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ind w:firstLine="300"/>
        <w:spacing w:line="360" w:lineRule="auto"/>
        <w:rPr>
          <w:sz w:val="60"/>
          <w:szCs w:val="60"/>
        </w:rPr>
      </w:pPr>
      <w:r>
        <w:rPr>
          <w:sz w:val="60"/>
          <w:szCs w:val="60"/>
        </w:rPr>
      </w:r>
      <w:r/>
    </w:p>
    <w:p>
      <w:pPr>
        <w:pStyle w:val="864"/>
        <w:jc w:val="center"/>
        <w:rPr>
          <w:b/>
          <w:bCs/>
          <w:sz w:val="60"/>
          <w:szCs w:val="60"/>
        </w:rPr>
      </w:pPr>
      <w:r>
        <w:rPr>
          <w:b/>
          <w:bCs/>
          <w:sz w:val="60"/>
          <w:szCs w:val="60"/>
        </w:rPr>
        <w:t xml:space="preserve">常州市政府采购项目</w:t>
      </w:r>
      <w:r>
        <w:rPr>
          <w:b/>
          <w:bCs/>
          <w:sz w:val="60"/>
          <w:szCs w:val="60"/>
        </w:rPr>
      </w:r>
      <w:r/>
    </w:p>
    <w:p>
      <w:pPr>
        <w:pStyle w:val="864"/>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864"/>
        <w:jc w:val="center"/>
        <w:rPr>
          <w:b/>
          <w:bCs/>
          <w:sz w:val="60"/>
          <w:szCs w:val="60"/>
        </w:rPr>
      </w:pPr>
      <w:r>
        <w:rPr>
          <w:b/>
          <w:bCs/>
          <w:sz w:val="60"/>
          <w:szCs w:val="60"/>
        </w:rPr>
      </w:r>
      <w:r/>
    </w:p>
    <w:p>
      <w:pPr>
        <w:pStyle w:val="864"/>
        <w:jc w:val="center"/>
        <w:spacing w:line="360" w:lineRule="auto"/>
        <w:rPr>
          <w:rFonts w:hint="eastAsia" w:eastAsia="宋体"/>
          <w:sz w:val="60"/>
          <w:szCs w:val="60"/>
          <w:lang w:eastAsia="zh-CN"/>
        </w:rPr>
      </w:pPr>
      <w:r>
        <w:rPr>
          <w:rFonts w:hint="eastAsia" w:eastAsia="宋体"/>
          <w:sz w:val="60"/>
          <w:szCs w:val="60"/>
          <w:lang w:eastAsia="zh-CN"/>
        </w:rPr>
      </w:r>
      <w:r/>
    </w:p>
    <w:p>
      <w:pPr>
        <w:pStyle w:val="864"/>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常州市金坛第一人民医院电梯维保服务项目</w:t>
      </w:r>
      <w:r>
        <w:rPr>
          <w:rFonts w:hint="eastAsia" w:eastAsia="宋体"/>
          <w:bCs/>
          <w:sz w:val="36"/>
          <w:szCs w:val="36"/>
          <w:lang w:eastAsia="zh-CN"/>
        </w:rPr>
      </w:r>
      <w:r/>
    </w:p>
    <w:p>
      <w:pPr>
        <w:pStyle w:val="864"/>
        <w:ind w:left="2832" w:hanging="1900"/>
        <w:jc w:val="left"/>
        <w:spacing w:line="360" w:lineRule="auto"/>
        <w:tabs>
          <w:tab w:val="left" w:pos="3240" w:leader="none"/>
          <w:tab w:val="left" w:pos="3420" w:leader="none"/>
        </w:tabs>
        <w:rPr>
          <w:bCs/>
          <w:sz w:val="36"/>
          <w:szCs w:val="36"/>
        </w:rPr>
      </w:pPr>
      <w:r>
        <w:rPr>
          <w:bCs/>
          <w:sz w:val="36"/>
          <w:szCs w:val="36"/>
        </w:rPr>
        <w:t xml:space="preserve">项目编号/包号：JSZC-320413-JTMS-G2026-0006</w:t>
      </w:r>
      <w:r>
        <w:rPr>
          <w:bCs/>
          <w:sz w:val="36"/>
          <w:szCs w:val="36"/>
        </w:rPr>
      </w:r>
      <w:r/>
    </w:p>
    <w:p>
      <w:pPr>
        <w:pStyle w:val="864"/>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常州市金坛第一人民医院</w:t>
      </w:r>
      <w:r>
        <w:rPr>
          <w:bCs/>
          <w:sz w:val="36"/>
          <w:szCs w:val="36"/>
        </w:rPr>
      </w:r>
      <w:r/>
    </w:p>
    <w:p>
      <w:pPr>
        <w:pStyle w:val="86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864"/>
        <w:jc w:val="left"/>
        <w:widowControl/>
        <w:rPr>
          <w:b/>
          <w:bCs/>
          <w:sz w:val="44"/>
        </w:rPr>
      </w:pPr>
      <w:r>
        <w:rPr>
          <w:b/>
          <w:bCs/>
          <w:sz w:val="44"/>
        </w:rPr>
        <w:br w:type="page" w:clear="all"/>
      </w:r>
      <w:r>
        <w:rPr>
          <w:b/>
          <w:bCs/>
          <w:sz w:val="44"/>
        </w:rPr>
      </w:r>
      <w:r/>
    </w:p>
    <w:p>
      <w:pPr>
        <w:pStyle w:val="864"/>
        <w:jc w:val="center"/>
        <w:spacing w:line="360" w:lineRule="auto"/>
        <w:outlineLvl w:val="0"/>
      </w:pPr>
      <w:r/>
      <w:bookmarkStart w:id="0" w:name="_Toc99301418"/>
      <w:r>
        <w:rPr>
          <w:b/>
          <w:sz w:val="36"/>
          <w:szCs w:val="36"/>
        </w:rPr>
        <w:t xml:space="preserve">目      录</w:t>
      </w:r>
      <w:bookmarkEnd w:id="0"/>
      <w:r/>
      <w:r/>
    </w:p>
    <w:p>
      <w:pPr>
        <w:pStyle w:val="864"/>
      </w:pPr>
      <w:r/>
      <w:r/>
    </w:p>
    <w:p>
      <w:pPr>
        <w:pStyle w:val="91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"_Toc99301419"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"_Toc99301420"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"_Toc99301421"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第三章   资</w:t>
      </w:r>
      <w:bookmarkStart w:id="1" w:name="_Hlt100754117"/>
      <w:r>
        <w:rPr>
          <w:rStyle w:val="942"/>
          <w:rFonts w:hint="eastAsia" w:ascii="宋体" w:hAnsi="宋体" w:eastAsia="宋体" w:cs="宋体"/>
          <w:b w:val="0"/>
          <w:bCs/>
          <w:sz w:val="28"/>
          <w:szCs w:val="28"/>
        </w:rPr>
        <w:t xml:space="preserve">格</w:t>
      </w:r>
      <w:bookmarkEnd w:id="1"/>
      <w:r>
        <w:rPr>
          <w:rStyle w:val="942"/>
          <w:rFonts w:hint="eastAsia" w:ascii="宋体" w:hAnsi="宋体" w:eastAsia="宋体" w:cs="宋体"/>
          <w:b w:val="0"/>
          <w:bCs/>
          <w:sz w:val="28"/>
          <w:szCs w:val="28"/>
        </w:rPr>
        <w:t xml:space="preserve">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"_Toc99301423"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"_Toc99301424"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第五章   采购</w:t>
      </w:r>
      <w:bookmarkStart w:id="2" w:name="_Hlt100754102"/>
      <w:r/>
      <w:bookmarkStart w:id="3" w:name="_Hlt100754103"/>
      <w:r>
        <w:rPr>
          <w:rStyle w:val="942"/>
          <w:rFonts w:hint="eastAsia" w:ascii="宋体" w:hAnsi="宋体" w:eastAsia="宋体" w:cs="宋体"/>
          <w:b w:val="0"/>
          <w:bCs/>
          <w:sz w:val="28"/>
          <w:szCs w:val="28"/>
        </w:rPr>
        <w:t xml:space="preserve">需</w:t>
      </w:r>
      <w:bookmarkEnd w:id="2"/>
      <w:r/>
      <w:bookmarkEnd w:id="3"/>
      <w:r>
        <w:rPr>
          <w:rStyle w:val="942"/>
          <w:rFonts w:hint="eastAsia" w:ascii="宋体" w:hAnsi="宋体" w:eastAsia="宋体" w:cs="宋体"/>
          <w:b w:val="0"/>
          <w:bCs/>
          <w:sz w:val="28"/>
          <w:szCs w:val="28"/>
        </w:rPr>
        <w:t xml:space="preserve">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24</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"_Toc99301425"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918"/>
        <w:spacing w:line="360" w:lineRule="auto"/>
        <w:tabs>
          <w:tab w:val="left" w:pos="1050" w:leader="none"/>
          <w:tab w:val="right" w:pos="8937" w:leader="dot"/>
        </w:tabs>
        <w:rPr>
          <w:rFonts w:ascii="Times New Roman" w:hAnsi="Times New Roman"/>
          <w:b w:val="0"/>
          <w:sz w:val="21"/>
          <w:szCs w:val="22"/>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"_Toc99301426" </w:instrText>
      </w:r>
      <w:r>
        <w:rPr>
          <w:rFonts w:hint="eastAsia" w:ascii="宋体" w:hAnsi="宋体" w:eastAsia="宋体" w:cs="宋体"/>
          <w:b w:val="0"/>
          <w:bCs/>
          <w:sz w:val="28"/>
          <w:szCs w:val="28"/>
        </w:rPr>
        <w:fldChar w:fldCharType="separate"/>
      </w:r>
      <w:r>
        <w:rPr>
          <w:rStyle w:val="942"/>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ascii="Times New Roman" w:hAnsi="Times New Roman"/>
          <w:b w:val="0"/>
          <w:sz w:val="21"/>
          <w:szCs w:val="22"/>
        </w:rPr>
      </w:r>
      <w:r/>
    </w:p>
    <w:p>
      <w:pPr>
        <w:pStyle w:val="91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64"/>
        <w:jc w:val="center"/>
        <w:keepLines w:val="0"/>
        <w:keepNext w:val="0"/>
        <w:pageBreakBefore w:val="0"/>
        <w:spacing w:line="400" w:lineRule="exact"/>
        <w:widowControl w:val="off"/>
        <w:rPr>
          <w:color w:val="000000" w:themeColor="text1"/>
          <w:sz w:val="32"/>
          <w:szCs w:val="32"/>
        </w:rPr>
        <w:outlineLvl w:val="0"/>
      </w:pPr>
      <w:r>
        <w:rPr>
          <w:sz w:val="24"/>
        </w:rPr>
        <w:br w:type="page" w:clear="all"/>
      </w:r>
      <w:bookmarkStart w:id="4" w:name="_Toc99301419"/>
      <w:r>
        <w:rPr>
          <w:b/>
          <w:color w:val="000000" w:themeColor="text1"/>
          <w:sz w:val="36"/>
          <w:szCs w:val="36"/>
        </w:rPr>
        <w:t xml:space="preserve">第一章   投标邀请</w:t>
      </w:r>
      <w:bookmarkEnd w:id="4"/>
      <w:r>
        <w:rPr>
          <w:color w:val="000000" w:themeColor="text1"/>
          <w:sz w:val="32"/>
          <w:szCs w:val="32"/>
        </w:rPr>
      </w:r>
      <w:r>
        <w:rPr>
          <w:color w:val="000000" w:themeColor="text1"/>
        </w:rPr>
      </w:r>
    </w:p>
    <w:p>
      <w:pPr>
        <w:pStyle w:val="864"/>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5" w:name="_Toc35393790"/>
      <w:r>
        <w:rPr>
          <w:color w:val="000000" w:themeColor="text1"/>
        </w:rPr>
      </w:r>
      <w:bookmarkStart w:id="6" w:name="_Toc28359079"/>
      <w:r>
        <w:rPr>
          <w:color w:val="000000" w:themeColor="text1"/>
        </w:rPr>
      </w:r>
      <w:bookmarkStart w:id="7" w:name="_Toc35393621"/>
      <w:r>
        <w:rPr>
          <w:color w:val="000000" w:themeColor="text1"/>
        </w:rPr>
      </w:r>
      <w:bookmarkStart w:id="8" w:name="_Toc28359002"/>
      <w:r>
        <w:rPr>
          <w:color w:val="000000" w:themeColor="text1"/>
        </w:rPr>
      </w:r>
      <w:bookmarkStart w:id="9" w:name="_Hlk24379207"/>
      <w:r>
        <w:rPr>
          <w:rFonts w:hint="eastAsia" w:ascii="宋体" w:hAnsi="宋体" w:eastAsia="宋体" w:cs="宋体"/>
          <w:b/>
          <w:bCs/>
          <w:color w:val="000000" w:themeColor="text1"/>
          <w:sz w:val="24"/>
          <w:szCs w:val="24"/>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rFonts w:hint="eastAsia" w:ascii="宋体" w:hAnsi="宋体" w:eastAsia="宋体" w:cs="宋体"/>
          <w:b/>
          <w:bCs/>
          <w:color w:val="000000" w:themeColor="text1"/>
          <w:sz w:val="24"/>
          <w:szCs w:val="24"/>
          <w:lang w:val="en-US" w:eastAsia="zh-CN"/>
        </w:rPr>
        <w:t xml:space="preserve"> </w:t>
      </w:r>
      <w:r>
        <w:rPr>
          <w:rFonts w:hint="eastAsia" w:ascii="宋体" w:hAnsi="宋体" w:eastAsia="宋体" w:cs="宋体"/>
          <w:b/>
          <w:bCs/>
          <w:color w:val="000000" w:themeColor="text1"/>
          <w:sz w:val="24"/>
          <w:szCs w:val="24"/>
          <w:lang w:val="en-US" w:eastAsia="zh-CN"/>
        </w:rPr>
      </w:r>
      <w:r>
        <w:rPr>
          <w:color w:val="000000" w:themeColor="text1"/>
        </w:rPr>
      </w:r>
    </w:p>
    <w:p>
      <w:pPr>
        <w:pStyle w:val="864"/>
        <w:ind w:left="0" w:firstLine="24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1.项目编号/包号：</w:t>
      </w:r>
      <w:r>
        <w:rPr>
          <w:rFonts w:hint="eastAsia" w:ascii="宋体" w:hAnsi="宋体" w:eastAsia="宋体" w:cs="宋体"/>
          <w:color w:val="000000" w:themeColor="text1"/>
          <w:sz w:val="24"/>
          <w:szCs w:val="24"/>
          <w:u w:val="single"/>
        </w:rPr>
        <w:t xml:space="preserve">JSZC-320413-JTMS-G2026-0006</w:t>
      </w:r>
      <w:r>
        <w:rPr>
          <w:rFonts w:hint="eastAsia" w:ascii="宋体" w:hAnsi="宋体" w:eastAsia="宋体" w:cs="宋体"/>
          <w:color w:val="000000" w:themeColor="text1"/>
          <w:sz w:val="24"/>
          <w:szCs w:val="24"/>
          <w:u w:val="single"/>
          <w:lang w:val="en-US" w:eastAsia="zh-CN"/>
        </w:rPr>
      </w:r>
      <w:r>
        <w:rPr>
          <w:color w:val="000000" w:themeColor="text1"/>
        </w:rPr>
      </w:r>
    </w:p>
    <w:p>
      <w:pPr>
        <w:pStyle w:val="864"/>
        <w:ind w:left="0" w:firstLine="24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常州市金坛第一人民医院电梯维保服务项目</w:t>
      </w:r>
      <w:r>
        <w:rPr>
          <w:rFonts w:hint="eastAsia" w:ascii="宋体" w:hAnsi="宋体" w:eastAsia="宋体" w:cs="宋体"/>
          <w:color w:val="000000" w:themeColor="text1"/>
          <w:sz w:val="24"/>
          <w:szCs w:val="24"/>
          <w:lang w:eastAsia="zh-CN"/>
        </w:rPr>
      </w:r>
      <w:r>
        <w:rPr>
          <w:color w:val="000000" w:themeColor="text1"/>
        </w:rPr>
      </w:r>
    </w:p>
    <w:p>
      <w:pPr>
        <w:pStyle w:val="864"/>
        <w:ind w:left="0" w:firstLine="240"/>
        <w:pageBreakBefore w:val="0"/>
        <w:spacing w:line="400" w:lineRule="exact"/>
        <w:rPr>
          <w:rFonts w:hint="eastAsia" w:ascii="宋体" w:hAnsi="宋体" w:eastAsia="宋体" w:cs="宋体"/>
          <w:color w:val="000000" w:themeColor="text1"/>
          <w:sz w:val="24"/>
          <w:szCs w:val="24"/>
        </w:rPr>
        <w:outlineLvl w:val="9"/>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lang w:val="en-US" w:eastAsia="zh-CN"/>
        </w:rPr>
        <w:t xml:space="preserve">135万元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u w:val="single"/>
          <w:lang w:val="en-US" w:eastAsia="zh-CN"/>
        </w:rPr>
        <w:t xml:space="preserve">三年</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、项目最高限价：</w:t>
      </w:r>
      <w:r>
        <w:rPr>
          <w:rFonts w:hint="eastAsia" w:ascii="宋体" w:hAnsi="宋体" w:eastAsia="宋体" w:cs="宋体"/>
          <w:bCs/>
          <w:color w:val="000000" w:themeColor="text1"/>
          <w:sz w:val="24"/>
          <w:szCs w:val="24"/>
          <w:highlight w:val="none"/>
          <w:u w:val="single"/>
          <w:lang w:val="en-US" w:eastAsia="zh-CN"/>
        </w:rPr>
        <w:t xml:space="preserve">450000</w:t>
      </w:r>
      <w:r>
        <w:rPr>
          <w:rFonts w:hint="eastAsia" w:ascii="宋体" w:hAnsi="宋体" w:eastAsia="宋体" w:cs="宋体"/>
          <w:color w:val="000000" w:themeColor="text1"/>
          <w:sz w:val="24"/>
          <w:szCs w:val="24"/>
          <w:highlight w:val="none"/>
          <w:u w:val="single"/>
          <w:lang w:val="en-US" w:eastAsia="zh-CN"/>
        </w:rPr>
        <w:t xml:space="preserve">元/年</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eastAsia="zh-CN"/>
        </w:rPr>
      </w:r>
      <w:r>
        <w:rPr>
          <w:color w:val="000000" w:themeColor="text1"/>
        </w:rPr>
      </w:r>
    </w:p>
    <w:p>
      <w:pPr>
        <w:pStyle w:val="864"/>
        <w:ind w:left="0" w:firstLine="24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4.采购需求：</w:t>
      </w:r>
      <w:r>
        <w:rPr>
          <w:rFonts w:hint="eastAsia" w:ascii="宋体" w:hAnsi="宋体" w:eastAsia="宋体" w:cs="宋体"/>
          <w:color w:val="000000" w:themeColor="text1"/>
          <w:sz w:val="24"/>
          <w:szCs w:val="24"/>
        </w:rPr>
      </w:r>
      <w:r>
        <w:rPr>
          <w:color w:val="000000" w:themeColor="text1"/>
        </w:rP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709"/>
        <w:gridCol w:w="2069"/>
        <w:gridCol w:w="1122"/>
        <w:gridCol w:w="3171"/>
      </w:tblGrid>
      <w:tr>
        <w:trPr>
          <w:trHeight w:val="590"/>
        </w:trPr>
        <w:tc>
          <w:tcPr>
            <w:tcW w:w="380" w:type="dxa"/>
            <w:vAlign w:val="center"/>
            <w:textDirection w:val="lrTb"/>
            <w:noWrap w:val="false"/>
          </w:tcPr>
          <w:p>
            <w:pPr>
              <w:pStyle w:val="864"/>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包号</w:t>
            </w:r>
            <w:r>
              <w:rPr>
                <w:rFonts w:hint="eastAsia" w:ascii="宋体" w:hAnsi="宋体" w:eastAsia="宋体" w:cs="宋体"/>
                <w:b/>
                <w:bCs w:val="0"/>
                <w:color w:val="000000" w:themeColor="text1"/>
                <w:sz w:val="24"/>
                <w:szCs w:val="24"/>
              </w:rPr>
            </w:r>
            <w:r>
              <w:rPr>
                <w:color w:val="000000" w:themeColor="text1"/>
              </w:rPr>
            </w:r>
          </w:p>
        </w:tc>
        <w:tc>
          <w:tcPr>
            <w:tcW w:w="1379" w:type="dxa"/>
            <w:vAlign w:val="center"/>
            <w:textDirection w:val="lrTb"/>
            <w:noWrap w:val="false"/>
          </w:tcPr>
          <w:p>
            <w:pPr>
              <w:pStyle w:val="864"/>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标的名称</w:t>
            </w:r>
            <w:r>
              <w:rPr>
                <w:rFonts w:hint="eastAsia" w:ascii="宋体" w:hAnsi="宋体" w:eastAsia="宋体" w:cs="宋体"/>
                <w:b/>
                <w:bCs w:val="0"/>
                <w:color w:val="000000" w:themeColor="text1"/>
                <w:sz w:val="24"/>
                <w:szCs w:val="24"/>
              </w:rPr>
            </w:r>
            <w:r>
              <w:rPr>
                <w:color w:val="000000" w:themeColor="text1"/>
              </w:rPr>
            </w:r>
          </w:p>
        </w:tc>
        <w:tc>
          <w:tcPr>
            <w:tcW w:w="1053" w:type="dxa"/>
            <w:vAlign w:val="center"/>
            <w:textDirection w:val="lrTb"/>
            <w:noWrap w:val="false"/>
          </w:tcPr>
          <w:p>
            <w:pPr>
              <w:pStyle w:val="864"/>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采购包预算金额</w:t>
            </w:r>
            <w:r>
              <w:rPr>
                <w:rFonts w:hint="eastAsia" w:ascii="宋体" w:hAnsi="宋体" w:eastAsia="宋体" w:cs="宋体"/>
                <w:b/>
                <w:bCs w:val="0"/>
                <w:color w:val="000000" w:themeColor="text1"/>
                <w:sz w:val="24"/>
                <w:szCs w:val="24"/>
              </w:rPr>
            </w:r>
            <w:r>
              <w:rPr>
                <w:color w:val="000000" w:themeColor="text1"/>
              </w:rPr>
            </w:r>
          </w:p>
        </w:tc>
        <w:tc>
          <w:tcPr>
            <w:tcW w:w="571" w:type="dxa"/>
            <w:vAlign w:val="center"/>
            <w:textDirection w:val="lrTb"/>
            <w:noWrap w:val="false"/>
          </w:tcPr>
          <w:p>
            <w:pPr>
              <w:pStyle w:val="864"/>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数量</w:t>
            </w:r>
            <w:r>
              <w:rPr>
                <w:rFonts w:hint="eastAsia" w:ascii="宋体" w:hAnsi="宋体" w:eastAsia="宋体" w:cs="宋体"/>
                <w:b/>
                <w:bCs w:val="0"/>
                <w:color w:val="000000" w:themeColor="text1"/>
                <w:sz w:val="24"/>
                <w:szCs w:val="24"/>
              </w:rPr>
            </w:r>
            <w:r>
              <w:rPr>
                <w:color w:val="000000" w:themeColor="text1"/>
              </w:rPr>
            </w:r>
          </w:p>
        </w:tc>
        <w:tc>
          <w:tcPr>
            <w:tcW w:w="1614" w:type="dxa"/>
            <w:vAlign w:val="center"/>
            <w:textDirection w:val="lrTb"/>
            <w:noWrap w:val="false"/>
          </w:tcPr>
          <w:p>
            <w:pPr>
              <w:pStyle w:val="864"/>
              <w:ind w:left="0"/>
              <w:jc w:val="center"/>
              <w:pageBreakBefore w:val="0"/>
              <w:spacing w:line="400" w:lineRule="exact"/>
              <w:rPr>
                <w:rFonts w:hint="eastAsia" w:ascii="宋体" w:hAnsi="宋体" w:eastAsia="宋体" w:cs="宋体"/>
                <w:b/>
                <w:bCs w:val="0"/>
                <w:color w:val="000000" w:themeColor="text1"/>
                <w:sz w:val="24"/>
                <w:szCs w:val="24"/>
              </w:rPr>
              <w:outlineLvl w:val="9"/>
            </w:pPr>
            <w:r>
              <w:rPr>
                <w:rFonts w:hint="eastAsia" w:ascii="宋体" w:hAnsi="宋体" w:eastAsia="宋体" w:cs="宋体"/>
                <w:b/>
                <w:bCs w:val="0"/>
                <w:color w:val="000000" w:themeColor="text1"/>
                <w:sz w:val="24"/>
                <w:szCs w:val="24"/>
              </w:rPr>
              <w:t xml:space="preserve">简要技术需求或服务要求</w:t>
            </w:r>
            <w:r>
              <w:rPr>
                <w:rFonts w:hint="eastAsia" w:ascii="宋体" w:hAnsi="宋体" w:eastAsia="宋体" w:cs="宋体"/>
                <w:b/>
                <w:bCs w:val="0"/>
                <w:color w:val="000000" w:themeColor="text1"/>
                <w:sz w:val="24"/>
                <w:szCs w:val="24"/>
              </w:rPr>
            </w:r>
            <w:r>
              <w:rPr>
                <w:color w:val="000000" w:themeColor="text1"/>
              </w:rPr>
            </w:r>
          </w:p>
        </w:tc>
      </w:tr>
      <w:tr>
        <w:trPr>
          <w:trHeight w:val="810"/>
        </w:trPr>
        <w:tc>
          <w:tcPr>
            <w:tcW w:w="380" w:type="dxa"/>
            <w:vAlign w:val="center"/>
            <w:textDirection w:val="lrTb"/>
            <w:noWrap w:val="false"/>
          </w:tcPr>
          <w:p>
            <w:pPr>
              <w:pStyle w:val="864"/>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rPr>
              <w:t xml:space="preserve">01</w:t>
            </w:r>
            <w:r>
              <w:rPr>
                <w:rFonts w:hint="eastAsia" w:ascii="宋体" w:hAnsi="宋体" w:eastAsia="宋体" w:cs="宋体"/>
                <w:bCs/>
                <w:color w:val="000000" w:themeColor="text1"/>
                <w:sz w:val="24"/>
                <w:szCs w:val="24"/>
              </w:rPr>
            </w:r>
            <w:r>
              <w:rPr>
                <w:color w:val="000000" w:themeColor="text1"/>
              </w:rPr>
            </w:r>
          </w:p>
        </w:tc>
        <w:tc>
          <w:tcPr>
            <w:tcW w:w="1379" w:type="dxa"/>
            <w:vAlign w:val="center"/>
            <w:textDirection w:val="lrTb"/>
            <w:noWrap w:val="false"/>
          </w:tcPr>
          <w:p>
            <w:pPr>
              <w:pStyle w:val="864"/>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eastAsia="zh-CN"/>
              </w:rPr>
              <w:t xml:space="preserve">常州市金坛第一人民医院电梯维保服务项目</w:t>
            </w:r>
            <w:r>
              <w:rPr>
                <w:rFonts w:hint="eastAsia" w:ascii="宋体" w:hAnsi="宋体" w:eastAsia="宋体" w:cs="宋体"/>
                <w:bCs/>
                <w:color w:val="000000" w:themeColor="text1"/>
                <w:sz w:val="24"/>
                <w:szCs w:val="24"/>
                <w:lang w:eastAsia="zh-CN"/>
              </w:rPr>
            </w:r>
            <w:r>
              <w:rPr>
                <w:color w:val="000000" w:themeColor="text1"/>
              </w:rPr>
            </w:r>
          </w:p>
        </w:tc>
        <w:tc>
          <w:tcPr>
            <w:tcW w:w="1053" w:type="dxa"/>
            <w:vAlign w:val="center"/>
            <w:textDirection w:val="lrTb"/>
            <w:noWrap w:val="false"/>
          </w:tcPr>
          <w:p>
            <w:pPr>
              <w:pStyle w:val="864"/>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135万元（三年）</w:t>
            </w:r>
            <w:r>
              <w:rPr>
                <w:rFonts w:hint="eastAsia" w:ascii="宋体" w:hAnsi="宋体" w:eastAsia="宋体" w:cs="宋体"/>
                <w:bCs/>
                <w:color w:val="000000" w:themeColor="text1"/>
                <w:sz w:val="24"/>
                <w:szCs w:val="24"/>
                <w:lang w:val="en-US" w:eastAsia="zh-CN"/>
              </w:rPr>
            </w:r>
            <w:r>
              <w:rPr>
                <w:color w:val="000000" w:themeColor="text1"/>
              </w:rPr>
            </w:r>
          </w:p>
        </w:tc>
        <w:tc>
          <w:tcPr>
            <w:tcW w:w="571" w:type="dxa"/>
            <w:vAlign w:val="center"/>
            <w:textDirection w:val="lrTb"/>
            <w:noWrap w:val="false"/>
          </w:tcPr>
          <w:p>
            <w:pPr>
              <w:pStyle w:val="864"/>
              <w:ind w:left="0"/>
              <w:jc w:val="center"/>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1项</w:t>
            </w:r>
            <w:r>
              <w:rPr>
                <w:rFonts w:hint="eastAsia" w:ascii="宋体" w:hAnsi="宋体" w:eastAsia="宋体" w:cs="宋体"/>
                <w:bCs/>
                <w:color w:val="000000" w:themeColor="text1"/>
                <w:sz w:val="24"/>
                <w:szCs w:val="24"/>
                <w:lang w:val="en-US" w:eastAsia="zh-CN"/>
              </w:rPr>
            </w:r>
            <w:r>
              <w:rPr>
                <w:color w:val="000000" w:themeColor="text1"/>
              </w:rPr>
            </w:r>
          </w:p>
        </w:tc>
        <w:tc>
          <w:tcPr>
            <w:tcW w:w="1614" w:type="dxa"/>
            <w:vAlign w:val="center"/>
            <w:textDirection w:val="lrTb"/>
            <w:noWrap w:val="false"/>
          </w:tcPr>
          <w:p>
            <w:pPr>
              <w:pStyle w:val="864"/>
              <w:ind w:left="0"/>
              <w:jc w:val="center"/>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b w:val="0"/>
                <w:bCs w:val="0"/>
                <w:color w:val="000000" w:themeColor="text1"/>
                <w:sz w:val="24"/>
                <w:szCs w:val="24"/>
                <w:lang w:val="en-US" w:eastAsia="zh-CN"/>
              </w:rPr>
              <w:t xml:space="preserve">详见采购需求</w:t>
            </w:r>
            <w:r>
              <w:rPr>
                <w:rFonts w:hint="eastAsia" w:ascii="宋体" w:hAnsi="宋体" w:eastAsia="宋体" w:cs="宋体"/>
                <w:color w:val="000000" w:themeColor="text1"/>
                <w:sz w:val="24"/>
                <w:szCs w:val="24"/>
              </w:rPr>
            </w:r>
            <w:r>
              <w:rPr>
                <w:color w:val="000000" w:themeColor="text1"/>
              </w:rPr>
            </w:r>
          </w:p>
        </w:tc>
      </w:tr>
    </w:tbl>
    <w:p>
      <w:pPr>
        <w:pStyle w:val="864"/>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服务期三年，合同一年一签。每年合同期满经采购人考核合格后，可续签下一年合同，最多可续签2年。</w:t>
      </w:r>
      <w:r>
        <w:rPr>
          <w:rFonts w:hint="eastAsia" w:ascii="宋体" w:hAnsi="宋体" w:eastAsia="宋体" w:cs="宋体"/>
          <w:color w:val="000000" w:themeColor="text1"/>
          <w:sz w:val="24"/>
          <w:szCs w:val="24"/>
          <w:u w:val="single"/>
          <w:lang w:eastAsia="zh-CN"/>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rFonts w:hint="eastAsia" w:ascii="宋体" w:hAnsi="宋体" w:eastAsia="宋体" w:cs="宋体"/>
          <w:color w:val="000000" w:themeColor="text1"/>
          <w:sz w:val="24"/>
          <w:szCs w:val="24"/>
        </w:rPr>
      </w:r>
      <w:r>
        <w:rPr>
          <w:color w:val="000000" w:themeColor="text1"/>
        </w:rPr>
      </w:r>
    </w:p>
    <w:p>
      <w:pPr>
        <w:pStyle w:val="864"/>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10" w:name="_Toc28359080"/>
      <w:r>
        <w:rPr>
          <w:color w:val="000000" w:themeColor="text1"/>
        </w:rPr>
      </w:r>
      <w:bookmarkStart w:id="11" w:name="_Toc35393622"/>
      <w:r>
        <w:rPr>
          <w:color w:val="000000" w:themeColor="text1"/>
        </w:rPr>
      </w:r>
      <w:bookmarkStart w:id="12" w:name="_Toc28359003"/>
      <w:r>
        <w:rPr>
          <w:color w:val="000000" w:themeColor="text1"/>
        </w:rPr>
      </w:r>
      <w:bookmarkStart w:id="13" w:name="_Toc35393791"/>
      <w:r>
        <w:rPr>
          <w:rFonts w:hint="eastAsia" w:ascii="宋体" w:hAnsi="宋体" w:eastAsia="宋体" w:cs="宋体"/>
          <w:b/>
          <w:bCs/>
          <w:color w:val="000000" w:themeColor="text1"/>
          <w:sz w:val="24"/>
          <w:szCs w:val="24"/>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rFonts w:hint="eastAsia" w:ascii="宋体" w:hAnsi="宋体" w:eastAsia="宋体" w:cs="宋体"/>
          <w:b/>
          <w:bCs/>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1.满足《中华人民共和国政府采购法》第二十二条规定以及下列情形：</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color w:val="000000" w:themeColor="text1"/>
        </w:rPr>
      </w:r>
      <w:bookmarkStart w:id="14" w:name="_Toc28359004"/>
      <w:r>
        <w:rPr>
          <w:color w:val="000000" w:themeColor="text1"/>
        </w:rPr>
      </w:r>
      <w:bookmarkStart w:id="15" w:name="_Toc28359081"/>
      <w:r>
        <w:rPr>
          <w:rFonts w:hint="eastAsia" w:ascii="宋体" w:hAnsi="宋体" w:eastAsia="宋体" w:cs="宋体"/>
          <w:color w:val="000000" w:themeColor="text1"/>
          <w:sz w:val="24"/>
          <w:szCs w:val="24"/>
        </w:rPr>
        <w:t xml:space="preserve">2.落实政府采购政策需满足的资格要求：</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2.1 中小企业政策</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 □小微企业  采购。即：提供的货物全部由符合政策要求的中小/小微企业制造、服务全部由符合政策要求的中小/小微企业承接。</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2.2 其它落实政府采购政策的资格要求（如有）：__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i/>
          <w:iCs/>
          <w:color w:val="000000" w:themeColor="text1"/>
          <w:sz w:val="24"/>
          <w:szCs w:val="24"/>
          <w:u w:val="single"/>
        </w:rPr>
        <w:outlineLvl w:val="9"/>
      </w:pPr>
      <w:r>
        <w:rPr>
          <w:rFonts w:hint="eastAsia" w:ascii="宋体" w:hAnsi="宋体" w:eastAsia="宋体" w:cs="宋体"/>
          <w:color w:val="000000" w:themeColor="text1"/>
          <w:sz w:val="24"/>
          <w:szCs w:val="24"/>
        </w:rPr>
        <w:t xml:space="preserve">3.本项目的特定资格要求：</w:t>
      </w:r>
      <w:r>
        <w:rPr>
          <w:rFonts w:hint="eastAsia" w:ascii="宋体" w:hAnsi="宋体" w:eastAsia="宋体" w:cs="宋体"/>
          <w:i/>
          <w:iCs/>
          <w:color w:val="000000" w:themeColor="text1"/>
          <w:sz w:val="24"/>
          <w:szCs w:val="24"/>
          <w:u w:val="single"/>
        </w:rPr>
      </w:r>
      <w:r>
        <w:rPr>
          <w:color w:val="000000" w:themeColor="text1"/>
        </w:rP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3.2本项目是否属于政府购买服务：</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rFonts w:hint="eastAsia" w:ascii="宋体" w:hAnsi="宋体" w:eastAsia="宋体" w:cs="宋体"/>
          <w:color w:val="000000" w:themeColor="text1"/>
          <w:sz w:val="24"/>
          <w:szCs w:val="24"/>
        </w:rPr>
      </w:r>
      <w:r>
        <w:rPr>
          <w:color w:val="000000" w:themeColor="text1"/>
        </w:rPr>
      </w:r>
    </w:p>
    <w:p>
      <w:pPr>
        <w:pStyle w:val="864"/>
        <w:ind w:firstLine="480"/>
        <w:keepLines w:val="0"/>
        <w:keepNext w:val="0"/>
        <w:pageBreakBefore w:val="0"/>
        <w:spacing w:line="400" w:lineRule="exact"/>
        <w:shd w:val="clear" w:color="auto" w:fill="ffffff"/>
        <w:widowControl/>
        <w:rPr>
          <w:rFonts w:hint="eastAsia" w:ascii="宋体" w:hAnsi="宋体" w:eastAsia="宋体" w:cs="宋体"/>
          <w:color w:val="000000" w:themeColor="text1"/>
          <w:sz w:val="24"/>
          <w:szCs w:val="24"/>
          <w:highlight w:val="yellow"/>
        </w:rPr>
        <w:outlineLvl w:val="9"/>
      </w:pPr>
      <w:r>
        <w:rPr>
          <w:rFonts w:hint="eastAsia" w:ascii="宋体" w:hAnsi="宋体" w:eastAsia="宋体" w:cs="宋体"/>
          <w:color w:val="000000" w:themeColor="text1"/>
          <w:sz w:val="24"/>
          <w:szCs w:val="24"/>
          <w:highlight w:val="none"/>
        </w:rPr>
        <w:t xml:space="preserve">3.3其他特定资格要求：</w:t>
      </w:r>
      <w:r>
        <w:rPr>
          <w:rFonts w:hint="eastAsia" w:ascii="宋体" w:hAnsi="宋体" w:eastAsia="宋体" w:cs="宋体"/>
          <w:b/>
          <w:bCs/>
          <w:color w:val="000000" w:themeColor="text1"/>
          <w:sz w:val="24"/>
          <w:szCs w:val="24"/>
          <w:highlight w:val="none"/>
          <w:u w:val="single"/>
          <w:lang w:eastAsia="zh-CN"/>
        </w:rPr>
        <w:t xml:space="preserve">投标人必须具有有效的《中华人民共和国特种设备安装改造维修许可证（电梯）》</w:t>
      </w:r>
      <w:r>
        <w:rPr>
          <w:rFonts w:hint="eastAsia" w:ascii="宋体" w:hAnsi="宋体" w:eastAsia="宋体" w:cs="宋体"/>
          <w:b/>
          <w:bCs/>
          <w:color w:val="000000" w:themeColor="text1"/>
          <w:sz w:val="24"/>
          <w:szCs w:val="24"/>
          <w:highlight w:val="none"/>
          <w:u w:val="single"/>
          <w:lang w:val="en-US" w:eastAsia="zh-CN"/>
        </w:rPr>
        <w:t xml:space="preserve">B</w:t>
      </w:r>
      <w:r>
        <w:rPr>
          <w:rFonts w:hint="eastAsia" w:ascii="宋体" w:hAnsi="宋体" w:eastAsia="宋体" w:cs="宋体"/>
          <w:b/>
          <w:bCs/>
          <w:color w:val="000000" w:themeColor="text1"/>
          <w:sz w:val="24"/>
          <w:szCs w:val="24"/>
          <w:highlight w:val="none"/>
          <w:u w:val="single"/>
          <w:lang w:eastAsia="zh-CN"/>
        </w:rPr>
        <w:t xml:space="preserve">级及以上资质证书或有效的《中华人民共和国特种设备生产许可证》（许可项目：电梯安装（含修理））资质证书；</w:t>
      </w:r>
      <w:r>
        <w:rPr>
          <w:rFonts w:hint="eastAsia" w:ascii="宋体" w:hAnsi="宋体" w:eastAsia="宋体" w:cs="宋体"/>
          <w:color w:val="000000" w:themeColor="text1"/>
          <w:sz w:val="24"/>
          <w:szCs w:val="24"/>
          <w:highlight w:val="yellow"/>
          <w:lang w:val="en-US" w:eastAsia="zh-CN"/>
        </w:rPr>
      </w:r>
      <w:r>
        <w:rPr>
          <w:color w:val="000000" w:themeColor="text1"/>
        </w:rPr>
      </w:r>
    </w:p>
    <w:p>
      <w:pPr>
        <w:pStyle w:val="864"/>
        <w:ind w:left="0"/>
        <w:jc w:val="left"/>
        <w:pageBreakBefore w:val="0"/>
        <w:spacing w:before="0" w:line="400" w:lineRule="exact"/>
        <w:widowControl/>
        <w:rPr>
          <w:rFonts w:hint="eastAsia" w:ascii="宋体" w:hAnsi="宋体" w:eastAsia="宋体" w:cs="宋体"/>
          <w:color w:val="000000" w:themeColor="text1"/>
          <w:sz w:val="24"/>
          <w:szCs w:val="24"/>
        </w:rPr>
        <w:outlineLvl w:val="9"/>
      </w:pPr>
      <w:r>
        <w:rPr>
          <w:color w:val="000000" w:themeColor="text1"/>
        </w:rPr>
      </w:r>
      <w:bookmarkEnd w:id="14"/>
      <w:r>
        <w:rPr>
          <w:color w:val="000000" w:themeColor="text1"/>
        </w:rPr>
      </w:r>
      <w:bookmarkEnd w:id="15"/>
      <w:r>
        <w:rPr>
          <w:color w:val="000000" w:themeColor="text1"/>
        </w:rPr>
      </w:r>
      <w:bookmarkStart w:id="16" w:name="_Toc35393623"/>
      <w:r>
        <w:rPr>
          <w:color w:val="000000" w:themeColor="text1"/>
        </w:rPr>
      </w:r>
      <w:bookmarkStart w:id="17" w:name="_Toc35393792"/>
      <w:r>
        <w:rPr>
          <w:rFonts w:hint="eastAsia" w:ascii="宋体" w:hAnsi="宋体" w:eastAsia="宋体" w:cs="宋体"/>
          <w:b/>
          <w:bCs/>
          <w:color w:val="000000" w:themeColor="text1"/>
          <w:sz w:val="24"/>
          <w:szCs w:val="24"/>
        </w:rPr>
        <w:t xml:space="preserve">三、获取招标文件</w:t>
      </w:r>
      <w:bookmarkEnd w:id="16"/>
      <w:r>
        <w:rPr>
          <w:color w:val="000000" w:themeColor="text1"/>
        </w:rPr>
      </w:r>
      <w:bookmarkEnd w:id="17"/>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w:t>
      </w:r>
      <w:r>
        <w:rPr>
          <w:rFonts w:hint="eastAsia" w:ascii="宋体" w:hAnsi="宋体" w:eastAsia="宋体" w:cs="宋体"/>
          <w:color w:val="000000" w:themeColor="text1"/>
          <w:sz w:val="24"/>
          <w:szCs w:val="24"/>
          <w:u w:val="single"/>
          <w:lang w:val="en-US" w:eastAsia="zh-CN" w:bidi="ar"/>
        </w:rPr>
        <w:t xml:space="preserve">5个工作日</w:t>
      </w:r>
      <w:r>
        <w:rPr>
          <w:rFonts w:hint="eastAsia" w:ascii="宋体" w:hAnsi="宋体" w:eastAsia="宋体" w:cs="宋体"/>
          <w:color w:val="000000" w:themeColor="text1"/>
          <w:sz w:val="24"/>
          <w:szCs w:val="24"/>
          <w:u w:val="single"/>
          <w:lang w:eastAsia="zh-CN" w:bidi="ar"/>
        </w:rPr>
        <w:t xml:space="preserve">。</w:t>
      </w:r>
      <w:r>
        <w:rPr>
          <w:rFonts w:hint="eastAsia" w:ascii="宋体" w:hAnsi="宋体" w:eastAsia="宋体" w:cs="宋体"/>
          <w:color w:val="000000" w:themeColor="text1"/>
          <w:sz w:val="24"/>
          <w:szCs w:val="24"/>
          <w:u w:val="single"/>
          <w:lang w:eastAsia="zh-CN" w:bidi="ar"/>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rFonts w:hint="eastAsia" w:ascii="宋体" w:hAnsi="宋体" w:eastAsia="宋体" w:cs="宋体"/>
          <w:color w:val="000000" w:themeColor="text1"/>
          <w:sz w:val="24"/>
          <w:szCs w:val="24"/>
          <w:lang w:bidi="ar"/>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rFonts w:hint="eastAsia" w:ascii="宋体" w:hAnsi="宋体" w:eastAsia="宋体" w:cs="宋体"/>
          <w:color w:val="000000" w:themeColor="text1"/>
          <w:sz w:val="24"/>
          <w:szCs w:val="24"/>
          <w:lang w:bidi="ar"/>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4.售价：0元。</w:t>
      </w:r>
      <w:r>
        <w:rPr>
          <w:rFonts w:hint="eastAsia" w:ascii="宋体" w:hAnsi="宋体" w:eastAsia="宋体" w:cs="宋体"/>
          <w:color w:val="000000" w:themeColor="text1"/>
          <w:sz w:val="24"/>
          <w:szCs w:val="24"/>
          <w:lang w:eastAsia="zh-CN" w:bidi="ar"/>
        </w:rPr>
      </w:r>
      <w:r>
        <w:rPr>
          <w:color w:val="000000" w:themeColor="text1"/>
        </w:rPr>
      </w:r>
    </w:p>
    <w:p>
      <w:pPr>
        <w:pStyle w:val="864"/>
        <w:ind w:left="0"/>
        <w:jc w:val="left"/>
        <w:pageBreakBefore w:val="0"/>
        <w:spacing w:before="0" w:line="400" w:lineRule="exact"/>
        <w:widowControl/>
        <w:rPr>
          <w:rFonts w:hint="eastAsia" w:ascii="宋体" w:hAnsi="宋体" w:eastAsia="宋体" w:cs="宋体"/>
          <w:b/>
          <w:bCs/>
          <w:color w:val="000000" w:themeColor="text1"/>
          <w:sz w:val="24"/>
          <w:szCs w:val="24"/>
        </w:rPr>
        <w:outlineLvl w:val="9"/>
      </w:pPr>
      <w:r>
        <w:rPr>
          <w:color w:val="000000" w:themeColor="text1"/>
        </w:rPr>
      </w:r>
      <w:bookmarkStart w:id="18" w:name="_Toc28359005"/>
      <w:r>
        <w:rPr>
          <w:color w:val="000000" w:themeColor="text1"/>
        </w:rPr>
      </w:r>
      <w:bookmarkStart w:id="19" w:name="_Toc28359082"/>
      <w:r>
        <w:rPr>
          <w:color w:val="000000" w:themeColor="text1"/>
        </w:rPr>
      </w:r>
      <w:bookmarkStart w:id="20" w:name="_Toc35393793"/>
      <w:r>
        <w:rPr>
          <w:color w:val="000000" w:themeColor="text1"/>
        </w:rPr>
      </w:r>
      <w:bookmarkStart w:id="21" w:name="_Toc35393624"/>
      <w:r>
        <w:rPr>
          <w:rFonts w:hint="eastAsia" w:ascii="宋体" w:hAnsi="宋体" w:eastAsia="宋体" w:cs="宋体"/>
          <w:b/>
          <w:bCs/>
          <w:color w:val="000000" w:themeColor="text1"/>
          <w:sz w:val="24"/>
          <w:szCs w:val="24"/>
        </w:rPr>
        <w:t xml:space="preserve">四、提交投标文件</w:t>
      </w:r>
      <w:bookmarkEnd w:id="18"/>
      <w:r>
        <w:rPr>
          <w:color w:val="000000" w:themeColor="text1"/>
        </w:rPr>
      </w:r>
      <w:bookmarkEnd w:id="19"/>
      <w:r>
        <w:rPr>
          <w:rFonts w:hint="eastAsia" w:ascii="宋体" w:hAnsi="宋体" w:eastAsia="宋体" w:cs="宋体"/>
          <w:b/>
          <w:bCs/>
          <w:color w:val="000000" w:themeColor="text1"/>
          <w:sz w:val="24"/>
          <w:szCs w:val="24"/>
        </w:rPr>
        <w:t xml:space="preserve">截止时间、开标时间和地点</w:t>
      </w:r>
      <w:bookmarkEnd w:id="20"/>
      <w:r>
        <w:rPr>
          <w:color w:val="000000" w:themeColor="text1"/>
        </w:rPr>
      </w:r>
      <w:bookmarkEnd w:id="21"/>
      <w:r>
        <w:rPr>
          <w:rFonts w:hint="eastAsia" w:ascii="宋体" w:hAnsi="宋体" w:eastAsia="宋体" w:cs="宋体"/>
          <w:b/>
          <w:bCs/>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iCs/>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2026年5月15</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14</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30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rFonts w:hint="eastAsia" w:ascii="宋体" w:hAnsi="宋体" w:eastAsia="宋体" w:cs="宋体"/>
          <w:iCs/>
          <w:color w:val="000000" w:themeColor="text1"/>
          <w:sz w:val="24"/>
          <w:szCs w:val="24"/>
          <w:lang w:bidi="ar"/>
        </w:rPr>
      </w:r>
      <w:r>
        <w:rPr>
          <w:color w:val="000000" w:themeColor="text1"/>
        </w:rPr>
      </w:r>
    </w:p>
    <w:p>
      <w:pPr>
        <w:pStyle w:val="864"/>
        <w:ind w:left="0" w:firstLine="480"/>
        <w:jc w:val="left"/>
        <w:pageBreakBefore w:val="0"/>
        <w:spacing w:before="0" w:line="400" w:lineRule="exact"/>
        <w:rPr>
          <w:rFonts w:hint="eastAsia" w:ascii="宋体" w:hAnsi="宋体" w:eastAsia="宋体" w:cs="宋体"/>
          <w:b w:val="0"/>
          <w:color w:val="000000" w:themeColor="text1"/>
          <w:sz w:val="24"/>
          <w:szCs w:val="24"/>
        </w:rPr>
        <w:outlineLvl w:val="9"/>
      </w:pPr>
      <w:r>
        <w:rPr>
          <w:rFonts w:hint="eastAsia" w:ascii="宋体" w:hAnsi="宋体" w:eastAsia="宋体" w:cs="宋体"/>
          <w:b w:val="0"/>
          <w:color w:val="000000" w:themeColor="text1"/>
          <w:sz w:val="24"/>
          <w:szCs w:val="24"/>
          <w:lang w:val="en-US" w:eastAsia="zh-CN" w:bidi="ar"/>
        </w:rPr>
        <w:t xml:space="preserve">2.地点：</w:t>
      </w:r>
      <w:bookmarkStart w:id="22" w:name="_Toc28359007"/>
      <w:r>
        <w:rPr>
          <w:color w:val="000000" w:themeColor="text1"/>
        </w:rPr>
      </w:r>
      <w:bookmarkStart w:id="23" w:name="_Toc35393625"/>
      <w:r>
        <w:rPr>
          <w:color w:val="000000" w:themeColor="text1"/>
        </w:rPr>
      </w:r>
      <w:bookmarkStart w:id="24" w:name="_Toc28359084"/>
      <w:r>
        <w:rPr>
          <w:color w:val="000000" w:themeColor="text1"/>
        </w:rPr>
      </w:r>
      <w:bookmarkStart w:id="25" w:name="_Toc35393794"/>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rFonts w:hint="eastAsia" w:ascii="宋体" w:hAnsi="宋体" w:eastAsia="宋体" w:cs="宋体"/>
          <w:b w:val="0"/>
          <w:color w:val="000000" w:themeColor="text1"/>
          <w:sz w:val="24"/>
          <w:szCs w:val="24"/>
          <w:lang w:val="en-US" w:eastAsia="zh-CN" w:bidi="ar"/>
        </w:rPr>
      </w:r>
      <w:r>
        <w:rPr>
          <w:color w:val="000000" w:themeColor="text1"/>
        </w:rPr>
      </w:r>
    </w:p>
    <w:p>
      <w:pPr>
        <w:pStyle w:val="864"/>
        <w:ind w:left="0"/>
        <w:jc w:val="left"/>
        <w:pageBreakBefore w:val="0"/>
        <w:spacing w:before="0" w:line="400" w:lineRule="exact"/>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rFonts w:hint="eastAsia" w:ascii="宋体" w:hAnsi="宋体" w:eastAsia="宋体" w:cs="宋体"/>
          <w:b/>
          <w:bCs/>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自本公告发布之日起5个工作日。</w:t>
      </w:r>
      <w:r>
        <w:rPr>
          <w:rFonts w:hint="eastAsia" w:ascii="宋体" w:hAnsi="宋体" w:eastAsia="宋体" w:cs="宋体"/>
          <w:color w:val="000000" w:themeColor="text1"/>
          <w:sz w:val="24"/>
          <w:szCs w:val="24"/>
        </w:rPr>
      </w:r>
      <w:r>
        <w:rPr>
          <w:color w:val="000000" w:themeColor="text1"/>
        </w:rPr>
      </w:r>
    </w:p>
    <w:p>
      <w:pPr>
        <w:pStyle w:val="864"/>
        <w:ind w:left="0"/>
        <w:jc w:val="left"/>
        <w:pageBreakBefore w:val="0"/>
        <w:spacing w:before="0" w:line="400" w:lineRule="exact"/>
        <w:rPr>
          <w:rFonts w:hint="eastAsia" w:ascii="宋体" w:hAnsi="宋体" w:eastAsia="宋体" w:cs="宋体"/>
          <w:b/>
          <w:bCs/>
          <w:color w:val="000000" w:themeColor="text1"/>
          <w:sz w:val="24"/>
          <w:szCs w:val="24"/>
        </w:rPr>
        <w:outlineLvl w:val="9"/>
      </w:pPr>
      <w:r>
        <w:rPr>
          <w:color w:val="000000" w:themeColor="text1"/>
        </w:rPr>
      </w:r>
      <w:bookmarkStart w:id="26" w:name="_Toc35393795"/>
      <w:r>
        <w:rPr>
          <w:color w:val="000000" w:themeColor="text1"/>
        </w:rPr>
      </w:r>
      <w:bookmarkStart w:id="27" w:name="_Toc35393626"/>
      <w:r>
        <w:rPr>
          <w:rFonts w:hint="eastAsia" w:ascii="宋体" w:hAnsi="宋体" w:eastAsia="宋体" w:cs="宋体"/>
          <w:b/>
          <w:bCs/>
          <w:color w:val="000000" w:themeColor="text1"/>
          <w:sz w:val="24"/>
          <w:szCs w:val="24"/>
        </w:rPr>
        <w:t xml:space="preserve">六、其他补充事宜</w:t>
      </w:r>
      <w:bookmarkEnd w:id="26"/>
      <w:r>
        <w:rPr>
          <w:color w:val="000000" w:themeColor="text1"/>
        </w:rPr>
      </w:r>
      <w:bookmarkEnd w:id="27"/>
      <w:r>
        <w:rPr>
          <w:rFonts w:hint="eastAsia" w:ascii="宋体" w:hAnsi="宋体" w:eastAsia="宋体" w:cs="宋体"/>
          <w:b/>
          <w:bCs/>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rFonts w:hint="eastAsia" w:ascii="宋体" w:hAnsi="宋体" w:eastAsia="宋体" w:cs="宋体"/>
          <w:color w:val="000000" w:themeColor="text1"/>
          <w:sz w:val="24"/>
          <w:szCs w:val="24"/>
          <w:u w:val="single"/>
          <w:lang w:val="en-US" w:eastAsia="zh-CN"/>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themeColor="text1"/>
          <w:sz w:val="24"/>
          <w:szCs w:val="24"/>
          <w:lang w:bidi="ar"/>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color w:val="000000" w:themeColor="text1"/>
          <w:sz w:val="24"/>
          <w:szCs w:val="24"/>
          <w:lang w:bidi="ar"/>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ar"/>
        </w:rPr>
        <w:t xml:space="preserve">运维保障联系方式：0519-85588210、0519-85588163</w:t>
      </w:r>
      <w:r>
        <w:rPr>
          <w:rFonts w:hint="eastAsia" w:ascii="宋体" w:hAnsi="宋体" w:eastAsia="宋体" w:cs="宋体"/>
          <w:color w:val="000000" w:themeColor="text1"/>
          <w:sz w:val="24"/>
          <w:szCs w:val="24"/>
          <w:lang w:bidi="ar"/>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2.1办理CA认证证书</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2.2注册</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2.3控件、客户端下载</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lang w:eastAsia="zh-CN"/>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lang w:eastAsia="zh-CN"/>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lang w:eastAsia="zh-CN"/>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2.7电子开标</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2.8注意事项</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rFonts w:hint="eastAsia" w:ascii="宋体" w:hAnsi="宋体" w:eastAsia="宋体" w:cs="宋体"/>
          <w:color w:val="000000" w:themeColor="text1"/>
          <w:sz w:val="24"/>
          <w:szCs w:val="24"/>
        </w:rPr>
      </w:r>
      <w:r>
        <w:rPr>
          <w:color w:val="000000" w:themeColor="text1"/>
        </w:rP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themeColor="text1"/>
          <w:sz w:val="24"/>
          <w:szCs w:val="24"/>
          <w:lang w:val="zh-TW" w:bidi="ar"/>
        </w:rPr>
      </w:r>
      <w:r>
        <w:rPr>
          <w:color w:val="000000" w:themeColor="text1"/>
        </w:rPr>
      </w:r>
    </w:p>
    <w:p>
      <w:pPr>
        <w:pStyle w:val="864"/>
        <w:ind w:left="0"/>
        <w:jc w:val="left"/>
        <w:pageBreakBefore w:val="0"/>
        <w:spacing w:before="0" w:line="400" w:lineRule="exact"/>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rPr>
        <w:t xml:space="preserve">七、对本次采购提出询问，请按以下方式联系。</w:t>
      </w:r>
      <w:r>
        <w:rPr>
          <w:rFonts w:hint="eastAsia" w:ascii="宋体" w:hAnsi="宋体" w:eastAsia="宋体" w:cs="宋体"/>
          <w:b/>
          <w:bCs/>
          <w:color w:val="000000" w:themeColor="text1"/>
          <w:sz w:val="24"/>
          <w:szCs w:val="24"/>
        </w:rPr>
      </w:r>
      <w:r>
        <w:rPr>
          <w:color w:val="000000" w:themeColor="text1"/>
        </w:rPr>
      </w:r>
    </w:p>
    <w:p>
      <w:pPr>
        <w:pStyle w:val="864"/>
        <w:ind w:left="0"/>
        <w:jc w:val="left"/>
        <w:pageBreakBefore w:val="0"/>
        <w:spacing w:line="400" w:lineRule="exact"/>
        <w:widowControl/>
        <w:rPr>
          <w:rFonts w:hint="eastAsia" w:ascii="宋体" w:hAnsi="宋体" w:eastAsia="宋体" w:cs="宋体"/>
          <w:b/>
          <w:color w:val="000000" w:themeColor="text1"/>
          <w:sz w:val="24"/>
          <w:szCs w:val="24"/>
        </w:rPr>
        <w:outlineLvl w:val="9"/>
      </w:pPr>
      <w:r>
        <w:rPr>
          <w:rFonts w:hint="eastAsia" w:ascii="宋体" w:hAnsi="宋体" w:eastAsia="宋体" w:cs="宋体"/>
          <w:color w:val="000000" w:themeColor="text1"/>
          <w:sz w:val="24"/>
          <w:szCs w:val="24"/>
        </w:rPr>
        <w:t xml:space="preserve">　　　</w:t>
      </w:r>
      <w:r>
        <w:rPr>
          <w:rFonts w:hint="eastAsia" w:ascii="宋体" w:hAnsi="宋体" w:eastAsia="宋体" w:cs="宋体"/>
          <w:b/>
          <w:color w:val="000000" w:themeColor="text1"/>
          <w:sz w:val="24"/>
          <w:szCs w:val="24"/>
        </w:rPr>
        <w:t xml:space="preserve">1.采购人信息</w:t>
      </w:r>
      <w:r>
        <w:rPr>
          <w:rFonts w:hint="eastAsia" w:ascii="宋体" w:hAnsi="宋体" w:eastAsia="宋体" w:cs="宋体"/>
          <w:b/>
          <w:color w:val="000000" w:themeColor="text1"/>
          <w:sz w:val="24"/>
          <w:szCs w:val="24"/>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color w:val="000000" w:themeColor="text1"/>
        </w:rPr>
      </w:r>
      <w:bookmarkStart w:id="28" w:name="_Toc28359086"/>
      <w:r>
        <w:rPr>
          <w:color w:val="000000" w:themeColor="text1"/>
        </w:rPr>
      </w:r>
      <w:bookmarkStart w:id="29" w:name="_Toc28359009"/>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常州市金坛第一人民医院</w:t>
      </w:r>
      <w:r>
        <w:rPr>
          <w:rFonts w:hint="eastAsia" w:ascii="宋体" w:hAnsi="宋体" w:eastAsia="宋体" w:cs="宋体"/>
          <w:color w:val="000000" w:themeColor="text1"/>
          <w:sz w:val="24"/>
          <w:szCs w:val="24"/>
          <w:u w:val="single"/>
          <w:lang w:eastAsia="zh-CN"/>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val="zh-TW" w:eastAsia="zh-CN"/>
        </w:rPr>
        <w:t xml:space="preserve">常州市金坛区金坛大道500号</w:t>
      </w:r>
      <w:r>
        <w:rPr>
          <w:rFonts w:hint="eastAsia" w:ascii="宋体" w:hAnsi="宋体" w:eastAsia="宋体" w:cs="宋体"/>
          <w:color w:val="000000" w:themeColor="text1"/>
          <w:sz w:val="24"/>
          <w:szCs w:val="24"/>
          <w:lang w:val="zh-TW" w:eastAsia="zh-CN"/>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0519-82885505</w:t>
      </w:r>
      <w:r>
        <w:rPr>
          <w:rFonts w:hint="eastAsia" w:ascii="宋体" w:hAnsi="宋体" w:eastAsia="宋体" w:cs="宋体"/>
          <w:color w:val="000000" w:themeColor="text1"/>
          <w:sz w:val="24"/>
          <w:szCs w:val="24"/>
          <w:u w:val="single"/>
          <w:lang w:val="en-US" w:eastAsia="zh-CN"/>
        </w:rPr>
      </w:r>
      <w:r>
        <w:rPr>
          <w:color w:val="000000" w:themeColor="text1"/>
        </w:rPr>
      </w:r>
    </w:p>
    <w:p>
      <w:pPr>
        <w:pStyle w:val="864"/>
        <w:ind w:left="479" w:firstLine="181"/>
        <w:jc w:val="left"/>
        <w:pageBreakBefore w:val="0"/>
        <w:spacing w:line="400" w:lineRule="exact"/>
        <w:rPr>
          <w:rFonts w:hint="eastAsia" w:ascii="宋体" w:hAnsi="宋体" w:eastAsia="宋体" w:cs="宋体"/>
          <w:b/>
          <w:color w:val="000000" w:themeColor="text1"/>
          <w:sz w:val="24"/>
          <w:szCs w:val="24"/>
        </w:rPr>
        <w:outlineLvl w:val="9"/>
      </w:pPr>
      <w:r>
        <w:rPr>
          <w:rFonts w:hint="eastAsia" w:ascii="宋体" w:hAnsi="宋体" w:eastAsia="宋体" w:cs="宋体"/>
          <w:b/>
          <w:color w:val="000000" w:themeColor="text1"/>
          <w:sz w:val="24"/>
          <w:szCs w:val="24"/>
        </w:rPr>
        <w:t xml:space="preserve">2.采购代理机构信息</w:t>
      </w:r>
      <w:bookmarkEnd w:id="28"/>
      <w:r>
        <w:rPr>
          <w:color w:val="000000" w:themeColor="text1"/>
        </w:rPr>
      </w:r>
      <w:bookmarkEnd w:id="29"/>
      <w:r>
        <w:rPr>
          <w:rFonts w:hint="eastAsia" w:ascii="宋体" w:hAnsi="宋体" w:eastAsia="宋体" w:cs="宋体"/>
          <w:b/>
          <w:color w:val="000000" w:themeColor="text1"/>
          <w:sz w:val="24"/>
          <w:szCs w:val="24"/>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color w:val="000000" w:themeColor="text1"/>
        </w:rPr>
      </w:r>
      <w:bookmarkStart w:id="30" w:name="_Toc28359087"/>
      <w:r>
        <w:rPr>
          <w:color w:val="000000" w:themeColor="text1"/>
        </w:rPr>
      </w:r>
      <w:bookmarkStart w:id="31" w:name="_Toc28359010"/>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江苏铭硕全过程项目管理有限公司</w:t>
      </w:r>
      <w:r>
        <w:rPr>
          <w:rFonts w:hint="eastAsia" w:ascii="宋体" w:hAnsi="宋体" w:eastAsia="宋体" w:cs="宋体"/>
          <w:color w:val="000000" w:themeColor="text1"/>
          <w:sz w:val="24"/>
          <w:szCs w:val="24"/>
          <w:u w:val="single"/>
          <w:lang w:eastAsia="zh-CN"/>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常州市金坛区金鑫路165号中景A座8楼809室</w:t>
      </w:r>
      <w:r>
        <w:rPr>
          <w:rFonts w:hint="eastAsia" w:ascii="宋体" w:hAnsi="宋体" w:eastAsia="宋体" w:cs="宋体"/>
          <w:color w:val="000000" w:themeColor="text1"/>
          <w:sz w:val="24"/>
          <w:szCs w:val="24"/>
          <w:u w:val="single"/>
          <w:lang w:val="en-US" w:eastAsia="zh-CN"/>
        </w:rPr>
      </w:r>
      <w:r>
        <w:rPr>
          <w:color w:val="000000" w:themeColor="text1"/>
        </w:rPr>
      </w:r>
    </w:p>
    <w:p>
      <w:pPr>
        <w:pStyle w:val="864"/>
        <w:ind w:left="479" w:firstLine="180"/>
        <w:jc w:val="left"/>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0519-82168969</w:t>
      </w:r>
      <w:r>
        <w:rPr>
          <w:rFonts w:hint="eastAsia" w:ascii="宋体" w:hAnsi="宋体" w:eastAsia="宋体" w:cs="宋体"/>
          <w:color w:val="000000" w:themeColor="text1"/>
          <w:sz w:val="24"/>
          <w:szCs w:val="24"/>
          <w:u w:val="single"/>
          <w:lang w:val="en-US" w:eastAsia="zh-CN"/>
        </w:rPr>
      </w:r>
      <w:r>
        <w:rPr>
          <w:color w:val="000000" w:themeColor="text1"/>
        </w:rPr>
      </w:r>
    </w:p>
    <w:p>
      <w:pPr>
        <w:pStyle w:val="864"/>
        <w:ind w:left="0" w:firstLine="723"/>
        <w:pageBreakBefore w:val="0"/>
        <w:spacing w:line="400" w:lineRule="exact"/>
        <w:rPr>
          <w:rFonts w:hint="eastAsia" w:ascii="宋体" w:hAnsi="宋体" w:eastAsia="宋体" w:cs="宋体"/>
          <w:b/>
          <w:color w:val="000000" w:themeColor="text1"/>
          <w:sz w:val="24"/>
          <w:szCs w:val="24"/>
          <w:u w:val="single"/>
        </w:rPr>
        <w:outlineLvl w:val="9"/>
      </w:pPr>
      <w:r>
        <w:rPr>
          <w:rFonts w:hint="eastAsia" w:ascii="宋体" w:hAnsi="宋体" w:eastAsia="宋体" w:cs="宋体"/>
          <w:b/>
          <w:color w:val="000000" w:themeColor="text1"/>
          <w:sz w:val="24"/>
          <w:szCs w:val="24"/>
        </w:rPr>
        <w:t xml:space="preserve">3.项目联系方式</w:t>
      </w:r>
      <w:bookmarkEnd w:id="30"/>
      <w:r>
        <w:rPr>
          <w:color w:val="000000" w:themeColor="text1"/>
        </w:rPr>
      </w:r>
      <w:bookmarkEnd w:id="31"/>
      <w:r>
        <w:rPr>
          <w:rFonts w:hint="eastAsia" w:ascii="宋体" w:hAnsi="宋体" w:eastAsia="宋体" w:cs="宋体"/>
          <w:b/>
          <w:color w:val="000000" w:themeColor="text1"/>
          <w:sz w:val="24"/>
          <w:szCs w:val="24"/>
          <w:u w:val="single"/>
        </w:rPr>
      </w:r>
      <w:r>
        <w:rPr>
          <w:color w:val="000000" w:themeColor="text1"/>
        </w:rPr>
      </w:r>
    </w:p>
    <w:p>
      <w:pPr>
        <w:pStyle w:val="905"/>
        <w:ind w:left="0" w:firstLine="72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lang w:eastAsia="zh-CN"/>
        </w:rPr>
        <w:t xml:space="preserve">华女士</w:t>
      </w:r>
      <w:r>
        <w:rPr>
          <w:rFonts w:hint="eastAsia" w:hAnsi="宋体" w:eastAsia="宋体" w:cs="宋体"/>
          <w:color w:val="000000" w:themeColor="text1"/>
          <w:sz w:val="24"/>
          <w:szCs w:val="24"/>
          <w:u w:val="single"/>
          <w:lang w:val="en-US" w:eastAsia="zh-CN"/>
        </w:rPr>
        <w:t xml:space="preserve">  </w:t>
      </w:r>
      <w:r>
        <w:rPr>
          <w:rFonts w:hint="eastAsia" w:hAnsi="宋体" w:eastAsia="宋体" w:cs="宋体"/>
          <w:color w:val="000000" w:themeColor="text1"/>
          <w:sz w:val="24"/>
          <w:szCs w:val="24"/>
          <w:u w:val="none"/>
          <w:lang w:val="en-US" w:eastAsia="zh-CN"/>
        </w:rPr>
        <w:t xml:space="preserve">    </w:t>
      </w: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0519-82168969</w:t>
      </w:r>
      <w:r>
        <w:rPr>
          <w:rFonts w:hint="eastAsia" w:ascii="宋体" w:hAnsi="宋体" w:eastAsia="宋体" w:cs="宋体"/>
          <w:color w:val="000000" w:themeColor="text1"/>
          <w:sz w:val="24"/>
          <w:szCs w:val="24"/>
        </w:rPr>
      </w:r>
      <w:r>
        <w:rPr>
          <w:color w:val="000000" w:themeColor="text1"/>
        </w:rPr>
      </w:r>
    </w:p>
    <w:p>
      <w:pPr>
        <w:pStyle w:val="864"/>
        <w:jc w:val="center"/>
        <w:keepLines w:val="0"/>
        <w:keepNext w:val="0"/>
        <w:pageBreakBefore w:val="0"/>
        <w:spacing w:line="400" w:lineRule="exact"/>
        <w:widowControl w:val="off"/>
        <w:rPr>
          <w:rFonts w:ascii="Times New Roman" w:hAnsi="Times New Roman" w:eastAsia="宋体" w:cs="Times New Roman"/>
          <w:b/>
          <w:color w:val="000000" w:themeColor="text1"/>
          <w:sz w:val="36"/>
          <w:szCs w:val="36"/>
        </w:rPr>
        <w:outlineLvl w:val="0"/>
      </w:pPr>
      <w:r>
        <w:rPr>
          <w:rFonts w:hint="eastAsia" w:ascii="宋体" w:hAnsi="宋体" w:eastAsia="宋体" w:cs="宋体"/>
          <w:color w:val="000000" w:themeColor="text1"/>
          <w:sz w:val="24"/>
          <w:szCs w:val="24"/>
        </w:rPr>
        <w:br w:type="page" w:clear="all"/>
      </w:r>
      <w:bookmarkStart w:id="32" w:name="_Toc127151777"/>
      <w:r>
        <w:rPr>
          <w:color w:val="000000" w:themeColor="text1"/>
        </w:rPr>
      </w:r>
      <w:bookmarkStart w:id="33" w:name="_Toc264969275"/>
      <w:r>
        <w:rPr>
          <w:color w:val="000000" w:themeColor="text1"/>
        </w:rPr>
      </w:r>
      <w:bookmarkStart w:id="34" w:name="_Toc353825548"/>
      <w:r>
        <w:rPr>
          <w:color w:val="000000" w:themeColor="text1"/>
        </w:rPr>
      </w:r>
      <w:bookmarkStart w:id="35" w:name="_Toc353873938"/>
      <w:r>
        <w:rPr>
          <w:color w:val="000000" w:themeColor="text1"/>
        </w:rPr>
      </w:r>
      <w:bookmarkStart w:id="36" w:name="_Toc305158854"/>
      <w:r>
        <w:rPr>
          <w:color w:val="000000" w:themeColor="text1"/>
        </w:rPr>
      </w:r>
      <w:bookmarkStart w:id="37" w:name="_Toc265228423"/>
      <w:r>
        <w:rPr>
          <w:color w:val="000000" w:themeColor="text1"/>
        </w:rPr>
      </w:r>
      <w:bookmarkStart w:id="38" w:name="_Toc150774783"/>
      <w:r>
        <w:rPr>
          <w:color w:val="000000" w:themeColor="text1"/>
        </w:rPr>
      </w:r>
      <w:bookmarkStart w:id="39" w:name="_Toc127161488"/>
      <w:r>
        <w:rPr>
          <w:color w:val="000000" w:themeColor="text1"/>
        </w:rPr>
      </w:r>
      <w:bookmarkStart w:id="40" w:name="_Toc305158928"/>
      <w:r>
        <w:rPr>
          <w:color w:val="000000" w:themeColor="text1"/>
        </w:rPr>
      </w:r>
      <w:bookmarkStart w:id="41" w:name="_Toc512937850"/>
      <w:r>
        <w:rPr>
          <w:color w:val="000000" w:themeColor="text1"/>
        </w:rPr>
      </w:r>
      <w:bookmarkStart w:id="42" w:name="_Toc226965856"/>
      <w:r>
        <w:rPr>
          <w:color w:val="000000" w:themeColor="text1"/>
        </w:rPr>
      </w:r>
      <w:bookmarkStart w:id="43" w:name="_Toc195842950"/>
      <w:r>
        <w:rPr>
          <w:color w:val="000000" w:themeColor="text1"/>
        </w:rPr>
      </w:r>
      <w:bookmarkStart w:id="44" w:name="_Toc99301420"/>
      <w:r>
        <w:rPr>
          <w:rFonts w:ascii="Times New Roman" w:hAnsi="Times New Roman" w:eastAsia="宋体" w:cs="Times New Roman"/>
          <w:b/>
          <w:color w:val="000000" w:themeColor="text1"/>
          <w:sz w:val="36"/>
          <w:szCs w:val="36"/>
        </w:rPr>
        <w:t xml:space="preserve">第二章   投标人须知</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rFonts w:ascii="Times New Roman" w:hAnsi="Times New Roman" w:eastAsia="宋体" w:cs="Times New Roman"/>
          <w:b/>
          <w:color w:val="000000" w:themeColor="text1"/>
          <w:sz w:val="36"/>
          <w:szCs w:val="36"/>
        </w:rPr>
      </w:r>
      <w:r>
        <w:rPr>
          <w:color w:val="000000" w:themeColor="text1"/>
        </w:rPr>
      </w:r>
    </w:p>
    <w:p>
      <w:pPr>
        <w:pStyle w:val="866"/>
        <w:pageBreakBefore w:val="0"/>
        <w:spacing w:before="0" w:line="400" w:lineRule="exact"/>
        <w:widowControl w:val="off"/>
        <w:tabs>
          <w:tab w:val="center" w:pos="4592" w:leader="none"/>
          <w:tab w:val="left" w:pos="7860" w:leader="none"/>
        </w:tabs>
        <w:rPr>
          <w:b w:val="0"/>
          <w:color w:val="000000" w:themeColor="text1"/>
          <w:sz w:val="24"/>
          <w:szCs w:val="24"/>
        </w:rPr>
      </w:pPr>
      <w:r>
        <w:rPr>
          <w:color w:val="000000" w:themeColor="text1"/>
        </w:rPr>
      </w:r>
      <w:bookmarkStart w:id="45" w:name="_Toc150774724"/>
      <w:r>
        <w:rPr>
          <w:color w:val="000000" w:themeColor="text1"/>
        </w:rPr>
      </w:r>
      <w:bookmarkStart w:id="46" w:name="_Toc150509270"/>
      <w:r>
        <w:rPr>
          <w:color w:val="000000" w:themeColor="text1"/>
        </w:rPr>
      </w:r>
      <w:bookmarkStart w:id="47" w:name="_Toc142311021"/>
      <w:r>
        <w:rPr>
          <w:color w:val="000000" w:themeColor="text1"/>
        </w:rPr>
      </w:r>
      <w:bookmarkStart w:id="48" w:name="_Toc226309763"/>
      <w:r>
        <w:rPr>
          <w:color w:val="000000" w:themeColor="text1"/>
        </w:rPr>
      </w:r>
      <w:bookmarkStart w:id="49" w:name="_Toc226337215"/>
      <w:r>
        <w:rPr>
          <w:color w:val="000000" w:themeColor="text1"/>
        </w:rPr>
      </w:r>
      <w:bookmarkStart w:id="50" w:name="_Toc149720812"/>
      <w:r>
        <w:rPr>
          <w:color w:val="000000" w:themeColor="text1"/>
        </w:rPr>
      </w:r>
      <w:bookmarkStart w:id="51" w:name="_Toc150774619"/>
      <w:r>
        <w:rPr>
          <w:color w:val="000000" w:themeColor="text1"/>
        </w:rPr>
      </w:r>
      <w:bookmarkStart w:id="52" w:name="_Toc164229360"/>
      <w:r>
        <w:rPr>
          <w:color w:val="000000" w:themeColor="text1"/>
        </w:rPr>
      </w:r>
      <w:bookmarkStart w:id="53" w:name="_Toc151193617"/>
      <w:r>
        <w:rPr>
          <w:color w:val="000000" w:themeColor="text1"/>
        </w:rPr>
      </w:r>
      <w:bookmarkStart w:id="54" w:name="_Toc151190146"/>
      <w:r>
        <w:rPr>
          <w:color w:val="000000" w:themeColor="text1"/>
        </w:rPr>
      </w:r>
      <w:bookmarkStart w:id="55" w:name="_Toc226965709"/>
      <w:r>
        <w:rPr>
          <w:color w:val="000000" w:themeColor="text1"/>
        </w:rPr>
      </w:r>
      <w:bookmarkStart w:id="56" w:name="_Toc127161433"/>
      <w:r>
        <w:rPr>
          <w:color w:val="000000" w:themeColor="text1"/>
        </w:rPr>
      </w:r>
      <w:bookmarkStart w:id="57" w:name="_Toc150480757"/>
      <w:r>
        <w:rPr>
          <w:color w:val="000000" w:themeColor="text1"/>
        </w:rPr>
      </w:r>
      <w:bookmarkStart w:id="58" w:name="_Toc164608633"/>
      <w:r>
        <w:rPr>
          <w:color w:val="000000" w:themeColor="text1"/>
        </w:rPr>
      </w:r>
      <w:bookmarkStart w:id="59" w:name="_Toc151193833"/>
      <w:r>
        <w:rPr>
          <w:color w:val="000000" w:themeColor="text1"/>
        </w:rPr>
      </w:r>
      <w:bookmarkStart w:id="60" w:name="_Toc151193689"/>
      <w:r>
        <w:rPr>
          <w:color w:val="000000" w:themeColor="text1"/>
        </w:rPr>
      </w:r>
      <w:bookmarkStart w:id="61" w:name="_Toc151193761"/>
      <w:r>
        <w:rPr>
          <w:color w:val="000000" w:themeColor="text1"/>
        </w:rPr>
      </w:r>
      <w:bookmarkStart w:id="62" w:name="_Toc520356144"/>
      <w:r>
        <w:rPr>
          <w:color w:val="000000" w:themeColor="text1"/>
        </w:rPr>
      </w:r>
      <w:bookmarkStart w:id="63" w:name="_Toc226965792"/>
      <w:r>
        <w:rPr>
          <w:color w:val="000000" w:themeColor="text1"/>
        </w:rPr>
      </w:r>
      <w:bookmarkStart w:id="64" w:name="_Toc164351613"/>
      <w:r>
        <w:rPr>
          <w:color w:val="000000" w:themeColor="text1"/>
        </w:rPr>
      </w:r>
      <w:bookmarkStart w:id="65" w:name="_Toc127151720"/>
      <w:r>
        <w:rPr>
          <w:color w:val="000000" w:themeColor="text1"/>
        </w:rPr>
      </w:r>
      <w:bookmarkStart w:id="66" w:name="_Toc164608788"/>
      <w:r>
        <w:rPr>
          <w:color w:val="000000" w:themeColor="text1"/>
        </w:rPr>
      </w:r>
      <w:bookmarkStart w:id="67" w:name="_Toc195842884"/>
      <w:r>
        <w:rPr>
          <w:color w:val="000000" w:themeColor="text1"/>
        </w:rPr>
      </w:r>
      <w:bookmarkStart w:id="68" w:name="_Toc151193907"/>
      <w:r>
        <w:rPr>
          <w:color w:val="000000" w:themeColor="text1"/>
        </w:rPr>
      </w:r>
      <w:bookmarkStart w:id="69" w:name="_Toc164229214"/>
      <w:r>
        <w:rPr>
          <w:color w:val="000000" w:themeColor="text1"/>
        </w:rPr>
      </w:r>
      <w:bookmarkStart w:id="70" w:name="_Toc127151519"/>
      <w:r>
        <w:rPr>
          <w:rFonts w:ascii="Times New Roman" w:hAnsi="Times New Roman" w:eastAsia="宋体"/>
          <w:color w:val="000000" w:themeColor="text1"/>
          <w:sz w:val="24"/>
          <w:szCs w:val="24"/>
        </w:rPr>
        <w:t xml:space="preserve">投标人须知资料表</w:t>
      </w:r>
      <w:r>
        <w:rPr>
          <w:b w:val="0"/>
          <w:color w:val="000000" w:themeColor="text1"/>
          <w:sz w:val="24"/>
          <w:szCs w:val="24"/>
        </w:rPr>
      </w:r>
      <w:r>
        <w:rPr>
          <w:color w:val="000000" w:themeColor="text1"/>
        </w:rPr>
      </w:r>
    </w:p>
    <w:p>
      <w:pPr>
        <w:pStyle w:val="864"/>
        <w:ind w:firstLine="480"/>
        <w:pageBreakBefore w:val="0"/>
        <w:spacing w:line="400" w:lineRule="exact"/>
        <w:widowControl w:val="off"/>
        <w:rPr>
          <w:rFonts w:hint="eastAsia"/>
          <w:color w:val="000000" w:themeColor="text1"/>
          <w:sz w:val="24"/>
          <w:szCs w:val="24"/>
        </w:rPr>
      </w:pPr>
      <w:r>
        <w:rPr>
          <w:color w:val="000000" w:themeColor="text1"/>
          <w:sz w:val="24"/>
          <w:szCs w:val="24"/>
        </w:rPr>
        <w:t xml:space="preserve">本表是对投标人须知的具体补充和修改，如有矛盾，均以本资料表为准。</w:t>
      </w:r>
      <w:r>
        <w:rPr>
          <w:rFonts w:hint="eastAsia"/>
          <w:color w:val="000000" w:themeColor="text1"/>
          <w:sz w:val="24"/>
          <w:szCs w:val="24"/>
        </w:rPr>
      </w:r>
      <w:r>
        <w:rPr>
          <w:color w:val="000000" w:themeColor="text1"/>
        </w:rPr>
      </w:r>
    </w:p>
    <w:p>
      <w:pPr>
        <w:pStyle w:val="864"/>
        <w:ind w:firstLine="480"/>
        <w:pageBreakBefore w:val="0"/>
        <w:spacing w:line="400" w:lineRule="exact"/>
        <w:widowControl w:val="off"/>
        <w:rPr>
          <w:color w:val="000000" w:themeColor="text1"/>
          <w:sz w:val="24"/>
          <w:szCs w:val="24"/>
        </w:rPr>
      </w:pPr>
      <w:r>
        <w:rPr>
          <w:color w:val="000000" w:themeColor="text1"/>
          <w:sz w:val="24"/>
          <w:szCs w:val="24"/>
        </w:rPr>
        <w:t xml:space="preserve">标记</w:t>
      </w:r>
      <w:r>
        <w:rPr>
          <w:color w:val="000000" w:themeColor="text1"/>
          <w:sz w:val="24"/>
          <w:szCs w:val="24"/>
        </w:rPr>
        <w:t xml:space="preserve">“</w:t>
      </w:r>
      <w:r>
        <w:rPr>
          <w:b/>
          <w:color w:val="000000" w:themeColor="text1"/>
          <w:sz w:val="24"/>
          <w:szCs w:val="24"/>
        </w:rPr>
        <w:t xml:space="preserve">■</w:t>
      </w:r>
      <w:r>
        <w:rPr>
          <w:color w:val="000000" w:themeColor="text1"/>
          <w:sz w:val="24"/>
          <w:szCs w:val="24"/>
        </w:rPr>
        <w:t xml:space="preserve">”</w:t>
      </w:r>
      <w:r>
        <w:rPr>
          <w:color w:val="000000" w:themeColor="text1"/>
          <w:sz w:val="24"/>
          <w:szCs w:val="24"/>
        </w:rPr>
        <w:t xml:space="preserve">的选项意为适用于本项目，标记“□”的选项意为不适用于本项目。</w:t>
      </w:r>
      <w:r>
        <w:rPr>
          <w:color w:val="000000" w:themeColor="text1"/>
          <w:sz w:val="24"/>
          <w:szCs w:val="24"/>
        </w:rPr>
      </w:r>
      <w:r>
        <w:rPr>
          <w:color w:val="000000" w:themeColor="text1"/>
        </w:rP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864"/>
              <w:jc w:val="center"/>
              <w:pageBreakBefore w:val="0"/>
              <w:spacing w:line="400" w:lineRule="exact"/>
              <w:widowControl w:val="off"/>
              <w:rPr>
                <w:b/>
                <w:bCs/>
                <w:color w:val="000000" w:themeColor="text1"/>
                <w:sz w:val="24"/>
                <w:szCs w:val="24"/>
              </w:rPr>
            </w:pPr>
            <w:r>
              <w:rPr>
                <w:b/>
                <w:color w:val="000000" w:themeColor="text1"/>
                <w:sz w:val="24"/>
                <w:szCs w:val="24"/>
              </w:rPr>
              <w:t xml:space="preserve">条款号</w:t>
            </w:r>
            <w:r>
              <w:rPr>
                <w:b/>
                <w:bCs/>
                <w:color w:val="000000" w:themeColor="text1"/>
                <w:sz w:val="24"/>
                <w:szCs w:val="24"/>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b/>
                <w:bCs/>
                <w:color w:val="000000" w:themeColor="text1"/>
                <w:sz w:val="24"/>
                <w:szCs w:val="24"/>
              </w:rPr>
            </w:pPr>
            <w:r>
              <w:rPr>
                <w:b/>
                <w:bCs/>
                <w:color w:val="000000" w:themeColor="text1"/>
                <w:sz w:val="24"/>
                <w:szCs w:val="24"/>
              </w:rPr>
              <w:t xml:space="preserve">条目</w:t>
            </w:r>
            <w:r>
              <w:rPr>
                <w:b/>
                <w:bCs/>
                <w:color w:val="000000" w:themeColor="text1"/>
                <w:sz w:val="24"/>
                <w:szCs w:val="24"/>
              </w:rPr>
            </w:r>
            <w:r>
              <w:rPr>
                <w:color w:val="000000" w:themeColor="text1"/>
              </w:rPr>
            </w:r>
          </w:p>
        </w:tc>
        <w:tc>
          <w:tcPr>
            <w:tcW w:w="7145" w:type="dxa"/>
            <w:vAlign w:val="center"/>
            <w:textDirection w:val="lrTb"/>
            <w:noWrap w:val="false"/>
          </w:tcPr>
          <w:p>
            <w:pPr>
              <w:pStyle w:val="864"/>
              <w:jc w:val="center"/>
              <w:pageBreakBefore w:val="0"/>
              <w:spacing w:line="400" w:lineRule="exact"/>
              <w:widowControl w:val="off"/>
              <w:rPr>
                <w:b/>
                <w:bCs/>
                <w:color w:val="000000" w:themeColor="text1"/>
                <w:sz w:val="24"/>
                <w:szCs w:val="24"/>
              </w:rPr>
            </w:pPr>
            <w:r>
              <w:rPr>
                <w:b/>
                <w:bCs/>
                <w:color w:val="000000" w:themeColor="text1"/>
                <w:sz w:val="24"/>
                <w:szCs w:val="24"/>
              </w:rPr>
              <w:t xml:space="preserve">内容</w:t>
            </w:r>
            <w:r>
              <w:rPr>
                <w:b/>
                <w:bCs/>
                <w:color w:val="000000" w:themeColor="text1"/>
                <w:sz w:val="24"/>
                <w:szCs w:val="24"/>
              </w:rPr>
            </w:r>
            <w:r>
              <w:rPr>
                <w:color w:val="000000" w:themeColor="text1"/>
              </w:rPr>
            </w:r>
          </w:p>
        </w:tc>
      </w:tr>
      <w:tr>
        <w:trPr>
          <w:trHeight w:val="526"/>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项目属性</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eastAsia="宋体"/>
                <w:color w:val="000000" w:themeColor="text1"/>
                <w:sz w:val="24"/>
                <w:szCs w:val="24"/>
                <w:u w:val="single"/>
              </w:rPr>
            </w:pPr>
            <w:r>
              <w:rPr>
                <w:color w:val="000000" w:themeColor="text1"/>
                <w:sz w:val="24"/>
                <w:szCs w:val="24"/>
              </w:rPr>
              <w:t xml:space="preserve">项目属性：</w:t>
            </w: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服务</w:t>
            </w:r>
            <w:r>
              <w:rPr>
                <w:rFonts w:hint="eastAsia" w:eastAsia="宋体"/>
                <w:color w:val="000000" w:themeColor="text1"/>
                <w:sz w:val="24"/>
                <w:szCs w:val="24"/>
                <w:u w:val="single"/>
                <w:lang w:eastAsia="zh-CN"/>
              </w:rPr>
            </w:r>
            <w:r>
              <w:rPr>
                <w:color w:val="000000" w:themeColor="text1"/>
              </w:rPr>
            </w:r>
          </w:p>
        </w:tc>
      </w:tr>
      <w:tr>
        <w:trPr>
          <w:trHeight w:val="591"/>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2</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科研仪器设备</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是否属于科研仪器设备采购项目：</w:t>
            </w:r>
            <w:r>
              <w:rPr>
                <w:rFonts w:hint="eastAsia"/>
                <w:color w:val="000000" w:themeColor="text1"/>
                <w:sz w:val="24"/>
                <w:szCs w:val="24"/>
                <w:lang w:eastAsia="zh-CN"/>
              </w:rPr>
              <w:t xml:space="preserve">☑</w:t>
            </w:r>
            <w:r>
              <w:rPr>
                <w:color w:val="000000" w:themeColor="text1"/>
                <w:sz w:val="24"/>
                <w:szCs w:val="24"/>
              </w:rPr>
              <w:t xml:space="preserve">否</w:t>
            </w:r>
            <w:r>
              <w:rPr>
                <w:color w:val="000000" w:themeColor="text1"/>
                <w:sz w:val="24"/>
                <w:szCs w:val="24"/>
              </w:rPr>
            </w:r>
            <w:r>
              <w:rPr>
                <w:color w:val="000000" w:themeColor="text1"/>
              </w:rPr>
            </w:r>
          </w:p>
        </w:tc>
      </w:tr>
      <w:tr>
        <w:trPr>
          <w:trHeight w:val="511"/>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3</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核心产品</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rFonts w:hint="eastAsia" w:eastAsia="宋体"/>
                <w:color w:val="000000" w:themeColor="text1"/>
                <w:sz w:val="24"/>
                <w:szCs w:val="24"/>
                <w:lang w:eastAsia="zh-CN"/>
              </w:rPr>
              <w:t xml:space="preserve">☑</w:t>
            </w:r>
            <w:r>
              <w:rPr>
                <w:color w:val="000000" w:themeColor="text1"/>
                <w:sz w:val="24"/>
                <w:szCs w:val="24"/>
              </w:rPr>
              <w:t xml:space="preserve">关于核心产品本项目</w:t>
            </w:r>
            <w:r>
              <w:rPr>
                <w:rFonts w:hint="eastAsia"/>
                <w:color w:val="000000" w:themeColor="text1"/>
                <w:sz w:val="24"/>
                <w:szCs w:val="24"/>
                <w:u w:val="single"/>
                <w:lang w:val="en-US" w:eastAsia="zh-CN"/>
              </w:rPr>
              <w:t xml:space="preserve"> / </w:t>
            </w:r>
            <w:r>
              <w:rPr>
                <w:color w:val="000000" w:themeColor="text1"/>
                <w:sz w:val="24"/>
                <w:szCs w:val="24"/>
              </w:rPr>
              <w:t xml:space="preserve">包不适用。</w:t>
            </w:r>
            <w:r>
              <w:rPr>
                <w:color w:val="000000" w:themeColor="text1"/>
                <w:sz w:val="24"/>
                <w:szCs w:val="24"/>
              </w:rPr>
            </w:r>
            <w:r>
              <w:rPr>
                <w:color w:val="000000" w:themeColor="text1"/>
              </w:rPr>
            </w:r>
          </w:p>
        </w:tc>
      </w:tr>
      <w:tr>
        <w:trPr>
          <w:trHeight w:val="860"/>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4</w:t>
            </w:r>
            <w:r>
              <w:rPr>
                <w:rFonts w:ascii="Times New Roman" w:hAnsi="Times New Roman" w:eastAsia="宋体"/>
                <w:color w:val="000000" w:themeColor="text1"/>
                <w:sz w:val="24"/>
                <w:szCs w:val="24"/>
                <w:lang w:val="en-US"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rFonts w:ascii="宋体" w:hAnsi="宋体"/>
                <w:color w:val="000000" w:themeColor="text1"/>
                <w:sz w:val="24"/>
                <w:szCs w:val="24"/>
              </w:rPr>
            </w:pPr>
            <w:r>
              <w:rPr>
                <w:rFonts w:ascii="宋体" w:hAnsi="宋体"/>
                <w:color w:val="000000" w:themeColor="text1"/>
                <w:sz w:val="24"/>
                <w:szCs w:val="24"/>
              </w:rPr>
              <w:t xml:space="preserve">是否专门面向中小企业</w:t>
            </w:r>
            <w:r>
              <w:rPr>
                <w:rFonts w:ascii="宋体" w:hAnsi="宋体"/>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both"/>
              <w:pageBreakBefore w:val="0"/>
              <w:spacing w:line="400" w:lineRule="exact"/>
              <w:widowControl w:val="off"/>
              <w:rPr>
                <w:rFonts w:hint="eastAsia" w:ascii="宋体" w:hAnsi="宋体"/>
                <w:color w:val="000000" w:themeColor="text1"/>
                <w:sz w:val="24"/>
                <w:szCs w:val="24"/>
              </w:rPr>
            </w:pPr>
            <w:r>
              <w:rPr>
                <w:rFonts w:hint="eastAsia" w:eastAsia="宋体"/>
                <w:color w:val="000000" w:themeColor="text1"/>
                <w:sz w:val="24"/>
                <w:szCs w:val="24"/>
                <w:lang w:eastAsia="zh-CN"/>
              </w:rPr>
              <w:t xml:space="preserve">□</w:t>
            </w:r>
            <w:r>
              <w:rPr>
                <w:rFonts w:hint="eastAsia" w:ascii="宋体" w:hAnsi="宋体"/>
                <w:color w:val="000000" w:themeColor="text1"/>
                <w:sz w:val="24"/>
                <w:szCs w:val="24"/>
              </w:rPr>
              <w:t xml:space="preserve">本项目非专门面向中小企业采购，对于符合规定的小微企业报价给予</w:t>
            </w:r>
            <w:r>
              <w:rPr>
                <w:rFonts w:hint="eastAsia" w:ascii="宋体" w:hAnsi="宋体"/>
                <w:color w:val="000000" w:themeColor="text1"/>
                <w:sz w:val="24"/>
                <w:szCs w:val="24"/>
                <w:highlight w:val="none"/>
                <w:u w:val="single"/>
                <w:lang w:val="en-US" w:eastAsia="zh-CN"/>
              </w:rPr>
              <w:t xml:space="preserve">10</w:t>
            </w:r>
            <w:r>
              <w:rPr>
                <w:rFonts w:hint="eastAsia" w:ascii="宋体" w:hAnsi="宋体"/>
                <w:color w:val="000000" w:themeColor="text1"/>
                <w:sz w:val="24"/>
                <w:szCs w:val="24"/>
                <w:highlight w:val="none"/>
                <w:u w:val="single"/>
              </w:rPr>
              <w:t xml:space="preserve">%</w:t>
            </w:r>
            <w:r>
              <w:rPr>
                <w:rFonts w:hint="eastAsia" w:ascii="宋体" w:hAnsi="宋体"/>
                <w:color w:val="000000" w:themeColor="text1"/>
                <w:sz w:val="24"/>
                <w:szCs w:val="24"/>
              </w:rPr>
              <w:t xml:space="preserve">的扣除，用扣除后的价格参与评审。</w:t>
            </w:r>
            <w:r>
              <w:rPr>
                <w:rFonts w:hint="eastAsia" w:ascii="宋体" w:hAnsi="宋体"/>
                <w:color w:val="000000" w:themeColor="text1"/>
                <w:sz w:val="24"/>
                <w:szCs w:val="24"/>
              </w:rPr>
            </w:r>
            <w:r>
              <w:rPr>
                <w:color w:val="000000" w:themeColor="text1"/>
              </w:rPr>
            </w:r>
          </w:p>
          <w:p>
            <w:pPr>
              <w:pStyle w:val="864"/>
              <w:jc w:val="both"/>
              <w:pageBreakBefore w:val="0"/>
              <w:spacing w:line="400" w:lineRule="exact"/>
              <w:widowControl w:val="off"/>
              <w:rPr>
                <w:rFonts w:ascii="宋体" w:hAnsi="宋体"/>
                <w:color w:val="000000" w:themeColor="text1"/>
                <w:sz w:val="24"/>
                <w:szCs w:val="24"/>
              </w:rPr>
            </w:pPr>
            <w:r>
              <w:rPr>
                <w:rFonts w:ascii="Wingdings 2" w:hAnsi="Wingdings 2" w:eastAsia="Wingdings 2" w:cs="Wingdings 2"/>
                <w:b/>
                <w:bCs/>
                <w:color w:val="000000" w:themeColor="text1"/>
                <w:sz w:val="24"/>
                <w:szCs w:val="24"/>
              </w:rPr>
              <w:t xml:space="preserve">R</w:t>
            </w:r>
            <w:r>
              <w:rPr>
                <w:rFonts w:hint="eastAsia" w:ascii="宋体" w:hAnsi="宋体"/>
                <w:b/>
                <w:bCs/>
                <w:color w:val="000000" w:themeColor="text1"/>
                <w:sz w:val="24"/>
                <w:szCs w:val="24"/>
              </w:rPr>
              <w:t xml:space="preserve">本项目专门面向小微企业采购，在评审时不再对小微企业执行价格评审优惠政策。</w:t>
            </w:r>
            <w:r>
              <w:rPr>
                <w:rFonts w:ascii="宋体" w:hAnsi="宋体"/>
                <w:b/>
                <w:bCs/>
                <w:color w:val="000000" w:themeColor="text1"/>
                <w:sz w:val="24"/>
                <w:szCs w:val="24"/>
                <w:lang w:val="en-US" w:eastAsia="zh-CN" w:bidi="ar-SA"/>
              </w:rPr>
            </w:r>
            <w:r>
              <w:rPr>
                <w:color w:val="000000" w:themeColor="text1"/>
              </w:rPr>
            </w:r>
          </w:p>
        </w:tc>
      </w:tr>
      <w:tr>
        <w:trPr>
          <w:trHeight w:val="521"/>
        </w:trPr>
        <w:tc>
          <w:tcPr>
            <w:tcW w:w="1011" w:type="dxa"/>
            <w:vAlign w:val="center"/>
            <w:vMerge w:val="restart"/>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5</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现场考察</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ascii="Times New Roman" w:hAnsi="Times New Roman"/>
                <w:color w:val="000000" w:themeColor="text1"/>
                <w:sz w:val="24"/>
                <w:szCs w:val="24"/>
              </w:rPr>
            </w:pPr>
            <w:r>
              <w:rPr>
                <w:color w:val="000000" w:themeColor="text1"/>
                <w:sz w:val="24"/>
                <w:szCs w:val="24"/>
              </w:rPr>
              <w:t xml:space="preserve">不组织</w:t>
            </w:r>
            <w:r>
              <w:rPr>
                <w:rFonts w:ascii="Times New Roman" w:hAnsi="Times New Roman"/>
                <w:color w:val="000000" w:themeColor="text1"/>
                <w:sz w:val="24"/>
                <w:szCs w:val="24"/>
              </w:rPr>
            </w:r>
            <w:r>
              <w:rPr>
                <w:color w:val="000000" w:themeColor="text1"/>
              </w:rPr>
            </w:r>
          </w:p>
        </w:tc>
      </w:tr>
      <w:tr>
        <w:trPr>
          <w:trHeight w:val="491"/>
        </w:trPr>
        <w:tc>
          <w:tcPr>
            <w:tcW w:w="1011" w:type="dxa"/>
            <w:vAlign w:val="center"/>
            <w:vMerge w:val="continue"/>
            <w:textDirection w:val="lrTb"/>
            <w:noWrap w:val="false"/>
          </w:tcPr>
          <w:p>
            <w:pPr>
              <w:pStyle w:val="905"/>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开标前答疑会</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eastAsia="宋体"/>
                <w:color w:val="000000" w:themeColor="text1"/>
                <w:sz w:val="24"/>
                <w:szCs w:val="24"/>
              </w:rPr>
            </w:pPr>
            <w:r>
              <w:rPr>
                <w:rFonts w:hint="eastAsia"/>
                <w:color w:val="000000" w:themeColor="text1"/>
                <w:sz w:val="24"/>
                <w:szCs w:val="24"/>
                <w:lang w:eastAsia="zh-CN"/>
              </w:rPr>
              <w:t xml:space="preserve">☑</w:t>
            </w:r>
            <w:r>
              <w:rPr>
                <w:color w:val="000000" w:themeColor="text1"/>
                <w:sz w:val="24"/>
                <w:szCs w:val="24"/>
              </w:rPr>
              <w:t xml:space="preserve">不召开</w:t>
            </w:r>
            <w:r>
              <w:rPr>
                <w:rFonts w:eastAsia="宋体"/>
                <w:color w:val="000000" w:themeColor="text1"/>
                <w:sz w:val="24"/>
                <w:szCs w:val="24"/>
                <w:lang w:val="en-US" w:eastAsia="zh-CN"/>
              </w:rPr>
            </w:r>
            <w:r>
              <w:rPr>
                <w:color w:val="000000" w:themeColor="text1"/>
              </w:rPr>
            </w:r>
          </w:p>
        </w:tc>
      </w:tr>
      <w:tr>
        <w:trPr>
          <w:trHeight w:val="511"/>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6</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样品</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投标样品递交：</w:t>
            </w:r>
            <w:r>
              <w:rPr>
                <w:rFonts w:hint="eastAsia"/>
                <w:color w:val="000000" w:themeColor="text1"/>
                <w:sz w:val="24"/>
                <w:szCs w:val="24"/>
                <w:lang w:val="en-US" w:eastAsia="zh-CN"/>
              </w:rPr>
              <w:t xml:space="preserve"> </w:t>
            </w:r>
            <w:r>
              <w:rPr>
                <w:rFonts w:hint="eastAsia"/>
                <w:color w:val="000000" w:themeColor="text1"/>
                <w:sz w:val="24"/>
                <w:szCs w:val="24"/>
                <w:lang w:eastAsia="zh-CN"/>
              </w:rPr>
              <w:t xml:space="preserve">☑</w:t>
            </w:r>
            <w:r>
              <w:rPr>
                <w:color w:val="000000" w:themeColor="text1"/>
                <w:sz w:val="24"/>
                <w:szCs w:val="24"/>
              </w:rPr>
              <w:t xml:space="preserve">不需要</w:t>
            </w:r>
            <w:r>
              <w:rPr>
                <w:color w:val="000000" w:themeColor="text1"/>
                <w:sz w:val="24"/>
                <w:szCs w:val="24"/>
              </w:rPr>
            </w:r>
            <w:r>
              <w:rPr>
                <w:color w:val="000000" w:themeColor="text1"/>
              </w:rPr>
            </w:r>
          </w:p>
        </w:tc>
      </w:tr>
      <w:tr>
        <w:trPr>
          <w:trHeight w:val="1651"/>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7</w:t>
            </w:r>
            <w:r>
              <w:rPr>
                <w:rFonts w:hint="eastAsia" w:ascii="Times New Roman" w:hAnsi="Times New Roman" w:eastAsia="宋体"/>
                <w:color w:val="000000" w:themeColor="text1"/>
                <w:sz w:val="24"/>
                <w:szCs w:val="24"/>
                <w:lang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标的所属行业</w:t>
            </w:r>
            <w:r>
              <w:rPr>
                <w:color w:val="000000" w:themeColor="text1"/>
                <w:sz w:val="24"/>
                <w:szCs w:val="24"/>
              </w:rPr>
            </w:r>
            <w:r>
              <w:rPr>
                <w:color w:val="000000" w:themeColor="text1"/>
              </w:rPr>
            </w:r>
          </w:p>
        </w:tc>
        <w:tc>
          <w:tcPr>
            <w:tcW w:w="7145" w:type="dxa"/>
            <w:vAlign w:val="center"/>
            <w:textDirection w:val="lrTb"/>
            <w:noWrap w:val="false"/>
          </w:tcPr>
          <w:p>
            <w:pPr>
              <w:pStyle w:val="864"/>
              <w:jc w:val="both"/>
              <w:pageBreakBefore w:val="0"/>
              <w:spacing w:line="400" w:lineRule="exact"/>
              <w:widowControl w:val="off"/>
              <w:rPr>
                <w:color w:val="000000" w:themeColor="text1"/>
                <w:sz w:val="24"/>
                <w:szCs w:val="24"/>
              </w:rPr>
            </w:pPr>
            <w:r>
              <w:rPr>
                <w:rFonts w:hint="eastAsia" w:ascii="宋体" w:hAnsi="宋体" w:eastAsia="宋体" w:cs="Times New Roman"/>
                <w:color w:val="000000" w:themeColor="text1"/>
                <w:sz w:val="24"/>
                <w:szCs w:val="24"/>
                <w:lang w:val="zh-TW" w:eastAsia="zh-CN"/>
              </w:rPr>
              <w:t xml:space="preserve">本项</w:t>
            </w:r>
            <w:r>
              <w:rPr>
                <w:rFonts w:hint="eastAsia" w:ascii="宋体" w:hAnsi="宋体" w:eastAsia="宋体" w:cs="Times New Roman"/>
                <w:color w:val="000000" w:themeColor="text1"/>
                <w:sz w:val="24"/>
                <w:szCs w:val="24"/>
                <w:lang w:val="zh-TW" w:eastAsia="zh-CN"/>
              </w:rPr>
              <w:t xml:space="preserve">目属于</w:t>
            </w:r>
            <w:r>
              <w:rPr>
                <w:rFonts w:hint="eastAsia" w:ascii="宋体" w:hAnsi="宋体" w:eastAsia="宋体" w:cs="Times New Roman"/>
                <w:b/>
                <w:bCs/>
                <w:color w:val="000000" w:themeColor="text1"/>
                <w:sz w:val="24"/>
                <w:szCs w:val="24"/>
                <w:u w:val="single"/>
                <w:lang w:val="en-US" w:eastAsia="zh-CN"/>
              </w:rPr>
              <w:t xml:space="preserve">服务</w:t>
            </w:r>
            <w:r>
              <w:rPr>
                <w:rFonts w:hint="eastAsia" w:ascii="宋体" w:hAnsi="宋体" w:eastAsia="宋体" w:cs="Times New Roman"/>
                <w:b/>
                <w:bCs/>
                <w:color w:val="000000" w:themeColor="text1"/>
                <w:sz w:val="24"/>
                <w:szCs w:val="24"/>
                <w:u w:val="single"/>
                <w:lang w:val="zh-TW" w:eastAsia="zh-CN"/>
              </w:rPr>
              <w:t xml:space="preserve">类</w:t>
            </w:r>
            <w:r>
              <w:rPr>
                <w:rFonts w:hint="eastAsia" w:ascii="宋体" w:hAnsi="宋体" w:eastAsia="宋体" w:cs="Times New Roman"/>
                <w:color w:val="000000" w:themeColor="text1"/>
                <w:sz w:val="24"/>
                <w:szCs w:val="24"/>
                <w:lang w:val="zh-TW" w:eastAsia="zh-CN"/>
              </w:rPr>
              <w:t xml:space="preserve">，采购标的对应的中小企业划分标准所属行业：</w:t>
            </w:r>
            <w:r>
              <w:rPr>
                <w:rFonts w:hint="eastAsia"/>
                <w:b/>
                <w:bCs/>
                <w:color w:val="000000" w:themeColor="text1"/>
                <w:sz w:val="24"/>
                <w:szCs w:val="24"/>
                <w:u w:val="single"/>
              </w:rPr>
              <w:t xml:space="preserve">其他未列明行业</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关于印发中小企业划型标准规定的通知》工信部联企业</w:t>
            </w:r>
            <w:r>
              <w:rPr>
                <w:rFonts w:hint="eastAsia" w:ascii="宋体" w:hAnsi="宋体"/>
                <w:color w:val="000000" w:themeColor="text1"/>
                <w:sz w:val="24"/>
                <w:szCs w:val="24"/>
                <w:lang w:eastAsia="zh-CN"/>
              </w:rPr>
              <w:t xml:space="preserve">〔2011〕300号</w:t>
            </w:r>
            <w:r>
              <w:rPr>
                <w:rFonts w:hint="eastAsia" w:ascii="宋体" w:hAnsi="宋体"/>
                <w:color w:val="000000" w:themeColor="text1"/>
                <w:sz w:val="24"/>
                <w:szCs w:val="24"/>
              </w:rPr>
              <w:t xml:space="preserve">）。在填写时请正确选择中小企业声明函类型（货物、服务或工程），如填写错误或未填报则会导致资格审查不通过（专门面向中小企业采购）或报价不作相应扣除。</w:t>
            </w:r>
            <w:r>
              <w:rPr>
                <w:color w:val="000000" w:themeColor="text1"/>
                <w:sz w:val="24"/>
                <w:szCs w:val="24"/>
              </w:rPr>
            </w:r>
            <w:r>
              <w:rPr>
                <w:color w:val="000000" w:themeColor="text1"/>
              </w:rPr>
            </w:r>
          </w:p>
        </w:tc>
      </w:tr>
      <w:tr>
        <w:trPr>
          <w:trHeight w:val="1651"/>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8</w:t>
            </w:r>
            <w:r>
              <w:rPr>
                <w:rFonts w:hint="eastAsia"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spacing w:line="360" w:lineRule="exact"/>
              <w:rPr>
                <w:rFonts w:hint="eastAsia" w:ascii="宋体" w:hAnsi="宋体" w:cs="宋体"/>
                <w:color w:val="000000" w:themeColor="text1"/>
                <w:sz w:val="24"/>
                <w:szCs w:val="24"/>
                <w:highlight w:val="none"/>
              </w:rPr>
            </w:pPr>
            <w:r>
              <w:rPr>
                <w:rFonts w:hint="eastAsia" w:ascii="Times New Roman" w:hAnsi="Times New Roman" w:eastAsia="宋体" w:cs="Times New Roman"/>
                <w:color w:val="000000" w:themeColor="text1"/>
                <w:sz w:val="24"/>
                <w:highlight w:val="none"/>
              </w:rPr>
              <w:t xml:space="preserve">本国产品政策支持</w:t>
            </w:r>
            <w:r>
              <w:rPr>
                <w:rFonts w:hint="eastAsia" w:ascii="宋体" w:hAnsi="宋体" w:cs="宋体"/>
                <w:color w:val="000000" w:themeColor="text1"/>
                <w:sz w:val="24"/>
                <w:szCs w:val="24"/>
                <w:highlight w:val="none"/>
                <w:lang w:val="en-US" w:eastAsia="zh-CN" w:bidi="ar-SA"/>
              </w:rPr>
            </w:r>
            <w:r>
              <w:rPr>
                <w:color w:val="000000" w:themeColor="text1"/>
              </w:rPr>
            </w:r>
          </w:p>
        </w:tc>
        <w:tc>
          <w:tcPr>
            <w:tcW w:w="7145" w:type="dxa"/>
            <w:vAlign w:val="center"/>
            <w:textDirection w:val="lrTb"/>
            <w:noWrap w:val="false"/>
          </w:tcPr>
          <w:p>
            <w:pPr>
              <w:pStyle w:val="864"/>
              <w:jc w:val="left"/>
              <w:keepLines w:val="0"/>
              <w:keepNext w:val="0"/>
              <w:pageBreakBefore w:val="0"/>
              <w:spacing w:after="0" w:line="360" w:lineRule="exact"/>
              <w:rPr>
                <w:rFonts w:hint="eastAsia"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关于</w:t>
            </w:r>
            <w:r>
              <w:rPr>
                <w:rFonts w:hint="eastAsia" w:ascii="Times New Roman" w:hAnsi="Times New Roman" w:eastAsia="宋体" w:cs="Times New Roman"/>
                <w:color w:val="000000" w:themeColor="text1"/>
                <w:sz w:val="24"/>
                <w:highlight w:val="none"/>
              </w:rPr>
              <w:t xml:space="preserve">对采购本国产品给予政策支持</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本项目</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fldChar w:fldCharType="begin"/>
            </w:r>
            <w:r>
              <w:rPr>
                <w:rFonts w:hint="eastAsia" w:ascii="Times New Roman" w:hAnsi="Times New Roman" w:eastAsia="宋体" w:cs="Times New Roman"/>
                <w:color w:val="000000" w:themeColor="text1"/>
                <w:sz w:val="24"/>
                <w:highlight w:val="none"/>
              </w:rPr>
              <w:instrText xml:space="preserve"> eq \o \ac(□)</w:instrText>
            </w:r>
            <w:r>
              <w:rPr>
                <w:rFonts w:hint="eastAsia" w:ascii="Times New Roman" w:hAnsi="Times New Roman" w:eastAsia="宋体" w:cs="Times New Roman"/>
                <w:color w:val="000000" w:themeColor="text1"/>
                <w:sz w:val="24"/>
                <w:highlight w:val="none"/>
              </w:rPr>
              <w:fldChar w:fldCharType="end"/>
            </w:r>
            <w:r>
              <w:rPr>
                <w:rFonts w:hint="eastAsia" w:ascii="Times New Roman" w:hAnsi="Times New Roman" w:eastAsia="宋体" w:cs="Times New Roman"/>
                <w:color w:val="000000" w:themeColor="text1"/>
                <w:sz w:val="24"/>
                <w:highlight w:val="none"/>
                <w:lang w:val="en-US" w:eastAsia="zh-CN"/>
              </w:rPr>
              <w:t xml:space="preserve">适用</w:t>
            </w:r>
            <w:r>
              <w:rPr>
                <w:rFonts w:hint="eastAsia" w:ascii="Times New Roman" w:hAnsi="Times New Roman" w:eastAsia="宋体" w:cs="Times New Roman"/>
                <w:color w:val="000000" w:themeColor="text1"/>
                <w:sz w:val="24"/>
                <w:highlight w:val="none"/>
              </w:rPr>
              <w:t xml:space="preserve"> </w:t>
            </w:r>
            <w:r>
              <w:rPr>
                <w:rFonts w:hint="eastAsia" w:ascii="Times New Roman" w:hAnsi="Times New Roman" w:eastAsia="宋体" w:cs="Times New Roman"/>
                <w:color w:val="000000" w:themeColor="text1"/>
                <w:sz w:val="24"/>
                <w:highlight w:val="none"/>
              </w:rPr>
              <w:fldChar w:fldCharType="begin"/>
            </w:r>
            <w:r>
              <w:rPr>
                <w:rFonts w:hint="eastAsia" w:ascii="Times New Roman" w:hAnsi="Times New Roman" w:eastAsia="宋体" w:cs="Times New Roman"/>
                <w:color w:val="000000" w:themeColor="text1"/>
                <w:sz w:val="24"/>
                <w:highlight w:val="none"/>
              </w:rPr>
              <w:instrText xml:space="preserve"> eq \o \ac(□</w:instrText>
            </w:r>
            <w:r>
              <w:rPr>
                <w:rFonts w:hint="eastAsia" w:ascii="Times New Roman" w:hAnsi="Times New Roman" w:eastAsia="宋体" w:cs="Times New Roman"/>
                <w:color w:val="000000" w:themeColor="text1"/>
                <w:sz w:val="24"/>
                <w:highlight w:val="none"/>
                <w:lang w:eastAsia="zh-CN"/>
              </w:rPr>
              <w:instrText xml:space="preserve">,</w:instrText>
            </w:r>
            <w:r>
              <w:rPr>
                <w:rFonts w:hint="eastAsia" w:ascii="Times New Roman" w:hAnsi="Times New Roman" w:eastAsia="宋体" w:cs="Times New Roman"/>
                <w:color w:val="000000" w:themeColor="text1"/>
                <w:position w:val="2"/>
                <w:sz w:val="16"/>
                <w:highlight w:val="none"/>
                <w:lang w:eastAsia="zh-CN"/>
              </w:rPr>
              <w:instrText xml:space="preserve">√</w:instrText>
            </w:r>
            <w:r>
              <w:rPr>
                <w:rFonts w:hint="eastAsia" w:ascii="Times New Roman" w:hAnsi="Times New Roman" w:eastAsia="宋体" w:cs="Times New Roman"/>
                <w:color w:val="000000" w:themeColor="text1"/>
                <w:sz w:val="24"/>
                <w:highlight w:val="none"/>
              </w:rPr>
              <w:instrText xml:space="preserve">)</w:instrText>
            </w:r>
            <w:r>
              <w:rPr>
                <w:rFonts w:hint="eastAsia" w:ascii="Times New Roman" w:hAnsi="Times New Roman" w:eastAsia="宋体" w:cs="Times New Roman"/>
                <w:color w:val="000000" w:themeColor="text1"/>
                <w:sz w:val="24"/>
                <w:highlight w:val="none"/>
              </w:rPr>
              <w:fldChar w:fldCharType="end"/>
            </w:r>
            <w:r>
              <w:rPr>
                <w:rFonts w:hint="eastAsia" w:ascii="Times New Roman" w:hAnsi="Times New Roman" w:eastAsia="宋体" w:cs="Times New Roman"/>
                <w:color w:val="000000" w:themeColor="text1"/>
                <w:sz w:val="24"/>
                <w:highlight w:val="none"/>
                <w:lang w:val="en-US" w:eastAsia="zh-CN"/>
              </w:rPr>
              <w:t xml:space="preserve">不适用</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eastAsia="zh-CN"/>
              </w:rPr>
            </w:r>
            <w:r>
              <w:rPr>
                <w:color w:val="000000" w:themeColor="text1"/>
              </w:rPr>
            </w:r>
          </w:p>
          <w:p>
            <w:pPr>
              <w:pStyle w:val="1132"/>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000000" w:themeColor="text1"/>
                <w:sz w:val="24"/>
                <w:szCs w:val="20"/>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themeColor="text1"/>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黑体" w:cs="宋体"/>
                <w:b/>
                <w:color w:val="000000" w:themeColor="text1"/>
                <w:sz w:val="24"/>
                <w:szCs w:val="20"/>
                <w:highlight w:val="none"/>
                <w:lang w:val="zh-TW" w:eastAsia="zh-CN" w:bidi="ar-SA"/>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9</w:t>
            </w:r>
            <w:r>
              <w:rPr>
                <w:rFonts w:hint="eastAsia"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rFonts w:hint="eastAsia"/>
                <w:color w:val="000000" w:themeColor="text1"/>
                <w:sz w:val="24"/>
                <w:szCs w:val="24"/>
              </w:rPr>
              <w:t xml:space="preserve">投标报价</w:t>
            </w:r>
            <w:r>
              <w:rPr>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rFonts w:hint="eastAsia"/>
                <w:color w:val="000000" w:themeColor="text1"/>
                <w:sz w:val="24"/>
                <w:szCs w:val="24"/>
              </w:rPr>
              <w:t xml:space="preserve">投标报价的特殊规定：</w:t>
            </w:r>
            <w:r>
              <w:rPr>
                <w:rFonts w:hint="eastAsia"/>
                <w:color w:val="000000" w:themeColor="text1"/>
                <w:sz w:val="24"/>
                <w:szCs w:val="24"/>
                <w:lang w:eastAsia="zh-CN"/>
              </w:rPr>
              <w:t xml:space="preserve">☑</w:t>
            </w:r>
            <w:r>
              <w:rPr>
                <w:color w:val="000000" w:themeColor="text1"/>
                <w:sz w:val="24"/>
                <w:szCs w:val="24"/>
              </w:rPr>
              <w:t xml:space="preserve">无</w:t>
            </w:r>
            <w:r>
              <w:rPr>
                <w:color w:val="000000" w:themeColor="text1"/>
                <w:sz w:val="24"/>
                <w:szCs w:val="24"/>
                <w:lang w:val="en-US" w:eastAsia="zh-CN" w:bidi="ar-SA"/>
              </w:rPr>
            </w:r>
            <w:r>
              <w:rPr>
                <w:color w:val="000000" w:themeColor="text1"/>
              </w:rPr>
            </w:r>
          </w:p>
        </w:tc>
      </w:tr>
      <w:tr>
        <w:trPr>
          <w:trHeight w:val="430"/>
        </w:trPr>
        <w:tc>
          <w:tcPr>
            <w:tcW w:w="1011" w:type="dxa"/>
            <w:vAlign w:val="center"/>
            <w:textDirection w:val="lrTb"/>
            <w:noWrap w:val="false"/>
          </w:tcPr>
          <w:p>
            <w:pPr>
              <w:pStyle w:val="905"/>
              <w:jc w:val="center"/>
              <w:pageBreakBefore w:val="0"/>
              <w:spacing w:line="400" w:lineRule="exact"/>
              <w:widowControl w:val="off"/>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10</w:t>
            </w:r>
            <w:r>
              <w:rPr>
                <w:rFonts w:hint="eastAsia"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投标保证金</w:t>
            </w:r>
            <w:r>
              <w:rPr>
                <w:rFonts w:hint="eastAsia"/>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color w:val="000000" w:themeColor="text1"/>
                <w:sz w:val="24"/>
                <w:szCs w:val="24"/>
              </w:rPr>
            </w:pPr>
            <w:r>
              <w:rPr>
                <w:rFonts w:hint="eastAsia"/>
                <w:color w:val="000000" w:themeColor="text1"/>
                <w:sz w:val="24"/>
                <w:szCs w:val="24"/>
              </w:rPr>
              <w:t xml:space="preserve">免收</w:t>
            </w:r>
            <w:r>
              <w:rPr>
                <w:rFonts w:hint="eastAsia"/>
                <w:color w:val="000000" w:themeColor="text1"/>
                <w:sz w:val="24"/>
                <w:szCs w:val="24"/>
                <w:lang w:val="en-US" w:eastAsia="zh-CN" w:bidi="ar-SA"/>
              </w:rPr>
            </w:r>
            <w:r>
              <w:rPr>
                <w:color w:val="000000" w:themeColor="text1"/>
              </w:rPr>
            </w:r>
          </w:p>
        </w:tc>
      </w:tr>
      <w:tr>
        <w:trPr>
          <w:trHeight w:val="430"/>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11</w:t>
            </w:r>
            <w:r>
              <w:rPr>
                <w:rFonts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rFonts w:eastAsia="宋体"/>
                <w:color w:val="000000" w:themeColor="text1"/>
                <w:sz w:val="24"/>
                <w:szCs w:val="24"/>
                <w:highlight w:val="none"/>
              </w:rPr>
            </w:pPr>
            <w:r>
              <w:rPr>
                <w:rFonts w:hint="eastAsia"/>
                <w:color w:val="000000" w:themeColor="text1"/>
                <w:sz w:val="24"/>
                <w:szCs w:val="24"/>
                <w:highlight w:val="none"/>
                <w:lang w:val="en-US" w:eastAsia="zh-CN"/>
              </w:rPr>
              <w:t xml:space="preserve">履约保证金</w:t>
            </w:r>
            <w:r>
              <w:rPr>
                <w:rFonts w:eastAsia="宋体"/>
                <w:color w:val="000000" w:themeColor="text1"/>
                <w:sz w:val="24"/>
                <w:szCs w:val="24"/>
                <w:highlight w:val="none"/>
                <w:lang w:val="en-US" w:eastAsia="zh-CN"/>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color w:val="000000" w:themeColor="text1"/>
                <w:sz w:val="24"/>
                <w:szCs w:val="24"/>
                <w:highlight w:val="none"/>
              </w:rPr>
            </w:pP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向</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提供相当于合同总价</w:t>
            </w:r>
            <w:r>
              <w:rPr>
                <w:rFonts w:hint="eastAsia" w:ascii="Times New Roman" w:eastAsia="宋体"/>
                <w:color w:val="000000" w:themeColor="text1"/>
                <w:sz w:val="24"/>
                <w:highlight w:val="none"/>
                <w:u w:val="single"/>
                <w:lang w:val="en-US" w:eastAsia="zh-CN"/>
              </w:rPr>
              <w:t xml:space="preserve">10</w:t>
            </w:r>
            <w:r>
              <w:rPr>
                <w:rFonts w:hint="eastAsia" w:ascii="Times New Roman" w:eastAsia="宋体"/>
                <w:color w:val="000000" w:themeColor="text1"/>
                <w:sz w:val="24"/>
                <w:highlight w:val="none"/>
                <w:u w:val="single"/>
                <w:lang w:val="zh-TW" w:eastAsia="zh-CN"/>
              </w:rPr>
              <w:t xml:space="preserve">%</w:t>
            </w:r>
            <w:r>
              <w:rPr>
                <w:rFonts w:hint="eastAsia" w:ascii="Times New Roman" w:eastAsia="宋体"/>
                <w:color w:val="000000" w:themeColor="text1"/>
                <w:sz w:val="24"/>
                <w:highlight w:val="none"/>
                <w:u w:val="single"/>
                <w:lang w:val="en-US" w:eastAsia="zh-CN"/>
              </w:rPr>
              <w:t xml:space="preserve"> </w:t>
            </w:r>
            <w:r>
              <w:rPr>
                <w:rFonts w:hint="eastAsia" w:ascii="Times New Roman" w:eastAsia="宋体"/>
                <w:color w:val="000000" w:themeColor="text1"/>
                <w:sz w:val="24"/>
                <w:highlight w:val="none"/>
                <w:lang w:val="zh-TW" w:eastAsia="zh-CN"/>
              </w:rPr>
              <w:t xml:space="preserve">的履约保证金（</w:t>
            </w:r>
            <w:r>
              <w:rPr>
                <w:rFonts w:hint="eastAsia" w:ascii="Times New Roman" w:eastAsia="宋体"/>
                <w:color w:val="000000" w:themeColor="text1"/>
                <w:sz w:val="24"/>
                <w:highlight w:val="none"/>
                <w:lang w:val="en-US" w:eastAsia="zh-CN"/>
              </w:rPr>
              <w:t xml:space="preserve">中标人</w:t>
            </w:r>
            <w:r>
              <w:rPr>
                <w:rFonts w:hint="eastAsia" w:ascii="Times New Roman" w:eastAsia="宋体"/>
                <w:color w:val="000000" w:themeColor="text1"/>
                <w:sz w:val="24"/>
                <w:highlight w:val="none"/>
                <w:lang w:val="zh-TW" w:eastAsia="zh-CN"/>
              </w:rPr>
              <w:t xml:space="preserve">自主选择以</w:t>
            </w:r>
            <w:r>
              <w:rPr>
                <w:rFonts w:hint="eastAsia" w:ascii="Times New Roman" w:eastAsia="宋体"/>
                <w:color w:val="000000" w:themeColor="text1"/>
                <w:sz w:val="24"/>
                <w:highlight w:val="none"/>
                <w:lang w:val="en-US" w:eastAsia="zh-CN"/>
              </w:rPr>
              <w:t xml:space="preserve">现金或银行保函</w:t>
            </w:r>
            <w:r>
              <w:rPr>
                <w:rFonts w:hint="eastAsia" w:ascii="Times New Roman" w:eastAsia="宋体"/>
                <w:color w:val="000000" w:themeColor="text1"/>
                <w:sz w:val="24"/>
                <w:highlight w:val="none"/>
                <w:lang w:val="zh-TW" w:eastAsia="zh-CN"/>
              </w:rPr>
              <w:t xml:space="preserve">等形式缴纳或递交），按照省市有关文件精神，鼓励优先采用电子履约保函（保险）形式。</w:t>
            </w:r>
            <w:r>
              <w:rPr>
                <w:rFonts w:hint="eastAsia" w:ascii="Times New Roman" w:eastAsia="宋体"/>
                <w:color w:val="000000" w:themeColor="text1"/>
                <w:sz w:val="24"/>
                <w:highlight w:val="none"/>
                <w:lang w:val="en-US" w:eastAsia="zh-CN"/>
              </w:rPr>
              <w:t xml:space="preserve">招标人</w:t>
            </w:r>
            <w:r>
              <w:rPr>
                <w:rFonts w:hint="eastAsia" w:ascii="Times New Roman" w:eastAsia="宋体"/>
                <w:color w:val="000000" w:themeColor="text1"/>
                <w:sz w:val="24"/>
                <w:highlight w:val="none"/>
                <w:lang w:val="zh-TW" w:eastAsia="zh-CN"/>
              </w:rPr>
              <w:t xml:space="preserve">将在终验完毕后返还乙方履约保证金。</w:t>
            </w:r>
            <w:r>
              <w:rPr>
                <w:rFonts w:hint="eastAsia"/>
                <w:color w:val="000000" w:themeColor="text1"/>
                <w:sz w:val="24"/>
                <w:szCs w:val="24"/>
                <w:highlight w:val="none"/>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12</w:t>
            </w:r>
            <w:r>
              <w:rPr>
                <w:rFonts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rFonts w:hint="eastAsia"/>
                <w:color w:val="000000" w:themeColor="text1"/>
                <w:sz w:val="24"/>
                <w:szCs w:val="24"/>
              </w:rPr>
            </w:pPr>
            <w:r>
              <w:rPr>
                <w:color w:val="000000" w:themeColor="text1"/>
                <w:sz w:val="24"/>
                <w:szCs w:val="24"/>
              </w:rPr>
              <w:t xml:space="preserve">投标有效期</w:t>
            </w:r>
            <w:r>
              <w:rPr>
                <w:rFonts w:hint="eastAsia"/>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color w:val="000000" w:themeColor="text1"/>
                <w:sz w:val="24"/>
                <w:szCs w:val="24"/>
              </w:rPr>
            </w:pPr>
            <w:r>
              <w:rPr>
                <w:color w:val="000000" w:themeColor="text1"/>
                <w:sz w:val="24"/>
                <w:szCs w:val="24"/>
              </w:rPr>
              <w:t xml:space="preserve">自提交投标文件的截止之日起算</w:t>
            </w:r>
            <w:r>
              <w:rPr>
                <w:rFonts w:hint="eastAsia"/>
                <w:color w:val="000000" w:themeColor="text1"/>
                <w:sz w:val="24"/>
                <w:szCs w:val="24"/>
                <w:u w:val="single"/>
                <w:lang w:val="en-US" w:eastAsia="zh-CN"/>
              </w:rPr>
              <w:t xml:space="preserve">120</w:t>
            </w:r>
            <w:r>
              <w:rPr>
                <w:color w:val="000000" w:themeColor="text1"/>
                <w:sz w:val="24"/>
                <w:szCs w:val="24"/>
              </w:rPr>
              <w:t xml:space="preserve">日历天。</w:t>
            </w:r>
            <w:r>
              <w:rPr>
                <w:rFonts w:hint="eastAsia"/>
                <w:color w:val="000000" w:themeColor="text1"/>
                <w:sz w:val="24"/>
                <w:szCs w:val="24"/>
                <w:lang w:val="en-US" w:eastAsia="zh-CN" w:bidi="ar-SA"/>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13</w:t>
            </w:r>
            <w:r>
              <w:rPr>
                <w:rFonts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份数</w:t>
            </w:r>
            <w:r>
              <w:rPr>
                <w:rFonts w:hint="eastAsia"/>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无需提供纸质</w:t>
            </w:r>
            <w:r>
              <w:rPr>
                <w:rFonts w:hint="eastAsia" w:ascii="Times New Roman" w:hAnsi="Times New Roman" w:eastAsia="宋体" w:cs="Times New Roman"/>
                <w:color w:val="000000" w:themeColor="text1"/>
                <w:sz w:val="24"/>
                <w:szCs w:val="24"/>
                <w:lang w:eastAsia="zh-CN"/>
              </w:rPr>
              <w:t xml:space="preserve">投标文件</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r>
            <w:r>
              <w:rPr>
                <w:color w:val="000000" w:themeColor="text1"/>
              </w:rPr>
            </w:r>
          </w:p>
          <w:p>
            <w:pPr>
              <w:pStyle w:val="864"/>
              <w:jc w:val="left"/>
              <w:pageBreakBefore w:val="0"/>
              <w:spacing w:line="400" w:lineRule="exact"/>
              <w:widowControl w:val="off"/>
              <w:rPr>
                <w:rFonts w:hint="eastAsia"/>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中标供应商</w:t>
            </w:r>
            <w:r>
              <w:rPr>
                <w:rFonts w:hint="eastAsia" w:ascii="Times New Roman" w:hAnsi="Times New Roman" w:eastAsia="宋体" w:cs="Times New Roman"/>
                <w:color w:val="000000" w:themeColor="text1"/>
                <w:sz w:val="24"/>
                <w:szCs w:val="24"/>
              </w:rPr>
              <w:t xml:space="preserve">在领取中标通知书前须向</w:t>
            </w:r>
            <w:r>
              <w:rPr>
                <w:rFonts w:hint="eastAsia" w:ascii="Times New Roman" w:hAnsi="Times New Roman" w:eastAsia="宋体" w:cs="Times New Roman"/>
                <w:color w:val="000000" w:themeColor="text1"/>
                <w:sz w:val="24"/>
                <w:szCs w:val="24"/>
                <w:lang w:eastAsia="zh-CN"/>
              </w:rPr>
              <w:t xml:space="preserve">采购人</w:t>
            </w:r>
            <w:r>
              <w:rPr>
                <w:rFonts w:hint="eastAsia" w:ascii="Times New Roman" w:hAnsi="Times New Roman" w:eastAsia="宋体" w:cs="Times New Roman"/>
                <w:color w:val="000000" w:themeColor="text1"/>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themeColor="text1"/>
                <w:sz w:val="24"/>
                <w:szCs w:val="24"/>
                <w:u w:val="single"/>
                <w:lang w:val="en-US" w:eastAsia="zh-CN"/>
              </w:rPr>
              <w:t xml:space="preserve"> 3 </w:t>
            </w:r>
            <w:r>
              <w:rPr>
                <w:rFonts w:hint="eastAsia" w:ascii="Times New Roman" w:hAnsi="Times New Roman" w:eastAsia="宋体" w:cs="Times New Roman"/>
                <w:color w:val="000000" w:themeColor="text1"/>
                <w:sz w:val="24"/>
                <w:szCs w:val="24"/>
              </w:rPr>
              <w:t xml:space="preserve">份，并按要求签字盖章，纸质投标书需胶装。</w:t>
            </w:r>
            <w:r>
              <w:rPr>
                <w:rFonts w:hint="eastAsia"/>
                <w:color w:val="000000" w:themeColor="text1"/>
                <w:sz w:val="24"/>
                <w:szCs w:val="24"/>
                <w:lang w:val="en-US" w:eastAsia="zh-CN" w:bidi="ar-SA"/>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14</w:t>
            </w:r>
            <w:r>
              <w:rPr>
                <w:rFonts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解密地点</w:t>
            </w:r>
            <w:r>
              <w:rPr>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地点：</w:t>
            </w:r>
            <w:r>
              <w:rPr>
                <w:rFonts w:hint="eastAsia"/>
                <w:color w:val="000000" w:themeColor="text1"/>
                <w:sz w:val="24"/>
                <w:szCs w:val="24"/>
                <w:u w:val="single"/>
                <w:lang w:val="en-US" w:eastAsia="zh-CN"/>
              </w:rPr>
              <w:t xml:space="preserve">通过系统在线解密</w:t>
            </w:r>
            <w:r>
              <w:rPr>
                <w:color w:val="000000" w:themeColor="text1"/>
                <w:sz w:val="24"/>
                <w:szCs w:val="24"/>
              </w:rPr>
              <w:t xml:space="preserve">。</w:t>
            </w:r>
            <w:r>
              <w:rPr>
                <w:color w:val="000000" w:themeColor="text1"/>
                <w:sz w:val="24"/>
                <w:szCs w:val="24"/>
                <w:lang w:val="en-US" w:eastAsia="zh-CN" w:bidi="ar-SA"/>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15</w:t>
            </w:r>
            <w:r>
              <w:rPr>
                <w:rFonts w:ascii="Times New Roman" w:hAnsi="Times New Roman" w:eastAsia="宋体"/>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分包</w:t>
            </w:r>
            <w:r>
              <w:rPr>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u w:val="single"/>
              </w:rPr>
            </w:pPr>
            <w:r>
              <w:rPr>
                <w:color w:val="000000" w:themeColor="text1"/>
                <w:sz w:val="24"/>
                <w:szCs w:val="24"/>
              </w:rPr>
              <w:t xml:space="preserve">本项目的非主体、非关键性工作是否允许分包： </w:t>
            </w:r>
            <w:r>
              <w:rPr>
                <w:rFonts w:hint="eastAsia"/>
                <w:color w:val="000000" w:themeColor="text1"/>
                <w:sz w:val="24"/>
                <w:szCs w:val="24"/>
                <w:lang w:eastAsia="zh-CN"/>
              </w:rPr>
              <w:t xml:space="preserve">☑</w:t>
            </w:r>
            <w:r>
              <w:rPr>
                <w:color w:val="000000" w:themeColor="text1"/>
                <w:sz w:val="24"/>
                <w:szCs w:val="24"/>
              </w:rPr>
              <w:t xml:space="preserve">不允许</w:t>
            </w:r>
            <w:r>
              <w:rPr>
                <w:color w:val="000000" w:themeColor="text1"/>
                <w:sz w:val="24"/>
                <w:szCs w:val="24"/>
                <w:u w:val="single"/>
                <w:lang w:val="en-US" w:eastAsia="zh-CN" w:bidi="ar-SA"/>
              </w:rPr>
            </w:r>
            <w:r>
              <w:rPr>
                <w:color w:val="000000" w:themeColor="text1"/>
              </w:rPr>
            </w:r>
          </w:p>
        </w:tc>
      </w:tr>
      <w:tr>
        <w:trPr>
          <w:trHeight w:val="54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16</w:t>
            </w:r>
            <w:r>
              <w:rPr>
                <w:rFonts w:ascii="Times New Roman" w:hAnsi="Times New Roman"/>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询问</w:t>
            </w:r>
            <w:r>
              <w:rPr>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color w:val="000000" w:themeColor="text1"/>
                <w:sz w:val="24"/>
                <w:szCs w:val="24"/>
              </w:rPr>
            </w:pPr>
            <w:r>
              <w:rPr>
                <w:rFonts w:hint="eastAsia"/>
                <w:color w:val="000000" w:themeColor="text1"/>
                <w:sz w:val="24"/>
                <w:szCs w:val="24"/>
                <w:lang w:val="en-US" w:eastAsia="zh-CN" w:bidi="ar-SA"/>
              </w:rPr>
              <w:t xml:space="preserve">已登记参加本项目的投标人对招标文件如有疑问，</w:t>
            </w:r>
            <w:r>
              <w:rPr>
                <w:rFonts w:hint="eastAsia" w:ascii="Times New Roman" w:hAnsi="Times New Roman" w:eastAsia="宋体" w:cs="Times New Roman"/>
                <w:color w:val="000000" w:themeColor="text1"/>
                <w:sz w:val="24"/>
                <w:szCs w:val="24"/>
                <w:lang w:val="en-US" w:eastAsia="zh-CN" w:bidi="ar-SA"/>
              </w:rPr>
              <w:t xml:space="preserve">可于</w:t>
            </w:r>
            <w:r>
              <w:rPr>
                <w:rFonts w:hint="eastAsia" w:ascii="Times New Roman" w:hAnsi="Times New Roman" w:eastAsia="宋体" w:cs="Times New Roman"/>
                <w:color w:val="000000" w:themeColor="text1"/>
                <w:sz w:val="24"/>
                <w:szCs w:val="24"/>
                <w:u w:val="single"/>
                <w:lang w:val="en-US" w:eastAsia="zh-CN" w:bidi="ar-SA"/>
              </w:rPr>
              <w:t xml:space="preserve">2026年4月29</w:t>
            </w:r>
            <w:r>
              <w:rPr>
                <w:rFonts w:hint="eastAsia" w:ascii="Times New Roman" w:hAnsi="Times New Roman" w:eastAsia="宋体" w:cs="Times New Roman"/>
                <w:color w:val="000000" w:themeColor="text1"/>
                <w:sz w:val="24"/>
                <w:szCs w:val="24"/>
                <w:lang w:val="en-US" w:eastAsia="zh-CN" w:bidi="ar-SA"/>
              </w:rPr>
              <w:fldChar w:fldCharType="begin"/>
            </w:r>
            <w:r>
              <w:rPr>
                <w:rFonts w:hint="eastAsia" w:ascii="Times New Roman" w:hAnsi="Times New Roman" w:eastAsia="宋体" w:cs="Times New Roman"/>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themeColor="text1"/>
                <w:sz w:val="24"/>
                <w:szCs w:val="24"/>
                <w:lang w:val="en-US" w:eastAsia="zh-CN" w:bidi="ar-SA"/>
              </w:rPr>
              <w:fldChar w:fldCharType="separate"/>
            </w:r>
            <w:r>
              <w:rPr>
                <w:rFonts w:hint="eastAsia" w:ascii="Times New Roman" w:hAnsi="Times New Roman" w:eastAsia="宋体" w:cs="Times New Roman"/>
                <w:color w:val="000000" w:themeColor="text1"/>
                <w:sz w:val="24"/>
                <w:szCs w:val="24"/>
                <w:u w:val="single"/>
                <w:lang w:val="en-US" w:eastAsia="zh-CN" w:bidi="ar-SA"/>
              </w:rPr>
              <w:t xml:space="preserve">日17时00分前</w:t>
            </w:r>
            <w:r>
              <w:rPr>
                <w:rFonts w:hint="eastAsia" w:ascii="Times New Roman" w:hAnsi="Times New Roman" w:eastAsia="宋体" w:cs="Times New Roman"/>
                <w:color w:val="000000" w:themeColor="text1"/>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color w:val="000000" w:themeColor="text1"/>
                <w:sz w:val="24"/>
                <w:szCs w:val="24"/>
                <w:lang w:val="en-US" w:eastAsia="zh-CN" w:bidi="ar-SA"/>
              </w:rPr>
              <w:fldChar w:fldCharType="end"/>
            </w:r>
            <w:r>
              <w:rPr>
                <w:rFonts w:hint="eastAsia"/>
                <w:color w:val="000000" w:themeColor="text1"/>
                <w:sz w:val="24"/>
                <w:szCs w:val="24"/>
                <w:lang w:val="en-US" w:eastAsia="zh-CN" w:bidi="ar-SA"/>
              </w:rPr>
            </w:r>
            <w:r>
              <w:rPr>
                <w:color w:val="000000" w:themeColor="text1"/>
              </w:rPr>
            </w:r>
          </w:p>
          <w:p>
            <w:pPr>
              <w:pStyle w:val="864"/>
              <w:jc w:val="left"/>
              <w:pageBreakBefore w:val="0"/>
              <w:spacing w:line="400" w:lineRule="exact"/>
              <w:widowControl w:val="off"/>
              <w:rPr>
                <w:color w:val="000000" w:themeColor="text1"/>
                <w:sz w:val="24"/>
                <w:szCs w:val="24"/>
              </w:rPr>
            </w:pPr>
            <w:r>
              <w:rPr>
                <w:rFonts w:hint="eastAsia"/>
                <w:color w:val="000000" w:themeColor="text1"/>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themeColor="text1"/>
                <w:sz w:val="24"/>
                <w:szCs w:val="24"/>
                <w:lang w:val="en-US" w:eastAsia="zh-CN" w:bidi="ar-SA"/>
              </w:rPr>
            </w:r>
            <w:r>
              <w:rPr>
                <w:color w:val="000000" w:themeColor="text1"/>
              </w:rPr>
            </w:r>
          </w:p>
        </w:tc>
      </w:tr>
      <w:tr>
        <w:trPr>
          <w:trHeight w:val="1775"/>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17</w:t>
            </w:r>
            <w:r>
              <w:rPr>
                <w:rFonts w:ascii="Times New Roman" w:hAnsi="Times New Roman"/>
                <w:color w:val="000000" w:themeColor="text1"/>
                <w:sz w:val="24"/>
                <w:szCs w:val="24"/>
                <w:lang w:val="en-US" w:eastAsia="zh-CN" w:bidi="ar-SA"/>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联系方式</w:t>
            </w:r>
            <w:r>
              <w:rPr>
                <w:color w:val="000000" w:themeColor="text1"/>
                <w:sz w:val="24"/>
                <w:szCs w:val="24"/>
                <w:lang w:val="en-US" w:eastAsia="zh-CN" w:bidi="ar-SA"/>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接收询问和质疑的联系方式：</w:t>
            </w:r>
            <w:r>
              <w:rPr>
                <w:color w:val="000000" w:themeColor="text1"/>
                <w:sz w:val="24"/>
                <w:szCs w:val="24"/>
              </w:rPr>
            </w:r>
            <w:r>
              <w:rPr>
                <w:color w:val="000000" w:themeColor="text1"/>
              </w:rPr>
            </w:r>
          </w:p>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联系部门：</w:t>
            </w:r>
            <w:r>
              <w:rPr>
                <w:rFonts w:hint="eastAsia"/>
                <w:color w:val="000000" w:themeColor="text1"/>
                <w:sz w:val="24"/>
                <w:szCs w:val="24"/>
                <w:u w:val="single"/>
                <w:lang w:eastAsia="zh-CN"/>
              </w:rPr>
              <w:t xml:space="preserve">江苏铭硕全过程项目管理有限公司</w:t>
            </w:r>
            <w:r>
              <w:rPr>
                <w:color w:val="000000" w:themeColor="text1"/>
                <w:sz w:val="24"/>
                <w:szCs w:val="24"/>
              </w:rPr>
              <w:t xml:space="preserve">；</w:t>
            </w:r>
            <w:r>
              <w:rPr>
                <w:color w:val="000000" w:themeColor="text1"/>
                <w:sz w:val="24"/>
                <w:szCs w:val="24"/>
              </w:rPr>
            </w:r>
            <w:r>
              <w:rPr>
                <w:color w:val="000000" w:themeColor="text1"/>
              </w:rPr>
            </w:r>
          </w:p>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联系电话：</w:t>
            </w:r>
            <w:r>
              <w:rPr>
                <w:rFonts w:hint="eastAsia"/>
                <w:color w:val="000000" w:themeColor="text1"/>
                <w:sz w:val="24"/>
                <w:szCs w:val="24"/>
                <w:u w:val="single"/>
                <w:lang w:val="en-US" w:eastAsia="zh-CN"/>
              </w:rPr>
              <w:t xml:space="preserve">0519-82168969</w:t>
            </w:r>
            <w:r>
              <w:rPr>
                <w:color w:val="000000" w:themeColor="text1"/>
                <w:sz w:val="24"/>
                <w:szCs w:val="24"/>
              </w:rPr>
              <w:t xml:space="preserve">；</w:t>
            </w:r>
            <w:r>
              <w:rPr>
                <w:color w:val="000000" w:themeColor="text1"/>
                <w:sz w:val="24"/>
                <w:szCs w:val="24"/>
              </w:rPr>
            </w:r>
            <w:r>
              <w:rPr>
                <w:color w:val="000000" w:themeColor="text1"/>
              </w:rPr>
            </w:r>
          </w:p>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通讯地址：</w:t>
            </w:r>
            <w:r>
              <w:rPr>
                <w:rFonts w:hint="eastAsia"/>
                <w:color w:val="000000" w:themeColor="text1"/>
                <w:sz w:val="24"/>
                <w:szCs w:val="24"/>
                <w:u w:val="single"/>
              </w:rPr>
              <w:t xml:space="preserve">常州市金坛区金鑫路165号中景商务楼A座8楼809室</w:t>
            </w:r>
            <w:r>
              <w:rPr>
                <w:color w:val="000000" w:themeColor="text1"/>
                <w:sz w:val="24"/>
                <w:szCs w:val="24"/>
                <w:u w:val="single"/>
              </w:rPr>
              <w:t xml:space="preserve">。</w:t>
            </w:r>
            <w:r>
              <w:rPr>
                <w:color w:val="000000" w:themeColor="text1"/>
                <w:sz w:val="24"/>
                <w:szCs w:val="24"/>
                <w:lang w:val="en-US" w:eastAsia="zh-CN" w:bidi="ar-SA"/>
              </w:rPr>
            </w:r>
            <w:r>
              <w:rPr>
                <w:color w:val="000000" w:themeColor="text1"/>
              </w:rPr>
            </w:r>
          </w:p>
        </w:tc>
      </w:tr>
      <w:tr>
        <w:trPr>
          <w:trHeight w:val="1780"/>
        </w:trPr>
        <w:tc>
          <w:tcPr>
            <w:tcW w:w="1011" w:type="dxa"/>
            <w:vAlign w:val="center"/>
            <w:textDirection w:val="lrTb"/>
            <w:noWrap w:val="false"/>
          </w:tcPr>
          <w:p>
            <w:pPr>
              <w:pStyle w:val="905"/>
              <w:jc w:val="center"/>
              <w:pageBreakBefore w:val="0"/>
              <w:spacing w:line="400" w:lineRule="exact"/>
              <w:widowControl w:val="off"/>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18</w:t>
            </w:r>
            <w:r>
              <w:rPr>
                <w:rFonts w:ascii="Times New Roman" w:hAnsi="Times New Roman" w:eastAsia="宋体"/>
                <w:color w:val="000000" w:themeColor="text1"/>
                <w:sz w:val="24"/>
                <w:szCs w:val="24"/>
                <w:lang w:val="en-US" w:eastAsia="zh-CN"/>
              </w:rPr>
            </w:r>
            <w:r>
              <w:rPr>
                <w:color w:val="000000" w:themeColor="text1"/>
              </w:rPr>
            </w:r>
          </w:p>
        </w:tc>
        <w:tc>
          <w:tcPr>
            <w:tcW w:w="1680" w:type="dxa"/>
            <w:vAlign w:val="center"/>
            <w:textDirection w:val="lrTb"/>
            <w:noWrap w:val="false"/>
          </w:tcPr>
          <w:p>
            <w:pPr>
              <w:pStyle w:val="864"/>
              <w:jc w:val="center"/>
              <w:pageBreakBefore w:val="0"/>
              <w:spacing w:line="400" w:lineRule="exact"/>
              <w:widowControl w:val="off"/>
              <w:rPr>
                <w:color w:val="000000" w:themeColor="text1"/>
                <w:sz w:val="24"/>
                <w:szCs w:val="24"/>
              </w:rPr>
            </w:pPr>
            <w:r>
              <w:rPr>
                <w:color w:val="000000" w:themeColor="text1"/>
                <w:sz w:val="24"/>
                <w:szCs w:val="24"/>
              </w:rPr>
              <w:t xml:space="preserve">代理费</w:t>
            </w:r>
            <w:r>
              <w:rPr>
                <w:color w:val="000000" w:themeColor="text1"/>
                <w:sz w:val="24"/>
                <w:szCs w:val="24"/>
              </w:rPr>
            </w:r>
            <w:r>
              <w:rPr>
                <w:color w:val="000000" w:themeColor="text1"/>
              </w:rPr>
            </w:r>
          </w:p>
        </w:tc>
        <w:tc>
          <w:tcPr>
            <w:tcW w:w="7145" w:type="dxa"/>
            <w:vAlign w:val="center"/>
            <w:textDirection w:val="lrTb"/>
            <w:noWrap w:val="false"/>
          </w:tcPr>
          <w:p>
            <w:pPr>
              <w:pStyle w:val="864"/>
              <w:jc w:val="left"/>
              <w:pageBreakBefore w:val="0"/>
              <w:spacing w:line="400" w:lineRule="exact"/>
              <w:widowControl w:val="off"/>
              <w:rPr>
                <w:rFonts w:hint="eastAsia" w:eastAsia="宋体"/>
                <w:color w:val="000000" w:themeColor="text1"/>
                <w:sz w:val="24"/>
                <w:szCs w:val="24"/>
              </w:rPr>
            </w:pPr>
            <w:r>
              <w:rPr>
                <w:color w:val="000000" w:themeColor="text1"/>
                <w:sz w:val="24"/>
                <w:szCs w:val="24"/>
              </w:rPr>
              <w:t xml:space="preserve">收费对象：</w:t>
            </w:r>
            <w:r>
              <w:rPr>
                <w:rFonts w:ascii="Wingdings 2" w:hAnsi="Wingdings 2" w:eastAsia="Wingdings 2" w:cs="Wingdings 2"/>
                <w:color w:val="000000" w:themeColor="text1"/>
                <w:sz w:val="24"/>
                <w:szCs w:val="24"/>
              </w:rPr>
              <w:t xml:space="preserve">£</w:t>
            </w:r>
            <w:r>
              <w:rPr>
                <w:color w:val="000000" w:themeColor="text1"/>
                <w:sz w:val="24"/>
                <w:szCs w:val="24"/>
              </w:rPr>
              <w:t xml:space="preserve">采购人</w:t>
            </w:r>
            <w:r>
              <w:rPr>
                <w:rFonts w:hint="eastAsia"/>
                <w:color w:val="000000" w:themeColor="text1"/>
                <w:sz w:val="24"/>
                <w:szCs w:val="24"/>
                <w:lang w:val="en-US" w:eastAsia="zh-CN"/>
              </w:rPr>
              <w:t xml:space="preserve">    </w:t>
            </w:r>
            <w:r>
              <w:rPr>
                <w:rFonts w:ascii="Wingdings 2" w:hAnsi="Wingdings 2" w:eastAsia="Wingdings 2" w:cs="Wingdings 2"/>
                <w:color w:val="000000" w:themeColor="text1"/>
                <w:sz w:val="24"/>
                <w:szCs w:val="24"/>
              </w:rPr>
              <w:t xml:space="preserve">R</w:t>
            </w:r>
            <w:r>
              <w:rPr>
                <w:rFonts w:hint="eastAsia"/>
                <w:color w:val="000000" w:themeColor="text1"/>
                <w:sz w:val="24"/>
                <w:szCs w:val="24"/>
                <w:lang w:eastAsia="zh-CN"/>
              </w:rPr>
              <w:t xml:space="preserve">中标人</w:t>
            </w:r>
            <w:r>
              <w:rPr>
                <w:rFonts w:hint="eastAsia" w:eastAsia="宋体"/>
                <w:color w:val="000000" w:themeColor="text1"/>
                <w:sz w:val="24"/>
                <w:szCs w:val="24"/>
                <w:lang w:eastAsia="zh-CN"/>
              </w:rPr>
            </w:r>
            <w:r>
              <w:rPr>
                <w:color w:val="000000" w:themeColor="text1"/>
              </w:rPr>
            </w:r>
          </w:p>
          <w:p>
            <w:pPr>
              <w:pStyle w:val="864"/>
              <w:jc w:val="left"/>
              <w:pageBreakBefore w:val="0"/>
              <w:spacing w:line="400" w:lineRule="exact"/>
              <w:widowControl w:val="off"/>
              <w:rPr>
                <w:rFonts w:ascii="Times New Roman" w:hAnsi="Times New Roman" w:eastAsia="宋体" w:cs="Times New Roman"/>
                <w:color w:val="000000" w:themeColor="text1"/>
                <w:sz w:val="24"/>
                <w:szCs w:val="24"/>
                <w:u w:val="single"/>
              </w:rPr>
            </w:pPr>
            <w:r>
              <w:rPr>
                <w:color w:val="000000" w:themeColor="text1"/>
                <w:sz w:val="24"/>
                <w:szCs w:val="24"/>
              </w:rPr>
              <w:t xml:space="preserve">收费标准：</w:t>
            </w:r>
            <w:r>
              <w:rPr>
                <w:rFonts w:hint="eastAsia"/>
                <w:color w:val="000000" w:themeColor="text1"/>
                <w:sz w:val="24"/>
                <w:szCs w:val="24"/>
                <w:u w:val="single"/>
              </w:rPr>
              <w:t xml:space="preserve">成交供应商须按其</w:t>
            </w:r>
            <w:r>
              <w:rPr>
                <w:rFonts w:hint="eastAsia"/>
                <w:color w:val="000000" w:themeColor="text1"/>
                <w:sz w:val="24"/>
                <w:szCs w:val="24"/>
                <w:u w:val="single"/>
                <w:lang w:val="en-US" w:eastAsia="zh-CN"/>
              </w:rPr>
              <w:t xml:space="preserve">中标价</w:t>
            </w:r>
            <w:r>
              <w:rPr>
                <w:rFonts w:hint="eastAsia"/>
                <w:color w:val="000000" w:themeColor="text1"/>
                <w:sz w:val="24"/>
                <w:szCs w:val="24"/>
                <w:u w:val="single"/>
              </w:rPr>
              <w:t xml:space="preserve">的</w:t>
            </w:r>
            <w:r>
              <w:rPr>
                <w:rFonts w:hint="eastAsia"/>
                <w:color w:val="000000" w:themeColor="text1"/>
                <w:sz w:val="24"/>
                <w:szCs w:val="24"/>
                <w:u w:val="single"/>
                <w:lang w:val="en-US" w:eastAsia="zh-CN"/>
              </w:rPr>
              <w:t xml:space="preserve">1.5</w:t>
            </w:r>
            <w:r>
              <w:rPr>
                <w:rFonts w:hint="eastAsia"/>
                <w:color w:val="000000" w:themeColor="text1"/>
                <w:sz w:val="24"/>
                <w:szCs w:val="24"/>
                <w:u w:val="single"/>
              </w:rPr>
              <w:t xml:space="preserve">%计算并支付代理费</w:t>
            </w:r>
            <w:r>
              <w:rPr>
                <w:rFonts w:hint="eastAsia" w:ascii="Times New Roman" w:hAnsi="Times New Roman" w:eastAsia="宋体" w:cs="Times New Roman"/>
                <w:color w:val="000000" w:themeColor="text1"/>
                <w:sz w:val="24"/>
                <w:szCs w:val="24"/>
                <w:u w:val="single"/>
                <w:lang w:eastAsia="zh-CN"/>
              </w:rPr>
              <w:t xml:space="preserve">，不满3000元的按照3000元计算；</w:t>
            </w:r>
            <w:r>
              <w:rPr>
                <w:rFonts w:ascii="Times New Roman" w:hAnsi="Times New Roman" w:eastAsia="宋体" w:cs="Times New Roman"/>
                <w:color w:val="000000" w:themeColor="text1"/>
                <w:sz w:val="24"/>
                <w:szCs w:val="24"/>
                <w:u w:val="single"/>
                <w:lang w:val="en-US" w:eastAsia="zh-CN"/>
              </w:rPr>
            </w:r>
            <w:r>
              <w:rPr>
                <w:color w:val="000000" w:themeColor="text1"/>
              </w:rPr>
            </w:r>
          </w:p>
          <w:p>
            <w:pPr>
              <w:pStyle w:val="864"/>
              <w:jc w:val="left"/>
              <w:pageBreakBefore w:val="0"/>
              <w:spacing w:line="400" w:lineRule="exact"/>
              <w:widowControl w:val="off"/>
              <w:rPr>
                <w:color w:val="000000" w:themeColor="text1"/>
                <w:sz w:val="24"/>
                <w:szCs w:val="24"/>
              </w:rPr>
            </w:pPr>
            <w:r>
              <w:rPr>
                <w:color w:val="000000" w:themeColor="text1"/>
                <w:sz w:val="24"/>
                <w:szCs w:val="24"/>
              </w:rPr>
              <w:t xml:space="preserve">时间：</w:t>
            </w:r>
            <w:r>
              <w:rPr>
                <w:rFonts w:hint="eastAsia"/>
                <w:color w:val="000000" w:themeColor="text1"/>
                <w:sz w:val="24"/>
                <w:szCs w:val="24"/>
                <w:u w:val="single"/>
                <w:lang w:val="en-US" w:eastAsia="zh-CN"/>
              </w:rPr>
              <w:t xml:space="preserve">由中标人在领取中标通知书时支付三年代理费，请投标单位综合考虑</w:t>
            </w:r>
            <w:r>
              <w:rPr>
                <w:color w:val="000000" w:themeColor="text1"/>
                <w:sz w:val="24"/>
                <w:szCs w:val="24"/>
                <w:u w:val="none"/>
              </w:rPr>
              <w:t xml:space="preserve">。</w:t>
            </w:r>
            <w:r>
              <w:rPr>
                <w:color w:val="000000" w:themeColor="text1"/>
                <w:sz w:val="24"/>
                <w:szCs w:val="24"/>
              </w:rPr>
            </w:r>
            <w:r>
              <w:rPr>
                <w:color w:val="000000" w:themeColor="text1"/>
              </w:rPr>
            </w:r>
          </w:p>
        </w:tc>
      </w:tr>
    </w:tbl>
    <w:p>
      <w:pPr>
        <w:pStyle w:val="864"/>
        <w:jc w:val="center"/>
        <w:keepLines w:val="0"/>
        <w:keepNext w:val="0"/>
        <w:pageBreakBefore w:val="0"/>
        <w:spacing w:before="240" w:after="240" w:line="380" w:lineRule="exact"/>
        <w:widowControl w:val="off"/>
        <w:rPr>
          <w:b/>
          <w:color w:val="000000" w:themeColor="text1"/>
          <w:sz w:val="28"/>
          <w:szCs w:val="28"/>
        </w:rPr>
        <w:outlineLvl w:val="1"/>
      </w:pPr>
      <w:r>
        <w:rPr>
          <w:color w:val="000000" w:themeColor="text1"/>
        </w:rPr>
        <w:br w:type="page" w:clear="all"/>
      </w:r>
      <w:bookmarkStart w:id="71" w:name="_Toc226965790"/>
      <w:r>
        <w:rPr>
          <w:color w:val="000000" w:themeColor="text1"/>
        </w:rPr>
      </w:r>
      <w:bookmarkStart w:id="72" w:name="_Toc142311019"/>
      <w:r>
        <w:rPr>
          <w:color w:val="000000" w:themeColor="text1"/>
        </w:rPr>
      </w:r>
      <w:bookmarkStart w:id="73" w:name="_Toc305158859"/>
      <w:r>
        <w:rPr>
          <w:color w:val="000000" w:themeColor="text1"/>
        </w:rPr>
      </w:r>
      <w:bookmarkStart w:id="74" w:name="_Toc127151517"/>
      <w:r>
        <w:rPr>
          <w:color w:val="000000" w:themeColor="text1"/>
        </w:rPr>
      </w:r>
      <w:bookmarkStart w:id="75" w:name="_Toc150480755"/>
      <w:r>
        <w:rPr>
          <w:color w:val="000000" w:themeColor="text1"/>
        </w:rPr>
      </w:r>
      <w:bookmarkStart w:id="76" w:name="_Toc195842882"/>
      <w:r>
        <w:rPr>
          <w:color w:val="000000" w:themeColor="text1"/>
        </w:rPr>
      </w:r>
      <w:bookmarkStart w:id="77" w:name="_Toc265228355"/>
      <w:r>
        <w:rPr>
          <w:color w:val="000000" w:themeColor="text1"/>
        </w:rPr>
      </w:r>
      <w:bookmarkStart w:id="78" w:name="_Toc150774722"/>
      <w:r>
        <w:rPr>
          <w:color w:val="000000" w:themeColor="text1"/>
        </w:rPr>
      </w:r>
      <w:bookmarkStart w:id="79" w:name="_Toc353873932"/>
      <w:r>
        <w:rPr>
          <w:color w:val="000000" w:themeColor="text1"/>
        </w:rPr>
      </w:r>
      <w:bookmarkStart w:id="80" w:name="_Toc264969207"/>
      <w:r>
        <w:rPr>
          <w:color w:val="000000" w:themeColor="text1"/>
        </w:rPr>
      </w:r>
      <w:bookmarkStart w:id="81" w:name="_Toc305158785"/>
      <w:r>
        <w:rPr>
          <w:color w:val="000000" w:themeColor="text1"/>
        </w:rPr>
      </w:r>
      <w:bookmarkStart w:id="82" w:name="_Toc226337213"/>
      <w:r>
        <w:rPr>
          <w:color w:val="000000" w:themeColor="text1"/>
        </w:rPr>
      </w:r>
      <w:bookmarkStart w:id="83" w:name="_Toc353873662"/>
      <w:r>
        <w:rPr>
          <w:color w:val="000000" w:themeColor="text1"/>
        </w:rPr>
      </w:r>
      <w:bookmarkStart w:id="84" w:name="_Toc353825542"/>
      <w:r>
        <w:rPr>
          <w:b/>
          <w:color w:val="000000" w:themeColor="text1"/>
          <w:sz w:val="28"/>
          <w:szCs w:val="28"/>
        </w:rPr>
        <w:t xml:space="preserve">投标人须知</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b/>
          <w:color w:val="000000" w:themeColor="text1"/>
          <w:sz w:val="28"/>
          <w:szCs w:val="28"/>
        </w:rPr>
      </w:r>
      <w:r>
        <w:rPr>
          <w:color w:val="000000" w:themeColor="text1"/>
        </w:rPr>
      </w:r>
    </w:p>
    <w:p>
      <w:pPr>
        <w:pStyle w:val="866"/>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5" w:name="_Toc127151518"/>
      <w:r>
        <w:rPr>
          <w:color w:val="000000" w:themeColor="text1"/>
        </w:rPr>
      </w:r>
      <w:bookmarkStart w:id="86" w:name="_Toc520356143"/>
      <w:r>
        <w:rPr>
          <w:rFonts w:ascii="Times New Roman" w:hAnsi="Times New Roman" w:eastAsia="宋体"/>
          <w:color w:val="000000" w:themeColor="text1"/>
          <w:sz w:val="28"/>
        </w:rPr>
        <w:tab/>
      </w:r>
      <w:bookmarkStart w:id="87" w:name="_Toc151193906"/>
      <w:r>
        <w:rPr>
          <w:color w:val="000000" w:themeColor="text1"/>
        </w:rPr>
      </w:r>
      <w:bookmarkStart w:id="88" w:name="_Toc226965708"/>
      <w:r>
        <w:rPr>
          <w:color w:val="000000" w:themeColor="text1"/>
        </w:rPr>
      </w:r>
      <w:bookmarkStart w:id="89" w:name="_Toc265228356"/>
      <w:r>
        <w:rPr>
          <w:color w:val="000000" w:themeColor="text1"/>
        </w:rPr>
      </w:r>
      <w:bookmarkStart w:id="90" w:name="_Toc305158860"/>
      <w:r>
        <w:rPr>
          <w:color w:val="000000" w:themeColor="text1"/>
        </w:rPr>
      </w:r>
      <w:bookmarkStart w:id="91" w:name="_Toc150480756"/>
      <w:r>
        <w:rPr>
          <w:color w:val="000000" w:themeColor="text1"/>
        </w:rPr>
      </w:r>
      <w:bookmarkStart w:id="92" w:name="_Toc151190145"/>
      <w:r>
        <w:rPr>
          <w:color w:val="000000" w:themeColor="text1"/>
        </w:rPr>
      </w:r>
      <w:bookmarkStart w:id="93" w:name="_Toc151193688"/>
      <w:r>
        <w:rPr>
          <w:color w:val="000000" w:themeColor="text1"/>
        </w:rPr>
      </w:r>
      <w:bookmarkStart w:id="94" w:name="_Toc150509269"/>
      <w:r>
        <w:rPr>
          <w:color w:val="000000" w:themeColor="text1"/>
        </w:rPr>
      </w:r>
      <w:bookmarkStart w:id="95" w:name="_Toc226337214"/>
      <w:r>
        <w:rPr>
          <w:color w:val="000000" w:themeColor="text1"/>
        </w:rPr>
      </w:r>
      <w:bookmarkStart w:id="96" w:name="_Toc150774618"/>
      <w:r>
        <w:rPr>
          <w:color w:val="000000" w:themeColor="text1"/>
        </w:rPr>
      </w:r>
      <w:bookmarkStart w:id="97" w:name="_Toc226309762"/>
      <w:r>
        <w:rPr>
          <w:color w:val="000000" w:themeColor="text1"/>
        </w:rPr>
      </w:r>
      <w:bookmarkStart w:id="98" w:name="_Toc142311020"/>
      <w:r>
        <w:rPr>
          <w:color w:val="000000" w:themeColor="text1"/>
        </w:rPr>
      </w:r>
      <w:bookmarkStart w:id="99" w:name="_Toc151193760"/>
      <w:r>
        <w:rPr>
          <w:color w:val="000000" w:themeColor="text1"/>
        </w:rPr>
      </w:r>
      <w:bookmarkStart w:id="100" w:name="_Toc151193832"/>
      <w:r>
        <w:rPr>
          <w:color w:val="000000" w:themeColor="text1"/>
        </w:rPr>
      </w:r>
      <w:bookmarkStart w:id="101" w:name="_Toc305158786"/>
      <w:r>
        <w:rPr>
          <w:color w:val="000000" w:themeColor="text1"/>
        </w:rPr>
      </w:r>
      <w:bookmarkStart w:id="102" w:name="_Toc195842883"/>
      <w:r>
        <w:rPr>
          <w:color w:val="000000" w:themeColor="text1"/>
        </w:rPr>
      </w:r>
      <w:bookmarkStart w:id="103" w:name="_Toc226965791"/>
      <w:r>
        <w:rPr>
          <w:color w:val="000000" w:themeColor="text1"/>
        </w:rPr>
      </w:r>
      <w:bookmarkStart w:id="104" w:name="_Toc150774723"/>
      <w:r>
        <w:rPr>
          <w:color w:val="000000" w:themeColor="text1"/>
        </w:rPr>
      </w:r>
      <w:bookmarkStart w:id="105" w:name="_Toc151193616"/>
      <w:r>
        <w:rPr>
          <w:color w:val="000000" w:themeColor="text1"/>
        </w:rPr>
      </w:r>
      <w:bookmarkStart w:id="106" w:name="_Toc264969208"/>
      <w:r>
        <w:rPr>
          <w:rFonts w:ascii="Times New Roman" w:hAnsi="Times New Roman" w:eastAsia="宋体"/>
          <w:color w:val="000000" w:themeColor="text1"/>
          <w:sz w:val="28"/>
        </w:rPr>
        <w:t xml:space="preserve">一   说  明</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rFonts w:ascii="Times New Roman" w:hAnsi="Times New Roman" w:eastAsia="宋体"/>
          <w:color w:val="000000" w:themeColor="text1"/>
          <w:sz w:val="28"/>
        </w:rPr>
        <w:tab/>
      </w:r>
      <w:r>
        <w:rPr>
          <w:rFonts w:ascii="Times New Roman" w:hAnsi="Times New Roman" w:eastAsia="宋体"/>
          <w:color w:val="000000" w:themeColor="text1"/>
          <w:sz w:val="28"/>
        </w:rPr>
      </w:r>
      <w:r>
        <w:rPr>
          <w:color w:val="000000" w:themeColor="text1"/>
        </w:rPr>
      </w:r>
    </w:p>
    <w:p>
      <w:pPr>
        <w:pStyle w:val="864"/>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07" w:name="_Toc264969209"/>
      <w:r>
        <w:rPr>
          <w:color w:val="000000" w:themeColor="text1"/>
        </w:rPr>
      </w:r>
      <w:bookmarkStart w:id="108" w:name="_Toc305158787"/>
      <w:r>
        <w:rPr>
          <w:color w:val="000000" w:themeColor="text1"/>
        </w:rPr>
      </w:r>
      <w:bookmarkStart w:id="109" w:name="_Toc265228357"/>
      <w:r>
        <w:rPr>
          <w:color w:val="000000" w:themeColor="text1"/>
        </w:rPr>
      </w:r>
      <w:bookmarkStart w:id="110" w:name="_Toc305158861"/>
      <w:r>
        <w:rPr>
          <w:color w:val="000000" w:themeColor="text1"/>
          <w:sz w:val="24"/>
        </w:rPr>
        <w:t xml:space="preserve">采购人、采购代理机构、投标人</w:t>
      </w:r>
      <w:bookmarkEnd w:id="107"/>
      <w:r>
        <w:rPr>
          <w:color w:val="000000" w:themeColor="text1"/>
        </w:rPr>
      </w:r>
      <w:bookmarkEnd w:id="108"/>
      <w:r>
        <w:rPr>
          <w:color w:val="000000" w:themeColor="text1"/>
        </w:rPr>
      </w:r>
      <w:bookmarkEnd w:id="109"/>
      <w:r>
        <w:rPr>
          <w:color w:val="000000" w:themeColor="text1"/>
        </w:rPr>
      </w:r>
      <w:bookmarkEnd w:id="110"/>
      <w:r>
        <w:rPr>
          <w:rFonts w:hint="eastAsia"/>
          <w:color w:val="000000" w:themeColor="text1"/>
          <w:sz w:val="24"/>
        </w:rPr>
        <w:t xml:space="preserve">、联合体</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投标人（也称</w:t>
      </w:r>
      <w:r>
        <w:rPr>
          <w:rFonts w:hint="eastAsia"/>
          <w:color w:val="000000" w:themeColor="text1"/>
          <w:sz w:val="24"/>
        </w:rPr>
        <w:t xml:space="preserve">“供应商”、“</w:t>
      </w:r>
      <w:r>
        <w:rPr>
          <w:color w:val="000000" w:themeColor="text1"/>
          <w:sz w:val="24"/>
        </w:rPr>
        <w:t xml:space="preserve">申请人</w:t>
      </w:r>
      <w:r>
        <w:rPr>
          <w:rFonts w:hint="eastAsia"/>
          <w:color w:val="000000" w:themeColor="text1"/>
          <w:sz w:val="24"/>
        </w:rPr>
        <w:t xml:space="preserve">”</w:t>
      </w:r>
      <w:r>
        <w:rPr>
          <w:color w:val="000000" w:themeColor="text1"/>
          <w:sz w:val="24"/>
        </w:rPr>
        <w:t xml:space="preserve">）：指向采购人提供货物、工程或者服务的法人、其他组织或者自然人。</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rFonts w:hint="eastAsia"/>
          <w:color w:val="000000" w:themeColor="text1"/>
          <w:sz w:val="24"/>
        </w:rPr>
        <w:t xml:space="preserve">联合体：指两个以上的自然人、法人或者其他组织组成一个联合体，以一个供应商的身份共同参加政府采购。</w:t>
      </w:r>
      <w:r>
        <w:rPr>
          <w:color w:val="000000" w:themeColor="text1"/>
          <w:sz w:val="24"/>
        </w:rPr>
      </w:r>
      <w:r>
        <w:rPr>
          <w:color w:val="000000" w:themeColor="text1"/>
        </w:rPr>
      </w:r>
    </w:p>
    <w:p>
      <w:pPr>
        <w:pStyle w:val="864"/>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11" w:name="_Toc164351614"/>
      <w:r>
        <w:rPr>
          <w:color w:val="000000" w:themeColor="text1"/>
        </w:rPr>
      </w:r>
      <w:bookmarkStart w:id="112" w:name="_Toc164229361"/>
      <w:r>
        <w:rPr>
          <w:color w:val="000000" w:themeColor="text1"/>
        </w:rPr>
      </w:r>
      <w:bookmarkStart w:id="113" w:name="_Toc265228358"/>
      <w:r>
        <w:rPr>
          <w:color w:val="000000" w:themeColor="text1"/>
        </w:rPr>
      </w:r>
      <w:bookmarkStart w:id="114" w:name="_Toc151193690"/>
      <w:r>
        <w:rPr>
          <w:color w:val="000000" w:themeColor="text1"/>
        </w:rPr>
      </w:r>
      <w:bookmarkStart w:id="115" w:name="_Toc264969210"/>
      <w:r>
        <w:rPr>
          <w:color w:val="000000" w:themeColor="text1"/>
        </w:rPr>
      </w:r>
      <w:bookmarkStart w:id="116" w:name="_Toc151193618"/>
      <w:r>
        <w:rPr>
          <w:color w:val="000000" w:themeColor="text1"/>
        </w:rPr>
      </w:r>
      <w:bookmarkStart w:id="117" w:name="_Toc142311022"/>
      <w:r>
        <w:rPr>
          <w:color w:val="000000" w:themeColor="text1"/>
        </w:rPr>
      </w:r>
      <w:bookmarkStart w:id="118" w:name="_Toc150774620"/>
      <w:r>
        <w:rPr>
          <w:color w:val="000000" w:themeColor="text1"/>
        </w:rPr>
      </w:r>
      <w:bookmarkStart w:id="119" w:name="_Toc127151721"/>
      <w:r>
        <w:rPr>
          <w:color w:val="000000" w:themeColor="text1"/>
        </w:rPr>
      </w:r>
      <w:bookmarkStart w:id="120" w:name="_Toc226965793"/>
      <w:r>
        <w:rPr>
          <w:color w:val="000000" w:themeColor="text1"/>
        </w:rPr>
      </w:r>
      <w:bookmarkStart w:id="121" w:name="_Toc151193908"/>
      <w:r>
        <w:rPr>
          <w:color w:val="000000" w:themeColor="text1"/>
        </w:rPr>
      </w:r>
      <w:bookmarkStart w:id="122" w:name="_Toc151193834"/>
      <w:r>
        <w:rPr>
          <w:color w:val="000000" w:themeColor="text1"/>
        </w:rPr>
      </w:r>
      <w:bookmarkStart w:id="123" w:name="_Toc127161434"/>
      <w:r>
        <w:rPr>
          <w:color w:val="000000" w:themeColor="text1"/>
        </w:rPr>
      </w:r>
      <w:bookmarkStart w:id="124" w:name="_Toc226337216"/>
      <w:r>
        <w:rPr>
          <w:color w:val="000000" w:themeColor="text1"/>
        </w:rPr>
      </w:r>
      <w:bookmarkStart w:id="125" w:name="_Toc164608634"/>
      <w:r>
        <w:rPr>
          <w:color w:val="000000" w:themeColor="text1"/>
        </w:rPr>
      </w:r>
      <w:bookmarkStart w:id="126" w:name="_Toc164608789"/>
      <w:r>
        <w:rPr>
          <w:color w:val="000000" w:themeColor="text1"/>
        </w:rPr>
      </w:r>
      <w:bookmarkStart w:id="127" w:name="_Toc127151520"/>
      <w:r>
        <w:rPr>
          <w:color w:val="000000" w:themeColor="text1"/>
        </w:rPr>
      </w:r>
      <w:bookmarkStart w:id="128" w:name="_Toc151190147"/>
      <w:r>
        <w:rPr>
          <w:color w:val="000000" w:themeColor="text1"/>
        </w:rPr>
      </w:r>
      <w:bookmarkStart w:id="129" w:name="_Toc305158862"/>
      <w:r>
        <w:rPr>
          <w:color w:val="000000" w:themeColor="text1"/>
        </w:rPr>
      </w:r>
      <w:bookmarkStart w:id="130" w:name="_Toc195842885"/>
      <w:r>
        <w:rPr>
          <w:color w:val="000000" w:themeColor="text1"/>
        </w:rPr>
      </w:r>
      <w:bookmarkStart w:id="131" w:name="_Toc150509271"/>
      <w:r>
        <w:rPr>
          <w:color w:val="000000" w:themeColor="text1"/>
        </w:rPr>
      </w:r>
      <w:bookmarkStart w:id="132" w:name="_Toc149720813"/>
      <w:r>
        <w:rPr>
          <w:color w:val="000000" w:themeColor="text1"/>
        </w:rPr>
      </w:r>
      <w:bookmarkStart w:id="133" w:name="_Toc150774725"/>
      <w:r>
        <w:rPr>
          <w:color w:val="000000" w:themeColor="text1"/>
        </w:rPr>
      </w:r>
      <w:bookmarkStart w:id="134" w:name="_Toc305158788"/>
      <w:r>
        <w:rPr>
          <w:color w:val="000000" w:themeColor="text1"/>
        </w:rPr>
      </w:r>
      <w:bookmarkStart w:id="135" w:name="_Toc164229215"/>
      <w:r>
        <w:rPr>
          <w:color w:val="000000" w:themeColor="text1"/>
        </w:rPr>
      </w:r>
      <w:bookmarkStart w:id="136" w:name="_Toc226965710"/>
      <w:r>
        <w:rPr>
          <w:color w:val="000000" w:themeColor="text1"/>
        </w:rPr>
      </w:r>
      <w:bookmarkStart w:id="137" w:name="_Toc151193762"/>
      <w:r>
        <w:rPr>
          <w:color w:val="000000" w:themeColor="text1"/>
        </w:rPr>
      </w:r>
      <w:bookmarkStart w:id="138" w:name="_Toc150480758"/>
      <w:r>
        <w:rPr>
          <w:color w:val="000000" w:themeColor="text1"/>
        </w:rPr>
      </w:r>
      <w:bookmarkStart w:id="139" w:name="_Toc226309764"/>
      <w:r>
        <w:rPr>
          <w:color w:val="000000" w:themeColor="text1"/>
          <w:sz w:val="24"/>
        </w:rPr>
        <w:t xml:space="preserve">资金来源</w:t>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sz w:val="24"/>
        </w:rPr>
        <w:t xml:space="preserve">、项目属性、科研仪器设备采购、核心产品</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项目属性见《投标人须知资料表》。</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是否属于科研仪器设备采购见《投标人须知资料表》。</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核心产品见《投标人须知资料表》。</w:t>
      </w:r>
      <w:r>
        <w:rPr>
          <w:color w:val="000000" w:themeColor="text1"/>
          <w:sz w:val="24"/>
        </w:rPr>
      </w:r>
      <w:r>
        <w:rPr>
          <w:color w:val="000000" w:themeColor="text1"/>
        </w:rPr>
      </w:r>
    </w:p>
    <w:p>
      <w:pPr>
        <w:pStyle w:val="864"/>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现场考察、开标前答疑会</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8"/>
        </w:rPr>
      </w:pPr>
      <w:r>
        <w:rPr>
          <w:color w:val="000000" w:themeColor="text1"/>
          <w:sz w:val="24"/>
        </w:rPr>
        <w:t xml:space="preserve">若《投标人须知资料表》中规定了组织现场考察、召开开标前答疑会，则投标人应按要求在规定的时间和地点参加。</w:t>
      </w:r>
      <w:bookmarkStart w:id="140" w:name="_Toc151193836"/>
      <w:r>
        <w:rPr>
          <w:color w:val="000000" w:themeColor="text1"/>
        </w:rPr>
      </w:r>
      <w:bookmarkStart w:id="141" w:name="_Toc127151522"/>
      <w:r>
        <w:rPr>
          <w:color w:val="000000" w:themeColor="text1"/>
        </w:rPr>
      </w:r>
      <w:bookmarkStart w:id="142" w:name="_Toc195842887"/>
      <w:r>
        <w:rPr>
          <w:color w:val="000000" w:themeColor="text1"/>
        </w:rPr>
      </w:r>
      <w:bookmarkStart w:id="143" w:name="_Toc264969212"/>
      <w:r>
        <w:rPr>
          <w:color w:val="000000" w:themeColor="text1"/>
        </w:rPr>
      </w:r>
      <w:bookmarkStart w:id="144" w:name="_Toc151190149"/>
      <w:r>
        <w:rPr>
          <w:color w:val="000000" w:themeColor="text1"/>
        </w:rPr>
      </w:r>
      <w:bookmarkStart w:id="145" w:name="_Toc151193620"/>
      <w:r>
        <w:rPr>
          <w:color w:val="000000" w:themeColor="text1"/>
        </w:rPr>
      </w:r>
      <w:bookmarkStart w:id="146" w:name="_Toc142311024"/>
      <w:r>
        <w:rPr>
          <w:color w:val="000000" w:themeColor="text1"/>
        </w:rPr>
      </w:r>
      <w:bookmarkStart w:id="147" w:name="_Toc226309766"/>
      <w:r>
        <w:rPr>
          <w:color w:val="000000" w:themeColor="text1"/>
        </w:rPr>
      </w:r>
      <w:bookmarkStart w:id="148" w:name="_Toc151193692"/>
      <w:r>
        <w:rPr>
          <w:color w:val="000000" w:themeColor="text1"/>
        </w:rPr>
      </w:r>
      <w:bookmarkStart w:id="149" w:name="_Toc520356146"/>
      <w:r>
        <w:rPr>
          <w:color w:val="000000" w:themeColor="text1"/>
        </w:rPr>
      </w:r>
      <w:bookmarkStart w:id="150" w:name="_Toc151193764"/>
      <w:r>
        <w:rPr>
          <w:color w:val="000000" w:themeColor="text1"/>
        </w:rPr>
      </w:r>
      <w:bookmarkStart w:id="151" w:name="_Toc150509273"/>
      <w:r>
        <w:rPr>
          <w:color w:val="000000" w:themeColor="text1"/>
        </w:rPr>
      </w:r>
      <w:bookmarkStart w:id="152" w:name="_Toc265228360"/>
      <w:r>
        <w:rPr>
          <w:color w:val="000000" w:themeColor="text1"/>
        </w:rPr>
      </w:r>
      <w:bookmarkStart w:id="153" w:name="_Toc226965795"/>
      <w:r>
        <w:rPr>
          <w:color w:val="000000" w:themeColor="text1"/>
        </w:rPr>
      </w:r>
      <w:bookmarkStart w:id="154" w:name="_Toc226965712"/>
      <w:r>
        <w:rPr>
          <w:color w:val="000000" w:themeColor="text1"/>
        </w:rPr>
      </w:r>
      <w:bookmarkStart w:id="155" w:name="_Toc150774622"/>
      <w:r>
        <w:rPr>
          <w:color w:val="000000" w:themeColor="text1"/>
        </w:rPr>
      </w:r>
      <w:bookmarkStart w:id="156" w:name="_Toc150774727"/>
      <w:r>
        <w:rPr>
          <w:color w:val="000000" w:themeColor="text1"/>
        </w:rPr>
      </w:r>
      <w:bookmarkStart w:id="157" w:name="_Toc305158864"/>
      <w:r>
        <w:rPr>
          <w:color w:val="000000" w:themeColor="text1"/>
        </w:rPr>
      </w:r>
      <w:bookmarkStart w:id="158" w:name="_Toc226337218"/>
      <w:r>
        <w:rPr>
          <w:color w:val="000000" w:themeColor="text1"/>
        </w:rPr>
      </w:r>
      <w:bookmarkStart w:id="159" w:name="_Toc151193910"/>
      <w:r>
        <w:rPr>
          <w:color w:val="000000" w:themeColor="text1"/>
        </w:rPr>
      </w:r>
      <w:bookmarkStart w:id="160" w:name="_Toc305158790"/>
      <w:r>
        <w:rPr>
          <w:color w:val="000000" w:themeColor="text1"/>
        </w:rPr>
      </w:r>
      <w:bookmarkStart w:id="161" w:name="_Toc150480760"/>
      <w:r>
        <w:rPr>
          <w:color w:val="000000" w:themeColor="text1"/>
          <w:sz w:val="28"/>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sz w:val="24"/>
        </w:rPr>
      </w:r>
      <w:r>
        <w:rPr>
          <w:color w:val="000000" w:themeColor="text1"/>
        </w:rPr>
      </w:r>
    </w:p>
    <w:p>
      <w:pPr>
        <w:pStyle w:val="864"/>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样品</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color w:val="000000" w:themeColor="text1"/>
          <w:sz w:val="24"/>
        </w:rPr>
        <w:t xml:space="preserve">。</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样品的评审方法以及评审标准等内容见第四章《评标方法和评标标准》。</w:t>
      </w:r>
      <w:r>
        <w:rPr>
          <w:color w:val="000000" w:themeColor="text1"/>
          <w:sz w:val="24"/>
        </w:rPr>
      </w:r>
      <w:r>
        <w:rPr>
          <w:color w:val="000000" w:themeColor="text1"/>
        </w:rPr>
      </w:r>
    </w:p>
    <w:p>
      <w:pPr>
        <w:pStyle w:val="864"/>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sz w:val="24"/>
        </w:rPr>
        <w:t xml:space="preserve">政府采购政策（包括但不限于下列具体政策要求）</w:t>
      </w:r>
      <w:r>
        <w:rPr>
          <w:color w:val="000000" w:themeColor="text1"/>
          <w:sz w:val="24"/>
        </w:rPr>
      </w:r>
      <w:r>
        <w:rPr>
          <w:color w:val="000000" w:themeColor="text1"/>
        </w:rP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sz w:val="24"/>
        </w:rPr>
      </w:r>
      <w:r>
        <w:rPr>
          <w:color w:val="000000" w:themeColor="text1"/>
        </w:rPr>
      </w:r>
    </w:p>
    <w:p>
      <w:pPr>
        <w:pStyle w:val="864"/>
        <w:numPr>
          <w:ilvl w:val="2"/>
          <w:numId w:val="8"/>
        </w:numPr>
        <w:pageBreakBefore w:val="0"/>
        <w:spacing w:line="380" w:lineRule="exact"/>
        <w:widowControl w:val="off"/>
        <w:tabs>
          <w:tab w:val="left" w:pos="1980" w:leader="none"/>
          <w:tab w:val="left" w:pos="2014" w:leader="none"/>
        </w:tabs>
        <w:rPr>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w:t>
      </w:r>
      <w:r>
        <w:rPr>
          <w:sz w:val="24"/>
        </w:rPr>
        <w:t xml:space="preserve">政府采购进口产品管理有关问题的通知》（财办库〔2008〕248号文）。</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96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6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5"/>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64"/>
        <w:ind w:firstLine="120"/>
        <w:pageBreakBefore w:val="0"/>
        <w:spacing w:line="380" w:lineRule="exact"/>
        <w:widowControl w:val="off"/>
        <w:rPr>
          <w:sz w:val="24"/>
        </w:rPr>
      </w:pPr>
      <w:r>
        <w:rPr>
          <w:rFonts w:hint="eastAsia"/>
          <w:sz w:val="24"/>
        </w:rPr>
        <w:t xml:space="preserve"> 5.8     绿色采购政策</w:t>
      </w:r>
      <w:r>
        <w:rPr>
          <w:sz w:val="24"/>
        </w:rPr>
      </w:r>
      <w:r/>
    </w:p>
    <w:p>
      <w:pPr>
        <w:pStyle w:val="864"/>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64"/>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4"/>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864"/>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64"/>
        <w:pageBreakBefore w:val="0"/>
        <w:spacing w:line="380" w:lineRule="exact"/>
        <w:widowControl w:val="off"/>
        <w:rPr>
          <w:rFonts w:hint="eastAsia" w:ascii="宋体" w:hAnsi="宋体"/>
          <w:b/>
          <w:bCs/>
          <w:sz w:val="24"/>
          <w:lang w:val="en-US" w:eastAsia="zh-CN"/>
        </w:rPr>
      </w:pPr>
      <w:r>
        <w:rPr>
          <w:rFonts w:hint="eastAsia" w:ascii="宋体" w:hAnsi="宋体"/>
          <w:b/>
          <w:bCs/>
          <w:sz w:val="24"/>
          <w:lang w:val="en-US" w:eastAsia="zh-CN"/>
        </w:rPr>
        <w:t xml:space="preserve">5.9      采购本国产品的支持政策</w:t>
      </w:r>
      <w:r>
        <w:rPr>
          <w:rFonts w:hint="eastAsia" w:ascii="宋体" w:hAnsi="宋体"/>
          <w:b/>
          <w:bCs/>
          <w:sz w:val="24"/>
          <w:lang w:val="en-US" w:eastAsia="zh-CN"/>
        </w:rPr>
      </w:r>
      <w:r/>
    </w:p>
    <w:p>
      <w:pPr>
        <w:pStyle w:val="864"/>
        <w:ind w:left="1197" w:firstLine="0"/>
        <w:pageBreakBefore w:val="0"/>
        <w:spacing w:line="380" w:lineRule="exact"/>
        <w:widowControl w:val="off"/>
        <w:rPr>
          <w:rFonts w:ascii="宋体" w:hAnsi="宋体" w:eastAsia="宋体"/>
          <w:sz w:val="24"/>
          <w:lang w:val="en-US" w:eastAsia="zh-CN"/>
        </w:rPr>
      </w:pPr>
      <w:r>
        <w:rPr>
          <w:rFonts w:hint="eastAsia" w:ascii="宋体" w:hAnsi="宋体"/>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eastAsia="宋体"/>
          <w:sz w:val="24"/>
          <w:lang w:val="en-US" w:eastAsia="zh-CN"/>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64"/>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226309767"/>
      <w:r/>
      <w:bookmarkStart w:id="164" w:name="_Toc305158865"/>
      <w:r/>
      <w:bookmarkStart w:id="165" w:name="_Toc226965713"/>
      <w:r/>
      <w:bookmarkStart w:id="166" w:name="_Toc151193765"/>
      <w:r/>
      <w:bookmarkStart w:id="167" w:name="_Toc305158791"/>
      <w:r/>
      <w:bookmarkStart w:id="168" w:name="_Toc127151724"/>
      <w:r/>
      <w:bookmarkStart w:id="169" w:name="_Toc149720816"/>
      <w:r/>
      <w:bookmarkStart w:id="170" w:name="_Toc142311025"/>
      <w:r/>
      <w:bookmarkStart w:id="171" w:name="_Toc150774728"/>
      <w:r/>
      <w:bookmarkStart w:id="172" w:name="_Toc520356147"/>
      <w:r/>
      <w:bookmarkStart w:id="173" w:name="_Toc164229364"/>
      <w:r/>
      <w:bookmarkStart w:id="174" w:name="_Toc150480761"/>
      <w:r/>
      <w:bookmarkStart w:id="175" w:name="_Toc127151523"/>
      <w:r/>
      <w:bookmarkStart w:id="176" w:name="_Toc151193837"/>
      <w:r/>
      <w:bookmarkStart w:id="177" w:name="_Toc151193911"/>
      <w:r/>
      <w:bookmarkStart w:id="178" w:name="_Toc264969213"/>
      <w:r/>
      <w:bookmarkStart w:id="179" w:name="_Toc150509274"/>
      <w:r/>
      <w:bookmarkStart w:id="180" w:name="_Toc151193693"/>
      <w:r/>
      <w:bookmarkStart w:id="181" w:name="_Toc127161437"/>
      <w:r/>
      <w:bookmarkStart w:id="182" w:name="_Toc151190150"/>
      <w:r/>
      <w:bookmarkStart w:id="183" w:name="_Toc226965796"/>
      <w:r/>
      <w:bookmarkStart w:id="184" w:name="_Toc226337219"/>
      <w:r/>
      <w:bookmarkStart w:id="185" w:name="_Toc265228361"/>
      <w:r/>
      <w:bookmarkStart w:id="186" w:name="_Toc164608637"/>
      <w:r/>
      <w:bookmarkStart w:id="187" w:name="_Toc150774623"/>
      <w:r/>
      <w:bookmarkStart w:id="188" w:name="_Toc164351617"/>
      <w:r/>
      <w:bookmarkStart w:id="189" w:name="_Toc164229218"/>
      <w:r/>
      <w:bookmarkStart w:id="190" w:name="_Toc151193621"/>
      <w:r/>
      <w:bookmarkStart w:id="191" w:name="_Toc164608792"/>
      <w:r/>
      <w:bookmarkStart w:id="192" w:name="_Toc195842888"/>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64"/>
        <w:ind w:left="1080"/>
        <w:pageBreakBefore w:val="0"/>
        <w:spacing w:line="380" w:lineRule="exact"/>
        <w:widowControl w:val="off"/>
        <w:tabs>
          <w:tab w:val="left" w:pos="1080" w:leader="none"/>
          <w:tab w:val="left" w:pos="1561" w:leader="none"/>
        </w:tabs>
        <w:rPr>
          <w:sz w:val="28"/>
        </w:rPr>
      </w:pPr>
      <w:r/>
      <w:bookmarkStart w:id="193" w:name="_Toc151193696"/>
      <w:r/>
      <w:bookmarkStart w:id="194" w:name="_Toc151193768"/>
      <w:r/>
      <w:bookmarkStart w:id="195" w:name="_Toc127151526"/>
      <w:r/>
      <w:bookmarkStart w:id="196" w:name="_Toc226309770"/>
      <w:r/>
      <w:bookmarkStart w:id="197" w:name="_Toc305158868"/>
      <w:r/>
      <w:bookmarkStart w:id="198" w:name="_Toc305158794"/>
      <w:r/>
      <w:bookmarkStart w:id="199" w:name="_Toc142311028"/>
      <w:r/>
      <w:bookmarkStart w:id="200" w:name="_Toc151193624"/>
      <w:r/>
      <w:bookmarkStart w:id="201" w:name="_Toc150480764"/>
      <w:r/>
      <w:bookmarkStart w:id="202" w:name="_Toc151193840"/>
      <w:r/>
      <w:bookmarkStart w:id="203" w:name="_Toc520356150"/>
      <w:r/>
      <w:bookmarkStart w:id="204" w:name="_Toc226965799"/>
      <w:r/>
      <w:bookmarkStart w:id="205" w:name="_Toc150774731"/>
      <w:r/>
      <w:bookmarkStart w:id="206" w:name="_Toc516367020"/>
      <w:r/>
      <w:bookmarkStart w:id="207" w:name="_Toc226965716"/>
      <w:r/>
      <w:bookmarkStart w:id="208" w:name="_Toc265228364"/>
      <w:r/>
      <w:bookmarkStart w:id="209" w:name="_Toc150774626"/>
      <w:r/>
      <w:bookmarkStart w:id="210" w:name="_Toc226337222"/>
      <w:r/>
      <w:bookmarkStart w:id="211" w:name="_Toc195842891"/>
      <w:r/>
      <w:bookmarkStart w:id="212" w:name="_Toc264969216"/>
      <w:r/>
      <w:bookmarkStart w:id="213" w:name="_Toc150509277"/>
      <w:r/>
      <w:bookmarkStart w:id="214" w:name="_Toc151190153"/>
      <w:r/>
      <w:bookmarkStart w:id="215" w:name="_Toc151193914"/>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265228365"/>
      <w:r/>
      <w:bookmarkStart w:id="217" w:name="_Toc151193769"/>
      <w:r/>
      <w:bookmarkStart w:id="218" w:name="_Toc164229368"/>
      <w:r/>
      <w:bookmarkStart w:id="219" w:name="_Toc142311029"/>
      <w:r/>
      <w:bookmarkStart w:id="220" w:name="_Toc195842892"/>
      <w:r/>
      <w:bookmarkStart w:id="221" w:name="_Toc150509278"/>
      <w:r/>
      <w:bookmarkStart w:id="222" w:name="_Toc226965800"/>
      <w:r/>
      <w:bookmarkStart w:id="223" w:name="_Toc164351621"/>
      <w:r/>
      <w:bookmarkStart w:id="224" w:name="_Toc151193697"/>
      <w:r/>
      <w:bookmarkStart w:id="225" w:name="_Toc226965717"/>
      <w:r/>
      <w:bookmarkStart w:id="226" w:name="_Toc164229222"/>
      <w:r/>
      <w:bookmarkStart w:id="227" w:name="_Toc164608641"/>
      <w:r/>
      <w:bookmarkStart w:id="228" w:name="_Toc150774732"/>
      <w:r/>
      <w:bookmarkStart w:id="229" w:name="_Toc226337223"/>
      <w:r/>
      <w:bookmarkStart w:id="230" w:name="_Toc127151527"/>
      <w:r/>
      <w:bookmarkStart w:id="231" w:name="_Toc520356151"/>
      <w:r/>
      <w:bookmarkStart w:id="232" w:name="_Toc151190154"/>
      <w:r/>
      <w:bookmarkStart w:id="233" w:name="_Toc151193915"/>
      <w:r/>
      <w:bookmarkStart w:id="234" w:name="_Toc164608796"/>
      <w:r/>
      <w:bookmarkStart w:id="235" w:name="_Toc151193841"/>
      <w:r/>
      <w:bookmarkStart w:id="236" w:name="_Toc516367021"/>
      <w:r/>
      <w:bookmarkStart w:id="237" w:name="_Toc264969217"/>
      <w:r/>
      <w:bookmarkStart w:id="238" w:name="_Toc151193625"/>
      <w:r/>
      <w:bookmarkStart w:id="239" w:name="_Toc305158869"/>
      <w:r/>
      <w:bookmarkStart w:id="240" w:name="_Toc149720820"/>
      <w:r/>
      <w:bookmarkStart w:id="241" w:name="_Toc226309771"/>
      <w:r/>
      <w:bookmarkStart w:id="242" w:name="_Toc150774627"/>
      <w:r/>
      <w:bookmarkStart w:id="243" w:name="_Toc150480765"/>
      <w:r/>
      <w:bookmarkStart w:id="244" w:name="_Toc127161441"/>
      <w:r/>
      <w:bookmarkStart w:id="245" w:name="_Toc305158795"/>
      <w:r/>
      <w:bookmarkStart w:id="246" w:name="_Toc127151728"/>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305158796"/>
      <w:r/>
      <w:bookmarkStart w:id="248" w:name="_Toc195842893"/>
      <w:r/>
      <w:bookmarkStart w:id="249" w:name="_Toc149720821"/>
      <w:r/>
      <w:bookmarkStart w:id="250" w:name="_Toc226965718"/>
      <w:r/>
      <w:bookmarkStart w:id="251" w:name="_Toc151193916"/>
      <w:r/>
      <w:bookmarkStart w:id="252" w:name="_Toc127161442"/>
      <w:r/>
      <w:bookmarkStart w:id="253" w:name="_Toc150480766"/>
      <w:r/>
      <w:bookmarkStart w:id="254" w:name="_Toc516367022"/>
      <w:r/>
      <w:bookmarkStart w:id="255" w:name="_Ref467306676"/>
      <w:r/>
      <w:bookmarkStart w:id="256" w:name="_Ref467306195"/>
      <w:r/>
      <w:bookmarkStart w:id="257" w:name="_Toc520356152"/>
      <w:r/>
      <w:bookmarkStart w:id="258" w:name="_Toc226337224"/>
      <w:r/>
      <w:bookmarkStart w:id="259" w:name="_Toc150774628"/>
      <w:r/>
      <w:bookmarkStart w:id="260" w:name="_Toc164608797"/>
      <w:r/>
      <w:bookmarkStart w:id="261" w:name="_Toc142311030"/>
      <w:r/>
      <w:bookmarkStart w:id="262" w:name="_Toc164351622"/>
      <w:r/>
      <w:bookmarkStart w:id="263" w:name="_Toc151193770"/>
      <w:r/>
      <w:bookmarkStart w:id="264" w:name="_Toc164229369"/>
      <w:r/>
      <w:bookmarkStart w:id="265" w:name="_Toc151190155"/>
      <w:r/>
      <w:bookmarkStart w:id="266" w:name="_Toc151193842"/>
      <w:r/>
      <w:bookmarkStart w:id="267" w:name="_Toc151193626"/>
      <w:r/>
      <w:bookmarkStart w:id="268" w:name="_Toc150774733"/>
      <w:r/>
      <w:bookmarkStart w:id="269" w:name="_Toc127151528"/>
      <w:r/>
      <w:bookmarkStart w:id="270" w:name="_Toc164608642"/>
      <w:r/>
      <w:bookmarkStart w:id="271" w:name="_Toc164229223"/>
      <w:r/>
      <w:bookmarkStart w:id="272" w:name="_Toc150509279"/>
      <w:r/>
      <w:bookmarkStart w:id="273" w:name="_Toc265228366"/>
      <w:r/>
      <w:bookmarkStart w:id="274" w:name="_Toc151193698"/>
      <w:r/>
      <w:bookmarkStart w:id="275" w:name="_Toc226965801"/>
      <w:r/>
      <w:bookmarkStart w:id="276" w:name="_Toc226309772"/>
      <w:r/>
      <w:bookmarkStart w:id="277" w:name="_Toc264969218"/>
      <w:r/>
      <w:bookmarkStart w:id="278" w:name="_Toc305158870"/>
      <w:r/>
      <w:bookmarkStart w:id="279" w:name="_Toc127151729"/>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49720823"/>
      <w:r/>
      <w:bookmarkStart w:id="282" w:name="_Toc151190157"/>
      <w:r/>
      <w:bookmarkStart w:id="283" w:name="_Toc164351624"/>
      <w:r/>
      <w:bookmarkStart w:id="284" w:name="_Toc127161444"/>
      <w:r/>
      <w:bookmarkStart w:id="285" w:name="_Toc127151530"/>
      <w:r/>
      <w:bookmarkStart w:id="286" w:name="_Toc164229371"/>
      <w:r/>
      <w:bookmarkStart w:id="287" w:name="_Toc151193628"/>
      <w:r/>
      <w:bookmarkStart w:id="288" w:name="_Toc164608644"/>
      <w:r/>
      <w:bookmarkStart w:id="289" w:name="_Toc151193844"/>
      <w:r/>
      <w:bookmarkStart w:id="290" w:name="_Toc151193918"/>
      <w:r/>
      <w:bookmarkStart w:id="291" w:name="_Toc150480768"/>
      <w:r/>
      <w:bookmarkStart w:id="292" w:name="_Toc164608799"/>
      <w:r/>
      <w:bookmarkStart w:id="293" w:name="_Toc150774630"/>
      <w:r/>
      <w:bookmarkStart w:id="294" w:name="_Toc520356155"/>
      <w:r/>
      <w:bookmarkStart w:id="295" w:name="_Toc150509281"/>
      <w:r/>
      <w:bookmarkStart w:id="296" w:name="_Toc142311032"/>
      <w:r/>
      <w:bookmarkStart w:id="297" w:name="_Toc150774735"/>
      <w:r/>
      <w:bookmarkStart w:id="298" w:name="_Toc151193700"/>
      <w:r/>
      <w:bookmarkStart w:id="299" w:name="_Toc127151731"/>
      <w:r/>
      <w:bookmarkStart w:id="300" w:name="_Toc151193772"/>
      <w:r/>
      <w:bookmarkStart w:id="301" w:name="_Toc195842895"/>
      <w:r/>
      <w:bookmarkStart w:id="302" w:name="_Toc164229225"/>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50509282"/>
      <w:r/>
      <w:bookmarkStart w:id="304" w:name="_Toc520356156"/>
      <w:r/>
      <w:bookmarkStart w:id="305" w:name="_Toc142311033"/>
      <w:r/>
      <w:bookmarkStart w:id="306" w:name="_Toc150480769"/>
      <w:r/>
      <w:bookmarkStart w:id="307" w:name="_Toc151193845"/>
      <w:r/>
      <w:bookmarkStart w:id="308" w:name="_Toc265228369"/>
      <w:r/>
      <w:bookmarkStart w:id="309" w:name="_Toc195842896"/>
      <w:r/>
      <w:bookmarkStart w:id="310" w:name="_Toc127161445"/>
      <w:r/>
      <w:bookmarkStart w:id="311" w:name="_Ref467306513"/>
      <w:r/>
      <w:bookmarkStart w:id="312" w:name="_Toc149720824"/>
      <w:r/>
      <w:bookmarkStart w:id="313" w:name="_Toc151190158"/>
      <w:r/>
      <w:bookmarkStart w:id="314" w:name="_Toc127151732"/>
      <w:r/>
      <w:bookmarkStart w:id="315" w:name="_Toc305158873"/>
      <w:r/>
      <w:bookmarkStart w:id="316" w:name="_Toc264969221"/>
      <w:r/>
      <w:bookmarkStart w:id="317" w:name="_Toc151193701"/>
      <w:r/>
      <w:bookmarkStart w:id="318" w:name="_Toc305158799"/>
      <w:r/>
      <w:bookmarkStart w:id="319" w:name="_Toc151193919"/>
      <w:r/>
      <w:bookmarkStart w:id="320" w:name="_Toc164608645"/>
      <w:r/>
      <w:bookmarkStart w:id="321" w:name="_Toc226965804"/>
      <w:r/>
      <w:bookmarkStart w:id="322" w:name="_Toc164229226"/>
      <w:r/>
      <w:bookmarkStart w:id="323" w:name="_Toc164351625"/>
      <w:r/>
      <w:bookmarkStart w:id="324" w:name="_Toc150774631"/>
      <w:r/>
      <w:bookmarkStart w:id="325" w:name="_Toc150774736"/>
      <w:r/>
      <w:bookmarkStart w:id="326" w:name="_Toc164608800"/>
      <w:r/>
      <w:bookmarkStart w:id="327" w:name="_Toc151193629"/>
      <w:r/>
      <w:bookmarkStart w:id="328" w:name="_Toc226965721"/>
      <w:r/>
      <w:bookmarkStart w:id="329" w:name="_Toc226309775"/>
      <w:r/>
      <w:bookmarkStart w:id="330" w:name="_Toc164229372"/>
      <w:r/>
      <w:bookmarkStart w:id="331" w:name="_Toc127151531"/>
      <w:r/>
      <w:bookmarkStart w:id="332" w:name="_Toc226337227"/>
      <w:r/>
      <w:bookmarkStart w:id="333" w:name="_Toc151193773"/>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864"/>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50480770"/>
      <w:r/>
      <w:bookmarkStart w:id="335" w:name="_Toc151190159"/>
      <w:r/>
      <w:bookmarkStart w:id="336" w:name="_Toc151193920"/>
      <w:r/>
      <w:bookmarkStart w:id="337" w:name="_Toc164608801"/>
      <w:r/>
      <w:bookmarkStart w:id="338" w:name="_Toc226965805"/>
      <w:r/>
      <w:bookmarkStart w:id="339" w:name="_Toc226965722"/>
      <w:r/>
      <w:bookmarkStart w:id="340" w:name="_Toc305158874"/>
      <w:r/>
      <w:bookmarkStart w:id="341" w:name="_Toc127161446"/>
      <w:r/>
      <w:bookmarkStart w:id="342" w:name="_Toc151193774"/>
      <w:r/>
      <w:bookmarkStart w:id="343" w:name="_Toc151193630"/>
      <w:r/>
      <w:bookmarkStart w:id="344" w:name="_Toc149720825"/>
      <w:r/>
      <w:bookmarkStart w:id="345" w:name="_Toc164229373"/>
      <w:r/>
      <w:bookmarkStart w:id="346" w:name="_Toc164229227"/>
      <w:r/>
      <w:bookmarkStart w:id="347" w:name="_Toc305158800"/>
      <w:r/>
      <w:bookmarkStart w:id="348" w:name="_Toc520356157"/>
      <w:r/>
      <w:bookmarkStart w:id="349" w:name="_Toc195842897"/>
      <w:r/>
      <w:bookmarkStart w:id="350" w:name="_Toc142311034"/>
      <w:r/>
      <w:bookmarkStart w:id="351" w:name="_Toc226337228"/>
      <w:r/>
      <w:bookmarkStart w:id="352" w:name="_Toc164608646"/>
      <w:r/>
      <w:bookmarkStart w:id="353" w:name="_Toc151193846"/>
      <w:r/>
      <w:bookmarkStart w:id="354" w:name="_Toc164351626"/>
      <w:r/>
      <w:bookmarkStart w:id="355" w:name="_Toc226309776"/>
      <w:r/>
      <w:bookmarkStart w:id="356" w:name="_Toc127151532"/>
      <w:r/>
      <w:bookmarkStart w:id="357" w:name="_Toc151193702"/>
      <w:r/>
      <w:bookmarkStart w:id="358" w:name="_Toc127151733"/>
      <w:r/>
      <w:bookmarkStart w:id="359" w:name="_Toc150774737"/>
      <w:r/>
      <w:bookmarkStart w:id="360" w:name="_Toc264969222"/>
      <w:r/>
      <w:bookmarkStart w:id="361" w:name="_Toc150509283"/>
      <w:r/>
      <w:bookmarkStart w:id="362" w:name="_Toc150774632"/>
      <w:r/>
      <w:bookmarkStart w:id="363" w:name="_Toc265228370"/>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50509284"/>
      <w:r/>
      <w:bookmarkStart w:id="365" w:name="_Toc151193847"/>
      <w:r/>
      <w:bookmarkStart w:id="366" w:name="_Toc151193775"/>
      <w:r/>
      <w:bookmarkStart w:id="367" w:name="_Toc195842898"/>
      <w:r/>
      <w:bookmarkStart w:id="368" w:name="_Toc151193921"/>
      <w:r/>
      <w:bookmarkStart w:id="369" w:name="_Toc164608802"/>
      <w:r/>
      <w:bookmarkStart w:id="370" w:name="_Toc226337229"/>
      <w:r/>
      <w:bookmarkStart w:id="371" w:name="_Toc127151734"/>
      <w:r/>
      <w:bookmarkStart w:id="372" w:name="_Toc264969223"/>
      <w:r/>
      <w:bookmarkStart w:id="373" w:name="_Toc127151533"/>
      <w:r/>
      <w:bookmarkStart w:id="374" w:name="_Toc305158875"/>
      <w:r/>
      <w:bookmarkStart w:id="375" w:name="_Toc305158801"/>
      <w:r/>
      <w:bookmarkStart w:id="376" w:name="_Toc265228371"/>
      <w:r/>
      <w:bookmarkStart w:id="377" w:name="_Toc150480771"/>
      <w:r/>
      <w:bookmarkStart w:id="378" w:name="_Toc150774738"/>
      <w:r/>
      <w:bookmarkStart w:id="379" w:name="_Toc164229374"/>
      <w:r/>
      <w:bookmarkStart w:id="380" w:name="_Toc151193703"/>
      <w:r/>
      <w:bookmarkStart w:id="381" w:name="_Toc164608647"/>
      <w:r/>
      <w:bookmarkStart w:id="382" w:name="_Toc127161447"/>
      <w:r/>
      <w:bookmarkStart w:id="383" w:name="_Toc151190160"/>
      <w:r/>
      <w:bookmarkStart w:id="384" w:name="_Toc151193631"/>
      <w:r/>
      <w:bookmarkStart w:id="385" w:name="_Toc164229228"/>
      <w:r/>
      <w:bookmarkStart w:id="386" w:name="_Toc164351627"/>
      <w:r/>
      <w:bookmarkStart w:id="387" w:name="_Toc149720826"/>
      <w:r/>
      <w:bookmarkStart w:id="388" w:name="_Toc226965723"/>
      <w:r/>
      <w:bookmarkStart w:id="389" w:name="_Toc142311035"/>
      <w:r/>
      <w:bookmarkStart w:id="390" w:name="_Toc150774633"/>
      <w:r/>
      <w:bookmarkStart w:id="391" w:name="_Toc520356158"/>
      <w:r/>
      <w:bookmarkStart w:id="392" w:name="_Toc226309777"/>
      <w:r/>
      <w:bookmarkStart w:id="393" w:name="_Toc226965806"/>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724"/>
      <w:r/>
      <w:bookmarkStart w:id="395" w:name="_Toc142311036"/>
      <w:r/>
      <w:bookmarkStart w:id="396" w:name="_Toc150480772"/>
      <w:r/>
      <w:bookmarkStart w:id="397" w:name="_Toc151193848"/>
      <w:r/>
      <w:bookmarkStart w:id="398" w:name="_Toc226965807"/>
      <w:r/>
      <w:bookmarkStart w:id="399" w:name="_Toc151193704"/>
      <w:r/>
      <w:bookmarkStart w:id="400" w:name="_Toc151193776"/>
      <w:r/>
      <w:bookmarkStart w:id="401" w:name="_Toc150774634"/>
      <w:r/>
      <w:bookmarkStart w:id="402" w:name="_Toc127151534"/>
      <w:r/>
      <w:bookmarkStart w:id="403" w:name="_Toc305158876"/>
      <w:r/>
      <w:bookmarkStart w:id="404" w:name="_Toc151193922"/>
      <w:r/>
      <w:bookmarkStart w:id="405" w:name="_Toc151190161"/>
      <w:r/>
      <w:bookmarkStart w:id="406" w:name="_Toc520356159"/>
      <w:r/>
      <w:bookmarkStart w:id="407" w:name="_Toc305158802"/>
      <w:r/>
      <w:bookmarkStart w:id="408" w:name="_Toc264969224"/>
      <w:r/>
      <w:bookmarkStart w:id="409" w:name="_Toc195842899"/>
      <w:r/>
      <w:bookmarkStart w:id="410" w:name="_Toc150774739"/>
      <w:r/>
      <w:bookmarkStart w:id="411" w:name="_Toc226309778"/>
      <w:r/>
      <w:bookmarkStart w:id="412" w:name="_Toc150509285"/>
      <w:r/>
      <w:bookmarkStart w:id="413" w:name="_Toc265228372"/>
      <w:r/>
      <w:bookmarkStart w:id="414" w:name="_Toc151193632"/>
      <w:r/>
      <w:bookmarkStart w:id="415" w:name="_Toc226337230"/>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64"/>
        <w:ind w:left="357"/>
        <w:pageBreakBefore w:val="0"/>
        <w:spacing w:line="380" w:lineRule="exact"/>
        <w:widowControl w:val="off"/>
        <w:tabs>
          <w:tab w:val="left" w:pos="900" w:leader="none"/>
          <w:tab w:val="left" w:pos="1080" w:leader="none"/>
        </w:tabs>
      </w:p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226309779"/>
      <w:r/>
      <w:bookmarkStart w:id="417" w:name="_Toc164229376"/>
      <w:r/>
      <w:bookmarkStart w:id="418" w:name="_Toc226965808"/>
      <w:r/>
      <w:bookmarkStart w:id="419" w:name="_Toc305158877"/>
      <w:r/>
      <w:bookmarkStart w:id="420" w:name="_Toc305158803"/>
      <w:r/>
      <w:bookmarkStart w:id="421" w:name="_Toc226965725"/>
      <w:r/>
      <w:bookmarkStart w:id="422" w:name="_Toc164608649"/>
      <w:r/>
      <w:bookmarkStart w:id="423" w:name="_Toc151193777"/>
      <w:r/>
      <w:bookmarkStart w:id="424" w:name="_Toc127161449"/>
      <w:r/>
      <w:bookmarkStart w:id="425" w:name="_Toc150774635"/>
      <w:r/>
      <w:bookmarkStart w:id="426" w:name="_Toc265228373"/>
      <w:r/>
      <w:bookmarkStart w:id="427" w:name="_Toc195842900"/>
      <w:r/>
      <w:bookmarkStart w:id="428" w:name="_Toc127151535"/>
      <w:r/>
      <w:bookmarkStart w:id="429" w:name="_Toc142311037"/>
      <w:r/>
      <w:bookmarkStart w:id="430" w:name="_Toc150509286"/>
      <w:r/>
      <w:bookmarkStart w:id="431" w:name="_Toc164229230"/>
      <w:r/>
      <w:bookmarkStart w:id="432" w:name="_Toc151190162"/>
      <w:r/>
      <w:bookmarkStart w:id="433" w:name="_Toc264969225"/>
      <w:r/>
      <w:bookmarkStart w:id="434" w:name="_Toc520356160"/>
      <w:r/>
      <w:bookmarkStart w:id="435" w:name="_Toc151193633"/>
      <w:r/>
      <w:bookmarkStart w:id="436" w:name="_Toc226337231"/>
      <w:r/>
      <w:bookmarkStart w:id="437" w:name="_Toc164351629"/>
      <w:r/>
      <w:bookmarkStart w:id="438" w:name="_Toc164608804"/>
      <w:r/>
      <w:bookmarkStart w:id="439" w:name="_Toc149720828"/>
      <w:r/>
      <w:bookmarkStart w:id="440" w:name="_Toc151193849"/>
      <w:r/>
      <w:bookmarkStart w:id="441" w:name="_Toc151193923"/>
      <w:r/>
      <w:bookmarkStart w:id="442" w:name="_Toc150480773"/>
      <w:r/>
      <w:bookmarkStart w:id="443" w:name="_Toc127151736"/>
      <w:r/>
      <w:bookmarkStart w:id="444" w:name="_Toc151193705"/>
      <w:r/>
      <w:bookmarkStart w:id="445" w:name="_Toc150774740"/>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226965726"/>
      <w:r/>
      <w:bookmarkStart w:id="447" w:name="_Toc164608650"/>
      <w:r/>
      <w:bookmarkStart w:id="448" w:name="_Toc151193924"/>
      <w:r/>
      <w:bookmarkStart w:id="449" w:name="_Toc142311038"/>
      <w:r/>
      <w:bookmarkStart w:id="450" w:name="_Toc149720829"/>
      <w:r/>
      <w:bookmarkStart w:id="451" w:name="_Toc164351630"/>
      <w:r/>
      <w:bookmarkStart w:id="452" w:name="_Toc226965809"/>
      <w:r/>
      <w:bookmarkStart w:id="453" w:name="_Toc164229377"/>
      <w:r/>
      <w:bookmarkStart w:id="454" w:name="_Toc520356161"/>
      <w:r/>
      <w:bookmarkStart w:id="455" w:name="_Toc150774636"/>
      <w:r/>
      <w:bookmarkStart w:id="456" w:name="_Toc127151737"/>
      <w:r/>
      <w:bookmarkStart w:id="457" w:name="_Toc150509287"/>
      <w:r/>
      <w:bookmarkStart w:id="458" w:name="_Toc151190163"/>
      <w:r/>
      <w:bookmarkStart w:id="459" w:name="_Toc151193850"/>
      <w:r/>
      <w:bookmarkStart w:id="460" w:name="_Toc305158878"/>
      <w:r/>
      <w:bookmarkStart w:id="461" w:name="_Toc164229231"/>
      <w:r/>
      <w:bookmarkStart w:id="462" w:name="_Toc127161450"/>
      <w:r/>
      <w:bookmarkStart w:id="463" w:name="_Toc164608805"/>
      <w:r/>
      <w:bookmarkStart w:id="464" w:name="_Toc127151536"/>
      <w:r/>
      <w:bookmarkStart w:id="465" w:name="_Toc265228374"/>
      <w:r/>
      <w:bookmarkStart w:id="466" w:name="_Toc264969226"/>
      <w:r/>
      <w:bookmarkStart w:id="467" w:name="_Toc150774741"/>
      <w:r/>
      <w:bookmarkStart w:id="468" w:name="_Toc195842901"/>
      <w:r/>
      <w:bookmarkStart w:id="469" w:name="_Toc151193778"/>
      <w:r/>
      <w:bookmarkStart w:id="470" w:name="_Toc226309780"/>
      <w:r/>
      <w:bookmarkStart w:id="471" w:name="_Toc226337232"/>
      <w:r/>
      <w:bookmarkStart w:id="472" w:name="_Toc151193634"/>
      <w:r/>
      <w:bookmarkStart w:id="473" w:name="_Toc150480774"/>
      <w:r/>
      <w:bookmarkStart w:id="474" w:name="_Toc305158804"/>
      <w:r/>
      <w:bookmarkStart w:id="475" w:name="_Toc151193706"/>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226965810"/>
      <w:r/>
      <w:bookmarkStart w:id="477" w:name="_Toc142311039"/>
      <w:r/>
      <w:bookmarkStart w:id="478" w:name="_Toc164608806"/>
      <w:r/>
      <w:bookmarkStart w:id="479" w:name="_Toc226337233"/>
      <w:r/>
      <w:bookmarkStart w:id="480" w:name="_Toc226965727"/>
      <w:r/>
      <w:bookmarkStart w:id="481" w:name="_Toc151193925"/>
      <w:r/>
      <w:bookmarkStart w:id="482" w:name="_Toc164351631"/>
      <w:r/>
      <w:bookmarkStart w:id="483" w:name="_Toc164229378"/>
      <w:r/>
      <w:bookmarkStart w:id="484" w:name="_Toc264969227"/>
      <w:r/>
      <w:bookmarkStart w:id="485" w:name="_Toc151193707"/>
      <w:r/>
      <w:bookmarkStart w:id="486" w:name="_Toc151193851"/>
      <w:r/>
      <w:bookmarkStart w:id="487" w:name="_Toc150480775"/>
      <w:r/>
      <w:bookmarkStart w:id="488" w:name="_Toc150774637"/>
      <w:r/>
      <w:bookmarkStart w:id="489" w:name="_Toc305158805"/>
      <w:r/>
      <w:bookmarkStart w:id="490" w:name="_Toc151190164"/>
      <w:r/>
      <w:bookmarkStart w:id="491" w:name="_Toc127151738"/>
      <w:r/>
      <w:bookmarkStart w:id="492" w:name="_Toc150774742"/>
      <w:r/>
      <w:bookmarkStart w:id="493" w:name="_Toc150509288"/>
      <w:r/>
      <w:bookmarkStart w:id="494" w:name="_Toc195842902"/>
      <w:r/>
      <w:bookmarkStart w:id="495" w:name="_Toc226309781"/>
      <w:r/>
      <w:bookmarkStart w:id="496" w:name="_Toc151193635"/>
      <w:r/>
      <w:bookmarkStart w:id="497" w:name="_Toc127161451"/>
      <w:r/>
      <w:bookmarkStart w:id="498" w:name="_Toc127151537"/>
      <w:r/>
      <w:bookmarkStart w:id="499" w:name="_Toc520356162"/>
      <w:r/>
      <w:bookmarkStart w:id="500" w:name="_Toc265228375"/>
      <w:r/>
      <w:bookmarkStart w:id="501" w:name="_Toc164608651"/>
      <w:r/>
      <w:bookmarkStart w:id="502" w:name="_Toc149720830"/>
      <w:r/>
      <w:bookmarkStart w:id="503" w:name="_Toc164229232"/>
      <w:r/>
      <w:bookmarkStart w:id="504" w:name="_Toc305158879"/>
      <w:r/>
      <w:bookmarkStart w:id="505" w:name="_Toc151193779"/>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64"/>
        <w:pageBreakBefore w:val="0"/>
        <w:spacing w:line="380" w:lineRule="exact"/>
        <w:widowControl w:val="off"/>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06" w:name="_Toc226309782"/>
      <w:r/>
      <w:bookmarkStart w:id="507" w:name="_Toc150480776"/>
      <w:r/>
      <w:bookmarkStart w:id="508" w:name="_Toc151193926"/>
      <w:r/>
      <w:bookmarkStart w:id="509" w:name="_Toc226965728"/>
      <w:r/>
      <w:bookmarkStart w:id="510" w:name="_Toc142311040"/>
      <w:r/>
      <w:bookmarkStart w:id="511" w:name="_Toc265228376"/>
      <w:r/>
      <w:bookmarkStart w:id="512" w:name="_Toc305158806"/>
      <w:r/>
      <w:bookmarkStart w:id="513" w:name="_Toc195842903"/>
      <w:r/>
      <w:bookmarkStart w:id="514" w:name="_Toc150774743"/>
      <w:r/>
      <w:bookmarkStart w:id="515" w:name="_Toc151193780"/>
      <w:r/>
      <w:bookmarkStart w:id="516" w:name="_Toc226965811"/>
      <w:r/>
      <w:bookmarkStart w:id="517" w:name="_Toc305158880"/>
      <w:r/>
      <w:bookmarkStart w:id="518" w:name="_Toc127151538"/>
      <w:r/>
      <w:bookmarkStart w:id="519" w:name="_Toc520356163"/>
      <w:r/>
      <w:bookmarkStart w:id="520" w:name="_Toc151193636"/>
      <w:r/>
      <w:bookmarkStart w:id="521" w:name="_Toc151190165"/>
      <w:r/>
      <w:bookmarkStart w:id="522" w:name="_Toc150509289"/>
      <w:r/>
      <w:bookmarkStart w:id="523" w:name="_Toc226337234"/>
      <w:r/>
      <w:bookmarkStart w:id="524" w:name="_Toc150774638"/>
      <w:r/>
      <w:bookmarkStart w:id="525" w:name="_Toc264969228"/>
      <w:r/>
      <w:bookmarkStart w:id="526" w:name="_Toc151193852"/>
      <w:r/>
      <w:bookmarkStart w:id="527" w:name="_Toc151193708"/>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64229234"/>
      <w:r/>
      <w:bookmarkStart w:id="529" w:name="_Toc305158881"/>
      <w:r/>
      <w:bookmarkStart w:id="530" w:name="_Toc520356164"/>
      <w:r/>
      <w:bookmarkStart w:id="531" w:name="_Toc127151539"/>
      <w:r/>
      <w:bookmarkStart w:id="532" w:name="_Toc226337235"/>
      <w:r/>
      <w:bookmarkStart w:id="533" w:name="_Toc127151740"/>
      <w:r/>
      <w:bookmarkStart w:id="534" w:name="_Toc164351633"/>
      <w:r/>
      <w:bookmarkStart w:id="535" w:name="_Toc226965729"/>
      <w:r/>
      <w:bookmarkStart w:id="536" w:name="_Toc264969229"/>
      <w:r/>
      <w:bookmarkStart w:id="537" w:name="_Toc150774744"/>
      <w:r/>
      <w:bookmarkStart w:id="538" w:name="_Toc195842904"/>
      <w:r/>
      <w:bookmarkStart w:id="539" w:name="_Toc149720832"/>
      <w:r/>
      <w:bookmarkStart w:id="540" w:name="_Toc151193853"/>
      <w:r/>
      <w:bookmarkStart w:id="541" w:name="_Toc151193927"/>
      <w:r/>
      <w:bookmarkStart w:id="542" w:name="_Toc150509290"/>
      <w:r/>
      <w:bookmarkStart w:id="543" w:name="_Toc151193781"/>
      <w:r/>
      <w:bookmarkStart w:id="544" w:name="_Toc226965812"/>
      <w:r/>
      <w:bookmarkStart w:id="545" w:name="_Toc164608808"/>
      <w:r/>
      <w:bookmarkStart w:id="546" w:name="_Toc127161453"/>
      <w:r/>
      <w:bookmarkStart w:id="547" w:name="_Toc142311041"/>
      <w:r/>
      <w:bookmarkStart w:id="548" w:name="_Toc151193637"/>
      <w:r/>
      <w:bookmarkStart w:id="549" w:name="_Toc265228377"/>
      <w:r/>
      <w:bookmarkStart w:id="550" w:name="_Toc164229380"/>
      <w:r/>
      <w:bookmarkStart w:id="551" w:name="_Toc164608653"/>
      <w:r/>
      <w:bookmarkStart w:id="552" w:name="_Toc151193709"/>
      <w:r/>
      <w:bookmarkStart w:id="553" w:name="_Toc150774639"/>
      <w:r/>
      <w:bookmarkStart w:id="554" w:name="_Toc305158807"/>
      <w:r/>
      <w:bookmarkStart w:id="555" w:name="_Toc150480777"/>
      <w:r/>
      <w:bookmarkStart w:id="556" w:name="_Toc151190166"/>
      <w:r/>
      <w:bookmarkStart w:id="557" w:name="_Toc226309783"/>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4"/>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164608654"/>
      <w:r/>
      <w:bookmarkStart w:id="560" w:name="_Toc151190167"/>
      <w:r/>
      <w:bookmarkStart w:id="561" w:name="_Toc150509291"/>
      <w:r/>
      <w:bookmarkStart w:id="562" w:name="_Toc264969230"/>
      <w:r/>
      <w:bookmarkStart w:id="563" w:name="_Toc226965813"/>
      <w:r/>
      <w:bookmarkStart w:id="564" w:name="_Toc127161454"/>
      <w:r/>
      <w:bookmarkStart w:id="565" w:name="_Toc150774640"/>
      <w:r/>
      <w:bookmarkStart w:id="566" w:name="_Toc265228378"/>
      <w:r/>
      <w:bookmarkStart w:id="567" w:name="_Toc150480778"/>
      <w:r/>
      <w:bookmarkStart w:id="568" w:name="_Toc226337236"/>
      <w:r/>
      <w:bookmarkStart w:id="569" w:name="_Toc305158808"/>
      <w:r/>
      <w:bookmarkStart w:id="570" w:name="_Toc127151540"/>
      <w:r/>
      <w:bookmarkStart w:id="571" w:name="_Toc164351634"/>
      <w:r/>
      <w:bookmarkStart w:id="572" w:name="_Toc142311042"/>
      <w:r/>
      <w:bookmarkStart w:id="573" w:name="_Toc151193782"/>
      <w:r/>
      <w:bookmarkStart w:id="574" w:name="_Toc195842905"/>
      <w:r/>
      <w:bookmarkStart w:id="575" w:name="_Toc149720833"/>
      <w:r/>
      <w:bookmarkStart w:id="576" w:name="_Toc164608809"/>
      <w:r/>
      <w:bookmarkStart w:id="577" w:name="_Toc226309784"/>
      <w:r/>
      <w:bookmarkStart w:id="578" w:name="_Toc151193854"/>
      <w:r/>
      <w:bookmarkStart w:id="579" w:name="_Toc127151741"/>
      <w:r/>
      <w:bookmarkStart w:id="580" w:name="_Toc150774745"/>
      <w:r/>
      <w:bookmarkStart w:id="581" w:name="_Toc226965730"/>
      <w:r/>
      <w:bookmarkStart w:id="582" w:name="_Toc305158882"/>
      <w:r/>
      <w:bookmarkStart w:id="583" w:name="_Toc151193928"/>
      <w:r/>
      <w:bookmarkStart w:id="584" w:name="_Toc151193638"/>
      <w:r/>
      <w:bookmarkStart w:id="585" w:name="_Toc164229235"/>
      <w:r/>
      <w:bookmarkStart w:id="586" w:name="_Toc151193710"/>
      <w:r/>
      <w:bookmarkStart w:id="587" w:name="_Toc164229381"/>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64"/>
        <w:ind w:left="1080"/>
        <w:pageBreakBefore w:val="0"/>
        <w:spacing w:line="380" w:lineRule="exact"/>
        <w:widowControl w:val="off"/>
        <w:tabs>
          <w:tab w:val="left" w:pos="360" w:leader="none"/>
          <w:tab w:val="left" w:pos="1080" w:leader="none"/>
        </w:tabs>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90" w:name="_Toc226337241"/>
      <w:r/>
      <w:bookmarkStart w:id="591" w:name="_Toc127151545"/>
      <w:r/>
      <w:bookmarkStart w:id="592" w:name="_Toc150509296"/>
      <w:r/>
      <w:bookmarkStart w:id="593" w:name="_Toc195842910"/>
      <w:r/>
      <w:bookmarkStart w:id="594" w:name="_Toc151193933"/>
      <w:r/>
      <w:bookmarkStart w:id="595" w:name="_Toc226965818"/>
      <w:r/>
      <w:bookmarkStart w:id="596" w:name="_Toc150774750"/>
      <w:r/>
      <w:bookmarkStart w:id="597" w:name="_Toc150480783"/>
      <w:r/>
      <w:bookmarkStart w:id="598" w:name="_Toc142311047"/>
      <w:r/>
      <w:bookmarkStart w:id="599" w:name="_Toc151193715"/>
      <w:r/>
      <w:bookmarkStart w:id="600" w:name="_Toc226309789"/>
      <w:r/>
      <w:bookmarkStart w:id="601" w:name="_Toc151193643"/>
      <w:r/>
      <w:bookmarkStart w:id="602" w:name="_Toc305158813"/>
      <w:r/>
      <w:bookmarkStart w:id="603" w:name="_Toc151193787"/>
      <w:r/>
      <w:bookmarkStart w:id="604" w:name="_Toc264969235"/>
      <w:r/>
      <w:bookmarkStart w:id="605" w:name="_Toc305158887"/>
      <w:r/>
      <w:bookmarkStart w:id="606" w:name="_Toc151193859"/>
      <w:r/>
      <w:bookmarkStart w:id="607" w:name="_Toc226965735"/>
      <w:r/>
      <w:bookmarkStart w:id="608" w:name="_Toc151190172"/>
      <w:r/>
      <w:bookmarkStart w:id="609" w:name="_Toc265228383"/>
      <w:r/>
      <w:bookmarkStart w:id="610" w:name="_Toc15077464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49720840"/>
      <w:r/>
      <w:bookmarkStart w:id="612" w:name="_Toc151193717"/>
      <w:r/>
      <w:bookmarkStart w:id="613" w:name="_Toc151193861"/>
      <w:r/>
      <w:bookmarkStart w:id="614" w:name="_Toc264969237"/>
      <w:r/>
      <w:bookmarkStart w:id="615" w:name="_Toc164229242"/>
      <w:r/>
      <w:bookmarkStart w:id="616" w:name="_Toc164351641"/>
      <w:r/>
      <w:bookmarkStart w:id="617" w:name="_Toc164608816"/>
      <w:r/>
      <w:bookmarkStart w:id="618" w:name="_Toc305158889"/>
      <w:r/>
      <w:bookmarkStart w:id="619" w:name="_Toc151193789"/>
      <w:r/>
      <w:bookmarkStart w:id="620" w:name="_Toc150774752"/>
      <w:r/>
      <w:bookmarkStart w:id="621" w:name="_Toc164608661"/>
      <w:r/>
      <w:bookmarkStart w:id="622" w:name="_Toc127161461"/>
      <w:r/>
      <w:bookmarkStart w:id="623" w:name="_Toc150480785"/>
      <w:r/>
      <w:bookmarkStart w:id="624" w:name="_Toc226965737"/>
      <w:r/>
      <w:bookmarkStart w:id="625" w:name="_Toc151193645"/>
      <w:r/>
      <w:bookmarkStart w:id="626" w:name="_Toc226965820"/>
      <w:r/>
      <w:bookmarkStart w:id="627" w:name="_Toc151190174"/>
      <w:r/>
      <w:bookmarkStart w:id="628" w:name="_Toc195842912"/>
      <w:r/>
      <w:bookmarkStart w:id="629" w:name="_Toc164229388"/>
      <w:r/>
      <w:bookmarkStart w:id="630" w:name="_Toc305158815"/>
      <w:r/>
      <w:bookmarkStart w:id="631" w:name="_Toc226337243"/>
      <w:r/>
      <w:bookmarkStart w:id="632" w:name="_Toc150509298"/>
      <w:r/>
      <w:bookmarkStart w:id="633" w:name="_Toc142311049"/>
      <w:r/>
      <w:bookmarkStart w:id="634" w:name="_Toc150774647"/>
      <w:r/>
      <w:bookmarkStart w:id="635" w:name="_Toc127151748"/>
      <w:r/>
      <w:bookmarkStart w:id="636" w:name="_Toc127151547"/>
      <w:r/>
      <w:bookmarkStart w:id="637" w:name="_Toc151193935"/>
      <w:r/>
      <w:bookmarkStart w:id="638" w:name="_Toc226309791"/>
      <w:r/>
      <w:bookmarkStart w:id="639" w:name="_Toc26522838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226965822"/>
      <w:r/>
      <w:bookmarkStart w:id="641" w:name="_Toc226309793"/>
      <w:r/>
      <w:bookmarkStart w:id="642" w:name="_Toc164608663"/>
      <w:r/>
      <w:bookmarkStart w:id="643" w:name="_Toc305158817"/>
      <w:r/>
      <w:bookmarkStart w:id="644" w:name="_Toc149720842"/>
      <w:r/>
      <w:bookmarkStart w:id="645" w:name="_Toc151193863"/>
      <w:r/>
      <w:bookmarkStart w:id="646" w:name="_Toc164229390"/>
      <w:r/>
      <w:bookmarkStart w:id="647" w:name="_Toc127151750"/>
      <w:r/>
      <w:bookmarkStart w:id="648" w:name="_Ref467306425"/>
      <w:r/>
      <w:bookmarkStart w:id="649" w:name="_Ref467307090"/>
      <w:r/>
      <w:bookmarkStart w:id="650" w:name="_Toc520356176"/>
      <w:r/>
      <w:bookmarkStart w:id="651" w:name="_Toc151193647"/>
      <w:r/>
      <w:bookmarkStart w:id="652" w:name="_Toc226337245"/>
      <w:r/>
      <w:bookmarkStart w:id="653" w:name="_Toc127161463"/>
      <w:r/>
      <w:bookmarkStart w:id="654" w:name="_Toc195842914"/>
      <w:r/>
      <w:bookmarkStart w:id="655" w:name="_Toc151193791"/>
      <w:r/>
      <w:bookmarkStart w:id="656" w:name="_Toc151193719"/>
      <w:r/>
      <w:bookmarkStart w:id="657" w:name="_Toc305158891"/>
      <w:r/>
      <w:bookmarkStart w:id="658" w:name="_Toc150509300"/>
      <w:r/>
      <w:bookmarkStart w:id="659" w:name="_Toc164351643"/>
      <w:r/>
      <w:bookmarkStart w:id="660" w:name="_Toc226965739"/>
      <w:r/>
      <w:bookmarkStart w:id="661" w:name="_Toc150480787"/>
      <w:r/>
      <w:bookmarkStart w:id="662" w:name="_Toc142311051"/>
      <w:r/>
      <w:bookmarkStart w:id="663" w:name="_Toc164229244"/>
      <w:r/>
      <w:bookmarkStart w:id="664" w:name="_Toc265228387"/>
      <w:r/>
      <w:bookmarkStart w:id="665" w:name="_Toc150774649"/>
      <w:r/>
      <w:bookmarkStart w:id="666" w:name="_Toc150774754"/>
      <w:r/>
      <w:bookmarkStart w:id="667" w:name="_Toc264969239"/>
      <w:r/>
      <w:bookmarkStart w:id="668" w:name="_Toc151190176"/>
      <w:r/>
      <w:bookmarkStart w:id="669" w:name="_Toc164608818"/>
      <w:r/>
      <w:bookmarkStart w:id="670" w:name="_Toc127151549"/>
      <w:r/>
      <w:bookmarkStart w:id="671" w:name="_Toc151193937"/>
      <w:r>
        <w:rPr>
          <w:sz w:val="24"/>
        </w:rPr>
        <w:t xml:space="preserve">中标公告与中标通知书</w:t>
      </w:r>
      <w:bookmarkEnd w:id="643"/>
      <w:r/>
      <w:bookmarkEnd w:id="6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64351644"/>
      <w:r/>
      <w:bookmarkStart w:id="673" w:name="_Toc164608819"/>
      <w:r/>
      <w:bookmarkStart w:id="674" w:name="_Toc264969240"/>
      <w:r/>
      <w:bookmarkStart w:id="675" w:name="_Toc151193792"/>
      <w:r/>
      <w:bookmarkStart w:id="676" w:name="_Toc226965823"/>
      <w:r/>
      <w:bookmarkStart w:id="677" w:name="_Toc265228388"/>
      <w:r/>
      <w:bookmarkStart w:id="678" w:name="_Toc149720843"/>
      <w:r/>
      <w:bookmarkStart w:id="679" w:name="_Toc164229391"/>
      <w:r/>
      <w:bookmarkStart w:id="680" w:name="_Toc226309794"/>
      <w:r/>
      <w:bookmarkStart w:id="681" w:name="_Ref467307204"/>
      <w:r/>
      <w:bookmarkStart w:id="682" w:name="_Toc164608664"/>
      <w:r/>
      <w:bookmarkStart w:id="683" w:name="_Toc226965740"/>
      <w:r/>
      <w:bookmarkStart w:id="684" w:name="_Toc142311052"/>
      <w:r/>
      <w:bookmarkStart w:id="685" w:name="_Toc150509301"/>
      <w:r/>
      <w:bookmarkStart w:id="686" w:name="_Toc520356175"/>
      <w:r/>
      <w:bookmarkStart w:id="687" w:name="_Toc150774650"/>
      <w:r/>
      <w:bookmarkStart w:id="688" w:name="_Ref467306978"/>
      <w:r/>
      <w:bookmarkStart w:id="689" w:name="_Toc151193864"/>
      <w:r/>
      <w:bookmarkStart w:id="690" w:name="_Toc151193938"/>
      <w:r/>
      <w:bookmarkStart w:id="691" w:name="_Toc151193720"/>
      <w:r/>
      <w:bookmarkStart w:id="692" w:name="_Toc151190177"/>
      <w:r/>
      <w:bookmarkStart w:id="693" w:name="_Toc195842915"/>
      <w:r/>
      <w:bookmarkStart w:id="694" w:name="_Ref467307062"/>
      <w:r/>
      <w:bookmarkStart w:id="695" w:name="_Toc150774755"/>
      <w:r/>
      <w:bookmarkStart w:id="696" w:name="_Toc305158818"/>
      <w:r/>
      <w:bookmarkStart w:id="697" w:name="_Toc127161464"/>
      <w:r/>
      <w:bookmarkStart w:id="698" w:name="_Ref467306377"/>
      <w:r/>
      <w:bookmarkStart w:id="699" w:name="_Toc127151550"/>
      <w:r/>
      <w:bookmarkStart w:id="700" w:name="_Toc151193648"/>
      <w:r/>
      <w:bookmarkStart w:id="701" w:name="_Toc305158892"/>
      <w:r/>
      <w:bookmarkStart w:id="702" w:name="_Toc226337246"/>
      <w:r/>
      <w:bookmarkStart w:id="703" w:name="_Toc127151751"/>
      <w:r/>
      <w:bookmarkStart w:id="704" w:name="_Toc164229245"/>
      <w:r/>
      <w:bookmarkStart w:id="705" w:name="_Toc150480788"/>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2"/>
        </w:rPr>
        <w:t xml:space="preserve">http://gk</w:t>
      </w:r>
      <w:bookmarkStart w:id="706" w:name="_Hlt100654014"/>
      <w:r>
        <w:rPr>
          <w:rStyle w:val="942"/>
        </w:rPr>
        <w:t xml:space="preserve">s</w:t>
      </w:r>
      <w:bookmarkEnd w:id="706"/>
      <w:r>
        <w:rPr>
          <w:rStyle w:val="942"/>
        </w:rPr>
        <w:t xml:space="preserve">.m</w:t>
      </w:r>
      <w:bookmarkStart w:id="707" w:name="_Hlt100653994"/>
      <w:r/>
      <w:bookmarkStart w:id="708" w:name="_Hlt100653993"/>
      <w:r>
        <w:rPr>
          <w:rStyle w:val="942"/>
        </w:rPr>
        <w:t xml:space="preserve">o</w:t>
      </w:r>
      <w:bookmarkEnd w:id="707"/>
      <w:r/>
      <w:bookmarkEnd w:id="708"/>
      <w:r>
        <w:rPr>
          <w:rStyle w:val="942"/>
        </w:rPr>
        <w:t xml:space="preserve">f.gov.cn/ztztz/zhengfucaigouguanli/201802/t20180201_2804589.htm</w:t>
      </w:r>
      <w:r>
        <w:fldChar w:fldCharType="end"/>
      </w:r>
      <w:r>
        <w:rPr>
          <w:rFonts w:hint="eastAsia"/>
        </w:rPr>
        <w:t xml:space="preserve">）</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864"/>
        <w:ind w:left="360"/>
        <w:spacing w:line="360" w:lineRule="auto"/>
        <w:tabs>
          <w:tab w:val="left" w:pos="360" w:leader="none"/>
          <w:tab w:val="left" w:pos="1080" w:leader="none"/>
        </w:tabs>
        <w:rPr>
          <w:sz w:val="24"/>
        </w:rPr>
      </w:pPr>
      <w:r>
        <w:rPr>
          <w:sz w:val="24"/>
        </w:rPr>
      </w:r>
      <w:r/>
    </w:p>
    <w:p>
      <w:pPr>
        <w:pStyle w:val="864"/>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50480792"/>
      <w:r/>
      <w:bookmarkStart w:id="711" w:name="_Toc127151554"/>
      <w:r/>
      <w:bookmarkStart w:id="712" w:name="_Toc150774759"/>
      <w:r/>
      <w:bookmarkStart w:id="713" w:name="_Toc353873664"/>
      <w:r/>
      <w:bookmarkStart w:id="714" w:name="_Toc142311056"/>
      <w:r/>
      <w:bookmarkStart w:id="715" w:name="_Toc305158822"/>
      <w:r/>
      <w:bookmarkStart w:id="716" w:name="_Toc265228392"/>
      <w:r/>
      <w:bookmarkStart w:id="717" w:name="_Toc264969244"/>
      <w:r/>
      <w:bookmarkStart w:id="718" w:name="_Toc226337250"/>
      <w:r/>
      <w:bookmarkStart w:id="719" w:name="_Toc353825544"/>
      <w:r/>
      <w:bookmarkStart w:id="720" w:name="_Toc353873934"/>
      <w:r/>
      <w:bookmarkStart w:id="721" w:name="_Toc226965827"/>
      <w:r/>
      <w:bookmarkStart w:id="722" w:name="_Toc305158896"/>
      <w:r>
        <w:rPr>
          <w:b/>
          <w:sz w:val="36"/>
          <w:szCs w:val="36"/>
        </w:rPr>
      </w:r>
      <w:r/>
    </w:p>
    <w:p>
      <w:pPr>
        <w:pStyle w:val="864"/>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ascii="Times New Roman" w:hAnsi="Times New Roman" w:eastAsia="宋体" w:cs="Times New Roman"/>
          <w:b/>
          <w:sz w:val="36"/>
          <w:szCs w:val="36"/>
        </w:rPr>
        <w:t xml:space="preserve">资格审查</w:t>
      </w:r>
      <w:bookmarkEnd w:id="709"/>
      <w:r/>
      <w:bookmarkStart w:id="723" w:name="_Toc487900382"/>
      <w:r>
        <w:rPr>
          <w:b/>
          <w:sz w:val="36"/>
          <w:szCs w:val="36"/>
        </w:rPr>
      </w:r>
      <w:r/>
    </w:p>
    <w:p>
      <w:pPr>
        <w:pStyle w:val="864"/>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864"/>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864"/>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rFonts w:eastAsia="宋体"/>
                <w:sz w:val="24"/>
                <w:szCs w:val="24"/>
                <w:lang w:val="en-US" w:eastAsia="zh-CN"/>
              </w:rPr>
            </w:pPr>
            <w:r>
              <w:rPr>
                <w:rFonts w:hint="eastAsia"/>
                <w:sz w:val="24"/>
                <w:szCs w:val="24"/>
                <w:lang w:val="en-US" w:eastAsia="zh-CN"/>
              </w:rPr>
              <w:t xml:space="preserve">2-1</w:t>
            </w:r>
            <w:r>
              <w:rPr>
                <w:rFonts w:eastAsia="宋体"/>
                <w:sz w:val="24"/>
                <w:szCs w:val="24"/>
                <w:lang w:val="en-US" w:eastAsia="zh-CN"/>
              </w:rPr>
            </w:r>
            <w:r/>
          </w:p>
        </w:tc>
        <w:tc>
          <w:tcPr>
            <w:tcW w:w="2452" w:type="dxa"/>
            <w:vAlign w:val="center"/>
            <w:textDirection w:val="lrTb"/>
            <w:noWrap w:val="false"/>
          </w:tcPr>
          <w:p>
            <w:pPr>
              <w:pStyle w:val="864"/>
              <w:tabs>
                <w:tab w:val="left" w:pos="1080" w:leader="none"/>
              </w:tabs>
              <w:rPr>
                <w:sz w:val="24"/>
                <w:szCs w:val="24"/>
              </w:rPr>
            </w:pPr>
            <w:r>
              <w:rPr>
                <w:sz w:val="24"/>
              </w:rPr>
              <w:t xml:space="preserve">中小企业声明函</w:t>
            </w:r>
            <w:r>
              <w:rPr>
                <w:sz w:val="24"/>
                <w:szCs w:val="24"/>
              </w:rPr>
            </w:r>
            <w:r/>
          </w:p>
        </w:tc>
        <w:tc>
          <w:tcPr>
            <w:tcW w:w="4919" w:type="dxa"/>
            <w:vAlign w:val="center"/>
            <w:textDirection w:val="lrTb"/>
            <w:noWrap w:val="false"/>
          </w:tcPr>
          <w:p>
            <w:pPr>
              <w:pStyle w:val="864"/>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4"/>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864"/>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64"/>
              <w:tabs>
                <w:tab w:val="left" w:pos="1080" w:leader="none"/>
              </w:tabs>
              <w:rPr>
                <w:sz w:val="24"/>
                <w:szCs w:val="24"/>
              </w:rPr>
            </w:pPr>
            <w:r>
              <w:rPr>
                <w:rFonts w:hint="eastAsia"/>
                <w:sz w:val="24"/>
              </w:rPr>
              <w:t xml:space="preserve">注2：</w:t>
            </w:r>
            <w:r>
              <w:rPr>
                <w:sz w:val="24"/>
              </w:rPr>
              <w:t xml:space="preserve">残疾人福利性单位须按招标文件要求提供《残疾人福利性单位声明函》。</w:t>
            </w:r>
            <w:r>
              <w:rPr>
                <w:sz w:val="24"/>
                <w:szCs w:val="24"/>
              </w:rPr>
            </w:r>
            <w:r/>
          </w:p>
        </w:tc>
        <w:tc>
          <w:tcPr>
            <w:tcW w:w="1865" w:type="dxa"/>
            <w:vAlign w:val="center"/>
            <w:textDirection w:val="lrTb"/>
            <w:noWrap w:val="false"/>
          </w:tcPr>
          <w:p>
            <w:pPr>
              <w:pStyle w:val="864"/>
              <w:tabs>
                <w:tab w:val="left" w:pos="1080" w:leader="none"/>
              </w:tabs>
              <w:rPr>
                <w:sz w:val="24"/>
                <w:szCs w:val="24"/>
              </w:rPr>
            </w:pPr>
            <w:r>
              <w:rPr>
                <w:sz w:val="24"/>
              </w:rPr>
              <w:t xml:space="preserve">格式见《投标文件格式》</w:t>
            </w:r>
            <w:r>
              <w:rPr>
                <w:sz w:val="24"/>
                <w:szCs w:val="24"/>
              </w:rPr>
            </w:r>
            <w:r/>
          </w:p>
        </w:tc>
      </w:tr>
      <w:tr>
        <w:trPr>
          <w:trHeight w:val="84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864"/>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73940"/>
      <w:r/>
      <w:bookmarkStart w:id="727" w:name="_Toc127161490"/>
      <w:r/>
      <w:bookmarkStart w:id="728" w:name="_Toc226965858"/>
      <w:r/>
      <w:bookmarkStart w:id="729" w:name="_Toc127151779"/>
      <w:r/>
      <w:bookmarkStart w:id="730" w:name="_Toc353825550"/>
      <w:r/>
      <w:bookmarkStart w:id="731" w:name="_Toc99301423"/>
      <w:r>
        <w:rPr>
          <w:b/>
          <w:sz w:val="36"/>
          <w:szCs w:val="36"/>
        </w:rPr>
      </w:r>
      <w:r/>
    </w:p>
    <w:p>
      <w:pPr>
        <w:pStyle w:val="864"/>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第四章   </w:t>
      </w:r>
      <w:bookmarkEnd w:id="726"/>
      <w:r/>
      <w:bookmarkEnd w:id="727"/>
      <w:r/>
      <w:bookmarkEnd w:id="728"/>
      <w:r/>
      <w:bookmarkEnd w:id="729"/>
      <w:r/>
      <w:bookmarkEnd w:id="730"/>
      <w:r/>
      <w:bookmarkStart w:id="732" w:name="_Hlt164229061"/>
      <w:r/>
      <w:bookmarkEnd w:id="732"/>
      <w:r>
        <w:rPr>
          <w:rFonts w:ascii="Times New Roman" w:hAnsi="Times New Roman" w:eastAsia="宋体" w:cs="Times New Roman"/>
          <w:b/>
          <w:sz w:val="36"/>
          <w:szCs w:val="36"/>
        </w:rPr>
        <w:t xml:space="preserve">评标程序、评标方法和评标标准</w:t>
      </w:r>
      <w:bookmarkEnd w:id="731"/>
      <w:r>
        <w:rPr>
          <w:b/>
          <w:sz w:val="36"/>
          <w:szCs w:val="36"/>
        </w:rPr>
      </w:r>
      <w:r/>
    </w:p>
    <w:p>
      <w:pPr>
        <w:pStyle w:val="864"/>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64"/>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164229236"/>
      <w:r/>
      <w:bookmarkStart w:id="734" w:name="_Toc226965814"/>
      <w:r/>
      <w:bookmarkStart w:id="735" w:name="_Toc164229382"/>
      <w:r/>
      <w:bookmarkStart w:id="736" w:name="_Toc226337237"/>
      <w:r/>
      <w:bookmarkStart w:id="737" w:name="_Toc151193783"/>
      <w:r/>
      <w:bookmarkStart w:id="738" w:name="_Toc265228379"/>
      <w:r/>
      <w:bookmarkStart w:id="739" w:name="_Toc150774641"/>
      <w:r/>
      <w:bookmarkStart w:id="740" w:name="_Toc127151742"/>
      <w:r/>
      <w:bookmarkStart w:id="741" w:name="_Toc127161455"/>
      <w:r/>
      <w:bookmarkStart w:id="742" w:name="_Toc226309785"/>
      <w:r/>
      <w:bookmarkStart w:id="743" w:name="_Toc305158809"/>
      <w:r/>
      <w:bookmarkStart w:id="744" w:name="_Toc151193639"/>
      <w:r/>
      <w:bookmarkStart w:id="745" w:name="_Toc226965731"/>
      <w:r/>
      <w:bookmarkStart w:id="746" w:name="_Toc264969231"/>
      <w:r/>
      <w:bookmarkStart w:id="747" w:name="_Toc151193929"/>
      <w:r/>
      <w:bookmarkStart w:id="748" w:name="_Toc195842906"/>
      <w:r/>
      <w:bookmarkStart w:id="749" w:name="_Toc164608655"/>
      <w:r/>
      <w:bookmarkStart w:id="750" w:name="_Toc150509292"/>
      <w:r/>
      <w:bookmarkStart w:id="751" w:name="_Toc150774746"/>
      <w:r/>
      <w:bookmarkStart w:id="752" w:name="_Toc149720834"/>
      <w:r/>
      <w:bookmarkStart w:id="753" w:name="_Toc151193711"/>
      <w:r/>
      <w:bookmarkStart w:id="754" w:name="_Toc151193855"/>
      <w:r/>
      <w:bookmarkStart w:id="755" w:name="_Toc150480779"/>
      <w:r/>
      <w:bookmarkStart w:id="756" w:name="_Toc305158883"/>
      <w:r/>
      <w:bookmarkStart w:id="757" w:name="_Toc164351635"/>
      <w:r/>
      <w:bookmarkStart w:id="758" w:name="_Toc142311043"/>
      <w:r/>
      <w:bookmarkStart w:id="759" w:name="_Toc151190168"/>
      <w:r/>
      <w:bookmarkStart w:id="760" w:name="_Toc164608810"/>
      <w:r/>
      <w:bookmarkStart w:id="761" w:name="_Toc127151541"/>
      <w:r/>
      <w:bookmarkStart w:id="762" w:name="_Toc353873941"/>
      <w:r/>
      <w:bookmarkStart w:id="763" w:name="_Toc353825551"/>
      <w:r/>
      <w:bookmarkStart w:id="764" w:name="_Toc305158823"/>
      <w:r/>
      <w:bookmarkStart w:id="765" w:name="_Toc195842920"/>
      <w:r/>
      <w:bookmarkStart w:id="766" w:name="_Toc226337251"/>
      <w:r/>
      <w:bookmarkStart w:id="767" w:name="_Toc127151555"/>
      <w:r/>
      <w:bookmarkStart w:id="768" w:name="_Toc150480793"/>
      <w:r/>
      <w:bookmarkStart w:id="769" w:name="_Toc265228393"/>
      <w:r/>
      <w:bookmarkStart w:id="770" w:name="_Toc264969245"/>
      <w:r/>
      <w:bookmarkStart w:id="771" w:name="_Toc353825545"/>
      <w:r/>
      <w:bookmarkStart w:id="772" w:name="_Toc305158897"/>
      <w:r/>
      <w:bookmarkStart w:id="773" w:name="_Toc353873665"/>
      <w:r/>
      <w:bookmarkStart w:id="774" w:name="_Toc150774760"/>
      <w:r/>
      <w:bookmarkStart w:id="775" w:name="_Toc142311057"/>
      <w:r/>
      <w:bookmarkStart w:id="776" w:name="_Toc226965828"/>
      <w:r/>
      <w:bookmarkStart w:id="777" w:name="_Toc35387393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86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86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64"/>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864"/>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864"/>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864"/>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864"/>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864"/>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864"/>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864"/>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864"/>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864"/>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分包意向协议</w:t>
            </w:r>
            <w:r>
              <w:rPr>
                <w:color w:val="000000"/>
                <w:sz w:val="24"/>
              </w:rPr>
            </w:r>
            <w:r/>
          </w:p>
          <w:p>
            <w:pPr>
              <w:pStyle w:val="864"/>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64"/>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864"/>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64"/>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64"/>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864"/>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864"/>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864"/>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864"/>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864"/>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64"/>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6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落实政府采购政策的价格调整：</w:t>
      </w:r>
      <w:r>
        <w:rPr>
          <w:b/>
          <w:bCs/>
          <w:sz w:val="24"/>
        </w:rPr>
        <w:t xml:space="preserve">只有符合第二章《投标人须知</w:t>
      </w:r>
      <w:r>
        <w:rPr>
          <w:rFonts w:hint="eastAsia"/>
          <w:b/>
          <w:bCs/>
          <w:sz w:val="24"/>
          <w:lang w:eastAsia="zh-CN"/>
        </w:rPr>
        <w:t xml:space="preserve">》第</w:t>
      </w:r>
      <w:r>
        <w:rPr>
          <w:b/>
          <w:bCs/>
          <w:sz w:val="24"/>
        </w:rPr>
        <w:t xml:space="preserve">5.2条规定情形的，可以享受中小企业扶持政策，用扣除后的价格参加评审；否则，评标时价格不予扣除。</w:t>
      </w:r>
      <w:r>
        <w:rPr>
          <w:b/>
          <w:bCs/>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bCs w:val="0"/>
          <w:sz w:val="24"/>
          <w:highlight w:val="none"/>
        </w:rPr>
        <w:t xml:space="preserve">小微企业的报价</w:t>
      </w:r>
      <w:r>
        <w:rPr>
          <w:b/>
          <w:bCs/>
          <w:sz w:val="24"/>
        </w:rPr>
        <w:t xml:space="preserve">扣除</w:t>
      </w:r>
      <w:r>
        <w:rPr>
          <w:rFonts w:hint="eastAsia"/>
          <w:b/>
          <w:bCs w:val="0"/>
          <w:sz w:val="24"/>
          <w:highlight w:val="none"/>
          <w:lang w:eastAsia="zh-CN"/>
        </w:rPr>
        <w:t xml:space="preserve">（</w:t>
      </w:r>
      <w:r>
        <w:rPr>
          <w:rFonts w:hint="eastAsia"/>
          <w:b/>
          <w:bCs w:val="0"/>
          <w:sz w:val="24"/>
          <w:highlight w:val="none"/>
          <w:lang w:val="en-US" w:eastAsia="zh-CN"/>
        </w:rPr>
        <w:t xml:space="preserve">扣除比例详见前附表</w:t>
      </w:r>
      <w:r>
        <w:rPr>
          <w:rFonts w:hint="eastAsia"/>
          <w:b/>
          <w:bCs w:val="0"/>
          <w:sz w:val="24"/>
          <w:highlight w:val="none"/>
          <w:lang w:eastAsia="zh-CN"/>
        </w:rPr>
        <w:t xml:space="preserve">）</w:t>
      </w:r>
      <w:r>
        <w:rPr>
          <w:sz w:val="24"/>
        </w:rPr>
        <w:t xml:space="preserve">，用扣除后的价格参加评审。</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rFonts w:eastAsia="宋体"/>
          <w:sz w:val="24"/>
          <w:lang w:val="en-US" w:eastAsia="zh-CN"/>
        </w:rPr>
      </w:pPr>
      <w:r>
        <w:rPr>
          <w:sz w:val="24"/>
        </w:rPr>
        <w:t xml:space="preserve">若投标人同时属于小型或微型企业、监狱企业、残疾人福利性单位中的两种及以上，将不重复享受小微企业价格扣减的优惠政策。</w:t>
      </w:r>
      <w:r>
        <w:rPr>
          <w:rFonts w:eastAsia="宋体"/>
          <w:sz w:val="24"/>
          <w:lang w:val="en-US" w:eastAsia="zh-CN"/>
        </w:rPr>
      </w:r>
      <w:r/>
    </w:p>
    <w:p>
      <w:pPr>
        <w:pStyle w:val="864"/>
        <w:numPr>
          <w:ilvl w:val="0"/>
          <w:numId w:val="0"/>
        </w:numPr>
        <w:ind w:firstLine="241"/>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en-US" w:eastAsia="zh-CN"/>
        </w:rPr>
        <w:t xml:space="preserve">2.16    </w:t>
      </w:r>
      <w:r>
        <w:rPr>
          <w:rFonts w:hint="eastAsia" w:ascii="宋体" w:hAnsi="宋体" w:eastAsia="宋体" w:cs="Times New Roman"/>
          <w:b/>
          <w:bCs/>
          <w:color w:val="000000" w:themeColor="text1"/>
          <w:sz w:val="24"/>
          <w:highlight w:val="none"/>
        </w:rPr>
        <w:t xml:space="preserve">采购本国产品的支持政策</w:t>
      </w:r>
      <w:r>
        <w:rPr>
          <w:color w:val="000000" w:themeColor="text1"/>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1.</w:t>
      </w:r>
      <w:r>
        <w:rPr>
          <w:rFonts w:hint="eastAsia" w:ascii="宋体" w:hAnsi="宋体" w:eastAsia="宋体" w:cs="Times New Roman"/>
          <w:color w:val="000000" w:themeColor="text1"/>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themeColor="text1"/>
          <w:sz w:val="24"/>
          <w:highlight w:val="none"/>
          <w:u w:val="single"/>
        </w:rPr>
        <w:t xml:space="preserve">20%</w:t>
      </w:r>
      <w:r>
        <w:rPr>
          <w:rFonts w:hint="eastAsia" w:ascii="宋体" w:hAnsi="宋体" w:eastAsia="宋体" w:cs="Times New Roman"/>
          <w:color w:val="000000" w:themeColor="text1"/>
          <w:sz w:val="24"/>
          <w:highlight w:val="none"/>
          <w:u w:val="single"/>
        </w:rPr>
        <w:t xml:space="preserve">的价格扣除，用扣除后的价格参与评审。</w:t>
      </w:r>
      <w:r>
        <w:rPr>
          <w:color w:val="000000" w:themeColor="text1"/>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2.</w:t>
      </w:r>
      <w:r>
        <w:rPr>
          <w:rFonts w:hint="eastAsia" w:ascii="宋体" w:hAnsi="宋体" w:eastAsia="宋体" w:cs="Times New Roman"/>
          <w:color w:val="000000" w:themeColor="text1"/>
          <w:sz w:val="24"/>
          <w:highlight w:val="none"/>
          <w:u w:val="single"/>
        </w:rPr>
        <w:t xml:space="preserve">当采购项目或者采购包中含有多种产品，</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为该采购项目或者采购包提供的符合本国产品标准的产品成本之和占该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提供的全部产品成本之和的比例达到80%以上时（</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需在“第七章 投标文件格式”的“</w:t>
      </w:r>
      <w:r>
        <w:rPr>
          <w:rFonts w:hint="eastAsia" w:ascii="宋体" w:hAnsi="宋体" w:eastAsia="宋体" w:cs="Times New Roman"/>
          <w:color w:val="000000" w:themeColor="text1"/>
          <w:sz w:val="24"/>
          <w:highlight w:val="none"/>
          <w:u w:val="single"/>
          <w:lang w:val="en-US" w:eastAsia="zh-CN"/>
        </w:rPr>
        <w:t xml:space="preserve">6.</w:t>
      </w:r>
      <w:r>
        <w:rPr>
          <w:rFonts w:hint="eastAsia" w:ascii="宋体" w:hAnsi="宋体" w:eastAsia="宋体" w:cs="Times New Roman"/>
          <w:color w:val="000000" w:themeColor="text1"/>
          <w:sz w:val="24"/>
          <w:highlight w:val="none"/>
          <w:u w:val="single"/>
        </w:rPr>
        <w:t xml:space="preserve">投标分项报价表”中填写比例数值），依法对该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提供的全部产品给予价格评审优惠，即对该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提供的全部产品的总报价给予20%的价格扣除，用扣除后的价格参与评审。</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未填写比例数值，或比例数值未达到80%的，将不享受本国产品价格评审优惠。</w:t>
      </w:r>
      <w:r>
        <w:rPr>
          <w:rFonts w:hint="eastAsia" w:ascii="宋体" w:hAnsi="宋体" w:eastAsia="宋体" w:cs="Times New Roman"/>
          <w:color w:val="000000" w:themeColor="text1"/>
          <w:sz w:val="24"/>
          <w:highlight w:val="none"/>
          <w:u w:val="single"/>
          <w:lang w:val="en-US" w:eastAsia="zh-CN"/>
        </w:rPr>
        <w:t xml:space="preserve">3.</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需按照招标文件的要求提供《关于符合本国产品标准的声明函》（以下简称《声明函》），如不提供将不享受本国产品价格评审优惠。</w:t>
      </w:r>
      <w:r>
        <w:rPr>
          <w:color w:val="000000" w:themeColor="text1"/>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4.</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color w:val="000000" w:themeColor="text1"/>
          <w:sz w:val="24"/>
          <w:u w:val="single"/>
        </w:rPr>
      </w:pPr>
      <w:r>
        <w:rPr>
          <w:rFonts w:hint="eastAsia" w:ascii="宋体" w:hAnsi="宋体" w:eastAsia="宋体" w:cs="Times New Roman"/>
          <w:color w:val="000000" w:themeColor="text1"/>
          <w:sz w:val="24"/>
          <w:highlight w:val="none"/>
          <w:u w:val="single"/>
          <w:lang w:val="en-US" w:eastAsia="zh-CN"/>
        </w:rPr>
        <w:t xml:space="preserve">5.</w:t>
      </w:r>
      <w:r>
        <w:rPr>
          <w:rFonts w:hint="eastAsia" w:ascii="宋体" w:hAnsi="宋体" w:eastAsia="宋体" w:cs="Times New Roman"/>
          <w:color w:val="000000" w:themeColor="text1"/>
          <w:sz w:val="24"/>
          <w:highlight w:val="none"/>
          <w:u w:val="single"/>
        </w:rPr>
        <w:t xml:space="preserve">评标过程中，如发现</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提供的相关产品视为不符合本国产品标准</w:t>
      </w:r>
      <w:r>
        <w:rPr>
          <w:color w:val="000000" w:themeColor="text1"/>
        </w:rPr>
      </w:r>
      <w:r/>
    </w:p>
    <w:p>
      <w:pPr>
        <w:pStyle w:val="864"/>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投标文件的比较和评价</w:t>
      </w:r>
      <w:bookmarkEnd w:id="762"/>
      <w:r>
        <w:rPr>
          <w:color w:val="000000" w:themeColor="text1"/>
        </w:rPr>
      </w:r>
      <w:bookmarkEnd w:id="763"/>
      <w:r>
        <w:rPr>
          <w:color w:val="000000" w:themeColor="text1"/>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评标方法和评标标准</w:t>
      </w:r>
      <w:r>
        <w:rPr>
          <w:color w:val="000000" w:themeColor="text1"/>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本项目采用的评标方法为：</w:t>
      </w:r>
      <w:r>
        <w:rPr>
          <w:color w:val="000000" w:themeColor="text1"/>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00" w:themeColor="text1"/>
          <w:sz w:val="24"/>
          <w:lang w:eastAsia="zh-CN"/>
        </w:rPr>
        <w:t xml:space="preserve">☑</w:t>
      </w:r>
      <w:r>
        <w:rPr>
          <w:color w:val="000000" w:themeColor="text1"/>
          <w:sz w:val="24"/>
        </w:rPr>
        <w:t xml:space="preserve">综合评分法</w:t>
      </w:r>
      <w:r>
        <w:rPr>
          <w:color w:val="000000" w:themeColor="text1"/>
          <w:sz w:val="24"/>
        </w:rPr>
        <w:t xml:space="preserve">，指投标文件满足招标</w:t>
      </w:r>
      <w:r>
        <w:rPr>
          <w:sz w:val="24"/>
        </w:rPr>
        <w:t xml:space="preserve">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0509297"/>
      <w:r/>
      <w:bookmarkStart w:id="780" w:name="_Toc150774751"/>
      <w:r/>
      <w:bookmarkStart w:id="781" w:name="_Toc164351640"/>
      <w:r/>
      <w:bookmarkStart w:id="782" w:name="_Toc264969236"/>
      <w:r/>
      <w:bookmarkStart w:id="783" w:name="_Toc151190173"/>
      <w:r/>
      <w:bookmarkStart w:id="784" w:name="_Toc151193934"/>
      <w:r/>
      <w:bookmarkStart w:id="785" w:name="_Toc127151747"/>
      <w:r/>
      <w:bookmarkStart w:id="786" w:name="_Toc142311048"/>
      <w:r/>
      <w:bookmarkStart w:id="787" w:name="_Toc127151546"/>
      <w:r/>
      <w:bookmarkStart w:id="788" w:name="_Toc226965736"/>
      <w:r/>
      <w:bookmarkStart w:id="789" w:name="_Toc150480784"/>
      <w:r/>
      <w:bookmarkStart w:id="790" w:name="_Toc226309790"/>
      <w:r/>
      <w:bookmarkStart w:id="791" w:name="_Toc151193716"/>
      <w:r/>
      <w:bookmarkStart w:id="792" w:name="_Toc164608660"/>
      <w:r/>
      <w:bookmarkStart w:id="793" w:name="_Toc151193860"/>
      <w:r/>
      <w:bookmarkStart w:id="794" w:name="_Toc151193788"/>
      <w:r/>
      <w:bookmarkStart w:id="795" w:name="_Toc520356170"/>
      <w:r/>
      <w:bookmarkStart w:id="796" w:name="_Toc305158888"/>
      <w:r/>
      <w:bookmarkStart w:id="797" w:name="_Toc305158814"/>
      <w:r/>
      <w:bookmarkStart w:id="798" w:name="_Toc151193644"/>
      <w:r/>
      <w:bookmarkStart w:id="799" w:name="_Toc265228384"/>
      <w:r/>
      <w:bookmarkStart w:id="800" w:name="_Toc164229387"/>
      <w:r/>
      <w:bookmarkStart w:id="801" w:name="_Toc195842911"/>
      <w:r/>
      <w:bookmarkStart w:id="802" w:name="_Toc127161460"/>
      <w:r/>
      <w:bookmarkStart w:id="803" w:name="_Toc226965819"/>
      <w:r/>
      <w:bookmarkStart w:id="804" w:name="_Toc164608815"/>
      <w:r/>
      <w:bookmarkStart w:id="805" w:name="_Ref467307010"/>
      <w:r/>
      <w:bookmarkStart w:id="806" w:name="_Toc164229241"/>
      <w:r/>
      <w:bookmarkStart w:id="807" w:name="_Toc149720839"/>
      <w:r/>
      <w:bookmarkStart w:id="808" w:name="_Toc150774646"/>
      <w:r/>
      <w:bookmarkStart w:id="809" w:name="_Toc226337242"/>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0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05"/>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64"/>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64"/>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864"/>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eastAsia="宋体" w:cs="Times New Roman"/>
          <w:sz w:val="24"/>
        </w:rPr>
      </w:r>
      <w:r/>
    </w:p>
    <w:p>
      <w:pPr>
        <w:pStyle w:val="864"/>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561" w:type="dxa"/>
        <w:jc w:val="center"/>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51"/>
        <w:gridCol w:w="1154"/>
        <w:gridCol w:w="780"/>
        <w:gridCol w:w="7112"/>
        <w:gridCol w:w="764"/>
      </w:tblGrid>
      <w:tr>
        <w:trPr>
          <w:trHeight w:val="615"/>
        </w:trPr>
        <w:tc>
          <w:tcPr>
            <w:tcW w:w="751" w:type="dxa"/>
            <w:vAlign w:val="center"/>
            <w:textDirection w:val="lrTb"/>
            <w:noWrap w:val="false"/>
          </w:tcPr>
          <w:p>
            <w:pPr>
              <w:pStyle w:val="864"/>
              <w:ind w:left="0" w:right="0" w:firstLine="28"/>
              <w:jc w:val="center"/>
              <w:keepLines w:val="0"/>
              <w:keepNext w:val="0"/>
              <w:pageBreakBefore w:val="0"/>
              <w:spacing w:line="40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4" w:type="dxa"/>
            <w:vAlign w:val="center"/>
            <w:textDirection w:val="lrTb"/>
            <w:noWrap w:val="false"/>
          </w:tcPr>
          <w:p>
            <w:pPr>
              <w:pStyle w:val="864"/>
              <w:ind w:left="0" w:right="0" w:firstLine="2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86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2" w:type="dxa"/>
            <w:vAlign w:val="center"/>
            <w:textDirection w:val="lrTb"/>
            <w:noWrap w:val="false"/>
          </w:tcPr>
          <w:p>
            <w:pPr>
              <w:pStyle w:val="86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4" w:type="dxa"/>
            <w:vAlign w:val="center"/>
            <w:textDirection w:val="lrTb"/>
            <w:noWrap w:val="false"/>
          </w:tcPr>
          <w:p>
            <w:pPr>
              <w:pStyle w:val="1113"/>
              <w:ind w:left="0" w:right="0"/>
              <w:keepLines w:val="0"/>
              <w:keepNext w:val="0"/>
              <w:pageBreakBefore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154"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864"/>
              <w:ind w:left="0"/>
              <w:jc w:val="center"/>
              <w:keepLines w:val="0"/>
              <w:keepNext w:val="0"/>
              <w:pageBreakBefore w:val="0"/>
              <w:spacing w:line="400" w:lineRule="exact"/>
              <w:widowControl/>
              <w:rPr>
                <w:rFonts w:ascii="宋体" w:hAnsi="宋体" w:eastAsia="宋体" w:cs="宋体"/>
                <w:sz w:val="24"/>
                <w:szCs w:val="24"/>
                <w:lang w:val="en-US" w:eastAsia="zh-CN"/>
              </w:rPr>
            </w:pPr>
            <w:r>
              <w:rPr>
                <w:rStyle w:val="1124"/>
                <w:rFonts w:hint="eastAsia" w:ascii="宋体" w:hAnsi="宋体" w:eastAsia="宋体" w:cs="宋体"/>
                <w:sz w:val="24"/>
                <w:szCs w:val="24"/>
                <w:highlight w:val="none"/>
                <w:lang w:val="en-US" w:eastAsia="zh-CN"/>
              </w:rPr>
              <w:t xml:space="preserve">30</w:t>
            </w:r>
            <w:r>
              <w:rPr>
                <w:rFonts w:ascii="宋体" w:hAnsi="宋体" w:eastAsia="宋体" w:cs="宋体"/>
                <w:sz w:val="24"/>
                <w:szCs w:val="24"/>
                <w:lang w:val="en-US" w:eastAsia="zh-CN"/>
              </w:rPr>
            </w:r>
            <w:r/>
          </w:p>
        </w:tc>
        <w:tc>
          <w:tcPr>
            <w:tcW w:w="7112" w:type="dxa"/>
            <w:vAlign w:val="center"/>
            <w:textDirection w:val="lrTb"/>
            <w:noWrap w:val="false"/>
          </w:tcPr>
          <w:p>
            <w:pPr>
              <w:pStyle w:val="864"/>
              <w:ind w:left="0"/>
              <w:keepLines w:val="0"/>
              <w:keepNext w:val="0"/>
              <w:pageBreakBefore w:val="0"/>
              <w:spacing w:line="400" w:lineRule="exact"/>
              <w:widowControl/>
              <w:rPr>
                <w:rStyle w:val="1124"/>
                <w:rFonts w:hint="eastAsia" w:ascii="宋体" w:hAnsi="宋体" w:eastAsia="宋体" w:cs="宋体"/>
                <w:sz w:val="24"/>
                <w:szCs w:val="24"/>
                <w:highlight w:val="none"/>
              </w:rPr>
            </w:pPr>
            <w:r>
              <w:rPr>
                <w:rStyle w:val="1124"/>
                <w:rFonts w:hint="eastAsia" w:ascii="宋体" w:hAnsi="宋体" w:eastAsia="宋体" w:cs="宋体"/>
                <w:sz w:val="24"/>
                <w:szCs w:val="24"/>
                <w:highlight w:val="none"/>
              </w:rPr>
              <w:t xml:space="preserve">采用低价优先法计算，即满足</w:t>
            </w:r>
            <w:r>
              <w:rPr>
                <w:rStyle w:val="1124"/>
                <w:rFonts w:hint="eastAsia" w:ascii="宋体" w:hAnsi="宋体" w:eastAsia="宋体" w:cs="宋体"/>
                <w:sz w:val="24"/>
                <w:szCs w:val="24"/>
                <w:highlight w:val="none"/>
                <w:lang w:eastAsia="zh-CN"/>
              </w:rPr>
              <w:t xml:space="preserve">招标文件</w:t>
            </w:r>
            <w:r>
              <w:rPr>
                <w:rStyle w:val="1124"/>
                <w:rFonts w:hint="eastAsia" w:ascii="宋体" w:hAnsi="宋体" w:eastAsia="宋体" w:cs="宋体"/>
                <w:sz w:val="24"/>
                <w:szCs w:val="24"/>
                <w:highlight w:val="none"/>
              </w:rPr>
              <w:t xml:space="preserve">要求且投标最</w:t>
            </w:r>
            <w:r>
              <w:rPr>
                <w:rStyle w:val="1124"/>
                <w:rFonts w:hint="eastAsia" w:ascii="宋体" w:hAnsi="宋体" w:eastAsia="宋体" w:cs="宋体"/>
                <w:sz w:val="24"/>
                <w:szCs w:val="24"/>
                <w:highlight w:val="none"/>
                <w:lang w:val="en-US" w:eastAsia="zh-CN"/>
              </w:rPr>
              <w:t xml:space="preserve">低</w:t>
            </w:r>
            <w:r>
              <w:rPr>
                <w:rStyle w:val="1124"/>
                <w:rFonts w:hint="eastAsia" w:ascii="宋体" w:hAnsi="宋体" w:eastAsia="宋体" w:cs="宋体"/>
                <w:sz w:val="24"/>
                <w:szCs w:val="24"/>
                <w:highlight w:val="none"/>
              </w:rPr>
              <w:t xml:space="preserve">的投标</w:t>
            </w:r>
            <w:r>
              <w:rPr>
                <w:rStyle w:val="1124"/>
                <w:rFonts w:hint="eastAsia" w:ascii="宋体" w:hAnsi="宋体" w:eastAsia="宋体" w:cs="宋体"/>
                <w:sz w:val="24"/>
                <w:szCs w:val="24"/>
                <w:highlight w:val="none"/>
                <w:lang w:val="en-US" w:eastAsia="zh-CN"/>
              </w:rPr>
              <w:t xml:space="preserve">报价</w:t>
            </w:r>
            <w:r>
              <w:rPr>
                <w:rStyle w:val="1124"/>
                <w:rFonts w:hint="eastAsia" w:ascii="宋体" w:hAnsi="宋体" w:eastAsia="宋体" w:cs="宋体"/>
                <w:sz w:val="24"/>
                <w:szCs w:val="24"/>
                <w:highlight w:val="none"/>
              </w:rPr>
              <w:t xml:space="preserve">为评标基准</w:t>
            </w:r>
            <w:r>
              <w:rPr>
                <w:rStyle w:val="1124"/>
                <w:rFonts w:hint="eastAsia" w:ascii="宋体" w:hAnsi="宋体" w:eastAsia="宋体" w:cs="宋体"/>
                <w:sz w:val="24"/>
                <w:szCs w:val="24"/>
                <w:highlight w:val="none"/>
                <w:lang w:val="en-US" w:eastAsia="zh-CN"/>
              </w:rPr>
              <w:t xml:space="preserve">价</w:t>
            </w:r>
            <w:r>
              <w:rPr>
                <w:rStyle w:val="1124"/>
                <w:rFonts w:hint="eastAsia" w:ascii="宋体" w:hAnsi="宋体" w:eastAsia="宋体" w:cs="宋体"/>
                <w:sz w:val="24"/>
                <w:szCs w:val="24"/>
                <w:highlight w:val="none"/>
              </w:rPr>
              <w:t xml:space="preserve">，其价格得分为满分。</w:t>
            </w:r>
            <w:r>
              <w:rPr>
                <w:rStyle w:val="1124"/>
                <w:rFonts w:hint="eastAsia" w:ascii="宋体" w:hAnsi="宋体" w:eastAsia="宋体" w:cs="宋体"/>
                <w:sz w:val="24"/>
                <w:szCs w:val="24"/>
                <w:highlight w:val="none"/>
              </w:rPr>
            </w:r>
            <w:r/>
          </w:p>
          <w:p>
            <w:pPr>
              <w:pStyle w:val="864"/>
              <w:ind w:left="0"/>
              <w:keepLines w:val="0"/>
              <w:keepNext w:val="0"/>
              <w:pageBreakBefore w:val="0"/>
              <w:spacing w:line="400" w:lineRule="exact"/>
              <w:widowControl/>
              <w:rPr>
                <w:rStyle w:val="1124"/>
                <w:rFonts w:hint="eastAsia" w:ascii="宋体" w:hAnsi="宋体" w:eastAsia="宋体" w:cs="宋体"/>
                <w:sz w:val="24"/>
                <w:szCs w:val="24"/>
                <w:highlight w:val="none"/>
                <w:lang w:val="en-US" w:eastAsia="zh-CN"/>
              </w:rPr>
            </w:pPr>
            <w:r>
              <w:rPr>
                <w:rStyle w:val="1124"/>
                <w:rFonts w:hint="eastAsia" w:ascii="宋体" w:hAnsi="宋体" w:eastAsia="宋体" w:cs="宋体"/>
                <w:sz w:val="24"/>
                <w:szCs w:val="24"/>
                <w:highlight w:val="none"/>
                <w:lang w:val="en-US" w:eastAsia="zh-CN"/>
              </w:rPr>
              <w:t xml:space="preserve">投标报价得分＝（评标基准价/投标报价）×分值。</w:t>
            </w:r>
            <w:r>
              <w:rPr>
                <w:rStyle w:val="1124"/>
                <w:rFonts w:hint="eastAsia" w:ascii="宋体" w:hAnsi="宋体" w:eastAsia="宋体" w:cs="宋体"/>
                <w:sz w:val="24"/>
                <w:szCs w:val="24"/>
                <w:highlight w:val="none"/>
                <w:lang w:val="en-US" w:eastAsia="zh-CN"/>
              </w:rPr>
            </w:r>
            <w:r/>
          </w:p>
          <w:p>
            <w:pPr>
              <w:pStyle w:val="86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注：此处最终报价指经过报价修正及因落实政府采购政策进行价格调整后的最终报价。</w:t>
            </w:r>
            <w:r>
              <w:rPr>
                <w:rFonts w:hint="eastAsia" w:ascii="宋体" w:hAnsi="宋体" w:eastAsia="宋体" w:cs="宋体"/>
                <w:color w:val="000000"/>
                <w:sz w:val="24"/>
                <w:szCs w:val="24"/>
                <w:highlight w:val="none"/>
                <w:lang w:val="en-US" w:eastAsia="zh-CN"/>
              </w:rPr>
            </w:r>
            <w:r/>
          </w:p>
        </w:tc>
        <w:tc>
          <w:tcPr>
            <w:tcW w:w="764" w:type="dxa"/>
            <w:vAlign w:val="center"/>
            <w:textDirection w:val="lrTb"/>
            <w:noWrap w:val="false"/>
          </w:tcPr>
          <w:p>
            <w:pPr>
              <w:pStyle w:val="864"/>
              <w:ind w:left="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4"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864"/>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ascii="宋体" w:hAnsi="宋体" w:eastAsia="宋体" w:cs="宋体"/>
                <w:sz w:val="24"/>
                <w:szCs w:val="24"/>
                <w:lang w:val="en-US" w:eastAsia="zh-CN"/>
              </w:rPr>
            </w:r>
            <w:r/>
          </w:p>
        </w:tc>
        <w:tc>
          <w:tcPr>
            <w:tcW w:w="7112"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整体维保方案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864"/>
              <w:ind w:left="0" w:right="0"/>
              <w:jc w:val="center"/>
              <w:keepLines w:val="0"/>
              <w:keepNext w:val="0"/>
              <w:pageBreakBefore w:val="0"/>
              <w:spacing w:line="400" w:lineRule="exact"/>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8</w:t>
            </w:r>
            <w:r>
              <w:rPr>
                <w:rFonts w:ascii="宋体" w:hAnsi="宋体" w:eastAsia="宋体" w:cs="宋体"/>
                <w:b/>
                <w:bCs/>
                <w:sz w:val="24"/>
                <w:szCs w:val="24"/>
                <w:lang w:val="en-US" w:eastAsia="zh-CN"/>
              </w:rPr>
            </w:r>
            <w:r/>
          </w:p>
        </w:tc>
        <w:tc>
          <w:tcPr>
            <w:shd w:val="clear" w:color="auto" w:fill="ffffff"/>
            <w:tcW w:w="7112" w:type="dxa"/>
            <w:vAlign w:val="center"/>
            <w:textDirection w:val="lrTb"/>
            <w:noWrap w:val="false"/>
          </w:tcPr>
          <w:p>
            <w:pPr>
              <w:pStyle w:val="112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864"/>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投标人针对本次</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提供整体维保方案，</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1129"/>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1.电梯维保范围及</w:t>
            </w:r>
            <w:r>
              <w:rPr>
                <w:rFonts w:hint="eastAsia" w:ascii="宋体" w:hAnsi="宋体" w:eastAsia="宋体" w:cs="宋体"/>
                <w:bCs/>
                <w:sz w:val="24"/>
                <w:szCs w:val="24"/>
                <w:lang w:val="en-US" w:eastAsia="zh-CN"/>
              </w:rPr>
              <w:t xml:space="preserve">整体</w:t>
            </w:r>
            <w:r>
              <w:rPr>
                <w:rFonts w:hint="eastAsia" w:ascii="宋体" w:hAnsi="宋体" w:eastAsia="宋体" w:cs="宋体"/>
                <w:color w:val="000000"/>
                <w:sz w:val="24"/>
              </w:rPr>
              <w:t xml:space="preserve">计划安排</w:t>
            </w:r>
            <w:r>
              <w:rPr>
                <w:rFonts w:hint="eastAsia" w:ascii="宋体" w:hAnsi="宋体" w:eastAsia="宋体" w:cs="宋体"/>
                <w:bCs/>
                <w:sz w:val="24"/>
                <w:szCs w:val="24"/>
                <w:lang w:val="en-US" w:eastAsia="zh-CN"/>
              </w:rPr>
              <w:t xml:space="preserve">；</w:t>
            </w:r>
            <w:r>
              <w:rPr>
                <w:rFonts w:hint="eastAsia" w:ascii="宋体" w:hAnsi="宋体" w:eastAsia="宋体" w:cs="宋体"/>
                <w:sz w:val="24"/>
                <w:szCs w:val="24"/>
                <w:highlight w:val="none"/>
                <w:lang w:val="en-US" w:eastAsia="zh-CN"/>
              </w:rPr>
            </w:r>
            <w:r/>
          </w:p>
          <w:p>
            <w:pPr>
              <w:pStyle w:val="1129"/>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1"/>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1"/>
              </w:rPr>
              <w:t xml:space="preserve">周巡检、月、季保养</w:t>
            </w:r>
            <w:r>
              <w:rPr>
                <w:rFonts w:hint="eastAsia" w:ascii="宋体" w:hAnsi="宋体" w:eastAsia="宋体" w:cs="宋体"/>
                <w:color w:val="000000"/>
                <w:sz w:val="24"/>
                <w:szCs w:val="21"/>
                <w:lang w:val="en-US" w:eastAsia="zh-CN"/>
              </w:rPr>
              <w:t xml:space="preserve">方案</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lang w:eastAsia="zh-CN"/>
              </w:rPr>
            </w:r>
            <w:r/>
          </w:p>
          <w:p>
            <w:pPr>
              <w:pStyle w:val="864"/>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lang w:val="en-US" w:eastAsia="zh-CN"/>
              </w:rPr>
              <w:t xml:space="preserve">3.</w:t>
            </w:r>
            <w:r>
              <w:rPr>
                <w:rFonts w:hint="eastAsia" w:ascii="宋体" w:hAnsi="宋体" w:eastAsia="宋体" w:cs="宋体"/>
                <w:color w:val="000000"/>
                <w:sz w:val="24"/>
                <w:szCs w:val="21"/>
              </w:rPr>
              <w:t xml:space="preserve">电梯维保日常监管方案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64"/>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rPr>
            </w:pPr>
            <w:r>
              <w:rPr>
                <w:rFonts w:hint="eastAsia" w:ascii="宋体" w:hAnsi="宋体" w:eastAsia="宋体" w:cs="宋体"/>
                <w:bCs/>
                <w:sz w:val="24"/>
                <w:szCs w:val="24"/>
                <w:lang w:val="en-US" w:eastAsia="zh-CN" w:bidi="ar-SA"/>
              </w:rPr>
              <w:t xml:space="preserve">4.</w:t>
            </w:r>
            <w:r>
              <w:rPr>
                <w:rFonts w:hint="eastAsia" w:ascii="宋体" w:hAnsi="宋体" w:eastAsia="宋体" w:cs="宋体"/>
                <w:color w:val="000000"/>
                <w:sz w:val="24"/>
                <w:szCs w:val="21"/>
              </w:rPr>
              <w:t xml:space="preserve">驻场人员日常巡检方案</w:t>
            </w:r>
            <w:r>
              <w:rPr>
                <w:rFonts w:hint="eastAsia" w:ascii="宋体" w:hAnsi="宋体" w:eastAsia="宋体" w:cs="宋体"/>
                <w:bCs/>
                <w:sz w:val="24"/>
                <w:szCs w:val="24"/>
                <w:lang w:val="en-US" w:eastAsia="zh-CN" w:bidi="ar-SA"/>
              </w:rPr>
              <w:t xml:space="preserve">；</w:t>
            </w:r>
            <w:r>
              <w:rPr>
                <w:rFonts w:ascii="宋体" w:hAnsi="宋体" w:eastAsia="宋体" w:cs="宋体"/>
                <w:sz w:val="24"/>
                <w:szCs w:val="24"/>
                <w:highlight w:val="none"/>
                <w:lang w:val="en-US" w:eastAsia="zh-CN"/>
              </w:rPr>
            </w:r>
            <w:r/>
          </w:p>
          <w:p>
            <w:pPr>
              <w:pStyle w:val="112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质量保证及安全保障措施</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864"/>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w:t>
            </w:r>
            <w:r>
              <w:rPr>
                <w:rFonts w:hint="eastAsia" w:ascii="宋体" w:hAnsi="宋体" w:eastAsia="宋体" w:cs="宋体"/>
                <w:sz w:val="24"/>
                <w:szCs w:val="24"/>
                <w:highlight w:val="none"/>
                <w:lang w:val="en-US" w:eastAsia="zh-CN" w:bidi="ar-SA"/>
              </w:rPr>
              <w:t xml:space="preserve">供质量保证及安全保障措施，</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4"/>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Times New Roman"/>
                <w:bCs/>
                <w:color w:val="000000"/>
                <w:sz w:val="24"/>
                <w:szCs w:val="24"/>
                <w:highlight w:val="none"/>
                <w:lang w:val="en-US"/>
              </w:rPr>
              <w:t xml:space="preserve">集中维修方案</w:t>
            </w:r>
            <w:r>
              <w:rPr>
                <w:rFonts w:hint="eastAsia" w:ascii="宋体" w:hAnsi="宋体" w:eastAsia="宋体" w:cs="宋体"/>
                <w:bCs/>
                <w:sz w:val="24"/>
                <w:szCs w:val="24"/>
                <w:lang w:val="en-US" w:eastAsia="zh-CN" w:bidi="ar-SA"/>
              </w:rPr>
              <w:t xml:space="preserve">；</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2.质量保证及进度保障；</w:t>
            </w:r>
            <w:r>
              <w:rPr>
                <w:rFonts w:hint="eastAsia" w:ascii="宋体" w:hAnsi="宋体" w:eastAsia="宋体" w:cs="宋体"/>
                <w:sz w:val="24"/>
                <w:szCs w:val="24"/>
                <w:highlight w:val="none"/>
                <w:lang w:val="en-US" w:eastAsia="zh-CN"/>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bCs/>
                <w:color w:val="000000"/>
                <w:sz w:val="24"/>
                <w:szCs w:val="24"/>
                <w:highlight w:val="none"/>
              </w:rPr>
              <w:t xml:space="preserve">安全</w:t>
            </w:r>
            <w:r>
              <w:rPr>
                <w:rFonts w:hint="eastAsia" w:ascii="Times New Roman"/>
                <w:bCs/>
                <w:color w:val="000000"/>
                <w:sz w:val="24"/>
                <w:szCs w:val="24"/>
                <w:highlight w:val="none"/>
                <w:lang w:val="en-US"/>
              </w:rPr>
              <w:t xml:space="preserve">文明施工</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4.环境保护措施等。</w:t>
            </w:r>
            <w:r>
              <w:rPr>
                <w:rFonts w:ascii="宋体" w:hAnsi="宋体" w:eastAsia="宋体" w:cs="宋体"/>
                <w:sz w:val="24"/>
                <w:szCs w:val="24"/>
                <w:highlight w:val="none"/>
                <w:lang w:val="en-US" w:eastAsia="zh-CN" w:bidi="ar-SA"/>
              </w:rPr>
            </w:r>
            <w:r/>
          </w:p>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(1)方案、措施内容完整，可行性强、思路清晰、结合实际分析表述详尽，评审为优加60%；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(2)方案、措施内容较完整，可行性较强、思路较清晰、结合实际分析表述较详尽，评审为良加40%；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(3)方案、措施内容一般，思路一般，可行性一般，评审为中加10%；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(4)方案、措施内容不完整，思路不清晰，无可行性，评审为差不加分；</w:t>
            </w:r>
            <w:r>
              <w:rPr>
                <w:rFonts w:hint="eastAsia" w:ascii="宋体" w:hAnsi="宋体" w:eastAsia="宋体" w:cs="宋体"/>
                <w:sz w:val="24"/>
                <w:szCs w:val="24"/>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b/>
                <w:bCs/>
                <w:color w:val="0000ff"/>
                <w:sz w:val="24"/>
                <w:szCs w:val="24"/>
                <w:lang w:val="en-US" w:eastAsia="zh-CN"/>
              </w:rPr>
            </w:pPr>
            <w:r>
              <w:rPr>
                <w:rFonts w:hint="eastAsia"/>
                <w:b/>
                <w:bCs/>
                <w:color w:val="000000"/>
                <w:sz w:val="24"/>
                <w:szCs w:val="24"/>
                <w:highlight w:val="none"/>
              </w:rPr>
              <w:t xml:space="preserve">组织机构及管理制度</w:t>
            </w:r>
            <w:r>
              <w:rPr>
                <w:rFonts w:hint="eastAsia" w:ascii="宋体" w:hAnsi="宋体" w:eastAsia="宋体" w:cs="宋体"/>
                <w:b/>
                <w:bCs/>
                <w:color w:val="0000ff"/>
                <w:sz w:val="24"/>
                <w:szCs w:val="24"/>
                <w:lang w:val="en-US" w:eastAsia="zh-CN"/>
              </w:rPr>
            </w:r>
            <w:r/>
          </w:p>
        </w:tc>
        <w:tc>
          <w:tcPr>
            <w:shd w:val="clear" w:color="auto" w:fill="ffffff"/>
            <w:tcW w:w="780" w:type="dxa"/>
            <w:vAlign w:val="center"/>
            <w:textDirection w:val="lrTb"/>
            <w:noWrap w:val="false"/>
          </w:tcPr>
          <w:p>
            <w:pPr>
              <w:pStyle w:val="864"/>
              <w:ind w:left="0" w:right="0"/>
              <w:jc w:val="center"/>
              <w:keepLines w:val="0"/>
              <w:keepNext w:val="0"/>
              <w:pageBreakBefore w:val="0"/>
              <w:spacing w:line="400" w:lineRule="exact"/>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w:t>
            </w:r>
            <w:r>
              <w:rPr>
                <w:rFonts w:ascii="宋体" w:hAnsi="宋体" w:eastAsia="宋体" w:cs="宋体"/>
                <w:b w:val="0"/>
                <w:bCs w:val="0"/>
                <w:sz w:val="24"/>
                <w:szCs w:val="24"/>
                <w:lang w:val="en-US" w:eastAsia="zh-CN"/>
              </w:rPr>
            </w:r>
            <w:r/>
          </w:p>
        </w:tc>
        <w:tc>
          <w:tcPr>
            <w:shd w:val="clear" w:color="auto" w:fill="ffffff"/>
            <w:tcW w:w="7112" w:type="dxa"/>
            <w:vAlign w:val="center"/>
            <w:textDirection w:val="lrTb"/>
            <w:noWrap w:val="false"/>
          </w:tcPr>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投标人针对本次项目提供组织机构及管理制度方案，</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color w:val="000000"/>
                <w:sz w:val="24"/>
                <w:szCs w:val="24"/>
                <w:highlight w:val="none"/>
              </w:rPr>
              <w:t xml:space="preserve">项目组织架构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w:t>
            </w:r>
            <w:r>
              <w:rPr>
                <w:rFonts w:hint="eastAsia"/>
                <w:color w:val="000000"/>
                <w:sz w:val="24"/>
                <w:szCs w:val="24"/>
                <w:highlight w:val="none"/>
              </w:rPr>
              <w:t xml:space="preserve">岗位责任</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3.</w:t>
            </w:r>
            <w:r>
              <w:rPr>
                <w:rFonts w:hint="eastAsia" w:ascii="Times New Roman"/>
                <w:color w:val="000000"/>
                <w:sz w:val="24"/>
                <w:szCs w:val="24"/>
                <w:highlight w:val="none"/>
                <w:lang w:val="en-US"/>
              </w:rPr>
              <w:t xml:space="preserve">人员</w:t>
            </w:r>
            <w:r>
              <w:rPr>
                <w:rFonts w:hint="eastAsia"/>
                <w:color w:val="000000"/>
                <w:sz w:val="24"/>
                <w:szCs w:val="24"/>
                <w:highlight w:val="none"/>
              </w:rPr>
              <w:t xml:space="preserve">培训</w:t>
            </w:r>
            <w:r>
              <w:rPr>
                <w:rFonts w:hint="eastAsia" w:ascii="Times New Roman"/>
                <w:color w:val="000000"/>
                <w:sz w:val="24"/>
                <w:szCs w:val="24"/>
                <w:highlight w:val="none"/>
                <w:lang w:val="en-US"/>
              </w:rPr>
              <w:t xml:space="preserve">方案</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color w:val="000000"/>
                <w:sz w:val="24"/>
                <w:szCs w:val="24"/>
                <w:highlight w:val="none"/>
              </w:rPr>
              <w:t xml:space="preserve">管理规章制度</w:t>
            </w:r>
            <w:r>
              <w:rPr>
                <w:rFonts w:hint="eastAsia"/>
                <w:color w:val="000000"/>
                <w:sz w:val="24"/>
                <w:szCs w:val="24"/>
                <w:highlight w:val="none"/>
                <w:lang w:val="en-US" w:eastAsia="zh-CN"/>
              </w:rPr>
              <w:t xml:space="preserve">及</w:t>
            </w:r>
            <w:r>
              <w:rPr>
                <w:rFonts w:hint="eastAsia" w:ascii="Times New Roman"/>
                <w:color w:val="000000"/>
                <w:sz w:val="24"/>
                <w:szCs w:val="24"/>
                <w:highlight w:val="none"/>
                <w:lang w:val="en-US"/>
              </w:rPr>
              <w:t xml:space="preserve">维保</w:t>
            </w:r>
            <w:r>
              <w:rPr>
                <w:rFonts w:hint="eastAsia"/>
                <w:color w:val="000000"/>
                <w:sz w:val="24"/>
                <w:szCs w:val="24"/>
                <w:highlight w:val="none"/>
              </w:rPr>
              <w:t xml:space="preserve">档案管理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(1)方案内容完整，可行性强、思路清晰、结合实际分析表述详尽，评审为优加60%；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(2)方案内容较完整，可行性较强、思路较清晰、结合实际分析表述较详尽，评审为良加40%；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(3)方案内容一般，思路一般，可行性一般，评审为中加10%；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(4)方案内容不完整，思路不清晰，无可行性，评审为差不加分；</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SA"/>
              </w:rPr>
              <w:t xml:space="preserve">(5)未提供的不得分。</w:t>
            </w:r>
            <w:r>
              <w:rPr>
                <w:rFonts w:hint="eastAsia" w:ascii="宋体" w:hAnsi="宋体" w:eastAsia="宋体" w:cs="宋体"/>
                <w:sz w:val="24"/>
                <w:szCs w:val="24"/>
                <w:lang w:val="en-US" w:eastAsia="zh-CN"/>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b/>
                <w:bCs/>
                <w:sz w:val="24"/>
                <w:szCs w:val="24"/>
                <w:lang w:val="en-US" w:eastAsia="zh-CN"/>
              </w:rPr>
              <w:t xml:space="preserve">应急措施</w:t>
            </w:r>
            <w:r>
              <w:rPr>
                <w:rFonts w:hint="eastAsia" w:ascii="宋体" w:hAnsi="宋体" w:eastAsia="宋体" w:cs="宋体"/>
                <w:sz w:val="24"/>
                <w:szCs w:val="24"/>
                <w:highlight w:val="none"/>
              </w:rPr>
            </w:r>
            <w:r/>
          </w:p>
        </w:tc>
        <w:tc>
          <w:tcPr>
            <w:tcW w:w="780" w:type="dxa"/>
            <w:vAlign w:val="center"/>
            <w:textDirection w:val="lrTb"/>
            <w:noWrap w:val="false"/>
          </w:tcPr>
          <w:p>
            <w:pPr>
              <w:pStyle w:val="864"/>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112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1129"/>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w:t>
            </w:r>
            <w:r>
              <w:rPr>
                <w:rFonts w:hint="eastAsia" w:ascii="宋体" w:hAnsi="宋体" w:eastAsia="宋体" w:cs="宋体"/>
                <w:sz w:val="24"/>
                <w:szCs w:val="24"/>
                <w:highlight w:val="none"/>
                <w:lang w:val="en-US" w:eastAsia="zh-CN"/>
              </w:rPr>
              <w:t xml:space="preserve">应急措施，</w:t>
            </w:r>
            <w:r>
              <w:rPr>
                <w:rFonts w:hint="eastAsia" w:ascii="宋体" w:hAnsi="宋体" w:eastAsia="宋体" w:cs="宋体"/>
                <w:sz w:val="24"/>
                <w:szCs w:val="24"/>
                <w:lang w:val="en-US" w:eastAsia="zh-CN"/>
              </w:rPr>
              <w:t xml:space="preserve">包含但不限于以下内容:</w:t>
            </w:r>
            <w:r>
              <w:rPr>
                <w:rFonts w:hint="eastAsia" w:ascii="宋体" w:hAnsi="宋体" w:eastAsia="宋体" w:cs="宋体"/>
                <w:sz w:val="24"/>
                <w:szCs w:val="24"/>
                <w:highlight w:val="none"/>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color w:val="000000"/>
                <w:sz w:val="24"/>
                <w:szCs w:val="24"/>
                <w:highlight w:val="none"/>
              </w:rPr>
              <w:t xml:space="preserve">紧急情况及突发事件的</w:t>
            </w:r>
            <w:r>
              <w:rPr>
                <w:rFonts w:hint="eastAsia" w:ascii="宋体" w:hAnsi="宋体" w:eastAsia="宋体" w:cs="宋体"/>
                <w:bCs/>
                <w:sz w:val="24"/>
                <w:szCs w:val="24"/>
                <w:lang w:val="en-US" w:eastAsia="zh-CN" w:bidi="ar-SA"/>
              </w:rPr>
              <w:t xml:space="preserve">应急措施及风险防范</w:t>
            </w:r>
            <w:r>
              <w:rPr>
                <w:rFonts w:hint="eastAsia"/>
                <w:color w:val="000000"/>
                <w:sz w:val="24"/>
                <w:szCs w:val="24"/>
                <w:highlight w:val="none"/>
                <w:lang w:val="en-US" w:eastAsia="zh-CN"/>
              </w:rPr>
              <w:t xml:space="preserve">；</w:t>
            </w:r>
            <w:r>
              <w:rPr>
                <w:rFonts w:hint="eastAsia" w:ascii="宋体" w:hAnsi="宋体" w:eastAsia="宋体" w:cs="宋体"/>
                <w:sz w:val="24"/>
                <w:szCs w:val="24"/>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2.日常</w:t>
            </w:r>
            <w:r>
              <w:rPr>
                <w:rFonts w:hint="eastAsia" w:ascii="宋体" w:hAnsi="宋体" w:eastAsia="宋体" w:cs="宋体"/>
                <w:color w:val="000000"/>
                <w:sz w:val="24"/>
                <w:szCs w:val="21"/>
              </w:rPr>
              <w:t xml:space="preserve">故障</w:t>
            </w:r>
            <w:r>
              <w:rPr>
                <w:rFonts w:hint="eastAsia" w:ascii="宋体" w:hAnsi="宋体" w:eastAsia="宋体" w:cs="宋体"/>
                <w:sz w:val="24"/>
                <w:szCs w:val="24"/>
                <w:highlight w:val="none"/>
                <w:lang w:val="en-US" w:eastAsia="zh-CN" w:bidi="ar-SA"/>
              </w:rPr>
              <w:t xml:space="preserve">响应机制及处理方式</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3.假日前重点保养措施；</w:t>
            </w:r>
            <w:r>
              <w:rPr>
                <w:rFonts w:hint="eastAsia" w:ascii="宋体" w:hAnsi="宋体" w:eastAsia="宋体" w:cs="宋体"/>
                <w:sz w:val="24"/>
                <w:szCs w:val="24"/>
                <w:highlight w:val="none"/>
                <w:lang w:val="en-US" w:eastAsia="zh-CN"/>
              </w:rPr>
            </w:r>
            <w:r/>
          </w:p>
          <w:p>
            <w:pPr>
              <w:pStyle w:val="1129"/>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(1)方案、措施内容完整，可行性强、思路清晰、结合实际分析表述详尽，评审为优加70%；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内容较完整，可行性较强、思路较清晰、结合实际分析表述较详尽，评审为良加40%；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内容一般，思路一般，可行性一般，评审为中加10%；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内容不完整，思路不清晰，无可行性，评审为差不加分；</w:t>
            </w:r>
            <w:r>
              <w:rPr>
                <w:rFonts w:hint="eastAsia" w:ascii="宋体" w:hAnsi="宋体" w:eastAsia="宋体" w:cs="宋体"/>
                <w:sz w:val="24"/>
                <w:szCs w:val="24"/>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项目重点难点及合理化建议</w:t>
            </w:r>
            <w:r>
              <w:rPr>
                <w:rFonts w:ascii="宋体" w:hAnsi="宋体" w:eastAsia="宋体" w:cs="宋体"/>
                <w:b/>
                <w:bCs/>
                <w:sz w:val="24"/>
                <w:szCs w:val="24"/>
                <w:lang w:val="en-US" w:eastAsia="zh-CN"/>
              </w:rPr>
            </w:r>
            <w:r/>
          </w:p>
        </w:tc>
        <w:tc>
          <w:tcPr>
            <w:tcW w:w="780" w:type="dxa"/>
            <w:vAlign w:val="center"/>
            <w:textDirection w:val="lrTb"/>
            <w:noWrap w:val="false"/>
          </w:tcPr>
          <w:p>
            <w:pPr>
              <w:pStyle w:val="864"/>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shd w:val="clear" w:color="auto" w:fill="ffffff"/>
            <w:tcW w:w="7112" w:type="dxa"/>
            <w:vAlign w:val="center"/>
            <w:textDirection w:val="lrTb"/>
            <w:noWrap w:val="false"/>
          </w:tcPr>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投标人针对本次项目提供项目重点难点及合理化建议，</w:t>
            </w:r>
            <w:r>
              <w:rPr>
                <w:rFonts w:hint="eastAsia" w:ascii="宋体" w:hAnsi="宋体" w:eastAsia="宋体" w:cs="宋体"/>
                <w:sz w:val="24"/>
                <w:szCs w:val="24"/>
                <w:lang w:val="en-US" w:eastAsia="zh-CN" w:bidi="ar-SA"/>
              </w:rPr>
              <w:t xml:space="preserve">包含但不限于以下内容:</w:t>
            </w:r>
            <w:r>
              <w:rPr>
                <w:rFonts w:hint="eastAsia" w:ascii="宋体" w:hAnsi="宋体" w:eastAsia="宋体" w:cs="宋体"/>
                <w:sz w:val="24"/>
                <w:szCs w:val="24"/>
                <w:highlight w:val="none"/>
                <w:lang w:val="en-US" w:eastAsia="zh-CN" w:bidi="ar-SA"/>
              </w:rPr>
            </w:r>
            <w:r/>
          </w:p>
          <w:p>
            <w:pPr>
              <w:pStyle w:val="864"/>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lang w:val="en-US" w:eastAsia="zh-CN" w:bidi="ar-SA"/>
              </w:rPr>
              <w:t xml:space="preserve">1.重难点列举；</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color w:val="000000"/>
                <w:sz w:val="24"/>
                <w:szCs w:val="24"/>
                <w:highlight w:val="none"/>
              </w:rPr>
              <w:t xml:space="preserve">重难点分析及针对措施</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64"/>
              <w:ind w:left="0" w:firstLine="240"/>
              <w:jc w:val="both"/>
              <w:keepLines w:val="0"/>
              <w:keepNext w:val="0"/>
              <w:pageBreakBefore w:val="0"/>
              <w:spacing w:before="0" w:beforeAutospacing="0" w:after="0" w:afterAutospacing="0" w:line="4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3.针对本项目提出</w:t>
            </w:r>
            <w:r>
              <w:rPr>
                <w:rFonts w:hint="eastAsia" w:ascii="宋体" w:hAnsi="宋体" w:eastAsia="宋体" w:cs="宋体"/>
                <w:color w:val="000000"/>
                <w:sz w:val="24"/>
                <w:szCs w:val="21"/>
                <w:lang w:val="en-US" w:eastAsia="zh-CN"/>
              </w:rPr>
              <w:t xml:space="preserve">可能存在的问题的合理化建议。</w:t>
            </w:r>
            <w:r>
              <w:rPr>
                <w:rFonts w:ascii="宋体" w:hAnsi="宋体" w:eastAsia="宋体" w:cs="宋体"/>
                <w:sz w:val="24"/>
                <w:szCs w:val="24"/>
                <w:highlight w:val="none"/>
                <w:lang w:val="en-US" w:eastAsia="zh-CN" w:bidi="ar-SA"/>
              </w:rPr>
            </w:r>
            <w:r/>
          </w:p>
          <w:p>
            <w:pPr>
              <w:pStyle w:val="864"/>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1.考察以上内容,每满足任意一项内容得10%，最高得30%。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2.在上述基础上，专家根据各投标人的具体响应内容按照量化的评审因素指标进一步评审：</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(1)方案、措施内容完整，思路清晰、有重难点、结合实际分析表述详尽，</w:t>
            </w:r>
            <w:r>
              <w:rPr>
                <w:rFonts w:hint="eastAsia" w:ascii="宋体" w:hAnsi="宋体" w:eastAsia="宋体" w:cs="宋体"/>
                <w:sz w:val="24"/>
                <w:szCs w:val="24"/>
                <w:lang w:val="en-US" w:eastAsia="zh-CN"/>
              </w:rPr>
              <w:t xml:space="preserve">建议可行性较强，</w:t>
            </w:r>
            <w:r>
              <w:rPr>
                <w:rFonts w:hint="eastAsia" w:ascii="宋体" w:hAnsi="宋体" w:eastAsia="宋体" w:cs="宋体"/>
                <w:sz w:val="24"/>
                <w:szCs w:val="24"/>
                <w:lang w:val="en-US" w:eastAsia="zh-CN"/>
              </w:rPr>
              <w:t xml:space="preserve">评审为优加70%；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内容较完整，思路较清晰、有重难点、结合实际分析表述较详尽，建议</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lang w:val="en-US" w:eastAsia="zh-CN"/>
              </w:rPr>
              <w:t xml:space="preserve">，评审为良加40%；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内容一般，思路一般，</w:t>
            </w:r>
            <w:r>
              <w:rPr>
                <w:rFonts w:hint="eastAsia" w:ascii="宋体" w:hAnsi="宋体" w:eastAsia="宋体" w:cs="宋体"/>
                <w:sz w:val="24"/>
                <w:szCs w:val="24"/>
                <w:lang w:val="en-US" w:eastAsia="zh-CN"/>
              </w:rPr>
              <w:t xml:space="preserve">重难点、结合实际分析一般，</w:t>
            </w:r>
            <w:r>
              <w:rPr>
                <w:rFonts w:hint="eastAsia" w:ascii="宋体" w:hAnsi="宋体" w:eastAsia="宋体" w:cs="宋体"/>
                <w:sz w:val="24"/>
                <w:szCs w:val="24"/>
                <w:lang w:val="en-US" w:eastAsia="zh-CN"/>
              </w:rPr>
              <w:t xml:space="preserve">建议可行性一般，评审为中加10%；</w:t>
            </w:r>
            <w:r>
              <w:rPr>
                <w:rFonts w:hint="eastAsia" w:ascii="宋体" w:hAnsi="宋体" w:eastAsia="宋体" w:cs="宋体"/>
                <w:sz w:val="24"/>
                <w:szCs w:val="24"/>
                <w:lang w:val="en-US" w:eastAsia="zh-CN"/>
              </w:rPr>
            </w:r>
            <w:r/>
          </w:p>
          <w:p>
            <w:pPr>
              <w:pStyle w:val="864"/>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方案、措施</w:t>
            </w:r>
            <w:r>
              <w:rPr>
                <w:rFonts w:hint="eastAsia" w:ascii="宋体" w:hAnsi="宋体" w:eastAsia="宋体" w:cs="宋体"/>
                <w:sz w:val="24"/>
                <w:szCs w:val="24"/>
                <w:lang w:val="en-US" w:eastAsia="zh-CN"/>
              </w:rPr>
              <w:t xml:space="preserve">内容不完整，思路不清晰，</w:t>
            </w:r>
            <w:r>
              <w:rPr>
                <w:rFonts w:hint="eastAsia" w:ascii="宋体" w:hAnsi="宋体" w:eastAsia="宋体" w:cs="宋体"/>
                <w:sz w:val="24"/>
                <w:szCs w:val="24"/>
                <w:lang w:val="en-US" w:eastAsia="zh-CN"/>
              </w:rPr>
              <w:t xml:space="preserve">重难点、结合实际分析差，</w:t>
            </w:r>
            <w:r>
              <w:rPr>
                <w:rFonts w:hint="eastAsia" w:ascii="宋体" w:hAnsi="宋体" w:eastAsia="宋体" w:cs="宋体"/>
                <w:sz w:val="24"/>
                <w:szCs w:val="24"/>
                <w:lang w:val="en-US" w:eastAsia="zh-CN"/>
              </w:rPr>
              <w:t xml:space="preserve">建议无可行性，评审为差不加分；</w:t>
            </w:r>
            <w:r>
              <w:rPr>
                <w:rFonts w:hint="eastAsia" w:ascii="宋体" w:hAnsi="宋体" w:eastAsia="宋体" w:cs="宋体"/>
                <w:sz w:val="24"/>
                <w:szCs w:val="24"/>
                <w:lang w:val="en-US" w:eastAsia="zh-CN"/>
              </w:rPr>
            </w:r>
            <w:r/>
          </w:p>
          <w:p>
            <w:pPr>
              <w:pStyle w:val="1129"/>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(5)未提供的不得分。</w:t>
            </w:r>
            <w:r>
              <w:rPr>
                <w:rFonts w:hint="eastAsia" w:ascii="宋体" w:hAnsi="宋体" w:eastAsia="宋体" w:cs="宋体"/>
                <w:sz w:val="24"/>
                <w:szCs w:val="24"/>
                <w:highlight w:val="none"/>
                <w:lang w:val="en-US" w:eastAsia="zh-CN"/>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751"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4" w:type="dxa"/>
            <w:vAlign w:val="center"/>
            <w:textDirection w:val="lrTb"/>
            <w:noWrap w:val="false"/>
          </w:tcPr>
          <w:p>
            <w:pPr>
              <w:pStyle w:val="86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864"/>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7112"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64"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1" w:type="dxa"/>
            <w:vAlign w:val="center"/>
            <w:textDirection w:val="lrTb"/>
            <w:noWrap w:val="false"/>
          </w:tcPr>
          <w:p>
            <w:pPr>
              <w:pStyle w:val="864"/>
              <w:ind w:left="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认证证书</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4"/>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864"/>
              <w:jc w:val="left"/>
              <w:spacing w:line="400" w:lineRule="exact"/>
              <w:tabs>
                <w:tab w:val="left" w:pos="0" w:leader="none"/>
              </w:tabs>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投标人具有有效的质量管理体系认证证书、环境安全管理体系认证证书、职业健康安全管理体系认证证书的，每有一项得2分，最高得6分。</w:t>
            </w:r>
            <w:r>
              <w:rPr>
                <w:rFonts w:hint="eastAsia" w:ascii="宋体" w:hAnsi="宋体" w:eastAsia="宋体" w:cs="宋体"/>
                <w:color w:val="000000"/>
                <w:sz w:val="24"/>
                <w:szCs w:val="24"/>
                <w:highlight w:val="none"/>
                <w:lang w:val="en-US" w:bidi="zh-CN"/>
              </w:rPr>
            </w:r>
            <w:r/>
          </w:p>
          <w:p>
            <w:pPr>
              <w:pStyle w:val="864"/>
              <w:numPr>
                <w:ilvl w:val="0"/>
                <w:numId w:val="0"/>
              </w:numPr>
              <w:jc w:val="both"/>
              <w:keepLines w:val="0"/>
              <w:keepNext w:val="0"/>
              <w:pageBreakBefore w:val="0"/>
              <w:spacing w:line="40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color w:val="000000"/>
                <w:sz w:val="24"/>
                <w:szCs w:val="24"/>
                <w:highlight w:val="yellow"/>
                <w:lang w:val="en-US" w:bidi="zh-CN"/>
              </w:rPr>
              <w:t xml:space="preserve">注：提供</w:t>
            </w:r>
            <w:r>
              <w:rPr>
                <w:rFonts w:hint="eastAsia" w:ascii="宋体" w:hAnsi="宋体" w:eastAsia="宋体" w:cs="宋体"/>
                <w:b/>
                <w:bCs/>
                <w:color w:val="000000"/>
                <w:sz w:val="24"/>
                <w:szCs w:val="24"/>
                <w:highlight w:val="yellow"/>
                <w:lang w:val="en-US" w:eastAsia="zh-CN" w:bidi="zh-CN"/>
              </w:rPr>
              <w:t xml:space="preserve">有效的认证</w:t>
            </w:r>
            <w:r>
              <w:rPr>
                <w:rFonts w:hint="eastAsia" w:ascii="宋体" w:hAnsi="宋体" w:eastAsia="宋体" w:cs="宋体"/>
                <w:b/>
                <w:bCs/>
                <w:color w:val="000000"/>
                <w:sz w:val="24"/>
                <w:szCs w:val="24"/>
                <w:highlight w:val="yellow"/>
                <w:lang w:val="en-US" w:bidi="zh-CN"/>
              </w:rPr>
              <w:t xml:space="preserve">证书</w:t>
            </w:r>
            <w:r>
              <w:rPr>
                <w:rFonts w:hint="eastAsia" w:ascii="宋体" w:hAnsi="宋体" w:eastAsia="宋体" w:cs="宋体"/>
                <w:b/>
                <w:bCs/>
                <w:sz w:val="24"/>
                <w:szCs w:val="24"/>
                <w:highlight w:val="yellow"/>
                <w:lang w:val="en-US" w:eastAsia="zh-CN" w:bidi="ar-SA"/>
              </w:rPr>
              <w:t xml:space="preserve">（扫描件或图片）</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zh-CN" w:bidi="zh-CN"/>
              </w:rPr>
              <w:t xml:space="preserve">。</w:t>
            </w:r>
            <w:r>
              <w:rPr>
                <w:rFonts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4"/>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W w:w="751" w:type="dxa"/>
            <w:vAlign w:val="center"/>
            <w:textDirection w:val="lrTb"/>
            <w:noWrap w:val="false"/>
          </w:tcPr>
          <w:p>
            <w:pPr>
              <w:pStyle w:val="86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业绩</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4"/>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shd w:val="clear" w:color="auto" w:fill="ffffff"/>
            <w:tcW w:w="7112" w:type="dxa"/>
            <w:vAlign w:val="center"/>
            <w:textDirection w:val="lrTb"/>
            <w:noWrap w:val="false"/>
          </w:tcPr>
          <w:p>
            <w:pPr>
              <w:pStyle w:val="864"/>
              <w:ind w:left="0" w:firstLine="0"/>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sz w:val="24"/>
                <w:szCs w:val="24"/>
                <w:highlight w:val="none"/>
                <w:lang w:val="en-US" w:eastAsia="zh-CN" w:bidi="ar-SA"/>
              </w:rPr>
              <w:t xml:space="preserve">投标人近3年以来（投标日期截止之日往前推）承担过综合医院类似电梯维保项目的，有1份得3分。本大项最高得15分。</w:t>
            </w:r>
            <w:r>
              <w:rPr>
                <w:rFonts w:hint="eastAsia" w:ascii="宋体" w:hAnsi="宋体" w:eastAsia="宋体" w:cs="宋体"/>
                <w:sz w:val="24"/>
                <w:szCs w:val="24"/>
                <w:highlight w:val="none"/>
                <w:lang w:val="en-US" w:eastAsia="zh-CN" w:bidi="ar-SA"/>
              </w:rPr>
              <w:br w:type="textWrapping" w:clear="all"/>
            </w:r>
            <w:r>
              <w:rPr>
                <w:rFonts w:hint="eastAsia" w:ascii="宋体" w:hAnsi="宋体" w:eastAsia="宋体" w:cs="宋体"/>
                <w:b/>
                <w:bCs/>
                <w:sz w:val="24"/>
                <w:szCs w:val="24"/>
                <w:highlight w:val="yellow"/>
                <w:lang w:val="en-US" w:eastAsia="zh-CN" w:bidi="ar-SA"/>
              </w:rPr>
              <w:t xml:space="preserve">注：1.时间以合同签订时间为准，提供合同（扫描件或图片），材料不全或未提供不得分；</w:t>
            </w:r>
            <w:r>
              <w:rPr>
                <w:rFonts w:hint="eastAsia" w:ascii="宋体" w:hAnsi="宋体" w:eastAsia="宋体" w:cs="宋体"/>
                <w:b/>
                <w:bCs/>
                <w:sz w:val="24"/>
                <w:szCs w:val="24"/>
                <w:highlight w:val="yellow"/>
                <w:lang w:val="en-US" w:eastAsia="zh-CN" w:bidi="ar-SA"/>
              </w:rPr>
            </w:r>
            <w:r/>
          </w:p>
          <w:p>
            <w:pPr>
              <w:pStyle w:val="864"/>
              <w:numPr>
                <w:ilvl w:val="0"/>
                <w:numId w:val="0"/>
              </w:numPr>
              <w:ind w:firstLine="482"/>
              <w:jc w:val="both"/>
              <w:keepLines w:val="0"/>
              <w:keepNext w:val="0"/>
              <w:pageBreakBefore w:val="0"/>
              <w:spacing w:line="400" w:lineRule="exact"/>
              <w:widowControl/>
              <w:rPr>
                <w:rFonts w:hint="eastAsia" w:ascii="宋体" w:hAnsi="宋体" w:eastAsia="宋体" w:cs="宋体"/>
                <w:b/>
                <w:bCs/>
                <w:sz w:val="24"/>
                <w:szCs w:val="24"/>
                <w:highlight w:val="yellow"/>
                <w:lang w:val="en-US" w:eastAsia="zh-CN" w:bidi="ar-SA"/>
              </w:rPr>
              <w:suppressLineNumbers w:val="0"/>
            </w:pPr>
            <w:r>
              <w:rPr>
                <w:rFonts w:hint="eastAsia" w:ascii="宋体" w:hAnsi="宋体" w:eastAsia="宋体" w:cs="宋体"/>
                <w:b/>
                <w:bCs/>
                <w:sz w:val="24"/>
                <w:szCs w:val="24"/>
                <w:highlight w:val="yellow"/>
                <w:lang w:val="en-US" w:eastAsia="zh-CN" w:bidi="ar-SA"/>
              </w:rPr>
              <w:t xml:space="preserve">2.合同应能清晰载明包含业绩内容及签订时间；</w:t>
            </w:r>
            <w:r>
              <w:rPr>
                <w:rFonts w:hint="eastAsia" w:ascii="宋体" w:hAnsi="宋体" w:eastAsia="宋体" w:cs="宋体"/>
                <w:b/>
                <w:bCs/>
                <w:sz w:val="24"/>
                <w:szCs w:val="24"/>
                <w:highlight w:val="yellow"/>
                <w:lang w:val="en-US" w:eastAsia="zh-CN" w:bidi="ar-SA"/>
              </w:rPr>
            </w:r>
            <w:r/>
          </w:p>
          <w:p>
            <w:pPr>
              <w:pStyle w:val="864"/>
              <w:numPr>
                <w:ilvl w:val="0"/>
                <w:numId w:val="0"/>
              </w:numPr>
              <w:ind w:left="0" w:firstLine="482"/>
              <w:jc w:val="both"/>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b/>
                <w:bCs/>
                <w:sz w:val="24"/>
                <w:szCs w:val="24"/>
                <w:highlight w:val="yellow"/>
                <w:lang w:val="en-US" w:eastAsia="zh-CN" w:bidi="ar-SA"/>
              </w:rPr>
              <w:t xml:space="preserve">3.同一项目不同年度的业绩不重复计分。</w:t>
            </w:r>
            <w:r>
              <w:rPr>
                <w:rFonts w:hint="eastAsia" w:ascii="宋体" w:hAnsi="宋体" w:eastAsia="宋体" w:cs="宋体"/>
                <w:i w:val="0"/>
                <w:iCs w:val="0"/>
                <w:color w:val="000000"/>
                <w:sz w:val="24"/>
                <w:szCs w:val="24"/>
                <w:u w:val="none"/>
                <w:lang w:val="en-US" w:eastAsia="zh-CN" w:bidi="ar-SA"/>
              </w:rPr>
            </w:r>
            <w:r/>
          </w:p>
        </w:tc>
        <w:tc>
          <w:tcPr>
            <w:tcW w:w="764" w:type="dxa"/>
            <w:vAlign w:val="center"/>
            <w:textDirection w:val="lrTb"/>
            <w:noWrap w:val="false"/>
          </w:tcPr>
          <w:p>
            <w:pPr>
              <w:pStyle w:val="864"/>
              <w:ind w:left="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c>
          <w:tcPr>
            <w:tcW w:w="751" w:type="dxa"/>
            <w:vAlign w:val="center"/>
            <w:textDirection w:val="lrTb"/>
            <w:noWrap w:val="false"/>
          </w:tcPr>
          <w:p>
            <w:pPr>
              <w:pStyle w:val="86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人员配备</w:t>
            </w:r>
            <w:r>
              <w:rPr>
                <w:rFonts w:hint="eastAsia" w:ascii="宋体" w:hAnsi="宋体" w:eastAsia="宋体" w:cs="宋体"/>
                <w:b/>
                <w:bCs/>
                <w:color w:val="000000"/>
                <w:sz w:val="24"/>
                <w:szCs w:val="24"/>
                <w:highlight w:val="none"/>
                <w:lang w:val="en-US" w:eastAsia="zh-CN" w:bidi="ar-SA"/>
              </w:rPr>
            </w:r>
            <w:r/>
          </w:p>
        </w:tc>
        <w:tc>
          <w:tcPr>
            <w:tcW w:w="780" w:type="dxa"/>
            <w:vAlign w:val="center"/>
            <w:textDirection w:val="lrTb"/>
            <w:noWrap w:val="false"/>
          </w:tcPr>
          <w:p>
            <w:pPr>
              <w:pStyle w:val="864"/>
              <w:ind w:left="0"/>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w:t>
            </w:r>
            <w:r>
              <w:rPr>
                <w:rFonts w:hint="eastAsia" w:ascii="宋体" w:hAnsi="宋体" w:eastAsia="宋体" w:cs="宋体"/>
                <w:b/>
                <w:bCs/>
                <w:color w:val="000000"/>
                <w:sz w:val="24"/>
                <w:szCs w:val="24"/>
                <w:lang w:val="en-US" w:eastAsia="zh-CN" w:bidi="ar-SA"/>
              </w:rPr>
            </w:r>
            <w:r/>
          </w:p>
        </w:tc>
        <w:tc>
          <w:tcPr>
            <w:tcW w:w="7112" w:type="dxa"/>
            <w:vAlign w:val="top"/>
            <w:textDirection w:val="lrTb"/>
            <w:noWrap w:val="false"/>
          </w:tcPr>
          <w:p>
            <w:pPr>
              <w:pStyle w:val="864"/>
              <w:jc w:val="both"/>
              <w:keepLines w:val="0"/>
              <w:keepNext w:val="0"/>
              <w:pageBreakBefore w:val="0"/>
              <w:spacing w:line="400" w:lineRule="exact"/>
              <w:tabs>
                <w:tab w:val="left" w:pos="426" w:leader="none"/>
              </w:tabs>
              <w:rPr>
                <w:rFonts w:hint="eastAsia" w:ascii="Times New Roman" w:eastAsia="宋体"/>
                <w:color w:val="000000"/>
                <w:sz w:val="24"/>
                <w:szCs w:val="24"/>
                <w:highlight w:val="none"/>
                <w:lang w:val="en-US" w:eastAsia="zh-CN"/>
              </w:rPr>
              <w:outlineLvl w:val="9"/>
            </w:pPr>
            <w:r>
              <w:rPr>
                <w:rFonts w:hint="eastAsia" w:ascii="Times New Roman"/>
                <w:color w:val="000000"/>
                <w:sz w:val="24"/>
                <w:szCs w:val="24"/>
                <w:highlight w:val="none"/>
                <w:lang w:val="en-US"/>
              </w:rPr>
              <w:t xml:space="preserve">投标</w:t>
            </w:r>
            <w:r>
              <w:rPr>
                <w:rFonts w:hint="eastAsia" w:ascii="Times New Roman"/>
                <w:color w:val="000000"/>
                <w:sz w:val="24"/>
                <w:szCs w:val="24"/>
                <w:highlight w:val="none"/>
                <w:lang w:val="en-US" w:eastAsia="zh-CN"/>
              </w:rPr>
              <w:t xml:space="preserve">人</w:t>
            </w:r>
            <w:r>
              <w:rPr>
                <w:rFonts w:hint="eastAsia" w:ascii="Times New Roman"/>
                <w:color w:val="000000"/>
                <w:sz w:val="24"/>
                <w:szCs w:val="24"/>
                <w:highlight w:val="none"/>
                <w:lang w:val="en-US"/>
              </w:rPr>
              <w:t xml:space="preserve">为本项目配备的</w:t>
            </w:r>
            <w:r>
              <w:rPr>
                <w:rFonts w:hint="eastAsia" w:ascii="Times New Roman"/>
                <w:color w:val="000000"/>
                <w:sz w:val="24"/>
                <w:szCs w:val="24"/>
                <w:highlight w:val="none"/>
                <w:lang w:val="en-US" w:eastAsia="zh-CN"/>
              </w:rPr>
              <w:t xml:space="preserve">驻场</w:t>
            </w:r>
            <w:r>
              <w:rPr>
                <w:rFonts w:hint="eastAsia" w:ascii="Times New Roman"/>
                <w:color w:val="000000"/>
                <w:sz w:val="24"/>
                <w:szCs w:val="24"/>
                <w:highlight w:val="none"/>
                <w:lang w:val="en-US"/>
              </w:rPr>
              <w:t xml:space="preserve">人员</w:t>
            </w:r>
            <w:r>
              <w:rPr>
                <w:rFonts w:hint="eastAsia" w:ascii="Times New Roman" w:eastAsia="宋体"/>
                <w:color w:val="000000"/>
                <w:sz w:val="24"/>
                <w:szCs w:val="24"/>
                <w:highlight w:val="none"/>
                <w:lang w:val="en-US" w:eastAsia="zh-CN"/>
              </w:rPr>
              <w:t xml:space="preserve">满足基本人员要求</w:t>
            </w:r>
            <w:r>
              <w:rPr>
                <w:rFonts w:hint="eastAsia" w:ascii="Times New Roman" w:eastAsia="宋体"/>
                <w:color w:val="000000"/>
                <w:sz w:val="24"/>
                <w:szCs w:val="24"/>
                <w:highlight w:val="none"/>
                <w:lang w:val="en-US" w:eastAsia="zh-CN"/>
              </w:rPr>
              <w:t xml:space="preserve">（至少2名）以</w:t>
            </w:r>
            <w:r>
              <w:rPr>
                <w:rFonts w:hint="eastAsia" w:ascii="Times New Roman" w:eastAsia="宋体"/>
                <w:color w:val="000000"/>
                <w:sz w:val="24"/>
                <w:szCs w:val="24"/>
                <w:highlight w:val="none"/>
                <w:lang w:val="en-US" w:eastAsia="zh-CN"/>
              </w:rPr>
              <w:t xml:space="preserve">外：</w:t>
            </w:r>
            <w:r>
              <w:rPr>
                <w:rFonts w:hint="eastAsia" w:ascii="Times New Roman" w:eastAsia="宋体"/>
                <w:color w:val="000000"/>
                <w:sz w:val="24"/>
                <w:szCs w:val="24"/>
                <w:highlight w:val="none"/>
                <w:lang w:val="en-US" w:eastAsia="zh-CN"/>
              </w:rPr>
            </w:r>
            <w:r/>
          </w:p>
          <w:p>
            <w:pPr>
              <w:pStyle w:val="864"/>
              <w:jc w:val="both"/>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每增加1人且</w:t>
            </w:r>
            <w:r>
              <w:rPr>
                <w:rFonts w:hint="eastAsia" w:ascii="宋体" w:hAnsi="宋体" w:eastAsia="宋体" w:cs="宋体"/>
                <w:b/>
                <w:bCs/>
                <w:color w:val="000000"/>
                <w:sz w:val="24"/>
                <w:szCs w:val="24"/>
                <w:highlight w:val="none"/>
                <w:lang w:val="en-US" w:eastAsia="zh-CN"/>
              </w:rPr>
              <w:t xml:space="preserve">具有效特种设备(电梯)作业人员资格证书</w:t>
            </w:r>
            <w:r>
              <w:rPr>
                <w:rFonts w:hint="eastAsia" w:ascii="宋体" w:hAnsi="宋体" w:eastAsia="宋体" w:cs="宋体"/>
                <w:color w:val="000000"/>
                <w:sz w:val="24"/>
                <w:szCs w:val="24"/>
                <w:highlight w:val="none"/>
                <w:lang w:val="en-US" w:eastAsia="zh-CN"/>
              </w:rPr>
              <w:t xml:space="preserve">的得3分，本项最高9分</w:t>
            </w:r>
            <w:r>
              <w:rPr>
                <w:rFonts w:ascii="宋体" w:hAnsi="宋体" w:eastAsia="宋体" w:cs="宋体"/>
                <w:color w:val="000000"/>
                <w:sz w:val="24"/>
                <w:szCs w:val="24"/>
                <w:highlight w:val="none"/>
                <w:lang w:val="en-US" w:eastAsia="zh-CN"/>
              </w:rPr>
            </w:r>
            <w:r/>
          </w:p>
          <w:p>
            <w:pPr>
              <w:pStyle w:val="864"/>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rPr>
              <w:t xml:space="preserve">注：</w:t>
            </w:r>
            <w:r>
              <w:rPr>
                <w:rFonts w:hint="eastAsia" w:ascii="宋体" w:hAnsi="宋体" w:eastAsia="宋体" w:cs="宋体"/>
                <w:b/>
                <w:bCs/>
                <w:color w:val="000000"/>
                <w:sz w:val="24"/>
                <w:szCs w:val="24"/>
                <w:highlight w:val="yellow"/>
                <w:lang w:eastAsia="zh-CN"/>
              </w:rPr>
              <w:t xml:space="preserve">提供</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（扫描件或图片）及投标人为其缴纳的近半年内任意一个月（投标截止之日往前推）</w:t>
            </w:r>
            <w:r>
              <w:rPr>
                <w:rFonts w:hint="eastAsia" w:ascii="宋体" w:hAnsi="宋体" w:eastAsia="宋体" w:cs="宋体"/>
                <w:b/>
                <w:bCs/>
                <w:color w:val="000000"/>
                <w:sz w:val="24"/>
                <w:szCs w:val="24"/>
                <w:highlight w:val="yellow"/>
                <w:lang w:val="en-US" w:bidi="zh-CN"/>
              </w:rPr>
              <w:t xml:space="preserve">加盖公章</w:t>
            </w:r>
            <w:r>
              <w:rPr>
                <w:rFonts w:hint="eastAsia" w:ascii="宋体" w:hAnsi="宋体" w:eastAsia="宋体" w:cs="宋体"/>
                <w:b/>
                <w:bCs/>
                <w:color w:val="000000"/>
                <w:sz w:val="24"/>
                <w:szCs w:val="24"/>
                <w:highlight w:val="yellow"/>
                <w:lang w:val="en-US" w:eastAsia="zh-CN"/>
              </w:rPr>
              <w:t xml:space="preserve">的社保缴纳证明（扫描件或图片））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bidi="ar-SA"/>
              </w:rPr>
              <w:t xml:space="preserve">不提供或提供不全不得分</w:t>
            </w:r>
            <w:r>
              <w:rPr>
                <w:rFonts w:hint="eastAsia" w:ascii="宋体" w:hAnsi="宋体" w:eastAsia="宋体" w:cs="宋体"/>
                <w:b/>
                <w:bCs/>
                <w:color w:val="000000"/>
                <w:sz w:val="24"/>
                <w:szCs w:val="24"/>
                <w:highlight w:val="yellow"/>
                <w:lang w:val="en-US" w:eastAsia="zh-CN"/>
              </w:rPr>
              <w:t xml:space="preserve">。</w:t>
            </w:r>
            <w:r>
              <w:rPr>
                <w:rFonts w:hint="eastAsia" w:ascii="宋体" w:hAnsi="宋体" w:eastAsia="宋体" w:cs="宋体"/>
                <w:color w:val="000000"/>
                <w:sz w:val="24"/>
                <w:szCs w:val="24"/>
                <w:highlight w:val="none"/>
                <w:lang w:val="en-US" w:eastAsia="zh-CN" w:bidi="ar-SA"/>
              </w:rPr>
            </w:r>
            <w:r/>
          </w:p>
        </w:tc>
        <w:tc>
          <w:tcPr>
            <w:tcW w:w="764" w:type="dxa"/>
            <w:vAlign w:val="center"/>
            <w:textDirection w:val="lrTb"/>
            <w:noWrap w:val="false"/>
          </w:tcPr>
          <w:p>
            <w:pPr>
              <w:pStyle w:val="864"/>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2"/>
            <w:tcW w:w="1905" w:type="dxa"/>
            <w:vAlign w:val="center"/>
            <w:textDirection w:val="lrTb"/>
            <w:noWrap w:val="false"/>
          </w:tcPr>
          <w:p>
            <w:pPr>
              <w:pStyle w:val="864"/>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864"/>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86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keepLines w:val="0"/>
        <w:keepNext w:val="0"/>
        <w:pageBreakBefore w:val="0"/>
        <w:spacing w:line="400" w:lineRule="exact"/>
        <w:widowControl w:val="off"/>
        <w:rPr>
          <w:rFonts w:hint="eastAsia" w:ascii="Times New Roman" w:hAnsi="Times New Roman" w:eastAsia="宋体" w:cs="Times New Roman"/>
          <w:b/>
          <w:sz w:val="36"/>
          <w:szCs w:val="36"/>
          <w:lang w:eastAsia="zh-CN"/>
        </w:rPr>
        <w:outlineLvl w:val="0"/>
      </w:pPr>
      <w:r>
        <w:rPr>
          <w:rFonts w:ascii="Times New Roman" w:hAnsi="Times New Roman" w:eastAsia="宋体" w:cs="Times New Roman"/>
          <w:b/>
          <w:sz w:val="36"/>
          <w:szCs w:val="36"/>
        </w:rPr>
        <w:t xml:space="preserve">第五章   采购需求</w:t>
      </w:r>
      <w:bookmarkEnd w:id="810"/>
      <w:r>
        <w:rPr>
          <w:rFonts w:hint="eastAsia" w:ascii="Times New Roman" w:hAnsi="Times New Roman" w:eastAsia="宋体" w:cs="Times New Roman"/>
          <w:b/>
          <w:sz w:val="36"/>
          <w:szCs w:val="36"/>
          <w:lang w:eastAsia="zh-CN"/>
        </w:rPr>
      </w:r>
      <w:r/>
    </w:p>
    <w:p>
      <w:pPr>
        <w:pStyle w:val="965"/>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 采购</w:t>
      </w:r>
      <w:r>
        <w:rPr>
          <w:rFonts w:hint="eastAsia" w:ascii="宋体" w:hAnsi="宋体" w:eastAsia="宋体" w:cs="宋体"/>
          <w:bCs/>
          <w:color w:val="000000" w:themeColor="text1"/>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：常州市金坛第一人民医院电梯维保服务项目；</w:t>
      </w:r>
      <w:r>
        <w:rPr>
          <w:rFonts w:hint="eastAsia" w:ascii="宋体" w:hAnsi="宋体" w:eastAsia="宋体" w:cs="宋体"/>
          <w:bCs/>
          <w:color w:val="000000" w:themeColor="text1"/>
          <w:sz w:val="24"/>
          <w:szCs w:val="24"/>
          <w:lang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 预算金额：135万元（三年）；</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Cs/>
          <w:color w:val="000000" w:themeColor="text1"/>
          <w:sz w:val="24"/>
          <w:szCs w:val="24"/>
          <w:lang w:val="en-US" w:eastAsia="zh-CN"/>
        </w:rPr>
        <w:t xml:space="preserve">3. 最高限价：</w:t>
      </w:r>
      <w:r>
        <w:rPr>
          <w:rFonts w:hint="eastAsia" w:ascii="宋体" w:hAnsi="宋体" w:eastAsia="宋体" w:cs="宋体"/>
          <w:bCs/>
          <w:color w:val="000000" w:themeColor="text1"/>
          <w:sz w:val="24"/>
          <w:szCs w:val="24"/>
          <w:u w:val="single"/>
          <w:lang w:val="en-US" w:eastAsia="zh-CN"/>
        </w:rPr>
        <w:t xml:space="preserve">450000元/年，</w:t>
      </w:r>
      <w:r>
        <w:rPr>
          <w:rFonts w:hint="eastAsia" w:ascii="宋体" w:hAnsi="宋体" w:eastAsia="宋体" w:cs="宋体"/>
          <w:color w:val="000000" w:themeColor="text1"/>
          <w:sz w:val="24"/>
          <w:szCs w:val="24"/>
          <w:lang w:val="en-US" w:eastAsia="zh-CN"/>
        </w:rPr>
        <w:t xml:space="preserve">注：投标报价超过最高限价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 w:val="0"/>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4. 项目概况：</w:t>
      </w:r>
      <w:r>
        <w:rPr>
          <w:rFonts w:hint="eastAsia" w:ascii="宋体" w:hAnsi="宋体" w:eastAsia="宋体" w:cs="宋体"/>
          <w:b w:val="0"/>
          <w:bCs/>
          <w:color w:val="000000" w:themeColor="text1"/>
          <w:sz w:val="24"/>
          <w:szCs w:val="24"/>
          <w:u w:val="none"/>
          <w:lang w:val="en-US" w:eastAsia="zh-CN"/>
        </w:rPr>
        <w:t xml:space="preserve">本项目对常州市金坛第一人民医院全院58台电（扶）梯进行维保。</w:t>
      </w:r>
      <w:r>
        <w:rPr>
          <w:rFonts w:hint="eastAsia" w:ascii="宋体" w:hAnsi="宋体" w:eastAsia="宋体" w:cs="宋体"/>
          <w:b w:val="0"/>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5．合同履行期限：</w:t>
      </w:r>
      <w:r>
        <w:rPr>
          <w:rFonts w:hint="eastAsia" w:ascii="宋体" w:hAnsi="宋体" w:eastAsia="宋体" w:cs="宋体"/>
          <w:b w:val="0"/>
          <w:bCs/>
          <w:color w:val="000000" w:themeColor="text1"/>
          <w:sz w:val="24"/>
          <w:szCs w:val="24"/>
          <w:lang w:val="en-US" w:eastAsia="zh-CN"/>
        </w:rPr>
        <w:t xml:space="preserve">详见“商务要求”</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6．是/否接受联合体投标：否；</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7．是/否接受分支机构参与响应：</w:t>
      </w:r>
      <w:r>
        <w:rPr>
          <w:rFonts w:hint="eastAsia" w:ascii="宋体" w:hAnsi="宋体" w:eastAsia="宋体" w:cs="宋体"/>
          <w:bCs/>
          <w:color w:val="000000" w:themeColor="text1"/>
          <w:sz w:val="24"/>
          <w:szCs w:val="24"/>
          <w:lang w:val="en-US" w:eastAsia="zh-CN"/>
        </w:rPr>
        <w:t xml:space="preserve">否；</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8．是/否属于政府购买服务：详见</w:t>
      </w:r>
      <w:r>
        <w:rPr>
          <w:rFonts w:hint="eastAsia" w:ascii="宋体" w:hAnsi="宋体" w:eastAsia="宋体" w:cs="宋体"/>
          <w:bCs/>
          <w:color w:val="000000" w:themeColor="text1"/>
          <w:sz w:val="24"/>
          <w:szCs w:val="24"/>
          <w:lang w:val="en-US" w:eastAsia="zh-CN"/>
        </w:rPr>
        <w:t xml:space="preserve">公告</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9．是/否专门面向中小企业预留采购份额：</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lang w:val="en-US" w:eastAsia="zh-CN"/>
        </w:rPr>
      </w:r>
      <w:r>
        <w:rPr>
          <w:color w:val="000000" w:themeColor="text1"/>
        </w:rPr>
      </w:r>
    </w:p>
    <w:p>
      <w:pPr>
        <w:pStyle w:val="864"/>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10．本项目的特定资格要求：</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11．项目类别：服务类。</w:t>
      </w:r>
      <w:r>
        <w:rPr>
          <w:rFonts w:hint="eastAsia" w:ascii="宋体" w:hAnsi="宋体" w:eastAsia="宋体" w:cs="宋体"/>
          <w:bCs/>
          <w:color w:val="000000" w:themeColor="text1"/>
          <w:sz w:val="24"/>
          <w:szCs w:val="24"/>
          <w:lang w:val="en-US" w:eastAsia="zh-CN"/>
        </w:rPr>
      </w:r>
      <w:r>
        <w:rPr>
          <w:color w:val="000000" w:themeColor="text1"/>
        </w:rPr>
      </w:r>
    </w:p>
    <w:p>
      <w:pPr>
        <w:pStyle w:val="965"/>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二、</w:t>
      </w:r>
      <w:r>
        <w:rPr>
          <w:rFonts w:hint="eastAsia" w:ascii="宋体" w:hAnsi="宋体" w:eastAsia="宋体" w:cs="宋体"/>
          <w:b/>
          <w:color w:val="000000" w:themeColor="text1"/>
          <w:sz w:val="24"/>
          <w:szCs w:val="24"/>
        </w:rPr>
        <w:t xml:space="preserve">商务要求</w:t>
      </w:r>
      <w:r>
        <w:rPr>
          <w:rFonts w:hint="eastAsia" w:ascii="宋体" w:hAnsi="宋体" w:eastAsia="宋体" w:cs="宋体"/>
          <w:b/>
          <w:color w:val="000000" w:themeColor="text1"/>
          <w:sz w:val="24"/>
          <w:szCs w:val="24"/>
        </w:rPr>
      </w:r>
      <w:r>
        <w:rPr>
          <w:color w:val="000000" w:themeColor="text1"/>
        </w:rPr>
      </w:r>
    </w:p>
    <w:p>
      <w:pPr>
        <w:pStyle w:val="864"/>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交付（实施）的时间（期限）和地点（范围）</w:t>
      </w:r>
      <w:r>
        <w:rPr>
          <w:rFonts w:hint="eastAsia" w:ascii="宋体" w:hAnsi="宋体" w:eastAsia="宋体" w:cs="宋体"/>
          <w:i/>
          <w:color w:val="000000" w:themeColor="text1"/>
          <w:sz w:val="24"/>
          <w:szCs w:val="24"/>
        </w:rPr>
      </w:r>
      <w:r>
        <w:rPr>
          <w:color w:val="000000" w:themeColor="text1"/>
        </w:rP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bCs/>
          <w:color w:val="000000" w:themeColor="text1"/>
          <w:sz w:val="24"/>
          <w:szCs w:val="24"/>
          <w:u w:val="single"/>
          <w:lang w:val="en-US" w:eastAsia="zh-CN"/>
        </w:rPr>
        <w:t xml:space="preserve">服务期三年，合同一年一签。每年合同期满经采购人考核合格后，可续签下一年合同，最多可续签2年。</w:t>
      </w:r>
      <w:r>
        <w:rPr>
          <w:rFonts w:hint="eastAsia" w:ascii="宋体" w:hAnsi="宋体" w:eastAsia="宋体" w:cs="宋体"/>
          <w:bCs/>
          <w:color w:val="000000" w:themeColor="text1"/>
          <w:sz w:val="24"/>
          <w:szCs w:val="24"/>
          <w:lang w:val="en-US" w:eastAsia="zh-CN"/>
        </w:rPr>
      </w:r>
      <w:r>
        <w:rPr>
          <w:color w:val="000000" w:themeColor="text1"/>
        </w:rP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lang w:val="en-US" w:eastAsia="zh-CN"/>
        </w:rPr>
        <w:t xml:space="preserve">服务地</w:t>
      </w:r>
      <w:r>
        <w:rPr>
          <w:rFonts w:hint="eastAsia" w:ascii="宋体" w:hAnsi="宋体" w:eastAsia="宋体" w:cs="宋体"/>
          <w:bCs/>
          <w:color w:val="000000" w:themeColor="text1"/>
          <w:sz w:val="24"/>
          <w:szCs w:val="24"/>
          <w:highlight w:val="none"/>
          <w:lang w:val="en-US" w:eastAsia="zh-CN"/>
        </w:rPr>
        <w:t xml:space="preserve">点：</w:t>
      </w:r>
      <w:r>
        <w:rPr>
          <w:rFonts w:hint="eastAsia" w:ascii="宋体" w:hAnsi="宋体" w:eastAsia="宋体" w:cs="宋体"/>
          <w:bCs/>
          <w:color w:val="000000" w:themeColor="text1"/>
          <w:sz w:val="24"/>
          <w:szCs w:val="24"/>
          <w:highlight w:val="none"/>
          <w:u w:val="single"/>
          <w:lang w:val="en-US" w:eastAsia="zh-CN"/>
        </w:rPr>
        <w:t xml:space="preserve">常州市金坛第一人民医院（门诊，住院楼，综合楼，传染楼）。</w:t>
      </w:r>
      <w:r>
        <w:rPr>
          <w:rFonts w:hint="eastAsia" w:ascii="宋体" w:hAnsi="宋体" w:eastAsia="宋体" w:cs="宋体"/>
          <w:bCs/>
          <w:color w:val="000000" w:themeColor="text1"/>
          <w:sz w:val="24"/>
          <w:szCs w:val="24"/>
          <w:highlight w:val="none"/>
        </w:rPr>
      </w:r>
      <w:r>
        <w:rPr>
          <w:color w:val="000000" w:themeColor="text1"/>
        </w:rPr>
      </w:r>
    </w:p>
    <w:p>
      <w:pPr>
        <w:pStyle w:val="864"/>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付款条件（进度和方式）</w:t>
      </w:r>
      <w:r>
        <w:rPr>
          <w:rFonts w:hint="eastAsia" w:ascii="宋体" w:hAnsi="宋体" w:eastAsia="宋体" w:cs="宋体"/>
          <w:b/>
          <w:bCs/>
          <w:color w:val="000000" w:themeColor="text1"/>
          <w:sz w:val="24"/>
          <w:szCs w:val="24"/>
          <w:highlight w:val="none"/>
        </w:rPr>
      </w:r>
      <w:r>
        <w:rPr>
          <w:color w:val="000000" w:themeColor="text1"/>
        </w:rP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color w:val="000000" w:themeColor="text1"/>
        </w:rPr>
      </w:r>
      <w:bookmarkStart w:id="811" w:name="_Toc99301425"/>
      <w:r>
        <w:rPr>
          <w:rFonts w:hint="eastAsia" w:ascii="宋体" w:hAnsi="宋体" w:eastAsia="宋体" w:cs="宋体"/>
          <w:b w:val="0"/>
          <w:bCs/>
          <w:color w:val="000000" w:themeColor="text1"/>
          <w:sz w:val="24"/>
          <w:szCs w:val="24"/>
          <w:lang w:val="en-US" w:eastAsia="zh-CN"/>
        </w:rPr>
        <w:t xml:space="preserve">服务期满经采购人考核合格后一次性付清。</w:t>
      </w:r>
      <w:r>
        <w:rPr>
          <w:rFonts w:hint="eastAsia" w:ascii="宋体" w:hAnsi="宋体" w:eastAsia="宋体" w:cs="宋体"/>
          <w:b w:val="0"/>
          <w:bCs/>
          <w:color w:val="000000" w:themeColor="text1"/>
          <w:sz w:val="24"/>
          <w:szCs w:val="24"/>
          <w:lang w:val="en-US" w:eastAsia="zh-CN"/>
        </w:rPr>
      </w:r>
      <w:r>
        <w:rPr>
          <w:color w:val="000000" w:themeColor="text1"/>
        </w:rP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注：1.付款前中标人需向采购人提供等额的普通发票。</w:t>
      </w:r>
      <w:r>
        <w:rPr>
          <w:rFonts w:hint="eastAsia" w:ascii="宋体" w:hAnsi="宋体" w:eastAsia="宋体" w:cs="宋体"/>
          <w:b w:val="0"/>
          <w:bCs/>
          <w:color w:val="000000" w:themeColor="text1"/>
          <w:sz w:val="24"/>
          <w:szCs w:val="24"/>
          <w:lang w:val="en-US" w:eastAsia="zh-CN"/>
        </w:rPr>
      </w:r>
      <w:r>
        <w:rPr>
          <w:color w:val="000000" w:themeColor="text1"/>
        </w:rPr>
      </w:r>
    </w:p>
    <w:p>
      <w:pPr>
        <w:pStyle w:val="864"/>
        <w:contextualSpacing/>
        <w:ind w:left="0" w:firstLine="96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2.考核扣款在同期服务费中进行扣除（详见合同附件1：电梯维保考核办法）。</w:t>
      </w:r>
      <w:r>
        <w:rPr>
          <w:rFonts w:hint="eastAsia" w:ascii="宋体" w:hAnsi="宋体" w:eastAsia="宋体" w:cs="宋体"/>
          <w:b w:val="0"/>
          <w:bCs/>
          <w:color w:val="000000" w:themeColor="text1"/>
          <w:sz w:val="24"/>
          <w:szCs w:val="24"/>
          <w:lang w:val="en-US" w:eastAsia="zh-CN"/>
        </w:rPr>
      </w:r>
      <w:r>
        <w:rPr>
          <w:color w:val="000000" w:themeColor="text1"/>
        </w:rPr>
      </w:r>
    </w:p>
    <w:p>
      <w:pPr>
        <w:pStyle w:val="965"/>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lang w:val="en-US" w:eastAsia="zh-CN"/>
        </w:rPr>
        <w:t xml:space="preserve">三、服务内容及要求</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r>
      <w:r>
        <w:rPr>
          <w:color w:val="000000" w:themeColor="text1"/>
        </w:rPr>
      </w:r>
    </w:p>
    <w:p>
      <w:pPr>
        <w:pStyle w:val="965"/>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（一）项目清单</w:t>
      </w:r>
      <w:r>
        <w:rPr>
          <w:rFonts w:hint="eastAsia" w:ascii="宋体" w:hAnsi="宋体" w:eastAsia="宋体" w:cs="宋体"/>
          <w:b/>
          <w:bCs/>
          <w:sz w:val="24"/>
          <w:szCs w:val="24"/>
          <w:lang w:eastAsia="zh-CN"/>
        </w:rPr>
      </w:r>
      <w:r/>
    </w:p>
    <w:tbl>
      <w:tblPr>
        <w:tblW w:w="1002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320"/>
        <w:gridCol w:w="1780"/>
        <w:gridCol w:w="1828"/>
        <w:gridCol w:w="1227"/>
        <w:gridCol w:w="709"/>
        <w:gridCol w:w="1401"/>
        <w:gridCol w:w="999"/>
      </w:tblGrid>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层站</w:t>
            </w:r>
            <w:r>
              <w:rPr>
                <w:rFonts w:hint="eastAsia" w:ascii="宋体" w:hAnsi="宋体" w:eastAsia="宋体" w:cs="宋体"/>
                <w:b/>
                <w:bCs w:val="0"/>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pPr>
            <w:r>
              <w:rPr>
                <w:rFonts w:hint="eastAsia" w:ascii="宋体" w:hAnsi="宋体" w:eastAsia="宋体" w:cs="宋体"/>
                <w:b/>
                <w:bCs w:val="0"/>
                <w:spacing w:val="8"/>
                <w:sz w:val="24"/>
                <w:szCs w:val="24"/>
                <w:lang w:val="en-US" w:eastAsia="zh-CN"/>
              </w:rPr>
              <w:t xml:space="preserve">速度</w:t>
            </w:r>
            <w:r>
              <w:rPr>
                <w:rFonts w:hint="eastAsia" w:ascii="宋体" w:hAnsi="宋体" w:eastAsia="宋体" w:cs="宋体"/>
                <w:b/>
                <w:bCs w:val="0"/>
                <w:spacing w:val="6"/>
                <w:position w:val="0"/>
                <w:sz w:val="24"/>
                <w:szCs w:val="24"/>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14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eastAsia="zh-CN" w:bidi="ar-SA"/>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rPr>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rPr>
            </w:r>
            <w:r/>
          </w:p>
        </w:tc>
      </w:tr>
      <w:tr>
        <w:trPr>
          <w:trHeight w:val="90"/>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设备型号</w:t>
            </w:r>
            <w:r>
              <w:rPr>
                <w:rFonts w:hint="eastAsia" w:ascii="宋体" w:hAnsi="宋体" w:eastAsia="宋体" w:cs="宋体"/>
                <w:b/>
                <w:bCs/>
                <w:sz w:val="24"/>
                <w:szCs w:val="24"/>
                <w:lang w:val="en-US" w:eastAsia="zh-CN"/>
              </w:rPr>
            </w:r>
            <w:r/>
          </w:p>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及规格</w:t>
            </w:r>
            <w:r>
              <w:rPr>
                <w:rFonts w:hint="eastAsia" w:ascii="宋体" w:hAnsi="宋体" w:eastAsia="宋体" w:cs="宋体"/>
                <w:b/>
                <w:bCs/>
                <w:sz w:val="24"/>
                <w:szCs w:val="24"/>
                <w:lang w:val="en-US" w:eastAsia="zh-CN"/>
              </w:rPr>
            </w:r>
            <w:r/>
          </w:p>
        </w:tc>
        <w:tc>
          <w:tcPr>
            <w:tcW w:w="1828"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设备生产厂家</w:t>
            </w:r>
            <w:r>
              <w:rPr>
                <w:rFonts w:hint="eastAsia" w:ascii="宋体" w:hAnsi="宋体" w:eastAsia="宋体" w:cs="宋体"/>
                <w:b/>
                <w:bCs/>
                <w:sz w:val="24"/>
                <w:szCs w:val="24"/>
                <w:lang w:val="en-US" w:eastAsia="zh-CN"/>
              </w:rPr>
            </w:r>
            <w:r/>
          </w:p>
        </w:tc>
        <w:tc>
          <w:tcPr>
            <w:tcW w:w="1227"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层站</w:t>
            </w:r>
            <w:r>
              <w:rPr>
                <w:rFonts w:hint="eastAsia" w:ascii="宋体" w:hAnsi="宋体" w:eastAsia="宋体" w:cs="宋体"/>
                <w:b/>
                <w:bCs/>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速度</w:t>
            </w:r>
            <w:r>
              <w:rPr>
                <w:rFonts w:hint="eastAsia" w:ascii="宋体" w:hAnsi="宋体" w:eastAsia="宋体" w:cs="宋体"/>
                <w:b/>
                <w:bCs/>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6层6站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3层3站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rPr>
            </w:pPr>
            <w:r>
              <w:rPr>
                <w:rFonts w:hint="eastAsia" w:ascii="宋体" w:hAnsi="宋体" w:eastAsia="宋体" w:cs="宋体"/>
                <w:b/>
                <w:bCs w:val="0"/>
                <w:spacing w:val="8"/>
                <w:sz w:val="24"/>
                <w:szCs w:val="24"/>
                <w:lang w:val="en-US" w:eastAsia="zh-CN"/>
              </w:rPr>
              <w:t xml:space="preserve">提升高度（M）</w:t>
            </w:r>
            <w:r>
              <w:rPr>
                <w:rFonts w:hint="eastAsia" w:ascii="宋体" w:hAnsi="宋体" w:eastAsia="宋体" w:cs="宋体"/>
                <w:b/>
                <w:bCs w:val="0"/>
                <w:spacing w:val="8"/>
                <w:sz w:val="24"/>
                <w:szCs w:val="24"/>
                <w:lang w:val="en-US"/>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pPr>
            <w:r>
              <w:rPr>
                <w:rFonts w:hint="eastAsia" w:ascii="宋体" w:hAnsi="宋体" w:eastAsia="宋体" w:cs="宋体"/>
                <w:b/>
                <w:bCs w:val="0"/>
                <w:spacing w:val="8"/>
                <w:sz w:val="24"/>
                <w:szCs w:val="24"/>
                <w:lang w:val="en-US" w:eastAsia="zh-CN"/>
              </w:rPr>
              <w:t xml:space="preserve">速度 (M/S)</w:t>
            </w:r>
            <w:r>
              <w:rPr>
                <w:rFonts w:hint="eastAsia" w:ascii="宋体" w:hAnsi="宋体" w:eastAsia="宋体" w:cs="宋体"/>
                <w:b/>
                <w:bCs w:val="0"/>
                <w:spacing w:val="6"/>
                <w:position w:val="0"/>
                <w:sz w:val="24"/>
                <w:szCs w:val="24"/>
              </w:rPr>
            </w:r>
            <w:r/>
          </w:p>
        </w:tc>
      </w:tr>
      <w:tr>
        <w:trPr>
          <w:trHeight w:val="565"/>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pPr>
            <w:r>
              <w:rPr>
                <w:rFonts w:hint="eastAsia" w:ascii="宋体" w:hAnsi="宋体" w:eastAsia="宋体" w:cs="宋体"/>
                <w:b w:val="0"/>
                <w:bCs/>
                <w:spacing w:val="8"/>
                <w:sz w:val="24"/>
                <w:szCs w:val="24"/>
                <w:lang w:val="en-US" w:eastAsia="zh-CN"/>
              </w:rPr>
              <w:t xml:space="preserve">5.09</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9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bidi="ar-SA"/>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bidi="ar-SA"/>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bidi="ar-SA"/>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bidi="ar-SA"/>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bidi="ar-SA"/>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pPr>
            <w:r>
              <w:rPr>
                <w:rFonts w:hint="eastAsia" w:ascii="宋体" w:hAnsi="宋体" w:eastAsia="宋体" w:cs="宋体"/>
                <w:b w:val="0"/>
                <w:bCs/>
                <w:spacing w:val="8"/>
                <w:sz w:val="24"/>
                <w:szCs w:val="24"/>
                <w:lang w:val="en-US" w:eastAsia="zh-CN"/>
              </w:rPr>
              <w:t xml:space="preserve">6.50</w:t>
            </w:r>
            <w:r>
              <w:rPr>
                <w:rFonts w:hint="eastAsia" w:ascii="宋体" w:hAnsi="宋体" w:eastAsia="宋体" w:cs="宋体"/>
                <w:b w:val="0"/>
                <w:bCs/>
                <w:spacing w:val="8"/>
                <w:sz w:val="24"/>
                <w:szCs w:val="24"/>
                <w:lang w:val="en-US" w:eastAsia="zh-CN" w:bidi="ar-SA"/>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01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3</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4.8</w:t>
            </w:r>
            <w:r>
              <w:rPr>
                <w:rFonts w:hint="eastAsia" w:ascii="宋体" w:hAnsi="宋体" w:eastAsia="宋体" w:cs="宋体"/>
                <w:b w:val="0"/>
                <w:bCs/>
                <w:spacing w:val="8"/>
                <w:sz w:val="24"/>
                <w:szCs w:val="24"/>
                <w:lang w:val="en-US" w:eastAsia="zh-CN"/>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b w:val="0"/>
                <w:bCs/>
                <w:spacing w:val="8"/>
                <w:sz w:val="24"/>
                <w:szCs w:val="24"/>
                <w:lang w:val="en-US" w:eastAsia="zh-CN"/>
              </w:rPr>
            </w:r>
            <w:r/>
          </w:p>
        </w:tc>
      </w:tr>
    </w:tbl>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国家、江苏省及常州市安全技术规范以及电梯使用维护说明书的要求，制定日常维护保养方案，对电梯的安全技术性能负责，保证每台电梯安全运行按维保计划做好每月、季度、年保养，严禁减少按国家规范要求的维保次数。</w:t>
      </w:r>
      <w:r>
        <w:rPr>
          <w:rFonts w:hint="eastAsia" w:ascii="宋体" w:hAnsi="宋体" w:eastAsia="宋体" w:cs="宋体"/>
          <w:color w:val="000000"/>
          <w:sz w:val="24"/>
          <w:szCs w:val="24"/>
          <w:highlight w:val="none"/>
          <w:lang w:val="en-US" w:eastAsia="zh-CN"/>
        </w:rPr>
        <w:t xml:space="preserve">建立维修一梯一档，根据采购人要求，每月维修、维保所更换的零配件统计，并于月底报送至采购人管理人员签字保存。</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2、严格按规范要求对每台电梯的机房环境、</w:t>
      </w:r>
      <w:r>
        <w:rPr>
          <w:rFonts w:hint="eastAsia" w:ascii="宋体" w:hAnsi="宋体" w:eastAsia="宋体" w:cs="宋体"/>
          <w:color w:val="000000"/>
          <w:sz w:val="24"/>
          <w:szCs w:val="24"/>
          <w:highlight w:val="none"/>
          <w:lang w:val="en-US" w:eastAsia="zh-CN"/>
        </w:rPr>
        <w:t xml:space="preserve">主机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控制柜，电梯</w:t>
      </w:r>
      <w:r>
        <w:rPr>
          <w:rFonts w:hint="eastAsia" w:ascii="宋体" w:hAnsi="宋体" w:eastAsia="宋体" w:cs="宋体"/>
          <w:color w:val="000000"/>
          <w:sz w:val="24"/>
          <w:szCs w:val="24"/>
          <w:highlight w:val="none"/>
        </w:rPr>
        <w:t xml:space="preserve">通风降温装置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底坑设备清洁打扫</w:t>
      </w:r>
      <w:r>
        <w:rPr>
          <w:rFonts w:hint="eastAsia" w:ascii="宋体" w:hAnsi="宋体" w:eastAsia="宋体" w:cs="宋体"/>
          <w:color w:val="000000"/>
          <w:sz w:val="24"/>
          <w:szCs w:val="24"/>
          <w:highlight w:val="none"/>
        </w:rPr>
        <w:t xml:space="preserve">（机房空调、排风扇配件费用由采购人承担）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机房设备、控制系统、曳引机、轿顶、轿厢、井道、底坑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各类照明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机房照明），</w:t>
      </w:r>
      <w:r>
        <w:rPr>
          <w:rFonts w:hint="eastAsia" w:ascii="宋体" w:hAnsi="宋体" w:eastAsia="宋体" w:cs="宋体"/>
          <w:color w:val="000000"/>
          <w:sz w:val="24"/>
          <w:szCs w:val="24"/>
          <w:highlight w:val="none"/>
        </w:rPr>
        <w:t xml:space="preserve">应急报警装置</w:t>
      </w:r>
      <w:r>
        <w:rPr>
          <w:rFonts w:hint="eastAsia" w:ascii="宋体" w:hAnsi="宋体" w:eastAsia="宋体" w:cs="宋体"/>
          <w:color w:val="000000"/>
          <w:sz w:val="24"/>
          <w:szCs w:val="24"/>
          <w:highlight w:val="none"/>
          <w:lang w:val="en-US" w:eastAsia="zh-CN"/>
        </w:rPr>
        <w:t xml:space="preserve">保护罩</w:t>
      </w:r>
      <w:r>
        <w:rPr>
          <w:rFonts w:hint="eastAsia" w:ascii="宋体" w:hAnsi="宋体" w:eastAsia="宋体" w:cs="宋体"/>
          <w:color w:val="000000"/>
          <w:sz w:val="24"/>
          <w:szCs w:val="24"/>
          <w:highlight w:val="none"/>
        </w:rPr>
        <w:t xml:space="preserve">（报警装置中自监控室至电梯机房或井道间的线路由采购人负责）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各类装饰附件，各类配件</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rPr>
        <w:t xml:space="preserve">保养</w:t>
      </w:r>
      <w:r>
        <w:rPr>
          <w:rFonts w:hint="eastAsia" w:ascii="宋体" w:hAnsi="宋体" w:eastAsia="宋体" w:cs="宋体"/>
          <w:color w:val="000000"/>
          <w:sz w:val="24"/>
          <w:szCs w:val="24"/>
          <w:highlight w:val="none"/>
          <w:lang w:val="en-US" w:eastAsia="zh-CN"/>
        </w:rPr>
        <w:t xml:space="preserve">更换</w:t>
      </w:r>
      <w:r>
        <w:rPr>
          <w:rFonts w:hint="eastAsia" w:ascii="宋体" w:hAnsi="宋体" w:eastAsia="宋体" w:cs="宋体"/>
          <w:color w:val="000000"/>
          <w:sz w:val="24"/>
          <w:szCs w:val="24"/>
          <w:highlight w:val="none"/>
        </w:rPr>
        <w:t xml:space="preserve">，每次保养内容由采购人管理员签字认可并确认当次保养的部位及时间。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供配电，消防系统不在此次维保范围内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3、每次维修保养时，</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应在施工现场一楼侯梯厅醒目位置放置警示标识牌，告知使用者电梯正在维修保养中。单次维修或每次保养结束后，应按采购人要求，填写相关表单，表示该项工作结束并由采购人管理员确认并签字。</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4、提供24小时维修及抢修处理服务。紧急故障、电梯困人事故1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分钟内到达现场。</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rPr>
        <w:t xml:space="preserve">驻场维修人员（经验丰富、精通各品牌电梯的维修）不少于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人。提供</w:t>
      </w:r>
      <w:r>
        <w:rPr>
          <w:rFonts w:hint="eastAsia" w:ascii="宋体" w:hAnsi="宋体" w:eastAsia="宋体" w:cs="宋体"/>
          <w:color w:val="000000"/>
          <w:sz w:val="24"/>
          <w:szCs w:val="24"/>
          <w:highlight w:val="none"/>
          <w:lang w:eastAsia="zh-CN"/>
        </w:rPr>
        <w:t xml:space="preserve">驻场</w:t>
      </w:r>
      <w:r>
        <w:rPr>
          <w:rFonts w:hint="eastAsia" w:ascii="宋体" w:hAnsi="宋体" w:eastAsia="宋体" w:cs="宋体"/>
          <w:color w:val="000000"/>
          <w:sz w:val="24"/>
          <w:szCs w:val="24"/>
          <w:highlight w:val="none"/>
        </w:rPr>
        <w:t xml:space="preserve">人员的姓名并提供他们有效的特种设备作业人员资格证书复印件。（须加盖聘用单位印章）。在规定时间内未到达现场抢修，造成人员伤亡事故，费用由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负责赔偿，并追究相关法律责任。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5、定期会同采购人相关部门和专业人员组织的评审小组进行维保现场质量评定，对采购人专业人员提出的意见做到及时整改。</w:t>
      </w:r>
      <w:r>
        <w:rPr>
          <w:rFonts w:hint="eastAsia" w:ascii="宋体" w:hAnsi="宋体" w:eastAsia="宋体" w:cs="宋体"/>
          <w:color w:val="000000"/>
          <w:sz w:val="24"/>
          <w:szCs w:val="24"/>
          <w:highlight w:val="none"/>
        </w:rPr>
      </w:r>
      <w:r/>
    </w:p>
    <w:p>
      <w:pPr>
        <w:pStyle w:val="864"/>
        <w:ind w:firstLine="420"/>
        <w:keepLines w:val="0"/>
        <w:keepNext w:val="0"/>
        <w:pageBreakBefore w:val="0"/>
        <w:spacing w:line="400" w:lineRule="exact"/>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val="0"/>
          <w:bCs w:val="0"/>
          <w:color w:val="000000"/>
          <w:sz w:val="24"/>
          <w:szCs w:val="24"/>
          <w:highlight w:val="none"/>
        </w:rPr>
        <w:t xml:space="preserve">每月对电梯的机械及电气元件全面检查不少于二次，</w:t>
      </w:r>
      <w:r>
        <w:rPr>
          <w:rFonts w:hint="eastAsia" w:ascii="宋体" w:hAnsi="宋体" w:eastAsia="宋体" w:cs="宋体"/>
          <w:b w:val="0"/>
          <w:bCs w:val="0"/>
          <w:color w:val="000000"/>
          <w:sz w:val="24"/>
          <w:szCs w:val="24"/>
          <w:highlight w:val="none"/>
          <w:lang w:val="en-US" w:eastAsia="zh-CN"/>
        </w:rPr>
        <w:t xml:space="preserve">每次维保检查不低于30分钟，</w:t>
      </w:r>
      <w:r>
        <w:rPr>
          <w:rFonts w:hint="eastAsia" w:ascii="宋体" w:hAnsi="宋体" w:eastAsia="宋体" w:cs="宋体"/>
          <w:b w:val="0"/>
          <w:bCs w:val="0"/>
          <w:color w:val="000000"/>
          <w:sz w:val="24"/>
          <w:szCs w:val="24"/>
          <w:highlight w:val="none"/>
        </w:rPr>
        <w:t xml:space="preserve">将存在的问题，所需更换的配件做好记录并由采购人管理员签字认可。</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应能够提供各品牌电梯（进口件、大件）原生产厂家提供的正品备配件，不得使用非原厂的替代品，如因零配件问题造成的不良后果及伤亡事故，相应的责任由</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承担。</w:t>
      </w:r>
      <w:r>
        <w:rPr>
          <w:rFonts w:hint="eastAsia" w:ascii="宋体" w:hAnsi="宋体" w:eastAsia="宋体" w:cs="宋体"/>
          <w:b w:val="0"/>
          <w:bCs w:val="0"/>
          <w:color w:val="000000"/>
          <w:sz w:val="24"/>
          <w:szCs w:val="24"/>
          <w:highlight w:val="none"/>
          <w:lang w:eastAsia="zh-CN"/>
        </w:rPr>
        <w:t xml:space="preserve">未经采购人同意，投标人不得自行从其他完好电梯中调配配件。</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7、遇突发事件引起电梯故障，</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须立即响应采购人提出的要求，无条件立即维修恢复电梯运行，如未能及时修复，影响运行，按相关条款进行处罚。</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在接到采购人报修通知后1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分钟内赶到现场，24小时内解决问题（特殊情况不超过48小时）；</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8、保证合同期内的电梯顺利通过质量技术监督部门的年检。年检整改项目属于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原因的由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免费负责整改，属于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原因产生的年检复检费用由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供应的电梯配件因质量问题引起的各类安全事故或影响设备的正常运行所带来的损失，由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10、必须履行合同期内电梯维修保养操作流程及标准。维修保养过程中，出现的各类安全事故，由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承担全部责任。电</w:t>
      </w:r>
      <w:r>
        <w:rPr>
          <w:rFonts w:hint="eastAsia" w:ascii="宋体" w:hAnsi="宋体" w:eastAsia="宋体" w:cs="宋体"/>
          <w:color w:val="000000"/>
          <w:sz w:val="24"/>
          <w:szCs w:val="24"/>
          <w:highlight w:val="none"/>
          <w:lang w:val="en-US" w:eastAsia="zh-CN"/>
        </w:rPr>
        <w:t xml:space="preserve">扶</w:t>
      </w:r>
      <w:r>
        <w:rPr>
          <w:rFonts w:hint="eastAsia" w:ascii="宋体" w:hAnsi="宋体" w:eastAsia="宋体" w:cs="宋体"/>
          <w:color w:val="000000"/>
          <w:sz w:val="24"/>
          <w:szCs w:val="24"/>
          <w:highlight w:val="none"/>
        </w:rPr>
        <w:t xml:space="preserve">梯运行过程中出现困人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伤人</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未在规定的时间内将被困人员解救出来，发生的各类</w:t>
      </w:r>
      <w:r>
        <w:rPr>
          <w:rFonts w:hint="eastAsia" w:ascii="宋体" w:hAnsi="宋体" w:eastAsia="宋体" w:cs="宋体"/>
          <w:color w:val="000000"/>
          <w:sz w:val="24"/>
          <w:szCs w:val="24"/>
          <w:highlight w:val="none"/>
          <w:lang w:eastAsia="zh-CN"/>
        </w:rPr>
        <w:t xml:space="preserve">舆情的处理、</w:t>
      </w:r>
      <w:r>
        <w:rPr>
          <w:rFonts w:hint="eastAsia" w:ascii="宋体" w:hAnsi="宋体" w:eastAsia="宋体" w:cs="宋体"/>
          <w:color w:val="000000"/>
          <w:sz w:val="24"/>
          <w:szCs w:val="24"/>
          <w:highlight w:val="none"/>
        </w:rPr>
        <w:t xml:space="preserve">道歉及赔偿由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11、安排专人对合同范围内的电梯维修保养进行总协调，同时全程配合采购人组织的各项检查工作。保证采购人电梯通过质量技术监督部门年检。年检及限速器检测费用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电梯125%载重试验费用由成交投标人承担。</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如采购人特殊需要，例如重要贵宾到访，提供免费的电梯监护运行业务。</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维保质量达不到采购人的月度检查要求，采购人有权按电梯维修保养综合检查评分标准、细则内容扣除维保款，并视实际情况更换维保单位。</w:t>
      </w:r>
      <w:r>
        <w:rPr>
          <w:rFonts w:hint="eastAsia" w:ascii="宋体" w:hAnsi="宋体" w:eastAsia="宋体" w:cs="宋体"/>
          <w:color w:val="000000"/>
          <w:sz w:val="24"/>
          <w:szCs w:val="24"/>
          <w:highlight w:val="none"/>
        </w:rPr>
      </w:r>
      <w:r/>
    </w:p>
    <w:p>
      <w:pPr>
        <w:pStyle w:val="864"/>
        <w:ind w:firstLine="420"/>
        <w:keepLines w:val="0"/>
        <w:keepNext w:val="0"/>
        <w:pageBreakBefore w:val="0"/>
        <w:spacing w:line="400" w:lineRule="exact"/>
        <w:rPr>
          <w:rFonts w:ascii="宋体" w:hAnsi="宋体" w:eastAsia="宋体" w:cs="宋体"/>
          <w:color w:val="0000ff"/>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ascii="宋体" w:hAnsi="宋体" w:eastAsia="宋体" w:cs="宋体"/>
          <w:color w:val="0000ff"/>
          <w:sz w:val="24"/>
          <w:szCs w:val="24"/>
          <w:highlight w:val="none"/>
          <w:lang w:val="en-US"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严禁将本项目采购范围内的电梯以总包单位的名义转包或分包，一经发现采购人有权终止合同，并追究相关法律责任。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采购人不组织投标人踏勘现场，由投标人自行安排。无论投标人是否踏勘现场，均被视作对项目现场的了解已完全满足本采购人项目报价的需要。投标人自行负责在踏勘现场中所发生的任何风险责任和财产损失。</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、采购范围内的电梯（扶梯）均在年检合格的期限内，</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对采购范围内的电梯目前运行情况和状态是否满足维保要求不得有异议，如需整改，整改费用由</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须在合理时间内完成与原服务</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的完整交接，并继续电梯维保服务，不得拒绝履行或提出额外费用与要求，否则采购人有权终止合同，并追究相关法律责任。</w:t>
      </w:r>
      <w:r>
        <w:rPr>
          <w:rFonts w:hint="eastAsia" w:ascii="宋体" w:hAnsi="宋体" w:eastAsia="宋体" w:cs="宋体"/>
          <w:b/>
          <w:bCs/>
          <w:color w:val="000000"/>
          <w:sz w:val="24"/>
          <w:szCs w:val="24"/>
          <w:highlight w:val="none"/>
        </w:rPr>
      </w:r>
      <w:r/>
    </w:p>
    <w:p>
      <w:pPr>
        <w:pStyle w:val="864"/>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（四）对驻场维保人员的要求</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1、维保人员必须持证上岗、经验丰富、责任心强，对电梯不熟悉的人员，禁止操作采购人的电梯设备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2、维保人员进入机房时，必须遵守机房的各项规章制度，不准做与维护工作无关的事情；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3、维保人员只能对电梯设备进行操作，不准动用其他设备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4、维保人员必须严格遵守机房安全规定，不准在机房吸烟，不准带易燃易爆物品进入机房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5、设备的资料、图纸要保存好，不准乱放和随意外借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6、所有维保人员，必须服从采购人合理正确的管理和指示，并对设备日常正常运行使用的知识进行指导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在每次维保维修完成时须报采购人管理员确认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8、维护人员应具备常识和专业知识，采取必要措施，保证文明和安全施工、检修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必须服从采购人提出的文明服务的要求，维保范围和维保人员活动范围不得超出采购人指定的区域。</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10、维保期间产生的任何垃圾、废料由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负责清理至采购人指定的区域，</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的设备工具自行负责整理。</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11、采购人提供服务人员房间（工具间），提供竣工图纸及有关资料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应严格按电梯维保手册及采购人具体要求向采购人提供电梯维保服务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应做好每次维保工作内容的详细记录，维保结束后找采购人管理员签字。</w:t>
      </w:r>
      <w:r>
        <w:rPr>
          <w:rFonts w:hint="eastAsia" w:ascii="宋体" w:hAnsi="宋体" w:eastAsia="宋体" w:cs="宋体"/>
          <w:color w:val="000000"/>
          <w:sz w:val="24"/>
          <w:szCs w:val="24"/>
          <w:highlight w:val="none"/>
        </w:rPr>
      </w:r>
      <w:r/>
    </w:p>
    <w:p>
      <w:pPr>
        <w:pStyle w:val="86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（五）人员要求</w:t>
      </w:r>
      <w:r>
        <w:rPr>
          <w:rFonts w:hint="eastAsia" w:ascii="宋体" w:hAnsi="宋体" w:eastAsia="宋体" w:cs="宋体"/>
          <w:b/>
          <w:bCs/>
          <w:color w:val="000000"/>
          <w:sz w:val="24"/>
          <w:szCs w:val="24"/>
          <w:highlight w:val="none"/>
          <w:lang w:val="en-US" w:eastAsia="zh-CN"/>
        </w:rPr>
      </w:r>
      <w:r/>
    </w:p>
    <w:p>
      <w:pPr>
        <w:pStyle w:val="864"/>
        <w:ind w:firstLine="480"/>
        <w:jc w:val="both"/>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yellow"/>
          <w:lang w:val="en-US" w:eastAsia="zh-CN"/>
        </w:rPr>
      </w:r>
      <w:r/>
    </w:p>
    <w:p>
      <w:pPr>
        <w:pStyle w:val="864"/>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维保人员必须是</w:t>
      </w:r>
      <w:r>
        <w:rPr>
          <w:rFonts w:hint="eastAsia" w:ascii="宋体" w:hAnsi="宋体" w:eastAsia="宋体" w:cs="宋体"/>
          <w:color w:val="000000"/>
          <w:sz w:val="24"/>
          <w:szCs w:val="24"/>
          <w:highlight w:val="none"/>
          <w:lang w:val="en-US" w:eastAsia="zh-CN"/>
        </w:rPr>
        <w:t xml:space="preserve">投标时</w:t>
      </w:r>
      <w:r>
        <w:rPr>
          <w:rFonts w:hint="eastAsia" w:ascii="宋体" w:hAnsi="宋体" w:eastAsia="宋体" w:cs="宋体"/>
          <w:color w:val="000000"/>
          <w:sz w:val="24"/>
          <w:szCs w:val="24"/>
          <w:highlight w:val="none"/>
        </w:rPr>
        <w:t xml:space="preserve">承诺的驻场人员，</w:t>
      </w:r>
      <w:r>
        <w:rPr>
          <w:rFonts w:hint="eastAsia" w:ascii="宋体" w:hAnsi="宋体" w:eastAsia="宋体" w:cs="宋体"/>
          <w:color w:val="000000"/>
          <w:sz w:val="24"/>
          <w:szCs w:val="24"/>
          <w:highlight w:val="none"/>
          <w:lang w:val="en-US" w:eastAsia="zh-CN"/>
        </w:rPr>
        <w:t xml:space="preserve">如人员变动，必须书面上报采购人，经采购人同意方可更换。</w:t>
      </w:r>
      <w:r>
        <w:rPr>
          <w:rFonts w:hint="eastAsia" w:ascii="宋体" w:hAnsi="宋体" w:eastAsia="宋体" w:cs="宋体"/>
          <w:color w:val="000000"/>
          <w:sz w:val="24"/>
          <w:szCs w:val="24"/>
          <w:highlight w:val="none"/>
        </w:rPr>
      </w:r>
      <w:r/>
    </w:p>
    <w:p>
      <w:pPr>
        <w:pStyle w:val="864"/>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安全要求</w:t>
      </w:r>
      <w:r>
        <w:rPr>
          <w:rFonts w:hint="eastAsia" w:ascii="宋体" w:hAnsi="宋体" w:eastAsia="宋体" w:cs="宋体"/>
          <w:b/>
          <w:bCs/>
          <w:sz w:val="24"/>
          <w:szCs w:val="24"/>
        </w:rPr>
      </w:r>
      <w:r/>
    </w:p>
    <w:p>
      <w:pPr>
        <w:pStyle w:val="864"/>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必须切实做好各类安全工作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电梯维护保养规范》、《常州市电梯安全管理条例》、《中华人民共和国公共安全行业标准》制定详细的安全施工计划书和岗位职责，在维护保养中应严格按相关规定执行，如有维保过程中发生维保安全或维保人员人身安全问题，由此引发的损失及责任全部由维保单位自行承担。 </w:t>
      </w:r>
      <w:r>
        <w:rPr>
          <w:rFonts w:hint="eastAsia" w:ascii="宋体" w:hAnsi="宋体" w:eastAsia="宋体" w:cs="宋体"/>
          <w:sz w:val="24"/>
          <w:szCs w:val="24"/>
          <w:lang w:val="en-US" w:eastAsia="zh-CN"/>
        </w:rPr>
      </w:r>
      <w:r/>
    </w:p>
    <w:p>
      <w:pPr>
        <w:pStyle w:val="864"/>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必须</w:t>
      </w:r>
      <w:r>
        <w:rPr>
          <w:rFonts w:hint="eastAsia" w:ascii="宋体" w:hAnsi="宋体" w:eastAsia="宋体" w:cs="宋体"/>
          <w:sz w:val="24"/>
          <w:szCs w:val="24"/>
          <w:lang w:val="en-US" w:eastAsia="zh-CN"/>
        </w:rPr>
        <w:t xml:space="preserve">按照采购人要求提供维保、检查服务；在服务过程中发生安全事故的，所有法律责任由维护单位自行承担，由此造成采购人或其他第三方损失的，采购人有权向维保单位追偿损失。</w:t>
      </w:r>
      <w:r>
        <w:rPr>
          <w:rFonts w:hint="eastAsia" w:ascii="宋体" w:hAnsi="宋体" w:eastAsia="宋体" w:cs="宋体"/>
          <w:sz w:val="24"/>
          <w:szCs w:val="24"/>
          <w:lang w:val="en-US" w:eastAsia="zh-CN"/>
        </w:rPr>
      </w:r>
      <w:r/>
    </w:p>
    <w:p>
      <w:pPr>
        <w:pStyle w:val="86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过程中，应加强对</w:t>
      </w:r>
      <w:r>
        <w:rPr>
          <w:rFonts w:hint="eastAsia" w:ascii="宋体" w:hAnsi="宋体" w:eastAsia="宋体" w:cs="宋体"/>
          <w:sz w:val="24"/>
          <w:szCs w:val="24"/>
          <w:lang w:eastAsia="zh-CN"/>
        </w:rPr>
        <w:t xml:space="preserve">维保</w:t>
      </w:r>
      <w:r>
        <w:rPr>
          <w:rFonts w:hint="eastAsia" w:ascii="宋体" w:hAnsi="宋体" w:eastAsia="宋体" w:cs="宋体"/>
          <w:sz w:val="24"/>
          <w:szCs w:val="24"/>
        </w:rPr>
        <w:t xml:space="preserve">设备及</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设施设备的安全保护，如保养过程中造成设备损坏、其它设施设备受损，</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负责照价赔偿。</w:t>
      </w:r>
      <w:r>
        <w:rPr>
          <w:rFonts w:hint="eastAsia" w:ascii="宋体" w:hAnsi="宋体" w:eastAsia="宋体" w:cs="宋体"/>
          <w:sz w:val="24"/>
          <w:szCs w:val="24"/>
        </w:rPr>
      </w:r>
      <w:r/>
    </w:p>
    <w:p>
      <w:pPr>
        <w:pStyle w:val="86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由于</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维保人员操作不当及维修失误，造成电梯故障、设备损坏等由</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承担相关责任。</w:t>
      </w:r>
      <w:r>
        <w:rPr>
          <w:rFonts w:hint="eastAsia" w:ascii="宋体" w:hAnsi="宋体" w:eastAsia="宋体" w:cs="宋体"/>
          <w:sz w:val="24"/>
          <w:szCs w:val="24"/>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5、制定包括但不限于突发事件处理措施、应急预案、抢修方案等：方案科学合理、具可行性。每年两次应急预案演练，要求有剧本，有演练内容及流程。</w:t>
      </w:r>
      <w:r>
        <w:rPr>
          <w:rFonts w:hint="eastAsia" w:ascii="宋体" w:hAnsi="宋体" w:eastAsia="宋体" w:cs="宋体"/>
          <w:b/>
          <w:bCs/>
          <w:sz w:val="24"/>
          <w:szCs w:val="24"/>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（七）考核要求：</w:t>
      </w:r>
      <w:r>
        <w:rPr>
          <w:rFonts w:hint="eastAsia" w:ascii="宋体" w:hAnsi="宋体" w:eastAsia="宋体" w:cs="宋体"/>
          <w:b/>
          <w:bCs/>
          <w:sz w:val="24"/>
          <w:szCs w:val="24"/>
          <w:highlight w:val="none"/>
          <w:u w:val="single"/>
          <w:lang w:val="en-US" w:eastAsia="zh-CN"/>
        </w:rPr>
        <w:t xml:space="preserve">详见合同附件1：电梯维保考核办法</w:t>
      </w:r>
      <w:r>
        <w:rPr>
          <w:rFonts w:hint="eastAsia" w:ascii="宋体" w:hAnsi="宋体" w:eastAsia="宋体" w:cs="宋体"/>
          <w:b/>
          <w:bCs/>
          <w:sz w:val="24"/>
          <w:szCs w:val="24"/>
          <w:highlight w:val="yellow"/>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（八）本项目实施须执行的相关标准、规范：</w:t>
      </w:r>
      <w:r>
        <w:rPr>
          <w:rFonts w:hint="eastAsia" w:ascii="宋体" w:hAnsi="宋体" w:eastAsia="宋体" w:cs="宋体"/>
          <w:b/>
          <w:bCs/>
          <w:sz w:val="24"/>
          <w:szCs w:val="24"/>
          <w:highlight w:val="yellow"/>
          <w:lang w:val="en-US"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由投标人提供的所有产品和作业需符合规范条例及标准（如与国家权威部分最新颁布的有矛盾，一律以最新或高于所列规范标准为准执行）</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1.电梯使用管理与维修保养规则 TSGT5001-2009；</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.电梯维修规范 GB/T 18775-2009；</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.电梯日常维护保养规则 DB11/418-2007；</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.电梯安装维修作业安全规范 DB11/419-2007；</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.电梯安装改造重大维修和维护保养自检规则 DB11/420-2007；</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.电梯安装使用维护说明书；</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.电梯维修保养安全管理规范 DB33/728-2009；</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.特种设备的电气装置应符合 IEC 标准；</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.电梯监督检验和定期检验规则 TSG7001-2009；</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.《电气安装工程、 电梯电气装置施工及验收规范》GB50182；</w:t>
      </w:r>
      <w:r>
        <w:rPr>
          <w:rFonts w:hint="eastAsia" w:ascii="宋体" w:hAnsi="宋体" w:eastAsia="宋体" w:cs="宋体"/>
          <w:sz w:val="24"/>
          <w:szCs w:val="24"/>
          <w:lang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11.《自动扶梯和自动人行道的制造与安装安全规范》GB 16899-2011；</w:t>
      </w:r>
      <w:r>
        <w:rPr>
          <w:rFonts w:hint="eastAsia" w:ascii="宋体" w:hAnsi="宋体" w:eastAsia="宋体" w:cs="宋体"/>
          <w:sz w:val="24"/>
          <w:szCs w:val="24"/>
          <w:lang w:val="en-US" w:eastAsia="zh-CN"/>
        </w:rPr>
      </w:r>
      <w:r/>
    </w:p>
    <w:p>
      <w:pPr>
        <w:pStyle w:val="864"/>
        <w:numPr>
          <w:ilvl w:val="0"/>
          <w:numId w:val="0"/>
        </w:numPr>
        <w:ind w:firstLine="24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12.《在用自动扶梯和自动人行道安全评估规范》GB/T 44843-2024。</w:t>
      </w:r>
      <w:r>
        <w:rPr>
          <w:rFonts w:hint="eastAsia" w:ascii="宋体" w:hAnsi="宋体" w:eastAsia="宋体" w:cs="宋体"/>
          <w:b/>
          <w:bCs/>
          <w:sz w:val="24"/>
          <w:szCs w:val="24"/>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四、实质性条款</w:t>
      </w:r>
      <w:r>
        <w:rPr>
          <w:rFonts w:hint="eastAsia" w:ascii="宋体" w:hAnsi="宋体" w:eastAsia="宋体" w:cs="宋体"/>
          <w:b/>
          <w:bCs/>
          <w:sz w:val="24"/>
          <w:szCs w:val="24"/>
          <w:lang w:val="en-US" w:eastAsia="zh-CN"/>
        </w:rPr>
      </w:r>
      <w:r/>
    </w:p>
    <w:tbl>
      <w:tblPr>
        <w:tblW w:w="48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trHeight w:val="571"/>
        </w:trPr>
        <w:tc>
          <w:tcPr>
            <w:tcW w:w="725"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8979" w:type="dxa"/>
            <w:vAlign w:val="center"/>
            <w:textDirection w:val="lrTb"/>
            <w:noWrap w:val="false"/>
          </w:tcPr>
          <w:p>
            <w:pPr>
              <w:pStyle w:val="864"/>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480"/>
        </w:trPr>
        <w:tc>
          <w:tcPr>
            <w:tcW w:w="725"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8979" w:type="dxa"/>
            <w:vAlign w:val="center"/>
            <w:textDirection w:val="lrTb"/>
            <w:noWrap w:val="false"/>
          </w:tcPr>
          <w:p>
            <w:pPr>
              <w:pStyle w:val="86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val="en-US" w:eastAsia="zh-CN"/>
              </w:rPr>
            </w:r>
            <w:r/>
          </w:p>
        </w:tc>
      </w:tr>
      <w:tr>
        <w:trPr>
          <w:trHeight w:val="451"/>
        </w:trPr>
        <w:tc>
          <w:tcPr>
            <w:tcW w:w="725"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864"/>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eastAsia="zh-CN"/>
              </w:rPr>
              <w:t xml:space="preserve">每月对电梯的机械及电气元件全面检查不少于二次，每次维保检查不低于30分钟，将存在的问题，所需更换的配件做好记录并由采购人管理员签字认可。投标人应能够提供各品牌电梯（进口件、大件）原生产厂家提供的正品备配件，不得使用非原厂的替代品，如因零配件问题造成的不良后果及伤亡事故，相应的责任由投标人承担。未经采购人同意，投标人不得自行从其他完好电梯中调配配件。</w:t>
            </w:r>
            <w:r>
              <w:rPr>
                <w:rFonts w:hint="eastAsia" w:ascii="宋体" w:hAnsi="宋体" w:eastAsia="宋体" w:cs="宋体"/>
                <w:b/>
                <w:bCs/>
                <w:color w:val="000000"/>
                <w:sz w:val="24"/>
                <w:szCs w:val="24"/>
                <w:highlight w:val="yellow"/>
                <w:lang w:eastAsia="zh-CN"/>
              </w:rPr>
              <w:t xml:space="preserve">（提供承诺函加盖公章，不提供或内容不全作无效投标文件处理。）</w:t>
            </w:r>
            <w:r>
              <w:rPr>
                <w:rFonts w:hint="eastAsia" w:ascii="宋体" w:hAnsi="宋体" w:eastAsia="宋体" w:cs="宋体"/>
                <w:sz w:val="24"/>
                <w:szCs w:val="24"/>
                <w:lang w:eastAsia="zh-CN"/>
              </w:rPr>
            </w:r>
            <w:r/>
          </w:p>
        </w:tc>
      </w:tr>
      <w:tr>
        <w:trPr>
          <w:trHeight w:val="806"/>
        </w:trPr>
        <w:tc>
          <w:tcPr>
            <w:tcW w:w="725"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864"/>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sz w:val="24"/>
                <w:szCs w:val="24"/>
              </w:rPr>
            </w:r>
            <w:r/>
          </w:p>
        </w:tc>
      </w:tr>
      <w:tr>
        <w:trPr>
          <w:trHeight w:val="806"/>
        </w:trPr>
        <w:tc>
          <w:tcPr>
            <w:tcW w:w="725"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86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none"/>
                <w:lang w:eastAsia="zh-CN"/>
              </w:rPr>
            </w:r>
            <w:r/>
          </w:p>
        </w:tc>
      </w:tr>
    </w:tbl>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常州市金坛第一人民医院电梯维保服务项目</w:t>
            </w:r>
            <w:r>
              <w:rPr>
                <w:rFonts w:hint="eastAsia" w:ascii="宋体" w:hAnsi="宋体" w:eastAsia="宋体" w:cs="宋体"/>
                <w:sz w:val="24"/>
                <w:szCs w:val="24"/>
              </w:rPr>
            </w:r>
            <w:r/>
          </w:p>
        </w:tc>
        <w:tc>
          <w:tcPr>
            <w:tcW w:w="6651" w:type="dxa"/>
            <w:vAlign w:val="center"/>
            <w:textDirection w:val="lrTb"/>
            <w:noWrap w:val="false"/>
          </w:tcPr>
          <w:p>
            <w:pPr>
              <w:pStyle w:val="864"/>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w:t>
            </w:r>
            <w:r>
              <w:rPr>
                <w:rFonts w:hint="eastAsia" w:ascii="宋体" w:hAnsi="宋体" w:eastAsia="宋体" w:cs="宋体"/>
                <w:color w:val="000000"/>
                <w:sz w:val="24"/>
                <w:szCs w:val="24"/>
                <w:lang w:val="zh-TW" w:eastAsia="zh-CN"/>
              </w:rPr>
              <w:t xml:space="preserve">于</w:t>
            </w:r>
            <w:r>
              <w:rPr>
                <w:rFonts w:hint="eastAsia" w:ascii="宋体" w:hAnsi="宋体" w:eastAsia="宋体" w:cs="宋体"/>
                <w:b/>
                <w:bCs/>
                <w:color w:val="000000"/>
                <w:sz w:val="24"/>
                <w:szCs w:val="24"/>
                <w:u w:val="single"/>
                <w:lang w:val="en-US" w:eastAsia="zh-CN"/>
              </w:rPr>
              <w:t xml:space="preserve">服务</w:t>
            </w:r>
            <w:r>
              <w:rPr>
                <w:rFonts w:hint="eastAsia" w:ascii="宋体" w:hAnsi="宋体" w:eastAsia="宋体" w:cs="宋体"/>
                <w:b/>
                <w:bCs/>
                <w:color w:val="000000"/>
                <w:sz w:val="24"/>
                <w:szCs w:val="24"/>
                <w:u w:val="single"/>
                <w:lang w:val="zh-TW" w:eastAsia="zh-CN"/>
              </w:rPr>
              <w:t xml:space="preserve">类</w:t>
            </w:r>
            <w:r>
              <w:rPr>
                <w:rFonts w:hint="eastAsia" w:ascii="宋体" w:hAnsi="宋体" w:eastAsia="宋体" w:cs="宋体"/>
                <w:color w:val="000000"/>
                <w:sz w:val="24"/>
                <w:szCs w:val="24"/>
                <w:lang w:val="zh-TW" w:eastAsia="zh-CN"/>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（《关于印发中小企业划型标准规定的通知》工信部联企业</w:t>
            </w: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lang w:eastAsia="zh-CN"/>
              </w:rPr>
              <w:t xml:space="preserve">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864"/>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六、报价方式</w:t>
      </w:r>
      <w:r>
        <w:rPr>
          <w:rFonts w:hint="eastAsia" w:ascii="宋体" w:hAnsi="宋体" w:eastAsia="宋体" w:cs="宋体"/>
          <w:b/>
          <w:bCs w:val="0"/>
          <w:color w:val="000000"/>
          <w:sz w:val="24"/>
          <w:szCs w:val="24"/>
          <w:lang w:val="en-US"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w:t>
      </w:r>
      <w:r>
        <w:rPr>
          <w:rFonts w:hint="eastAsia" w:ascii="宋体" w:hAnsi="宋体" w:eastAsia="宋体" w:cs="宋体"/>
          <w:b/>
          <w:bCs w:val="0"/>
          <w:color w:val="000000"/>
          <w:sz w:val="24"/>
          <w:szCs w:val="24"/>
          <w:highlight w:val="none"/>
          <w:u w:val="single"/>
          <w:lang w:val="en-US" w:eastAsia="zh-CN"/>
        </w:rPr>
        <w:t xml:space="preserve">按一年总价报价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color w:val="000000"/>
          <w:sz w:val="24"/>
          <w:szCs w:val="24"/>
        </w:rPr>
        <w:t xml:space="preserve">采用全包维保方式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价格包含但不限于</w:t>
      </w:r>
      <w:r>
        <w:rPr>
          <w:rFonts w:hint="eastAsia" w:ascii="宋体" w:hAnsi="宋体" w:eastAsia="宋体" w:cs="宋体"/>
          <w:color w:val="000000"/>
          <w:sz w:val="24"/>
          <w:szCs w:val="24"/>
          <w:lang w:eastAsia="zh-CN"/>
        </w:rPr>
        <w:t xml:space="preserve">曳引机、控制柜、</w:t>
      </w:r>
      <w:r>
        <w:rPr>
          <w:rFonts w:hint="eastAsia" w:ascii="宋体" w:hAnsi="宋体" w:eastAsia="宋体" w:cs="宋体"/>
          <w:color w:val="000000"/>
          <w:sz w:val="24"/>
          <w:szCs w:val="24"/>
          <w:lang w:eastAsia="zh-CN"/>
        </w:rPr>
        <w:t xml:space="preserve">电梯进水维修、电梯大修，维修配件、维修</w:t>
      </w:r>
      <w:r>
        <w:rPr>
          <w:rFonts w:hint="eastAsia" w:ascii="宋体" w:hAnsi="宋体" w:eastAsia="宋体" w:cs="宋体"/>
          <w:color w:val="000000"/>
          <w:sz w:val="24"/>
          <w:szCs w:val="24"/>
          <w:lang w:val="en-US" w:eastAsia="zh-CN"/>
        </w:rPr>
        <w:t xml:space="preserve">维保有关的所有费用（人工、工具、运输，消耗材</w:t>
      </w:r>
      <w:r>
        <w:rPr>
          <w:rFonts w:hint="eastAsia" w:ascii="宋体" w:hAnsi="宋体" w:eastAsia="宋体" w:cs="宋体"/>
          <w:color w:val="000000"/>
          <w:sz w:val="24"/>
          <w:szCs w:val="24"/>
          <w:lang w:val="en-US" w:eastAsia="zh-CN"/>
        </w:rPr>
        <w:t xml:space="preserve">料等）</w:t>
      </w:r>
      <w:r>
        <w:rPr>
          <w:rFonts w:hint="eastAsia" w:ascii="宋体" w:hAnsi="宋体" w:eastAsia="宋体" w:cs="宋体"/>
          <w:color w:val="000000"/>
          <w:sz w:val="24"/>
          <w:szCs w:val="24"/>
        </w:rPr>
        <w:t xml:space="preserve">、材料费、</w:t>
      </w:r>
      <w:r>
        <w:rPr>
          <w:rFonts w:hint="eastAsia" w:ascii="宋体" w:hAnsi="宋体" w:eastAsia="宋体" w:cs="宋体"/>
          <w:color w:val="000000"/>
          <w:sz w:val="24"/>
          <w:szCs w:val="24"/>
          <w:lang w:val="en-US" w:eastAsia="zh-CN"/>
        </w:rPr>
        <w:t xml:space="preserve">技术服务费，调试费，运输费</w:t>
      </w:r>
      <w:r>
        <w:rPr>
          <w:rFonts w:hint="eastAsia" w:ascii="宋体" w:hAnsi="宋体" w:eastAsia="宋体" w:cs="宋体"/>
          <w:color w:val="000000"/>
          <w:sz w:val="24"/>
          <w:szCs w:val="24"/>
        </w:rPr>
        <w:t xml:space="preserve">及设施费、管理费、保险费、利润、税金、政策性文件规定及应包含的所有风险、责任等各项应有费用都由成交</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承担，电梯维护费、电梯年检费、电梯配件费、等一切为完成该项服务项目所涉及到的一切相关费用全部由</w:t>
      </w:r>
      <w:r>
        <w:rPr>
          <w:rFonts w:hint="eastAsia" w:ascii="宋体" w:hAnsi="宋体" w:eastAsia="宋体" w:cs="宋体"/>
          <w:color w:val="000000"/>
          <w:sz w:val="24"/>
          <w:szCs w:val="24"/>
          <w:lang w:val="en-US" w:eastAsia="zh-CN"/>
        </w:rPr>
        <w:t xml:space="preserve">中标人</w:t>
      </w:r>
      <w:r>
        <w:rPr>
          <w:rFonts w:hint="eastAsia" w:ascii="宋体" w:hAnsi="宋体" w:eastAsia="宋体" w:cs="宋体"/>
          <w:color w:val="000000"/>
          <w:sz w:val="24"/>
          <w:szCs w:val="24"/>
        </w:rPr>
        <w:t xml:space="preserve">承担,采购人不再支付其他任何费用</w:t>
      </w:r>
      <w:r>
        <w:rPr>
          <w:rFonts w:hint="eastAsia" w:ascii="宋体" w:hAnsi="宋体" w:eastAsia="宋体" w:cs="宋体"/>
          <w:b/>
          <w:bCs/>
          <w:color w:val="000000"/>
          <w:sz w:val="24"/>
          <w:szCs w:val="24"/>
          <w:lang w:val="en-US" w:eastAsia="zh-CN"/>
        </w:rPr>
        <w:t xml:space="preserve">（除改造及地震等不可抗力外）</w:t>
      </w:r>
      <w:r>
        <w:rPr>
          <w:rFonts w:hint="eastAsia" w:ascii="宋体" w:hAnsi="宋体" w:eastAsia="宋体" w:cs="宋体"/>
          <w:color w:val="000000"/>
          <w:sz w:val="24"/>
          <w:szCs w:val="24"/>
        </w:rPr>
        <w:t xml:space="preserve">。</w:t>
      </w:r>
      <w:r>
        <w:rPr>
          <w:rFonts w:hint="eastAsia" w:ascii="宋体" w:hAnsi="宋体" w:eastAsia="宋体" w:cs="宋体"/>
          <w:b w:val="0"/>
          <w:bCs/>
          <w:color w:val="000000"/>
          <w:sz w:val="24"/>
          <w:szCs w:val="24"/>
          <w:lang w:val="en-US" w:eastAsia="zh-CN"/>
        </w:rPr>
      </w:r>
      <w:r/>
    </w:p>
    <w:p>
      <w:pPr>
        <w:pStyle w:val="864"/>
        <w:ind w:firstLine="480"/>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2、消耗材料指维保过程中使用的材料，</w:t>
      </w:r>
      <w:r>
        <w:rPr>
          <w:rFonts w:hint="eastAsia" w:ascii="宋体" w:hAnsi="宋体" w:eastAsia="宋体" w:cs="宋体"/>
          <w:b/>
          <w:bCs/>
          <w:color w:val="000000"/>
          <w:sz w:val="24"/>
          <w:szCs w:val="24"/>
          <w:lang w:val="en-US" w:eastAsia="zh-CN"/>
        </w:rPr>
        <w:t xml:space="preserve">如纱布、纱带、螺丝、生料带、胶布、胶带、黄油等</w:t>
      </w:r>
      <w:r>
        <w:rPr>
          <w:rFonts w:hint="eastAsia" w:ascii="宋体" w:hAnsi="宋体" w:eastAsia="宋体" w:cs="宋体"/>
          <w:color w:val="000000"/>
          <w:sz w:val="24"/>
          <w:szCs w:val="24"/>
          <w:lang w:val="en-US" w:eastAsia="zh-CN"/>
        </w:rPr>
        <w:t xml:space="preserve">常用材料。</w:t>
      </w:r>
      <w:r>
        <w:rPr>
          <w:rFonts w:hint="eastAsia" w:ascii="宋体" w:hAnsi="宋体" w:eastAsia="宋体" w:cs="宋体"/>
          <w:color w:val="000000"/>
          <w:sz w:val="24"/>
          <w:szCs w:val="24"/>
          <w:lang w:val="en-US"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维保单位对电梯进行的相关活动必须符合《中华人民共和国特种设备安全法》的相关规定。</w:t>
      </w:r>
      <w:r>
        <w:rPr>
          <w:rFonts w:hint="eastAsia" w:ascii="宋体" w:hAnsi="宋体" w:eastAsia="宋体" w:cs="宋体"/>
          <w:b w:val="0"/>
          <w:bCs/>
          <w:color w:val="000000"/>
          <w:sz w:val="24"/>
          <w:szCs w:val="24"/>
          <w:lang w:val="en-US" w:eastAsia="zh-CN"/>
        </w:rPr>
      </w:r>
      <w:r/>
    </w:p>
    <w:p>
      <w:pPr>
        <w:pStyle w:val="864"/>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val="0"/>
          <w:bCs/>
          <w:color w:val="000000"/>
          <w:sz w:val="24"/>
          <w:szCs w:val="24"/>
          <w:lang w:val="en-US" w:eastAsia="zh-CN"/>
        </w:rPr>
      </w:r>
      <w:r/>
    </w:p>
    <w:p>
      <w:pPr>
        <w:pStyle w:val="864"/>
        <w:jc w:val="center"/>
        <w:keepLines w:val="0"/>
        <w:keepNext w:val="0"/>
        <w:pageBreakBefore w:val="0"/>
        <w:spacing w:line="400" w:lineRule="exact"/>
        <w:widowControl w:val="off"/>
        <w:rPr>
          <w:b/>
          <w:sz w:val="36"/>
          <w:szCs w:val="36"/>
        </w:rPr>
        <w:outlineLvl w:val="0"/>
      </w:pPr>
      <w:r>
        <w:rPr>
          <w:rFonts w:ascii="Times New Roman" w:hAnsi="Times New Roman" w:eastAsia="宋体" w:cs="Times New Roman"/>
          <w:b/>
          <w:sz w:val="36"/>
          <w:szCs w:val="36"/>
        </w:rPr>
        <w:t xml:space="preserve">第六章   拟签订的合同文本</w:t>
      </w:r>
      <w:bookmarkEnd w:id="811"/>
      <w:r>
        <w:rPr>
          <w:b/>
          <w:sz w:val="36"/>
          <w:szCs w:val="36"/>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b/>
          <w:sz w:val="36"/>
          <w:szCs w:val="36"/>
        </w:rPr>
        <w:outlineLvl w:val="0"/>
      </w:pPr>
      <w:r>
        <w:rPr>
          <w:rFonts w:hint="eastAsia" w:ascii="宋体" w:hAnsi="宋体" w:cs="宋体"/>
          <w:b/>
          <w:sz w:val="36"/>
          <w:szCs w:val="36"/>
          <w:lang w:eastAsia="zh-CN"/>
        </w:rPr>
        <w:t xml:space="preserve">常州市金坛第一人民医院电梯维保服务项目</w:t>
      </w:r>
      <w:r>
        <w:rPr>
          <w:rFonts w:hint="eastAsia" w:ascii="宋体" w:hAnsi="宋体" w:cs="宋体"/>
          <w:b/>
          <w:sz w:val="36"/>
          <w:szCs w:val="36"/>
        </w:rPr>
        <w:t xml:space="preserve">合同</w:t>
      </w:r>
      <w:r>
        <w:rPr>
          <w:rFonts w:hint="eastAsia"/>
          <w:b/>
          <w:sz w:val="36"/>
          <w:szCs w:val="36"/>
        </w:rPr>
      </w:r>
      <w:r/>
    </w:p>
    <w:p>
      <w:pPr>
        <w:pStyle w:val="864"/>
        <w:jc w:val="both"/>
        <w:spacing w:line="360" w:lineRule="auto"/>
        <w:rPr>
          <w:rFonts w:hint="eastAsia"/>
          <w:b/>
          <w:sz w:val="36"/>
          <w:szCs w:val="36"/>
        </w:rPr>
        <w:outlineLvl w:val="0"/>
      </w:pPr>
      <w:r>
        <w:rPr>
          <w:rFonts w:hint="eastAsia"/>
          <w:b/>
          <w:sz w:val="36"/>
          <w:szCs w:val="36"/>
        </w:rPr>
      </w:r>
      <w:r/>
    </w:p>
    <w:p>
      <w:pPr>
        <w:pStyle w:val="86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864"/>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864"/>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864"/>
        <w:spacing w:line="360" w:lineRule="auto"/>
        <w:tabs>
          <w:tab w:val="left" w:pos="900" w:leader="none"/>
          <w:tab w:val="left" w:pos="1080" w:leader="none"/>
        </w:tabs>
        <w:rPr>
          <w:sz w:val="18"/>
          <w:szCs w:val="18"/>
        </w:rPr>
      </w:pPr>
      <w:r>
        <w:rPr>
          <w:sz w:val="18"/>
          <w:szCs w:val="18"/>
        </w:rPr>
      </w:r>
      <w:r/>
    </w:p>
    <w:p>
      <w:pPr>
        <w:pStyle w:val="864"/>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864"/>
        <w:jc w:val="center"/>
        <w:pageBreakBefore w:val="0"/>
        <w:spacing w:line="400" w:lineRule="exact"/>
        <w:rPr>
          <w:rFonts w:hint="eastAsia" w:ascii="宋体" w:hAnsi="宋体" w:eastAsia="宋体" w:cs="宋体"/>
          <w:b/>
          <w:bCs/>
          <w:color w:val="000000"/>
          <w:sz w:val="32"/>
          <w:szCs w:val="32"/>
        </w:rPr>
        <w:outlineLvl w:val="9"/>
      </w:pPr>
      <w:r/>
      <w:bookmarkStart w:id="812" w:name="_Toc99301426"/>
      <w:r>
        <w:rPr>
          <w:rFonts w:hint="eastAsia" w:ascii="宋体" w:hAnsi="宋体" w:eastAsia="宋体" w:cs="宋体"/>
          <w:b/>
          <w:bCs/>
          <w:color w:val="000000"/>
          <w:sz w:val="32"/>
          <w:szCs w:val="32"/>
          <w:lang w:eastAsia="zh-CN"/>
        </w:rPr>
        <w:t xml:space="preserve">常州市金坛第一人民医院电梯维保服务项目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864"/>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864"/>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864"/>
        <w:ind w:left="0" w:firstLine="720"/>
        <w:jc w:val="left"/>
        <w:keepLines w:val="0"/>
        <w:keepNext w:val="0"/>
        <w:pageBreakBefore w:val="0"/>
        <w:spacing w:line="400" w:lineRule="exact"/>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lang w:val="zh-CN" w:bidi="zh-CN"/>
        </w:rPr>
      </w:r>
      <w:r/>
    </w:p>
    <w:p>
      <w:pPr>
        <w:pStyle w:val="864"/>
        <w:ind w:left="0" w:firstLine="720"/>
        <w:jc w:val="left"/>
        <w:keepLines w:val="0"/>
        <w:keepNext w:val="0"/>
        <w:pageBreakBefore w:val="0"/>
        <w:spacing w:line="400" w:lineRule="exact"/>
        <w:rPr>
          <w:rFonts w:hint="eastAsia" w:ascii="宋体" w:hAnsi="宋体" w:eastAsia="宋体" w:cs="宋体"/>
          <w:color w:val="000000" w:themeColor="text1"/>
          <w:sz w:val="24"/>
          <w:szCs w:val="24"/>
          <w:u w:val="single"/>
        </w:rPr>
        <w:outlineLvl w:val="9"/>
      </w:pPr>
      <w:r>
        <w:rPr>
          <w:rFonts w:hint="eastAsia" w:ascii="宋体" w:hAnsi="宋体" w:eastAsia="宋体" w:cs="宋体"/>
          <w:color w:val="000000" w:themeColor="text1"/>
          <w:sz w:val="24"/>
          <w:szCs w:val="24"/>
          <w:lang w:val="zh-CN" w:bidi="zh-CN"/>
        </w:rPr>
        <w:t xml:space="preserve">签订时间：</w:t>
      </w:r>
      <w:r>
        <w:rPr>
          <w:rFonts w:hint="eastAsia" w:ascii="宋体" w:hAnsi="宋体" w:eastAsia="宋体" w:cs="宋体"/>
          <w:color w:val="000000" w:themeColor="text1"/>
          <w:sz w:val="24"/>
          <w:szCs w:val="24"/>
          <w:lang w:bidi="zh-CN"/>
        </w:rPr>
        <w:t xml:space="preserve">   年   月    日</w:t>
      </w:r>
      <w:r>
        <w:rPr>
          <w:rFonts w:hint="eastAsia" w:ascii="宋体" w:hAnsi="宋体" w:eastAsia="宋体" w:cs="宋体"/>
          <w:color w:val="000000" w:themeColor="text1"/>
          <w:sz w:val="24"/>
          <w:szCs w:val="24"/>
          <w:u w:val="single"/>
          <w:lang w:bidi="zh-CN"/>
        </w:rPr>
      </w:r>
      <w:r>
        <w:rPr>
          <w:color w:val="000000" w:themeColor="text1"/>
        </w:rPr>
      </w:r>
    </w:p>
    <w:p>
      <w:pPr>
        <w:pStyle w:val="864"/>
        <w:ind w:left="0" w:firstLine="720"/>
        <w:jc w:val="left"/>
        <w:keepLines w:val="0"/>
        <w:keepNext w:val="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lang w:bidi="zh-CN"/>
        </w:rPr>
        <w:t xml:space="preserve">根据《中华人民共和国民法典》、《中华人民共和国政府采购法》以及</w:t>
      </w:r>
      <w:r>
        <w:rPr>
          <w:rFonts w:hint="eastAsia" w:ascii="宋体" w:hAnsi="宋体" w:eastAsia="宋体" w:cs="宋体"/>
          <w:color w:val="000000" w:themeColor="text1"/>
          <w:sz w:val="24"/>
          <w:szCs w:val="24"/>
          <w:u w:val="single"/>
          <w:lang w:bidi="zh-CN"/>
        </w:rPr>
        <w:t xml:space="preserve">            </w:t>
      </w:r>
      <w:r>
        <w:rPr>
          <w:rFonts w:hint="eastAsia" w:ascii="宋体" w:hAnsi="宋体" w:eastAsia="宋体" w:cs="宋体"/>
          <w:color w:val="000000" w:themeColor="text1"/>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color w:val="000000" w:themeColor="text1"/>
          <w:sz w:val="24"/>
          <w:szCs w:val="24"/>
          <w:lang w:bidi="zh-CN"/>
        </w:rPr>
      </w:r>
      <w:r>
        <w:rPr>
          <w:color w:val="000000" w:themeColor="text1"/>
        </w:rPr>
      </w:r>
    </w:p>
    <w:p>
      <w:pPr>
        <w:pStyle w:val="864"/>
        <w:contextualSpacing/>
        <w:ind w:left="0" w:firstLine="241"/>
        <w:jc w:val="both"/>
        <w:keepLines w:val="0"/>
        <w:keepNext w:val="0"/>
        <w:pageBreakBefore w:val="0"/>
        <w:spacing w:line="400" w:lineRule="exact"/>
        <w:widowControl w:val="off"/>
        <w:rPr>
          <w:rFonts w:hint="eastAsia" w:ascii="宋体" w:hAnsi="宋体" w:eastAsia="宋体" w:cs="宋体"/>
          <w:bCs/>
          <w:color w:val="000000" w:themeColor="text1"/>
          <w:sz w:val="24"/>
          <w:szCs w:val="24"/>
        </w:rPr>
        <w:outlineLvl w:val="9"/>
      </w:pPr>
      <w:r>
        <w:rPr>
          <w:rFonts w:hint="eastAsia" w:ascii="宋体" w:hAnsi="宋体" w:eastAsia="宋体" w:cs="宋体"/>
          <w:b/>
          <w:color w:val="000000" w:themeColor="text1"/>
          <w:sz w:val="24"/>
          <w:szCs w:val="24"/>
          <w:lang w:val="en-US" w:eastAsia="zh-CN" w:bidi="ar-SA"/>
        </w:rPr>
        <w:t xml:space="preserve">一、采购标的</w:t>
      </w:r>
      <w:r>
        <w:rPr>
          <w:rFonts w:hint="eastAsia" w:ascii="宋体" w:hAnsi="宋体" w:eastAsia="宋体" w:cs="宋体"/>
          <w:bCs/>
          <w:color w:val="000000" w:themeColor="text1"/>
          <w:sz w:val="24"/>
          <w:szCs w:val="24"/>
          <w:lang w:val="en-US" w:eastAsia="zh-CN" w:bidi="ar-SA"/>
        </w:rPr>
      </w:r>
      <w:r>
        <w:rPr>
          <w:color w:val="000000" w:themeColor="text1"/>
        </w:rPr>
      </w:r>
    </w:p>
    <w:p>
      <w:pPr>
        <w:pStyle w:val="864"/>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标</w:t>
      </w:r>
      <w:r>
        <w:rPr>
          <w:rFonts w:hint="eastAsia" w:ascii="宋体" w:hAnsi="宋体" w:eastAsia="宋体" w:cs="宋体"/>
          <w:bCs/>
          <w:color w:val="000000" w:themeColor="text1"/>
          <w:sz w:val="24"/>
          <w:szCs w:val="24"/>
        </w:rPr>
        <w:t xml:space="preserve">的名称：</w:t>
      </w:r>
      <w:r>
        <w:rPr>
          <w:rFonts w:hint="eastAsia" w:ascii="宋体" w:hAnsi="宋体" w:eastAsia="宋体" w:cs="宋体"/>
          <w:bCs/>
          <w:color w:val="000000" w:themeColor="text1"/>
          <w:sz w:val="24"/>
          <w:szCs w:val="24"/>
          <w:lang w:eastAsia="zh-CN"/>
        </w:rPr>
        <w:t xml:space="preserve">常州市金坛第一人民医院电梯维保服务项目</w:t>
      </w:r>
      <w:r>
        <w:rPr>
          <w:rFonts w:hint="eastAsia" w:ascii="宋体" w:hAnsi="宋体" w:eastAsia="宋体" w:cs="宋体"/>
          <w:bCs/>
          <w:color w:val="000000" w:themeColor="text1"/>
          <w:sz w:val="24"/>
          <w:szCs w:val="24"/>
        </w:rPr>
      </w:r>
      <w:r>
        <w:rPr>
          <w:color w:val="000000" w:themeColor="text1"/>
        </w:rPr>
      </w:r>
    </w:p>
    <w:p>
      <w:pPr>
        <w:pStyle w:val="864"/>
        <w:ind w:left="0" w:firstLine="72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标的质量：</w:t>
      </w:r>
      <w:r>
        <w:rPr>
          <w:rFonts w:hint="eastAsia" w:ascii="宋体" w:hAnsi="宋体" w:eastAsia="宋体" w:cs="宋体"/>
          <w:bCs/>
          <w:color w:val="000000" w:themeColor="text1"/>
          <w:sz w:val="24"/>
          <w:szCs w:val="24"/>
          <w:lang w:val="en-US" w:eastAsia="zh-CN"/>
        </w:rPr>
        <w:t xml:space="preserve">合格，满足甲方要求、符合行业及国家规定标准。</w:t>
      </w:r>
      <w:r>
        <w:rPr>
          <w:rFonts w:hint="eastAsia" w:ascii="宋体" w:hAnsi="宋体" w:eastAsia="宋体" w:cs="宋体"/>
          <w:bCs/>
          <w:color w:val="000000" w:themeColor="text1"/>
          <w:sz w:val="24"/>
          <w:szCs w:val="24"/>
          <w:lang w:val="en-US" w:eastAsia="zh-CN"/>
        </w:rPr>
      </w:r>
      <w:r>
        <w:rPr>
          <w:color w:val="000000" w:themeColor="text1"/>
        </w:rPr>
      </w:r>
    </w:p>
    <w:p>
      <w:pPr>
        <w:pStyle w:val="864"/>
        <w:ind w:left="0" w:firstLine="720"/>
        <w:jc w:val="left"/>
        <w:keepLines w:val="0"/>
        <w:keepNext w:val="0"/>
        <w:pageBreakBefore w:val="0"/>
        <w:spacing w:line="400" w:lineRule="exact"/>
        <w:rPr>
          <w:rFonts w:hint="eastAsia" w:ascii="宋体" w:hAnsi="宋体" w:eastAsia="宋体" w:cs="宋体"/>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履行时间（期限）：</w:t>
      </w:r>
      <w:r>
        <w:rPr>
          <w:rFonts w:hint="eastAsia" w:ascii="宋体" w:hAnsi="宋体" w:eastAsia="宋体" w:cs="宋体"/>
          <w:bCs/>
          <w:color w:val="000000" w:themeColor="text1"/>
          <w:sz w:val="24"/>
          <w:szCs w:val="24"/>
          <w:u w:val="single"/>
          <w:lang w:val="en-US" w:eastAsia="zh-CN"/>
        </w:rPr>
        <w:t xml:space="preserve">服务期三年，合同一年一签。每年合同期满经甲方考核合格后，可续签下一年合同，最多可续签2年。</w:t>
      </w:r>
      <w:r>
        <w:rPr>
          <w:rFonts w:hint="eastAsia" w:ascii="宋体" w:hAnsi="宋体" w:eastAsia="宋体" w:cs="宋体"/>
          <w:color w:val="000000" w:themeColor="text1"/>
          <w:sz w:val="24"/>
          <w:szCs w:val="24"/>
          <w:lang w:eastAsia="zh-CN" w:bidi="ar"/>
        </w:rPr>
      </w:r>
      <w:r>
        <w:rPr>
          <w:color w:val="000000" w:themeColor="text1"/>
        </w:rPr>
      </w:r>
    </w:p>
    <w:p>
      <w:pPr>
        <w:pStyle w:val="864"/>
        <w:ind w:left="0" w:firstLine="960"/>
        <w:jc w:val="left"/>
        <w:keepLines w:val="0"/>
        <w:keepNext w:val="0"/>
        <w:pageBreakBefore w:val="0"/>
        <w:spacing w:line="400" w:lineRule="exact"/>
        <w:rPr>
          <w:rFonts w:hint="eastAsia" w:ascii="宋体" w:hAnsi="宋体" w:eastAsia="宋体" w:cs="宋体"/>
          <w:bCs/>
          <w:color w:val="000000" w:themeColor="text1"/>
          <w:sz w:val="24"/>
          <w:szCs w:val="24"/>
        </w:rPr>
        <w:outlineLvl w:val="9"/>
      </w:pPr>
      <w:r>
        <w:rPr>
          <w:rFonts w:hint="eastAsia" w:ascii="宋体" w:hAnsi="宋体" w:eastAsia="宋体" w:cs="宋体"/>
          <w:color w:val="000000" w:themeColor="text1"/>
          <w:sz w:val="24"/>
          <w:szCs w:val="24"/>
          <w:lang w:val="en-US" w:eastAsia="zh-CN" w:bidi="ar"/>
        </w:rPr>
        <w:t xml:space="preserve">第一年合同：</w:t>
      </w:r>
      <w:r>
        <w:rPr>
          <w:rFonts w:hint="eastAsia" w:ascii="宋体" w:hAnsi="宋体" w:eastAsia="宋体" w:cs="宋体"/>
          <w:color w:val="000000" w:themeColor="text1"/>
          <w:spacing w:val="-4"/>
          <w:sz w:val="24"/>
          <w:szCs w:val="24"/>
          <w:u w:val="single"/>
        </w:rPr>
        <w:t xml:space="preserve">自    年   月   日  至    年   月   日</w:t>
      </w:r>
      <w:r>
        <w:rPr>
          <w:rFonts w:hint="eastAsia" w:ascii="宋体" w:hAnsi="宋体" w:eastAsia="宋体" w:cs="宋体"/>
          <w:color w:val="000000" w:themeColor="text1"/>
          <w:spacing w:val="-4"/>
          <w:sz w:val="24"/>
          <w:szCs w:val="24"/>
          <w:u w:val="single"/>
          <w:lang w:val="en-US" w:eastAsia="zh-CN"/>
        </w:rPr>
        <w:t xml:space="preserve">止。</w:t>
      </w:r>
      <w:r>
        <w:rPr>
          <w:rFonts w:hint="eastAsia" w:ascii="宋体" w:hAnsi="宋体" w:eastAsia="宋体" w:cs="宋体"/>
          <w:bCs/>
          <w:color w:val="000000" w:themeColor="text1"/>
          <w:sz w:val="24"/>
          <w:szCs w:val="24"/>
          <w:lang w:val="en-US" w:eastAsia="zh-CN"/>
        </w:rPr>
      </w:r>
      <w:r>
        <w:rPr>
          <w:color w:val="000000" w:themeColor="text1"/>
        </w:rPr>
      </w:r>
    </w:p>
    <w:p>
      <w:pPr>
        <w:pStyle w:val="864"/>
        <w:ind w:left="0" w:firstLine="720"/>
        <w:jc w:val="left"/>
        <w:keepLines w:val="0"/>
        <w:keepNext w:val="0"/>
        <w:pageBreakBefore w:val="0"/>
        <w:spacing w:line="400" w:lineRule="exact"/>
        <w:widowControl/>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履行地点：</w:t>
      </w:r>
      <w:r>
        <w:rPr>
          <w:rFonts w:hint="eastAsia" w:ascii="宋体" w:hAnsi="宋体" w:eastAsia="宋体" w:cs="宋体"/>
          <w:bCs/>
          <w:color w:val="000000" w:themeColor="text1"/>
          <w:sz w:val="24"/>
          <w:szCs w:val="24"/>
          <w:highlight w:val="none"/>
          <w:u w:val="single"/>
          <w:lang w:val="en-US" w:eastAsia="zh-CN"/>
        </w:rPr>
        <w:t xml:space="preserve">常州市金坛第一人民医院（门诊，住院楼，综合楼，传染楼）。</w:t>
      </w:r>
      <w:r>
        <w:rPr>
          <w:rFonts w:hint="eastAsia" w:ascii="宋体" w:hAnsi="宋体" w:eastAsia="宋体" w:cs="宋体"/>
          <w:bCs/>
          <w:color w:val="000000" w:themeColor="text1"/>
          <w:sz w:val="24"/>
          <w:szCs w:val="24"/>
        </w:rPr>
      </w:r>
      <w:r>
        <w:rPr>
          <w:color w:val="000000" w:themeColor="text1"/>
        </w:rPr>
      </w:r>
    </w:p>
    <w:p>
      <w:pPr>
        <w:pStyle w:val="864"/>
        <w:ind w:left="0" w:firstLine="720"/>
        <w:jc w:val="left"/>
        <w:keepLines w:val="0"/>
        <w:keepNext w:val="0"/>
        <w:pageBreakBefore w:val="0"/>
        <w:spacing w:line="4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履行方式：</w:t>
      </w:r>
      <w:r>
        <w:rPr>
          <w:rFonts w:hint="eastAsia" w:ascii="宋体" w:hAnsi="宋体" w:eastAsia="宋体" w:cs="宋体"/>
          <w:bCs/>
          <w:color w:val="000000"/>
          <w:sz w:val="24"/>
          <w:szCs w:val="24"/>
          <w:lang w:val="en-US" w:eastAsia="zh-CN"/>
        </w:rPr>
        <w:t xml:space="preserve">现场服务</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864"/>
        <w:contextualSpacing/>
        <w:ind w:left="0" w:firstLine="241"/>
        <w:jc w:val="left"/>
        <w:keepLines w:val="0"/>
        <w:keepNext w:val="0"/>
        <w:pageBreakBefore w:val="0"/>
        <w:spacing w:line="400" w:lineRule="exact"/>
        <w:widowControl w:val="off"/>
        <w:rPr>
          <w:rFonts w:hint="eastAsia" w:ascii="宋体" w:hAnsi="宋体" w:eastAsia="宋体" w:cs="宋体"/>
          <w:color w:val="000000"/>
          <w:sz w:val="24"/>
          <w:szCs w:val="24"/>
          <w:lang w:val="en-US" w:bidi="zh-CN"/>
        </w:rPr>
        <w:outlineLvl w:val="9"/>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zh-CN"/>
        </w:rPr>
        <w:t xml:space="preserve">合同总价</w:t>
      </w:r>
      <w:r>
        <w:rPr>
          <w:rFonts w:hint="eastAsia" w:ascii="宋体" w:hAnsi="宋体" w:eastAsia="宋体" w:cs="宋体"/>
          <w:color w:val="000000"/>
          <w:sz w:val="24"/>
          <w:szCs w:val="24"/>
          <w:lang w:val="en-US" w:bidi="zh-CN"/>
        </w:rPr>
      </w:r>
      <w:r/>
    </w:p>
    <w:p>
      <w:pPr>
        <w:pStyle w:val="864"/>
        <w:ind w:left="0" w:firstLine="720"/>
        <w:jc w:val="left"/>
        <w:keepLines w:val="0"/>
        <w:keepNext w:val="0"/>
        <w:pageBreakBefore w:val="0"/>
        <w:spacing w:line="400" w:lineRule="exact"/>
        <w:rPr>
          <w:rFonts w:hint="eastAsia" w:ascii="宋体" w:hAnsi="宋体" w:eastAsia="宋体" w:cs="宋体"/>
          <w:color w:val="000000"/>
          <w:sz w:val="24"/>
          <w:szCs w:val="24"/>
          <w:lang w:bidi="zh-CN"/>
        </w:rPr>
        <w:outlineLvl w:val="9"/>
      </w:pPr>
      <w:r>
        <w:rPr>
          <w:rFonts w:hint="eastAsia" w:ascii="宋体" w:hAnsi="宋体" w:eastAsia="宋体" w:cs="宋体"/>
          <w:color w:val="000000"/>
          <w:sz w:val="24"/>
          <w:szCs w:val="24"/>
          <w:lang w:val="en-US" w:bidi="zh-CN"/>
        </w:rPr>
        <w:t xml:space="preserve">1</w:t>
      </w:r>
      <w:r>
        <w:rPr>
          <w:rFonts w:hint="eastAsia" w:ascii="宋体" w:hAnsi="宋体" w:eastAsia="宋体" w:cs="宋体"/>
          <w:color w:val="000000"/>
          <w:sz w:val="24"/>
          <w:szCs w:val="24"/>
          <w:lang w:bidi="zh-CN"/>
        </w:rPr>
        <w:t xml:space="preserve">、本合同</w:t>
      </w:r>
      <w:r>
        <w:rPr>
          <w:rFonts w:hint="eastAsia" w:ascii="宋体" w:hAnsi="宋体" w:eastAsia="宋体" w:cs="宋体"/>
          <w:color w:val="000000"/>
          <w:sz w:val="24"/>
          <w:szCs w:val="24"/>
          <w:lang w:val="en-US" w:bidi="zh-CN"/>
        </w:rPr>
        <w:t xml:space="preserve">每年</w:t>
      </w:r>
      <w:r>
        <w:rPr>
          <w:rFonts w:hint="eastAsia" w:ascii="宋体" w:hAnsi="宋体" w:eastAsia="宋体" w:cs="宋体"/>
          <w:color w:val="000000"/>
          <w:sz w:val="24"/>
          <w:szCs w:val="24"/>
          <w:lang w:bidi="zh-CN"/>
        </w:rPr>
        <w:t xml:space="preserve">总价为：</w:t>
      </w:r>
      <w:r>
        <w:rPr>
          <w:rFonts w:hint="eastAsia" w:ascii="宋体" w:hAnsi="宋体" w:eastAsia="宋体" w:cs="宋体"/>
          <w:color w:val="000000"/>
          <w:sz w:val="24"/>
          <w:szCs w:val="24"/>
          <w:u w:val="single"/>
          <w:lang w:bidi="zh-CN"/>
        </w:rPr>
        <w:t xml:space="preserve">人民币      </w:t>
      </w:r>
      <w:r>
        <w:rPr>
          <w:rFonts w:hint="eastAsia" w:ascii="宋体" w:hAnsi="宋体" w:eastAsia="宋体" w:cs="宋体"/>
          <w:color w:val="000000"/>
          <w:sz w:val="24"/>
          <w:szCs w:val="24"/>
          <w:u w:val="single"/>
          <w:lang w:val="en-US" w:bidi="zh-CN"/>
        </w:rPr>
        <w:t xml:space="preserve">     </w:t>
      </w:r>
      <w:r>
        <w:rPr>
          <w:rFonts w:hint="eastAsia" w:ascii="宋体" w:hAnsi="宋体" w:eastAsia="宋体" w:cs="宋体"/>
          <w:color w:val="000000"/>
          <w:sz w:val="24"/>
          <w:szCs w:val="24"/>
          <w:u w:val="single"/>
          <w:lang w:bidi="zh-CN"/>
        </w:rPr>
        <w:t xml:space="preserve"> 元整</w:t>
      </w:r>
      <w:r>
        <w:rPr>
          <w:rFonts w:hint="eastAsia" w:ascii="宋体" w:hAnsi="宋体" w:eastAsia="宋体" w:cs="宋体"/>
          <w:color w:val="000000"/>
          <w:sz w:val="24"/>
          <w:szCs w:val="24"/>
          <w:lang w:bidi="zh-CN"/>
        </w:rPr>
        <w:t xml:space="preserve">。</w:t>
      </w:r>
      <w:r>
        <w:rPr>
          <w:rFonts w:hint="eastAsia" w:ascii="宋体" w:hAnsi="宋体" w:eastAsia="宋体" w:cs="宋体"/>
          <w:color w:val="000000"/>
          <w:sz w:val="24"/>
          <w:szCs w:val="24"/>
          <w:lang w:bidi="zh-CN"/>
        </w:rPr>
      </w:r>
      <w:r/>
    </w:p>
    <w:p>
      <w:pPr>
        <w:pStyle w:val="864"/>
        <w:ind w:left="0" w:firstLine="720"/>
        <w:jc w:val="left"/>
        <w:keepLines w:val="0"/>
        <w:keepNext w:val="0"/>
        <w:pageBreakBefore w:val="0"/>
        <w:spacing w:line="400" w:lineRule="exact"/>
        <w:rPr>
          <w:rFonts w:hint="eastAsia" w:ascii="宋体" w:hAnsi="宋体" w:eastAsia="宋体" w:cs="宋体"/>
          <w:color w:val="000000"/>
          <w:sz w:val="24"/>
          <w:szCs w:val="24"/>
          <w:u w:val="single"/>
          <w:lang w:bidi="zh-CN"/>
        </w:rPr>
        <w:outlineLvl w:val="9"/>
      </w:pPr>
      <w:r>
        <w:rPr>
          <w:rFonts w:hint="eastAsia" w:ascii="宋体" w:hAnsi="宋体" w:eastAsia="宋体" w:cs="宋体"/>
          <w:color w:val="000000"/>
          <w:sz w:val="24"/>
          <w:szCs w:val="24"/>
          <w:lang w:val="en-US" w:bidi="zh-CN"/>
        </w:rPr>
        <w:t xml:space="preserve">2</w:t>
      </w:r>
      <w:r>
        <w:rPr>
          <w:rFonts w:hint="eastAsia" w:ascii="宋体" w:hAnsi="宋体" w:eastAsia="宋体" w:cs="宋体"/>
          <w:color w:val="000000"/>
          <w:sz w:val="24"/>
          <w:szCs w:val="24"/>
          <w:lang w:bidi="zh-CN"/>
        </w:rPr>
        <w:t xml:space="preserve">、合同价格形式：</w:t>
      </w:r>
      <w:r>
        <w:rPr>
          <w:rFonts w:hint="eastAsia" w:ascii="宋体" w:hAnsi="宋体" w:eastAsia="宋体" w:cs="宋体"/>
          <w:color w:val="000000"/>
          <w:sz w:val="24"/>
          <w:szCs w:val="24"/>
          <w:u w:val="single"/>
          <w:lang w:bidi="zh-CN"/>
        </w:rPr>
        <w:t xml:space="preserve">  </w:t>
      </w:r>
      <w:r>
        <w:rPr>
          <w:rFonts w:hint="eastAsia" w:ascii="宋体" w:hAnsi="宋体" w:eastAsia="宋体" w:cs="宋体"/>
          <w:color w:val="000000"/>
          <w:sz w:val="24"/>
          <w:szCs w:val="24"/>
          <w:u w:val="single"/>
          <w:lang w:val="en-US" w:bidi="zh-CN"/>
        </w:rPr>
        <w:t xml:space="preserve">固定总价</w:t>
      </w:r>
      <w:r>
        <w:rPr>
          <w:rFonts w:hint="eastAsia" w:ascii="宋体" w:hAnsi="宋体" w:eastAsia="宋体" w:cs="宋体"/>
          <w:color w:val="000000"/>
          <w:sz w:val="24"/>
          <w:szCs w:val="24"/>
          <w:u w:val="single"/>
          <w:lang w:bidi="zh-CN"/>
        </w:rPr>
        <w:t xml:space="preserve">  </w:t>
      </w:r>
      <w:r>
        <w:rPr>
          <w:rFonts w:hint="eastAsia" w:ascii="宋体" w:hAnsi="宋体" w:eastAsia="宋体" w:cs="宋体"/>
          <w:color w:val="000000"/>
          <w:sz w:val="24"/>
          <w:szCs w:val="24"/>
          <w:u w:val="single"/>
          <w:lang w:bidi="zh-CN"/>
        </w:rPr>
      </w:r>
      <w:r/>
    </w:p>
    <w:p>
      <w:pPr>
        <w:pStyle w:val="864"/>
        <w:numPr>
          <w:ilvl w:val="0"/>
          <w:numId w:val="0"/>
        </w:numPr>
        <w:ind w:firstLine="720"/>
        <w:keepLines w:val="0"/>
        <w:keepNext w:val="0"/>
        <w:pageBreakBefore w:val="0"/>
        <w:spacing w:beforeAutospacing="0" w:afterAutospacing="0" w:line="400" w:lineRule="exact"/>
        <w:widowControl/>
        <w:rPr>
          <w:rFonts w:hint="eastAsia" w:ascii="宋体" w:hAnsi="宋体" w:eastAsia="宋体" w:cs="宋体"/>
          <w:b w:val="0"/>
          <w:bCs/>
          <w:color w:val="000000"/>
          <w:sz w:val="24"/>
          <w:szCs w:val="24"/>
          <w:lang w:val="en-US" w:eastAsia="zh-CN"/>
        </w:rPr>
        <w:outlineLvl w:val="9"/>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lang w:val="en-US" w:eastAsia="zh-CN"/>
        </w:rPr>
        <w:t xml:space="preserve">合同价价格包含但不限于</w:t>
      </w:r>
      <w:r>
        <w:rPr>
          <w:rFonts w:hint="eastAsia" w:ascii="宋体" w:hAnsi="宋体" w:eastAsia="宋体" w:cs="宋体"/>
          <w:color w:val="000000"/>
          <w:sz w:val="24"/>
          <w:szCs w:val="24"/>
          <w:lang w:eastAsia="zh-CN"/>
        </w:rPr>
        <w:t xml:space="preserve">曳引机、</w:t>
      </w:r>
      <w:r>
        <w:rPr>
          <w:rFonts w:hint="eastAsia" w:ascii="宋体" w:hAnsi="宋体" w:eastAsia="宋体" w:cs="宋体"/>
          <w:color w:val="000000"/>
          <w:sz w:val="24"/>
          <w:szCs w:val="24"/>
          <w:lang w:eastAsia="zh-CN"/>
        </w:rPr>
        <w:t xml:space="preserve">控制柜、</w:t>
      </w:r>
      <w:r>
        <w:rPr>
          <w:rFonts w:hint="eastAsia" w:ascii="宋体" w:hAnsi="宋体" w:eastAsia="宋体" w:cs="宋体"/>
          <w:color w:val="000000"/>
          <w:sz w:val="24"/>
          <w:szCs w:val="24"/>
          <w:lang w:eastAsia="zh-CN"/>
        </w:rPr>
        <w:t xml:space="preserve">电梯进水维修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电梯大修，维修配件、</w:t>
      </w:r>
      <w:r>
        <w:rPr>
          <w:rFonts w:hint="eastAsia" w:ascii="宋体" w:hAnsi="宋体" w:eastAsia="宋体" w:cs="宋体"/>
          <w:color w:val="000000"/>
          <w:sz w:val="24"/>
          <w:szCs w:val="24"/>
        </w:rPr>
        <w:t xml:space="preserve">维修</w:t>
      </w:r>
      <w:r>
        <w:rPr>
          <w:rFonts w:hint="eastAsia" w:ascii="宋体" w:hAnsi="宋体" w:eastAsia="宋体" w:cs="宋体"/>
          <w:color w:val="000000"/>
          <w:sz w:val="24"/>
          <w:szCs w:val="24"/>
          <w:lang w:val="en-US" w:eastAsia="zh-CN"/>
        </w:rPr>
        <w:t xml:space="preserve">维保有关的所有费用（人工、工具、运输，消耗材料等）</w:t>
      </w:r>
      <w:r>
        <w:rPr>
          <w:rFonts w:hint="eastAsia" w:ascii="宋体" w:hAnsi="宋体" w:eastAsia="宋体" w:cs="宋体"/>
          <w:color w:val="000000"/>
          <w:sz w:val="24"/>
          <w:szCs w:val="24"/>
        </w:rPr>
        <w:t xml:space="preserve">、材料费、</w:t>
      </w:r>
      <w:r>
        <w:rPr>
          <w:rFonts w:hint="eastAsia" w:ascii="宋体" w:hAnsi="宋体" w:eastAsia="宋体" w:cs="宋体"/>
          <w:color w:val="000000"/>
          <w:sz w:val="24"/>
          <w:szCs w:val="24"/>
          <w:lang w:val="en-US" w:eastAsia="zh-CN"/>
        </w:rPr>
        <w:t xml:space="preserve">技术服务费，调试费，运输费</w:t>
      </w:r>
      <w:r>
        <w:rPr>
          <w:rFonts w:hint="eastAsia" w:ascii="宋体" w:hAnsi="宋体" w:eastAsia="宋体" w:cs="宋体"/>
          <w:color w:val="000000"/>
          <w:sz w:val="24"/>
          <w:szCs w:val="24"/>
        </w:rPr>
        <w:t xml:space="preserve">及设施费、管理费、保险费、利润、税金、政策性文件规定及应包含的所有风险、责任等各项应有费用都由成交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承担，电梯维护费、电梯年检费、电梯配件费、等一切为完成该项服务项目所涉及到的一切相关费用全部由成交</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不再支付其他任何费用</w:t>
      </w:r>
      <w:r>
        <w:rPr>
          <w:rFonts w:hint="eastAsia" w:ascii="宋体" w:hAnsi="宋体" w:eastAsia="宋体" w:cs="宋体"/>
          <w:b/>
          <w:bCs/>
          <w:color w:val="000000"/>
          <w:sz w:val="24"/>
          <w:szCs w:val="24"/>
          <w:lang w:val="en-US" w:eastAsia="zh-CN"/>
        </w:rPr>
        <w:t xml:space="preserve">（除改造及地震等不可抗力、人为因素外）</w:t>
      </w:r>
      <w:r>
        <w:rPr>
          <w:rFonts w:hint="eastAsia" w:ascii="宋体" w:hAnsi="宋体" w:eastAsia="宋体" w:cs="宋体"/>
          <w:color w:val="000000"/>
          <w:sz w:val="24"/>
          <w:szCs w:val="24"/>
        </w:rPr>
        <w:t xml:space="preserve">。</w:t>
      </w:r>
      <w:r>
        <w:rPr>
          <w:rFonts w:hint="eastAsia" w:ascii="宋体" w:hAnsi="宋体" w:eastAsia="宋体" w:cs="宋体"/>
          <w:b w:val="0"/>
          <w:bCs/>
          <w:color w:val="000000"/>
          <w:sz w:val="24"/>
          <w:szCs w:val="24"/>
          <w:lang w:val="en-US" w:eastAsia="zh-CN"/>
        </w:rPr>
      </w:r>
      <w:r/>
    </w:p>
    <w:p>
      <w:pPr>
        <w:pStyle w:val="864"/>
        <w:ind w:firstLine="720"/>
        <w:keepLines w:val="0"/>
        <w:keepNext w:val="0"/>
        <w:pageBreakBefore w:val="0"/>
        <w:spacing w:beforeAutospacing="0" w:afterAutospacing="0"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2.2消耗材料指维保过程中使用的材料，</w:t>
      </w:r>
      <w:r>
        <w:rPr>
          <w:rFonts w:hint="eastAsia" w:ascii="宋体" w:hAnsi="宋体" w:eastAsia="宋体" w:cs="宋体"/>
          <w:b/>
          <w:bCs/>
          <w:color w:val="000000"/>
          <w:sz w:val="24"/>
          <w:szCs w:val="24"/>
          <w:lang w:val="en-US" w:eastAsia="zh-CN"/>
        </w:rPr>
        <w:t xml:space="preserve">如纱布、纱带、螺丝、生料带、胶布、胶带、黄油等</w:t>
      </w:r>
      <w:r>
        <w:rPr>
          <w:rFonts w:hint="eastAsia" w:ascii="宋体" w:hAnsi="宋体" w:eastAsia="宋体" w:cs="宋体"/>
          <w:color w:val="000000"/>
          <w:sz w:val="24"/>
          <w:szCs w:val="24"/>
          <w:lang w:val="en-US" w:eastAsia="zh-CN"/>
        </w:rPr>
        <w:t xml:space="preserve">常用材料。</w:t>
      </w:r>
      <w:r>
        <w:rPr>
          <w:rFonts w:hint="eastAsia" w:ascii="宋体" w:hAnsi="宋体" w:eastAsia="宋体" w:cs="宋体"/>
          <w:color w:val="000000"/>
          <w:sz w:val="24"/>
          <w:szCs w:val="24"/>
          <w:lang w:val="en-US" w:eastAsia="zh-CN"/>
        </w:rPr>
      </w:r>
      <w:r/>
    </w:p>
    <w:p>
      <w:pPr>
        <w:pStyle w:val="864"/>
        <w:numPr>
          <w:ilvl w:val="0"/>
          <w:numId w:val="0"/>
        </w:numPr>
        <w:ind w:firstLine="720"/>
        <w:keepLines w:val="0"/>
        <w:keepNext w:val="0"/>
        <w:pageBreakBefore w:val="0"/>
        <w:spacing w:beforeAutospacing="0" w:afterAutospacing="0" w:line="400" w:lineRule="exact"/>
        <w:widowControl/>
        <w:rPr>
          <w:rFonts w:hint="eastAsia" w:ascii="宋体" w:hAnsi="宋体" w:eastAsia="宋体" w:cs="宋体"/>
          <w:b/>
          <w:bCs/>
          <w:color w:val="000000"/>
          <w:sz w:val="24"/>
          <w:szCs w:val="24"/>
          <w:lang w:bidi="zh-CN"/>
        </w:rPr>
        <w:outlineLvl w:val="9"/>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维保单位对电梯进行的相关活动必须符合《中华人民共和国特种设备安全法》的相关规定。</w:t>
      </w:r>
      <w:r>
        <w:rPr>
          <w:rFonts w:hint="eastAsia" w:ascii="宋体" w:hAnsi="宋体" w:eastAsia="宋体" w:cs="宋体"/>
          <w:b/>
          <w:bCs/>
          <w:color w:val="000000"/>
          <w:sz w:val="24"/>
          <w:szCs w:val="24"/>
          <w:lang w:bidi="zh-CN"/>
        </w:rPr>
      </w:r>
      <w:r/>
    </w:p>
    <w:p>
      <w:pPr>
        <w:pStyle w:val="864"/>
        <w:ind w:left="0" w:right="0"/>
        <w:jc w:val="left"/>
        <w:keepLines/>
        <w:keepNext/>
        <w:pageBreakBefore w:val="0"/>
        <w:spacing w:before="0" w:line="400" w:lineRule="exact"/>
        <w:widowControl/>
        <w:rPr>
          <w:rFonts w:hint="eastAsia" w:ascii="宋体" w:hAnsi="宋体" w:eastAsia="宋体" w:cs="宋体"/>
          <w:b/>
          <w:sz w:val="24"/>
          <w:szCs w:val="24"/>
          <w:lang w:val="en-US" w:eastAsia="zh-CN" w:bidi="ar-SA"/>
        </w:rPr>
        <w:outlineLvl w:val="9"/>
      </w:pPr>
      <w:r>
        <w:rPr>
          <w:rFonts w:hint="eastAsia" w:ascii="宋体" w:hAnsi="宋体" w:eastAsia="宋体" w:cs="宋体"/>
          <w:b/>
          <w:bCs/>
          <w:sz w:val="24"/>
          <w:szCs w:val="24"/>
          <w:lang w:val="en-US" w:eastAsia="zh-CN" w:bidi="ar-SA"/>
        </w:rPr>
        <w:t xml:space="preserve">三、服务内容及要求</w:t>
      </w:r>
      <w:r>
        <w:rPr>
          <w:rFonts w:hint="eastAsia" w:ascii="宋体" w:hAnsi="宋体" w:eastAsia="宋体" w:cs="宋体"/>
          <w:b/>
          <w:sz w:val="24"/>
          <w:szCs w:val="24"/>
          <w:lang w:val="en-US" w:eastAsia="zh-CN" w:bidi="ar-SA"/>
        </w:rPr>
        <w:t xml:space="preserve"> </w:t>
      </w:r>
      <w:r>
        <w:rPr>
          <w:rFonts w:hint="eastAsia" w:ascii="宋体" w:hAnsi="宋体" w:eastAsia="宋体" w:cs="宋体"/>
          <w:b/>
          <w:sz w:val="24"/>
          <w:szCs w:val="24"/>
          <w:lang w:val="en-US" w:eastAsia="zh-CN" w:bidi="ar-SA"/>
        </w:rPr>
      </w:r>
      <w:r/>
    </w:p>
    <w:p>
      <w:pPr>
        <w:pStyle w:val="864"/>
        <w:numPr>
          <w:ilvl w:val="0"/>
          <w:numId w:val="0"/>
        </w:numPr>
        <w:contextualSpacing/>
        <w:ind w:firstLine="482"/>
        <w:jc w:val="both"/>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（一）项目清单</w:t>
      </w:r>
      <w:r>
        <w:rPr>
          <w:rFonts w:hint="eastAsia" w:ascii="宋体" w:hAnsi="宋体" w:eastAsia="宋体" w:cs="宋体"/>
          <w:b/>
          <w:bCs/>
          <w:sz w:val="24"/>
          <w:szCs w:val="24"/>
          <w:lang w:val="en-US" w:eastAsia="zh-CN" w:bidi="ar-SA"/>
        </w:rPr>
      </w:r>
      <w:r/>
    </w:p>
    <w:tbl>
      <w:tblPr>
        <w:tblW w:w="1002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320"/>
        <w:gridCol w:w="1780"/>
        <w:gridCol w:w="1828"/>
        <w:gridCol w:w="1227"/>
        <w:gridCol w:w="709"/>
        <w:gridCol w:w="1401"/>
        <w:gridCol w:w="999"/>
      </w:tblGrid>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使用</w:t>
            </w:r>
            <w:r>
              <w:rPr>
                <w:rFonts w:hint="eastAsia" w:ascii="宋体" w:hAnsi="宋体" w:eastAsia="宋体" w:cs="宋体"/>
                <w:b/>
                <w:bCs w:val="0"/>
                <w:spacing w:val="8"/>
                <w:sz w:val="24"/>
                <w:szCs w:val="24"/>
                <w:lang w:val="en-US" w:eastAsia="zh-CN"/>
              </w:rPr>
            </w:r>
            <w:r/>
          </w:p>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地点</w:t>
            </w:r>
            <w:r>
              <w:rPr>
                <w:rFonts w:hint="eastAsia" w:ascii="宋体" w:hAnsi="宋体" w:eastAsia="宋体" w:cs="宋体"/>
                <w:b/>
                <w:bCs w:val="0"/>
                <w:spacing w:val="8"/>
                <w:sz w:val="24"/>
                <w:szCs w:val="24"/>
              </w:rPr>
            </w:r>
            <w:r/>
          </w:p>
        </w:tc>
        <w:tc>
          <w:tcPr>
            <w:tcW w:w="70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台数</w:t>
            </w:r>
            <w:r>
              <w:rPr>
                <w:rFonts w:hint="eastAsia" w:ascii="宋体" w:hAnsi="宋体" w:eastAsia="宋体" w:cs="宋体"/>
                <w:b/>
                <w:bCs w:val="0"/>
                <w:spacing w:val="8"/>
                <w:sz w:val="24"/>
                <w:szCs w:val="24"/>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层站</w:t>
            </w:r>
            <w:r>
              <w:rPr>
                <w:rFonts w:hint="eastAsia" w:ascii="宋体" w:hAnsi="宋体" w:eastAsia="宋体" w:cs="宋体"/>
                <w:b/>
                <w:bCs w:val="0"/>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outlineLvl w:val="9"/>
            </w:pPr>
            <w:r>
              <w:rPr>
                <w:rFonts w:hint="eastAsia" w:ascii="宋体" w:hAnsi="宋体" w:eastAsia="宋体" w:cs="宋体"/>
                <w:b/>
                <w:bCs w:val="0"/>
                <w:spacing w:val="8"/>
                <w:sz w:val="24"/>
                <w:szCs w:val="24"/>
                <w:lang w:val="en-US" w:eastAsia="zh-CN"/>
              </w:rPr>
              <w:t xml:space="preserve">速度</w:t>
            </w:r>
            <w:r>
              <w:rPr>
                <w:rFonts w:hint="eastAsia" w:ascii="宋体" w:hAnsi="宋体" w:eastAsia="宋体" w:cs="宋体"/>
                <w:b/>
                <w:bCs w:val="0"/>
                <w:spacing w:val="6"/>
                <w:position w:val="0"/>
                <w:sz w:val="24"/>
                <w:szCs w:val="24"/>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14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eastAsia="zh-CN" w:bidi="ar-SA"/>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升降梯</w:t>
            </w:r>
            <w:r>
              <w:rPr>
                <w:rFonts w:hint="eastAsia" w:ascii="宋体" w:hAnsi="宋体" w:eastAsia="宋体" w:cs="宋体"/>
                <w:b w:val="0"/>
                <w:bCs/>
                <w:spacing w:val="8"/>
                <w:sz w:val="24"/>
                <w:szCs w:val="24"/>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TH-HP61</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蒂森电梯（中国）有限公司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住院楼</w:t>
            </w:r>
            <w:r>
              <w:rPr>
                <w:rFonts w:hint="eastAsia" w:ascii="宋体" w:hAnsi="宋体" w:eastAsia="宋体" w:cs="宋体"/>
                <w:b w:val="0"/>
                <w:bCs/>
                <w:spacing w:val="8"/>
                <w:sz w:val="24"/>
                <w:szCs w:val="24"/>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18层18站</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rPr>
              <w:outlineLvl w:val="9"/>
            </w:pPr>
            <w:r>
              <w:rPr>
                <w:rFonts w:hint="eastAsia" w:ascii="宋体" w:hAnsi="宋体" w:eastAsia="宋体" w:cs="宋体"/>
                <w:b w:val="0"/>
                <w:bCs/>
                <w:spacing w:val="8"/>
                <w:sz w:val="24"/>
                <w:szCs w:val="24"/>
                <w:lang w:val="en-US" w:eastAsia="zh-CN"/>
              </w:rPr>
              <w:t xml:space="preserve">2m/s</w:t>
            </w:r>
            <w:r>
              <w:rPr>
                <w:rFonts w:hint="eastAsia" w:ascii="宋体" w:hAnsi="宋体" w:eastAsia="宋体" w:cs="宋体"/>
                <w:spacing w:val="6"/>
                <w:position w:val="0"/>
                <w:sz w:val="24"/>
                <w:szCs w:val="24"/>
                <w:lang w:val="en-US"/>
              </w:rPr>
            </w:r>
            <w:r/>
          </w:p>
        </w:tc>
      </w:tr>
      <w:tr>
        <w:trPr>
          <w:trHeight w:val="90"/>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设备型号</w:t>
            </w:r>
            <w:r>
              <w:rPr>
                <w:rFonts w:hint="eastAsia" w:ascii="宋体" w:hAnsi="宋体" w:eastAsia="宋体" w:cs="宋体"/>
                <w:b/>
                <w:bCs/>
                <w:sz w:val="24"/>
                <w:szCs w:val="24"/>
                <w:lang w:val="en-US" w:eastAsia="zh-CN"/>
              </w:rPr>
            </w:r>
            <w:r/>
          </w:p>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及规格</w:t>
            </w:r>
            <w:r>
              <w:rPr>
                <w:rFonts w:hint="eastAsia" w:ascii="宋体" w:hAnsi="宋体" w:eastAsia="宋体" w:cs="宋体"/>
                <w:b/>
                <w:bCs/>
                <w:sz w:val="24"/>
                <w:szCs w:val="24"/>
                <w:lang w:val="en-US" w:eastAsia="zh-CN"/>
              </w:rPr>
            </w:r>
            <w:r/>
          </w:p>
        </w:tc>
        <w:tc>
          <w:tcPr>
            <w:tcW w:w="1828"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设备生产厂家</w:t>
            </w:r>
            <w:r>
              <w:rPr>
                <w:rFonts w:hint="eastAsia" w:ascii="宋体" w:hAnsi="宋体" w:eastAsia="宋体" w:cs="宋体"/>
                <w:b/>
                <w:bCs/>
                <w:sz w:val="24"/>
                <w:szCs w:val="24"/>
                <w:lang w:val="en-US" w:eastAsia="zh-CN"/>
              </w:rPr>
            </w:r>
            <w:r/>
          </w:p>
        </w:tc>
        <w:tc>
          <w:tcPr>
            <w:tcW w:w="1227"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使用地点</w:t>
            </w:r>
            <w:r>
              <w:rPr>
                <w:rFonts w:hint="eastAsia" w:ascii="宋体" w:hAnsi="宋体" w:eastAsia="宋体" w:cs="宋体"/>
                <w:b/>
                <w:bCs/>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台数</w:t>
            </w:r>
            <w:r>
              <w:rPr>
                <w:rFonts w:hint="eastAsia" w:ascii="宋体" w:hAnsi="宋体" w:eastAsia="宋体" w:cs="宋体"/>
                <w:b/>
                <w:bCs/>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层站</w:t>
            </w:r>
            <w:r>
              <w:rPr>
                <w:rFonts w:hint="eastAsia" w:ascii="宋体" w:hAnsi="宋体" w:eastAsia="宋体" w:cs="宋体"/>
                <w:b/>
                <w:bCs/>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速度</w:t>
            </w:r>
            <w:r>
              <w:rPr>
                <w:rFonts w:hint="eastAsia" w:ascii="宋体" w:hAnsi="宋体" w:eastAsia="宋体" w:cs="宋体"/>
                <w:b/>
                <w:bCs/>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6层6站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shd w:val="clear" w:color="auto" w:fill="ffffff"/>
            <w:tcW w:w="1780"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shd w:val="clear" w:color="auto" w:fill="ffffff"/>
            <w:tcW w:w="709"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13</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门诊部、6、8号楼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3层3站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1.6m/s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GeN2 Comfort New</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6号楼</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5层5站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499"/>
        </w:trPr>
        <w:tc>
          <w:tcPr>
            <w:tcW w:w="75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r>
            <w:r/>
          </w:p>
        </w:tc>
        <w:tc>
          <w:tcPr>
            <w:tcW w:w="132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升降货梯</w:t>
            </w:r>
            <w:r>
              <w:rPr>
                <w:rFonts w:hint="eastAsia" w:ascii="宋体" w:hAnsi="宋体" w:eastAsia="宋体" w:cs="宋体"/>
                <w:b w:val="0"/>
                <w:bCs w:val="0"/>
                <w:sz w:val="24"/>
                <w:szCs w:val="24"/>
                <w:lang w:val="en-US" w:eastAsia="zh-CN"/>
              </w:rPr>
            </w:r>
            <w:r/>
          </w:p>
        </w:tc>
        <w:tc>
          <w:tcPr>
            <w:tcW w:w="1780"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Otis Span A</w:t>
            </w:r>
            <w:r>
              <w:rPr>
                <w:rFonts w:hint="eastAsia" w:ascii="宋体" w:hAnsi="宋体" w:eastAsia="宋体" w:cs="宋体"/>
                <w:b w:val="0"/>
                <w:bCs w:val="0"/>
                <w:sz w:val="24"/>
                <w:szCs w:val="24"/>
                <w:lang w:val="en-US" w:eastAsia="zh-CN"/>
              </w:rPr>
            </w:r>
            <w:r/>
          </w:p>
        </w:tc>
        <w:tc>
          <w:tcPr>
            <w:shd w:val="clear" w:color="auto" w:fill="ffffff"/>
            <w:tcW w:w="1828"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奥的斯电梯（中国）有限公司</w:t>
            </w:r>
            <w:r>
              <w:rPr>
                <w:rFonts w:hint="eastAsia" w:ascii="宋体" w:hAnsi="宋体" w:eastAsia="宋体" w:cs="宋体"/>
                <w:b w:val="0"/>
                <w:bCs w:val="0"/>
                <w:sz w:val="24"/>
                <w:szCs w:val="24"/>
                <w:lang w:val="en-US" w:eastAsia="zh-CN"/>
              </w:rPr>
            </w:r>
            <w:r/>
          </w:p>
        </w:tc>
        <w:tc>
          <w:tcPr>
            <w:shd w:val="clear" w:color="auto" w:fill="ffffff"/>
            <w:tcW w:w="1227" w:type="dxa"/>
            <w:vAlign w:val="center"/>
            <w:textDirection w:val="lrTb"/>
            <w:noWrap w:val="false"/>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门诊部</w:t>
            </w:r>
            <w:r>
              <w:rPr>
                <w:rFonts w:hint="eastAsia" w:ascii="宋体" w:hAnsi="宋体" w:eastAsia="宋体" w:cs="宋体"/>
                <w:b w:val="0"/>
                <w:bCs w:val="0"/>
                <w:sz w:val="24"/>
                <w:szCs w:val="24"/>
                <w:lang w:val="en-US" w:eastAsia="zh-CN"/>
              </w:rPr>
            </w:r>
            <w:r/>
          </w:p>
        </w:tc>
        <w:tc>
          <w:tcPr>
            <w:tcW w:w="70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401"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4层4站</w:t>
            </w:r>
            <w:r>
              <w:rPr>
                <w:rFonts w:hint="eastAsia" w:ascii="宋体" w:hAnsi="宋体" w:eastAsia="宋体" w:cs="宋体"/>
                <w:b w:val="0"/>
                <w:bCs w:val="0"/>
                <w:sz w:val="24"/>
                <w:szCs w:val="24"/>
                <w:lang w:val="en-US" w:eastAsia="zh-CN"/>
              </w:rPr>
            </w:r>
            <w:r/>
          </w:p>
        </w:tc>
        <w:tc>
          <w:tcPr>
            <w:tcW w:w="999" w:type="dxa"/>
            <w:vAlign w:val="center"/>
            <w:textDirection w:val="lrTb"/>
            <w:noWrap/>
          </w:tcPr>
          <w:p>
            <w:pPr>
              <w:pStyle w:val="864"/>
              <w:numPr>
                <w:ilvl w:val="0"/>
                <w:numId w:val="0"/>
              </w:numPr>
              <w:ind w:right="0"/>
              <w:jc w:val="center"/>
              <w:keepLines w:val="0"/>
              <w:keepNext w:val="0"/>
              <w:pageBreakBefore w:val="0"/>
              <w:spacing w:beforeAutospacing="0" w:afterAutospacing="0"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1m/s</w:t>
            </w:r>
            <w:r>
              <w:rPr>
                <w:rFonts w:hint="eastAsia" w:ascii="宋体" w:hAnsi="宋体" w:eastAsia="宋体" w:cs="宋体"/>
                <w:b w:val="0"/>
                <w:bCs w:val="0"/>
                <w:sz w:val="24"/>
                <w:szCs w:val="24"/>
                <w:lang w:val="en-US" w:eastAsia="zh-CN"/>
              </w:rPr>
            </w:r>
            <w:r/>
          </w:p>
        </w:tc>
      </w:tr>
      <w:tr>
        <w:trPr>
          <w:trHeight w:val="50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序号</w:t>
            </w:r>
            <w:r>
              <w:rPr>
                <w:rFonts w:hint="eastAsia" w:ascii="宋体" w:hAnsi="宋体" w:eastAsia="宋体" w:cs="宋体"/>
                <w:b/>
                <w:bCs w:val="0"/>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设备名称</w:t>
            </w:r>
            <w:r>
              <w:rPr>
                <w:rFonts w:hint="eastAsia" w:ascii="宋体" w:hAnsi="宋体" w:eastAsia="宋体" w:cs="宋体"/>
                <w:b/>
                <w:bCs w:val="0"/>
                <w:spacing w:val="8"/>
                <w:sz w:val="24"/>
                <w:szCs w:val="24"/>
              </w:rPr>
            </w:r>
            <w:r/>
          </w:p>
        </w:tc>
        <w:tc>
          <w:tcPr>
            <w:tcW w:w="178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eastAsia="zh-CN"/>
              </w:rPr>
              <w:outlineLvl w:val="9"/>
            </w:pPr>
            <w:r>
              <w:rPr>
                <w:rFonts w:hint="eastAsia" w:ascii="宋体" w:hAnsi="宋体" w:eastAsia="宋体" w:cs="宋体"/>
                <w:b/>
                <w:bCs w:val="0"/>
                <w:spacing w:val="8"/>
                <w:sz w:val="24"/>
                <w:szCs w:val="24"/>
                <w:lang w:val="en-US" w:eastAsia="zh-CN"/>
              </w:rPr>
              <w:t xml:space="preserve">设备型号</w:t>
            </w:r>
            <w:r>
              <w:rPr>
                <w:rFonts w:hint="eastAsia" w:ascii="宋体" w:hAnsi="宋体" w:eastAsia="宋体" w:cs="宋体"/>
                <w:b/>
                <w:bCs w:val="0"/>
                <w:spacing w:val="8"/>
                <w:sz w:val="24"/>
                <w:szCs w:val="24"/>
                <w:lang w:val="en-US" w:eastAsia="zh-CN"/>
              </w:rPr>
            </w:r>
            <w:r/>
          </w:p>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及规格</w:t>
            </w:r>
            <w:r>
              <w:rPr>
                <w:rFonts w:hint="eastAsia" w:ascii="宋体" w:hAnsi="宋体" w:eastAsia="宋体" w:cs="宋体"/>
                <w:b/>
                <w:bCs w:val="0"/>
                <w:spacing w:val="8"/>
                <w:sz w:val="24"/>
                <w:szCs w:val="24"/>
              </w:rPr>
            </w:r>
            <w:r/>
          </w:p>
        </w:tc>
        <w:tc>
          <w:tcPr>
            <w:tcW w:w="1828"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设备生产厂家</w:t>
            </w:r>
            <w:r>
              <w:rPr>
                <w:rFonts w:hint="eastAsia" w:ascii="宋体" w:hAnsi="宋体" w:eastAsia="宋体" w:cs="宋体"/>
                <w:b/>
                <w:bCs w:val="0"/>
                <w:spacing w:val="8"/>
                <w:sz w:val="24"/>
                <w:szCs w:val="24"/>
              </w:rPr>
            </w:r>
            <w:r/>
          </w:p>
        </w:tc>
        <w:tc>
          <w:tcPr>
            <w:tcW w:w="1227"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使用地点</w:t>
            </w:r>
            <w:r>
              <w:rPr>
                <w:rFonts w:hint="eastAsia" w:ascii="宋体" w:hAnsi="宋体" w:eastAsia="宋体" w:cs="宋体"/>
                <w:b/>
                <w:bCs w:val="0"/>
                <w:spacing w:val="8"/>
                <w:sz w:val="24"/>
                <w:szCs w:val="24"/>
              </w:rPr>
            </w:r>
            <w:r/>
          </w:p>
        </w:tc>
        <w:tc>
          <w:tcPr>
            <w:tcW w:w="70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rPr>
              <w:outlineLvl w:val="9"/>
            </w:pPr>
            <w:r>
              <w:rPr>
                <w:rFonts w:hint="eastAsia" w:ascii="宋体" w:hAnsi="宋体" w:eastAsia="宋体" w:cs="宋体"/>
                <w:b/>
                <w:bCs w:val="0"/>
                <w:spacing w:val="8"/>
                <w:sz w:val="24"/>
                <w:szCs w:val="24"/>
                <w:lang w:val="en-US" w:eastAsia="zh-CN"/>
              </w:rPr>
              <w:t xml:space="preserve">台数</w:t>
            </w:r>
            <w:r>
              <w:rPr>
                <w:rFonts w:hint="eastAsia" w:ascii="宋体" w:hAnsi="宋体" w:eastAsia="宋体" w:cs="宋体"/>
                <w:b/>
                <w:bCs w:val="0"/>
                <w:spacing w:val="8"/>
                <w:sz w:val="24"/>
                <w:szCs w:val="24"/>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8"/>
                <w:sz w:val="24"/>
                <w:szCs w:val="24"/>
                <w:lang w:val="en-US"/>
              </w:rPr>
              <w:outlineLvl w:val="9"/>
            </w:pPr>
            <w:r>
              <w:rPr>
                <w:rFonts w:hint="eastAsia" w:ascii="宋体" w:hAnsi="宋体" w:eastAsia="宋体" w:cs="宋体"/>
                <w:b/>
                <w:bCs w:val="0"/>
                <w:spacing w:val="8"/>
                <w:sz w:val="24"/>
                <w:szCs w:val="24"/>
                <w:lang w:val="en-US" w:eastAsia="zh-CN"/>
              </w:rPr>
              <w:t xml:space="preserve">提升高度（M）</w:t>
            </w:r>
            <w:r>
              <w:rPr>
                <w:rFonts w:hint="eastAsia" w:ascii="宋体" w:hAnsi="宋体" w:eastAsia="宋体" w:cs="宋体"/>
                <w:b/>
                <w:bCs w:val="0"/>
                <w:spacing w:val="8"/>
                <w:sz w:val="24"/>
                <w:szCs w:val="24"/>
                <w:lang w:val="en-US"/>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bCs w:val="0"/>
                <w:spacing w:val="6"/>
                <w:position w:val="0"/>
                <w:sz w:val="24"/>
                <w:szCs w:val="24"/>
              </w:rPr>
              <w:outlineLvl w:val="9"/>
            </w:pPr>
            <w:r>
              <w:rPr>
                <w:rFonts w:hint="eastAsia" w:ascii="宋体" w:hAnsi="宋体" w:eastAsia="宋体" w:cs="宋体"/>
                <w:b/>
                <w:bCs w:val="0"/>
                <w:spacing w:val="8"/>
                <w:sz w:val="24"/>
                <w:szCs w:val="24"/>
                <w:lang w:val="en-US" w:eastAsia="zh-CN"/>
              </w:rPr>
              <w:t xml:space="preserve">速度 (M/S)</w:t>
            </w:r>
            <w:r>
              <w:rPr>
                <w:rFonts w:hint="eastAsia" w:ascii="宋体" w:hAnsi="宋体" w:eastAsia="宋体" w:cs="宋体"/>
                <w:b/>
                <w:bCs w:val="0"/>
                <w:spacing w:val="6"/>
                <w:position w:val="0"/>
                <w:sz w:val="24"/>
                <w:szCs w:val="24"/>
              </w:rPr>
            </w:r>
            <w:r/>
          </w:p>
        </w:tc>
      </w:tr>
      <w:tr>
        <w:trPr>
          <w:trHeight w:val="565"/>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1</w:t>
            </w:r>
            <w:r>
              <w:rPr>
                <w:rFonts w:hint="eastAsia" w:ascii="宋体" w:hAnsi="宋体" w:eastAsia="宋体" w:cs="宋体"/>
                <w:b w:val="0"/>
                <w:bCs/>
                <w:spacing w:val="8"/>
                <w:sz w:val="24"/>
                <w:szCs w:val="24"/>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rPr>
              <w:outlineLvl w:val="9"/>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rPr>
              <w:outlineLvl w:val="9"/>
            </w:pPr>
            <w:r>
              <w:rPr>
                <w:rFonts w:hint="eastAsia" w:ascii="宋体" w:hAnsi="宋体" w:eastAsia="宋体" w:cs="宋体"/>
                <w:b w:val="0"/>
                <w:bCs/>
                <w:spacing w:val="8"/>
                <w:sz w:val="24"/>
                <w:szCs w:val="24"/>
                <w:lang w:val="en-US" w:eastAsia="zh-CN"/>
              </w:rPr>
              <w:t xml:space="preserve">5.09</w:t>
            </w:r>
            <w:r>
              <w:rPr>
                <w:rFonts w:hint="eastAsia" w:ascii="宋体" w:hAnsi="宋体" w:eastAsia="宋体" w:cs="宋体"/>
                <w:b w:val="0"/>
                <w:bCs/>
                <w:spacing w:val="8"/>
                <w:sz w:val="24"/>
                <w:szCs w:val="24"/>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259"/>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bidi="ar-SA"/>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bidi="ar-SA"/>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bidi="ar-SA"/>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bidi="ar-SA"/>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2</w:t>
            </w:r>
            <w:r>
              <w:rPr>
                <w:rFonts w:hint="eastAsia" w:ascii="宋体" w:hAnsi="宋体" w:eastAsia="宋体" w:cs="宋体"/>
                <w:b w:val="0"/>
                <w:bCs/>
                <w:spacing w:val="8"/>
                <w:sz w:val="24"/>
                <w:szCs w:val="24"/>
                <w:lang w:val="en-US" w:eastAsia="zh-CN" w:bidi="ar-SA"/>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6.50</w:t>
            </w:r>
            <w:r>
              <w:rPr>
                <w:rFonts w:hint="eastAsia" w:ascii="宋体" w:hAnsi="宋体" w:eastAsia="宋体" w:cs="宋体"/>
                <w:b w:val="0"/>
                <w:bCs/>
                <w:spacing w:val="8"/>
                <w:sz w:val="24"/>
                <w:szCs w:val="24"/>
                <w:lang w:val="en-US" w:eastAsia="zh-CN" w:bidi="ar-SA"/>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spacing w:val="6"/>
                <w:position w:val="0"/>
                <w:sz w:val="24"/>
                <w:szCs w:val="24"/>
                <w:lang w:val="en-US" w:eastAsia="zh-CN" w:bidi="ar-SA"/>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spacing w:val="6"/>
                <w:position w:val="0"/>
                <w:sz w:val="24"/>
                <w:szCs w:val="24"/>
                <w:lang w:val="en-US" w:eastAsia="zh-CN" w:bidi="ar-SA"/>
              </w:rPr>
            </w:r>
            <w:r/>
          </w:p>
        </w:tc>
      </w:tr>
      <w:tr>
        <w:trPr>
          <w:trHeight w:val="1550"/>
        </w:trPr>
        <w:tc>
          <w:tcPr>
            <w:tcW w:w="75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3</w:t>
            </w:r>
            <w:r>
              <w:rPr>
                <w:rFonts w:hint="eastAsia" w:ascii="宋体" w:hAnsi="宋体" w:eastAsia="宋体" w:cs="宋体"/>
                <w:b w:val="0"/>
                <w:bCs/>
                <w:spacing w:val="8"/>
                <w:sz w:val="24"/>
                <w:szCs w:val="24"/>
                <w:lang w:val="en-US" w:eastAsia="zh-CN"/>
              </w:rPr>
            </w:r>
            <w:r/>
          </w:p>
        </w:tc>
        <w:tc>
          <w:tcPr>
            <w:tcW w:w="1320"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扶梯</w:t>
            </w:r>
            <w:r>
              <w:rPr>
                <w:rFonts w:hint="eastAsia" w:ascii="宋体" w:hAnsi="宋体" w:eastAsia="宋体" w:cs="宋体"/>
                <w:b w:val="0"/>
                <w:bCs/>
                <w:spacing w:val="8"/>
                <w:sz w:val="24"/>
                <w:szCs w:val="24"/>
                <w:lang w:val="en-US" w:eastAsia="zh-CN"/>
              </w:rPr>
            </w:r>
            <w:r/>
          </w:p>
        </w:tc>
        <w:tc>
          <w:tcPr>
            <w:shd w:val="clear" w:color="auto" w:fill="ffffff"/>
            <w:tcW w:w="178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Schindler 9300</w:t>
            </w:r>
            <w:r>
              <w:rPr>
                <w:rFonts w:hint="eastAsia" w:ascii="宋体" w:hAnsi="宋体" w:eastAsia="宋体" w:cs="宋体"/>
                <w:b w:val="0"/>
                <w:bCs/>
                <w:spacing w:val="8"/>
                <w:sz w:val="24"/>
                <w:szCs w:val="24"/>
                <w:lang w:val="en-US" w:eastAsia="zh-CN"/>
              </w:rPr>
            </w:r>
            <w:r/>
          </w:p>
        </w:tc>
        <w:tc>
          <w:tcPr>
            <w:shd w:val="clear" w:color="auto" w:fill="ffffff"/>
            <w:tcW w:w="182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迅达（中国）电梯有限公司</w:t>
            </w:r>
            <w:r>
              <w:rPr>
                <w:rFonts w:hint="eastAsia" w:ascii="宋体" w:hAnsi="宋体" w:eastAsia="宋体" w:cs="宋体"/>
                <w:b w:val="0"/>
                <w:bCs/>
                <w:spacing w:val="8"/>
                <w:sz w:val="24"/>
                <w:szCs w:val="24"/>
                <w:lang w:val="en-US" w:eastAsia="zh-CN"/>
              </w:rPr>
            </w:r>
            <w:r/>
          </w:p>
        </w:tc>
        <w:tc>
          <w:tcPr>
            <w:shd w:val="clear" w:color="auto" w:fill="ffffff"/>
            <w:tcW w:w="1227"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门诊楼</w:t>
            </w:r>
            <w:r>
              <w:rPr>
                <w:rFonts w:hint="eastAsia" w:ascii="宋体" w:hAnsi="宋体" w:eastAsia="宋体" w:cs="宋体"/>
                <w:b w:val="0"/>
                <w:bCs/>
                <w:spacing w:val="8"/>
                <w:sz w:val="24"/>
                <w:szCs w:val="24"/>
                <w:lang w:val="en-US" w:eastAsia="zh-CN"/>
              </w:rPr>
            </w:r>
            <w:r/>
          </w:p>
        </w:tc>
        <w:tc>
          <w:tcPr>
            <w:shd w:val="clear" w:color="auto" w:fill="ffffff"/>
            <w:tcW w:w="70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4</w:t>
            </w:r>
            <w:r>
              <w:rPr>
                <w:rFonts w:hint="eastAsia" w:ascii="宋体" w:hAnsi="宋体" w:eastAsia="宋体" w:cs="宋体"/>
                <w:b w:val="0"/>
                <w:bCs/>
                <w:spacing w:val="8"/>
                <w:sz w:val="24"/>
                <w:szCs w:val="24"/>
                <w:lang w:val="en-US" w:eastAsia="zh-CN"/>
              </w:rPr>
            </w:r>
            <w:r/>
          </w:p>
        </w:tc>
        <w:tc>
          <w:tcPr>
            <w:tcW w:w="1401"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4.8</w:t>
            </w:r>
            <w:r>
              <w:rPr>
                <w:rFonts w:hint="eastAsia" w:ascii="宋体" w:hAnsi="宋体" w:eastAsia="宋体" w:cs="宋体"/>
                <w:b w:val="0"/>
                <w:bCs/>
                <w:spacing w:val="8"/>
                <w:sz w:val="24"/>
                <w:szCs w:val="24"/>
                <w:lang w:val="en-US" w:eastAsia="zh-CN"/>
              </w:rPr>
            </w:r>
            <w:r/>
          </w:p>
        </w:tc>
        <w:tc>
          <w:tcPr>
            <w:tcW w:w="999" w:type="dxa"/>
            <w:vAlign w:val="center"/>
            <w:textDirection w:val="lrTb"/>
            <w:noWrap/>
          </w:tcPr>
          <w:p>
            <w:pPr>
              <w:pStyle w:val="864"/>
              <w:jc w:val="center"/>
              <w:keepLines w:val="0"/>
              <w:keepNext w:val="0"/>
              <w:pageBreakBefore w:val="0"/>
              <w:spacing w:line="400" w:lineRule="exact"/>
              <w:widowControl w:val="off"/>
              <w:rPr>
                <w:rFonts w:hint="eastAsia" w:ascii="宋体" w:hAnsi="宋体" w:eastAsia="宋体" w:cs="宋体"/>
                <w:b w:val="0"/>
                <w:bCs/>
                <w:spacing w:val="8"/>
                <w:sz w:val="24"/>
                <w:szCs w:val="24"/>
                <w:lang w:val="en-US" w:eastAsia="zh-CN"/>
              </w:rPr>
              <w:outlineLvl w:val="9"/>
            </w:pPr>
            <w:r>
              <w:rPr>
                <w:rFonts w:hint="eastAsia" w:ascii="宋体" w:hAnsi="宋体" w:eastAsia="宋体" w:cs="宋体"/>
                <w:b w:val="0"/>
                <w:bCs/>
                <w:spacing w:val="8"/>
                <w:sz w:val="24"/>
                <w:szCs w:val="24"/>
                <w:lang w:val="en-US" w:eastAsia="zh-CN"/>
              </w:rPr>
              <w:t xml:space="preserve">0.50</w:t>
            </w:r>
            <w:r>
              <w:rPr>
                <w:rFonts w:hint="eastAsia" w:ascii="宋体" w:hAnsi="宋体" w:eastAsia="宋体" w:cs="宋体"/>
                <w:b w:val="0"/>
                <w:bCs/>
                <w:spacing w:val="8"/>
                <w:sz w:val="24"/>
                <w:szCs w:val="24"/>
                <w:lang w:val="en-US" w:eastAsia="zh-CN"/>
              </w:rPr>
            </w:r>
            <w:r/>
          </w:p>
        </w:tc>
      </w:tr>
    </w:tbl>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按照国家、江苏省及常州市安全技术规范以及电梯使用维护说明书的要求，制定日常维护保养方案，对电梯的安全技术性能负责，保证每台电梯安全运行按维保计划做好每月、季度、年保养，严禁减少按国家规范要求的维保次数。</w:t>
      </w:r>
      <w:r>
        <w:rPr>
          <w:rFonts w:hint="eastAsia" w:ascii="宋体" w:hAnsi="宋体" w:eastAsia="宋体" w:cs="宋体"/>
          <w:color w:val="000000"/>
          <w:sz w:val="24"/>
          <w:szCs w:val="24"/>
          <w:highlight w:val="none"/>
          <w:lang w:val="en-US" w:eastAsia="zh-CN"/>
        </w:rPr>
        <w:t xml:space="preserve">建立维修一梯一档，根据甲方要求，每月维修、维保所更换的零配件统计，并于月底报送至甲方管理人员签字保存。</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2、严格按规范要求对每台电梯的机房环境、</w:t>
      </w:r>
      <w:r>
        <w:rPr>
          <w:rFonts w:hint="eastAsia" w:ascii="宋体" w:hAnsi="宋体" w:eastAsia="宋体" w:cs="宋体"/>
          <w:color w:val="000000"/>
          <w:sz w:val="24"/>
          <w:szCs w:val="24"/>
          <w:highlight w:val="none"/>
          <w:lang w:val="en-US" w:eastAsia="zh-CN"/>
        </w:rPr>
        <w:t xml:space="preserve">电梯</w:t>
      </w:r>
      <w:r>
        <w:rPr>
          <w:rFonts w:hint="eastAsia" w:ascii="宋体" w:hAnsi="宋体" w:eastAsia="宋体" w:cs="宋体"/>
          <w:color w:val="000000"/>
          <w:sz w:val="24"/>
          <w:szCs w:val="24"/>
          <w:highlight w:val="none"/>
        </w:rPr>
        <w:t xml:space="preserve">通风降温装置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底坑设备清洁打扫</w:t>
      </w:r>
      <w:r>
        <w:rPr>
          <w:rFonts w:hint="eastAsia" w:ascii="宋体" w:hAnsi="宋体" w:eastAsia="宋体" w:cs="宋体"/>
          <w:color w:val="000000"/>
          <w:sz w:val="24"/>
          <w:szCs w:val="24"/>
          <w:highlight w:val="none"/>
        </w:rPr>
        <w:t xml:space="preserve">（机房空调、排风扇配件费用由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机房设备、控制系统、曳引机、轿顶、轿厢、井道、底坑、各类照明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机房照明），</w:t>
      </w:r>
      <w:r>
        <w:rPr>
          <w:rFonts w:hint="eastAsia" w:ascii="宋体" w:hAnsi="宋体" w:eastAsia="宋体" w:cs="宋体"/>
          <w:color w:val="000000"/>
          <w:sz w:val="24"/>
          <w:szCs w:val="24"/>
          <w:highlight w:val="none"/>
        </w:rPr>
        <w:t xml:space="preserve">应急报警装置</w:t>
      </w:r>
      <w:r>
        <w:rPr>
          <w:rFonts w:hint="eastAsia" w:ascii="宋体" w:hAnsi="宋体" w:eastAsia="宋体" w:cs="宋体"/>
          <w:color w:val="000000"/>
          <w:sz w:val="24"/>
          <w:szCs w:val="24"/>
          <w:highlight w:val="none"/>
          <w:lang w:val="en-US" w:eastAsia="zh-CN"/>
        </w:rPr>
        <w:t xml:space="preserve">保护罩</w:t>
      </w:r>
      <w:r>
        <w:rPr>
          <w:rFonts w:hint="eastAsia" w:ascii="宋体" w:hAnsi="宋体" w:eastAsia="宋体" w:cs="宋体"/>
          <w:color w:val="000000"/>
          <w:sz w:val="24"/>
          <w:szCs w:val="24"/>
          <w:highlight w:val="none"/>
        </w:rPr>
        <w:t xml:space="preserve">（报警装置中自监控室至电梯机房或井道间的线路由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各类装饰附件，各类配件</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rPr>
        <w:t xml:space="preserve">保养</w:t>
      </w:r>
      <w:r>
        <w:rPr>
          <w:rFonts w:hint="eastAsia" w:ascii="宋体" w:hAnsi="宋体" w:eastAsia="宋体" w:cs="宋体"/>
          <w:color w:val="000000"/>
          <w:sz w:val="24"/>
          <w:szCs w:val="24"/>
          <w:highlight w:val="none"/>
          <w:lang w:val="en-US" w:eastAsia="zh-CN"/>
        </w:rPr>
        <w:t xml:space="preserve">更换</w:t>
      </w:r>
      <w:r>
        <w:rPr>
          <w:rFonts w:hint="eastAsia" w:ascii="宋体" w:hAnsi="宋体" w:eastAsia="宋体" w:cs="宋体"/>
          <w:color w:val="000000"/>
          <w:sz w:val="24"/>
          <w:szCs w:val="24"/>
          <w:highlight w:val="none"/>
        </w:rPr>
        <w:t xml:space="preserve">，每次保养内容由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管理员签字认可并确认当次保养的部位及时间。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供配电，消防系统不在此次维保范围内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3、每次维修保养时，</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应在施工现场一楼侯梯厅醒目位置放置警示标识牌，告知使用者电梯正在维修保养中。单次维修或每次保养结束后，应按</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要求，填写相关表单，表示该项工作结束并由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管理员确认并签字。</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4、提供24小时维修及抢修处理服务。紧急故障、电梯困人事故1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分钟内到达现场。</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rPr>
        <w:t xml:space="preserve">驻场维修人员（经验丰富、精通各品牌电梯的维修）不少于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人。提供</w:t>
      </w:r>
      <w:r>
        <w:rPr>
          <w:rFonts w:hint="eastAsia" w:ascii="宋体" w:hAnsi="宋体" w:eastAsia="宋体" w:cs="宋体"/>
          <w:color w:val="000000"/>
          <w:sz w:val="24"/>
          <w:szCs w:val="24"/>
          <w:highlight w:val="none"/>
          <w:lang w:eastAsia="zh-CN"/>
        </w:rPr>
        <w:t xml:space="preserve">驻场</w:t>
      </w:r>
      <w:r>
        <w:rPr>
          <w:rFonts w:hint="eastAsia" w:ascii="宋体" w:hAnsi="宋体" w:eastAsia="宋体" w:cs="宋体"/>
          <w:color w:val="000000"/>
          <w:sz w:val="24"/>
          <w:szCs w:val="24"/>
          <w:highlight w:val="none"/>
        </w:rPr>
        <w:t xml:space="preserve">人员的姓名并提供他们有效的特种设备作业人员资格证书复印件。（须加盖聘用单位印章）。在规定时间内未到达现场抢修，造成人员伤亡事故，费用由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负责赔偿，并追究相关法律责任。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5、定期会同</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相关部门和专业人员组织的评审小组进行维保现场质量评定，对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专业人员提出的意见做到及时整改。</w:t>
      </w:r>
      <w:r>
        <w:rPr>
          <w:rFonts w:hint="eastAsia" w:ascii="宋体" w:hAnsi="宋体" w:eastAsia="宋体" w:cs="宋体"/>
          <w:color w:val="000000"/>
          <w:sz w:val="24"/>
          <w:szCs w:val="24"/>
          <w:highlight w:val="none"/>
        </w:rPr>
      </w:r>
      <w:r/>
    </w:p>
    <w:p>
      <w:pPr>
        <w:pStyle w:val="864"/>
        <w:ind w:firstLine="420"/>
        <w:keepLines w:val="0"/>
        <w:keepNext w:val="0"/>
        <w:pageBreakBefore w:val="0"/>
        <w:spacing w:line="400" w:lineRule="exact"/>
        <w:rPr>
          <w:rFonts w:hint="eastAsia" w:ascii="宋体" w:hAnsi="宋体" w:eastAsia="宋体" w:cs="宋体"/>
          <w:b/>
          <w:bCs/>
          <w:color w:val="000000"/>
          <w:sz w:val="24"/>
          <w:szCs w:val="24"/>
          <w:highlight w:val="yellow"/>
        </w:rPr>
        <w:outlineLvl w:val="9"/>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每月对电梯的机械及电气元件全面检查不少于二次，</w:t>
      </w:r>
      <w:r>
        <w:rPr>
          <w:rFonts w:hint="eastAsia" w:ascii="宋体" w:hAnsi="宋体" w:eastAsia="宋体" w:cs="宋体"/>
          <w:b/>
          <w:bCs/>
          <w:color w:val="000000"/>
          <w:sz w:val="24"/>
          <w:szCs w:val="24"/>
          <w:highlight w:val="none"/>
          <w:lang w:val="en-US" w:eastAsia="zh-CN"/>
        </w:rPr>
        <w:t xml:space="preserve">每次维保检查不低于30分钟，</w:t>
      </w:r>
      <w:r>
        <w:rPr>
          <w:rFonts w:hint="eastAsia" w:ascii="宋体" w:hAnsi="宋体" w:eastAsia="宋体" w:cs="宋体"/>
          <w:b/>
          <w:bCs/>
          <w:color w:val="000000"/>
          <w:sz w:val="24"/>
          <w:szCs w:val="24"/>
          <w:highlight w:val="none"/>
        </w:rPr>
        <w:t xml:space="preserve">将存在的问题，所需更换的配件做好记录并由采购人管理员签字认可。</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应能够提供各品牌电梯（进口件、大件）原生产厂家提供的正品备配件，不得使用非原厂的替代品，如因零配件问题造成的不良后果及伤亡事故，相应的责任由</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lang w:eastAsia="zh-CN"/>
        </w:rPr>
        <w:t xml:space="preserve">未经</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lang w:eastAsia="zh-CN"/>
        </w:rPr>
        <w:t xml:space="preserve">同意，</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lang w:eastAsia="zh-CN"/>
        </w:rPr>
        <w:t xml:space="preserve">不得自行从其他完好电梯中调配配件。</w:t>
      </w:r>
      <w:r>
        <w:rPr>
          <w:rFonts w:hint="eastAsia" w:ascii="宋体" w:hAnsi="宋体" w:eastAsia="宋体" w:cs="宋体"/>
          <w:b/>
          <w:bCs/>
          <w:color w:val="000000"/>
          <w:sz w:val="24"/>
          <w:szCs w:val="24"/>
          <w:highlight w:val="yellow"/>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7、遇突发事件引起电梯故障，</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须立即响应</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提出的要求，无条件立即维修恢复电梯运行，如未能及时修复，影响运行，按相关条款进行处罚。</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在接到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报修通知后1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分钟内赶到现场，24小时内解决问题（特殊情况不超过48小时）；</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8、保证合同期内的电梯顺利通过质量技术监督部门的年检。年检整改项目属于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原因的由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免费负责整改，属于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原因产生的年检复检费用由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供应的电梯配件因质量问题引起的各类安全事故或影响设备的正常运行所带来的损失，由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10、必须履行合同期内电梯维修保养操作流程及标准。维修保养过程中，出现的各类安全事故，由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承担全部责任。电</w:t>
      </w:r>
      <w:r>
        <w:rPr>
          <w:rFonts w:hint="eastAsia" w:ascii="宋体" w:hAnsi="宋体" w:eastAsia="宋体" w:cs="宋体"/>
          <w:color w:val="000000"/>
          <w:sz w:val="24"/>
          <w:szCs w:val="24"/>
          <w:highlight w:val="none"/>
          <w:lang w:val="en-US" w:eastAsia="zh-CN"/>
        </w:rPr>
        <w:t xml:space="preserve">扶</w:t>
      </w:r>
      <w:r>
        <w:rPr>
          <w:rFonts w:hint="eastAsia" w:ascii="宋体" w:hAnsi="宋体" w:eastAsia="宋体" w:cs="宋体"/>
          <w:color w:val="000000"/>
          <w:sz w:val="24"/>
          <w:szCs w:val="24"/>
          <w:highlight w:val="none"/>
        </w:rPr>
        <w:t xml:space="preserve">梯运行过程中出现困人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伤人</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未在规定的时间内将被困人员解救出来，</w:t>
      </w:r>
      <w:r>
        <w:rPr>
          <w:rFonts w:hint="eastAsia" w:ascii="宋体" w:hAnsi="宋体" w:eastAsia="宋体" w:cs="宋体"/>
          <w:color w:val="000000"/>
          <w:sz w:val="24"/>
          <w:szCs w:val="24"/>
          <w:highlight w:val="none"/>
          <w:lang w:eastAsia="zh-CN"/>
        </w:rPr>
        <w:t xml:space="preserve">发生的各</w:t>
      </w:r>
      <w:r>
        <w:rPr>
          <w:rFonts w:hint="eastAsia" w:ascii="宋体" w:hAnsi="宋体" w:eastAsia="宋体" w:cs="宋体"/>
          <w:color w:val="000000"/>
          <w:sz w:val="24"/>
          <w:szCs w:val="24"/>
          <w:highlight w:val="none"/>
          <w:lang w:eastAsia="zh-CN"/>
        </w:rPr>
        <w:t xml:space="preserve">类舆情的处理、</w:t>
      </w:r>
      <w:r>
        <w:rPr>
          <w:rFonts w:hint="eastAsia" w:ascii="宋体" w:hAnsi="宋体" w:eastAsia="宋体" w:cs="宋体"/>
          <w:color w:val="000000"/>
          <w:sz w:val="24"/>
          <w:szCs w:val="24"/>
          <w:highlight w:val="none"/>
          <w:lang w:eastAsia="zh-CN"/>
        </w:rPr>
        <w:t xml:space="preserve">道歉及赔偿</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11、安排专人对合同范围内的电梯维修保养进行总协调，同时全程配合</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组织的各项检查工作。保证</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电梯通过质量技术监督部门年检。年检及限速器检测费用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电梯125%载重试验费用由成交乙方承担。</w:t>
      </w:r>
      <w:r>
        <w:rPr>
          <w:rFonts w:hint="eastAsia" w:ascii="宋体" w:hAnsi="宋体" w:eastAsia="宋体" w:cs="宋体"/>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如甲方殊需要，例如重要贵宾到访，提供免费的电梯监护运行业务。</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维保质量达不到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的月度检查要求，</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有权按电梯维修保养综合检查评分标准、细则内容扣除维保款，并视实际情况更换维保单位。</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14、每台电梯须配备物联网告警功能，与院方智慧后勤系统对接使用（此费用由乙方承担）。</w:t>
      </w:r>
      <w:r>
        <w:rPr>
          <w:rFonts w:hint="eastAsia" w:ascii="宋体" w:hAnsi="宋体" w:eastAsia="宋体" w:cs="宋体"/>
          <w:color w:val="0000ff"/>
          <w:sz w:val="24"/>
          <w:szCs w:val="24"/>
          <w:highlight w:val="none"/>
          <w:lang w:val="en-US"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严禁将本项目采购范围内的电梯以总包单位的名义转包或分包，一经发现</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有权终止合同，并追究相关法律责任。</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甲方不组织乙方踏勘现场，由乙方自行安排。无论乙方是否踏勘现场，均被视作对项目现场的了解已完全满足本甲方项目报价的需要。乙方自行负责在踏勘现场中所发生的任何风险责任和财产损失。</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、采购范围内的电梯（扶梯）均在年检合格的期限内，</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对采购范围内的电梯目前运行情况和状态是否满足维保要求不得有异议，如需整改，整改费用由</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承担。</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须在合理时间内完成与原服务</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的完整交接，并继续电梯维保服务，不得拒绝履行或提出额外费用与要求，否则</w:t>
      </w:r>
      <w:r>
        <w:rPr>
          <w:rFonts w:hint="eastAsia" w:ascii="宋体" w:hAnsi="宋体" w:eastAsia="宋体" w:cs="宋体"/>
          <w:b/>
          <w:bCs/>
          <w:color w:val="000000"/>
          <w:sz w:val="24"/>
          <w:szCs w:val="24"/>
          <w:highlight w:val="none"/>
          <w:lang w:eastAsia="zh-CN"/>
        </w:rPr>
        <w:t xml:space="preserve">甲方</w:t>
      </w:r>
      <w:r>
        <w:rPr>
          <w:rFonts w:hint="eastAsia" w:ascii="宋体" w:hAnsi="宋体" w:eastAsia="宋体" w:cs="宋体"/>
          <w:b/>
          <w:bCs/>
          <w:color w:val="000000"/>
          <w:sz w:val="24"/>
          <w:szCs w:val="24"/>
          <w:highlight w:val="none"/>
        </w:rPr>
        <w:t xml:space="preserve">有权终止合同，并追究相关法律责任。</w:t>
      </w:r>
      <w:r>
        <w:rPr>
          <w:rFonts w:hint="eastAsia" w:ascii="宋体" w:hAnsi="宋体" w:eastAsia="宋体" w:cs="宋体"/>
          <w:b/>
          <w:bCs/>
          <w:color w:val="000000"/>
          <w:sz w:val="24"/>
          <w:szCs w:val="24"/>
          <w:highlight w:val="none"/>
        </w:rPr>
      </w:r>
      <w:r/>
    </w:p>
    <w:p>
      <w:pPr>
        <w:pStyle w:val="864"/>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（四）对驻场维保人员的要求</w:t>
      </w:r>
      <w:r>
        <w:rPr>
          <w:rFonts w:hint="eastAsia" w:ascii="宋体" w:hAnsi="宋体" w:eastAsia="宋体" w:cs="宋体"/>
          <w:b/>
          <w:bCs/>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1、维保人员必须持证上岗、经验丰富、责任心强，对电梯不熟悉的人员，禁止操作</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的电梯设备；</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2、维保人员进入机房时，必须遵守机房的各项规章制度，不准做与维护工作无关的事情；</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3、维保人员只能对电梯设备进行操作，不准动用其他设备；</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4、维保人员必须严格遵守机房安全规定，不准在机房吸烟，不准带易燃易爆物品进入机房；</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5、设备的资料、图纸要保存好，不准乱放和随意外借；</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6、所有维保人员，必须服从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合理正确的管理和指示，并对设备日常正常运行使用的知识进行指导。</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在每次维保维修完成时须报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管理员确认。</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8、维护人员应具备常识和专业知识，采取必要措施，保证文明和安全施工、检修。</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必须服从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提出的文明服务的要求，维保范围和维保人员活动范围不得超出</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指定的区域。</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10、维保期间产生的任何垃圾、废料由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负责清理至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指定的区域，</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的设备工具自行负责整理。</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提供服务人员房间（工具间），提供竣工图纸及有关资料；</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应严格按电梯维保手册及</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具体要求向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提供电梯维保服务；</w:t>
      </w:r>
      <w:r>
        <w:rPr>
          <w:rFonts w:hint="eastAsia" w:ascii="宋体" w:hAnsi="宋体" w:eastAsia="宋体" w:cs="宋体"/>
          <w:color w:val="000000"/>
          <w:sz w:val="24"/>
          <w:szCs w:val="24"/>
          <w:highlight w:val="none"/>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应做好每次维保工作内容的详细记录，维保结束后找</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管理员签字。</w:t>
      </w:r>
      <w:r>
        <w:rPr>
          <w:rFonts w:hint="eastAsia" w:ascii="宋体" w:hAnsi="宋体" w:eastAsia="宋体" w:cs="宋体"/>
          <w:color w:val="000000"/>
          <w:sz w:val="24"/>
          <w:szCs w:val="24"/>
          <w:highlight w:val="none"/>
        </w:rPr>
      </w:r>
      <w:r/>
    </w:p>
    <w:p>
      <w:pPr>
        <w:pStyle w:val="864"/>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（五）人员要求</w:t>
      </w:r>
      <w:r>
        <w:rPr>
          <w:rFonts w:hint="eastAsia" w:ascii="宋体" w:hAnsi="宋体" w:eastAsia="宋体" w:cs="宋体"/>
          <w:b/>
          <w:bCs/>
          <w:color w:val="000000"/>
          <w:sz w:val="24"/>
          <w:szCs w:val="24"/>
          <w:highlight w:val="none"/>
          <w:lang w:val="en-US" w:eastAsia="zh-CN"/>
        </w:rPr>
      </w:r>
      <w:r/>
    </w:p>
    <w:p>
      <w:pPr>
        <w:pStyle w:val="864"/>
        <w:ind w:firstLine="567"/>
        <w:jc w:val="both"/>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1、提供</w:t>
      </w:r>
      <w:r>
        <w:rPr>
          <w:rFonts w:hint="eastAsia" w:ascii="宋体" w:hAnsi="宋体" w:eastAsia="宋体" w:cs="宋体"/>
          <w:b w:val="0"/>
          <w:bCs w:val="0"/>
          <w:color w:val="0000ff"/>
          <w:sz w:val="24"/>
          <w:szCs w:val="24"/>
          <w:highlight w:val="yellow"/>
          <w:u w:val="single"/>
          <w:lang w:val="en-US" w:eastAsia="zh-CN"/>
        </w:rPr>
        <w:t xml:space="preserve">    </w:t>
      </w:r>
      <w:r>
        <w:rPr>
          <w:rFonts w:hint="eastAsia" w:ascii="宋体" w:hAnsi="宋体" w:eastAsia="宋体" w:cs="宋体"/>
          <w:b w:val="0"/>
          <w:bCs w:val="0"/>
          <w:color w:val="0000ff"/>
          <w:sz w:val="24"/>
          <w:szCs w:val="24"/>
          <w:highlight w:val="yellow"/>
          <w:lang w:val="en-US" w:eastAsia="zh-CN"/>
        </w:rPr>
        <w:t xml:space="preserve">名</w:t>
      </w:r>
      <w:r>
        <w:rPr>
          <w:rFonts w:hint="eastAsia" w:ascii="宋体" w:hAnsi="宋体" w:eastAsia="宋体" w:cs="宋体"/>
          <w:b w:val="0"/>
          <w:bCs w:val="0"/>
          <w:color w:val="000000"/>
          <w:sz w:val="24"/>
          <w:szCs w:val="24"/>
          <w:highlight w:val="none"/>
          <w:lang w:val="en-US" w:eastAsia="zh-CN"/>
        </w:rPr>
        <w:t xml:space="preserve">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w:t>
      </w:r>
      <w:r>
        <w:rPr>
          <w:rFonts w:hint="eastAsia" w:ascii="宋体" w:hAnsi="宋体" w:eastAsia="宋体" w:cs="宋体"/>
          <w:b w:val="0"/>
          <w:bCs w:val="0"/>
          <w:color w:val="000000"/>
          <w:sz w:val="24"/>
          <w:szCs w:val="24"/>
          <w:highlight w:val="none"/>
          <w:lang w:eastAsia="zh-CN"/>
        </w:rPr>
        <w:t xml:space="preserve">甲方</w:t>
      </w:r>
      <w:r>
        <w:rPr>
          <w:rFonts w:hint="eastAsia" w:ascii="宋体" w:hAnsi="宋体" w:eastAsia="宋体" w:cs="宋体"/>
          <w:b w:val="0"/>
          <w:bCs w:val="0"/>
          <w:color w:val="000000"/>
          <w:sz w:val="24"/>
          <w:szCs w:val="24"/>
          <w:highlight w:val="none"/>
        </w:rPr>
        <w:t xml:space="preserve">的电梯设备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64"/>
        <w:ind w:firstLine="567"/>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维保人员必须是</w:t>
      </w:r>
      <w:r>
        <w:rPr>
          <w:rFonts w:hint="eastAsia" w:ascii="宋体" w:hAnsi="宋体" w:eastAsia="宋体" w:cs="宋体"/>
          <w:color w:val="000000"/>
          <w:sz w:val="24"/>
          <w:szCs w:val="24"/>
          <w:highlight w:val="none"/>
          <w:lang w:val="en-US" w:eastAsia="zh-CN"/>
        </w:rPr>
        <w:t xml:space="preserve">投标时</w:t>
      </w:r>
      <w:r>
        <w:rPr>
          <w:rFonts w:hint="eastAsia" w:ascii="宋体" w:hAnsi="宋体" w:eastAsia="宋体" w:cs="宋体"/>
          <w:color w:val="000000"/>
          <w:sz w:val="24"/>
          <w:szCs w:val="24"/>
          <w:highlight w:val="none"/>
        </w:rPr>
        <w:t xml:space="preserve">承诺的驻场人员，</w:t>
      </w:r>
      <w:r>
        <w:rPr>
          <w:rFonts w:hint="eastAsia" w:ascii="宋体" w:hAnsi="宋体" w:eastAsia="宋体" w:cs="宋体"/>
          <w:color w:val="000000"/>
          <w:sz w:val="24"/>
          <w:szCs w:val="24"/>
          <w:highlight w:val="none"/>
          <w:lang w:val="en-US" w:eastAsia="zh-CN"/>
        </w:rPr>
        <w:t xml:space="preserve">如人员变动，必须书面上报甲方，经甲方同意方可更换。</w:t>
      </w:r>
      <w:r>
        <w:rPr>
          <w:rFonts w:hint="eastAsia" w:ascii="宋体" w:hAnsi="宋体" w:eastAsia="宋体" w:cs="宋体"/>
          <w:color w:val="000000"/>
          <w:sz w:val="24"/>
          <w:szCs w:val="24"/>
          <w:highlight w:val="none"/>
          <w:lang w:val="en-US" w:eastAsia="zh-CN"/>
        </w:rPr>
      </w:r>
      <w:r/>
    </w:p>
    <w:p>
      <w:pPr>
        <w:pStyle w:val="864"/>
        <w:ind w:firstLine="720"/>
        <w:jc w:val="both"/>
        <w:keepLines w:val="0"/>
        <w:keepNext w:val="0"/>
        <w:pageBreakBefore w:val="0"/>
        <w:spacing w:line="400" w:lineRule="exact"/>
        <w:widowControl w:val="off"/>
        <w:rPr>
          <w:rFonts w:hint="eastAsia" w:ascii="宋体" w:hAnsi="宋体" w:eastAsia="宋体" w:cs="宋体"/>
          <w:bCs/>
          <w:color w:val="0000ff"/>
          <w:sz w:val="24"/>
          <w:szCs w:val="24"/>
          <w:u w:val="single"/>
          <w:lang w:val="en-US" w:eastAsia="zh-CN"/>
        </w:rPr>
        <w:outlineLvl w:val="9"/>
      </w:pPr>
      <w:r>
        <w:rPr>
          <w:rFonts w:hint="eastAsia" w:ascii="宋体" w:hAnsi="宋体" w:eastAsia="宋体" w:cs="宋体"/>
          <w:bCs/>
          <w:color w:val="0000ff"/>
          <w:sz w:val="24"/>
          <w:szCs w:val="24"/>
          <w:lang w:val="en-US" w:eastAsia="zh-CN"/>
        </w:rPr>
        <w:t xml:space="preserve">乙方驻场人员1：</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lang w:val="en-US" w:eastAsia="zh-CN"/>
        </w:rPr>
        <w:t xml:space="preserve">联系电话： </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u w:val="single"/>
          <w:lang w:val="en-US" w:eastAsia="zh-CN"/>
        </w:rPr>
      </w:r>
      <w:r/>
    </w:p>
    <w:p>
      <w:pPr>
        <w:pStyle w:val="864"/>
        <w:ind w:firstLine="720"/>
        <w:jc w:val="both"/>
        <w:keepLines w:val="0"/>
        <w:keepNext w:val="0"/>
        <w:pageBreakBefore w:val="0"/>
        <w:spacing w:line="400" w:lineRule="exact"/>
        <w:widowControl w:val="off"/>
        <w:rPr>
          <w:rFonts w:hint="eastAsia" w:ascii="宋体" w:hAnsi="宋体" w:eastAsia="宋体" w:cs="宋体"/>
          <w:color w:val="0000ff"/>
          <w:sz w:val="24"/>
          <w:szCs w:val="24"/>
          <w:highlight w:val="none"/>
        </w:rPr>
        <w:outlineLvl w:val="9"/>
      </w:pPr>
      <w:r>
        <w:rPr>
          <w:rFonts w:hint="eastAsia" w:ascii="宋体" w:hAnsi="宋体" w:eastAsia="宋体" w:cs="宋体"/>
          <w:bCs/>
          <w:color w:val="0000ff"/>
          <w:sz w:val="24"/>
          <w:szCs w:val="24"/>
          <w:lang w:val="en-US" w:eastAsia="zh-CN"/>
        </w:rPr>
        <w:t xml:space="preserve">乙方驻场人员2：</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lang w:val="en-US" w:eastAsia="zh-CN"/>
        </w:rPr>
        <w:t xml:space="preserve">联系电话： </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color w:val="0000ff"/>
          <w:sz w:val="24"/>
          <w:szCs w:val="24"/>
          <w:highlight w:val="none"/>
        </w:rPr>
      </w:r>
      <w:r/>
    </w:p>
    <w:p>
      <w:pPr>
        <w:pStyle w:val="864"/>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安全要求</w:t>
      </w:r>
      <w:r>
        <w:rPr>
          <w:rFonts w:hint="eastAsia" w:ascii="宋体" w:hAnsi="宋体" w:eastAsia="宋体" w:cs="宋体"/>
          <w:b/>
          <w:bCs/>
          <w:sz w:val="24"/>
          <w:szCs w:val="24"/>
        </w:rPr>
      </w:r>
      <w:r/>
    </w:p>
    <w:p>
      <w:pPr>
        <w:pStyle w:val="864"/>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必须切实做好各类安全工作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电梯维护保养规范》、《常州市电梯安全管理条例》、《中华人民共和国公共安全行业标准》制定详细的安全施工计划书和岗位职责，在维护保养中应严格按相关规定执行，如有维保过程中发生维保安全或维保人员人身安全问题，由此引发的损失及责任全部由维保单位自行承担。 </w:t>
      </w:r>
      <w:r>
        <w:rPr>
          <w:rFonts w:hint="eastAsia" w:ascii="宋体" w:hAnsi="宋体" w:eastAsia="宋体" w:cs="宋体"/>
          <w:sz w:val="24"/>
          <w:szCs w:val="24"/>
          <w:lang w:val="en-US" w:eastAsia="zh-CN"/>
        </w:rPr>
      </w:r>
      <w:r/>
    </w:p>
    <w:p>
      <w:pPr>
        <w:pStyle w:val="864"/>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必须</w:t>
      </w:r>
      <w:r>
        <w:rPr>
          <w:rFonts w:hint="eastAsia" w:ascii="宋体" w:hAnsi="宋体" w:eastAsia="宋体" w:cs="宋体"/>
          <w:sz w:val="24"/>
          <w:szCs w:val="24"/>
          <w:lang w:val="en-US" w:eastAsia="zh-CN"/>
        </w:rPr>
        <w:t xml:space="preserve">按照甲方要求提供维保、检查服务；在服务过程中发生安全事故的，所有法律责任由维护单位自行承担，由此造成甲方或其他第三方损失的，甲方有权向维保单位追偿损失。</w:t>
      </w:r>
      <w:r>
        <w:rPr>
          <w:rFonts w:hint="eastAsia" w:ascii="宋体" w:hAnsi="宋体" w:eastAsia="宋体" w:cs="宋体"/>
          <w:sz w:val="24"/>
          <w:szCs w:val="24"/>
          <w:lang w:val="en-US" w:eastAsia="zh-CN"/>
        </w:rPr>
      </w:r>
      <w:r/>
    </w:p>
    <w:p>
      <w:pPr>
        <w:pStyle w:val="864"/>
        <w:ind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过程中，应加强对</w:t>
      </w:r>
      <w:r>
        <w:rPr>
          <w:rFonts w:hint="eastAsia" w:ascii="宋体" w:hAnsi="宋体" w:eastAsia="宋体" w:cs="宋体"/>
          <w:sz w:val="24"/>
          <w:szCs w:val="24"/>
          <w:lang w:eastAsia="zh-CN"/>
        </w:rPr>
        <w:t xml:space="preserve">维保</w:t>
      </w:r>
      <w:r>
        <w:rPr>
          <w:rFonts w:hint="eastAsia" w:ascii="宋体" w:hAnsi="宋体" w:eastAsia="宋体" w:cs="宋体"/>
          <w:sz w:val="24"/>
          <w:szCs w:val="24"/>
        </w:rPr>
        <w:t xml:space="preserve">设备及</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设施设备的安全保护，如保养过程中造成设备损坏、其它设施设备受损，</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负责照价赔偿。</w:t>
      </w:r>
      <w:r>
        <w:rPr>
          <w:rFonts w:hint="eastAsia" w:ascii="宋体" w:hAnsi="宋体" w:eastAsia="宋体" w:cs="宋体"/>
          <w:sz w:val="24"/>
          <w:szCs w:val="24"/>
        </w:rPr>
      </w:r>
      <w:r/>
    </w:p>
    <w:p>
      <w:pPr>
        <w:pStyle w:val="864"/>
        <w:ind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由于</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lang w:eastAsia="zh-CN"/>
        </w:rPr>
        <w:t xml:space="preserve">单位</w:t>
      </w:r>
      <w:r>
        <w:rPr>
          <w:rFonts w:hint="eastAsia" w:ascii="宋体" w:hAnsi="宋体" w:eastAsia="宋体" w:cs="宋体"/>
          <w:sz w:val="24"/>
          <w:szCs w:val="24"/>
        </w:rPr>
        <w:t xml:space="preserve">维保人员操作不当及维修失误，造成电梯故障、设备损坏等由</w:t>
      </w:r>
      <w:r>
        <w:rPr>
          <w:rFonts w:hint="eastAsia" w:ascii="宋体" w:hAnsi="宋体" w:eastAsia="宋体" w:cs="宋体"/>
          <w:sz w:val="24"/>
          <w:szCs w:val="24"/>
          <w:lang w:eastAsia="zh-CN"/>
        </w:rPr>
        <w:t xml:space="preserve">维护单位</w:t>
      </w:r>
      <w:r>
        <w:rPr>
          <w:rFonts w:hint="eastAsia" w:ascii="宋体" w:hAnsi="宋体" w:eastAsia="宋体" w:cs="宋体"/>
          <w:sz w:val="24"/>
          <w:szCs w:val="24"/>
        </w:rPr>
        <w:t xml:space="preserve">承担相关责任。</w:t>
      </w:r>
      <w:r>
        <w:rPr>
          <w:rFonts w:hint="eastAsia" w:ascii="宋体" w:hAnsi="宋体" w:eastAsia="宋体" w:cs="宋体"/>
          <w:sz w:val="24"/>
          <w:szCs w:val="24"/>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5、制定包括但不限于突发事件处理措施、应急预案、抢修方案等：方案科学合理、具可行性。每年两次应急预案演练，要求有剧本，有演练内容及流程。</w:t>
      </w:r>
      <w:r>
        <w:rPr>
          <w:rFonts w:hint="eastAsia" w:ascii="宋体" w:hAnsi="宋体" w:eastAsia="宋体" w:cs="宋体"/>
          <w:b/>
          <w:bCs/>
          <w:sz w:val="24"/>
          <w:szCs w:val="24"/>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outlineLvl w:val="9"/>
      </w:pPr>
      <w:r>
        <w:rPr>
          <w:rFonts w:hint="eastAsia" w:ascii="宋体" w:hAnsi="宋体" w:eastAsia="宋体" w:cs="宋体"/>
          <w:b/>
          <w:bCs/>
          <w:sz w:val="24"/>
          <w:szCs w:val="24"/>
          <w:lang w:val="en-US" w:eastAsia="zh-CN"/>
        </w:rPr>
        <w:t xml:space="preserve">（七）考核要求：</w:t>
      </w:r>
      <w:r>
        <w:rPr>
          <w:rFonts w:hint="eastAsia" w:ascii="宋体" w:hAnsi="宋体" w:eastAsia="宋体" w:cs="宋体"/>
          <w:b/>
          <w:bCs/>
          <w:sz w:val="24"/>
          <w:szCs w:val="24"/>
          <w:highlight w:val="none"/>
          <w:u w:val="single"/>
          <w:lang w:val="en-US" w:eastAsia="zh-CN"/>
        </w:rPr>
        <w:t xml:space="preserve">详见合同附件1：电梯维保考核办法</w:t>
      </w:r>
      <w:r>
        <w:rPr>
          <w:rFonts w:hint="eastAsia" w:ascii="宋体" w:hAnsi="宋体" w:eastAsia="宋体" w:cs="宋体"/>
          <w:b/>
          <w:bCs/>
          <w:sz w:val="24"/>
          <w:szCs w:val="24"/>
          <w:highlight w:val="yellow"/>
          <w:lang w:val="en-US" w:eastAsia="zh-CN"/>
        </w:rPr>
      </w:r>
      <w:r/>
    </w:p>
    <w:p>
      <w:pPr>
        <w:pStyle w:val="864"/>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highlight w:val="yellow"/>
          <w:lang w:val="en-US" w:eastAsia="zh-CN"/>
        </w:rPr>
        <w:outlineLvl w:val="9"/>
      </w:pPr>
      <w:r>
        <w:rPr>
          <w:rFonts w:hint="eastAsia" w:ascii="宋体" w:hAnsi="宋体" w:eastAsia="宋体" w:cs="宋体"/>
          <w:b/>
          <w:bCs/>
          <w:sz w:val="24"/>
          <w:szCs w:val="24"/>
          <w:lang w:val="en-US" w:eastAsia="zh-CN"/>
        </w:rPr>
        <w:t xml:space="preserve">（八）本项目实施须执行的相关标准、规范：</w:t>
      </w:r>
      <w:r>
        <w:rPr>
          <w:rFonts w:hint="eastAsia" w:ascii="宋体" w:hAnsi="宋体" w:eastAsia="宋体" w:cs="宋体"/>
          <w:b/>
          <w:bCs/>
          <w:sz w:val="24"/>
          <w:szCs w:val="24"/>
          <w:highlight w:val="yellow"/>
          <w:lang w:val="en-US"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由乙方提供的所有产品和作业需符合规范条例及标准（如与国家权威部分最新颁布的有矛盾，一律以最新或高于所列规范标准为准执行）</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1.电梯使用管理与维修保养规则 TSGT5001-2009；</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.电梯维修规范 GB/T 18775-2009；</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.电梯日常维护保养规则 DB11/418-2007；</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.电梯安装维修作业安全规范 DB11/419-2007；</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.电梯安装改造重大维修和维护保养自检规则 DB11/420-2007；</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.电梯安装使用维护说明书；</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.电梯维修保养安全管理规范 DB33/728-2009；</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.特种设备的电气装置应符合 IEC 标准；</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.电梯监督检验和定期检验规则 TSG7001-2009；</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.《电气安装工程、 电梯电气装置施工及验收规范》GB50182；</w:t>
      </w:r>
      <w:r>
        <w:rPr>
          <w:rFonts w:hint="eastAsia" w:ascii="宋体" w:hAnsi="宋体" w:eastAsia="宋体" w:cs="宋体"/>
          <w:sz w:val="24"/>
          <w:szCs w:val="24"/>
          <w:lang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11.《自动扶梯和自动人行道的制造与安装安全规范》GB 16899-2011；</w:t>
      </w:r>
      <w:r>
        <w:rPr>
          <w:rFonts w:hint="eastAsia" w:ascii="宋体" w:hAnsi="宋体" w:eastAsia="宋体" w:cs="宋体"/>
          <w:sz w:val="24"/>
          <w:szCs w:val="24"/>
          <w:lang w:val="en-US" w:eastAsia="zh-CN"/>
        </w:rPr>
      </w:r>
      <w:r/>
    </w:p>
    <w:p>
      <w:pPr>
        <w:pStyle w:val="864"/>
        <w:numPr>
          <w:ilvl w:val="0"/>
          <w:numId w:val="0"/>
        </w:numPr>
        <w:ind w:firstLine="480"/>
        <w:keepLines w:val="0"/>
        <w:keepNext w:val="0"/>
        <w:pageBreakBefore w:val="0"/>
        <w:spacing w:beforeAutospacing="0" w:afterAutospacing="0" w:line="400" w:lineRule="exact"/>
        <w:widowControl/>
        <w:rPr>
          <w:rFonts w:hint="eastAsia" w:ascii="宋体" w:hAnsi="宋体" w:eastAsia="宋体" w:cs="宋体"/>
          <w:b/>
          <w:bCs/>
          <w:color w:val="000000"/>
          <w:sz w:val="24"/>
          <w:szCs w:val="24"/>
          <w:lang w:val="en-US" w:bidi="zh-CN"/>
        </w:rPr>
        <w:outlineLvl w:val="9"/>
      </w:pPr>
      <w:r>
        <w:rPr>
          <w:rFonts w:hint="eastAsia" w:ascii="宋体" w:hAnsi="宋体" w:eastAsia="宋体" w:cs="宋体"/>
          <w:sz w:val="24"/>
          <w:szCs w:val="24"/>
          <w:lang w:val="en-US" w:eastAsia="zh-CN"/>
        </w:rPr>
        <w:t xml:space="preserve">12.《在用自动扶梯和自动人行道安全评估规范》GB/T 44843-2024。</w:t>
      </w:r>
      <w:r>
        <w:rPr>
          <w:rFonts w:hint="eastAsia" w:ascii="宋体" w:hAnsi="宋体" w:eastAsia="宋体" w:cs="宋体"/>
          <w:b/>
          <w:bCs/>
          <w:color w:val="000000"/>
          <w:sz w:val="24"/>
          <w:szCs w:val="24"/>
          <w:lang w:val="en-US" w:bidi="zh-CN"/>
        </w:rPr>
      </w:r>
      <w:r/>
    </w:p>
    <w:p>
      <w:pPr>
        <w:pStyle w:val="864"/>
        <w:jc w:val="left"/>
        <w:keepLines w:val="0"/>
        <w:keepNext w:val="0"/>
        <w:pageBreakBefore w:val="0"/>
        <w:spacing w:line="400" w:lineRule="exact"/>
        <w:rPr>
          <w:rFonts w:hint="eastAsia" w:ascii="宋体" w:hAnsi="宋体" w:eastAsia="宋体" w:cs="宋体"/>
          <w:b/>
          <w:bCs/>
          <w:color w:val="000000"/>
          <w:sz w:val="24"/>
          <w:szCs w:val="24"/>
          <w:lang w:bidi="zh-CN"/>
        </w:rPr>
        <w:outlineLvl w:val="9"/>
      </w:pPr>
      <w:r>
        <w:rPr>
          <w:rFonts w:hint="eastAsia" w:ascii="宋体" w:hAnsi="宋体" w:eastAsia="宋体" w:cs="宋体"/>
          <w:b/>
          <w:bCs/>
          <w:color w:val="000000"/>
          <w:sz w:val="24"/>
          <w:szCs w:val="24"/>
          <w:lang w:val="en-US" w:bidi="zh-CN"/>
        </w:rPr>
        <w:t xml:space="preserve">四、</w:t>
      </w:r>
      <w:r>
        <w:rPr>
          <w:rFonts w:hint="eastAsia" w:ascii="宋体" w:hAnsi="宋体" w:eastAsia="宋体" w:cs="宋体"/>
          <w:b/>
          <w:bCs/>
          <w:color w:val="000000"/>
          <w:sz w:val="24"/>
          <w:szCs w:val="24"/>
          <w:lang w:bidi="zh-CN"/>
        </w:rPr>
        <w:t xml:space="preserve">付款方式</w:t>
      </w:r>
      <w:r>
        <w:rPr>
          <w:rFonts w:hint="eastAsia" w:ascii="宋体" w:hAnsi="宋体" w:eastAsia="宋体" w:cs="宋体"/>
          <w:b/>
          <w:bCs/>
          <w:color w:val="000000"/>
          <w:sz w:val="24"/>
          <w:szCs w:val="24"/>
          <w:lang w:bidi="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服务期满经采购人考核合格后一次性付清</w:t>
      </w:r>
      <w:r>
        <w:rPr>
          <w:rFonts w:hint="eastAsia" w:ascii="宋体" w:hAnsi="宋体" w:eastAsia="宋体" w:cs="宋体"/>
          <w:b w:val="0"/>
          <w:bCs/>
          <w:color w:val="0000ff"/>
          <w:sz w:val="24"/>
          <w:szCs w:val="24"/>
          <w:lang w:val="en-US" w:eastAsia="zh-CN"/>
        </w:rPr>
        <w:t xml:space="preserve">。</w:t>
      </w:r>
      <w:r>
        <w:rPr>
          <w:rFonts w:hint="eastAsia" w:ascii="宋体" w:hAnsi="宋体" w:eastAsia="宋体" w:cs="宋体"/>
          <w:b w:val="0"/>
          <w:bCs/>
          <w:color w:val="0000ff"/>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outlineLvl w:val="9"/>
      </w:pPr>
      <w:r>
        <w:rPr>
          <w:rFonts w:hint="eastAsia" w:ascii="宋体" w:hAnsi="宋体" w:eastAsia="宋体" w:cs="宋体"/>
          <w:b w:val="0"/>
          <w:bCs/>
          <w:color w:val="0000ff"/>
          <w:sz w:val="24"/>
          <w:szCs w:val="24"/>
          <w:lang w:val="en-US" w:eastAsia="zh-CN"/>
        </w:rPr>
        <w:t xml:space="preserve">注：1.付款前乙方需向甲方提供等额的普通发票。</w:t>
      </w:r>
      <w:r>
        <w:rPr>
          <w:rFonts w:hint="eastAsia" w:ascii="宋体" w:hAnsi="宋体" w:eastAsia="宋体" w:cs="宋体"/>
          <w:b w:val="0"/>
          <w:bCs/>
          <w:color w:val="0000ff"/>
          <w:sz w:val="24"/>
          <w:szCs w:val="24"/>
          <w:lang w:val="en-US" w:eastAsia="zh-CN"/>
        </w:rPr>
      </w:r>
      <w:r/>
    </w:p>
    <w:p>
      <w:pPr>
        <w:pStyle w:val="864"/>
        <w:contextualSpacing/>
        <w:ind w:left="0" w:firstLine="96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lang w:val="en-US" w:eastAsia="zh-CN"/>
        </w:rPr>
        <w:outlineLvl w:val="9"/>
      </w:pPr>
      <w:r>
        <w:rPr>
          <w:rFonts w:hint="eastAsia" w:ascii="宋体" w:hAnsi="宋体" w:eastAsia="宋体" w:cs="宋体"/>
          <w:b w:val="0"/>
          <w:bCs/>
          <w:color w:val="0000ff"/>
          <w:sz w:val="24"/>
          <w:szCs w:val="24"/>
          <w:lang w:val="en-US" w:eastAsia="zh-CN"/>
        </w:rPr>
        <w:t xml:space="preserve">2.考核扣款在同期服务费中进行扣除（详见合同附件1：电梯维保考核办法）。</w:t>
      </w:r>
      <w:r>
        <w:rPr>
          <w:rFonts w:hint="eastAsia" w:ascii="宋体" w:hAnsi="宋体" w:eastAsia="宋体" w:cs="宋体"/>
          <w:b w:val="0"/>
          <w:bCs/>
          <w:color w:val="0000ff"/>
          <w:sz w:val="24"/>
          <w:szCs w:val="24"/>
          <w:lang w:val="en-US" w:eastAsia="zh-CN"/>
        </w:rPr>
      </w:r>
      <w:r/>
    </w:p>
    <w:p>
      <w:pPr>
        <w:pStyle w:val="864"/>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、双方责任</w:t>
      </w:r>
      <w:r>
        <w:rPr>
          <w:rFonts w:hint="eastAsia" w:ascii="宋体" w:hAnsi="宋体" w:eastAsia="宋体" w:cs="宋体"/>
          <w:b/>
          <w:bCs/>
          <w:color w:val="000000"/>
          <w:sz w:val="24"/>
          <w:szCs w:val="24"/>
        </w:rPr>
      </w:r>
      <w:r/>
    </w:p>
    <w:p>
      <w:pPr>
        <w:pStyle w:val="864"/>
        <w:ind w:left="0" w:firstLine="241"/>
        <w:jc w:val="left"/>
        <w:keepLines w:val="0"/>
        <w:keepNext w:val="0"/>
        <w:pageBreakBefore w:val="0"/>
        <w:spacing w:line="400" w:lineRule="exact"/>
        <w:widowControl/>
        <w:rPr>
          <w:rFonts w:hint="eastAsia" w:ascii="宋体" w:hAnsi="宋体" w:eastAsia="宋体" w:cs="宋体"/>
          <w:color w:val="000000"/>
          <w:sz w:val="24"/>
          <w:szCs w:val="24"/>
          <w:lang w:bidi="ar"/>
        </w:rPr>
        <w:outlineLvl w:val="9"/>
      </w:pPr>
      <w:r>
        <w:rPr>
          <w:rFonts w:hint="eastAsia" w:ascii="宋体" w:hAnsi="宋体" w:eastAsia="宋体" w:cs="宋体"/>
          <w:b/>
          <w:bCs/>
          <w:color w:val="000000"/>
          <w:sz w:val="24"/>
          <w:szCs w:val="24"/>
          <w:lang w:bidi="ar"/>
        </w:rPr>
        <w:t xml:space="preserve">（一）甲方责任</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864"/>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1、在</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rPr>
        <w:t xml:space="preserve">中明确乙方的工作内容及要求；</w:t>
      </w:r>
      <w:r>
        <w:rPr>
          <w:rFonts w:hint="eastAsia" w:ascii="宋体" w:hAnsi="宋体" w:eastAsia="宋体" w:cs="宋体"/>
          <w:color w:val="000000"/>
          <w:sz w:val="24"/>
          <w:szCs w:val="24"/>
        </w:rPr>
      </w:r>
      <w:r/>
    </w:p>
    <w:p>
      <w:pPr>
        <w:pStyle w:val="864"/>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2、如果乙方需要，为乙方提供相关材料；</w:t>
      </w:r>
      <w:r>
        <w:rPr>
          <w:rFonts w:hint="eastAsia" w:ascii="宋体" w:hAnsi="宋体" w:eastAsia="宋体" w:cs="宋体"/>
          <w:color w:val="000000"/>
          <w:sz w:val="24"/>
          <w:szCs w:val="24"/>
        </w:rPr>
      </w:r>
      <w:r/>
    </w:p>
    <w:p>
      <w:pPr>
        <w:pStyle w:val="864"/>
        <w:ind w:firstLine="480"/>
        <w:jc w:val="left"/>
        <w:keepLines w:val="0"/>
        <w:keepNext w:val="0"/>
        <w:pageBreakBefore w:val="0"/>
        <w:spacing w:line="40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3、对乙方的项目完成进度进行日常</w:t>
      </w:r>
      <w:r>
        <w:rPr>
          <w:rFonts w:hint="eastAsia" w:ascii="宋体" w:hAnsi="宋体" w:eastAsia="宋体" w:cs="宋体"/>
          <w:color w:val="000000"/>
          <w:sz w:val="24"/>
          <w:szCs w:val="24"/>
          <w:lang w:val="en-US" w:eastAsia="zh-CN"/>
        </w:rPr>
        <w:t xml:space="preserve">安全管理</w:t>
      </w:r>
      <w:r>
        <w:rPr>
          <w:rFonts w:hint="eastAsia" w:ascii="宋体" w:hAnsi="宋体" w:eastAsia="宋体" w:cs="宋体"/>
          <w:color w:val="000000"/>
          <w:sz w:val="24"/>
          <w:szCs w:val="24"/>
        </w:rPr>
        <w:t xml:space="preserve">，及时发现问题。</w:t>
      </w:r>
      <w:r>
        <w:rPr>
          <w:rFonts w:hint="eastAsia" w:ascii="宋体" w:hAnsi="宋体" w:eastAsia="宋体" w:cs="宋体"/>
          <w:color w:val="000000"/>
          <w:sz w:val="24"/>
          <w:szCs w:val="24"/>
        </w:rPr>
      </w:r>
      <w:r/>
    </w:p>
    <w:p>
      <w:pPr>
        <w:pStyle w:val="864"/>
        <w:ind w:left="0" w:firstLine="241"/>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（二）乙方责任</w:t>
      </w:r>
      <w:r>
        <w:rPr>
          <w:rFonts w:hint="eastAsia" w:ascii="宋体" w:hAnsi="宋体" w:eastAsia="宋体" w:cs="宋体"/>
          <w:b/>
          <w:bCs/>
          <w:color w:val="000000"/>
          <w:sz w:val="24"/>
          <w:szCs w:val="24"/>
        </w:rPr>
      </w:r>
      <w:r/>
    </w:p>
    <w:p>
      <w:pPr>
        <w:pStyle w:val="864"/>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1、在项目实施过程中，与甲方保持沟通；</w:t>
      </w:r>
      <w:r>
        <w:rPr>
          <w:rFonts w:hint="eastAsia" w:ascii="宋体" w:hAnsi="宋体" w:eastAsia="宋体" w:cs="宋体"/>
          <w:b w:val="0"/>
          <w:bCs w:val="0"/>
          <w:color w:val="000000"/>
          <w:sz w:val="24"/>
          <w:szCs w:val="24"/>
          <w:lang w:val="en-US" w:eastAsia="zh-CN"/>
        </w:rPr>
      </w:r>
      <w:r/>
    </w:p>
    <w:p>
      <w:pPr>
        <w:pStyle w:val="864"/>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2、在法律规定或甲方要求下完成服务；</w:t>
      </w:r>
      <w:r>
        <w:rPr>
          <w:rFonts w:hint="eastAsia" w:ascii="宋体" w:hAnsi="宋体" w:eastAsia="宋体" w:cs="宋体"/>
          <w:color w:val="000000"/>
          <w:sz w:val="24"/>
          <w:szCs w:val="24"/>
          <w:lang w:val="en-US" w:eastAsia="zh-CN"/>
        </w:rPr>
      </w:r>
      <w:r/>
    </w:p>
    <w:p>
      <w:pPr>
        <w:pStyle w:val="864"/>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3、自觉接受甲方监督，按甲方要求做好各项工作，对存在的问题及时整改；</w:t>
      </w:r>
      <w:r>
        <w:rPr>
          <w:rFonts w:hint="eastAsia" w:ascii="宋体" w:hAnsi="宋体" w:eastAsia="宋体" w:cs="宋体"/>
          <w:color w:val="000000"/>
          <w:sz w:val="24"/>
          <w:szCs w:val="24"/>
          <w:lang w:val="en-US" w:eastAsia="zh-CN"/>
        </w:rPr>
      </w:r>
      <w:r/>
    </w:p>
    <w:p>
      <w:pPr>
        <w:pStyle w:val="864"/>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yellow"/>
          <w:lang w:val="en-US" w:eastAsia="zh-CN"/>
        </w:rPr>
        <w:outlineLvl w:val="9"/>
      </w:pPr>
      <w:r>
        <w:rPr>
          <w:rFonts w:hint="eastAsia" w:ascii="宋体" w:hAnsi="宋体" w:eastAsia="宋体" w:cs="宋体"/>
          <w:color w:val="000000"/>
          <w:sz w:val="24"/>
          <w:szCs w:val="24"/>
          <w:lang w:val="en-US" w:eastAsia="zh-CN"/>
        </w:rPr>
        <w:t xml:space="preserve">4、乙方在提供服务过程中，若未按规范操作服务，</w:t>
      </w:r>
      <w:r>
        <w:rPr>
          <w:rFonts w:hint="eastAsia" w:ascii="宋体" w:hAnsi="宋体" w:eastAsia="宋体" w:cs="宋体"/>
          <w:color w:val="000000"/>
          <w:sz w:val="24"/>
          <w:szCs w:val="24"/>
          <w:lang w:val="en-US" w:eastAsia="zh-CN"/>
        </w:rPr>
        <w:t xml:space="preserve">如</w:t>
      </w:r>
      <w:r>
        <w:rPr>
          <w:rFonts w:hint="eastAsia" w:ascii="宋体" w:hAnsi="宋体" w:eastAsia="宋体" w:cs="宋体"/>
          <w:color w:val="000000"/>
          <w:sz w:val="24"/>
          <w:szCs w:val="24"/>
          <w:lang w:val="en-US" w:eastAsia="zh-CN"/>
        </w:rPr>
        <w:t xml:space="preserve">造成重大消防、安全事件等社会性质恶劣影响的，责任由乙方承担，甲方有权追究乙方相应责任并要求相应经济赔偿。</w:t>
      </w:r>
      <w:r>
        <w:rPr>
          <w:rFonts w:hint="eastAsia" w:ascii="宋体" w:hAnsi="宋体" w:eastAsia="宋体" w:cs="宋体"/>
          <w:b w:val="0"/>
          <w:bCs w:val="0"/>
          <w:color w:val="000000"/>
          <w:sz w:val="24"/>
          <w:szCs w:val="24"/>
          <w:highlight w:val="yellow"/>
          <w:lang w:val="en-US" w:eastAsia="zh-CN"/>
        </w:rPr>
      </w:r>
      <w:r/>
    </w:p>
    <w:p>
      <w:pPr>
        <w:pStyle w:val="864"/>
        <w:keepLines w:val="0"/>
        <w:keepNext w:val="0"/>
        <w:pageBreakBefore w:val="0"/>
        <w:spacing w:line="40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864"/>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1.甲方违约责任及违约金支付：</w:t>
      </w:r>
      <w:r>
        <w:rPr>
          <w:rFonts w:hint="eastAsia" w:ascii="宋体" w:hAnsi="宋体" w:eastAsia="宋体" w:cs="宋体"/>
          <w:b/>
          <w:bCs/>
          <w:color w:val="000000"/>
          <w:sz w:val="24"/>
          <w:szCs w:val="24"/>
          <w:lang w:val="en-US" w:eastAsia="zh-CN"/>
        </w:rPr>
      </w:r>
      <w:r/>
    </w:p>
    <w:p>
      <w:pPr>
        <w:pStyle w:val="864"/>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 w:val="0"/>
          <w:bCs w:val="0"/>
          <w:color w:val="000000"/>
          <w:sz w:val="24"/>
          <w:szCs w:val="24"/>
          <w:lang w:val="en-US" w:eastAsia="zh-CN"/>
        </w:rPr>
      </w:r>
      <w:r/>
    </w:p>
    <w:p>
      <w:pPr>
        <w:pStyle w:val="864"/>
        <w:ind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(2)合同生效后，如甲方逾期付款，按每日合同金额的0.5%向乙方支付违约金。但累计违约金总额不超过欠款总额的5%。</w:t>
      </w:r>
      <w:r>
        <w:rPr>
          <w:rFonts w:hint="eastAsia" w:ascii="宋体" w:hAnsi="宋体" w:eastAsia="宋体" w:cs="宋体"/>
          <w:b w:val="0"/>
          <w:bCs w:val="0"/>
          <w:color w:val="000000"/>
          <w:sz w:val="24"/>
          <w:szCs w:val="24"/>
          <w:lang w:val="en-US" w:eastAsia="zh-CN"/>
        </w:rPr>
      </w:r>
      <w:r/>
    </w:p>
    <w:p>
      <w:pPr>
        <w:pStyle w:val="864"/>
        <w:ind w:firstLine="482"/>
        <w:keepLines w:val="0"/>
        <w:keepNext w:val="0"/>
        <w:pageBreakBefore w:val="0"/>
        <w:spacing w:line="400" w:lineRule="exact"/>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2.乙方违约责任及违约金支付：</w:t>
      </w:r>
      <w:r>
        <w:rPr>
          <w:rFonts w:hint="eastAsia" w:ascii="宋体" w:hAnsi="宋体" w:eastAsia="宋体" w:cs="宋体"/>
          <w:b/>
          <w:bCs/>
          <w:color w:val="000000"/>
          <w:sz w:val="24"/>
          <w:szCs w:val="24"/>
          <w:lang w:val="en-US" w:eastAsia="zh-CN"/>
        </w:rPr>
      </w:r>
      <w:r/>
    </w:p>
    <w:p>
      <w:pPr>
        <w:pStyle w:val="864"/>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(1)乙方不能按约定提供服务的，或服务不合格从而影响甲方正常使用的，应向甲方偿付合同总价款5%的违约金，违约金不足以补偿损失的甲方有权要求乙方补足。</w:t>
      </w:r>
      <w:r>
        <w:rPr>
          <w:rFonts w:hint="eastAsia" w:ascii="宋体" w:hAnsi="宋体" w:eastAsia="宋体" w:cs="宋体"/>
          <w:b w:val="0"/>
          <w:bCs w:val="0"/>
          <w:color w:val="000000"/>
          <w:sz w:val="24"/>
          <w:szCs w:val="24"/>
          <w:lang w:val="en-US" w:eastAsia="zh-CN"/>
        </w:rPr>
      </w:r>
      <w:r/>
    </w:p>
    <w:p>
      <w:pPr>
        <w:pStyle w:val="864"/>
        <w:ind w:left="0" w:firstLine="480"/>
        <w:keepLines w:val="0"/>
        <w:keepNext w:val="0"/>
        <w:pageBreakBefore w:val="0"/>
        <w:spacing w:line="40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乙方逾期提供服务的，乙方应按合同价每日0.5%向甲方支付违约金，由甲方从待付款项中扣除。逾期超过约定日期10个工作日不能完成项目的，甲方可解除本合同。乙方因逾期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b w:val="0"/>
          <w:bCs w:val="0"/>
          <w:color w:val="000000"/>
          <w:sz w:val="24"/>
          <w:szCs w:val="24"/>
          <w:lang w:val="en-US" w:eastAsia="zh-CN"/>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如果乙方未按合同约定时间作出响应，除因技术所造成的损失由乙方承担外，乙方还应向甲方支付每次合同价</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bCs/>
          <w:sz w:val="24"/>
          <w:szCs w:val="24"/>
          <w:lang w:eastAsia="zh-CN"/>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因维护保养原因导致人身伤亡或设备损坏、丢失的，由乙方承担全部责任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864"/>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864"/>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上</w:t>
      </w:r>
      <w:r>
        <w:rPr>
          <w:rFonts w:hint="eastAsia" w:ascii="宋体" w:hAnsi="宋体" w:eastAsia="宋体" w:cs="宋体"/>
          <w:sz w:val="24"/>
          <w:szCs w:val="24"/>
          <w:lang w:eastAsia="zh-CN"/>
        </w:rPr>
        <w:t xml:space="preserve">更进一步</w:t>
      </w:r>
      <w:r>
        <w:rPr>
          <w:rFonts w:hint="eastAsia" w:ascii="宋体" w:hAnsi="宋体" w:eastAsia="宋体" w:cs="宋体"/>
          <w:sz w:val="24"/>
          <w:szCs w:val="24"/>
        </w:rPr>
        <w:t xml:space="preserve">履行合同。</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1、双方当事人不得擅自中止或者终止合同；若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4、合同的部分和全部都不得擅自转让。</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5、如出现不如实反映情况，提供虚假材料、未按承诺的价格提供服务的，甲方可以解除合同。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864"/>
        <w:ind w:left="0" w:firstLine="241"/>
        <w:keepLines w:val="0"/>
        <w:keepNext w:val="0"/>
        <w:pageBreakBefore w:val="0"/>
        <w:spacing w:line="40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ff"/>
          <w:sz w:val="24"/>
          <w:szCs w:val="24"/>
          <w:highlight w:val="none"/>
        </w:rPr>
        <w:t xml:space="preserve">十、履约保证金</w:t>
      </w:r>
      <w:r>
        <w:rPr>
          <w:rFonts w:hint="eastAsia" w:ascii="宋体" w:hAnsi="宋体" w:eastAsia="宋体" w:cs="宋体"/>
          <w:b/>
          <w:bCs/>
          <w:color w:val="000000"/>
          <w:sz w:val="24"/>
          <w:szCs w:val="24"/>
          <w:highlight w:val="none"/>
        </w:rPr>
      </w:r>
      <w:r/>
    </w:p>
    <w:p>
      <w:pPr>
        <w:pStyle w:val="864"/>
        <w:ind w:left="0" w:firstLine="480"/>
        <w:keepLines w:val="0"/>
        <w:keepNext w:val="0"/>
        <w:pageBreakBefore w:val="0"/>
        <w:spacing w:line="40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向</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提供相当于合同总价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ff"/>
          <w:sz w:val="24"/>
          <w:szCs w:val="24"/>
          <w:highlight w:val="none"/>
          <w:u w:val="single"/>
          <w:lang w:val="en-US" w:eastAsia="zh-CN"/>
        </w:rPr>
        <w:t xml:space="preserve">10</w:t>
      </w:r>
      <w:r>
        <w:rPr>
          <w:rFonts w:hint="eastAsia" w:ascii="宋体" w:hAnsi="宋体" w:eastAsia="宋体" w:cs="宋体"/>
          <w:color w:val="0000ff"/>
          <w:sz w:val="24"/>
          <w:szCs w:val="24"/>
          <w:highlight w:val="none"/>
          <w:u w:val="single"/>
          <w:lang w:val="zh-TW"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TW" w:eastAsia="zh-CN"/>
        </w:rPr>
        <w:t xml:space="preserve">的履约保证金（</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lang w:val="zh-TW" w:eastAsia="zh-CN"/>
        </w:rPr>
        <w:t xml:space="preserve">自主选择以</w:t>
      </w:r>
      <w:r>
        <w:rPr>
          <w:rFonts w:hint="eastAsia" w:ascii="宋体" w:hAnsi="宋体" w:eastAsia="宋体" w:cs="宋体"/>
          <w:sz w:val="24"/>
          <w:szCs w:val="24"/>
          <w:highlight w:val="none"/>
          <w:lang w:val="en-US" w:eastAsia="zh-CN"/>
        </w:rPr>
        <w:t xml:space="preserve">现金或银行保函</w:t>
      </w:r>
      <w:r>
        <w:rPr>
          <w:rFonts w:hint="eastAsia" w:ascii="宋体" w:hAnsi="宋体" w:eastAsia="宋体" w:cs="宋体"/>
          <w:sz w:val="24"/>
          <w:szCs w:val="24"/>
          <w:highlight w:val="none"/>
          <w:lang w:val="zh-TW" w:eastAsia="zh-CN"/>
        </w:rPr>
        <w:t xml:space="preserve">等形式缴纳或递交），按照省市有关文件精神，鼓励优先采用电子履约保函（保险）形式。</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lang w:val="zh-TW" w:eastAsia="zh-CN"/>
        </w:rPr>
        <w:t xml:space="preserve">将在终验完毕后返还乙方履约保证金。</w:t>
      </w:r>
      <w:r>
        <w:rPr>
          <w:rFonts w:hint="eastAsia" w:ascii="宋体" w:hAnsi="宋体" w:eastAsia="宋体" w:cs="宋体"/>
          <w:b/>
          <w:bCs/>
          <w:color w:val="000000"/>
          <w:sz w:val="24"/>
          <w:szCs w:val="24"/>
          <w:highlight w:val="none"/>
          <w:lang w:val="en-US" w:eastAsia="zh-CN"/>
        </w:rPr>
      </w:r>
      <w:r/>
    </w:p>
    <w:p>
      <w:pPr>
        <w:pStyle w:val="864"/>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864"/>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864"/>
        <w:ind w:left="0" w:firstLine="241"/>
        <w:keepLines w:val="0"/>
        <w:keepNext w:val="0"/>
        <w:pageBreakBefore w:val="0"/>
        <w:spacing w:line="4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864"/>
        <w:numPr>
          <w:ilvl w:val="0"/>
          <w:numId w:val="13"/>
        </w:numPr>
        <w:ind w:left="0" w:firstLine="48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本合同经甲乙双方签字盖章后生效。合同执行期内，双方均不得随意变更或解除合同。如有未尽事宜，须经双方共同协商，作出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64"/>
        <w:numPr>
          <w:ilvl w:val="0"/>
          <w:numId w:val="13"/>
        </w:numPr>
        <w:ind w:left="0" w:firstLine="480"/>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rHeight w:val="53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rHeight w:val="52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55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505"/>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4"/>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864"/>
        <w:jc w:val="center"/>
        <w:pageBreakBefore w:val="0"/>
        <w:spacing w:line="400" w:lineRule="exact"/>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864"/>
        <w:ind w:right="0"/>
        <w:jc w:val="both"/>
        <w:keepLines w:val="0"/>
        <w:keepNext w:val="0"/>
        <w:pageBreakBefore w:val="0"/>
        <w:spacing w:line="400" w:lineRule="exact"/>
        <w:widowControl/>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附件1：电梯维保考核办法</w:t>
      </w:r>
      <w:r>
        <w:rPr>
          <w:rFonts w:hint="eastAsia" w:ascii="宋体" w:hAnsi="宋体" w:eastAsia="宋体" w:cs="宋体"/>
          <w:b/>
          <w:bCs/>
          <w:sz w:val="24"/>
          <w:szCs w:val="24"/>
          <w:lang w:val="en-US" w:eastAsia="zh-CN" w:bidi="ar-SA"/>
        </w:rPr>
      </w:r>
      <w:r/>
    </w:p>
    <w:tbl>
      <w:tblPr>
        <w:tblStyle w:val="93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8655"/>
      </w:tblGrid>
      <w:tr>
        <w:trPr>
          <w:trHeight w:val="756"/>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序号</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考核内容</w:t>
            </w:r>
            <w:r>
              <w:rPr>
                <w:rFonts w:hint="eastAsia" w:ascii="宋体" w:hAnsi="宋体" w:eastAsia="宋体" w:cs="宋体"/>
                <w:b/>
                <w:sz w:val="24"/>
                <w:szCs w:val="24"/>
                <w:vertAlign w:val="baseline"/>
                <w:lang w:val="en-US" w:eastAsia="zh-CN"/>
              </w:rPr>
            </w:r>
            <w:r/>
          </w:p>
        </w:tc>
      </w:tr>
      <w:tr>
        <w:trPr>
          <w:trHeight w:val="1208"/>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维修保养工作人员 24小时驻守医院值班，严格按照值班制度值班，不允许脱岗、酒后上班，发现一次扣除服务款</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00元。交接班台帐不健全发现一次扣除服务款</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自行</w:t>
            </w:r>
            <w:r>
              <w:rPr>
                <w:rFonts w:hint="eastAsia" w:ascii="宋体" w:hAnsi="宋体" w:eastAsia="宋体" w:cs="宋体"/>
                <w:sz w:val="24"/>
                <w:szCs w:val="24"/>
              </w:rPr>
              <w:t xml:space="preserve">配备值班手机。</w:t>
            </w:r>
            <w:r>
              <w:rPr>
                <w:rFonts w:hint="eastAsia" w:ascii="宋体" w:hAnsi="宋体" w:eastAsia="宋体" w:cs="宋体"/>
                <w:b/>
                <w:sz w:val="24"/>
                <w:szCs w:val="24"/>
                <w:vertAlign w:val="baseline"/>
              </w:rPr>
            </w:r>
            <w:r/>
          </w:p>
        </w:tc>
      </w:tr>
      <w:tr>
        <w:trPr>
          <w:trHeight w:val="792"/>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2</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电梯发生故障接到报修电话后，维修人员必须10分钟以内赶至故障现场，如超时扣除服务款</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元。</w:t>
            </w:r>
            <w:r>
              <w:rPr>
                <w:rFonts w:hint="eastAsia" w:ascii="宋体" w:hAnsi="宋体" w:eastAsia="宋体" w:cs="宋体"/>
                <w:b/>
                <w:sz w:val="24"/>
                <w:szCs w:val="24"/>
                <w:vertAlign w:val="baseline"/>
              </w:rPr>
            </w:r>
            <w:r/>
          </w:p>
        </w:tc>
      </w:tr>
      <w:tr>
        <w:trPr>
          <w:trHeight w:val="481"/>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3</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电梯发生关人故障，每年度不允许超过12次，每超过一次扣除服务款1000元。</w:t>
            </w:r>
            <w:r>
              <w:rPr>
                <w:rFonts w:hint="eastAsia" w:ascii="宋体" w:hAnsi="宋体" w:eastAsia="宋体" w:cs="宋体"/>
                <w:b/>
                <w:sz w:val="24"/>
                <w:szCs w:val="24"/>
                <w:vertAlign w:val="baseline"/>
              </w:rPr>
            </w:r>
            <w:r/>
          </w:p>
        </w:tc>
      </w:tr>
      <w:tr>
        <w:trPr>
          <w:trHeight w:val="897"/>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4</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电梯发生关人故障,维修人员必须在10分钟之内赶赴现场</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分钟之内将人员放出，如超时扣除服务款1000元。</w:t>
            </w:r>
            <w:r>
              <w:rPr>
                <w:rFonts w:hint="eastAsia" w:ascii="宋体" w:hAnsi="宋体" w:eastAsia="宋体" w:cs="宋体"/>
                <w:b/>
                <w:sz w:val="24"/>
                <w:szCs w:val="24"/>
                <w:vertAlign w:val="baseline"/>
              </w:rPr>
            </w:r>
            <w:r/>
          </w:p>
        </w:tc>
      </w:tr>
      <w:tr>
        <w:trPr>
          <w:trHeight w:val="882"/>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5</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建立电梯机房管理制度，保持机房安全及整洁，现场配备抢修工具，发现一次不合格扣除服务款 100 元。</w:t>
            </w:r>
            <w:r>
              <w:rPr>
                <w:rFonts w:hint="eastAsia" w:ascii="宋体" w:hAnsi="宋体" w:eastAsia="宋体" w:cs="宋体"/>
                <w:b/>
                <w:sz w:val="24"/>
                <w:szCs w:val="24"/>
                <w:vertAlign w:val="baseline"/>
              </w:rPr>
            </w:r>
            <w:r/>
          </w:p>
        </w:tc>
      </w:tr>
      <w:tr>
        <w:trPr>
          <w:trHeight w:val="1430"/>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6</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建立电梯日常巡检、报修台账，并于每月5号之前将上月的巡检、维护、故障情况分析报告以书面方式向院方</w:t>
            </w:r>
            <w:r>
              <w:rPr>
                <w:rFonts w:hint="eastAsia" w:ascii="宋体" w:hAnsi="宋体" w:eastAsia="宋体" w:cs="宋体"/>
                <w:sz w:val="24"/>
                <w:szCs w:val="24"/>
                <w:lang w:val="en-US" w:eastAsia="zh-CN"/>
              </w:rPr>
              <w:t xml:space="preserve">电梯安全管理人员</w:t>
            </w:r>
            <w:r>
              <w:rPr>
                <w:rFonts w:hint="eastAsia" w:ascii="宋体" w:hAnsi="宋体" w:eastAsia="宋体" w:cs="宋体"/>
                <w:sz w:val="24"/>
                <w:szCs w:val="24"/>
              </w:rPr>
              <w:t xml:space="preserve">汇报。每天值班人员必须对所有电梯进行巡检，巡检不到位发现一次扣除服务款 100元，台帐不及时登记发现一次扣除服务款100元。</w:t>
            </w:r>
            <w:r>
              <w:rPr>
                <w:rFonts w:hint="eastAsia" w:ascii="宋体" w:hAnsi="宋体" w:eastAsia="宋体" w:cs="宋体"/>
                <w:b/>
                <w:sz w:val="24"/>
                <w:szCs w:val="24"/>
                <w:vertAlign w:val="baseline"/>
              </w:rPr>
            </w:r>
            <w:r/>
          </w:p>
        </w:tc>
      </w:tr>
      <w:tr>
        <w:trPr>
          <w:trHeight w:val="777"/>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hint="eastAsia"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7</w:t>
            </w:r>
            <w:r>
              <w:rPr>
                <w:rFonts w:hint="eastAsia"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ascii="宋体" w:hAnsi="宋体" w:eastAsia="宋体" w:cs="宋体"/>
                <w:b/>
                <w:sz w:val="24"/>
                <w:szCs w:val="24"/>
                <w:vertAlign w:val="baseline"/>
                <w:lang w:val="en-US" w:eastAsia="zh-CN"/>
              </w:rPr>
            </w:pPr>
            <w:r>
              <w:rPr>
                <w:rFonts w:hint="eastAsia" w:ascii="宋体" w:hAnsi="宋体" w:eastAsia="宋体" w:cs="宋体"/>
                <w:sz w:val="24"/>
                <w:szCs w:val="24"/>
              </w:rPr>
              <w:t xml:space="preserve">电梯公司维保监督人必须对维保的电梯进行检查和督查，确保电梯维保质量。发现未履行职责扣除服务款500元。</w:t>
            </w:r>
            <w:r>
              <w:rPr>
                <w:rFonts w:hint="eastAsia" w:ascii="宋体" w:hAnsi="宋体" w:eastAsia="宋体" w:cs="宋体"/>
                <w:sz w:val="24"/>
                <w:szCs w:val="24"/>
                <w:lang w:val="en-US" w:eastAsia="zh-CN"/>
              </w:rPr>
              <w:t xml:space="preserve">每次维保时间不少于30分钟，若低于30分钟发现一次</w:t>
            </w:r>
            <w:r>
              <w:rPr>
                <w:rFonts w:hint="eastAsia" w:ascii="宋体" w:hAnsi="宋体" w:eastAsia="宋体" w:cs="宋体"/>
                <w:sz w:val="24"/>
                <w:szCs w:val="24"/>
              </w:rPr>
              <w:t xml:space="preserve">扣除服务款500元。</w:t>
            </w:r>
            <w:r>
              <w:rPr>
                <w:rFonts w:ascii="宋体" w:hAnsi="宋体" w:eastAsia="宋体" w:cs="宋体"/>
                <w:b/>
                <w:sz w:val="24"/>
                <w:szCs w:val="24"/>
                <w:vertAlign w:val="baseline"/>
                <w:lang w:val="en-US" w:eastAsia="zh-CN"/>
              </w:rPr>
            </w:r>
            <w:r/>
          </w:p>
        </w:tc>
      </w:tr>
      <w:tr>
        <w:trPr>
          <w:trHeight w:val="1178"/>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8</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应确保全部电梯一次性通过技术监督局的年度安全检查。若不能一次性通过技术监督局的年度安全检查，不仅重新检测费由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承担，且采购人有权扣除服务费500元作为</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的违约金。</w:t>
            </w:r>
            <w:r>
              <w:rPr>
                <w:rFonts w:hint="eastAsia" w:ascii="宋体" w:hAnsi="宋体" w:eastAsia="宋体" w:cs="宋体"/>
                <w:b/>
                <w:sz w:val="24"/>
                <w:szCs w:val="24"/>
                <w:vertAlign w:val="baseline"/>
              </w:rPr>
            </w:r>
            <w:r/>
          </w:p>
        </w:tc>
      </w:tr>
      <w:tr>
        <w:trPr>
          <w:trHeight w:val="666"/>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9</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进行维护保养时无违反安全操作规程。发现一次不合格扣除服务款1000元</w:t>
            </w:r>
            <w:r>
              <w:rPr>
                <w:rFonts w:hint="eastAsia" w:ascii="宋体" w:hAnsi="宋体" w:eastAsia="宋体" w:cs="宋体"/>
                <w:sz w:val="24"/>
                <w:szCs w:val="24"/>
                <w:lang w:eastAsia="zh-CN"/>
              </w:rPr>
              <w:t xml:space="preserve">。</w:t>
            </w:r>
            <w:r>
              <w:rPr>
                <w:rFonts w:hint="eastAsia" w:ascii="宋体" w:hAnsi="宋体" w:eastAsia="宋体" w:cs="宋体"/>
                <w:b/>
                <w:sz w:val="24"/>
                <w:szCs w:val="24"/>
                <w:vertAlign w:val="baseline"/>
              </w:rPr>
            </w:r>
            <w:r/>
          </w:p>
        </w:tc>
      </w:tr>
      <w:tr>
        <w:trPr>
          <w:trHeight w:val="972"/>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10</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对后勤保障</w:t>
            </w:r>
            <w:r>
              <w:rPr>
                <w:rFonts w:hint="eastAsia" w:ascii="宋体" w:hAnsi="宋体" w:eastAsia="宋体" w:cs="宋体"/>
                <w:sz w:val="24"/>
                <w:szCs w:val="24"/>
                <w:lang w:val="en-US" w:eastAsia="zh-CN"/>
              </w:rPr>
              <w:t xml:space="preserve">中心</w:t>
            </w:r>
            <w:r>
              <w:rPr>
                <w:rFonts w:hint="eastAsia" w:ascii="宋体" w:hAnsi="宋体" w:eastAsia="宋体" w:cs="宋体"/>
                <w:sz w:val="24"/>
                <w:szCs w:val="24"/>
              </w:rPr>
              <w:t xml:space="preserve">下达的指令性工作及合同规定需完成的工作未能及时完成的，发生一次扣除500元。</w:t>
            </w:r>
            <w:r>
              <w:rPr>
                <w:rFonts w:hint="eastAsia" w:ascii="宋体" w:hAnsi="宋体" w:eastAsia="宋体" w:cs="宋体"/>
                <w:sz w:val="24"/>
                <w:szCs w:val="24"/>
                <w:lang w:val="en-US" w:eastAsia="zh-CN"/>
              </w:rPr>
              <w:t xml:space="preserve">未完成年度应急预案演练一次</w:t>
            </w:r>
            <w:r>
              <w:rPr>
                <w:rFonts w:hint="eastAsia" w:ascii="宋体" w:hAnsi="宋体" w:eastAsia="宋体" w:cs="宋体"/>
                <w:sz w:val="24"/>
                <w:szCs w:val="24"/>
              </w:rPr>
              <w:t xml:space="preserve">扣除</w:t>
            </w:r>
            <w:r>
              <w:rPr>
                <w:rFonts w:hint="eastAsia" w:ascii="宋体" w:hAnsi="宋体" w:eastAsia="宋体" w:cs="宋体"/>
                <w:sz w:val="24"/>
                <w:szCs w:val="24"/>
                <w:lang w:val="en-US" w:eastAsia="zh-CN"/>
              </w:rPr>
              <w:t xml:space="preserve">1000元。</w:t>
            </w:r>
            <w:r>
              <w:rPr>
                <w:rFonts w:hint="eastAsia" w:ascii="宋体" w:hAnsi="宋体" w:eastAsia="宋体" w:cs="宋体"/>
                <w:b/>
                <w:sz w:val="24"/>
                <w:szCs w:val="24"/>
                <w:vertAlign w:val="baseline"/>
              </w:rPr>
            </w:r>
            <w:r/>
          </w:p>
        </w:tc>
      </w:tr>
      <w:tr>
        <w:trPr>
          <w:trHeight w:val="882"/>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11</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keepLines w:val="0"/>
              <w:keepNext w:val="0"/>
              <w:pageBreakBefore w:val="0"/>
              <w:widowControl w:val="off"/>
              <w:rPr>
                <w:rFonts w:hint="eastAsia" w:ascii="宋体" w:hAnsi="宋体" w:eastAsia="宋体" w:cs="宋体"/>
                <w:b/>
                <w:sz w:val="24"/>
                <w:szCs w:val="24"/>
                <w:vertAlign w:val="baseline"/>
              </w:rPr>
            </w:pPr>
            <w:r>
              <w:rPr>
                <w:rFonts w:hint="eastAsia" w:ascii="宋体" w:hAnsi="宋体" w:eastAsia="宋体" w:cs="宋体"/>
                <w:sz w:val="24"/>
                <w:szCs w:val="24"/>
              </w:rPr>
              <w:t xml:space="preserve">对以上扣款工作的认定以后勤保障</w:t>
            </w:r>
            <w:r>
              <w:rPr>
                <w:rFonts w:hint="eastAsia" w:ascii="宋体" w:hAnsi="宋体" w:eastAsia="宋体" w:cs="宋体"/>
                <w:sz w:val="24"/>
                <w:szCs w:val="24"/>
                <w:lang w:val="en-US" w:eastAsia="zh-CN"/>
              </w:rPr>
              <w:t xml:space="preserve">中心</w:t>
            </w:r>
            <w:r>
              <w:rPr>
                <w:rFonts w:hint="eastAsia" w:ascii="宋体" w:hAnsi="宋体" w:eastAsia="宋体" w:cs="宋体"/>
                <w:sz w:val="24"/>
                <w:szCs w:val="24"/>
              </w:rPr>
              <w:t xml:space="preserve">和值班违规当事人双方签字确认的书面扣款情况说明为准，并交由院方及电梯公司备案，在服务款支付时扣除结算。</w:t>
            </w:r>
            <w:r>
              <w:rPr>
                <w:rFonts w:hint="eastAsia" w:ascii="宋体" w:hAnsi="宋体" w:eastAsia="宋体" w:cs="宋体"/>
                <w:b/>
                <w:sz w:val="24"/>
                <w:szCs w:val="24"/>
                <w:vertAlign w:val="baseline"/>
              </w:rPr>
            </w:r>
            <w:r/>
          </w:p>
        </w:tc>
      </w:tr>
      <w:tr>
        <w:trPr>
          <w:trHeight w:val="892"/>
        </w:trPr>
        <w:tc>
          <w:tcPr>
            <w:tcW w:w="999" w:type="dxa"/>
            <w:vAlign w:val="center"/>
            <w:textDirection w:val="lrTb"/>
            <w:noWrap w:val="false"/>
          </w:tcPr>
          <w:p>
            <w:pPr>
              <w:pStyle w:val="864"/>
              <w:ind w:firstLine="0"/>
              <w:jc w:val="center"/>
              <w:keepLines w:val="0"/>
              <w:keepNext w:val="0"/>
              <w:pageBreakBefore w:val="0"/>
              <w:spacing w:line="240" w:lineRule="auto"/>
              <w:widowControl w:val="off"/>
              <w:rPr>
                <w:rFonts w:ascii="宋体" w:hAnsi="宋体" w:eastAsia="宋体" w:cs="宋体"/>
                <w:b/>
                <w:sz w:val="24"/>
                <w:szCs w:val="24"/>
                <w:vertAlign w:val="baseline"/>
                <w:lang w:val="en-US" w:eastAsia="zh-CN"/>
              </w:rPr>
              <w:outlineLvl w:val="0"/>
            </w:pPr>
            <w:r>
              <w:rPr>
                <w:rFonts w:hint="eastAsia" w:ascii="宋体" w:hAnsi="宋体" w:eastAsia="宋体" w:cs="宋体"/>
                <w:b/>
                <w:sz w:val="24"/>
                <w:szCs w:val="24"/>
                <w:vertAlign w:val="baseline"/>
                <w:lang w:val="en-US" w:eastAsia="zh-CN"/>
              </w:rPr>
              <w:t xml:space="preserve">注</w:t>
            </w:r>
            <w:r>
              <w:rPr>
                <w:rFonts w:ascii="宋体" w:hAnsi="宋体" w:eastAsia="宋体" w:cs="宋体"/>
                <w:b/>
                <w:sz w:val="24"/>
                <w:szCs w:val="24"/>
                <w:vertAlign w:val="baseline"/>
                <w:lang w:val="en-US" w:eastAsia="zh-CN"/>
              </w:rPr>
            </w:r>
            <w:r/>
          </w:p>
        </w:tc>
        <w:tc>
          <w:tcPr>
            <w:tcW w:w="8655" w:type="dxa"/>
            <w:vAlign w:val="center"/>
            <w:textDirection w:val="lrTb"/>
            <w:noWrap w:val="false"/>
          </w:tcPr>
          <w:p>
            <w:pPr>
              <w:pStyle w:val="864"/>
              <w:ind w:firstLine="0"/>
              <w:jc w:val="both"/>
              <w:keepLines w:val="0"/>
              <w:keepNext w:val="0"/>
              <w:pageBreakBefore w:val="0"/>
              <w:spacing w:line="240" w:lineRule="auto"/>
              <w:widowControl w:val="off"/>
              <w:rPr>
                <w:rFonts w:hint="eastAsia" w:ascii="宋体" w:hAnsi="宋体" w:eastAsia="宋体" w:cs="宋体"/>
                <w:b/>
                <w:sz w:val="24"/>
                <w:szCs w:val="24"/>
                <w:vertAlign w:val="baseline"/>
              </w:rPr>
              <w:outlineLvl w:val="0"/>
            </w:pPr>
            <w:r>
              <w:rPr>
                <w:rFonts w:hint="eastAsia" w:ascii="宋体" w:hAnsi="宋体" w:eastAsia="宋体" w:cs="宋体"/>
                <w:b/>
                <w:bCs/>
                <w:sz w:val="24"/>
                <w:szCs w:val="24"/>
              </w:rPr>
              <w:t xml:space="preserve">若电梯维保公司严重违反电梯考核方案，发生电梯事故，</w:t>
            </w:r>
            <w:r>
              <w:rPr>
                <w:rFonts w:hint="eastAsia" w:ascii="宋体" w:hAnsi="宋体" w:eastAsia="宋体" w:cs="宋体"/>
                <w:b/>
                <w:bCs/>
                <w:sz w:val="24"/>
                <w:szCs w:val="24"/>
                <w:lang w:val="en-US" w:eastAsia="zh-CN"/>
              </w:rPr>
              <w:t xml:space="preserve">甲方</w:t>
            </w:r>
            <w:r>
              <w:rPr>
                <w:rFonts w:hint="eastAsia" w:ascii="宋体" w:hAnsi="宋体" w:eastAsia="宋体" w:cs="宋体"/>
                <w:b/>
                <w:bCs/>
                <w:sz w:val="24"/>
                <w:szCs w:val="24"/>
              </w:rPr>
              <w:t xml:space="preserve">有权终止电梯委托维保合同。</w:t>
            </w:r>
            <w:r>
              <w:rPr>
                <w:rFonts w:hint="eastAsia" w:ascii="宋体" w:hAnsi="宋体" w:eastAsia="宋体" w:cs="宋体"/>
                <w:b/>
                <w:sz w:val="24"/>
                <w:szCs w:val="24"/>
                <w:vertAlign w:val="baseline"/>
              </w:rPr>
            </w:r>
            <w:r/>
          </w:p>
        </w:tc>
      </w:tr>
    </w:tbl>
    <w:p>
      <w:pPr>
        <w:pStyle w:val="864"/>
        <w:ind w:right="0"/>
        <w:jc w:val="both"/>
        <w:keepLines w:val="0"/>
        <w:keepNext w:val="0"/>
        <w:pageBreakBefore w:val="0"/>
        <w:spacing w:line="400" w:lineRule="exact"/>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keepLines w:val="0"/>
        <w:keepNext w:val="0"/>
        <w:pageBreakBefore w:val="0"/>
        <w:spacing w:line="400" w:lineRule="exact"/>
        <w:widowControl w:val="off"/>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第七章   投标文件格式</w:t>
      </w:r>
      <w:bookmarkEnd w:id="812"/>
      <w:r>
        <w:rPr>
          <w:rFonts w:ascii="Times New Roman" w:hAnsi="Times New Roman" w:eastAsia="宋体" w:cs="Times New Roman"/>
          <w:b/>
          <w:sz w:val="36"/>
          <w:szCs w:val="36"/>
        </w:rPr>
      </w:r>
      <w:r/>
    </w:p>
    <w:p>
      <w:pPr>
        <w:pStyle w:val="864"/>
        <w:spacing w:line="360" w:lineRule="auto"/>
        <w:tabs>
          <w:tab w:val="left" w:pos="900" w:leader="none"/>
          <w:tab w:val="left" w:pos="1980" w:leader="none"/>
        </w:tabs>
        <w:rPr>
          <w:b/>
          <w:sz w:val="24"/>
        </w:rPr>
      </w:pPr>
      <w:r>
        <w:rPr>
          <w:b/>
          <w:sz w:val="24"/>
        </w:rPr>
      </w:r>
      <w:r/>
    </w:p>
    <w:p>
      <w:pPr>
        <w:pStyle w:val="86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6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6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6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64"/>
        <w:jc w:val="left"/>
        <w:widowControl/>
        <w:rPr>
          <w:sz w:val="24"/>
        </w:rPr>
      </w:pPr>
      <w:r>
        <w:rPr>
          <w:sz w:val="24"/>
        </w:rPr>
        <w:br w:type="page" w:clear="all"/>
      </w:r>
      <w:r>
        <w:rPr>
          <w:sz w:val="24"/>
        </w:rPr>
      </w:r>
      <w:r/>
    </w:p>
    <w:p>
      <w:pPr>
        <w:pStyle w:val="864"/>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864"/>
        <w:rPr>
          <w:b/>
          <w:spacing w:val="20"/>
          <w:szCs w:val="21"/>
        </w:rPr>
      </w:pPr>
      <w:r>
        <w:rPr>
          <w:b/>
          <w:spacing w:val="20"/>
          <w:szCs w:val="21"/>
        </w:rPr>
      </w:r>
      <w:r/>
    </w:p>
    <w:p>
      <w:pPr>
        <w:pStyle w:val="864"/>
        <w:rPr>
          <w:b/>
          <w:sz w:val="24"/>
        </w:rPr>
      </w:pPr>
      <w:r>
        <w:rPr>
          <w:b/>
          <w:spacing w:val="20"/>
          <w:sz w:val="24"/>
        </w:rPr>
        <w:t xml:space="preserve">投标文件</w:t>
      </w:r>
      <w:r>
        <w:rPr>
          <w:b/>
          <w:sz w:val="24"/>
        </w:rPr>
        <w:t xml:space="preserve">封面（非实质性格式）</w:t>
      </w:r>
      <w:r>
        <w:rPr>
          <w:b/>
          <w:sz w:val="24"/>
        </w:rPr>
      </w:r>
      <w:r/>
    </w:p>
    <w:p>
      <w:pPr>
        <w:pStyle w:val="864"/>
        <w:jc w:val="center"/>
        <w:rPr>
          <w:szCs w:val="21"/>
        </w:rPr>
      </w:pPr>
      <w:r>
        <w:rPr>
          <w:szCs w:val="21"/>
        </w:rPr>
      </w:r>
      <w:r/>
    </w:p>
    <w:p>
      <w:pPr>
        <w:pStyle w:val="864"/>
        <w:jc w:val="center"/>
        <w:rPr>
          <w:b/>
          <w:spacing w:val="60"/>
          <w:sz w:val="84"/>
          <w:szCs w:val="84"/>
        </w:rPr>
      </w:pPr>
      <w:r>
        <w:rPr>
          <w:b/>
          <w:spacing w:val="60"/>
          <w:sz w:val="84"/>
          <w:szCs w:val="84"/>
        </w:rPr>
        <w:t xml:space="preserve">投 标 文 件</w:t>
      </w:r>
      <w:r>
        <w:rPr>
          <w:b/>
          <w:spacing w:val="60"/>
          <w:sz w:val="84"/>
          <w:szCs w:val="84"/>
        </w:rPr>
      </w:r>
      <w:r/>
    </w:p>
    <w:p>
      <w:pPr>
        <w:pStyle w:val="864"/>
        <w:ind w:firstLine="963"/>
        <w:rPr>
          <w:rFonts w:hint="eastAsia"/>
          <w:b/>
          <w:spacing w:val="60"/>
          <w:sz w:val="52"/>
          <w:szCs w:val="52"/>
        </w:rPr>
      </w:pPr>
      <w:r>
        <w:rPr>
          <w:rFonts w:hint="eastAsia"/>
          <w:b/>
          <w:spacing w:val="60"/>
          <w:sz w:val="52"/>
          <w:szCs w:val="52"/>
        </w:rPr>
      </w:r>
      <w:r/>
    </w:p>
    <w:p>
      <w:pPr>
        <w:pStyle w:val="864"/>
        <w:ind w:firstLine="963"/>
        <w:rPr>
          <w:rFonts w:hint="eastAsia"/>
          <w:b/>
          <w:spacing w:val="60"/>
          <w:sz w:val="52"/>
          <w:szCs w:val="52"/>
        </w:rPr>
      </w:pPr>
      <w:r>
        <w:rPr>
          <w:rFonts w:hint="eastAsia"/>
          <w:b/>
          <w:spacing w:val="60"/>
          <w:sz w:val="52"/>
          <w:szCs w:val="52"/>
        </w:rPr>
      </w:r>
      <w:r/>
    </w:p>
    <w:p>
      <w:pPr>
        <w:pStyle w:val="864"/>
        <w:ind w:firstLine="542"/>
        <w:rPr>
          <w:b/>
          <w:spacing w:val="20"/>
          <w:sz w:val="32"/>
          <w:szCs w:val="32"/>
        </w:rPr>
      </w:pPr>
      <w:r>
        <w:rPr>
          <w:b/>
          <w:spacing w:val="20"/>
          <w:sz w:val="32"/>
          <w:szCs w:val="32"/>
        </w:rPr>
      </w:r>
      <w:r/>
    </w:p>
    <w:p>
      <w:pPr>
        <w:pStyle w:val="864"/>
        <w:ind w:firstLine="542"/>
        <w:rPr>
          <w:b/>
          <w:spacing w:val="20"/>
          <w:sz w:val="32"/>
          <w:szCs w:val="32"/>
        </w:rPr>
      </w:pPr>
      <w:r>
        <w:rPr>
          <w:b/>
          <w:spacing w:val="20"/>
          <w:sz w:val="32"/>
          <w:szCs w:val="32"/>
        </w:rPr>
      </w:r>
      <w:r/>
    </w:p>
    <w:p>
      <w:pPr>
        <w:pStyle w:val="86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4"/>
        <w:jc w:val="center"/>
        <w:rPr>
          <w:b/>
          <w:sz w:val="32"/>
          <w:szCs w:val="32"/>
        </w:rPr>
      </w:pPr>
      <w:r>
        <w:rPr>
          <w:b/>
          <w:sz w:val="32"/>
          <w:szCs w:val="32"/>
        </w:rPr>
      </w:r>
      <w:r/>
    </w:p>
    <w:p>
      <w:pPr>
        <w:pStyle w:val="86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4"/>
        <w:rPr>
          <w:b/>
        </w:rPr>
      </w:pPr>
      <w:r>
        <w:rPr>
          <w:b/>
        </w:rPr>
      </w:r>
      <w:r/>
    </w:p>
    <w:p>
      <w:pPr>
        <w:pStyle w:val="864"/>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864"/>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864"/>
        <w:jc w:val="center"/>
        <w:spacing w:before="120" w:line="360" w:lineRule="auto"/>
        <w:widowControl/>
      </w:pPr>
      <w:r>
        <w:rPr>
          <w:rFonts w:hint="eastAsia" w:ascii="宋体" w:hAnsi="宋体" w:cs="宋体"/>
          <w:b/>
          <w:sz w:val="28"/>
          <w:szCs w:val="28"/>
        </w:rPr>
        <w:t xml:space="preserve">投标人资格声明函</w:t>
      </w:r>
      <w:r/>
    </w:p>
    <w:p>
      <w:pPr>
        <w:pStyle w:val="887"/>
        <w:ind w:firstLine="480"/>
        <w:spacing w:line="460" w:lineRule="exact"/>
      </w:pPr>
      <w:r>
        <w:rPr>
          <w:rFonts w:hint="eastAsia"/>
        </w:rPr>
        <w:t xml:space="preserve">致：</w:t>
      </w:r>
      <w:r>
        <w:rPr>
          <w:rFonts w:hint="eastAsia"/>
          <w:u w:val="single"/>
        </w:rPr>
        <w:t xml:space="preserve">（采购人名称）</w:t>
      </w:r>
      <w:r/>
    </w:p>
    <w:p>
      <w:pPr>
        <w:pStyle w:val="887"/>
        <w:ind w:firstLine="480"/>
        <w:spacing w:line="460" w:lineRule="exact"/>
      </w:pPr>
      <w:r>
        <w:rPr>
          <w:rFonts w:hint="eastAsia"/>
        </w:rPr>
        <w:t xml:space="preserve">按照《中华人民共和国政府采购法》第二十二条和招标文件的规定，我单位郑重声明如下：</w:t>
      </w:r>
      <w:r/>
    </w:p>
    <w:p>
      <w:pPr>
        <w:pStyle w:val="88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7"/>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887"/>
        <w:ind w:firstLine="480"/>
        <w:spacing w:line="460" w:lineRule="exact"/>
      </w:pPr>
      <w:r>
        <w:rPr>
          <w:rFonts w:hint="eastAsia"/>
        </w:rPr>
        <w:t xml:space="preserve">三、我单位依法进行纳税和社会保险申报并实际履行了义务。</w:t>
      </w:r>
      <w:r/>
    </w:p>
    <w:p>
      <w:pPr>
        <w:pStyle w:val="88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7"/>
        <w:ind w:firstLine="480"/>
        <w:spacing w:line="460" w:lineRule="exact"/>
      </w:pPr>
      <w:r>
        <w:rPr>
          <w:rFonts w:hint="eastAsia"/>
        </w:rPr>
        <w:t xml:space="preserve">主要设备有：</w:t>
      </w:r>
      <w:r>
        <w:rPr>
          <w:u w:val="single"/>
        </w:rPr>
        <w:t xml:space="preserve">            </w:t>
      </w:r>
      <w:r/>
    </w:p>
    <w:p>
      <w:pPr>
        <w:pStyle w:val="887"/>
        <w:ind w:firstLine="480"/>
        <w:spacing w:line="460" w:lineRule="exact"/>
      </w:pPr>
      <w:r>
        <w:rPr>
          <w:rFonts w:hint="eastAsia"/>
        </w:rPr>
        <w:t xml:space="preserve">主要专业技术能力有</w:t>
      </w:r>
      <w:r>
        <w:rPr>
          <w:rFonts w:hint="eastAsia"/>
          <w:u w:val="single"/>
        </w:rPr>
        <w:t xml:space="preserve">                 </w:t>
      </w:r>
      <w:r/>
    </w:p>
    <w:p>
      <w:pPr>
        <w:pStyle w:val="88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7"/>
        <w:ind w:firstLine="480"/>
        <w:spacing w:line="460" w:lineRule="exact"/>
      </w:pPr>
      <w:r>
        <w:rPr>
          <w:rFonts w:hint="eastAsia"/>
        </w:rPr>
        <w:t xml:space="preserve">六、我单位具备法律、行政法规规定的其他条件。</w:t>
      </w:r>
      <w:r/>
    </w:p>
    <w:p>
      <w:pPr>
        <w:pStyle w:val="887"/>
        <w:ind w:firstLine="480"/>
        <w:spacing w:line="460" w:lineRule="exact"/>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88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7"/>
        <w:ind w:firstLine="480"/>
        <w:spacing w:line="460" w:lineRule="exact"/>
      </w:pPr>
      <w:r>
        <w:rPr>
          <w:rFonts w:hint="eastAsia"/>
        </w:rPr>
        <w:t xml:space="preserve">九、</w:t>
      </w:r>
      <w:r>
        <w:t xml:space="preserve">我单位无以下不良信用记录情形：</w:t>
      </w:r>
      <w:r/>
    </w:p>
    <w:p>
      <w:pPr>
        <w:pStyle w:val="887"/>
        <w:ind w:firstLine="480"/>
        <w:spacing w:line="460" w:lineRule="exact"/>
      </w:pPr>
      <w:r>
        <w:t xml:space="preserve">1</w:t>
      </w:r>
      <w:r>
        <w:rPr>
          <w:rFonts w:hint="eastAsia"/>
        </w:rPr>
        <w:t xml:space="preserve">、在“信用中国”网站被列入失信被执行人和重大税收违法案件当事人名单；</w:t>
      </w:r>
      <w:r/>
    </w:p>
    <w:p>
      <w:pPr>
        <w:pStyle w:val="887"/>
        <w:ind w:firstLine="480"/>
        <w:spacing w:line="460" w:lineRule="exact"/>
      </w:pPr>
      <w:r>
        <w:t xml:space="preserve">2</w:t>
      </w:r>
      <w:r>
        <w:rPr>
          <w:rFonts w:hint="eastAsia"/>
        </w:rPr>
        <w:t xml:space="preserve">、在“中国政府采购网”网站被列入政府采购严重违法失信行为记录名单；</w:t>
      </w:r>
      <w:r/>
    </w:p>
    <w:p>
      <w:pPr>
        <w:pStyle w:val="887"/>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887"/>
        <w:ind w:firstLine="480"/>
        <w:spacing w:line="460" w:lineRule="exact"/>
      </w:pPr>
      <w:r/>
      <w:r/>
    </w:p>
    <w:p>
      <w:pPr>
        <w:pStyle w:val="88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7"/>
        <w:ind w:firstLine="480"/>
        <w:spacing w:line="460" w:lineRule="exact"/>
      </w:pPr>
      <w:r/>
      <w:r/>
    </w:p>
    <w:p>
      <w:pPr>
        <w:pStyle w:val="887"/>
        <w:ind w:firstLine="480"/>
        <w:spacing w:line="460" w:lineRule="exact"/>
        <w:rPr>
          <w:rFonts w:hint="eastAsia"/>
        </w:rPr>
      </w:pPr>
      <w:r>
        <w:rPr>
          <w:rFonts w:hint="eastAsia"/>
        </w:rPr>
        <w:t xml:space="preserve">                                            投标人：（加盖公章）</w:t>
      </w:r>
      <w:r>
        <w:rPr>
          <w:rFonts w:hint="eastAsia"/>
        </w:rPr>
      </w:r>
      <w:r/>
    </w:p>
    <w:p>
      <w:pPr>
        <w:pStyle w:val="887"/>
        <w:ind w:firstLine="4862"/>
        <w:spacing w:line="460" w:lineRule="exact"/>
      </w:pPr>
      <w:r>
        <w:rPr>
          <w:rFonts w:hint="eastAsia"/>
        </w:rPr>
        <w:t xml:space="preserve">法定代表人（或单位负责人）签字或盖章：</w:t>
      </w:r>
      <w:r/>
    </w:p>
    <w:p>
      <w:pPr>
        <w:pStyle w:val="887"/>
        <w:ind w:firstLine="4920"/>
        <w:spacing w:line="460" w:lineRule="exact"/>
        <w:rPr>
          <w:rFonts w:hint="eastAsia"/>
        </w:rPr>
      </w:pPr>
      <w:r>
        <w:rPr>
          <w:rFonts w:hint="eastAsia"/>
        </w:rPr>
        <w:t xml:space="preserve">日期：    年    月    日</w:t>
      </w:r>
      <w:r>
        <w:rPr>
          <w:rFonts w:hint="eastAsia"/>
        </w:rPr>
      </w:r>
      <w:r/>
    </w:p>
    <w:p>
      <w:pPr>
        <w:pStyle w:val="864"/>
        <w:spacing w:line="360" w:lineRule="auto"/>
        <w:rPr>
          <w:rFonts w:hint="eastAsia"/>
          <w:sz w:val="24"/>
        </w:rPr>
      </w:pPr>
      <w:r>
        <w:rPr>
          <w:rFonts w:hint="eastAsia"/>
          <w:sz w:val="24"/>
        </w:rPr>
      </w:r>
      <w:r/>
    </w:p>
    <w:p>
      <w:pPr>
        <w:pStyle w:val="864"/>
        <w:spacing w:line="360" w:lineRule="auto"/>
        <w:rPr>
          <w:rFonts w:hint="eastAsia"/>
          <w:b w:val="0"/>
          <w:bCs/>
          <w:u w:val="none"/>
          <w:lang w:val="en-US" w:eastAsia="zh-CN"/>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867"/>
        <w:rPr>
          <w:b w:val="0"/>
          <w:bCs/>
          <w:u w:val="none"/>
          <w:vertAlign w:val="baseline"/>
        </w:rPr>
      </w:pPr>
      <w:r>
        <w:rPr>
          <w:rFonts w:hint="eastAsia"/>
          <w:b w:val="0"/>
          <w:bCs/>
          <w:u w:val="none"/>
          <w:lang w:val="en-US" w:eastAsia="zh-CN"/>
        </w:rPr>
        <w:t xml:space="preserve">营业执照（扫描件或图片）（可另起一页放置）</w:t>
      </w:r>
      <w:r>
        <w:rPr>
          <w:b w:val="0"/>
          <w:bCs/>
          <w:u w:val="none"/>
          <w:vertAlign w:val="baseline"/>
        </w:rPr>
      </w:r>
      <w:r/>
    </w:p>
    <w:tbl>
      <w:tblPr>
        <w:tblStyle w:val="9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5561"/>
        </w:trPr>
        <w:tc>
          <w:tcPr>
            <w:tcW w:w="9963" w:type="dxa"/>
            <w:vAlign w:val="top"/>
            <w:textDirection w:val="lrTb"/>
            <w:noWrap w:val="false"/>
          </w:tcPr>
          <w:p>
            <w:pPr>
              <w:pStyle w:val="867"/>
              <w:rPr>
                <w:vertAlign w:val="baseline"/>
              </w:rPr>
            </w:pPr>
            <w:r>
              <w:rPr>
                <w:vertAlign w:val="baseline"/>
              </w:rPr>
            </w:r>
            <w:r/>
          </w:p>
        </w:tc>
      </w:tr>
    </w:tbl>
    <w:p>
      <w:pPr>
        <w:pStyle w:val="867"/>
        <w:sectPr>
          <w:footnotePr/>
          <w:endnotePr/>
          <w:type w:val="nextPage"/>
          <w:pgSz w:w="11907" w:h="16840" w:orient="portrait"/>
          <w:pgMar w:top="1440" w:right="1080" w:bottom="1440" w:left="1080" w:header="851" w:footer="851" w:gutter="0"/>
          <w:cols w:num="1" w:sep="0" w:space="1701" w:equalWidth="1"/>
          <w:docGrid w:linePitch="360"/>
        </w:sectPr>
      </w:pPr>
      <w:r/>
      <w:r/>
    </w:p>
    <w:p>
      <w:pPr>
        <w:pStyle w:val="864"/>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864"/>
        <w:spacing w:line="360" w:lineRule="auto"/>
        <w:tabs>
          <w:tab w:val="left" w:pos="8280" w:leader="none"/>
        </w:tabs>
        <w:rPr>
          <w:rFonts w:hint="eastAsia" w:ascii="Times New Roman" w:hAnsi="Times New Roman" w:eastAsia="宋体" w:cs="Times New Roman"/>
          <w:color w:val="000000"/>
          <w:sz w:val="24"/>
          <w:szCs w:val="20"/>
          <w:lang w:eastAsia="zh-CN"/>
        </w:rPr>
      </w:pPr>
      <w:r>
        <w:rPr>
          <w:rFonts w:hint="eastAsia"/>
          <w:color w:val="000000"/>
          <w:sz w:val="24"/>
          <w:szCs w:val="20"/>
          <w:lang w:val="en-US" w:eastAsia="zh-CN"/>
        </w:rPr>
        <w:t xml:space="preserve">2-1</w:t>
      </w:r>
      <w:r>
        <w:rPr>
          <w:rFonts w:ascii="Times New Roman" w:hAnsi="Times New Roman" w:eastAsia="宋体" w:cs="Times New Roman"/>
          <w:color w:val="000000"/>
          <w:sz w:val="24"/>
          <w:szCs w:val="20"/>
        </w:rPr>
        <w:t xml:space="preserve">中小企业声明函</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eastAsia="zh-CN"/>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86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86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86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864"/>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864"/>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864"/>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6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6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4"/>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864"/>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864"/>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64"/>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64"/>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ascii="Times New Roman" w:hAnsi="Times New Roman" w:eastAsia="宋体" w:cs="Times New Roman"/>
          <w:b/>
          <w:sz w:val="36"/>
          <w:szCs w:val="36"/>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ascii="Times New Roman" w:hAnsi="Times New Roman" w:eastAsia="宋体" w:cs="Times New Roman"/>
          <w:b/>
          <w:sz w:val="36"/>
          <w:szCs w:val="36"/>
        </w:rPr>
      </w:r>
      <w:r/>
    </w:p>
    <w:p>
      <w:pPr>
        <w:pStyle w:val="864"/>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864"/>
        <w:spacing w:line="360" w:lineRule="auto"/>
        <w:tabs>
          <w:tab w:val="left" w:pos="8280" w:leader="none"/>
        </w:tabs>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864"/>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864"/>
        <w:jc w:val="center"/>
        <w:widowControl/>
        <w:rPr>
          <w:rFonts w:hint="eastAsia" w:ascii="宋体" w:hAnsi="宋体"/>
          <w:b/>
          <w:sz w:val="32"/>
          <w:szCs w:val="32"/>
        </w:rPr>
      </w:pPr>
      <w:r>
        <w:rPr>
          <w:rFonts w:ascii="宋体" w:hAnsi="宋体"/>
          <w:b/>
          <w:sz w:val="32"/>
          <w:szCs w:val="32"/>
        </w:rPr>
        <w:t xml:space="preserve">二、商务技术文件格式</w:t>
      </w:r>
      <w:bookmarkStart w:id="813" w:name="_Toc226309800"/>
      <w:r/>
      <w:bookmarkStart w:id="814" w:name="_Toc142311058"/>
      <w:r/>
      <w:bookmarkStart w:id="815" w:name="_Toc127151556"/>
      <w:r/>
      <w:bookmarkStart w:id="816" w:name="_Toc150774761"/>
      <w:r/>
      <w:bookmarkStart w:id="817" w:name="_Toc195842921"/>
      <w:r/>
      <w:bookmarkStart w:id="818" w:name="_Toc480942349"/>
      <w:r/>
      <w:bookmarkStart w:id="819" w:name="_Toc226965746"/>
      <w:r/>
      <w:bookmarkStart w:id="820" w:name="_Toc520356217"/>
      <w:r/>
      <w:bookmarkStart w:id="821" w:name="_Ref467988698"/>
      <w:r/>
      <w:bookmarkStart w:id="822" w:name="_Toc226337252"/>
      <w:r/>
      <w:bookmarkStart w:id="823" w:name="_Toc226965829"/>
      <w:r/>
      <w:bookmarkStart w:id="824" w:name="_Toc150480794"/>
      <w:r>
        <w:rPr>
          <w:rFonts w:hint="eastAsia" w:ascii="宋体" w:hAnsi="宋体"/>
          <w:b/>
          <w:sz w:val="32"/>
          <w:szCs w:val="32"/>
        </w:rPr>
      </w:r>
      <w:r/>
    </w:p>
    <w:p>
      <w:pPr>
        <w:pStyle w:val="864"/>
        <w:jc w:val="center"/>
        <w:widowControl/>
        <w:rPr>
          <w:rFonts w:hint="eastAsia" w:ascii="宋体" w:hAnsi="宋体"/>
          <w:b/>
          <w:sz w:val="32"/>
          <w:szCs w:val="32"/>
        </w:rPr>
      </w:pPr>
      <w:r>
        <w:rPr>
          <w:rFonts w:hint="eastAsia" w:ascii="宋体" w:hAnsi="宋体"/>
          <w:b/>
          <w:sz w:val="32"/>
          <w:szCs w:val="32"/>
        </w:rPr>
      </w:r>
      <w:r/>
    </w:p>
    <w:p>
      <w:pPr>
        <w:pStyle w:val="864"/>
        <w:spacing w:line="360" w:lineRule="auto"/>
        <w:rPr>
          <w:color w:val="000000"/>
          <w:sz w:val="24"/>
          <w:szCs w:val="20"/>
        </w:rPr>
        <w:outlineLvl w:val="2"/>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color w:val="000000"/>
          <w:sz w:val="24"/>
        </w:rPr>
        <w:t xml:space="preserve">函</w:t>
      </w:r>
      <w:r>
        <w:rPr>
          <w:color w:val="000000"/>
          <w:sz w:val="24"/>
          <w:szCs w:val="20"/>
        </w:rPr>
        <w:t xml:space="preserve">（实质性格式）</w:t>
      </w:r>
      <w:r>
        <w:rPr>
          <w:color w:val="000000"/>
          <w:sz w:val="24"/>
          <w:szCs w:val="20"/>
        </w:rPr>
      </w:r>
      <w:r/>
    </w:p>
    <w:p>
      <w:pPr>
        <w:pStyle w:val="864"/>
        <w:spacing w:line="360" w:lineRule="auto"/>
        <w:tabs>
          <w:tab w:val="left" w:pos="5580" w:leader="none"/>
        </w:tabs>
        <w:rPr>
          <w:color w:val="000000"/>
          <w:sz w:val="24"/>
        </w:rPr>
      </w:pPr>
      <w:r>
        <w:rPr>
          <w:color w:val="000000"/>
          <w:sz w:val="24"/>
        </w:rPr>
      </w:r>
      <w:r/>
    </w:p>
    <w:p>
      <w:pPr>
        <w:pStyle w:val="86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6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64"/>
        <w:spacing w:line="360" w:lineRule="auto"/>
        <w:tabs>
          <w:tab w:val="left" w:pos="5580" w:leader="none"/>
        </w:tabs>
        <w:rPr>
          <w:color w:val="000000"/>
          <w:sz w:val="24"/>
          <w:szCs w:val="20"/>
        </w:rPr>
      </w:pP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6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6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6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6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64"/>
        <w:ind w:left="420"/>
        <w:spacing w:line="360" w:lineRule="auto"/>
        <w:tabs>
          <w:tab w:val="left" w:pos="5580" w:leader="none"/>
        </w:tabs>
        <w:rPr>
          <w:color w:val="000000"/>
          <w:sz w:val="24"/>
          <w:szCs w:val="20"/>
          <w:u w:val="single"/>
        </w:rPr>
      </w:pPr>
      <w:r>
        <w:rPr>
          <w:color w:val="000000"/>
          <w:sz w:val="24"/>
          <w:szCs w:val="20"/>
          <w:u w:val="single"/>
        </w:rPr>
      </w:r>
      <w:r/>
    </w:p>
    <w:p>
      <w:pPr>
        <w:pStyle w:val="864"/>
        <w:jc w:val="left"/>
        <w:widowControl/>
        <w:rPr>
          <w:rFonts w:hint="eastAsia"/>
          <w:color w:val="000000"/>
          <w:sz w:val="24"/>
        </w:rPr>
      </w:pPr>
      <w:r/>
      <w:bookmarkStart w:id="825" w:name="_Hlt520356243"/>
      <w:r/>
      <w:bookmarkEnd w:id="825"/>
      <w:r/>
      <w:bookmarkStart w:id="826" w:name="_Hlt520355938"/>
      <w:r/>
      <w:bookmarkEnd w:id="826"/>
      <w:r>
        <w:rPr>
          <w:color w:val="000000"/>
          <w:sz w:val="24"/>
        </w:rPr>
        <w:br w:type="page" w:clear="all"/>
      </w:r>
      <w:r>
        <w:rPr>
          <w:rFonts w:hint="eastAsia"/>
          <w:color w:val="000000"/>
          <w:sz w:val="24"/>
        </w:rPr>
      </w:r>
      <w:r/>
    </w:p>
    <w:p>
      <w:pPr>
        <w:pStyle w:val="864"/>
        <w:jc w:val="left"/>
        <w:widowControl/>
        <w:rPr>
          <w:rFonts w:hint="eastAsia"/>
          <w:color w:val="000000"/>
          <w:sz w:val="24"/>
        </w:rPr>
      </w:pPr>
      <w:r>
        <w:rPr>
          <w:rFonts w:hint="eastAsia"/>
          <w:color w:val="000000"/>
          <w:sz w:val="24"/>
        </w:rPr>
        <w:t xml:space="preserve">2</w:t>
      </w:r>
      <w:r>
        <w:rPr>
          <w:rFonts w:hint="eastAsia"/>
          <w:color w:val="000000"/>
          <w:sz w:val="24"/>
          <w:lang w:eastAsia="zh-CN"/>
        </w:rPr>
        <w:t xml:space="preserve">、</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64"/>
        <w:jc w:val="center"/>
        <w:spacing w:line="360" w:lineRule="auto"/>
        <w:rPr>
          <w:rFonts w:hint="eastAsia" w:ascii="宋体" w:hAnsi="宋体"/>
          <w:b/>
          <w:sz w:val="32"/>
          <w:szCs w:val="32"/>
        </w:rPr>
      </w:pPr>
      <w:r>
        <w:rPr>
          <w:rFonts w:hint="eastAsia" w:ascii="宋体" w:hAnsi="宋体"/>
          <w:b/>
          <w:sz w:val="32"/>
          <w:szCs w:val="32"/>
        </w:rPr>
      </w:r>
      <w:r/>
    </w:p>
    <w:p>
      <w:pPr>
        <w:pStyle w:val="86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6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9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864"/>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64"/>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864"/>
        <w:jc w:val="left"/>
        <w:widowControl/>
        <w:rPr>
          <w:rFonts w:hint="eastAsia"/>
          <w:color w:val="000000"/>
          <w:sz w:val="24"/>
        </w:rPr>
      </w:pPr>
      <w:r>
        <w:rPr>
          <w:rFonts w:hint="eastAsia"/>
          <w:color w:val="000000"/>
          <w:sz w:val="24"/>
        </w:rPr>
      </w:r>
      <w:r/>
    </w:p>
    <w:p>
      <w:pPr>
        <w:pStyle w:val="86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ascii="黑体" w:hAnsi="黑体" w:eastAsia="黑体"/>
          <w:b/>
          <w:sz w:val="32"/>
          <w:szCs w:val="32"/>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864"/>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64"/>
        <w:ind w:firstLine="640"/>
      </w:p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6"/>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864"/>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864"/>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864"/>
        <w:jc w:val="left"/>
        <w:widowControl/>
        <w:rPr>
          <w:color w:val="000000"/>
          <w:sz w:val="24"/>
          <w:szCs w:val="20"/>
        </w:rPr>
      </w:pPr>
      <w:r/>
      <w:bookmarkStart w:id="827" w:name="_Hlt520271212"/>
      <w:r/>
      <w:bookmarkEnd w:id="827"/>
      <w:r/>
      <w:bookmarkStart w:id="828" w:name="_Hlt520274407"/>
      <w:r/>
      <w:bookmarkEnd w:id="828"/>
      <w:r/>
      <w:bookmarkStart w:id="829" w:name="_Hlt520355504"/>
      <w:r/>
      <w:bookmarkEnd w:id="829"/>
      <w:r/>
      <w:bookmarkStart w:id="830" w:name="_Hlt520343000"/>
      <w:r/>
      <w:bookmarkEnd w:id="830"/>
      <w:r/>
      <w:bookmarkStart w:id="831" w:name="_Hlt520343392"/>
      <w:r/>
      <w:bookmarkEnd w:id="831"/>
      <w:r/>
      <w:bookmarkStart w:id="832" w:name="_Hlt520273711"/>
      <w:r/>
      <w:bookmarkEnd w:id="832"/>
      <w:r/>
      <w:bookmarkStart w:id="833" w:name="_Hlt520274121"/>
      <w:r/>
      <w:bookmarkEnd w:id="833"/>
      <w:r/>
      <w:bookmarkStart w:id="834" w:name="_Hlt520274065"/>
      <w:r/>
      <w:bookmarkEnd w:id="834"/>
      <w:r/>
      <w:bookmarkStart w:id="835" w:name="_Hlt520274393"/>
      <w:r/>
      <w:bookmarkEnd w:id="835"/>
      <w:r/>
      <w:bookmarkStart w:id="836" w:name="_Hlt520350918"/>
      <w:r/>
      <w:bookmarkEnd w:id="836"/>
      <w:r/>
      <w:bookmarkStart w:id="837" w:name="_Toc264969247"/>
      <w:r/>
      <w:bookmarkStart w:id="838" w:name="_Toc265228395"/>
      <w:r/>
      <w:bookmarkStart w:id="839" w:name="_Toc520356218"/>
      <w:r/>
      <w:bookmarkStart w:id="840" w:name="_Toc226965747"/>
      <w:r/>
      <w:bookmarkStart w:id="841" w:name="_Toc127151557"/>
      <w:r/>
      <w:bookmarkStart w:id="842" w:name="_Toc150480795"/>
      <w:r/>
      <w:bookmarkStart w:id="843" w:name="_Ref467988705"/>
      <w:r/>
      <w:bookmarkStart w:id="844" w:name="_Toc226309801"/>
      <w:r/>
      <w:bookmarkStart w:id="845" w:name="_Toc305158825"/>
      <w:r/>
      <w:bookmarkStart w:id="846" w:name="_Toc226337253"/>
      <w:r/>
      <w:bookmarkStart w:id="847" w:name="_Toc150774762"/>
      <w:r/>
      <w:bookmarkStart w:id="848" w:name="_Toc480942350"/>
      <w:r/>
      <w:bookmarkStart w:id="849" w:name="_Toc305158899"/>
      <w:r/>
      <w:bookmarkStart w:id="850" w:name="_Toc195842922"/>
      <w:r/>
      <w:bookmarkStart w:id="851" w:name="_Toc226965830"/>
      <w:r/>
      <w:bookmarkStart w:id="852" w:name="_Toc142311059"/>
      <w:r>
        <w:rPr>
          <w:color w:val="000000"/>
          <w:sz w:val="24"/>
          <w:szCs w:val="20"/>
        </w:rPr>
        <w:br w:type="page" w:clear="all"/>
      </w:r>
      <w:r>
        <w:rPr>
          <w:color w:val="000000"/>
          <w:sz w:val="24"/>
          <w:szCs w:val="20"/>
        </w:rPr>
      </w:r>
      <w:r/>
    </w:p>
    <w:p>
      <w:pPr>
        <w:pStyle w:val="864"/>
        <w:spacing w:line="360" w:lineRule="auto"/>
        <w:rPr>
          <w:color w:val="000000"/>
          <w:sz w:val="24"/>
          <w:szCs w:val="20"/>
        </w:rPr>
        <w:outlineLvl w:val="2"/>
      </w:pPr>
      <w:r>
        <w:rPr>
          <w:rFonts w:hint="eastAsia"/>
          <w:color w:val="000000"/>
          <w:sz w:val="24"/>
          <w:szCs w:val="20"/>
        </w:rPr>
        <w:t xml:space="preserve">4</w:t>
      </w:r>
      <w:r>
        <w:rPr>
          <w:rFonts w:hint="eastAsia"/>
          <w:color w:val="000000"/>
          <w:sz w:val="24"/>
          <w:szCs w:val="20"/>
          <w:lang w:eastAsia="zh-CN"/>
        </w:rPr>
        <w:t xml:space="preserve">、</w:t>
      </w:r>
      <w:r>
        <w:rPr>
          <w:color w:val="000000"/>
          <w:sz w:val="24"/>
          <w:szCs w:val="20"/>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color w:val="000000"/>
          <w:sz w:val="24"/>
          <w:szCs w:val="20"/>
        </w:rPr>
        <w:t xml:space="preserve">（实质性格式）</w:t>
      </w:r>
      <w:r>
        <w:rPr>
          <w:color w:val="000000"/>
          <w:sz w:val="24"/>
          <w:szCs w:val="20"/>
        </w:rPr>
      </w:r>
      <w:r/>
    </w:p>
    <w:p>
      <w:pPr>
        <w:pStyle w:val="864"/>
        <w:jc w:val="center"/>
        <w:spacing w:line="360" w:lineRule="exact"/>
        <w:rPr>
          <w:b/>
          <w:color w:val="000000"/>
          <w:sz w:val="36"/>
          <w:szCs w:val="36"/>
        </w:rPr>
      </w:pPr>
      <w:r/>
      <w:bookmarkStart w:id="853" w:name="_Toc226337254"/>
      <w:r/>
      <w:bookmarkStart w:id="854" w:name="_Toc226309802"/>
      <w:r/>
      <w:bookmarkStart w:id="855" w:name="_Toc264969248"/>
      <w:r/>
      <w:bookmarkStart w:id="856" w:name="_Toc164608827"/>
      <w:r/>
      <w:bookmarkStart w:id="857" w:name="_Toc164608672"/>
      <w:r/>
      <w:bookmarkStart w:id="858" w:name="_Toc265228396"/>
      <w:r/>
      <w:bookmarkStart w:id="859" w:name="_Toc305158826"/>
      <w:r/>
      <w:bookmarkStart w:id="860" w:name="_Toc195842923"/>
      <w:r/>
      <w:bookmarkStart w:id="861" w:name="_Toc226965748"/>
      <w:r/>
      <w:bookmarkStart w:id="862" w:name="_Toc226965831"/>
      <w:r/>
      <w:bookmarkStart w:id="863" w:name="_Toc305158900"/>
      <w:r>
        <w:rPr>
          <w:rFonts w:hint="eastAsia"/>
          <w:b/>
          <w:color w:val="000000"/>
          <w:sz w:val="36"/>
          <w:szCs w:val="36"/>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b/>
          <w:color w:val="000000"/>
          <w:sz w:val="36"/>
          <w:szCs w:val="36"/>
        </w:rPr>
      </w:r>
      <w:r/>
    </w:p>
    <w:p>
      <w:pPr>
        <w:pStyle w:val="864"/>
        <w:jc w:val="left"/>
        <w:spacing w:line="360" w:lineRule="auto"/>
        <w:tabs>
          <w:tab w:val="left" w:pos="1800" w:leader="none"/>
          <w:tab w:val="left" w:pos="5580" w:leader="none"/>
        </w:tabs>
        <w:rPr>
          <w:i/>
          <w:color w:val="ff0000"/>
          <w:sz w:val="24"/>
        </w:rPr>
      </w:pPr>
      <w:r>
        <w:rPr>
          <w:i/>
          <w:color w:val="ff0000"/>
          <w:sz w:val="24"/>
        </w:rPr>
      </w:r>
      <w:r/>
    </w:p>
    <w:p>
      <w:pPr>
        <w:pStyle w:val="864"/>
        <w:ind w:firstLine="240"/>
        <w:jc w:val="right"/>
        <w:spacing w:line="360" w:lineRule="auto"/>
        <w:tabs>
          <w:tab w:val="left" w:pos="1800" w:leader="none"/>
          <w:tab w:val="left" w:pos="5580" w:leader="none"/>
        </w:tabs>
        <w:rPr>
          <w:color w:val="000000"/>
          <w:sz w:val="24"/>
          <w:u w:val="single"/>
        </w:rPr>
      </w:pP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color w:val="000000"/>
          <w:sz w:val="24"/>
          <w:u w:val="single"/>
        </w:rPr>
      </w:r>
      <w:r/>
    </w:p>
    <w:tbl>
      <w:tblPr>
        <w:tblW w:w="5027" w:type="pct"/>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2911"/>
        <w:gridCol w:w="2960"/>
        <w:gridCol w:w="3125"/>
      </w:tblGrid>
      <w:tr>
        <w:trPr>
          <w:trHeight w:val="1185"/>
        </w:trPr>
        <w:tc>
          <w:tcPr>
            <w:tcW w:w="415" w:type="dxa"/>
            <w:vAlign w:val="center"/>
            <w:textDirection w:val="lrTb"/>
            <w:noWrap w:val="false"/>
          </w:tcPr>
          <w:p>
            <w:pPr>
              <w:pStyle w:val="864"/>
              <w:jc w:val="center"/>
              <w:tabs>
                <w:tab w:val="left" w:pos="5580" w:leader="none"/>
              </w:tabs>
              <w:rPr>
                <w:b/>
                <w:sz w:val="24"/>
              </w:rPr>
            </w:pPr>
            <w:r>
              <w:rPr>
                <w:b/>
                <w:sz w:val="24"/>
              </w:rPr>
              <w:t xml:space="preserve">序号</w:t>
            </w:r>
            <w:r>
              <w:rPr>
                <w:b/>
                <w:sz w:val="24"/>
              </w:rPr>
            </w:r>
            <w:r/>
          </w:p>
        </w:tc>
        <w:tc>
          <w:tcPr>
            <w:tcW w:w="1483" w:type="dxa"/>
            <w:vAlign w:val="center"/>
            <w:textDirection w:val="lrTb"/>
            <w:noWrap w:val="false"/>
          </w:tcPr>
          <w:p>
            <w:pPr>
              <w:pStyle w:val="864"/>
              <w:jc w:val="center"/>
              <w:tabs>
                <w:tab w:val="left" w:pos="5580" w:leader="none"/>
              </w:tabs>
              <w:rPr>
                <w:b/>
                <w:sz w:val="24"/>
              </w:rPr>
            </w:pPr>
            <w:r>
              <w:rPr>
                <w:b/>
                <w:sz w:val="24"/>
              </w:rPr>
              <w:t xml:space="preserve">投标人名称</w:t>
            </w:r>
            <w:r>
              <w:rPr>
                <w:b/>
                <w:sz w:val="24"/>
              </w:rPr>
            </w:r>
            <w:r/>
          </w:p>
        </w:tc>
        <w:tc>
          <w:tcPr>
            <w:tcW w:w="1508" w:type="dxa"/>
            <w:vAlign w:val="center"/>
            <w:textDirection w:val="lrTb"/>
            <w:noWrap w:val="false"/>
          </w:tcPr>
          <w:p>
            <w:pPr>
              <w:pStyle w:val="864"/>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报价（元/年）</w:t>
            </w:r>
            <w:r>
              <w:rPr>
                <w:rFonts w:hint="eastAsia" w:eastAsia="宋体"/>
                <w:b/>
                <w:sz w:val="24"/>
                <w:lang w:val="en-US" w:eastAsia="zh-CN"/>
              </w:rPr>
            </w:r>
            <w:r/>
          </w:p>
        </w:tc>
        <w:tc>
          <w:tcPr>
            <w:tcW w:w="1592" w:type="dxa"/>
            <w:vAlign w:val="center"/>
            <w:textDirection w:val="lrTb"/>
            <w:noWrap w:val="false"/>
          </w:tcPr>
          <w:p>
            <w:pPr>
              <w:pStyle w:val="864"/>
              <w:jc w:val="center"/>
              <w:tabs>
                <w:tab w:val="left" w:pos="5580" w:leader="none"/>
              </w:tabs>
              <w:rPr>
                <w:rFonts w:eastAsia="宋体"/>
                <w:b/>
                <w:sz w:val="24"/>
                <w:lang w:val="en-US" w:eastAsia="zh-CN"/>
              </w:rPr>
            </w:pPr>
            <w:r>
              <w:rPr>
                <w:rFonts w:hint="eastAsia"/>
                <w:b/>
                <w:sz w:val="24"/>
                <w:lang w:val="en-US" w:eastAsia="zh-CN"/>
              </w:rPr>
              <w:t xml:space="preserve">项目负责人、电话</w:t>
            </w:r>
            <w:r>
              <w:rPr>
                <w:rFonts w:eastAsia="宋体"/>
                <w:b/>
                <w:sz w:val="24"/>
                <w:lang w:val="en-US" w:eastAsia="zh-CN"/>
              </w:rPr>
            </w:r>
            <w:r/>
          </w:p>
        </w:tc>
      </w:tr>
      <w:tr>
        <w:trPr>
          <w:trHeight w:val="1021"/>
        </w:trPr>
        <w:tc>
          <w:tcPr>
            <w:tcW w:w="415" w:type="dxa"/>
            <w:vAlign w:val="center"/>
            <w:textDirection w:val="lrTb"/>
            <w:noWrap w:val="false"/>
          </w:tcPr>
          <w:p>
            <w:pPr>
              <w:pStyle w:val="864"/>
              <w:jc w:val="center"/>
              <w:tabs>
                <w:tab w:val="left" w:pos="5580" w:leader="none"/>
              </w:tabs>
              <w:rPr>
                <w:sz w:val="24"/>
              </w:rPr>
            </w:pPr>
            <w:r>
              <w:rPr>
                <w:sz w:val="24"/>
              </w:rPr>
            </w:r>
            <w:r/>
          </w:p>
        </w:tc>
        <w:tc>
          <w:tcPr>
            <w:tcW w:w="1483" w:type="dxa"/>
            <w:vAlign w:val="center"/>
            <w:textDirection w:val="lrTb"/>
            <w:noWrap w:val="false"/>
          </w:tcPr>
          <w:p>
            <w:pPr>
              <w:pStyle w:val="864"/>
              <w:jc w:val="center"/>
              <w:tabs>
                <w:tab w:val="left" w:pos="5580" w:leader="none"/>
              </w:tabs>
              <w:rPr>
                <w:sz w:val="24"/>
              </w:rPr>
            </w:pPr>
            <w:r>
              <w:rPr>
                <w:sz w:val="24"/>
              </w:rPr>
            </w:r>
            <w:r/>
          </w:p>
        </w:tc>
        <w:tc>
          <w:tcPr>
            <w:tcW w:w="1508" w:type="dxa"/>
            <w:vAlign w:val="center"/>
            <w:textDirection w:val="lrTb"/>
            <w:noWrap w:val="false"/>
          </w:tcPr>
          <w:p>
            <w:pPr>
              <w:pStyle w:val="864"/>
              <w:jc w:val="center"/>
              <w:tabs>
                <w:tab w:val="left" w:pos="5580" w:leader="none"/>
              </w:tabs>
              <w:rPr>
                <w:sz w:val="24"/>
              </w:rPr>
            </w:pPr>
            <w:r>
              <w:rPr>
                <w:sz w:val="24"/>
              </w:rPr>
            </w:r>
            <w:r/>
          </w:p>
        </w:tc>
        <w:tc>
          <w:tcPr>
            <w:tcW w:w="1592" w:type="dxa"/>
            <w:vAlign w:val="center"/>
            <w:textDirection w:val="lrTb"/>
            <w:noWrap w:val="false"/>
          </w:tcPr>
          <w:p>
            <w:pPr>
              <w:pStyle w:val="864"/>
              <w:jc w:val="center"/>
              <w:tabs>
                <w:tab w:val="left" w:pos="5580" w:leader="none"/>
              </w:tabs>
              <w:rPr>
                <w:sz w:val="24"/>
              </w:rPr>
            </w:pPr>
            <w:r>
              <w:rPr>
                <w:sz w:val="24"/>
              </w:rPr>
            </w:r>
            <w:r/>
          </w:p>
        </w:tc>
      </w:tr>
    </w:tbl>
    <w:p>
      <w:pPr>
        <w:pStyle w:val="864"/>
        <w:jc w:val="left"/>
        <w:rPr>
          <w:color w:val="000000"/>
          <w:sz w:val="24"/>
        </w:rPr>
      </w:pPr>
      <w:r>
        <w:rPr>
          <w:color w:val="000000"/>
          <w:sz w:val="24"/>
        </w:rPr>
      </w:r>
      <w:r/>
    </w:p>
    <w:p>
      <w:pPr>
        <w:pStyle w:val="864"/>
        <w:spacing w:before="25" w:after="25" w:line="360" w:lineRule="auto"/>
        <w:rPr>
          <w:rFonts w:eastAsia="宋体"/>
          <w:color w:val="000000"/>
          <w:sz w:val="24"/>
          <w:lang w:val="en-US" w:eastAsia="zh-CN"/>
        </w:rPr>
      </w:pPr>
      <w:r>
        <w:rPr>
          <w:rFonts w:hint="eastAsia"/>
          <w:color w:val="000000"/>
          <w:sz w:val="24"/>
          <w:lang w:val="en-US" w:eastAsia="zh-CN"/>
        </w:rPr>
        <w:t xml:space="preserve">注：</w:t>
      </w:r>
      <w:r>
        <w:rPr>
          <w:rFonts w:hint="eastAsia"/>
          <w:b/>
          <w:bCs/>
          <w:color w:val="000000"/>
          <w:sz w:val="24"/>
          <w:lang w:val="en-US" w:eastAsia="zh-CN"/>
        </w:rPr>
        <w:t xml:space="preserve">本项目按一年总价报价！</w:t>
      </w:r>
      <w:r>
        <w:rPr>
          <w:rFonts w:eastAsia="宋体"/>
          <w:color w:val="000000"/>
          <w:sz w:val="24"/>
          <w:lang w:val="en-US" w:eastAsia="zh-CN"/>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spacing w:line="360" w:lineRule="auto"/>
        <w:rPr>
          <w:color w:val="000000"/>
          <w:sz w:val="24"/>
          <w:szCs w:val="20"/>
        </w:rPr>
        <w:outlineLvl w:val="2"/>
      </w:pPr>
      <w:r/>
      <w:bookmarkStart w:id="864" w:name="_Toc226309803"/>
      <w:r/>
      <w:bookmarkStart w:id="865" w:name="_Toc150480796"/>
      <w:r/>
      <w:bookmarkStart w:id="866" w:name="_Toc127151558"/>
      <w:r/>
      <w:bookmarkStart w:id="867" w:name="_Toc305158827"/>
      <w:r/>
      <w:bookmarkStart w:id="868" w:name="_Toc226965749"/>
      <w:r/>
      <w:bookmarkStart w:id="869" w:name="_Toc265228397"/>
      <w:r/>
      <w:bookmarkStart w:id="870" w:name="_Toc226337255"/>
      <w:r/>
      <w:bookmarkStart w:id="871" w:name="_Toc195842924"/>
      <w:r/>
      <w:bookmarkStart w:id="872" w:name="_Toc226965832"/>
      <w:r/>
      <w:bookmarkStart w:id="873" w:name="_Toc305158901"/>
      <w:r/>
      <w:bookmarkStart w:id="874" w:name="_Toc264969249"/>
      <w:r/>
      <w:bookmarkStart w:id="875" w:name="_Toc142311060"/>
      <w:r/>
      <w:bookmarkStart w:id="876" w:name="_Toc150774763"/>
      <w:r>
        <w:rPr>
          <w:color w:val="000000"/>
          <w:sz w:val="24"/>
          <w:szCs w:val="20"/>
        </w:rPr>
        <w:br w:type="page" w:clear="all"/>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Start w:id="877" w:name="_Toc150480798"/>
      <w:r/>
      <w:bookmarkStart w:id="878" w:name="_Toc142311062"/>
      <w:r/>
      <w:bookmarkStart w:id="879" w:name="_Toc226337258"/>
      <w:r/>
      <w:bookmarkStart w:id="880" w:name="_Toc264969252"/>
      <w:r/>
      <w:bookmarkStart w:id="881" w:name="_Toc305158904"/>
      <w:r/>
      <w:bookmarkStart w:id="882" w:name="_Toc265228400"/>
      <w:r/>
      <w:bookmarkStart w:id="883" w:name="_Toc127151562"/>
      <w:r/>
      <w:bookmarkStart w:id="884" w:name="_Toc195842927"/>
      <w:r/>
      <w:bookmarkStart w:id="885" w:name="_Toc226309806"/>
      <w:r/>
      <w:bookmarkStart w:id="886" w:name="_Toc150774765"/>
      <w:r/>
      <w:bookmarkStart w:id="887" w:name="_Toc305158830"/>
      <w:r/>
      <w:bookmarkStart w:id="888" w:name="_Toc226965835"/>
      <w:r/>
      <w:bookmarkStart w:id="889" w:name="_Toc226965752"/>
      <w:r/>
      <w:bookmarkStart w:id="890" w:name="_Toc150774764"/>
      <w:r/>
      <w:bookmarkStart w:id="891" w:name="_Toc305158829"/>
      <w:r/>
      <w:bookmarkStart w:id="892" w:name="_Toc265228399"/>
      <w:r/>
      <w:bookmarkStart w:id="893" w:name="_Toc226965834"/>
      <w:r/>
      <w:bookmarkStart w:id="894" w:name="_Toc264969251"/>
      <w:r/>
      <w:bookmarkStart w:id="895" w:name="_Toc150480797"/>
      <w:r/>
      <w:bookmarkStart w:id="896" w:name="_Toc305158903"/>
      <w:r/>
      <w:bookmarkStart w:id="897" w:name="_Toc226337257"/>
      <w:r/>
      <w:bookmarkStart w:id="898" w:name="_Toc127151561"/>
      <w:r/>
      <w:bookmarkStart w:id="899" w:name="_Toc195842926"/>
      <w:r/>
      <w:bookmarkStart w:id="900" w:name="_Toc226965751"/>
      <w:r/>
      <w:bookmarkStart w:id="901" w:name="_Toc226309805"/>
      <w:r/>
      <w:bookmarkStart w:id="902" w:name="_Toc142311061"/>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5</w:t>
      </w:r>
      <w:r>
        <w:rPr>
          <w:rFonts w:hint="eastAsia"/>
          <w:color w:val="000000"/>
          <w:sz w:val="24"/>
          <w:szCs w:val="20"/>
          <w:lang w:eastAsia="zh-CN"/>
        </w:rPr>
        <w:t xml:space="preserve">、</w:t>
      </w:r>
      <w:r>
        <w:rPr>
          <w:color w:val="000000"/>
          <w:sz w:val="24"/>
          <w:szCs w:val="20"/>
        </w:rPr>
        <w:t xml:space="preserve">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color w:val="000000"/>
          <w:sz w:val="24"/>
          <w:szCs w:val="20"/>
        </w:rPr>
        <w:t xml:space="preserve">（实质性格式）</w:t>
      </w:r>
      <w:r>
        <w:rPr>
          <w:color w:val="000000"/>
          <w:sz w:val="24"/>
          <w:szCs w:val="20"/>
        </w:rPr>
      </w:r>
      <w:r/>
    </w:p>
    <w:p>
      <w:pPr>
        <w:pStyle w:val="864"/>
        <w:spacing w:line="360" w:lineRule="auto"/>
        <w:rPr>
          <w:color w:val="000000"/>
          <w:sz w:val="24"/>
          <w:szCs w:val="20"/>
        </w:rPr>
      </w:pPr>
      <w:r>
        <w:rPr>
          <w:color w:val="000000"/>
          <w:sz w:val="24"/>
          <w:szCs w:val="20"/>
        </w:rPr>
      </w:r>
      <w:r/>
    </w:p>
    <w:p>
      <w:pPr>
        <w:pStyle w:val="864"/>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3"/>
        <w:gridCol w:w="1715"/>
        <w:gridCol w:w="2008"/>
        <w:gridCol w:w="2458"/>
        <w:gridCol w:w="1239"/>
      </w:tblGrid>
      <w:tr>
        <w:trPr>
          <w:trHeight w:val="1268"/>
        </w:trPr>
        <w:tc>
          <w:tcPr>
            <w:gridSpan w:val="6"/>
            <w:tcW w:w="9847" w:type="dxa"/>
            <w:vAlign w:val="center"/>
            <w:textDirection w:val="lrTb"/>
            <w:noWrap w:val="false"/>
          </w:tcPr>
          <w:p>
            <w:pPr>
              <w:pStyle w:val="864"/>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864"/>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864"/>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864"/>
              <w:jc w:val="center"/>
              <w:rPr>
                <w:b/>
                <w:bCs/>
                <w:color w:val="000000"/>
                <w:sz w:val="24"/>
              </w:rPr>
            </w:pPr>
            <w:r>
              <w:rPr>
                <w:b/>
                <w:bCs/>
                <w:color w:val="000000"/>
                <w:sz w:val="24"/>
              </w:rPr>
              <w:t xml:space="preserve">序号</w:t>
            </w:r>
            <w:r>
              <w:rPr>
                <w:b/>
                <w:bCs/>
                <w:color w:val="000000"/>
                <w:sz w:val="24"/>
              </w:rPr>
            </w:r>
            <w:r/>
          </w:p>
        </w:tc>
        <w:tc>
          <w:tcPr>
            <w:tcW w:w="1593"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715"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2008" w:type="dxa"/>
            <w:vAlign w:val="center"/>
            <w:textDirection w:val="lrTb"/>
            <w:noWrap w:val="false"/>
          </w:tcPr>
          <w:p>
            <w:pPr>
              <w:pStyle w:val="864"/>
              <w:jc w:val="center"/>
              <w:rPr>
                <w:b/>
                <w:bCs/>
                <w:color w:val="000000"/>
                <w:sz w:val="24"/>
              </w:rPr>
            </w:pPr>
            <w:r>
              <w:rPr>
                <w:b/>
                <w:bCs/>
                <w:color w:val="000000"/>
                <w:sz w:val="24"/>
              </w:rPr>
              <w:t xml:space="preserve">投标文件内容</w:t>
            </w:r>
            <w:r>
              <w:rPr>
                <w:b/>
                <w:bCs/>
                <w:color w:val="000000"/>
                <w:sz w:val="24"/>
              </w:rPr>
            </w:r>
            <w:r/>
          </w:p>
        </w:tc>
        <w:tc>
          <w:tcPr>
            <w:tcW w:w="2458" w:type="dxa"/>
            <w:vAlign w:val="center"/>
            <w:textDirection w:val="lrTb"/>
            <w:noWrap w:val="false"/>
          </w:tcPr>
          <w:p>
            <w:pPr>
              <w:pStyle w:val="864"/>
              <w:jc w:val="center"/>
              <w:rPr>
                <w:b/>
                <w:bCs/>
                <w:color w:val="000000"/>
                <w:sz w:val="24"/>
              </w:rPr>
            </w:pPr>
            <w:r>
              <w:rPr>
                <w:b/>
                <w:bCs/>
                <w:color w:val="000000"/>
                <w:sz w:val="24"/>
              </w:rPr>
              <w:t xml:space="preserve">偏离情况</w:t>
            </w:r>
            <w:r>
              <w:rPr>
                <w:b/>
                <w:bCs/>
                <w:color w:val="000000"/>
                <w:sz w:val="24"/>
              </w:rPr>
            </w:r>
            <w:r/>
          </w:p>
        </w:tc>
        <w:tc>
          <w:tcPr>
            <w:tcW w:w="1239" w:type="dxa"/>
            <w:vAlign w:val="center"/>
            <w:textDirection w:val="lrTb"/>
            <w:noWrap w:val="false"/>
          </w:tcPr>
          <w:p>
            <w:pPr>
              <w:pStyle w:val="864"/>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593" w:type="dxa"/>
            <w:vAlign w:val="center"/>
            <w:textDirection w:val="lrTb"/>
            <w:noWrap w:val="false"/>
          </w:tcPr>
          <w:p>
            <w:pPr>
              <w:pStyle w:val="864"/>
              <w:jc w:val="center"/>
              <w:rPr>
                <w:color w:val="000000"/>
                <w:sz w:val="24"/>
              </w:rPr>
            </w:pPr>
            <w:r>
              <w:rPr>
                <w:color w:val="000000"/>
                <w:sz w:val="24"/>
              </w:rPr>
            </w:r>
            <w:r/>
          </w:p>
        </w:tc>
        <w:tc>
          <w:tcPr>
            <w:tcW w:w="1715"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1239"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593" w:type="dxa"/>
            <w:vAlign w:val="center"/>
            <w:textDirection w:val="lrTb"/>
            <w:noWrap w:val="false"/>
          </w:tcPr>
          <w:p>
            <w:pPr>
              <w:pStyle w:val="864"/>
              <w:jc w:val="center"/>
              <w:rPr>
                <w:color w:val="000000"/>
                <w:sz w:val="24"/>
              </w:rPr>
            </w:pPr>
            <w:r>
              <w:rPr>
                <w:color w:val="000000"/>
                <w:sz w:val="24"/>
              </w:rPr>
            </w:r>
            <w:r/>
          </w:p>
        </w:tc>
        <w:tc>
          <w:tcPr>
            <w:tcW w:w="1715"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1239"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r>
            <w:r/>
          </w:p>
        </w:tc>
        <w:tc>
          <w:tcPr>
            <w:tcW w:w="1593" w:type="dxa"/>
            <w:vAlign w:val="center"/>
            <w:textDirection w:val="lrTb"/>
            <w:noWrap w:val="false"/>
          </w:tcPr>
          <w:p>
            <w:pPr>
              <w:pStyle w:val="864"/>
              <w:jc w:val="center"/>
              <w:rPr>
                <w:color w:val="000000"/>
                <w:sz w:val="24"/>
              </w:rPr>
            </w:pPr>
            <w:r>
              <w:rPr>
                <w:color w:val="000000"/>
                <w:sz w:val="24"/>
              </w:rPr>
            </w:r>
            <w:r/>
          </w:p>
        </w:tc>
        <w:tc>
          <w:tcPr>
            <w:tcW w:w="1715"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1239" w:type="dxa"/>
            <w:vAlign w:val="center"/>
            <w:textDirection w:val="lrTb"/>
            <w:noWrap w:val="false"/>
          </w:tcPr>
          <w:p>
            <w:pPr>
              <w:pStyle w:val="864"/>
              <w:jc w:val="center"/>
              <w:rPr>
                <w:color w:val="000000"/>
                <w:sz w:val="24"/>
              </w:rPr>
            </w:pPr>
            <w:r>
              <w:rPr>
                <w:color w:val="000000"/>
                <w:sz w:val="24"/>
              </w:rPr>
            </w:r>
            <w:r/>
          </w:p>
        </w:tc>
      </w:tr>
      <w:tr>
        <w:trPr>
          <w:trHeight w:val="930"/>
        </w:trPr>
        <w:tc>
          <w:tcPr>
            <w:tcW w:w="834" w:type="dxa"/>
            <w:vAlign w:val="center"/>
            <w:textDirection w:val="lrTb"/>
            <w:noWrap w:val="false"/>
          </w:tcPr>
          <w:p>
            <w:pPr>
              <w:pStyle w:val="864"/>
              <w:jc w:val="center"/>
              <w:rPr>
                <w:color w:val="000000"/>
                <w:sz w:val="24"/>
              </w:rPr>
            </w:pPr>
            <w:r>
              <w:rPr>
                <w:color w:val="000000"/>
                <w:sz w:val="24"/>
              </w:rPr>
              <w:t xml:space="preserve">……</w:t>
            </w:r>
            <w:r>
              <w:rPr>
                <w:color w:val="000000"/>
                <w:sz w:val="24"/>
              </w:rPr>
            </w:r>
            <w:r/>
          </w:p>
        </w:tc>
        <w:tc>
          <w:tcPr>
            <w:tcW w:w="1593" w:type="dxa"/>
            <w:vAlign w:val="center"/>
            <w:textDirection w:val="lrTb"/>
            <w:noWrap w:val="false"/>
          </w:tcPr>
          <w:p>
            <w:pPr>
              <w:pStyle w:val="864"/>
              <w:jc w:val="center"/>
              <w:rPr>
                <w:color w:val="000000"/>
                <w:sz w:val="24"/>
              </w:rPr>
            </w:pPr>
            <w:r>
              <w:rPr>
                <w:color w:val="000000"/>
                <w:sz w:val="24"/>
              </w:rPr>
            </w:r>
            <w:r/>
          </w:p>
        </w:tc>
        <w:tc>
          <w:tcPr>
            <w:tcW w:w="1715" w:type="dxa"/>
            <w:vAlign w:val="center"/>
            <w:textDirection w:val="lrTb"/>
            <w:noWrap w:val="false"/>
          </w:tcPr>
          <w:p>
            <w:pPr>
              <w:pStyle w:val="864"/>
              <w:jc w:val="center"/>
              <w:rPr>
                <w:color w:val="000000"/>
                <w:sz w:val="24"/>
              </w:rPr>
            </w:pPr>
            <w:r>
              <w:rPr>
                <w:color w:val="000000"/>
                <w:sz w:val="24"/>
              </w:rPr>
            </w:r>
            <w:r/>
          </w:p>
        </w:tc>
        <w:tc>
          <w:tcPr>
            <w:tcW w:w="2008" w:type="dxa"/>
            <w:vAlign w:val="center"/>
            <w:textDirection w:val="lrTb"/>
            <w:noWrap w:val="false"/>
          </w:tcPr>
          <w:p>
            <w:pPr>
              <w:pStyle w:val="864"/>
              <w:jc w:val="center"/>
              <w:rPr>
                <w:color w:val="000000"/>
                <w:sz w:val="24"/>
              </w:rPr>
            </w:pPr>
            <w:r>
              <w:rPr>
                <w:color w:val="000000"/>
                <w:sz w:val="24"/>
              </w:rPr>
            </w:r>
            <w:r/>
          </w:p>
        </w:tc>
        <w:tc>
          <w:tcPr>
            <w:tcW w:w="2458" w:type="dxa"/>
            <w:vAlign w:val="center"/>
            <w:textDirection w:val="lrTb"/>
            <w:noWrap w:val="false"/>
          </w:tcPr>
          <w:p>
            <w:pPr>
              <w:pStyle w:val="864"/>
              <w:jc w:val="center"/>
              <w:rPr>
                <w:color w:val="000000"/>
                <w:sz w:val="24"/>
              </w:rPr>
            </w:pPr>
            <w:r>
              <w:rPr>
                <w:color w:val="000000"/>
                <w:sz w:val="24"/>
              </w:rPr>
            </w:r>
            <w:r/>
          </w:p>
        </w:tc>
        <w:tc>
          <w:tcPr>
            <w:tcW w:w="1239" w:type="dxa"/>
            <w:vAlign w:val="center"/>
            <w:textDirection w:val="lrTb"/>
            <w:noWrap w:val="false"/>
          </w:tcPr>
          <w:p>
            <w:pPr>
              <w:pStyle w:val="864"/>
              <w:jc w:val="center"/>
              <w:rPr>
                <w:color w:val="000000"/>
                <w:sz w:val="24"/>
              </w:rPr>
            </w:pPr>
            <w:r>
              <w:rPr>
                <w:color w:val="000000"/>
                <w:sz w:val="24"/>
              </w:rPr>
            </w:r>
            <w:r/>
          </w:p>
        </w:tc>
      </w:tr>
    </w:tbl>
    <w:p>
      <w:pPr>
        <w:pStyle w:val="864"/>
        <w:jc w:val="left"/>
        <w:tabs>
          <w:tab w:val="left" w:pos="1800" w:leader="none"/>
          <w:tab w:val="left" w:pos="5580" w:leader="none"/>
        </w:tabs>
        <w:rPr>
          <w:color w:val="000000"/>
          <w:sz w:val="24"/>
        </w:rPr>
      </w:pPr>
      <w:r>
        <w:rPr>
          <w:color w:val="000000"/>
          <w:sz w:val="24"/>
        </w:rPr>
      </w:r>
      <w:r/>
    </w:p>
    <w:p>
      <w:pPr>
        <w:pStyle w:val="86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6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64"/>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864"/>
        <w:spacing w:line="360" w:lineRule="auto"/>
        <w:rPr>
          <w:color w:val="000000"/>
          <w:sz w:val="24"/>
          <w:szCs w:val="20"/>
        </w:rPr>
      </w:pPr>
      <w:r>
        <w:rPr>
          <w:color w:val="000000"/>
          <w:sz w:val="24"/>
          <w:szCs w:val="20"/>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spacing w:line="360" w:lineRule="auto"/>
        <w:rPr>
          <w:rFonts w:hint="eastAsia"/>
          <w:b/>
          <w:color w:val="000000"/>
          <w:sz w:val="36"/>
          <w:szCs w:val="36"/>
        </w:rPr>
        <w:outlineLvl w:val="2"/>
      </w:pPr>
      <w:r>
        <w:rPr>
          <w:color w:val="000000"/>
          <w:sz w:val="24"/>
          <w:szCs w:val="20"/>
        </w:rPr>
        <w:br w:type="page" w:clear="all"/>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color w:val="000000"/>
          <w:sz w:val="24"/>
          <w:szCs w:val="20"/>
          <w:lang w:val="en-US" w:eastAsia="zh-CN"/>
        </w:rPr>
        <w:t xml:space="preserve">6</w:t>
      </w:r>
      <w:r>
        <w:rPr>
          <w:rFonts w:hint="eastAsia"/>
          <w:color w:val="000000"/>
          <w:sz w:val="24"/>
          <w:szCs w:val="20"/>
          <w:lang w:eastAsia="zh-CN"/>
        </w:rPr>
        <w:t xml:space="preserve">、</w:t>
      </w:r>
      <w:r>
        <w:rPr>
          <w:color w:val="000000"/>
          <w:sz w:val="24"/>
          <w:szCs w:val="20"/>
        </w:rPr>
        <w:t xml:space="preserve">采购需求偏离表（实质性格式）</w:t>
      </w:r>
      <w:r>
        <w:rPr>
          <w:rFonts w:hint="eastAsia"/>
          <w:b/>
          <w:color w:val="000000"/>
          <w:sz w:val="36"/>
          <w:szCs w:val="36"/>
        </w:rPr>
      </w:r>
      <w:r/>
    </w:p>
    <w:p>
      <w:pPr>
        <w:pStyle w:val="864"/>
        <w:jc w:val="center"/>
        <w:spacing w:line="360" w:lineRule="auto"/>
        <w:rPr>
          <w:rFonts w:eastAsia="宋体"/>
          <w:color w:val="000000"/>
          <w:sz w:val="24"/>
          <w:u w:val="single"/>
          <w:lang w:val="en-US" w:eastAsia="zh-CN"/>
        </w:rPr>
      </w:pPr>
      <w:r>
        <w:rPr>
          <w:rFonts w:hint="eastAsia"/>
          <w:b/>
          <w:color w:val="000000"/>
          <w:sz w:val="36"/>
          <w:szCs w:val="36"/>
        </w:rPr>
        <w:t xml:space="preserve">采购需求偏离表</w:t>
      </w:r>
      <w:r>
        <w:rPr>
          <w:rFonts w:eastAsia="宋体"/>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trHeight w:val="930"/>
        </w:trPr>
        <w:tc>
          <w:tcPr>
            <w:gridSpan w:val="6"/>
            <w:tcW w:w="9841"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864"/>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864"/>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1287"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1798"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招标文件条目号（页码）</w:t>
            </w:r>
            <w:r>
              <w:rPr>
                <w:rFonts w:ascii="宋体" w:hAnsi="宋体" w:eastAsia="宋体" w:cs="宋体"/>
                <w:sz w:val="24"/>
              </w:rPr>
            </w:r>
            <w:r/>
          </w:p>
        </w:tc>
        <w:tc>
          <w:tcPr>
            <w:tcW w:w="1812"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招标文件要求</w:t>
            </w:r>
            <w:r>
              <w:rPr>
                <w:rFonts w:ascii="宋体" w:hAnsi="宋体" w:eastAsia="宋体" w:cs="宋体"/>
                <w:sz w:val="24"/>
              </w:rPr>
            </w:r>
            <w:r/>
          </w:p>
        </w:tc>
        <w:tc>
          <w:tcPr>
            <w:tcW w:w="1680"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投标文件内容</w:t>
            </w:r>
            <w:r>
              <w:rPr>
                <w:rFonts w:ascii="宋体" w:hAnsi="宋体" w:eastAsia="宋体" w:cs="宋体"/>
                <w:sz w:val="24"/>
              </w:rPr>
            </w:r>
            <w:r/>
          </w:p>
        </w:tc>
        <w:tc>
          <w:tcPr>
            <w:tcW w:w="2358"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偏离情况（据实填写）</w:t>
            </w:r>
            <w:r>
              <w:rPr>
                <w:rFonts w:ascii="宋体" w:hAnsi="宋体" w:eastAsia="宋体" w:cs="宋体"/>
                <w:sz w:val="24"/>
              </w:rPr>
            </w:r>
            <w:r/>
          </w:p>
        </w:tc>
        <w:tc>
          <w:tcPr>
            <w:tcW w:w="906" w:type="dxa"/>
            <w:vAlign w:val="center"/>
            <w:textDirection w:val="lrTb"/>
            <w:noWrap w:val="false"/>
          </w:tcPr>
          <w:p>
            <w:pPr>
              <w:pStyle w:val="864"/>
              <w:spacing w:line="400" w:lineRule="exact"/>
              <w:rPr>
                <w:rFonts w:ascii="宋体" w:hAnsi="宋体" w:eastAsia="宋体" w:cs="宋体"/>
                <w:sz w:val="24"/>
              </w:rPr>
            </w:pPr>
            <w:r>
              <w:rPr>
                <w:rFonts w:hint="eastAsia" w:ascii="宋体" w:hAnsi="宋体" w:eastAsia="宋体" w:cs="宋体"/>
                <w:sz w:val="24"/>
              </w:rPr>
              <w:t xml:space="preserve">说明</w:t>
            </w:r>
            <w:r>
              <w:rPr>
                <w:rFonts w:ascii="宋体" w:hAnsi="宋体" w:eastAsia="宋体" w:cs="宋体"/>
                <w:sz w:val="24"/>
              </w:rPr>
            </w:r>
            <w:r/>
          </w:p>
        </w:tc>
      </w:tr>
      <w:tr>
        <w:trPr>
          <w:trHeight w:val="930"/>
        </w:trPr>
        <w:tc>
          <w:tcPr>
            <w:tcW w:w="1287"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864"/>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864"/>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864"/>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864"/>
        <w:rPr>
          <w:color w:val="000000"/>
          <w:sz w:val="24"/>
          <w:szCs w:val="20"/>
        </w:rPr>
      </w:pPr>
      <w:r>
        <w:rPr>
          <w:color w:val="000000"/>
          <w:sz w:val="24"/>
          <w:szCs w:val="20"/>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7、实质性条款偏离表</w:t>
      </w:r>
      <w:r>
        <w:rPr>
          <w:rFonts w:hint="eastAsia" w:ascii="Times New Roman" w:hAnsi="Times New Roman" w:eastAsia="宋体" w:cs="Times New Roman"/>
          <w:color w:val="000000"/>
          <w:sz w:val="24"/>
          <w:szCs w:val="20"/>
          <w:lang w:val="en-US" w:eastAsia="zh-CN"/>
        </w:rPr>
      </w:r>
      <w:r/>
    </w:p>
    <w:p>
      <w:pPr>
        <w:pStyle w:val="864"/>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10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6175"/>
        <w:gridCol w:w="1230"/>
        <w:gridCol w:w="1143"/>
        <w:gridCol w:w="855"/>
      </w:tblGrid>
      <w:tr>
        <w:trPr>
          <w:trHeight w:val="631"/>
        </w:trPr>
        <w:tc>
          <w:tcPr>
            <w:tcW w:w="834"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3"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6175"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230"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143"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55"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588"/>
        </w:trPr>
        <w:tc>
          <w:tcPr>
            <w:tcW w:w="834" w:type="dxa"/>
            <w:vAlign w:val="center"/>
            <w:textDirection w:val="lrTb"/>
            <w:noWrap w:val="false"/>
          </w:tcPr>
          <w:p>
            <w:pPr>
              <w:pStyle w:val="864"/>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3"/>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6175" w:type="dxa"/>
            <w:vAlign w:val="center"/>
            <w:textDirection w:val="lrTb"/>
            <w:noWrap w:val="false"/>
          </w:tcPr>
          <w:p>
            <w:pPr>
              <w:pStyle w:val="86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230"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6175" w:type="dxa"/>
            <w:vAlign w:val="center"/>
            <w:textDirection w:val="lrTb"/>
            <w:noWrap w:val="false"/>
          </w:tcPr>
          <w:p>
            <w:pPr>
              <w:pStyle w:val="864"/>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eastAsia="zh-CN"/>
              </w:rPr>
              <w:t xml:space="preserve">每月对电梯的机械及电气元件全面检查不少于二次，每次维保检查不低于30分钟，将存在的问题，所需更换的配件做好记录并由采购人管理员签字认可。投标人应能够提供各品牌电梯（进口件、大件）原生产厂家提供的正品备配件，不得使用非原厂的替代品，如因零配件问题造成的不良后果及伤亡事故，相应的责任由投标人承担。未经采购人同意，投标人不得自行从其他完好电梯中调配配件。</w:t>
            </w:r>
            <w:r>
              <w:rPr>
                <w:rFonts w:hint="eastAsia" w:ascii="宋体" w:hAnsi="宋体" w:eastAsia="宋体" w:cs="宋体"/>
                <w:b/>
                <w:bCs/>
                <w:color w:val="000000"/>
                <w:sz w:val="24"/>
                <w:szCs w:val="24"/>
                <w:highlight w:val="yellow"/>
                <w:lang w:eastAsia="zh-CN"/>
              </w:rPr>
              <w:t xml:space="preserve">（提供承诺函加盖公章，不提供或内容不全作无效投标文件处理。）</w:t>
            </w:r>
            <w:r>
              <w:rPr>
                <w:rFonts w:hint="eastAsia" w:ascii="宋体" w:hAnsi="宋体" w:eastAsia="宋体" w:cs="宋体"/>
                <w:sz w:val="24"/>
                <w:szCs w:val="24"/>
                <w:lang w:val="en-US" w:eastAsia="zh-CN" w:bidi="ar-SA"/>
              </w:rPr>
            </w:r>
            <w:r/>
          </w:p>
        </w:tc>
        <w:tc>
          <w:tcPr>
            <w:tcW w:w="1230"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6175" w:type="dxa"/>
            <w:vAlign w:val="center"/>
            <w:textDirection w:val="lrTb"/>
            <w:noWrap w:val="false"/>
          </w:tcPr>
          <w:p>
            <w:pPr>
              <w:pStyle w:val="864"/>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要求</w:t>
            </w:r>
            <w:r>
              <w:rPr>
                <w:rFonts w:hint="eastAsia" w:ascii="宋体" w:hAnsi="宋体" w:eastAsia="宋体" w:cs="宋体"/>
                <w:b w:val="0"/>
                <w:bCs w:val="0"/>
                <w:color w:val="000000"/>
                <w:sz w:val="24"/>
                <w:szCs w:val="24"/>
                <w:highlight w:val="none"/>
                <w:lang w:val="en-US" w:eastAsia="zh-CN"/>
              </w:rPr>
              <w:t xml:space="preserve">提供至少2名维保人员进行24小时</w:t>
            </w:r>
            <w:r>
              <w:rPr>
                <w:rFonts w:hint="eastAsia" w:ascii="宋体" w:hAnsi="宋体" w:eastAsia="宋体" w:cs="宋体"/>
                <w:b w:val="0"/>
                <w:bCs w:val="0"/>
                <w:color w:val="000000"/>
                <w:sz w:val="24"/>
                <w:szCs w:val="24"/>
                <w:highlight w:val="none"/>
                <w:lang w:eastAsia="zh-CN"/>
              </w:rPr>
              <w:t xml:space="preserve">驻场</w:t>
            </w:r>
            <w:r>
              <w:rPr>
                <w:rFonts w:hint="eastAsia" w:ascii="宋体" w:hAnsi="宋体" w:eastAsia="宋体" w:cs="宋体"/>
                <w:b w:val="0"/>
                <w:bCs w:val="0"/>
                <w:color w:val="000000"/>
                <w:sz w:val="24"/>
                <w:szCs w:val="24"/>
                <w:highlight w:val="none"/>
              </w:rPr>
              <w:t xml:space="preserve">服务，维保人员必须持证上岗、经验丰富、责任心强，对电梯不熟悉的人员，禁止操作采购人的电梯设备；</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lang w:val="en-US" w:eastAsia="zh-CN"/>
              </w:rPr>
              <w:t xml:space="preserve">和</w:t>
            </w:r>
            <w:r>
              <w:rPr>
                <w:rFonts w:hint="eastAsia" w:ascii="宋体" w:hAnsi="宋体" w:eastAsia="宋体" w:cs="宋体"/>
                <w:b/>
                <w:bCs/>
                <w:color w:val="000000"/>
                <w:sz w:val="24"/>
                <w:szCs w:val="24"/>
                <w:highlight w:val="yellow"/>
                <w:lang w:val="en-US" w:eastAsia="zh-CN"/>
              </w:rPr>
              <w:t xml:space="preserve">驻场人员信息（包含姓名、</w:t>
            </w:r>
            <w:r>
              <w:rPr>
                <w:rFonts w:hint="eastAsia" w:ascii="宋体" w:hAnsi="宋体" w:eastAsia="宋体" w:cs="宋体"/>
                <w:b/>
                <w:bCs/>
                <w:color w:val="000000"/>
                <w:sz w:val="24"/>
                <w:szCs w:val="24"/>
                <w:highlight w:val="yellow"/>
              </w:rPr>
              <w:t xml:space="preserve">电话、有效特种设备作业人员资格证书</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sz w:val="24"/>
                <w:szCs w:val="24"/>
                <w:lang w:val="en-US" w:eastAsia="zh-CN" w:bidi="ar-SA"/>
              </w:rPr>
            </w:r>
            <w:r/>
          </w:p>
        </w:tc>
        <w:tc>
          <w:tcPr>
            <w:tcW w:w="1230"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864"/>
              <w:ind w:left="0" w:right="0" w:firstLine="0"/>
              <w:jc w:val="center"/>
              <w:keepLines w:val="0"/>
              <w:keepNext w:val="0"/>
              <w:pageBreakBefore w:val="0"/>
              <w:spacing w:before="0" w:beforeAutospacing="0" w:after="0" w:afterAutospacing="0" w:line="400" w:lineRule="exact"/>
              <w:widowControl w:val="off"/>
              <w:rPr>
                <w:rFonts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6175" w:type="dxa"/>
            <w:vAlign w:val="center"/>
            <w:textDirection w:val="lrTb"/>
            <w:noWrap w:val="false"/>
          </w:tcPr>
          <w:p>
            <w:pPr>
              <w:pStyle w:val="86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每台电梯须配备物联网告警功能，与院方智慧后勤系统对接使用（此费用由投标人承担）。</w:t>
            </w:r>
            <w:r>
              <w:rPr>
                <w:rFonts w:hint="eastAsia" w:ascii="宋体" w:hAnsi="宋体" w:eastAsia="宋体" w:cs="宋体"/>
                <w:b/>
                <w:bCs/>
                <w:color w:val="000000"/>
                <w:sz w:val="24"/>
                <w:szCs w:val="24"/>
                <w:highlight w:val="yellow"/>
              </w:rPr>
              <w:t xml:space="preserve">（</w:t>
            </w:r>
            <w:r>
              <w:rPr>
                <w:rFonts w:hint="eastAsia" w:ascii="宋体" w:hAnsi="宋体" w:eastAsia="宋体" w:cs="宋体"/>
                <w:b/>
                <w:bCs/>
                <w:color w:val="000000"/>
                <w:sz w:val="24"/>
                <w:szCs w:val="24"/>
                <w:highlight w:val="yellow"/>
                <w:lang w:eastAsia="zh-CN"/>
              </w:rPr>
              <w:t xml:space="preserve">提供承诺函</w:t>
            </w:r>
            <w:r>
              <w:rPr>
                <w:rFonts w:hint="eastAsia" w:ascii="宋体" w:hAnsi="宋体" w:eastAsia="宋体" w:cs="宋体"/>
                <w:b/>
                <w:bCs/>
                <w:color w:val="000000"/>
                <w:sz w:val="24"/>
                <w:szCs w:val="24"/>
                <w:highlight w:val="yellow"/>
              </w:rPr>
              <w:t xml:space="preserve">加盖公章</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不提供或内容不全</w:t>
            </w:r>
            <w:r>
              <w:rPr>
                <w:rFonts w:hint="eastAsia" w:ascii="宋体" w:hAnsi="宋体" w:eastAsia="宋体" w:cs="宋体"/>
                <w:b/>
                <w:bCs/>
                <w:color w:val="000000"/>
                <w:sz w:val="24"/>
                <w:szCs w:val="24"/>
                <w:highlight w:val="yellow"/>
              </w:rPr>
              <w:t xml:space="preserve">作无效</w:t>
            </w:r>
            <w:r>
              <w:rPr>
                <w:rFonts w:hint="eastAsia" w:ascii="宋体" w:hAnsi="宋体" w:eastAsia="宋体" w:cs="宋体"/>
                <w:b/>
                <w:bCs/>
                <w:color w:val="000000"/>
                <w:sz w:val="24"/>
                <w:szCs w:val="24"/>
                <w:highlight w:val="yellow"/>
                <w:lang w:eastAsia="zh-CN"/>
              </w:rPr>
              <w:t xml:space="preserve">投标文件</w:t>
            </w:r>
            <w:r>
              <w:rPr>
                <w:rFonts w:hint="eastAsia" w:ascii="宋体" w:hAnsi="宋体" w:eastAsia="宋体" w:cs="宋体"/>
                <w:b/>
                <w:bCs/>
                <w:color w:val="000000"/>
                <w:sz w:val="24"/>
                <w:szCs w:val="24"/>
                <w:highlight w:val="yellow"/>
              </w:rPr>
              <w:t xml:space="preserve">处理。）</w:t>
            </w:r>
            <w:r>
              <w:rPr>
                <w:rFonts w:hint="eastAsia" w:ascii="宋体" w:hAnsi="宋体" w:eastAsia="宋体" w:cs="宋体"/>
                <w:b/>
                <w:bCs/>
                <w:color w:val="000000"/>
                <w:sz w:val="24"/>
                <w:szCs w:val="24"/>
                <w:highlight w:val="none"/>
                <w:lang w:eastAsia="zh-CN"/>
              </w:rPr>
            </w:r>
            <w:r/>
          </w:p>
        </w:tc>
        <w:tc>
          <w:tcPr>
            <w:tcW w:w="1230"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86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864"/>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864"/>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864"/>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864"/>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86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864"/>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864"/>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8、技术方案</w:t>
      </w: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color w:val="000000"/>
          <w:sz w:val="24"/>
          <w:szCs w:val="20"/>
          <w:highlight w:val="yellow"/>
          <w:lang w:val="en-US" w:eastAsia="zh-CN"/>
        </w:rPr>
      </w:pPr>
      <w:r>
        <w:rPr>
          <w:rFonts w:hint="eastAsia" w:ascii="Times New Roman" w:hAnsi="Times New Roman" w:eastAsia="宋体" w:cs="Times New Roman"/>
          <w:color w:val="000000"/>
          <w:sz w:val="24"/>
          <w:szCs w:val="20"/>
          <w:highlight w:val="yellow"/>
          <w:lang w:val="en-US" w:eastAsia="zh-CN"/>
        </w:rPr>
        <w:t xml:space="preserve">（</w:t>
      </w:r>
      <w:r>
        <w:rPr>
          <w:rFonts w:hint="eastAsia" w:ascii="Times New Roman" w:hAnsi="Times New Roman" w:eastAsia="宋体" w:cs="Times New Roman"/>
          <w:b/>
          <w:bCs/>
          <w:color w:val="000000"/>
          <w:sz w:val="24"/>
          <w:szCs w:val="20"/>
          <w:highlight w:val="yellow"/>
          <w:lang w:val="en-US" w:eastAsia="zh-CN"/>
        </w:rPr>
        <w:t xml:space="preserve">详见评分标准“主观分”，上传至</w:t>
      </w:r>
      <w:r>
        <w:rPr>
          <w:rFonts w:hint="eastAsia" w:ascii="Times New Roman" w:hAnsi="Times New Roman" w:eastAsia="宋体" w:cs="Times New Roman"/>
          <w:b/>
          <w:bCs/>
          <w:color w:val="000000"/>
          <w:sz w:val="24"/>
          <w:szCs w:val="20"/>
          <w:highlight w:val="yellow"/>
          <w:lang w:val="en-US" w:eastAsia="zh-CN"/>
        </w:rPr>
        <w:t xml:space="preserve">系统</w:t>
      </w:r>
      <w:r>
        <w:rPr>
          <w:rFonts w:hint="eastAsia" w:ascii="Times New Roman" w:hAnsi="Times New Roman" w:eastAsia="宋体" w:cs="Times New Roman"/>
          <w:b/>
          <w:bCs/>
          <w:color w:val="000000"/>
          <w:sz w:val="24"/>
          <w:szCs w:val="20"/>
          <w:highlight w:val="yellow"/>
          <w:lang w:val="en-US" w:eastAsia="zh-CN"/>
        </w:rPr>
        <w:t xml:space="preserve">指定位置</w:t>
      </w:r>
      <w:r>
        <w:rPr>
          <w:rFonts w:hint="eastAsia" w:ascii="Times New Roman" w:hAnsi="Times New Roman" w:eastAsia="宋体" w:cs="Times New Roman"/>
          <w:color w:val="000000"/>
          <w:sz w:val="24"/>
          <w:szCs w:val="20"/>
          <w:highlight w:val="yellow"/>
          <w:lang w:val="en-US" w:eastAsia="zh-CN"/>
        </w:rPr>
        <w:t xml:space="preserve">）</w:t>
      </w:r>
      <w:bookmarkStart w:id="904" w:name="_Toc288738397"/>
      <w:r/>
      <w:bookmarkStart w:id="905" w:name="_Toc288738839"/>
      <w:r>
        <w:rPr>
          <w:rFonts w:hint="eastAsia" w:ascii="Times New Roman" w:hAnsi="Times New Roman" w:eastAsia="宋体" w:cs="Times New Roman"/>
          <w:color w:val="000000"/>
          <w:sz w:val="24"/>
          <w:szCs w:val="20"/>
          <w:highlight w:val="yellow"/>
          <w:lang w:val="en-US" w:eastAsia="zh-CN"/>
        </w:rPr>
      </w:r>
      <w:r/>
    </w:p>
    <w:p>
      <w:pPr>
        <w:pStyle w:val="864"/>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r>
      <w:r/>
    </w:p>
    <w:p>
      <w:pPr>
        <w:pStyle w:val="864"/>
        <w:rPr>
          <w:rFonts w:hint="eastAsia"/>
          <w:color w:val="000000"/>
          <w:sz w:val="24"/>
          <w:szCs w:val="20"/>
          <w:lang w:val="en-US" w:eastAsia="zh-CN"/>
        </w:rPr>
      </w:pPr>
      <w:r>
        <w:rPr>
          <w:rFonts w:hint="eastAsia"/>
          <w:color w:val="000000"/>
          <w:sz w:val="24"/>
          <w:szCs w:val="20"/>
          <w:lang w:val="en-US" w:eastAsia="zh-CN"/>
        </w:rPr>
      </w:r>
      <w:r/>
    </w:p>
    <w:p>
      <w:pPr>
        <w:pStyle w:val="864"/>
        <w:rPr>
          <w:rFonts w:hint="eastAsia"/>
          <w:color w:val="000000"/>
          <w:sz w:val="24"/>
          <w:szCs w:val="20"/>
          <w:lang w:val="en-US" w:eastAsia="zh-CN"/>
        </w:rPr>
      </w:pPr>
      <w:r>
        <w:rPr>
          <w:rFonts w:hint="eastAsia"/>
          <w:color w:val="000000"/>
          <w:sz w:val="24"/>
          <w:szCs w:val="20"/>
          <w:lang w:val="en-US" w:eastAsia="zh-CN"/>
        </w:rPr>
      </w:r>
      <w:r/>
    </w:p>
    <w:p>
      <w:pPr>
        <w:pStyle w:val="864"/>
        <w:rPr>
          <w:rFonts w:hint="eastAsia"/>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color w:val="000000"/>
          <w:sz w:val="24"/>
          <w:szCs w:val="20"/>
          <w:lang w:val="en-US" w:eastAsia="zh-CN"/>
        </w:rPr>
      </w:r>
      <w:r/>
    </w:p>
    <w:p>
      <w:pPr>
        <w:pStyle w:val="864"/>
        <w:rPr>
          <w:color w:val="000000"/>
          <w:sz w:val="24"/>
          <w:szCs w:val="20"/>
        </w:rPr>
      </w:pPr>
      <w:r>
        <w:rPr>
          <w:rFonts w:hint="eastAsia"/>
          <w:color w:val="000000"/>
          <w:sz w:val="24"/>
          <w:szCs w:val="20"/>
          <w:lang w:val="en-US" w:eastAsia="zh-CN"/>
        </w:rPr>
        <w:t xml:space="preserve">9</w:t>
      </w:r>
      <w:r>
        <w:rPr>
          <w:rFonts w:hint="eastAsia"/>
          <w:color w:val="000000"/>
          <w:sz w:val="24"/>
          <w:szCs w:val="20"/>
          <w:lang w:eastAsia="zh-CN"/>
        </w:rPr>
        <w:t xml:space="preserve">、</w:t>
      </w:r>
      <w:r>
        <w:rPr>
          <w:rFonts w:hint="eastAsia"/>
          <w:color w:val="000000"/>
          <w:sz w:val="24"/>
          <w:szCs w:val="20"/>
        </w:rPr>
        <w:t xml:space="preserve">相关业绩案例一览表</w:t>
      </w:r>
      <w:r>
        <w:rPr>
          <w:color w:val="000000"/>
          <w:sz w:val="24"/>
          <w:szCs w:val="20"/>
        </w:rPr>
      </w:r>
      <w:r/>
    </w:p>
    <w:p>
      <w:pPr>
        <w:pStyle w:val="864"/>
        <w:rPr>
          <w:color w:val="000000"/>
          <w:sz w:val="24"/>
          <w:szCs w:val="20"/>
        </w:rPr>
      </w:pPr>
      <w:r>
        <w:rPr>
          <w:color w:val="000000"/>
          <w:sz w:val="24"/>
          <w:szCs w:val="20"/>
        </w:rPr>
      </w:r>
      <w:r/>
    </w:p>
    <w:p>
      <w:pPr>
        <w:pStyle w:val="864"/>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864"/>
        <w:jc w:val="center"/>
        <w:spacing w:line="360" w:lineRule="auto"/>
        <w:rPr>
          <w:rFonts w:ascii="宋体" w:hAnsi="宋体"/>
          <w:b/>
          <w:sz w:val="28"/>
          <w:szCs w:val="30"/>
        </w:rPr>
      </w:pPr>
      <w:r>
        <w:rPr>
          <w:rFonts w:ascii="宋体" w:hAnsi="宋体"/>
          <w:b/>
          <w:sz w:val="28"/>
          <w:szCs w:val="30"/>
        </w:rPr>
      </w:r>
      <w:r/>
    </w:p>
    <w:tbl>
      <w:tblPr>
        <w:tblW w:w="10293"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805"/>
        <w:gridCol w:w="1815"/>
        <w:gridCol w:w="1830"/>
        <w:gridCol w:w="1665"/>
        <w:gridCol w:w="1470"/>
        <w:gridCol w:w="1544"/>
        <w:gridCol w:w="1164"/>
      </w:tblGrid>
      <w:tr>
        <w:trPr>
          <w:trHeight w:val="573"/>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864"/>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w:t>
            </w:r>
            <w:r>
              <w:rPr>
                <w:rFonts w:hint="eastAsia" w:ascii="宋体" w:hAnsi="宋体" w:cs="宋体"/>
                <w:b/>
                <w:bCs/>
                <w:sz w:val="24"/>
                <w:u w:val="none"/>
                <w:lang w:val="en-US" w:eastAsia="zh-CN"/>
              </w:rPr>
              <w:t xml:space="preserve">签订</w:t>
            </w:r>
            <w:r>
              <w:rPr>
                <w:rFonts w:hint="eastAsia" w:ascii="宋体" w:hAnsi="宋体" w:cs="宋体"/>
                <w:b/>
                <w:bCs/>
                <w:sz w:val="24"/>
                <w:u w:val="none"/>
                <w:lang w:val="zh-CN"/>
              </w:rPr>
              <w:t xml:space="preserve">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864"/>
              <w:jc w:val="center"/>
              <w:spacing w:line="240" w:lineRule="auto"/>
              <w:tabs>
                <w:tab w:val="left" w:pos="9765" w:leader="none"/>
              </w:tabs>
              <w:rPr>
                <w:rFonts w:hint="eastAsia" w:ascii="宋体" w:hAnsi="宋体" w:eastAsia="宋体" w:cs="宋体"/>
                <w:b/>
                <w:bCs/>
                <w:sz w:val="24"/>
                <w:u w:val="none"/>
                <w:lang w:val="en-US" w:eastAsia="zh-CN"/>
              </w:rPr>
            </w:pPr>
            <w:r>
              <w:rPr>
                <w:rFonts w:hint="eastAsia" w:ascii="宋体" w:hAnsi="宋体" w:cs="宋体"/>
                <w:b/>
                <w:bCs/>
                <w:sz w:val="24"/>
                <w:u w:val="none"/>
                <w:lang w:val="en-US" w:eastAsia="zh-CN"/>
              </w:rPr>
              <w:t xml:space="preserve">备注</w:t>
            </w:r>
            <w:r>
              <w:rPr>
                <w:rFonts w:hint="eastAsia" w:ascii="宋体" w:hAnsi="宋体" w:eastAsia="宋体" w:cs="宋体"/>
                <w:b/>
                <w:bCs/>
                <w:sz w:val="24"/>
                <w:u w:val="none"/>
                <w:lang w:val="en-US" w:eastAsia="zh-CN"/>
              </w:rPr>
            </w:r>
            <w:r/>
          </w:p>
        </w:tc>
      </w:tr>
      <w:tr>
        <w:trPr/>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pStyle w:val="864"/>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805" w:type="dxa"/>
            <w:vAlign w:val="top"/>
            <w:textDirection w:val="lrTb"/>
            <w:noWrap w:val="false"/>
          </w:tcPr>
          <w:p>
            <w:pPr>
              <w:pStyle w:val="86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81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5"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4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6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bl>
    <w:p>
      <w:pPr>
        <w:pStyle w:val="864"/>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864"/>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864"/>
        <w:spacing w:line="360" w:lineRule="auto"/>
        <w:rPr>
          <w:rFonts w:ascii="宋体" w:hAnsi="宋体" w:cs="宋体"/>
          <w:sz w:val="24"/>
        </w:rPr>
      </w:pPr>
      <w:r>
        <w:rPr>
          <w:rFonts w:ascii="宋体" w:hAnsi="宋体" w:cs="宋体"/>
          <w:sz w:val="24"/>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pPr>
      <w:r/>
      <w:r/>
    </w:p>
    <w:p>
      <w:pPr>
        <w:pStyle w:val="864"/>
      </w:pPr>
      <w:r/>
      <w:r/>
    </w:p>
    <w:p>
      <w:pPr>
        <w:pStyle w:val="864"/>
      </w:pPr>
      <w:r/>
      <w:r/>
    </w:p>
    <w:p>
      <w:pPr>
        <w:pStyle w:val="864"/>
      </w:pPr>
      <w:r/>
      <w:r/>
    </w:p>
    <w:p>
      <w:pPr>
        <w:pStyle w:val="864"/>
      </w:p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ind w:right="482"/>
        <w:jc w:val="left"/>
        <w:rPr>
          <w:rFonts w:hint="eastAsia" w:ascii="宋体" w:hAnsi="宋体" w:eastAsia="宋体" w:cs="宋体"/>
          <w:b w:val="0"/>
          <w:bCs/>
          <w:szCs w:val="21"/>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0"/>
      </w:pPr>
      <w:r>
        <w:rPr>
          <w:rFonts w:hint="eastAsia" w:ascii="宋体" w:hAnsi="宋体" w:eastAsia="宋体" w:cs="宋体"/>
          <w:b w:val="0"/>
          <w:bCs/>
          <w:szCs w:val="21"/>
          <w:lang w:val="en-US" w:eastAsia="zh-CN"/>
        </w:rPr>
      </w:r>
      <w:r/>
    </w:p>
    <w:p>
      <w:pPr>
        <w:pStyle w:val="864"/>
        <w:ind w:right="482"/>
        <w:jc w:val="left"/>
        <w:rPr>
          <w:rStyle w:val="938"/>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w:t>
      </w:r>
      <w:r>
        <w:rPr>
          <w:rFonts w:hint="eastAsia" w:ascii="Times New Roman" w:hAnsi="Times New Roman" w:eastAsia="宋体" w:cs="Times New Roman"/>
          <w:color w:val="000000"/>
          <w:sz w:val="24"/>
          <w:szCs w:val="20"/>
          <w:lang w:val="en-US" w:eastAsia="zh-CN"/>
        </w:rPr>
        <w:t xml:space="preserve">拟投入本项目小组成员一览表</w:t>
      </w:r>
      <w:r>
        <w:rPr>
          <w:rStyle w:val="938"/>
          <w:rFonts w:ascii="宋体" w:hAnsi="宋体" w:eastAsia="宋体" w:cs="宋体"/>
          <w:bCs w:val="0"/>
          <w:sz w:val="28"/>
          <w:szCs w:val="28"/>
          <w:lang w:val="en-US"/>
        </w:rPr>
      </w:r>
      <w:r/>
    </w:p>
    <w:p>
      <w:pPr>
        <w:pStyle w:val="86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864"/>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74" w:type="dxa"/>
        <w:jc w:val="center"/>
        <w:tblInd w:w="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1581"/>
        <w:gridCol w:w="978"/>
        <w:gridCol w:w="1830"/>
        <w:gridCol w:w="1778"/>
        <w:gridCol w:w="1579"/>
        <w:gridCol w:w="1239"/>
      </w:tblGrid>
      <w:tr>
        <w:trPr>
          <w:trHeight w:val="657"/>
        </w:trPr>
        <w:tc>
          <w:tcPr>
            <w:tcW w:w="789" w:type="dxa"/>
            <w:vAlign w:val="center"/>
            <w:textDirection w:val="lrTb"/>
            <w:noWrap w:val="false"/>
          </w:tcPr>
          <w:p>
            <w:pPr>
              <w:pStyle w:val="86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81" w:type="dxa"/>
            <w:vAlign w:val="center"/>
            <w:textDirection w:val="lrTb"/>
            <w:noWrap w:val="false"/>
          </w:tcPr>
          <w:p>
            <w:pPr>
              <w:pStyle w:val="86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978" w:type="dxa"/>
            <w:vAlign w:val="center"/>
            <w:textDirection w:val="lrTb"/>
            <w:noWrap w:val="false"/>
          </w:tcPr>
          <w:p>
            <w:pPr>
              <w:pStyle w:val="86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830" w:type="dxa"/>
            <w:vAlign w:val="center"/>
            <w:textDirection w:val="lrTb"/>
            <w:noWrap w:val="false"/>
          </w:tcPr>
          <w:p>
            <w:pPr>
              <w:pStyle w:val="864"/>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电话</w:t>
            </w:r>
            <w:r>
              <w:rPr>
                <w:rFonts w:ascii="宋体" w:hAnsi="宋体" w:eastAsia="宋体" w:cs="宋体"/>
                <w:b/>
                <w:bCs/>
                <w:sz w:val="24"/>
                <w:szCs w:val="24"/>
                <w:lang w:val="en-US" w:eastAsia="zh-CN"/>
              </w:rPr>
            </w:r>
            <w:r/>
          </w:p>
        </w:tc>
        <w:tc>
          <w:tcPr>
            <w:tcW w:w="1778" w:type="dxa"/>
            <w:vAlign w:val="center"/>
            <w:textDirection w:val="lrTb"/>
            <w:noWrap w:val="false"/>
          </w:tcPr>
          <w:p>
            <w:pPr>
              <w:pStyle w:val="864"/>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lang w:eastAsia="zh-CN"/>
              </w:rPr>
            </w:r>
            <w:r/>
          </w:p>
        </w:tc>
        <w:tc>
          <w:tcPr>
            <w:tcW w:w="1579" w:type="dxa"/>
            <w:vAlign w:val="center"/>
            <w:textDirection w:val="lrTb"/>
            <w:noWrap w:val="false"/>
          </w:tcPr>
          <w:p>
            <w:pPr>
              <w:pStyle w:val="864"/>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c>
          <w:tcPr>
            <w:tcW w:w="1239" w:type="dxa"/>
            <w:vAlign w:val="center"/>
            <w:textDirection w:val="lrTb"/>
            <w:noWrap w:val="false"/>
          </w:tcPr>
          <w:p>
            <w:pPr>
              <w:pStyle w:val="864"/>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trHeight w:val="442"/>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8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81"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57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239" w:type="dxa"/>
            <w:vAlign w:val="center"/>
            <w:textDirection w:val="lrTb"/>
            <w:noWrap w:val="false"/>
          </w:tcPr>
          <w:p>
            <w:pPr>
              <w:pStyle w:val="86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864"/>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864"/>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864"/>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4"/>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11、承诺函</w:t>
      </w:r>
      <w:r>
        <w:rPr>
          <w:rFonts w:hint="eastAsia" w:ascii="Times New Roman" w:hAnsi="Times New Roman" w:eastAsia="宋体" w:cs="Times New Roman"/>
          <w:color w:val="000000"/>
          <w:sz w:val="24"/>
          <w:szCs w:val="20"/>
          <w:lang w:val="en-US" w:eastAsia="zh-CN"/>
        </w:rPr>
      </w:r>
      <w:r/>
    </w:p>
    <w:p>
      <w:pPr>
        <w:pStyle w:val="864"/>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承诺</w:t>
      </w:r>
      <w:r>
        <w:rPr>
          <w:rFonts w:hint="eastAsia" w:ascii="Times New Roman" w:hAnsi="Times New Roman" w:eastAsia="宋体" w:cs="Times New Roman"/>
          <w:b/>
          <w:color w:val="000000"/>
          <w:sz w:val="36"/>
          <w:szCs w:val="36"/>
          <w:lang w:val="en-US" w:eastAsia="zh-CN"/>
        </w:rPr>
        <w:t xml:space="preserve">函</w:t>
      </w:r>
      <w:r>
        <w:rPr>
          <w:rFonts w:hint="eastAsia" w:ascii="Times New Roman" w:hAnsi="Times New Roman" w:eastAsia="宋体" w:cs="Times New Roman"/>
          <w:b/>
          <w:color w:val="000000"/>
          <w:sz w:val="36"/>
          <w:szCs w:val="36"/>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  （自拟）</w:t>
      </w:r>
      <w:r>
        <w:rPr>
          <w:rFonts w:hint="eastAsia" w:ascii="Times New Roman" w:hAnsi="Times New Roman" w:eastAsia="宋体" w:cs="Times New Roman"/>
          <w:color w:val="000000"/>
          <w:sz w:val="24"/>
          <w:szCs w:val="20"/>
          <w:lang w:val="en-US" w:eastAsia="zh-CN"/>
        </w:rPr>
      </w:r>
      <w:r/>
    </w:p>
    <w:p>
      <w:pPr>
        <w:pStyle w:val="864"/>
        <w:spacing w:line="360" w:lineRule="auto"/>
        <w:rPr>
          <w:rFonts w:ascii="Times New Roman" w:hAnsi="Times New Roman" w:eastAsia="宋体" w:cs="Times New Roman"/>
          <w:color w:val="000000"/>
          <w:sz w:val="24"/>
          <w:szCs w:val="20"/>
          <w:lang w:val="en-US" w:eastAsia="zh-CN"/>
        </w:rPr>
        <w:outlineLvl w:val="2"/>
      </w:pPr>
      <w:r>
        <w:rPr>
          <w:rFonts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864"/>
        <w:spacing w:line="360" w:lineRule="auto"/>
        <w:rPr>
          <w:color w:val="000000"/>
          <w:sz w:val="24"/>
          <w:szCs w:val="20"/>
        </w:rPr>
        <w:outlineLvl w:val="2"/>
      </w:pPr>
      <w:r>
        <w:rPr>
          <w:rFonts w:hint="eastAsia"/>
          <w:color w:val="000000"/>
          <w:sz w:val="24"/>
          <w:szCs w:val="20"/>
          <w:lang w:val="en-US" w:eastAsia="zh-CN"/>
        </w:rPr>
        <w:t xml:space="preserve">12</w:t>
      </w:r>
      <w:r>
        <w:rPr>
          <w:color w:val="000000"/>
          <w:sz w:val="24"/>
          <w:szCs w:val="20"/>
        </w:rPr>
        <w:t xml:space="preserve">招标文件要求提供或投标人认为应附的其他材料</w:t>
      </w:r>
      <w:r>
        <w:rPr>
          <w:color w:val="000000"/>
          <w:sz w:val="24"/>
          <w:szCs w:val="20"/>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4"/>
        <w:ind w:left="4941" w:hanging="1140"/>
        <w:tabs>
          <w:tab w:val="num" w:pos="4941" w:leader="none"/>
        </w:tabs>
      </w:pPr>
      <w:rPr>
        <w:rFonts w:hint="eastAsia"/>
      </w:rPr>
    </w:lvl>
    <w:lvl w:ilvl="1">
      <w:start w:val="1"/>
      <w:numFmt w:val="lowerLetter"/>
      <w:isLgl w:val="false"/>
      <w:suff w:val="tab"/>
      <w:lvlText w:val="%2)"/>
      <w:lvlJc w:val="left"/>
      <w:pPr>
        <w:pStyle w:val="864"/>
        <w:ind w:left="4641" w:hanging="420"/>
        <w:tabs>
          <w:tab w:val="num" w:pos="4641" w:leader="none"/>
        </w:tabs>
      </w:pPr>
    </w:lvl>
    <w:lvl w:ilvl="2">
      <w:start w:val="1"/>
      <w:numFmt w:val="lowerRoman"/>
      <w:isLgl w:val="false"/>
      <w:suff w:val="tab"/>
      <w:lvlText w:val="%3."/>
      <w:lvlJc w:val="right"/>
      <w:pPr>
        <w:pStyle w:val="864"/>
        <w:ind w:left="5061" w:hanging="420"/>
        <w:tabs>
          <w:tab w:val="num" w:pos="5061" w:leader="none"/>
        </w:tabs>
      </w:pPr>
    </w:lvl>
    <w:lvl w:ilvl="3">
      <w:start w:val="1"/>
      <w:numFmt w:val="decimal"/>
      <w:isLgl w:val="false"/>
      <w:suff w:val="tab"/>
      <w:lvlText w:val="%4."/>
      <w:lvlJc w:val="left"/>
      <w:pPr>
        <w:pStyle w:val="864"/>
        <w:ind w:left="5481" w:hanging="420"/>
        <w:tabs>
          <w:tab w:val="num" w:pos="5481" w:leader="none"/>
        </w:tabs>
      </w:pPr>
    </w:lvl>
    <w:lvl w:ilvl="4">
      <w:start w:val="1"/>
      <w:numFmt w:val="lowerLetter"/>
      <w:isLgl w:val="false"/>
      <w:suff w:val="tab"/>
      <w:lvlText w:val="%5)"/>
      <w:lvlJc w:val="left"/>
      <w:pPr>
        <w:pStyle w:val="864"/>
        <w:ind w:left="5901" w:hanging="420"/>
        <w:tabs>
          <w:tab w:val="num" w:pos="5901" w:leader="none"/>
        </w:tabs>
      </w:pPr>
    </w:lvl>
    <w:lvl w:ilvl="5">
      <w:start w:val="1"/>
      <w:numFmt w:val="lowerRoman"/>
      <w:isLgl w:val="false"/>
      <w:suff w:val="tab"/>
      <w:lvlText w:val="%6."/>
      <w:lvlJc w:val="right"/>
      <w:pPr>
        <w:pStyle w:val="864"/>
        <w:ind w:left="6321" w:hanging="420"/>
        <w:tabs>
          <w:tab w:val="num" w:pos="6321" w:leader="none"/>
        </w:tabs>
      </w:pPr>
    </w:lvl>
    <w:lvl w:ilvl="6">
      <w:start w:val="1"/>
      <w:numFmt w:val="decimal"/>
      <w:isLgl w:val="false"/>
      <w:suff w:val="tab"/>
      <w:lvlText w:val="%7."/>
      <w:lvlJc w:val="left"/>
      <w:pPr>
        <w:pStyle w:val="864"/>
        <w:ind w:left="6741" w:hanging="420"/>
        <w:tabs>
          <w:tab w:val="num" w:pos="6741" w:leader="none"/>
        </w:tabs>
      </w:pPr>
    </w:lvl>
    <w:lvl w:ilvl="7">
      <w:start w:val="1"/>
      <w:numFmt w:val="lowerLetter"/>
      <w:isLgl w:val="false"/>
      <w:suff w:val="tab"/>
      <w:lvlText w:val="%8)"/>
      <w:lvlJc w:val="left"/>
      <w:pPr>
        <w:pStyle w:val="864"/>
        <w:ind w:left="7161" w:hanging="420"/>
        <w:tabs>
          <w:tab w:val="num" w:pos="7161" w:leader="none"/>
        </w:tabs>
      </w:pPr>
    </w:lvl>
    <w:lvl w:ilvl="8">
      <w:start w:val="1"/>
      <w:numFmt w:val="lowerRoman"/>
      <w:isLgl w:val="false"/>
      <w:suff w:val="tab"/>
      <w:lvlText w:val="%9."/>
      <w:lvlJc w:val="right"/>
      <w:pPr>
        <w:pStyle w:val="864"/>
        <w:ind w:left="7581" w:hanging="420"/>
        <w:tabs>
          <w:tab w:val="num" w:pos="7581" w:leader="none"/>
        </w:tabs>
      </w:pPr>
    </w:lvl>
  </w:abstractNum>
  <w:abstractNum w:abstractNumId="2">
    <w:multiLevelType w:val="hybridMultilevel"/>
    <w:lvl w:ilvl="0">
      <w:start w:val="1"/>
      <w:numFmt w:val="decimal"/>
      <w:pStyle w:val="979"/>
      <w:isLgl w:val="false"/>
      <w:suff w:val="tab"/>
      <w:lvlText w:val="%1."/>
      <w:lvlJc w:val="left"/>
      <w:pPr>
        <w:pStyle w:val="864"/>
        <w:ind w:left="420" w:hanging="420"/>
      </w:pPr>
    </w:lvl>
    <w:lvl w:ilvl="1">
      <w:start w:val="1"/>
      <w:numFmt w:val="decimal"/>
      <w:isLgl w:val="false"/>
      <w:suff w:val="tab"/>
      <w:lvlText w:val="（%2）"/>
      <w:lvlJc w:val="left"/>
      <w:pPr>
        <w:pStyle w:val="864"/>
        <w:ind w:left="1140" w:hanging="720"/>
        <w:tabs>
          <w:tab w:val="num" w:pos="1140" w:leader="none"/>
        </w:tabs>
      </w:pPr>
      <w:rPr>
        <w:rFonts w:hint="eastAsia"/>
      </w:r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3">
    <w:multiLevelType w:val="hybridMultilevel"/>
    <w:lvl w:ilvl="0">
      <w:start w:val="1"/>
      <w:numFmt w:val="lowerLetter"/>
      <w:pStyle w:val="1053"/>
      <w:isLgl w:val="false"/>
      <w:suff w:val="tab"/>
      <w:lvlText w:val="%1)"/>
      <w:lvlJc w:val="left"/>
      <w:pPr>
        <w:pStyle w:val="864"/>
        <w:ind w:left="902" w:hanging="420"/>
      </w:pPr>
      <w:rPr>
        <w:color w:val="000000"/>
      </w:rPr>
    </w:lvl>
    <w:lvl w:ilvl="1">
      <w:start w:val="1"/>
      <w:numFmt w:val="lowerLetter"/>
      <w:isLgl w:val="false"/>
      <w:suff w:val="tab"/>
      <w:lvlText w:val="%2)"/>
      <w:lvlJc w:val="left"/>
      <w:pPr>
        <w:pStyle w:val="864"/>
        <w:ind w:left="1322" w:hanging="420"/>
      </w:pPr>
    </w:lvl>
    <w:lvl w:ilvl="2">
      <w:start w:val="1"/>
      <w:numFmt w:val="lowerRoman"/>
      <w:isLgl w:val="false"/>
      <w:suff w:val="tab"/>
      <w:lvlText w:val="%3."/>
      <w:lvlJc w:val="right"/>
      <w:pPr>
        <w:pStyle w:val="864"/>
        <w:ind w:left="1742" w:hanging="420"/>
      </w:pPr>
    </w:lvl>
    <w:lvl w:ilvl="3">
      <w:start w:val="1"/>
      <w:numFmt w:val="decimal"/>
      <w:isLgl w:val="false"/>
      <w:suff w:val="tab"/>
      <w:lvlText w:val="%4."/>
      <w:lvlJc w:val="left"/>
      <w:pPr>
        <w:pStyle w:val="864"/>
        <w:ind w:left="2162" w:hanging="420"/>
      </w:pPr>
    </w:lvl>
    <w:lvl w:ilvl="4">
      <w:start w:val="1"/>
      <w:numFmt w:val="lowerLetter"/>
      <w:isLgl w:val="false"/>
      <w:suff w:val="tab"/>
      <w:lvlText w:val="%5)"/>
      <w:lvlJc w:val="left"/>
      <w:pPr>
        <w:pStyle w:val="864"/>
        <w:ind w:left="2582" w:hanging="420"/>
      </w:pPr>
    </w:lvl>
    <w:lvl w:ilvl="5">
      <w:start w:val="1"/>
      <w:numFmt w:val="lowerRoman"/>
      <w:isLgl w:val="false"/>
      <w:suff w:val="tab"/>
      <w:lvlText w:val="%6."/>
      <w:lvlJc w:val="right"/>
      <w:pPr>
        <w:pStyle w:val="864"/>
        <w:ind w:left="3002" w:hanging="420"/>
      </w:pPr>
    </w:lvl>
    <w:lvl w:ilvl="6">
      <w:start w:val="1"/>
      <w:numFmt w:val="decimal"/>
      <w:isLgl w:val="false"/>
      <w:suff w:val="tab"/>
      <w:lvlText w:val="%7."/>
      <w:lvlJc w:val="left"/>
      <w:pPr>
        <w:pStyle w:val="864"/>
        <w:ind w:left="3422" w:hanging="420"/>
      </w:pPr>
    </w:lvl>
    <w:lvl w:ilvl="7">
      <w:start w:val="1"/>
      <w:numFmt w:val="lowerLetter"/>
      <w:isLgl w:val="false"/>
      <w:suff w:val="tab"/>
      <w:lvlText w:val="%8)"/>
      <w:lvlJc w:val="left"/>
      <w:pPr>
        <w:pStyle w:val="864"/>
        <w:ind w:left="3842" w:hanging="420"/>
      </w:pPr>
    </w:lvl>
    <w:lvl w:ilvl="8">
      <w:start w:val="1"/>
      <w:numFmt w:val="lowerRoman"/>
      <w:isLgl w:val="false"/>
      <w:suff w:val="tab"/>
      <w:lvlText w:val="%9."/>
      <w:lvlJc w:val="right"/>
      <w:pPr>
        <w:pStyle w:val="864"/>
        <w:ind w:left="4262" w:hanging="420"/>
      </w:pPr>
    </w:lvl>
  </w:abstractNum>
  <w:abstractNum w:abstractNumId="4">
    <w:multiLevelType w:val="hybridMultilevel"/>
    <w:lvl w:ilvl="0">
      <w:start w:val="1"/>
      <w:numFmt w:val="decimal"/>
      <w:pStyle w:val="1024"/>
      <w:isLgl w:val="false"/>
      <w:suff w:val="tab"/>
      <w:lvlText w:val="%1."/>
      <w:lvlJc w:val="left"/>
      <w:pPr>
        <w:pStyle w:val="86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3"/>
      <w:isLgl w:val="false"/>
      <w:suff w:val="nothing"/>
      <w:lvlText w:val="%1　"/>
      <w:lvlJc w:val="left"/>
      <w:pPr>
        <w:pStyle w:val="86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4"/>
        <w:ind w:left="-25" w:firstLine="0"/>
      </w:pPr>
      <w:rPr>
        <w:rFonts w:ascii="Times New Roman" w:hAnsi="Times New Roman" w:eastAsia="黑体"/>
        <w:b/>
        <w:i w:val="0"/>
        <w:sz w:val="28"/>
      </w:rPr>
    </w:lvl>
    <w:lvl w:ilvl="3">
      <w:start w:val="1"/>
      <w:numFmt w:val="decimal"/>
      <w:pStyle w:val="1009"/>
      <w:isLgl w:val="false"/>
      <w:suff w:val="nothing"/>
      <w:lvlText w:val="%1.%2.%3.%4　"/>
      <w:lvlJc w:val="left"/>
      <w:pPr>
        <w:pStyle w:val="86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4"/>
        <w:ind w:left="-25" w:firstLine="0"/>
      </w:pPr>
      <w:rPr>
        <w:rFonts w:ascii="Times New Roman" w:hAnsi="Times New Roman" w:eastAsia="宋体"/>
        <w:b/>
        <w:i w:val="0"/>
        <w:sz w:val="28"/>
      </w:rPr>
    </w:lvl>
    <w:lvl w:ilvl="6">
      <w:start w:val="1"/>
      <w:numFmt w:val="lowerLetter"/>
      <w:pStyle w:val="1030"/>
      <w:isLgl w:val="false"/>
      <w:suff w:val="tab"/>
      <w:lvlText w:val="%7) "/>
      <w:lvlJc w:val="left"/>
      <w:pPr>
        <w:pStyle w:val="864"/>
        <w:ind w:left="-125" w:firstLine="400"/>
        <w:tabs>
          <w:tab w:val="num" w:pos="635" w:leader="none"/>
        </w:tabs>
      </w:pPr>
      <w:rPr>
        <w:rFonts w:ascii="Times New Roman" w:hAnsi="Times New Roman" w:eastAsia="宋体"/>
        <w:b/>
        <w:i w:val="0"/>
        <w:color w:val="000000"/>
        <w:sz w:val="28"/>
        <w:u w:val="none"/>
      </w:rPr>
    </w:lvl>
    <w:lvl w:ilvl="7">
      <w:start w:val="1"/>
      <w:numFmt w:val="decimal"/>
      <w:pStyle w:val="993"/>
      <w:isLgl w:val="false"/>
      <w:suff w:val="tab"/>
      <w:lvlText w:val="%8) "/>
      <w:lvlJc w:val="left"/>
      <w:pPr>
        <w:pStyle w:val="86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64"/>
        <w:ind w:left="768" w:hanging="360"/>
        <w:tabs>
          <w:tab w:val="num" w:pos="768" w:leader="none"/>
        </w:tabs>
      </w:pPr>
      <w:rPr>
        <w:rFonts w:hint="eastAsia"/>
      </w:rPr>
    </w:lvl>
    <w:lvl w:ilvl="1">
      <w:start w:val="1"/>
      <w:numFmt w:val="decimal"/>
      <w:pStyle w:val="1011"/>
      <w:isLgl w:val="false"/>
      <w:suff w:val="tab"/>
      <w:lvlText w:val="%2、"/>
      <w:lvlJc w:val="left"/>
      <w:pPr>
        <w:pStyle w:val="864"/>
        <w:ind w:left="1188" w:hanging="360"/>
        <w:tabs>
          <w:tab w:val="num" w:pos="1188" w:leader="none"/>
        </w:tabs>
      </w:pPr>
      <w:rPr>
        <w:rFonts w:hint="eastAsia"/>
      </w:rPr>
    </w:lvl>
    <w:lvl w:ilvl="2">
      <w:start w:val="1"/>
      <w:numFmt w:val="decimal"/>
      <w:isLgl w:val="false"/>
      <w:suff w:val="tab"/>
      <w:lvlText w:val="（%3）"/>
      <w:lvlJc w:val="left"/>
      <w:pPr>
        <w:pStyle w:val="864"/>
        <w:ind w:left="1968" w:hanging="720"/>
        <w:tabs>
          <w:tab w:val="num" w:pos="1968" w:leader="none"/>
        </w:tabs>
      </w:pPr>
      <w:rPr>
        <w:rFonts w:hint="eastAsia"/>
        <w:u w:val="none"/>
      </w:rPr>
    </w:lvl>
    <w:lvl w:ilvl="3">
      <w:start w:val="1"/>
      <w:numFmt w:val="decimal"/>
      <w:isLgl w:val="false"/>
      <w:suff w:val="tab"/>
      <w:lvlText w:val="%4."/>
      <w:lvlJc w:val="left"/>
      <w:pPr>
        <w:pStyle w:val="864"/>
        <w:ind w:left="2088" w:hanging="420"/>
        <w:tabs>
          <w:tab w:val="num" w:pos="2088" w:leader="none"/>
        </w:tabs>
      </w:pPr>
    </w:lvl>
    <w:lvl w:ilvl="4">
      <w:start w:val="1"/>
      <w:numFmt w:val="lowerLetter"/>
      <w:isLgl w:val="false"/>
      <w:suff w:val="tab"/>
      <w:lvlText w:val="%5)"/>
      <w:lvlJc w:val="left"/>
      <w:pPr>
        <w:pStyle w:val="864"/>
        <w:ind w:left="2508" w:hanging="420"/>
        <w:tabs>
          <w:tab w:val="num" w:pos="2508" w:leader="none"/>
        </w:tabs>
      </w:pPr>
    </w:lvl>
    <w:lvl w:ilvl="5">
      <w:start w:val="1"/>
      <w:numFmt w:val="lowerRoman"/>
      <w:isLgl w:val="false"/>
      <w:suff w:val="tab"/>
      <w:lvlText w:val="%6."/>
      <w:lvlJc w:val="right"/>
      <w:pPr>
        <w:pStyle w:val="864"/>
        <w:ind w:left="2928" w:hanging="420"/>
        <w:tabs>
          <w:tab w:val="num" w:pos="2928" w:leader="none"/>
        </w:tabs>
      </w:pPr>
    </w:lvl>
    <w:lvl w:ilvl="6">
      <w:start w:val="1"/>
      <w:numFmt w:val="decimal"/>
      <w:isLgl w:val="false"/>
      <w:suff w:val="tab"/>
      <w:lvlText w:val="%7."/>
      <w:lvlJc w:val="left"/>
      <w:pPr>
        <w:pStyle w:val="864"/>
        <w:ind w:left="3348" w:hanging="420"/>
        <w:tabs>
          <w:tab w:val="num" w:pos="3348" w:leader="none"/>
        </w:tabs>
      </w:pPr>
    </w:lvl>
    <w:lvl w:ilvl="7">
      <w:start w:val="1"/>
      <w:numFmt w:val="lowerLetter"/>
      <w:isLgl w:val="false"/>
      <w:suff w:val="tab"/>
      <w:lvlText w:val="%8)"/>
      <w:lvlJc w:val="left"/>
      <w:pPr>
        <w:pStyle w:val="864"/>
        <w:ind w:left="3768" w:hanging="420"/>
        <w:tabs>
          <w:tab w:val="num" w:pos="3768" w:leader="none"/>
        </w:tabs>
      </w:pPr>
    </w:lvl>
    <w:lvl w:ilvl="8">
      <w:start w:val="1"/>
      <w:numFmt w:val="lowerRoman"/>
      <w:isLgl w:val="false"/>
      <w:suff w:val="tab"/>
      <w:lvlText w:val="%9."/>
      <w:lvlJc w:val="right"/>
      <w:pPr>
        <w:pStyle w:val="86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8">
    <w:multiLevelType w:val="hybridMultilevel"/>
    <w:lvl w:ilvl="0">
      <w:start w:val="1"/>
      <w:numFmt w:val="decimal"/>
      <w:pStyle w:val="978"/>
      <w:isLgl w:val="false"/>
      <w:suff w:val="tab"/>
      <w:lvlText w:val="%1)"/>
      <w:lvlJc w:val="left"/>
      <w:pPr>
        <w:pStyle w:val="864"/>
        <w:ind w:left="420" w:hanging="420"/>
      </w:pPr>
    </w:lvl>
    <w:lvl w:ilvl="1">
      <w:start w:val="1"/>
      <w:numFmt w:val="lowerLetter"/>
      <w:isLgl w:val="false"/>
      <w:suff w:val="tab"/>
      <w:lvlText w:val="%2)"/>
      <w:lvlJc w:val="left"/>
      <w:pPr>
        <w:pStyle w:val="864"/>
        <w:ind w:left="840" w:hanging="420"/>
      </w:p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9">
    <w:multiLevelType w:val="hybridMultilevel"/>
    <w:lvl w:ilvl="0">
      <w:start w:val="1"/>
      <w:numFmt w:val="decimal"/>
      <w:pStyle w:val="1078"/>
      <w:isLgl w:val="false"/>
      <w:suff w:val="tab"/>
      <w:lvlText w:val="%1"/>
      <w:lvlJc w:val="left"/>
      <w:pPr>
        <w:pStyle w:val="864"/>
        <w:ind w:left="680" w:hanging="680"/>
      </w:pPr>
      <w:rPr>
        <w:rFonts w:hint="eastAsia" w:ascii="宋体" w:hAnsi="宋体" w:eastAsia="宋体"/>
      </w:rPr>
    </w:lvl>
    <w:lvl w:ilvl="1">
      <w:start w:val="1"/>
      <w:numFmt w:val="decimal"/>
      <w:pStyle w:val="1079"/>
      <w:isLgl w:val="false"/>
      <w:suff w:val="tab"/>
      <w:lvlText w:val="%1.%2"/>
      <w:lvlJc w:val="left"/>
      <w:pPr>
        <w:pStyle w:val="864"/>
        <w:ind w:left="851" w:hanging="851"/>
      </w:pPr>
      <w:rPr>
        <w:rFonts w:hint="eastAsia" w:ascii="宋体" w:hAnsi="宋体" w:eastAsia="宋体"/>
        <w:color w:val="000000"/>
      </w:rPr>
    </w:lvl>
    <w:lvl w:ilvl="2">
      <w:start w:val="1"/>
      <w:numFmt w:val="decimal"/>
      <w:pStyle w:val="1080"/>
      <w:isLgl w:val="false"/>
      <w:suff w:val="tab"/>
      <w:lvlText w:val="%1.%2.%3"/>
      <w:lvlJc w:val="left"/>
      <w:pPr>
        <w:pStyle w:val="864"/>
        <w:ind w:left="851" w:hanging="851"/>
      </w:pPr>
      <w:rPr>
        <w:rFonts w:hint="eastAsia"/>
      </w:rPr>
    </w:lvl>
    <w:lvl w:ilvl="3">
      <w:start w:val="1"/>
      <w:numFmt w:val="decimal"/>
      <w:isLgl w:val="false"/>
      <w:suff w:val="tab"/>
      <w:lvlText w:val="%1.%2.%3.%4"/>
      <w:lvlJc w:val="left"/>
      <w:pPr>
        <w:pStyle w:val="864"/>
        <w:ind w:left="680" w:hanging="680"/>
      </w:pPr>
      <w:rPr>
        <w:rFonts w:hint="eastAsia"/>
      </w:rPr>
    </w:lvl>
    <w:lvl w:ilvl="4">
      <w:start w:val="1"/>
      <w:numFmt w:val="decimal"/>
      <w:isLgl w:val="false"/>
      <w:suff w:val="tab"/>
      <w:lvlText w:val="%1.%2.%3.%4.%5"/>
      <w:lvlJc w:val="left"/>
      <w:pPr>
        <w:pStyle w:val="864"/>
        <w:ind w:left="680" w:hanging="680"/>
      </w:pPr>
      <w:rPr>
        <w:rFonts w:hint="eastAsia"/>
      </w:rPr>
    </w:lvl>
    <w:lvl w:ilvl="5">
      <w:start w:val="1"/>
      <w:numFmt w:val="decimal"/>
      <w:isLgl w:val="false"/>
      <w:suff w:val="tab"/>
      <w:lvlText w:val="%1.%2.%3.%4.%5.%6"/>
      <w:lvlJc w:val="left"/>
      <w:pPr>
        <w:pStyle w:val="864"/>
        <w:ind w:left="680" w:hanging="680"/>
      </w:pPr>
      <w:rPr>
        <w:rFonts w:hint="eastAsia"/>
      </w:rPr>
    </w:lvl>
    <w:lvl w:ilvl="6">
      <w:start w:val="1"/>
      <w:numFmt w:val="decimal"/>
      <w:isLgl w:val="false"/>
      <w:suff w:val="tab"/>
      <w:lvlText w:val="%1.%2.%3.%4.%5.%6.%7"/>
      <w:lvlJc w:val="left"/>
      <w:pPr>
        <w:pStyle w:val="864"/>
        <w:ind w:left="680" w:hanging="680"/>
      </w:pPr>
      <w:rPr>
        <w:rFonts w:hint="eastAsia"/>
      </w:rPr>
    </w:lvl>
    <w:lvl w:ilvl="7">
      <w:start w:val="1"/>
      <w:numFmt w:val="decimal"/>
      <w:isLgl w:val="false"/>
      <w:suff w:val="tab"/>
      <w:lvlText w:val="%1.%2.%3.%4.%5.%6.%7.%8"/>
      <w:lvlJc w:val="left"/>
      <w:pPr>
        <w:pStyle w:val="864"/>
        <w:ind w:left="680" w:hanging="680"/>
      </w:pPr>
      <w:rPr>
        <w:rFonts w:hint="eastAsia"/>
      </w:rPr>
    </w:lvl>
    <w:lvl w:ilvl="8">
      <w:start w:val="1"/>
      <w:numFmt w:val="decimal"/>
      <w:isLgl w:val="false"/>
      <w:suff w:val="tab"/>
      <w:lvlText w:val="%1.%2.%3.%4.%5.%6.%7.%8.%9"/>
      <w:lvlJc w:val="left"/>
      <w:pPr>
        <w:pStyle w:val="864"/>
        <w:ind w:left="680" w:hanging="680"/>
      </w:pPr>
      <w:rPr>
        <w:rFonts w:hint="eastAsia"/>
      </w:rPr>
    </w:lvl>
  </w:abstractNum>
  <w:abstractNum w:abstractNumId="10">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76"/>
    <w:qFormat/>
    <w:pPr>
      <w:jc w:val="both"/>
      <w:widowControl w:val="off"/>
    </w:pPr>
    <w:rPr>
      <w:sz w:val="21"/>
      <w:szCs w:val="24"/>
      <w:lang w:val="en-US" w:eastAsia="zh-CN" w:bidi="ar-SA"/>
    </w:rPr>
  </w:style>
  <w:style w:type="paragraph" w:styleId="865">
    <w:name w:val="标题 1"/>
    <w:basedOn w:val="864"/>
    <w:next w:val="864"/>
    <w:link w:val="877"/>
    <w:qFormat/>
    <w:pPr>
      <w:jc w:val="center"/>
      <w:keepLines/>
      <w:keepNext/>
      <w:spacing w:before="240" w:after="120" w:line="300" w:lineRule="auto"/>
      <w:outlineLvl w:val="0"/>
    </w:pPr>
    <w:rPr>
      <w:rFonts w:ascii="宋体"/>
      <w:b/>
      <w:sz w:val="32"/>
      <w:szCs w:val="20"/>
    </w:rPr>
  </w:style>
  <w:style w:type="paragraph" w:styleId="866">
    <w:name w:val="标题 2"/>
    <w:basedOn w:val="864"/>
    <w:next w:val="864"/>
    <w:link w:val="878"/>
    <w:qFormat/>
    <w:pPr>
      <w:jc w:val="center"/>
      <w:keepLines/>
      <w:keepNext/>
      <w:spacing w:before="120" w:line="300" w:lineRule="auto"/>
      <w:outlineLvl w:val="1"/>
    </w:pPr>
    <w:rPr>
      <w:rFonts w:ascii="Arial" w:hAnsi="Arial" w:eastAsia="黑体"/>
      <w:b/>
      <w:sz w:val="30"/>
      <w:szCs w:val="20"/>
    </w:rPr>
  </w:style>
  <w:style w:type="paragraph" w:styleId="867">
    <w:name w:val="标题 3"/>
    <w:basedOn w:val="864"/>
    <w:next w:val="864"/>
    <w:link w:val="879"/>
    <w:qFormat/>
    <w:pPr>
      <w:jc w:val="left"/>
      <w:keepLines/>
      <w:keepNext/>
      <w:spacing w:before="360" w:after="120"/>
      <w:outlineLvl w:val="2"/>
    </w:pPr>
    <w:rPr>
      <w:rFonts w:ascii="宋体"/>
      <w:b/>
      <w:sz w:val="24"/>
      <w:szCs w:val="20"/>
      <w:u w:val="single"/>
    </w:rPr>
  </w:style>
  <w:style w:type="paragraph" w:styleId="868">
    <w:name w:val="标题 4"/>
    <w:basedOn w:val="864"/>
    <w:next w:val="864"/>
    <w:link w:val="880"/>
    <w:qFormat/>
    <w:pPr>
      <w:keepLines/>
      <w:keepNext/>
      <w:spacing w:before="280" w:after="290" w:line="376" w:lineRule="atLeast"/>
      <w:outlineLvl w:val="3"/>
    </w:pPr>
    <w:rPr>
      <w:rFonts w:ascii="Arial" w:hAnsi="Arial" w:eastAsia="黑体"/>
      <w:b/>
      <w:sz w:val="28"/>
      <w:szCs w:val="20"/>
    </w:rPr>
  </w:style>
  <w:style w:type="paragraph" w:styleId="869">
    <w:name w:val="标题 5"/>
    <w:basedOn w:val="864"/>
    <w:next w:val="864"/>
    <w:link w:val="881"/>
    <w:qFormat/>
    <w:pPr>
      <w:keepLines/>
      <w:keepNext/>
      <w:spacing w:before="280" w:after="290" w:line="376" w:lineRule="atLeast"/>
      <w:outlineLvl w:val="4"/>
    </w:pPr>
    <w:rPr>
      <w:b/>
      <w:sz w:val="28"/>
      <w:szCs w:val="20"/>
    </w:rPr>
  </w:style>
  <w:style w:type="paragraph" w:styleId="870">
    <w:name w:val="标题 6"/>
    <w:basedOn w:val="864"/>
    <w:next w:val="864"/>
    <w:link w:val="882"/>
    <w:qFormat/>
    <w:pPr>
      <w:keepLines/>
      <w:keepNext/>
      <w:spacing w:before="240" w:after="64" w:line="320" w:lineRule="atLeast"/>
      <w:outlineLvl w:val="5"/>
    </w:pPr>
    <w:rPr>
      <w:rFonts w:ascii="Arial" w:hAnsi="Arial" w:eastAsia="黑体"/>
      <w:b/>
      <w:sz w:val="24"/>
      <w:szCs w:val="20"/>
    </w:rPr>
  </w:style>
  <w:style w:type="paragraph" w:styleId="871">
    <w:name w:val="标题 7"/>
    <w:basedOn w:val="864"/>
    <w:next w:val="864"/>
    <w:link w:val="883"/>
    <w:qFormat/>
    <w:pPr>
      <w:keepLines/>
      <w:keepNext/>
      <w:spacing w:before="240" w:after="64" w:line="320" w:lineRule="atLeast"/>
      <w:outlineLvl w:val="6"/>
    </w:pPr>
    <w:rPr>
      <w:b/>
      <w:sz w:val="24"/>
      <w:szCs w:val="20"/>
    </w:rPr>
  </w:style>
  <w:style w:type="paragraph" w:styleId="872">
    <w:name w:val="标题 8"/>
    <w:basedOn w:val="864"/>
    <w:next w:val="864"/>
    <w:link w:val="884"/>
    <w:qFormat/>
    <w:pPr>
      <w:keepLines/>
      <w:keepNext/>
      <w:spacing w:before="240" w:after="64" w:line="320" w:lineRule="atLeast"/>
      <w:outlineLvl w:val="7"/>
    </w:pPr>
    <w:rPr>
      <w:rFonts w:ascii="Arial" w:hAnsi="Arial" w:eastAsia="黑体"/>
      <w:sz w:val="24"/>
      <w:szCs w:val="20"/>
    </w:rPr>
  </w:style>
  <w:style w:type="paragraph" w:styleId="873">
    <w:name w:val="标题 9"/>
    <w:basedOn w:val="864"/>
    <w:next w:val="864"/>
    <w:link w:val="885"/>
    <w:qFormat/>
    <w:pPr>
      <w:keepLines/>
      <w:keepNext/>
      <w:spacing w:before="240" w:after="64" w:line="320" w:lineRule="atLeast"/>
      <w:outlineLvl w:val="8"/>
    </w:pPr>
    <w:rPr>
      <w:rFonts w:ascii="Arial" w:hAnsi="Arial" w:eastAsia="黑体"/>
      <w:szCs w:val="20"/>
    </w:rPr>
  </w:style>
  <w:style w:type="character" w:styleId="874">
    <w:name w:val="默认段落字体"/>
    <w:next w:val="874"/>
    <w:link w:val="864"/>
    <w:uiPriority w:val="1"/>
    <w:unhideWhenUsed/>
    <w:qFormat/>
  </w:style>
  <w:style w:type="table" w:styleId="875">
    <w:name w:val="普通表格"/>
    <w:next w:val="875"/>
    <w:link w:val="864"/>
    <w:uiPriority w:val="99"/>
    <w:unhideWhenUsed/>
    <w:qFormat/>
    <w:tblPr/>
  </w:style>
  <w:style w:type="character" w:styleId="876">
    <w:name w:val="强调1"/>
    <w:next w:val="876"/>
    <w:link w:val="864"/>
    <w:qFormat/>
    <w:rPr>
      <w:sz w:val="21"/>
      <w:szCs w:val="24"/>
      <w:lang w:val="en-US" w:eastAsia="zh-CN" w:bidi="ar-SA"/>
    </w:rPr>
  </w:style>
  <w:style w:type="character" w:styleId="877">
    <w:name w:val="标题 1 Char"/>
    <w:basedOn w:val="874"/>
    <w:next w:val="877"/>
    <w:link w:val="865"/>
    <w:qFormat/>
    <w:rPr>
      <w:rFonts w:ascii="宋体"/>
      <w:b/>
      <w:sz w:val="32"/>
    </w:rPr>
  </w:style>
  <w:style w:type="character" w:styleId="878">
    <w:name w:val="标题 2 Char1"/>
    <w:next w:val="878"/>
    <w:link w:val="866"/>
    <w:qFormat/>
    <w:rPr>
      <w:rFonts w:ascii="Arial" w:hAnsi="Arial" w:eastAsia="黑体"/>
      <w:b/>
      <w:sz w:val="30"/>
      <w:lang w:val="en-US" w:eastAsia="zh-CN" w:bidi="ar-SA"/>
    </w:rPr>
  </w:style>
  <w:style w:type="character" w:styleId="879">
    <w:name w:val="标题 3 Char"/>
    <w:next w:val="879"/>
    <w:link w:val="867"/>
    <w:qFormat/>
    <w:rPr>
      <w:rFonts w:ascii="宋体" w:eastAsia="宋体"/>
      <w:b/>
      <w:sz w:val="24"/>
      <w:u w:val="single"/>
      <w:lang w:val="en-US" w:eastAsia="zh-CN" w:bidi="ar-SA"/>
    </w:rPr>
  </w:style>
  <w:style w:type="character" w:styleId="880">
    <w:name w:val="标题 4 Char"/>
    <w:basedOn w:val="874"/>
    <w:next w:val="880"/>
    <w:link w:val="868"/>
    <w:qFormat/>
    <w:rPr>
      <w:rFonts w:ascii="Arial" w:hAnsi="Arial" w:eastAsia="黑体"/>
      <w:b/>
      <w:sz w:val="28"/>
    </w:rPr>
  </w:style>
  <w:style w:type="character" w:styleId="881">
    <w:name w:val="标题 5 Char"/>
    <w:basedOn w:val="874"/>
    <w:next w:val="881"/>
    <w:link w:val="869"/>
    <w:qFormat/>
    <w:rPr>
      <w:b/>
      <w:sz w:val="28"/>
    </w:rPr>
  </w:style>
  <w:style w:type="character" w:styleId="882">
    <w:name w:val="标题 6 Char"/>
    <w:basedOn w:val="874"/>
    <w:next w:val="882"/>
    <w:link w:val="870"/>
    <w:qFormat/>
    <w:rPr>
      <w:rFonts w:ascii="Arial" w:hAnsi="Arial" w:eastAsia="黑体"/>
      <w:b/>
      <w:sz w:val="24"/>
    </w:rPr>
  </w:style>
  <w:style w:type="character" w:styleId="883">
    <w:name w:val="标题 7 Char"/>
    <w:basedOn w:val="874"/>
    <w:next w:val="883"/>
    <w:link w:val="871"/>
    <w:qFormat/>
    <w:rPr>
      <w:b/>
      <w:sz w:val="24"/>
    </w:rPr>
  </w:style>
  <w:style w:type="character" w:styleId="884">
    <w:name w:val="标题 8 Char"/>
    <w:basedOn w:val="874"/>
    <w:next w:val="884"/>
    <w:link w:val="872"/>
    <w:qFormat/>
    <w:rPr>
      <w:rFonts w:ascii="Arial" w:hAnsi="Arial" w:eastAsia="黑体"/>
      <w:sz w:val="24"/>
    </w:rPr>
  </w:style>
  <w:style w:type="character" w:styleId="885">
    <w:name w:val="标题 9 Char"/>
    <w:basedOn w:val="874"/>
    <w:next w:val="885"/>
    <w:link w:val="873"/>
    <w:qFormat/>
    <w:rPr>
      <w:rFonts w:ascii="Arial" w:hAnsi="Arial" w:eastAsia="黑体"/>
      <w:sz w:val="21"/>
    </w:rPr>
  </w:style>
  <w:style w:type="paragraph" w:styleId="886">
    <w:name w:val="目录 7"/>
    <w:basedOn w:val="864"/>
    <w:next w:val="864"/>
    <w:link w:val="864"/>
    <w:qFormat/>
    <w:pPr>
      <w:ind w:left="2520"/>
    </w:pPr>
  </w:style>
  <w:style w:type="paragraph" w:styleId="887">
    <w:name w:val="正文缩进"/>
    <w:basedOn w:val="864"/>
    <w:next w:val="887"/>
    <w:link w:val="888"/>
    <w:qFormat/>
    <w:pPr>
      <w:ind w:firstLine="420"/>
      <w:jc w:val="left"/>
    </w:pPr>
    <w:rPr>
      <w:rFonts w:ascii="宋体"/>
      <w:sz w:val="24"/>
    </w:rPr>
  </w:style>
  <w:style w:type="character" w:styleId="888">
    <w:name w:val="正文缩进 Char1"/>
    <w:next w:val="888"/>
    <w:link w:val="887"/>
    <w:qFormat/>
    <w:rPr>
      <w:rFonts w:ascii="宋体" w:eastAsia="宋体"/>
      <w:sz w:val="24"/>
      <w:szCs w:val="24"/>
      <w:lang w:val="en-US" w:eastAsia="zh-CN" w:bidi="ar-SA"/>
    </w:rPr>
  </w:style>
  <w:style w:type="paragraph" w:styleId="889">
    <w:name w:val="题注"/>
    <w:basedOn w:val="864"/>
    <w:next w:val="864"/>
    <w:link w:val="864"/>
    <w:qFormat/>
    <w:pPr>
      <w:spacing w:line="480" w:lineRule="auto"/>
    </w:pPr>
    <w:rPr>
      <w:rFonts w:ascii="华文中宋" w:hAnsi="华文中宋" w:eastAsia="华文中宋"/>
      <w:sz w:val="36"/>
      <w:szCs w:val="20"/>
    </w:rPr>
  </w:style>
  <w:style w:type="paragraph" w:styleId="890">
    <w:name w:val="文档结构图"/>
    <w:basedOn w:val="864"/>
    <w:next w:val="890"/>
    <w:link w:val="891"/>
    <w:qFormat/>
    <w:pPr>
      <w:shd w:val="clear" w:color="auto" w:fill="000080"/>
    </w:pPr>
  </w:style>
  <w:style w:type="character" w:styleId="891">
    <w:name w:val="文档结构图 Char"/>
    <w:basedOn w:val="874"/>
    <w:next w:val="891"/>
    <w:link w:val="890"/>
    <w:qFormat/>
    <w:rPr>
      <w:sz w:val="21"/>
      <w:szCs w:val="24"/>
      <w:shd w:val="clear" w:color="auto" w:fill="000080"/>
    </w:rPr>
  </w:style>
  <w:style w:type="paragraph" w:styleId="892">
    <w:name w:val="引文目录标题"/>
    <w:next w:val="864"/>
    <w:link w:val="864"/>
    <w:uiPriority w:val="99"/>
    <w:qFormat/>
    <w:pPr>
      <w:jc w:val="both"/>
      <w:spacing w:before="120"/>
      <w:widowControl w:val="off"/>
    </w:pPr>
    <w:rPr>
      <w:rFonts w:ascii="Cambria" w:hAnsi="Cambria" w:eastAsia="宋体" w:cs="Times New Roman"/>
      <w:sz w:val="24"/>
      <w:szCs w:val="24"/>
      <w:lang w:val="en-US" w:eastAsia="zh-CN" w:bidi="ar-SA"/>
    </w:rPr>
  </w:style>
  <w:style w:type="paragraph" w:styleId="893">
    <w:name w:val="批注文字"/>
    <w:basedOn w:val="864"/>
    <w:next w:val="893"/>
    <w:link w:val="894"/>
    <w:uiPriority w:val="99"/>
    <w:qFormat/>
    <w:pPr>
      <w:jc w:val="left"/>
    </w:pPr>
  </w:style>
  <w:style w:type="character" w:styleId="894">
    <w:name w:val="批注文字 Char1"/>
    <w:next w:val="894"/>
    <w:link w:val="893"/>
    <w:uiPriority w:val="99"/>
    <w:qFormat/>
    <w:rPr>
      <w:sz w:val="21"/>
      <w:szCs w:val="24"/>
    </w:rPr>
  </w:style>
  <w:style w:type="paragraph" w:styleId="895">
    <w:name w:val="正文文本 3"/>
    <w:basedOn w:val="864"/>
    <w:next w:val="895"/>
    <w:link w:val="896"/>
    <w:qFormat/>
    <w:pPr>
      <w:spacing w:after="120"/>
    </w:pPr>
    <w:rPr>
      <w:sz w:val="16"/>
      <w:szCs w:val="16"/>
    </w:rPr>
  </w:style>
  <w:style w:type="character" w:styleId="896">
    <w:name w:val="正文文本 3 Char"/>
    <w:basedOn w:val="874"/>
    <w:next w:val="896"/>
    <w:link w:val="895"/>
    <w:qFormat/>
    <w:rPr>
      <w:sz w:val="16"/>
      <w:szCs w:val="16"/>
    </w:rPr>
  </w:style>
  <w:style w:type="paragraph" w:styleId="897">
    <w:name w:val="正文文本"/>
    <w:basedOn w:val="864"/>
    <w:next w:val="864"/>
    <w:link w:val="898"/>
    <w:qFormat/>
    <w:pPr>
      <w:spacing w:before="120" w:line="22" w:lineRule="atLeast"/>
      <w:tabs>
        <w:tab w:val="left" w:pos="567" w:leader="none"/>
      </w:tabs>
    </w:pPr>
    <w:rPr>
      <w:rFonts w:ascii="宋体" w:hAnsi="宋体"/>
      <w:sz w:val="24"/>
    </w:rPr>
  </w:style>
  <w:style w:type="character" w:styleId="898">
    <w:name w:val="正文文本 Char"/>
    <w:basedOn w:val="874"/>
    <w:next w:val="898"/>
    <w:link w:val="897"/>
    <w:qFormat/>
    <w:rPr>
      <w:rFonts w:ascii="宋体" w:hAnsi="宋体"/>
      <w:sz w:val="24"/>
      <w:szCs w:val="24"/>
    </w:rPr>
  </w:style>
  <w:style w:type="paragraph" w:styleId="899">
    <w:name w:val="正文文本缩进"/>
    <w:basedOn w:val="864"/>
    <w:next w:val="899"/>
    <w:link w:val="900"/>
    <w:qFormat/>
    <w:pPr>
      <w:ind w:firstLine="570"/>
      <w:spacing w:line="360" w:lineRule="auto"/>
    </w:pPr>
    <w:rPr>
      <w:sz w:val="24"/>
    </w:rPr>
  </w:style>
  <w:style w:type="character" w:styleId="900">
    <w:name w:val="正文文本缩进 Char2"/>
    <w:next w:val="900"/>
    <w:link w:val="899"/>
    <w:qFormat/>
    <w:rPr>
      <w:rFonts w:eastAsia="宋体"/>
      <w:sz w:val="24"/>
      <w:szCs w:val="24"/>
      <w:lang w:val="en-US" w:eastAsia="zh-CN" w:bidi="ar-SA"/>
    </w:rPr>
  </w:style>
  <w:style w:type="paragraph" w:styleId="901">
    <w:name w:val="列表 2"/>
    <w:basedOn w:val="864"/>
    <w:next w:val="901"/>
    <w:link w:val="864"/>
    <w:qFormat/>
    <w:pPr>
      <w:ind w:left="100" w:hanging="200"/>
    </w:pPr>
  </w:style>
  <w:style w:type="paragraph" w:styleId="902">
    <w:name w:val="文本块"/>
    <w:basedOn w:val="864"/>
    <w:next w:val="902"/>
    <w:link w:val="864"/>
    <w:qFormat/>
    <w:pPr>
      <w:ind w:left="480" w:right="-341" w:firstLine="513"/>
      <w:widowControl/>
    </w:pPr>
    <w:rPr>
      <w:sz w:val="24"/>
      <w:szCs w:val="20"/>
    </w:rPr>
  </w:style>
  <w:style w:type="paragraph" w:styleId="903">
    <w:name w:val="目录 5"/>
    <w:basedOn w:val="864"/>
    <w:next w:val="864"/>
    <w:link w:val="864"/>
    <w:qFormat/>
    <w:pPr>
      <w:ind w:left="1680"/>
    </w:pPr>
  </w:style>
  <w:style w:type="paragraph" w:styleId="904">
    <w:name w:val="目录 3"/>
    <w:basedOn w:val="864"/>
    <w:next w:val="864"/>
    <w:link w:val="864"/>
    <w:uiPriority w:val="39"/>
    <w:qFormat/>
    <w:pPr>
      <w:ind w:left="840"/>
    </w:pPr>
  </w:style>
  <w:style w:type="paragraph" w:styleId="905">
    <w:name w:val="纯文本"/>
    <w:basedOn w:val="864"/>
    <w:next w:val="905"/>
    <w:link w:val="906"/>
    <w:qFormat/>
    <w:rPr>
      <w:rFonts w:hint="eastAsia" w:ascii="宋体" w:hAnsi="Courier New"/>
      <w:szCs w:val="20"/>
    </w:rPr>
  </w:style>
  <w:style w:type="character" w:styleId="906">
    <w:name w:val="纯文本 Char"/>
    <w:basedOn w:val="874"/>
    <w:next w:val="906"/>
    <w:link w:val="905"/>
    <w:qFormat/>
    <w:rPr>
      <w:rFonts w:hint="eastAsia" w:ascii="宋体" w:hAnsi="Courier New" w:eastAsia="宋体" w:cs="宋体"/>
      <w:sz w:val="21"/>
    </w:rPr>
  </w:style>
  <w:style w:type="paragraph" w:styleId="907">
    <w:name w:val="目录 8"/>
    <w:basedOn w:val="864"/>
    <w:next w:val="864"/>
    <w:link w:val="864"/>
    <w:qFormat/>
    <w:pPr>
      <w:ind w:left="2940"/>
    </w:pPr>
  </w:style>
  <w:style w:type="paragraph" w:styleId="908">
    <w:name w:val="日期"/>
    <w:basedOn w:val="864"/>
    <w:next w:val="864"/>
    <w:link w:val="909"/>
    <w:qFormat/>
    <w:pPr>
      <w:ind w:left="100"/>
    </w:pPr>
    <w:rPr>
      <w:rFonts w:ascii="仿宋_GB2312" w:hAnsi="宋体" w:eastAsia="仿宋_GB2312"/>
      <w:color w:val="000000"/>
      <w:sz w:val="24"/>
    </w:rPr>
  </w:style>
  <w:style w:type="character" w:styleId="909">
    <w:name w:val="日期 Char"/>
    <w:basedOn w:val="874"/>
    <w:next w:val="909"/>
    <w:link w:val="908"/>
    <w:qFormat/>
    <w:rPr>
      <w:rFonts w:ascii="仿宋_GB2312" w:hAnsi="宋体" w:eastAsia="仿宋_GB2312"/>
      <w:color w:val="000000"/>
      <w:sz w:val="24"/>
      <w:szCs w:val="24"/>
    </w:rPr>
  </w:style>
  <w:style w:type="paragraph" w:styleId="910">
    <w:name w:val="正文文本缩进 2"/>
    <w:basedOn w:val="864"/>
    <w:next w:val="910"/>
    <w:link w:val="911"/>
    <w:qFormat/>
    <w:pPr>
      <w:ind w:firstLine="480"/>
    </w:pPr>
    <w:rPr>
      <w:rFonts w:ascii="仿宋_GB2312" w:eastAsia="仿宋_GB2312"/>
      <w:sz w:val="24"/>
    </w:rPr>
  </w:style>
  <w:style w:type="character" w:styleId="911">
    <w:name w:val="正文文本缩进 2 Char"/>
    <w:basedOn w:val="874"/>
    <w:next w:val="911"/>
    <w:link w:val="910"/>
    <w:qFormat/>
    <w:rPr>
      <w:rFonts w:ascii="仿宋_GB2312" w:eastAsia="仿宋_GB2312"/>
      <w:sz w:val="24"/>
      <w:szCs w:val="24"/>
    </w:rPr>
  </w:style>
  <w:style w:type="paragraph" w:styleId="912">
    <w:name w:val="批注框文本"/>
    <w:basedOn w:val="864"/>
    <w:next w:val="912"/>
    <w:link w:val="913"/>
    <w:qFormat/>
    <w:rPr>
      <w:sz w:val="18"/>
      <w:szCs w:val="18"/>
    </w:rPr>
  </w:style>
  <w:style w:type="character" w:styleId="913">
    <w:name w:val="批注框文本 Char"/>
    <w:basedOn w:val="874"/>
    <w:next w:val="913"/>
    <w:link w:val="912"/>
    <w:qFormat/>
    <w:rPr>
      <w:sz w:val="18"/>
      <w:szCs w:val="18"/>
    </w:rPr>
  </w:style>
  <w:style w:type="paragraph" w:styleId="914">
    <w:name w:val="页脚"/>
    <w:basedOn w:val="864"/>
    <w:next w:val="914"/>
    <w:link w:val="915"/>
    <w:uiPriority w:val="99"/>
    <w:qFormat/>
    <w:pPr>
      <w:jc w:val="left"/>
      <w:tabs>
        <w:tab w:val="center" w:pos="4153" w:leader="none"/>
        <w:tab w:val="right" w:pos="8306" w:leader="none"/>
      </w:tabs>
    </w:pPr>
    <w:rPr>
      <w:rFonts w:ascii="宋体"/>
      <w:sz w:val="18"/>
      <w:szCs w:val="20"/>
    </w:rPr>
  </w:style>
  <w:style w:type="character" w:styleId="915">
    <w:name w:val="页脚 Char1"/>
    <w:next w:val="915"/>
    <w:link w:val="914"/>
    <w:uiPriority w:val="99"/>
    <w:qFormat/>
    <w:rPr>
      <w:rFonts w:ascii="宋体" w:eastAsia="宋体"/>
      <w:sz w:val="18"/>
      <w:lang w:val="en-US" w:eastAsia="zh-CN" w:bidi="ar-SA"/>
    </w:rPr>
  </w:style>
  <w:style w:type="paragraph" w:styleId="916">
    <w:name w:val="页眉"/>
    <w:basedOn w:val="864"/>
    <w:next w:val="916"/>
    <w:link w:val="917"/>
    <w:qFormat/>
    <w:pPr>
      <w:jc w:val="center"/>
      <w:tabs>
        <w:tab w:val="center" w:pos="4153" w:leader="none"/>
        <w:tab w:val="right" w:pos="8306" w:leader="none"/>
      </w:tabs>
      <w:pBdr>
        <w:bottom w:val="single" w:color="000000" w:sz="6" w:space="1"/>
      </w:pBdr>
    </w:pPr>
    <w:rPr>
      <w:sz w:val="18"/>
      <w:szCs w:val="18"/>
    </w:rPr>
  </w:style>
  <w:style w:type="character" w:styleId="917">
    <w:name w:val="页眉 Char1"/>
    <w:next w:val="917"/>
    <w:link w:val="916"/>
    <w:qFormat/>
    <w:rPr>
      <w:rFonts w:eastAsia="宋体"/>
      <w:sz w:val="18"/>
      <w:szCs w:val="18"/>
      <w:lang w:val="en-US" w:eastAsia="zh-CN" w:bidi="ar-SA"/>
    </w:rPr>
  </w:style>
  <w:style w:type="paragraph" w:styleId="918">
    <w:name w:val="目录 1"/>
    <w:basedOn w:val="864"/>
    <w:next w:val="864"/>
    <w:link w:val="864"/>
    <w:uiPriority w:val="39"/>
    <w:qFormat/>
    <w:pPr>
      <w:spacing w:line="300" w:lineRule="auto"/>
      <w:tabs>
        <w:tab w:val="left" w:pos="1050" w:leader="none"/>
        <w:tab w:val="right" w:pos="8937" w:leader="dot"/>
      </w:tabs>
    </w:pPr>
    <w:rPr>
      <w:rFonts w:ascii="宋体" w:hAnsi="宋体"/>
      <w:b/>
      <w:sz w:val="24"/>
    </w:rPr>
  </w:style>
  <w:style w:type="paragraph" w:styleId="919">
    <w:name w:val="目录 4"/>
    <w:basedOn w:val="864"/>
    <w:next w:val="864"/>
    <w:link w:val="864"/>
    <w:qFormat/>
    <w:pPr>
      <w:ind w:left="1260"/>
    </w:pPr>
  </w:style>
  <w:style w:type="paragraph" w:styleId="920">
    <w:name w:val="目录 6"/>
    <w:basedOn w:val="864"/>
    <w:next w:val="864"/>
    <w:link w:val="864"/>
    <w:qFormat/>
    <w:pPr>
      <w:ind w:left="2100"/>
    </w:pPr>
  </w:style>
  <w:style w:type="paragraph" w:styleId="921">
    <w:name w:val="正文文本缩进 3"/>
    <w:basedOn w:val="864"/>
    <w:next w:val="921"/>
    <w:link w:val="922"/>
    <w:qFormat/>
    <w:pPr>
      <w:ind w:left="720" w:firstLine="480"/>
      <w:jc w:val="left"/>
      <w:spacing w:before="120" w:line="22" w:lineRule="atLeast"/>
    </w:pPr>
    <w:rPr>
      <w:rFonts w:ascii="宋体"/>
      <w:sz w:val="24"/>
      <w:szCs w:val="20"/>
    </w:rPr>
  </w:style>
  <w:style w:type="character" w:styleId="922">
    <w:name w:val="正文文本缩进 3 Char"/>
    <w:basedOn w:val="874"/>
    <w:next w:val="922"/>
    <w:link w:val="921"/>
    <w:qFormat/>
    <w:rPr>
      <w:rFonts w:ascii="宋体"/>
      <w:sz w:val="24"/>
    </w:rPr>
  </w:style>
  <w:style w:type="paragraph" w:styleId="923">
    <w:name w:val="目录 2"/>
    <w:basedOn w:val="864"/>
    <w:next w:val="864"/>
    <w:link w:val="864"/>
    <w:uiPriority w:val="39"/>
    <w:qFormat/>
    <w:pPr>
      <w:ind w:left="420"/>
      <w:spacing w:line="312" w:lineRule="auto"/>
      <w:tabs>
        <w:tab w:val="right" w:pos="8937" w:leader="dot"/>
      </w:tabs>
    </w:pPr>
  </w:style>
  <w:style w:type="paragraph" w:styleId="924">
    <w:name w:val="目录 9"/>
    <w:basedOn w:val="864"/>
    <w:next w:val="864"/>
    <w:link w:val="864"/>
    <w:qFormat/>
    <w:pPr>
      <w:ind w:left="3360"/>
    </w:pPr>
  </w:style>
  <w:style w:type="paragraph" w:styleId="925">
    <w:name w:val="HTML 预设格式"/>
    <w:basedOn w:val="864"/>
    <w:next w:val="925"/>
    <w:link w:val="9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6">
    <w:name w:val="HTML 预设格式 Char"/>
    <w:basedOn w:val="874"/>
    <w:next w:val="926"/>
    <w:link w:val="925"/>
    <w:qFormat/>
    <w:rPr>
      <w:rFonts w:ascii="宋体" w:hAnsi="宋体" w:cs="宋体"/>
      <w:sz w:val="24"/>
      <w:szCs w:val="24"/>
    </w:rPr>
  </w:style>
  <w:style w:type="paragraph" w:styleId="927">
    <w:name w:val="普通(网站)"/>
    <w:basedOn w:val="864"/>
    <w:next w:val="927"/>
    <w:link w:val="864"/>
    <w:uiPriority w:val="99"/>
    <w:unhideWhenUsed/>
    <w:qFormat/>
    <w:pPr>
      <w:jc w:val="left"/>
      <w:spacing w:before="100" w:beforeAutospacing="1" w:after="100" w:afterAutospacing="1"/>
      <w:widowControl/>
    </w:pPr>
    <w:rPr>
      <w:rFonts w:ascii="宋体" w:hAnsi="宋体" w:cs="宋体"/>
      <w:sz w:val="24"/>
    </w:rPr>
  </w:style>
  <w:style w:type="paragraph" w:styleId="928">
    <w:name w:val="索引 1"/>
    <w:basedOn w:val="864"/>
    <w:next w:val="864"/>
    <w:link w:val="864"/>
    <w:qFormat/>
    <w:rPr>
      <w:szCs w:val="20"/>
    </w:rPr>
  </w:style>
  <w:style w:type="paragraph" w:styleId="929">
    <w:name w:val="标题"/>
    <w:basedOn w:val="864"/>
    <w:next w:val="929"/>
    <w:link w:val="930"/>
    <w:qFormat/>
    <w:pPr>
      <w:jc w:val="center"/>
      <w:outlineLvl w:val="0"/>
    </w:pPr>
    <w:rPr>
      <w:b/>
      <w:sz w:val="32"/>
      <w:szCs w:val="20"/>
    </w:rPr>
  </w:style>
  <w:style w:type="character" w:styleId="930">
    <w:name w:val="标题 Char1"/>
    <w:next w:val="930"/>
    <w:link w:val="929"/>
    <w:qFormat/>
    <w:rPr>
      <w:b/>
      <w:sz w:val="32"/>
    </w:rPr>
  </w:style>
  <w:style w:type="paragraph" w:styleId="931">
    <w:name w:val="批注主题"/>
    <w:basedOn w:val="893"/>
    <w:next w:val="893"/>
    <w:link w:val="932"/>
    <w:qFormat/>
    <w:rPr>
      <w:b/>
      <w:bCs/>
    </w:rPr>
  </w:style>
  <w:style w:type="character" w:styleId="932">
    <w:name w:val="批注主题 Char"/>
    <w:basedOn w:val="933"/>
    <w:next w:val="932"/>
    <w:link w:val="931"/>
    <w:qFormat/>
    <w:rPr>
      <w:rFonts w:ascii="Times New Roman" w:hAnsi="Times New Roman" w:eastAsia="宋体" w:cs="Times New Roman"/>
      <w:b/>
      <w:bCs/>
      <w:sz w:val="21"/>
      <w:szCs w:val="24"/>
      <w:lang w:val="en-US" w:eastAsia="zh-CN" w:bidi="ar-SA"/>
    </w:rPr>
  </w:style>
  <w:style w:type="character" w:styleId="933">
    <w:name w:val="批注文字 字符"/>
    <w:next w:val="933"/>
    <w:link w:val="864"/>
    <w:uiPriority w:val="99"/>
    <w:qFormat/>
    <w:rPr>
      <w:rFonts w:ascii="Times New Roman" w:hAnsi="Times New Roman" w:eastAsia="宋体" w:cs="Times New Roman"/>
      <w:sz w:val="24"/>
      <w:lang w:val="en-US" w:eastAsia="zh-CN" w:bidi="ar-SA"/>
    </w:rPr>
  </w:style>
  <w:style w:type="paragraph" w:styleId="934">
    <w:name w:val="正文首行缩进 2"/>
    <w:basedOn w:val="899"/>
    <w:next w:val="934"/>
    <w:link w:val="935"/>
    <w:qFormat/>
    <w:pPr>
      <w:ind w:left="420" w:firstLine="420"/>
      <w:spacing w:after="120" w:line="480" w:lineRule="exact"/>
    </w:pPr>
    <w:rPr>
      <w:szCs w:val="20"/>
    </w:rPr>
  </w:style>
  <w:style w:type="character" w:styleId="935">
    <w:name w:val="正文首行缩进 2 Char"/>
    <w:basedOn w:val="900"/>
    <w:next w:val="935"/>
    <w:link w:val="934"/>
    <w:qFormat/>
    <w:rPr>
      <w:rFonts w:eastAsia="宋体"/>
      <w:sz w:val="24"/>
      <w:szCs w:val="24"/>
      <w:lang w:val="en-US" w:eastAsia="zh-CN" w:bidi="ar-SA"/>
    </w:rPr>
  </w:style>
  <w:style w:type="table" w:styleId="936">
    <w:name w:val="网格型"/>
    <w:basedOn w:val="875"/>
    <w:next w:val="936"/>
    <w:link w:val="864"/>
    <w:uiPriority w:val="39"/>
    <w:qFormat/>
    <w:tblPr/>
  </w:style>
  <w:style w:type="table" w:styleId="937">
    <w:name w:val="中等深浅网格 1 - 强调文字颜色 2"/>
    <w:basedOn w:val="875"/>
    <w:next w:val="937"/>
    <w:link w:val="864"/>
    <w:qFormat/>
    <w:rPr>
      <w:sz w:val="21"/>
      <w:szCs w:val="24"/>
    </w:rPr>
    <w:tblPr/>
  </w:style>
  <w:style w:type="character" w:styleId="938">
    <w:name w:val="要点"/>
    <w:next w:val="938"/>
    <w:link w:val="864"/>
    <w:qFormat/>
    <w:rPr>
      <w:b/>
      <w:bCs/>
    </w:rPr>
  </w:style>
  <w:style w:type="character" w:styleId="939">
    <w:name w:val="页码"/>
    <w:basedOn w:val="874"/>
    <w:next w:val="939"/>
    <w:link w:val="864"/>
    <w:qFormat/>
  </w:style>
  <w:style w:type="character" w:styleId="940">
    <w:name w:val="已访问的超链接"/>
    <w:next w:val="940"/>
    <w:link w:val="864"/>
    <w:qFormat/>
    <w:rPr>
      <w:color w:val="800080"/>
      <w:u w:val="single"/>
    </w:rPr>
  </w:style>
  <w:style w:type="character" w:styleId="941">
    <w:name w:val="强调"/>
    <w:next w:val="941"/>
    <w:link w:val="864"/>
    <w:qFormat/>
    <w:rPr>
      <w:color w:val="cc0033"/>
    </w:rPr>
  </w:style>
  <w:style w:type="character" w:styleId="942">
    <w:name w:val="超链接"/>
    <w:next w:val="942"/>
    <w:link w:val="864"/>
    <w:uiPriority w:val="99"/>
    <w:qFormat/>
    <w:rPr>
      <w:color w:val="0000ff"/>
      <w:u w:val="single"/>
    </w:rPr>
  </w:style>
  <w:style w:type="character" w:styleId="943">
    <w:name w:val="批注引用"/>
    <w:next w:val="943"/>
    <w:link w:val="864"/>
    <w:uiPriority w:val="99"/>
    <w:qFormat/>
    <w:rPr>
      <w:sz w:val="21"/>
      <w:szCs w:val="21"/>
    </w:rPr>
  </w:style>
  <w:style w:type="character" w:styleId="944">
    <w:name w:val="HTML 引文"/>
    <w:next w:val="944"/>
    <w:link w:val="864"/>
    <w:qFormat/>
    <w:rPr>
      <w:i/>
      <w:iCs/>
    </w:rPr>
  </w:style>
  <w:style w:type="character" w:styleId="945">
    <w:name w:val="标题 3 Char1"/>
    <w:next w:val="945"/>
    <w:link w:val="867"/>
    <w:qFormat/>
    <w:rPr>
      <w:rFonts w:ascii="宋体" w:eastAsia="宋体"/>
      <w:b/>
      <w:sz w:val="24"/>
      <w:u w:val="single"/>
      <w:lang w:val="en-US" w:eastAsia="zh-CN" w:bidi="ar-SA"/>
    </w:rPr>
  </w:style>
  <w:style w:type="character" w:styleId="946">
    <w:name w:val="要点1"/>
    <w:next w:val="946"/>
    <w:link w:val="864"/>
    <w:qFormat/>
    <w:rPr>
      <w:sz w:val="21"/>
      <w:szCs w:val="24"/>
      <w:lang w:val="en-US" w:eastAsia="zh-CN" w:bidi="ar-SA"/>
    </w:rPr>
  </w:style>
  <w:style w:type="paragraph" w:styleId="947">
    <w:name w:val="正文缩进1"/>
    <w:basedOn w:val="864"/>
    <w:next w:val="947"/>
    <w:link w:val="948"/>
    <w:qFormat/>
    <w:pPr>
      <w:ind w:firstLine="567"/>
      <w:spacing w:line="480" w:lineRule="exact"/>
      <w:widowControl/>
    </w:pPr>
    <w:rPr>
      <w:rFonts w:ascii="宋体"/>
      <w:color w:val="000000"/>
      <w:sz w:val="28"/>
      <w:szCs w:val="20"/>
    </w:rPr>
  </w:style>
  <w:style w:type="character" w:styleId="948">
    <w:name w:val="正文缩进 Char Char"/>
    <w:next w:val="948"/>
    <w:link w:val="947"/>
    <w:qFormat/>
    <w:rPr>
      <w:rFonts w:ascii="宋体" w:eastAsia="宋体"/>
      <w:color w:val="000000"/>
      <w:sz w:val="28"/>
      <w:lang w:bidi="ar-SA"/>
    </w:rPr>
  </w:style>
  <w:style w:type="paragraph" w:styleId="949">
    <w:name w:val="TOAHeading1"/>
    <w:basedOn w:val="864"/>
    <w:next w:val="864"/>
    <w:link w:val="864"/>
    <w:qFormat/>
    <w:pPr>
      <w:spacing w:before="120"/>
    </w:pPr>
    <w:rPr>
      <w:rFonts w:ascii="Cambria" w:hAnsi="Cambria"/>
      <w:sz w:val="24"/>
      <w:szCs w:val="24"/>
    </w:rPr>
  </w:style>
  <w:style w:type="paragraph" w:styleId="950">
    <w:name w:val="AONormal"/>
    <w:next w:val="950"/>
    <w:link w:val="864"/>
    <w:qFormat/>
    <w:pPr>
      <w:ind w:firstLine="440"/>
      <w:spacing w:line="400" w:lineRule="exact"/>
    </w:pPr>
    <w:rPr>
      <w:rFonts w:ascii="华文楷体" w:hAnsi="华文楷体" w:eastAsia="华文楷体" w:cs="华文楷体"/>
      <w:sz w:val="22"/>
      <w:szCs w:val="21"/>
      <w:lang w:val="en-US" w:eastAsia="zh-CN" w:bidi="ar-SA"/>
    </w:rPr>
  </w:style>
  <w:style w:type="paragraph" w:styleId="951">
    <w:name w:val="Default"/>
    <w:next w:val="951"/>
    <w:link w:val="864"/>
    <w:qFormat/>
    <w:pPr>
      <w:widowControl w:val="off"/>
    </w:pPr>
    <w:rPr>
      <w:rFonts w:ascii="Symbol" w:hAnsi="Symbol" w:cs="Symbol"/>
      <w:color w:val="000000"/>
      <w:sz w:val="24"/>
      <w:szCs w:val="24"/>
      <w:lang w:val="en-US" w:eastAsia="zh-CN" w:bidi="ar-SA"/>
    </w:rPr>
  </w:style>
  <w:style w:type="character" w:styleId="952">
    <w:name w:val="c21"/>
    <w:next w:val="952"/>
    <w:link w:val="864"/>
    <w:qFormat/>
    <w:rPr>
      <w:rFonts w:ascii="ˎ̥" w:hAnsi="ˎ̥"/>
      <w:color w:val="000000"/>
      <w:sz w:val="20"/>
      <w:szCs w:val="20"/>
      <w:u w:val="none"/>
    </w:rPr>
  </w:style>
  <w:style w:type="character" w:styleId="953">
    <w:name w:val="title4"/>
    <w:next w:val="953"/>
    <w:link w:val="864"/>
    <w:qFormat/>
    <w:rPr>
      <w:b/>
      <w:bCs/>
      <w:color w:val="1d87b3"/>
      <w:sz w:val="15"/>
      <w:szCs w:val="15"/>
    </w:rPr>
  </w:style>
  <w:style w:type="character" w:styleId="954">
    <w:name w:val="标题 2 Char Char"/>
    <w:next w:val="954"/>
    <w:link w:val="864"/>
    <w:qFormat/>
    <w:rPr>
      <w:rFonts w:ascii="Arial" w:hAnsi="Arial" w:eastAsia="黑体"/>
      <w:b/>
      <w:bCs/>
      <w:sz w:val="32"/>
      <w:szCs w:val="32"/>
      <w:lang w:val="en-US" w:eastAsia="zh-CN" w:bidi="ar-SA"/>
    </w:rPr>
  </w:style>
  <w:style w:type="character" w:styleId="955">
    <w:name w:val="black1"/>
    <w:next w:val="955"/>
    <w:link w:val="864"/>
    <w:qFormat/>
    <w:rPr>
      <w:color w:val="000000"/>
    </w:rPr>
  </w:style>
  <w:style w:type="character" w:styleId="956">
    <w:name w:val="street-address"/>
    <w:basedOn w:val="874"/>
    <w:next w:val="956"/>
    <w:link w:val="864"/>
    <w:qFormat/>
  </w:style>
  <w:style w:type="character" w:styleId="957">
    <w:name w:val="locality"/>
    <w:basedOn w:val="874"/>
    <w:next w:val="957"/>
    <w:link w:val="864"/>
    <w:qFormat/>
  </w:style>
  <w:style w:type="character" w:styleId="958">
    <w:name w:val="正文文本缩进 Char1"/>
    <w:next w:val="958"/>
    <w:link w:val="959"/>
    <w:qFormat/>
    <w:rPr>
      <w:rFonts w:ascii="宋体" w:hAnsi="宋体" w:eastAsia="宋体"/>
      <w:sz w:val="24"/>
      <w:szCs w:val="24"/>
      <w:lang w:bidi="ar-SA"/>
    </w:rPr>
  </w:style>
  <w:style w:type="paragraph" w:styleId="959">
    <w:name w:val="正文文本缩进1"/>
    <w:basedOn w:val="864"/>
    <w:next w:val="959"/>
    <w:link w:val="958"/>
    <w:qFormat/>
    <w:pPr>
      <w:ind w:firstLine="480"/>
      <w:spacing w:line="480" w:lineRule="exact"/>
    </w:pPr>
    <w:rPr>
      <w:rFonts w:ascii="宋体" w:hAnsi="宋体"/>
      <w:sz w:val="24"/>
    </w:rPr>
  </w:style>
  <w:style w:type="character" w:styleId="960">
    <w:name w:val="Char Char11"/>
    <w:next w:val="960"/>
    <w:link w:val="864"/>
    <w:qFormat/>
    <w:rPr>
      <w:rFonts w:ascii="宋体" w:eastAsia="宋体"/>
      <w:b/>
      <w:sz w:val="24"/>
      <w:u w:val="single"/>
      <w:lang w:val="en-US" w:eastAsia="zh-CN" w:bidi="ar-SA"/>
    </w:rPr>
  </w:style>
  <w:style w:type="character" w:styleId="961">
    <w:name w:val="txt"/>
    <w:basedOn w:val="874"/>
    <w:next w:val="961"/>
    <w:link w:val="864"/>
    <w:qFormat/>
  </w:style>
  <w:style w:type="character" w:styleId="962">
    <w:name w:val="普通文字1 Char1"/>
    <w:next w:val="962"/>
    <w:link w:val="864"/>
    <w:qFormat/>
    <w:rPr>
      <w:rFonts w:ascii="宋体" w:hAnsi="Courier New" w:eastAsia="宋体"/>
      <w:sz w:val="21"/>
      <w:lang w:val="en-US" w:eastAsia="zh-CN" w:bidi="ar-SA"/>
    </w:rPr>
  </w:style>
  <w:style w:type="character" w:styleId="963">
    <w:name w:val="chanpin1"/>
    <w:next w:val="963"/>
    <w:link w:val="864"/>
    <w:qFormat/>
    <w:rPr>
      <w:rFonts w:ascii="ˎ̥" w:hAnsi="ˎ̥"/>
      <w:color w:val="000000"/>
      <w:sz w:val="20"/>
      <w:szCs w:val="20"/>
      <w:u w:val="none"/>
    </w:rPr>
  </w:style>
  <w:style w:type="character" w:styleId="964">
    <w:name w:val="列出段落 Char1"/>
    <w:next w:val="964"/>
    <w:link w:val="965"/>
    <w:uiPriority w:val="34"/>
    <w:qFormat/>
    <w:rPr>
      <w:rFonts w:ascii="Calibri" w:hAnsi="Calibri" w:eastAsia="宋体"/>
      <w:sz w:val="21"/>
      <w:szCs w:val="22"/>
      <w:lang w:val="en-US" w:eastAsia="zh-CN" w:bidi="ar-SA"/>
    </w:rPr>
  </w:style>
  <w:style w:type="paragraph" w:styleId="965">
    <w:name w:val="列出段落"/>
    <w:basedOn w:val="864"/>
    <w:next w:val="965"/>
    <w:link w:val="964"/>
    <w:uiPriority w:val="34"/>
    <w:qFormat/>
    <w:pPr>
      <w:ind w:firstLine="420"/>
    </w:pPr>
    <w:rPr>
      <w:rFonts w:ascii="Calibri" w:hAnsi="Calibri"/>
      <w:szCs w:val="22"/>
    </w:rPr>
  </w:style>
  <w:style w:type="character" w:styleId="966">
    <w:name w:val="标题 3 Char Char"/>
    <w:next w:val="966"/>
    <w:link w:val="864"/>
    <w:qFormat/>
    <w:rPr>
      <w:rFonts w:eastAsia="宋体"/>
      <w:b/>
      <w:bCs/>
      <w:sz w:val="32"/>
      <w:szCs w:val="32"/>
      <w:lang w:val="en-US" w:eastAsia="zh-CN" w:bidi="ar-SA"/>
    </w:rPr>
  </w:style>
  <w:style w:type="character" w:styleId="967">
    <w:name w:val="段1 Char"/>
    <w:next w:val="967"/>
    <w:link w:val="864"/>
    <w:qFormat/>
    <w:rPr>
      <w:rFonts w:ascii="宋体" w:eastAsia="宋体"/>
      <w:sz w:val="24"/>
      <w:lang w:val="en-US" w:eastAsia="zh-CN" w:bidi="ar-SA"/>
    </w:rPr>
  </w:style>
  <w:style w:type="character" w:styleId="968">
    <w:name w:val="chanpin拷贝"/>
    <w:basedOn w:val="874"/>
    <w:next w:val="968"/>
    <w:link w:val="864"/>
    <w:qFormat/>
  </w:style>
  <w:style w:type="character" w:styleId="969">
    <w:name w:val="纯文本 Char1"/>
    <w:next w:val="969"/>
    <w:link w:val="864"/>
    <w:qFormat/>
    <w:rPr>
      <w:rFonts w:ascii="宋体" w:hAnsi="Courier New" w:eastAsia="宋体"/>
      <w:sz w:val="21"/>
      <w:lang w:val="en-US" w:eastAsia="zh-CN" w:bidi="ar-SA"/>
    </w:rPr>
  </w:style>
  <w:style w:type="character" w:styleId="970">
    <w:name w:val="apple-style-span"/>
    <w:next w:val="970"/>
    <w:link w:val="864"/>
    <w:qFormat/>
    <w:rPr>
      <w:rFonts w:cs="Times New Roman"/>
    </w:rPr>
  </w:style>
  <w:style w:type="paragraph" w:styleId="971">
    <w:name w:val="二级条标题"/>
    <w:basedOn w:val="972"/>
    <w:next w:val="864"/>
    <w:link w:val="864"/>
    <w:qFormat/>
    <w:pPr>
      <w:numPr>
        <w:ilvl w:val="0"/>
        <w:numId w:val="0"/>
      </w:numPr>
      <w:ind w:hanging="840"/>
      <w:tabs>
        <w:tab w:val="left" w:pos="360" w:leader="none"/>
        <w:tab w:val="left" w:pos="840" w:leader="none"/>
      </w:tabs>
      <w:outlineLvl w:val="2"/>
    </w:pPr>
    <w:rPr>
      <w:rFonts w:ascii="宋体" w:eastAsia="宋体"/>
      <w:b w:val="0"/>
    </w:rPr>
  </w:style>
  <w:style w:type="paragraph" w:styleId="972">
    <w:name w:val="一级条标题"/>
    <w:basedOn w:val="973"/>
    <w:next w:val="864"/>
    <w:link w:val="864"/>
    <w:qFormat/>
    <w:pPr>
      <w:numPr>
        <w:ilvl w:val="1"/>
      </w:numPr>
      <w:ind w:left="0" w:hanging="840"/>
      <w:tabs>
        <w:tab w:val="left" w:pos="360" w:leader="none"/>
        <w:tab w:val="left" w:pos="840" w:leader="none"/>
      </w:tabs>
      <w:outlineLvl w:val="1"/>
    </w:pPr>
  </w:style>
  <w:style w:type="paragraph" w:styleId="973">
    <w:name w:val="章标题"/>
    <w:next w:val="864"/>
    <w:link w:val="86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4">
    <w:name w:val="font7"/>
    <w:basedOn w:val="864"/>
    <w:next w:val="974"/>
    <w:link w:val="864"/>
    <w:qFormat/>
    <w:pPr>
      <w:jc w:val="left"/>
      <w:spacing w:before="100" w:beforeAutospacing="1" w:after="100" w:afterAutospacing="1"/>
      <w:widowControl/>
    </w:pPr>
    <w:rPr>
      <w:rFonts w:eastAsia="Arial Unicode MS"/>
      <w:b/>
      <w:bCs/>
      <w:color w:val="000000"/>
      <w:sz w:val="20"/>
      <w:szCs w:val="20"/>
    </w:rPr>
  </w:style>
  <w:style w:type="paragraph" w:styleId="975">
    <w:name w:val="字元 字元"/>
    <w:basedOn w:val="864"/>
    <w:next w:val="975"/>
    <w:link w:val="864"/>
    <w:qFormat/>
    <w:rPr>
      <w:rFonts w:ascii="Tahoma" w:hAnsi="Tahoma"/>
      <w:sz w:val="24"/>
      <w:szCs w:val="20"/>
    </w:rPr>
  </w:style>
  <w:style w:type="paragraph" w:styleId="976">
    <w:name w:val="Char3 Char Char Char"/>
    <w:basedOn w:val="864"/>
    <w:next w:val="976"/>
    <w:link w:val="864"/>
    <w:qFormat/>
    <w:rPr>
      <w:rFonts w:ascii="Tahoma" w:hAnsi="Tahoma"/>
      <w:sz w:val="24"/>
      <w:szCs w:val="20"/>
    </w:rPr>
  </w:style>
  <w:style w:type="paragraph" w:styleId="977">
    <w:name w:val="font6"/>
    <w:basedOn w:val="864"/>
    <w:next w:val="977"/>
    <w:link w:val="864"/>
    <w:qFormat/>
    <w:pPr>
      <w:jc w:val="left"/>
      <w:spacing w:before="100" w:beforeAutospacing="1" w:after="100" w:afterAutospacing="1"/>
      <w:widowControl/>
    </w:pPr>
    <w:rPr>
      <w:rFonts w:ascii="宋体" w:hAnsi="宋体" w:cs="宋体"/>
      <w:sz w:val="20"/>
      <w:szCs w:val="20"/>
    </w:rPr>
  </w:style>
  <w:style w:type="paragraph" w:styleId="978">
    <w:name w:val="项目编号2"/>
    <w:basedOn w:val="979"/>
    <w:next w:val="978"/>
    <w:link w:val="864"/>
    <w:qFormat/>
    <w:pPr>
      <w:numPr>
        <w:numId w:val="3"/>
      </w:numPr>
    </w:pPr>
  </w:style>
  <w:style w:type="paragraph" w:styleId="979">
    <w:name w:val="项目编号1"/>
    <w:basedOn w:val="864"/>
    <w:next w:val="979"/>
    <w:link w:val="864"/>
    <w:qFormat/>
    <w:pPr>
      <w:numPr>
        <w:ilvl w:val="0"/>
        <w:numId w:val="2"/>
      </w:numPr>
      <w:spacing w:before="100" w:beforeAutospacing="1" w:after="100" w:afterAutospacing="1" w:line="360" w:lineRule="auto"/>
    </w:pPr>
    <w:rPr>
      <w:sz w:val="24"/>
    </w:rPr>
  </w:style>
  <w:style w:type="paragraph" w:styleId="980">
    <w:name w:val="图中文字"/>
    <w:basedOn w:val="864"/>
    <w:next w:val="980"/>
    <w:link w:val="864"/>
    <w:qFormat/>
    <w:pPr>
      <w:jc w:val="center"/>
      <w:spacing w:line="0" w:lineRule="atLeast"/>
    </w:pPr>
    <w:rPr>
      <w:sz w:val="24"/>
      <w:szCs w:val="20"/>
    </w:rPr>
  </w:style>
  <w:style w:type="paragraph" w:styleId="981">
    <w:name w:val="xl46"/>
    <w:basedOn w:val="864"/>
    <w:next w:val="981"/>
    <w:link w:val="8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2">
    <w:name w:val="xl25"/>
    <w:basedOn w:val="864"/>
    <w:next w:val="982"/>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Char2"/>
    <w:basedOn w:val="864"/>
    <w:next w:val="983"/>
    <w:link w:val="864"/>
    <w:qFormat/>
    <w:rPr>
      <w:rFonts w:ascii="Tahoma" w:hAnsi="Tahoma"/>
      <w:sz w:val="24"/>
      <w:szCs w:val="20"/>
    </w:rPr>
  </w:style>
  <w:style w:type="paragraph" w:styleId="984">
    <w:name w:val="xl35"/>
    <w:basedOn w:val="864"/>
    <w:next w:val="984"/>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name w:val="xl40"/>
    <w:basedOn w:val="864"/>
    <w:next w:val="985"/>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52"/>
    <w:basedOn w:val="864"/>
    <w:next w:val="986"/>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7">
    <w:name w:val="xl43"/>
    <w:basedOn w:val="864"/>
    <w:next w:val="987"/>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8">
    <w:name w:val="background1"/>
    <w:basedOn w:val="864"/>
    <w:next w:val="988"/>
    <w:link w:val="864"/>
    <w:qFormat/>
    <w:pPr>
      <w:jc w:val="left"/>
      <w:spacing w:before="100" w:beforeAutospacing="1" w:after="100" w:afterAutospacing="1"/>
      <w:widowControl/>
    </w:pPr>
    <w:rPr>
      <w:rFonts w:ascii="宋体" w:hAnsi="宋体" w:cs="宋体"/>
      <w:sz w:val="24"/>
    </w:rPr>
  </w:style>
  <w:style w:type="paragraph" w:styleId="989">
    <w:name w:val="Char Char Char Char Char Char Char"/>
    <w:basedOn w:val="864"/>
    <w:next w:val="989"/>
    <w:link w:val="864"/>
    <w:qFormat/>
    <w:pPr>
      <w:ind w:firstLine="200"/>
      <w:spacing w:line="360" w:lineRule="auto"/>
    </w:pPr>
    <w:rPr>
      <w:rFonts w:eastAsia="仿宋_GB2312"/>
      <w:sz w:val="24"/>
    </w:rPr>
  </w:style>
  <w:style w:type="paragraph" w:styleId="990">
    <w:name w:val="xl38"/>
    <w:basedOn w:val="864"/>
    <w:next w:val="990"/>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1">
    <w:name w:val="xl36"/>
    <w:basedOn w:val="864"/>
    <w:next w:val="991"/>
    <w:link w:val="8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2">
    <w:name w:val="正文 + 宋体"/>
    <w:basedOn w:val="864"/>
    <w:next w:val="992"/>
    <w:link w:val="864"/>
    <w:qFormat/>
    <w:pPr>
      <w:ind w:left="360" w:hanging="360"/>
      <w:jc w:val="left"/>
      <w:widowControl/>
    </w:pPr>
    <w:rPr>
      <w:rFonts w:ascii="宋体" w:hAnsi="宋体" w:cs="宋体"/>
      <w:b/>
      <w:bCs/>
      <w:color w:val="000000"/>
      <w:sz w:val="18"/>
      <w:szCs w:val="18"/>
    </w:rPr>
  </w:style>
  <w:style w:type="paragraph" w:styleId="993">
    <w:name w:val="正文列项_数字"/>
    <w:basedOn w:val="864"/>
    <w:next w:val="993"/>
    <w:link w:val="864"/>
    <w:qFormat/>
    <w:pPr>
      <w:numPr>
        <w:ilvl w:val="7"/>
        <w:numId w:val="1"/>
      </w:numPr>
      <w:ind w:left="680" w:hanging="150"/>
      <w:spacing w:line="460" w:lineRule="exact"/>
      <w:tabs>
        <w:tab w:val="clear" w:pos="860" w:leader="none"/>
      </w:tabs>
      <w:outlineLvl w:val="7"/>
    </w:pPr>
    <w:rPr>
      <w:rFonts w:ascii="宋体"/>
      <w:sz w:val="28"/>
      <w:szCs w:val="20"/>
    </w:rPr>
  </w:style>
  <w:style w:type="paragraph" w:styleId="994">
    <w:name w:val="xl39"/>
    <w:basedOn w:val="864"/>
    <w:next w:val="994"/>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name w:val="xl37"/>
    <w:basedOn w:val="864"/>
    <w:next w:val="995"/>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6">
    <w:name w:val="xl32"/>
    <w:basedOn w:val="864"/>
    <w:next w:val="996"/>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7">
    <w:name w:val="font8"/>
    <w:basedOn w:val="864"/>
    <w:next w:val="997"/>
    <w:link w:val="864"/>
    <w:qFormat/>
    <w:pPr>
      <w:jc w:val="left"/>
      <w:spacing w:before="100" w:beforeAutospacing="1" w:after="100" w:afterAutospacing="1"/>
      <w:widowControl/>
    </w:pPr>
    <w:rPr>
      <w:sz w:val="36"/>
      <w:szCs w:val="36"/>
    </w:rPr>
  </w:style>
  <w:style w:type="paragraph" w:styleId="998">
    <w:name w:val="Char"/>
    <w:basedOn w:val="864"/>
    <w:next w:val="998"/>
    <w:link w:val="864"/>
    <w:qFormat/>
    <w:pPr>
      <w:tabs>
        <w:tab w:val="left" w:pos="360" w:leader="none"/>
      </w:tabs>
    </w:pPr>
    <w:rPr>
      <w:sz w:val="24"/>
    </w:rPr>
  </w:style>
  <w:style w:type="paragraph" w:styleId="999">
    <w:name w:val="Char Char Char Char Char Char Char Char Char Char Char Char Char Char Char Char"/>
    <w:basedOn w:val="864"/>
    <w:next w:val="999"/>
    <w:link w:val="864"/>
    <w:qFormat/>
    <w:pPr>
      <w:jc w:val="center"/>
      <w:spacing w:after="160" w:line="240" w:lineRule="exact"/>
      <w:widowControl/>
    </w:pPr>
    <w:rPr>
      <w:rFonts w:ascii="宋体" w:hAnsi="宋体"/>
      <w:b/>
      <w:sz w:val="30"/>
      <w:szCs w:val="30"/>
      <w:lang w:eastAsia="en-US"/>
    </w:rPr>
  </w:style>
  <w:style w:type="paragraph" w:styleId="1000">
    <w:name w:val="xl45"/>
    <w:basedOn w:val="864"/>
    <w:next w:val="1000"/>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1">
    <w:name w:val="Char Char1 Char Char Char Char Char Char"/>
    <w:basedOn w:val="864"/>
    <w:next w:val="1001"/>
    <w:link w:val="864"/>
    <w:qFormat/>
    <w:pPr>
      <w:jc w:val="left"/>
      <w:spacing w:after="160" w:line="240" w:lineRule="exact"/>
      <w:widowControl/>
    </w:pPr>
    <w:rPr>
      <w:rFonts w:ascii="Verdana" w:hAnsi="Verdana" w:eastAsia="仿宋_GB2312"/>
      <w:sz w:val="24"/>
      <w:szCs w:val="20"/>
      <w:lang w:eastAsia="en-US"/>
    </w:rPr>
  </w:style>
  <w:style w:type="paragraph" w:styleId="1002">
    <w:name w:val="Char Char1"/>
    <w:basedOn w:val="890"/>
    <w:next w:val="1002"/>
    <w:link w:val="864"/>
    <w:qFormat/>
    <w:rPr>
      <w:rFonts w:ascii="Tahoma" w:hAnsi="Tahoma"/>
      <w:sz w:val="24"/>
    </w:rPr>
  </w:style>
  <w:style w:type="paragraph" w:styleId="1003">
    <w:name w:val="xl26"/>
    <w:basedOn w:val="864"/>
    <w:next w:val="1003"/>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4">
    <w:name w:val="xl30"/>
    <w:basedOn w:val="864"/>
    <w:next w:val="1004"/>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5">
    <w:name w:val="xl41"/>
    <w:basedOn w:val="864"/>
    <w:next w:val="1005"/>
    <w:link w:val="8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6">
    <w:name w:val="样式 宋体 五号 行距: 单倍行距"/>
    <w:basedOn w:val="864"/>
    <w:next w:val="1006"/>
    <w:link w:val="864"/>
    <w:qFormat/>
    <w:pPr>
      <w:jc w:val="left"/>
    </w:pPr>
    <w:rPr>
      <w:rFonts w:ascii="宋体" w:hAnsi="宋体"/>
      <w:szCs w:val="20"/>
    </w:rPr>
  </w:style>
  <w:style w:type="paragraph" w:styleId="1007">
    <w:name w:val="Char1 Char Char Char1"/>
    <w:basedOn w:val="864"/>
    <w:next w:val="1007"/>
    <w:link w:val="864"/>
    <w:qFormat/>
    <w:rPr>
      <w:rFonts w:ascii="Tahoma" w:hAnsi="Tahoma" w:cs="仿宋_GB2312"/>
      <w:sz w:val="24"/>
      <w:szCs w:val="28"/>
    </w:rPr>
  </w:style>
  <w:style w:type="paragraph" w:styleId="1008">
    <w:name w:val="四级条标题"/>
    <w:basedOn w:val="1009"/>
    <w:next w:val="864"/>
    <w:link w:val="864"/>
    <w:qFormat/>
    <w:pPr>
      <w:numPr>
        <w:ilvl w:val="4"/>
      </w:numPr>
      <w:ind w:left="0" w:hanging="840"/>
      <w:tabs>
        <w:tab w:val="left" w:pos="360" w:leader="none"/>
        <w:tab w:val="left" w:pos="840" w:leader="none"/>
      </w:tabs>
      <w:outlineLvl w:val="4"/>
    </w:pPr>
  </w:style>
  <w:style w:type="paragraph" w:styleId="1009">
    <w:name w:val="三级条标题"/>
    <w:basedOn w:val="971"/>
    <w:next w:val="864"/>
    <w:link w:val="864"/>
    <w:qFormat/>
    <w:pPr>
      <w:numPr>
        <w:ilvl w:val="3"/>
        <w:numId w:val="1"/>
      </w:numPr>
      <w:ind w:left="0" w:hanging="840"/>
      <w:tabs>
        <w:tab w:val="left" w:pos="360" w:leader="none"/>
        <w:tab w:val="left" w:pos="840" w:leader="none"/>
      </w:tabs>
      <w:outlineLvl w:val="3"/>
    </w:pPr>
  </w:style>
  <w:style w:type="paragraph" w:styleId="1010">
    <w:name w:val="??"/>
    <w:next w:val="1010"/>
    <w:link w:val="864"/>
    <w:qFormat/>
    <w:pPr>
      <w:jc w:val="both"/>
      <w:widowControl w:val="off"/>
    </w:pPr>
    <w:rPr>
      <w:sz w:val="21"/>
      <w:lang w:val="en-US" w:eastAsia="en-US" w:bidi="ar-SA"/>
    </w:rPr>
  </w:style>
  <w:style w:type="paragraph" w:styleId="1011">
    <w:name w:val="样式 标题 2 + 宋体 五号 行距: 单倍行距"/>
    <w:basedOn w:val="866"/>
    <w:next w:val="1011"/>
    <w:link w:val="86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12">
    <w:name w:val="List Paragraph1"/>
    <w:basedOn w:val="864"/>
    <w:next w:val="1012"/>
    <w:link w:val="864"/>
    <w:qFormat/>
    <w:pPr>
      <w:ind w:firstLine="420"/>
    </w:pPr>
    <w:rPr>
      <w:rFonts w:ascii="Calibri" w:hAnsi="Calibri"/>
      <w:szCs w:val="22"/>
    </w:rPr>
  </w:style>
  <w:style w:type="paragraph" w:styleId="1013">
    <w:name w:val="项目符号1"/>
    <w:basedOn w:val="1014"/>
    <w:next w:val="1013"/>
    <w:link w:val="864"/>
    <w:qFormat/>
    <w:pPr>
      <w:ind w:left="-25" w:firstLine="0"/>
    </w:pPr>
  </w:style>
  <w:style w:type="paragraph" w:styleId="1014">
    <w:name w:val="正文文本样式"/>
    <w:basedOn w:val="864"/>
    <w:next w:val="1014"/>
    <w:link w:val="864"/>
    <w:qFormat/>
    <w:pPr>
      <w:ind w:firstLine="482"/>
      <w:spacing w:line="360" w:lineRule="auto"/>
    </w:pPr>
    <w:rPr>
      <w:rFonts w:cs="宋体"/>
      <w:sz w:val="24"/>
      <w:szCs w:val="20"/>
    </w:rPr>
  </w:style>
  <w:style w:type="paragraph" w:styleId="1015">
    <w:name w:val="xl27"/>
    <w:basedOn w:val="864"/>
    <w:next w:val="1015"/>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font5"/>
    <w:basedOn w:val="864"/>
    <w:next w:val="1016"/>
    <w:link w:val="864"/>
    <w:qFormat/>
    <w:pPr>
      <w:jc w:val="left"/>
      <w:spacing w:before="100" w:beforeAutospacing="1" w:after="100" w:afterAutospacing="1"/>
      <w:widowControl/>
    </w:pPr>
    <w:rPr>
      <w:rFonts w:ascii="宋体" w:hAnsi="宋体" w:cs="宋体"/>
      <w:sz w:val="18"/>
      <w:szCs w:val="18"/>
    </w:rPr>
  </w:style>
  <w:style w:type="paragraph" w:styleId="1017">
    <w:name w:val="五级条标题"/>
    <w:basedOn w:val="1008"/>
    <w:next w:val="864"/>
    <w:link w:val="864"/>
    <w:qFormat/>
    <w:pPr>
      <w:numPr>
        <w:ilvl w:val="5"/>
      </w:numPr>
      <w:ind w:left="0" w:hanging="840"/>
      <w:tabs>
        <w:tab w:val="left" w:pos="360" w:leader="none"/>
        <w:tab w:val="left" w:pos="840" w:leader="none"/>
      </w:tabs>
      <w:outlineLvl w:val="5"/>
    </w:pPr>
  </w:style>
  <w:style w:type="paragraph" w:styleId="1018">
    <w:name w:val="xl49"/>
    <w:basedOn w:val="864"/>
    <w:next w:val="1018"/>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9">
    <w:name w:val="文档正文"/>
    <w:basedOn w:val="864"/>
    <w:next w:val="1019"/>
    <w:link w:val="864"/>
    <w:qFormat/>
    <w:pPr>
      <w:spacing w:before="120" w:after="120" w:line="180" w:lineRule="auto"/>
    </w:pPr>
    <w:rPr>
      <w:rFonts w:ascii="Arial" w:hAnsi="Arial"/>
      <w:szCs w:val="20"/>
    </w:rPr>
  </w:style>
  <w:style w:type="paragraph" w:styleId="1020">
    <w:name w:val="xl33"/>
    <w:basedOn w:val="864"/>
    <w:next w:val="1020"/>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xl42"/>
    <w:basedOn w:val="864"/>
    <w:next w:val="102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2">
    <w:name w:val="Char Char Char1 Char"/>
    <w:basedOn w:val="864"/>
    <w:next w:val="1022"/>
    <w:link w:val="864"/>
    <w:qFormat/>
    <w:rPr>
      <w:rFonts w:ascii="Tahoma" w:hAnsi="Tahoma"/>
      <w:sz w:val="24"/>
      <w:szCs w:val="20"/>
    </w:rPr>
  </w:style>
  <w:style w:type="paragraph" w:styleId="1023">
    <w:name w:val="xl44"/>
    <w:basedOn w:val="864"/>
    <w:next w:val="1023"/>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4">
    <w:name w:val="1名"/>
    <w:basedOn w:val="864"/>
    <w:next w:val="1024"/>
    <w:link w:val="864"/>
    <w:qFormat/>
    <w:pPr>
      <w:numPr>
        <w:ilvl w:val="0"/>
        <w:numId w:val="5"/>
      </w:numPr>
      <w:spacing w:before="120"/>
      <w:tabs>
        <w:tab w:val="left" w:pos="360" w:leader="none"/>
      </w:tabs>
    </w:pPr>
    <w:rPr>
      <w:rFonts w:ascii="宋体"/>
      <w:sz w:val="28"/>
      <w:szCs w:val="20"/>
    </w:rPr>
  </w:style>
  <w:style w:type="paragraph" w:styleId="1025">
    <w:name w:val="font9"/>
    <w:basedOn w:val="864"/>
    <w:next w:val="1025"/>
    <w:link w:val="864"/>
    <w:qFormat/>
    <w:pPr>
      <w:jc w:val="left"/>
      <w:spacing w:before="100" w:beforeAutospacing="1" w:after="100" w:afterAutospacing="1"/>
      <w:widowControl/>
    </w:pPr>
    <w:rPr>
      <w:rFonts w:hint="eastAsia" w:ascii="宋体" w:hAnsi="宋体" w:cs="Arial Unicode MS"/>
      <w:color w:val="000000"/>
      <w:sz w:val="20"/>
      <w:szCs w:val="20"/>
    </w:rPr>
  </w:style>
  <w:style w:type="paragraph" w:styleId="1026">
    <w:name w:val="Char Char Char1 Char1"/>
    <w:basedOn w:val="864"/>
    <w:next w:val="1026"/>
    <w:link w:val="864"/>
    <w:qFormat/>
    <w:rPr>
      <w:rFonts w:ascii="Tahoma" w:hAnsi="Tahoma"/>
      <w:sz w:val="24"/>
      <w:szCs w:val="20"/>
    </w:rPr>
  </w:style>
  <w:style w:type="paragraph" w:styleId="1027">
    <w:name w:val="Char Char Char Char Char Char Char Char Char Char"/>
    <w:basedOn w:val="864"/>
    <w:next w:val="1027"/>
    <w:link w:val="864"/>
    <w:qFormat/>
  </w:style>
  <w:style w:type="paragraph" w:styleId="1028">
    <w:name w:val="Char Char1 Char Char Char Char Char Char Char Char"/>
    <w:basedOn w:val="864"/>
    <w:next w:val="1028"/>
    <w:link w:val="864"/>
    <w:qFormat/>
    <w:pPr>
      <w:jc w:val="left"/>
      <w:spacing w:after="160" w:line="240" w:lineRule="exact"/>
      <w:widowControl/>
    </w:pPr>
    <w:rPr>
      <w:rFonts w:ascii="Verdana" w:hAnsi="Verdana"/>
      <w:sz w:val="20"/>
      <w:szCs w:val="20"/>
      <w:lang w:eastAsia="en-US"/>
    </w:rPr>
  </w:style>
  <w:style w:type="paragraph" w:styleId="1029">
    <w:name w:val="Char1"/>
    <w:basedOn w:val="864"/>
    <w:next w:val="1029"/>
    <w:link w:val="864"/>
    <w:qFormat/>
    <w:pPr>
      <w:tabs>
        <w:tab w:val="left" w:pos="360" w:leader="none"/>
      </w:tabs>
    </w:pPr>
    <w:rPr>
      <w:sz w:val="24"/>
    </w:rPr>
  </w:style>
  <w:style w:type="paragraph" w:styleId="1030">
    <w:name w:val="正文列项_字母"/>
    <w:basedOn w:val="864"/>
    <w:next w:val="1030"/>
    <w:link w:val="864"/>
    <w:qFormat/>
    <w:pPr>
      <w:numPr>
        <w:ilvl w:val="6"/>
        <w:numId w:val="1"/>
      </w:numPr>
      <w:ind w:left="480" w:hanging="180"/>
      <w:spacing w:line="460" w:lineRule="exact"/>
      <w:tabs>
        <w:tab w:val="clear" w:pos="635" w:leader="none"/>
      </w:tabs>
      <w:outlineLvl w:val="6"/>
    </w:pPr>
    <w:rPr>
      <w:rFonts w:ascii="宋体"/>
      <w:sz w:val="28"/>
      <w:szCs w:val="20"/>
    </w:rPr>
  </w:style>
  <w:style w:type="paragraph" w:styleId="1031">
    <w:name w:val="xl28"/>
    <w:basedOn w:val="864"/>
    <w:next w:val="103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47"/>
    <w:basedOn w:val="864"/>
    <w:next w:val="1032"/>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默认段落字体 Para Char Char Char Char"/>
    <w:basedOn w:val="864"/>
    <w:next w:val="1033"/>
    <w:link w:val="864"/>
    <w:qFormat/>
    <w:rPr>
      <w:rFonts w:ascii="Arial" w:hAnsi="Arial" w:cs="Arial"/>
      <w:szCs w:val="21"/>
    </w:rPr>
  </w:style>
  <w:style w:type="paragraph" w:styleId="1034">
    <w:name w:val="xl48"/>
    <w:basedOn w:val="864"/>
    <w:next w:val="1034"/>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5">
    <w:name w:val="xl31"/>
    <w:basedOn w:val="864"/>
    <w:next w:val="1035"/>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6">
    <w:name w:val="xl53"/>
    <w:basedOn w:val="864"/>
    <w:next w:val="1036"/>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 Char Char"/>
    <w:basedOn w:val="864"/>
    <w:next w:val="1037"/>
    <w:link w:val="864"/>
    <w:qFormat/>
    <w:rPr>
      <w:rFonts w:ascii="Tahoma" w:hAnsi="Tahoma"/>
      <w:sz w:val="24"/>
      <w:szCs w:val="20"/>
    </w:rPr>
  </w:style>
  <w:style w:type="paragraph" w:styleId="1038">
    <w:name w:val="xl50"/>
    <w:basedOn w:val="864"/>
    <w:next w:val="103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9">
    <w:name w:val="缺省文本"/>
    <w:basedOn w:val="864"/>
    <w:next w:val="1039"/>
    <w:link w:val="864"/>
    <w:qFormat/>
    <w:pPr>
      <w:jc w:val="left"/>
    </w:pPr>
    <w:rPr>
      <w:sz w:val="24"/>
    </w:rPr>
  </w:style>
  <w:style w:type="paragraph" w:styleId="1040">
    <w:name w:val="Char Char Char1"/>
    <w:basedOn w:val="864"/>
    <w:next w:val="1040"/>
    <w:link w:val="864"/>
    <w:qFormat/>
    <w:rPr>
      <w:rFonts w:ascii="Tahoma" w:hAnsi="Tahoma"/>
      <w:sz w:val="24"/>
      <w:szCs w:val="20"/>
    </w:rPr>
  </w:style>
  <w:style w:type="paragraph" w:styleId="1041">
    <w:name w:val="Char Char Char Char Char Char Char1"/>
    <w:basedOn w:val="864"/>
    <w:next w:val="1041"/>
    <w:link w:val="864"/>
    <w:qFormat/>
    <w:pPr>
      <w:ind w:firstLine="200"/>
      <w:spacing w:line="360" w:lineRule="auto"/>
    </w:pPr>
    <w:rPr>
      <w:rFonts w:eastAsia="仿宋_GB2312"/>
      <w:sz w:val="24"/>
    </w:rPr>
  </w:style>
  <w:style w:type="paragraph" w:styleId="1042">
    <w:name w:val="xl51"/>
    <w:basedOn w:val="864"/>
    <w:next w:val="1042"/>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样式2"/>
    <w:basedOn w:val="928"/>
    <w:next w:val="1043"/>
    <w:link w:val="864"/>
    <w:qFormat/>
    <w:pPr>
      <w:jc w:val="center"/>
      <w:spacing w:line="360" w:lineRule="auto"/>
    </w:pPr>
    <w:rPr>
      <w:sz w:val="24"/>
    </w:rPr>
  </w:style>
  <w:style w:type="paragraph" w:styleId="1044">
    <w:name w:val="xl24"/>
    <w:basedOn w:val="864"/>
    <w:next w:val="1044"/>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xl29"/>
    <w:basedOn w:val="864"/>
    <w:next w:val="1045"/>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6">
    <w:name w:val="正文 + 楷体_GB2312"/>
    <w:basedOn w:val="864"/>
    <w:next w:val="1046"/>
    <w:link w:val="864"/>
    <w:qFormat/>
    <w:pPr>
      <w:jc w:val="left"/>
      <w:widowControl/>
    </w:pPr>
    <w:rPr>
      <w:rFonts w:ascii="楷体_GB2312" w:eastAsia="楷体_GB2312" w:cs="Arial"/>
      <w:sz w:val="24"/>
    </w:rPr>
  </w:style>
  <w:style w:type="paragraph" w:styleId="1047">
    <w:name w:val="xl34"/>
    <w:basedOn w:val="864"/>
    <w:next w:val="1047"/>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8">
    <w:name w:val="1 Char Char Char Char"/>
    <w:basedOn w:val="864"/>
    <w:next w:val="1048"/>
    <w:link w:val="864"/>
    <w:qFormat/>
    <w:rPr>
      <w:rFonts w:ascii="Tahoma" w:hAnsi="Tahoma"/>
      <w:sz w:val="24"/>
      <w:szCs w:val="20"/>
    </w:rPr>
  </w:style>
  <w:style w:type="paragraph" w:styleId="1049">
    <w:name w:val="列出段落1"/>
    <w:basedOn w:val="864"/>
    <w:next w:val="1049"/>
    <w:link w:val="864"/>
    <w:qFormat/>
    <w:pPr>
      <w:ind w:firstLine="420"/>
    </w:pPr>
    <w:rPr>
      <w:rFonts w:ascii="Calibri" w:hAnsi="Calibri"/>
      <w:szCs w:val="22"/>
    </w:rPr>
  </w:style>
  <w:style w:type="paragraph" w:styleId="1050">
    <w:name w:val="default"/>
    <w:basedOn w:val="864"/>
    <w:next w:val="1050"/>
    <w:link w:val="864"/>
    <w:qFormat/>
    <w:pPr>
      <w:jc w:val="left"/>
      <w:spacing w:before="100" w:beforeAutospacing="1" w:after="100" w:afterAutospacing="1"/>
      <w:widowControl/>
    </w:pPr>
    <w:rPr>
      <w:rFonts w:ascii="宋体" w:hAnsi="宋体" w:cs="宋体"/>
      <w:sz w:val="24"/>
    </w:rPr>
  </w:style>
  <w:style w:type="paragraph" w:styleId="1051">
    <w:name w:val="字元 字元1"/>
    <w:basedOn w:val="864"/>
    <w:next w:val="1051"/>
    <w:link w:val="864"/>
    <w:qFormat/>
    <w:rPr>
      <w:rFonts w:ascii="Tahoma" w:hAnsi="Tahoma"/>
      <w:sz w:val="24"/>
      <w:szCs w:val="20"/>
    </w:rPr>
  </w:style>
  <w:style w:type="paragraph" w:styleId="1052">
    <w:name w:val="_Style 160"/>
    <w:next w:val="1052"/>
    <w:link w:val="864"/>
    <w:qFormat/>
    <w:rPr>
      <w:sz w:val="21"/>
      <w:szCs w:val="24"/>
      <w:lang w:val="en-US" w:eastAsia="zh-CN" w:bidi="ar-SA"/>
    </w:rPr>
  </w:style>
  <w:style w:type="paragraph" w:styleId="1053">
    <w:name w:val="项目编号3"/>
    <w:basedOn w:val="1014"/>
    <w:next w:val="1053"/>
    <w:link w:val="864"/>
    <w:qFormat/>
    <w:pPr>
      <w:numPr>
        <w:ilvl w:val="0"/>
        <w:numId w:val="6"/>
      </w:numPr>
    </w:pPr>
  </w:style>
  <w:style w:type="paragraph" w:styleId="1054">
    <w:name w:val="Char21"/>
    <w:basedOn w:val="864"/>
    <w:next w:val="1054"/>
    <w:link w:val="864"/>
    <w:qFormat/>
    <w:rPr>
      <w:rFonts w:ascii="Tahoma" w:hAnsi="Tahoma"/>
      <w:sz w:val="24"/>
      <w:szCs w:val="20"/>
    </w:rPr>
  </w:style>
  <w:style w:type="paragraph" w:styleId="1055">
    <w:name w:val="表格文字"/>
    <w:basedOn w:val="899"/>
    <w:next w:val="1055"/>
    <w:link w:val="864"/>
    <w:qFormat/>
    <w:pPr>
      <w:ind w:firstLine="0"/>
      <w:spacing w:before="20" w:after="20" w:line="240" w:lineRule="auto"/>
    </w:pPr>
    <w:rPr>
      <w:rFonts w:ascii="Century Gothic" w:hAnsi="Century Gothic"/>
      <w:sz w:val="20"/>
      <w:szCs w:val="20"/>
    </w:rPr>
  </w:style>
  <w:style w:type="paragraph" w:styleId="1056">
    <w:name w:val="Char Char Char Char Char Char Char Char Char Char1"/>
    <w:basedOn w:val="864"/>
    <w:next w:val="1056"/>
    <w:link w:val="864"/>
    <w:qFormat/>
    <w:rPr>
      <w:rFonts w:ascii="宋体" w:hAnsi="宋体" w:cs="Courier New"/>
      <w:sz w:val="32"/>
      <w:szCs w:val="32"/>
    </w:rPr>
  </w:style>
  <w:style w:type="paragraph" w:styleId="1057">
    <w:name w:val="正文文本样式 加粗"/>
    <w:basedOn w:val="1014"/>
    <w:next w:val="1057"/>
    <w:link w:val="864"/>
    <w:qFormat/>
    <w:rPr>
      <w:b/>
    </w:rPr>
  </w:style>
  <w:style w:type="paragraph" w:styleId="1058">
    <w:name w:val="Char2 Char Char Char Char Char Char"/>
    <w:basedOn w:val="864"/>
    <w:next w:val="1058"/>
    <w:link w:val="864"/>
    <w:qFormat/>
    <w:pPr>
      <w:jc w:val="center"/>
      <w:spacing w:line="400" w:lineRule="exact"/>
      <w:widowControl/>
    </w:pPr>
  </w:style>
  <w:style w:type="paragraph" w:styleId="1059">
    <w:name w:val="Char Char4"/>
    <w:basedOn w:val="864"/>
    <w:next w:val="1059"/>
    <w:link w:val="864"/>
    <w:qFormat/>
    <w:pPr>
      <w:jc w:val="center"/>
      <w:spacing w:line="400" w:lineRule="exact"/>
      <w:widowControl/>
    </w:pPr>
  </w:style>
  <w:style w:type="paragraph" w:styleId="1060">
    <w:name w:val="Char3 Char Char Char1"/>
    <w:basedOn w:val="864"/>
    <w:next w:val="1060"/>
    <w:link w:val="864"/>
    <w:qFormat/>
    <w:rPr>
      <w:rFonts w:ascii="Tahoma" w:hAnsi="Tahoma"/>
      <w:sz w:val="24"/>
      <w:szCs w:val="20"/>
    </w:rPr>
  </w:style>
  <w:style w:type="paragraph" w:styleId="1061">
    <w:name w:val="无间隔"/>
    <w:next w:val="1061"/>
    <w:link w:val="864"/>
    <w:qFormat/>
    <w:pPr>
      <w:jc w:val="both"/>
      <w:widowControl w:val="off"/>
    </w:pPr>
    <w:rPr>
      <w:sz w:val="21"/>
      <w:szCs w:val="24"/>
      <w:lang w:val="en-US" w:eastAsia="zh-CN" w:bidi="ar-SA"/>
    </w:rPr>
  </w:style>
  <w:style w:type="paragraph" w:styleId="1062">
    <w:name w:val="22222222222222"/>
    <w:basedOn w:val="864"/>
    <w:next w:val="1062"/>
    <w:link w:val="864"/>
    <w:qFormat/>
    <w:pPr>
      <w:ind w:firstLine="480"/>
      <w:jc w:val="left"/>
      <w:spacing w:line="360" w:lineRule="auto"/>
      <w:widowControl/>
    </w:pPr>
    <w:rPr>
      <w:color w:val="ff0000"/>
      <w:sz w:val="24"/>
      <w:szCs w:val="20"/>
    </w:rPr>
  </w:style>
  <w:style w:type="character" w:styleId="1063">
    <w:name w:val="中等深浅网格 1 - 强调文字颜色 2 Char"/>
    <w:next w:val="1063"/>
    <w:link w:val="1064"/>
    <w:qFormat/>
    <w:rPr>
      <w:sz w:val="21"/>
      <w:szCs w:val="24"/>
      <w:lang w:val="zh-CN" w:eastAsia="zh-CN" w:bidi="ar-SA"/>
    </w:rPr>
  </w:style>
  <w:style w:type="paragraph" w:styleId="1064">
    <w:name w:val="1"/>
    <w:next w:val="1064"/>
    <w:link w:val="1063"/>
    <w:qFormat/>
    <w:rPr>
      <w:sz w:val="21"/>
      <w:szCs w:val="24"/>
      <w:lang w:val="zh-CN" w:eastAsia="zh-CN" w:bidi="ar-SA"/>
    </w:rPr>
  </w:style>
  <w:style w:type="paragraph" w:styleId="1065">
    <w:name w:val="图文"/>
    <w:basedOn w:val="864"/>
    <w:next w:val="1065"/>
    <w:link w:val="864"/>
    <w:qFormat/>
    <w:pPr>
      <w:spacing w:after="50" w:line="360" w:lineRule="auto"/>
    </w:pPr>
    <w:rPr>
      <w:sz w:val="24"/>
    </w:rPr>
  </w:style>
  <w:style w:type="paragraph" w:styleId="1066">
    <w:name w:val="xl23"/>
    <w:basedOn w:val="864"/>
    <w:next w:val="1066"/>
    <w:link w:val="864"/>
    <w:qFormat/>
    <w:pPr>
      <w:spacing w:before="100" w:beforeAutospacing="1" w:after="100" w:afterAutospacing="1" w:line="360" w:lineRule="auto"/>
      <w:widowControl/>
    </w:pPr>
    <w:rPr>
      <w:sz w:val="24"/>
      <w:szCs w:val="20"/>
    </w:rPr>
  </w:style>
  <w:style w:type="paragraph" w:styleId="1067">
    <w:name w:val="正文表格"/>
    <w:basedOn w:val="864"/>
    <w:next w:val="1067"/>
    <w:link w:val="1068"/>
    <w:qFormat/>
    <w:pPr>
      <w:jc w:val="left"/>
    </w:pPr>
    <w:rPr>
      <w:rFonts w:ascii="宋体" w:hAnsi="宋体"/>
      <w:color w:val="000000"/>
      <w:szCs w:val="21"/>
    </w:rPr>
  </w:style>
  <w:style w:type="character" w:styleId="1068">
    <w:name w:val="正文表格 Char"/>
    <w:next w:val="1068"/>
    <w:link w:val="1067"/>
    <w:qFormat/>
    <w:rPr>
      <w:rFonts w:ascii="宋体" w:hAnsi="宋体"/>
      <w:color w:val="000000"/>
      <w:sz w:val="21"/>
      <w:szCs w:val="21"/>
    </w:rPr>
  </w:style>
  <w:style w:type="paragraph" w:styleId="1069">
    <w:name w:val="正文重点"/>
    <w:basedOn w:val="864"/>
    <w:next w:val="1069"/>
    <w:link w:val="1070"/>
    <w:qFormat/>
    <w:pPr>
      <w:ind w:firstLine="482"/>
      <w:jc w:val="left"/>
      <w:spacing w:line="360" w:lineRule="auto"/>
    </w:pPr>
    <w:rPr>
      <w:b/>
      <w:sz w:val="24"/>
      <w:szCs w:val="20"/>
    </w:rPr>
  </w:style>
  <w:style w:type="character" w:styleId="1070">
    <w:name w:val="正文重点 Char"/>
    <w:next w:val="1070"/>
    <w:link w:val="1069"/>
    <w:qFormat/>
    <w:rPr>
      <w:b/>
      <w:sz w:val="24"/>
    </w:rPr>
  </w:style>
  <w:style w:type="paragraph" w:styleId="1071">
    <w:name w:val="标题1-附件"/>
    <w:basedOn w:val="865"/>
    <w:next w:val="1071"/>
    <w:link w:val="864"/>
    <w:qFormat/>
    <w:pPr>
      <w:jc w:val="left"/>
    </w:pPr>
    <w:rPr>
      <w:sz w:val="24"/>
      <w:szCs w:val="24"/>
    </w:rPr>
  </w:style>
  <w:style w:type="paragraph" w:styleId="1072">
    <w:name w:val="正文小标题"/>
    <w:basedOn w:val="864"/>
    <w:next w:val="887"/>
    <w:link w:val="1073"/>
    <w:qFormat/>
    <w:pPr>
      <w:ind w:firstLine="482"/>
      <w:jc w:val="left"/>
      <w:spacing w:before="312" w:after="312"/>
    </w:pPr>
    <w:rPr>
      <w:rFonts w:ascii="宋体" w:hAnsi="宋体"/>
      <w:b/>
      <w:i/>
      <w:color w:val="ff0000"/>
      <w:sz w:val="24"/>
      <w:szCs w:val="20"/>
    </w:rPr>
  </w:style>
  <w:style w:type="character" w:styleId="1073">
    <w:name w:val="正文小标题 Char"/>
    <w:next w:val="1073"/>
    <w:link w:val="1072"/>
    <w:qFormat/>
    <w:rPr>
      <w:rFonts w:ascii="宋体" w:hAnsi="宋体"/>
      <w:b/>
      <w:i/>
      <w:color w:val="ff0000"/>
      <w:sz w:val="24"/>
    </w:rPr>
  </w:style>
  <w:style w:type="paragraph" w:styleId="1074">
    <w:name w:val="正文大标题"/>
    <w:basedOn w:val="1072"/>
    <w:next w:val="887"/>
    <w:link w:val="1075"/>
    <w:qFormat/>
    <w:pPr>
      <w:jc w:val="center"/>
    </w:pPr>
    <w:rPr>
      <w:i w:val="0"/>
      <w:color w:val="000000"/>
      <w:sz w:val="28"/>
      <w:szCs w:val="21"/>
    </w:rPr>
  </w:style>
  <w:style w:type="character" w:styleId="1075">
    <w:name w:val="正文大标题 Char"/>
    <w:next w:val="1075"/>
    <w:link w:val="1074"/>
    <w:qFormat/>
    <w:rPr>
      <w:rFonts w:ascii="宋体" w:hAnsi="宋体"/>
      <w:b/>
      <w:color w:val="000000"/>
      <w:sz w:val="28"/>
      <w:szCs w:val="21"/>
    </w:rPr>
  </w:style>
  <w:style w:type="paragraph" w:styleId="1076">
    <w:name w:val="注释"/>
    <w:basedOn w:val="864"/>
    <w:next w:val="1076"/>
    <w:link w:val="1077"/>
    <w:qFormat/>
    <w:pPr>
      <w:ind w:left="420" w:hanging="420"/>
      <w:jc w:val="left"/>
    </w:pPr>
    <w:rPr>
      <w:rFonts w:ascii="宋体" w:hAnsi="宋体"/>
      <w:szCs w:val="21"/>
    </w:rPr>
  </w:style>
  <w:style w:type="character" w:styleId="1077">
    <w:name w:val="注释 Char"/>
    <w:next w:val="1077"/>
    <w:link w:val="1076"/>
    <w:qFormat/>
    <w:rPr>
      <w:rFonts w:ascii="宋体" w:hAnsi="宋体"/>
      <w:sz w:val="21"/>
      <w:szCs w:val="21"/>
    </w:rPr>
  </w:style>
  <w:style w:type="paragraph" w:styleId="1078">
    <w:name w:val="正文须知-1级"/>
    <w:basedOn w:val="864"/>
    <w:next w:val="864"/>
    <w:link w:val="864"/>
    <w:qFormat/>
    <w:pPr>
      <w:numPr>
        <w:ilvl w:val="0"/>
        <w:numId w:val="7"/>
      </w:numPr>
      <w:spacing w:line="300" w:lineRule="auto"/>
    </w:pPr>
    <w:rPr>
      <w:rFonts w:ascii="宋体" w:hAnsi="Calibri"/>
      <w:sz w:val="24"/>
      <w:szCs w:val="21"/>
    </w:rPr>
  </w:style>
  <w:style w:type="paragraph" w:styleId="1079">
    <w:name w:val="正文须知-2级"/>
    <w:basedOn w:val="864"/>
    <w:next w:val="1079"/>
    <w:link w:val="864"/>
    <w:qFormat/>
    <w:pPr>
      <w:numPr>
        <w:ilvl w:val="1"/>
        <w:numId w:val="7"/>
      </w:numPr>
      <w:spacing w:line="300" w:lineRule="auto"/>
    </w:pPr>
    <w:rPr>
      <w:rFonts w:ascii="宋体" w:hAnsi="Calibri"/>
      <w:sz w:val="24"/>
      <w:szCs w:val="21"/>
    </w:rPr>
  </w:style>
  <w:style w:type="paragraph" w:styleId="1080">
    <w:name w:val="正文须知-3级"/>
    <w:basedOn w:val="864"/>
    <w:next w:val="1080"/>
    <w:link w:val="864"/>
    <w:qFormat/>
    <w:pPr>
      <w:numPr>
        <w:ilvl w:val="2"/>
        <w:numId w:val="7"/>
      </w:numPr>
      <w:ind w:hanging="355"/>
      <w:spacing w:line="300" w:lineRule="auto"/>
    </w:pPr>
    <w:rPr>
      <w:rFonts w:ascii="宋体" w:hAnsi="Calibri"/>
      <w:sz w:val="24"/>
      <w:szCs w:val="21"/>
    </w:rPr>
  </w:style>
  <w:style w:type="character" w:styleId="1081">
    <w:name w:val="纯文本 字符"/>
    <w:next w:val="1081"/>
    <w:link w:val="864"/>
    <w:uiPriority w:val="99"/>
    <w:qFormat/>
    <w:rPr>
      <w:rFonts w:ascii="宋体" w:hAnsi="Courier New" w:eastAsia="宋体" w:cs="Times New Roman"/>
      <w:sz w:val="21"/>
      <w:szCs w:val="21"/>
      <w:lang w:val="en-US" w:eastAsia="zh-CN" w:bidi="ar-SA"/>
    </w:rPr>
  </w:style>
  <w:style w:type="paragraph" w:styleId="1082">
    <w:name w:val="表格1"/>
    <w:basedOn w:val="864"/>
    <w:next w:val="1082"/>
    <w:link w:val="864"/>
    <w:qFormat/>
    <w:pPr>
      <w:ind w:firstLine="480"/>
      <w:jc w:val="center"/>
    </w:pPr>
    <w:rPr>
      <w:sz w:val="24"/>
      <w:szCs w:val="20"/>
    </w:rPr>
  </w:style>
  <w:style w:type="character" w:styleId="1083">
    <w:name w:val="纯文本 字符1"/>
    <w:next w:val="1083"/>
    <w:link w:val="864"/>
    <w:qFormat/>
    <w:rPr>
      <w:rFonts w:ascii="宋体" w:hAnsi="Courier New"/>
    </w:rPr>
  </w:style>
  <w:style w:type="character" w:styleId="1084">
    <w:name w:val="bjh-p"/>
    <w:next w:val="1084"/>
    <w:link w:val="864"/>
    <w:qFormat/>
  </w:style>
  <w:style w:type="paragraph" w:styleId="1085">
    <w:name w:val="无标题条"/>
    <w:next w:val="864"/>
    <w:link w:val="864"/>
    <w:qFormat/>
    <w:pPr>
      <w:jc w:val="both"/>
    </w:pPr>
    <w:rPr>
      <w:sz w:val="21"/>
      <w:lang w:val="en-US" w:eastAsia="zh-CN" w:bidi="ar-SA"/>
    </w:rPr>
  </w:style>
  <w:style w:type="character" w:styleId="1086">
    <w:name w:val="正文格式 Char"/>
    <w:next w:val="1086"/>
    <w:link w:val="1087"/>
    <w:qFormat/>
    <w:rPr>
      <w:rFonts w:ascii="宋体" w:hAnsi="宋体"/>
      <w:sz w:val="24"/>
      <w:szCs w:val="24"/>
      <w:lang w:val="en-GB"/>
    </w:rPr>
  </w:style>
  <w:style w:type="paragraph" w:styleId="1087">
    <w:name w:val="正文格式"/>
    <w:basedOn w:val="864"/>
    <w:next w:val="1087"/>
    <w:link w:val="1086"/>
    <w:qFormat/>
    <w:pPr>
      <w:ind w:firstLine="480"/>
      <w:spacing w:line="360" w:lineRule="auto"/>
    </w:pPr>
    <w:rPr>
      <w:rFonts w:ascii="宋体" w:hAnsi="宋体"/>
      <w:sz w:val="24"/>
      <w:lang w:val="en-GB"/>
    </w:rPr>
  </w:style>
  <w:style w:type="character" w:styleId="1088">
    <w:name w:val="正文缩进 Char"/>
    <w:next w:val="1088"/>
    <w:link w:val="864"/>
    <w:qFormat/>
    <w:rPr>
      <w:rFonts w:ascii="宋体" w:eastAsia="宋体"/>
      <w:sz w:val="24"/>
      <w:szCs w:val="24"/>
      <w:lang w:val="en-US" w:eastAsia="zh-CN" w:bidi="ar-SA"/>
    </w:rPr>
  </w:style>
  <w:style w:type="character" w:styleId="1089">
    <w:name w:val="Char Char111"/>
    <w:next w:val="1089"/>
    <w:link w:val="864"/>
    <w:qFormat/>
    <w:rPr>
      <w:rFonts w:ascii="宋体" w:eastAsia="宋体"/>
      <w:b/>
      <w:sz w:val="24"/>
      <w:u w:val="single"/>
      <w:lang w:val="en-US" w:eastAsia="zh-CN" w:bidi="ar-SA"/>
    </w:rPr>
  </w:style>
  <w:style w:type="character" w:styleId="1090">
    <w:name w:val="正文文本缩进 Char"/>
    <w:next w:val="1090"/>
    <w:link w:val="864"/>
    <w:qFormat/>
    <w:rPr>
      <w:rFonts w:eastAsia="宋体"/>
      <w:sz w:val="24"/>
      <w:szCs w:val="24"/>
      <w:lang w:val="en-US" w:eastAsia="zh-CN" w:bidi="ar-SA"/>
    </w:rPr>
  </w:style>
  <w:style w:type="character" w:styleId="1091">
    <w:name w:val="列出段落 Char"/>
    <w:next w:val="1091"/>
    <w:link w:val="864"/>
    <w:qFormat/>
    <w:rPr>
      <w:rFonts w:ascii="Calibri" w:hAnsi="Calibri" w:eastAsia="宋体"/>
      <w:sz w:val="21"/>
      <w:szCs w:val="22"/>
      <w:lang w:val="en-US" w:eastAsia="zh-CN" w:bidi="ar-SA"/>
    </w:rPr>
  </w:style>
  <w:style w:type="character" w:styleId="1092">
    <w:name w:val="页眉 Char"/>
    <w:next w:val="1092"/>
    <w:link w:val="864"/>
    <w:qFormat/>
    <w:rPr>
      <w:rFonts w:eastAsia="宋体"/>
      <w:sz w:val="18"/>
      <w:szCs w:val="18"/>
      <w:lang w:val="en-US" w:eastAsia="zh-CN" w:bidi="ar-SA"/>
    </w:rPr>
  </w:style>
  <w:style w:type="character" w:styleId="1093">
    <w:name w:val="标题 2 Char"/>
    <w:next w:val="1093"/>
    <w:link w:val="864"/>
    <w:qFormat/>
    <w:rPr>
      <w:rFonts w:ascii="Arial" w:hAnsi="Arial" w:eastAsia="黑体"/>
      <w:b/>
      <w:sz w:val="30"/>
      <w:lang w:val="en-US" w:eastAsia="zh-CN" w:bidi="ar-SA"/>
    </w:rPr>
  </w:style>
  <w:style w:type="paragraph" w:styleId="1094">
    <w:name w:val="字元 字元2"/>
    <w:basedOn w:val="864"/>
    <w:next w:val="1094"/>
    <w:link w:val="864"/>
    <w:qFormat/>
    <w:rPr>
      <w:rFonts w:ascii="Tahoma" w:hAnsi="Tahoma"/>
      <w:sz w:val="24"/>
      <w:szCs w:val="20"/>
    </w:rPr>
  </w:style>
  <w:style w:type="paragraph" w:styleId="1095">
    <w:name w:val="Char3 Char Char Char2"/>
    <w:basedOn w:val="864"/>
    <w:next w:val="1095"/>
    <w:link w:val="864"/>
    <w:qFormat/>
    <w:rPr>
      <w:rFonts w:ascii="Tahoma" w:hAnsi="Tahoma"/>
      <w:sz w:val="24"/>
      <w:szCs w:val="20"/>
    </w:rPr>
  </w:style>
  <w:style w:type="paragraph" w:styleId="1096">
    <w:name w:val="正文文本缩进2"/>
    <w:basedOn w:val="864"/>
    <w:next w:val="1096"/>
    <w:link w:val="864"/>
    <w:qFormat/>
    <w:pPr>
      <w:ind w:firstLine="480"/>
      <w:spacing w:line="480" w:lineRule="exact"/>
    </w:pPr>
    <w:rPr>
      <w:rFonts w:ascii="宋体" w:hAnsi="宋体"/>
      <w:sz w:val="24"/>
      <w:lang w:val="zh-CN" w:eastAsia="zh-CN"/>
    </w:rPr>
  </w:style>
  <w:style w:type="paragraph" w:styleId="1097">
    <w:name w:val="Char3"/>
    <w:basedOn w:val="864"/>
    <w:next w:val="1097"/>
    <w:link w:val="864"/>
    <w:qFormat/>
    <w:pPr>
      <w:tabs>
        <w:tab w:val="left" w:pos="360" w:leader="none"/>
      </w:tabs>
    </w:pPr>
    <w:rPr>
      <w:sz w:val="24"/>
    </w:rPr>
  </w:style>
  <w:style w:type="paragraph" w:styleId="1098">
    <w:name w:val="Char Char Char Char Char Char Char Char Char Char Char Char Char Char Char Char1"/>
    <w:basedOn w:val="864"/>
    <w:next w:val="1098"/>
    <w:link w:val="864"/>
    <w:qFormat/>
    <w:pPr>
      <w:jc w:val="center"/>
      <w:spacing w:after="160" w:line="240" w:lineRule="exact"/>
      <w:widowControl/>
    </w:pPr>
    <w:rPr>
      <w:rFonts w:ascii="宋体" w:hAnsi="宋体"/>
      <w:b/>
      <w:sz w:val="30"/>
      <w:szCs w:val="30"/>
      <w:lang w:eastAsia="en-US"/>
    </w:rPr>
  </w:style>
  <w:style w:type="paragraph" w:styleId="1099">
    <w:name w:val="Char Char1 Char Char Char Char Char Char1"/>
    <w:basedOn w:val="864"/>
    <w:next w:val="1099"/>
    <w:link w:val="864"/>
    <w:qFormat/>
    <w:pPr>
      <w:jc w:val="left"/>
      <w:spacing w:after="160" w:line="240" w:lineRule="exact"/>
      <w:widowControl/>
    </w:pPr>
    <w:rPr>
      <w:rFonts w:ascii="Verdana" w:hAnsi="Verdana" w:eastAsia="仿宋_GB2312"/>
      <w:sz w:val="24"/>
      <w:szCs w:val="20"/>
      <w:lang w:eastAsia="en-US"/>
    </w:rPr>
  </w:style>
  <w:style w:type="paragraph" w:styleId="1100">
    <w:name w:val="列出段落2"/>
    <w:basedOn w:val="864"/>
    <w:next w:val="1100"/>
    <w:link w:val="864"/>
    <w:qFormat/>
    <w:pPr>
      <w:ind w:firstLine="420"/>
    </w:pPr>
    <w:rPr>
      <w:rFonts w:ascii="Calibri" w:hAnsi="Calibri"/>
      <w:szCs w:val="22"/>
    </w:rPr>
  </w:style>
  <w:style w:type="paragraph" w:styleId="1101">
    <w:name w:val="Char Char Char1 Char2"/>
    <w:basedOn w:val="864"/>
    <w:next w:val="1101"/>
    <w:link w:val="864"/>
    <w:qFormat/>
    <w:rPr>
      <w:rFonts w:ascii="Tahoma" w:hAnsi="Tahoma"/>
      <w:sz w:val="24"/>
      <w:szCs w:val="20"/>
    </w:rPr>
  </w:style>
  <w:style w:type="paragraph" w:styleId="1102">
    <w:name w:val="Char Char Char2"/>
    <w:basedOn w:val="864"/>
    <w:next w:val="1102"/>
    <w:link w:val="864"/>
    <w:qFormat/>
    <w:rPr>
      <w:rFonts w:ascii="Tahoma" w:hAnsi="Tahoma"/>
      <w:sz w:val="24"/>
      <w:szCs w:val="20"/>
    </w:rPr>
  </w:style>
  <w:style w:type="paragraph" w:styleId="1103">
    <w:name w:val="Char Char Char Char Char Char Char2"/>
    <w:basedOn w:val="864"/>
    <w:next w:val="1103"/>
    <w:link w:val="864"/>
    <w:qFormat/>
    <w:pPr>
      <w:ind w:firstLine="200"/>
      <w:spacing w:line="360" w:lineRule="auto"/>
    </w:pPr>
    <w:rPr>
      <w:rFonts w:eastAsia="仿宋_GB2312"/>
      <w:sz w:val="24"/>
    </w:rPr>
  </w:style>
  <w:style w:type="paragraph" w:styleId="1104">
    <w:name w:val="正文缩进2"/>
    <w:basedOn w:val="864"/>
    <w:next w:val="1104"/>
    <w:link w:val="864"/>
    <w:qFormat/>
    <w:pPr>
      <w:ind w:firstLine="567"/>
      <w:spacing w:line="480" w:lineRule="exact"/>
      <w:widowControl/>
    </w:pPr>
    <w:rPr>
      <w:rFonts w:ascii="宋体"/>
      <w:color w:val="000000"/>
      <w:sz w:val="28"/>
      <w:szCs w:val="20"/>
      <w:lang w:val="zh-CN" w:eastAsia="zh-CN"/>
    </w:rPr>
  </w:style>
  <w:style w:type="paragraph" w:styleId="1105">
    <w:name w:val="Revision"/>
    <w:next w:val="1105"/>
    <w:link w:val="864"/>
    <w:qFormat/>
    <w:rPr>
      <w:sz w:val="21"/>
      <w:szCs w:val="24"/>
      <w:lang w:val="en-US" w:eastAsia="zh-CN" w:bidi="ar-SA"/>
    </w:rPr>
  </w:style>
  <w:style w:type="paragraph" w:styleId="1106">
    <w:name w:val="Char22"/>
    <w:basedOn w:val="864"/>
    <w:next w:val="1106"/>
    <w:link w:val="864"/>
    <w:qFormat/>
    <w:rPr>
      <w:rFonts w:ascii="Tahoma" w:hAnsi="Tahoma"/>
      <w:sz w:val="24"/>
      <w:szCs w:val="20"/>
    </w:rPr>
  </w:style>
  <w:style w:type="paragraph" w:styleId="1107">
    <w:name w:val="Char Char Char Char Char Char Char Char Char Char2"/>
    <w:basedOn w:val="864"/>
    <w:next w:val="1107"/>
    <w:link w:val="864"/>
    <w:qFormat/>
    <w:rPr>
      <w:rFonts w:ascii="宋体" w:hAnsi="宋体" w:cs="Courier New"/>
      <w:sz w:val="32"/>
      <w:szCs w:val="32"/>
    </w:rPr>
  </w:style>
  <w:style w:type="paragraph" w:styleId="1108">
    <w:name w:val="Char2 Char Char Char Char Char Char1"/>
    <w:basedOn w:val="864"/>
    <w:next w:val="1108"/>
    <w:link w:val="864"/>
    <w:qFormat/>
    <w:pPr>
      <w:jc w:val="center"/>
      <w:spacing w:line="400" w:lineRule="exact"/>
      <w:widowControl/>
    </w:pPr>
  </w:style>
  <w:style w:type="character" w:styleId="1109">
    <w:name w:val="页脚 Char"/>
    <w:next w:val="1109"/>
    <w:link w:val="864"/>
    <w:qFormat/>
    <w:rPr>
      <w:rFonts w:ascii="宋体" w:eastAsia="宋体"/>
      <w:sz w:val="18"/>
      <w:lang w:val="en-US" w:eastAsia="zh-CN" w:bidi="ar-SA"/>
    </w:rPr>
  </w:style>
  <w:style w:type="paragraph" w:styleId="1110">
    <w:name w:val="Char Char41"/>
    <w:basedOn w:val="864"/>
    <w:next w:val="1110"/>
    <w:link w:val="864"/>
    <w:qFormat/>
    <w:pPr>
      <w:jc w:val="center"/>
      <w:spacing w:line="400" w:lineRule="exact"/>
      <w:widowControl/>
    </w:pPr>
  </w:style>
  <w:style w:type="character" w:styleId="1111">
    <w:name w:val="批注文字 Char"/>
    <w:next w:val="1111"/>
    <w:link w:val="864"/>
    <w:uiPriority w:val="99"/>
    <w:qFormat/>
    <w:rPr>
      <w:sz w:val="21"/>
      <w:szCs w:val="24"/>
    </w:rPr>
  </w:style>
  <w:style w:type="character" w:styleId="1112">
    <w:name w:val="标题 Char"/>
    <w:next w:val="1112"/>
    <w:link w:val="864"/>
    <w:qFormat/>
    <w:rPr>
      <w:b/>
      <w:sz w:val="32"/>
    </w:rPr>
  </w:style>
  <w:style w:type="paragraph" w:styleId="1113">
    <w:name w:val="图例"/>
    <w:basedOn w:val="864"/>
    <w:next w:val="1113"/>
    <w:link w:val="864"/>
    <w:qFormat/>
    <w:pPr>
      <w:jc w:val="center"/>
      <w:spacing w:before="120" w:after="120" w:line="360" w:lineRule="auto"/>
    </w:pPr>
    <w:rPr>
      <w:rFonts w:eastAsia="仿宋_GB2312"/>
      <w:b/>
      <w:sz w:val="24"/>
      <w:szCs w:val="20"/>
    </w:rPr>
  </w:style>
  <w:style w:type="table" w:styleId="1114">
    <w:name w:val="Table Normal"/>
    <w:next w:val="1114"/>
    <w:link w:val="864"/>
    <w:uiPriority w:val="2"/>
    <w:unhideWhenUsed/>
    <w:qFormat/>
    <w:pPr>
      <w:widowControl w:val="off"/>
    </w:pPr>
    <w:rPr>
      <w:rFonts w:ascii="Calibri" w:hAnsi="Calibri"/>
      <w:sz w:val="22"/>
      <w:szCs w:val="22"/>
      <w:lang w:val="en-US" w:eastAsia="en-US" w:bidi="ar-SA"/>
    </w:rPr>
    <w:tblPr/>
  </w:style>
  <w:style w:type="paragraph" w:styleId="1115">
    <w:name w:val="Table Paragraph"/>
    <w:basedOn w:val="864"/>
    <w:next w:val="1115"/>
    <w:link w:val="864"/>
    <w:uiPriority w:val="1"/>
    <w:qFormat/>
    <w:pPr>
      <w:jc w:val="left"/>
    </w:pPr>
    <w:rPr>
      <w:rFonts w:ascii="宋体" w:hAnsi="宋体" w:cs="宋体"/>
      <w:sz w:val="22"/>
      <w:szCs w:val="22"/>
      <w:lang w:eastAsia="en-US"/>
    </w:rPr>
  </w:style>
  <w:style w:type="paragraph" w:styleId="1116">
    <w:name w:val="成文日期"/>
    <w:basedOn w:val="864"/>
    <w:next w:val="1116"/>
    <w:link w:val="1117"/>
    <w:qFormat/>
    <w:pPr>
      <w:ind w:right="400" w:firstLine="200"/>
      <w:jc w:val="right"/>
      <w:spacing w:line="570" w:lineRule="exact"/>
    </w:pPr>
    <w:rPr>
      <w:rFonts w:ascii="仿宋_GB2312" w:eastAsia="仿宋_GB2312"/>
      <w:sz w:val="32"/>
      <w:szCs w:val="20"/>
    </w:rPr>
  </w:style>
  <w:style w:type="character" w:styleId="1117">
    <w:name w:val="成文日期 Char"/>
    <w:next w:val="1117"/>
    <w:link w:val="1116"/>
    <w:rPr>
      <w:rFonts w:ascii="仿宋_GB2312" w:eastAsia="仿宋_GB2312"/>
      <w:sz w:val="32"/>
    </w:rPr>
  </w:style>
  <w:style w:type="paragraph" w:styleId="1118">
    <w:name w:val="修订"/>
    <w:next w:val="1118"/>
    <w:link w:val="864"/>
    <w:uiPriority w:val="99"/>
    <w:unhideWhenUsed/>
    <w:rPr>
      <w:sz w:val="21"/>
      <w:szCs w:val="24"/>
      <w:lang w:val="en-US" w:eastAsia="zh-CN" w:bidi="ar-SA"/>
    </w:rPr>
  </w:style>
  <w:style w:type="character" w:styleId="1119">
    <w:name w:val="font91"/>
    <w:basedOn w:val="874"/>
    <w:next w:val="1119"/>
    <w:link w:val="864"/>
    <w:rPr>
      <w:rFonts w:hint="eastAsia" w:ascii="宋体" w:hAnsi="宋体" w:eastAsia="宋体" w:cs="宋体"/>
      <w:i w:val="0"/>
      <w:iCs w:val="0"/>
      <w:color w:val="000000"/>
      <w:sz w:val="20"/>
      <w:szCs w:val="20"/>
      <w:u w:val="none"/>
    </w:rPr>
  </w:style>
  <w:style w:type="character" w:styleId="1120">
    <w:name w:val="font61"/>
    <w:basedOn w:val="874"/>
    <w:next w:val="1120"/>
    <w:link w:val="864"/>
    <w:rPr>
      <w:rFonts w:hint="eastAsia" w:ascii="宋体" w:hAnsi="宋体" w:eastAsia="宋体" w:cs="宋体"/>
      <w:i w:val="0"/>
      <w:iCs w:val="0"/>
      <w:color w:val="000000"/>
      <w:sz w:val="20"/>
      <w:szCs w:val="20"/>
      <w:u w:val="none"/>
    </w:rPr>
  </w:style>
  <w:style w:type="paragraph" w:styleId="1121">
    <w:name w:val="p15"/>
    <w:basedOn w:val="864"/>
    <w:next w:val="1121"/>
    <w:link w:val="864"/>
    <w:qFormat/>
    <w:pPr>
      <w:ind w:firstLine="420"/>
      <w:widowControl/>
    </w:pPr>
    <w:rPr>
      <w:szCs w:val="21"/>
    </w:rPr>
  </w:style>
  <w:style w:type="character" w:styleId="1122">
    <w:name w:val="font31"/>
    <w:next w:val="1122"/>
    <w:link w:val="864"/>
    <w:qFormat/>
    <w:rPr>
      <w:rFonts w:hint="eastAsia" w:ascii="宋体" w:hAnsi="宋体" w:eastAsia="宋体" w:cs="宋体"/>
      <w:color w:val="000000"/>
      <w:sz w:val="18"/>
      <w:szCs w:val="18"/>
      <w:u w:val="none"/>
    </w:rPr>
  </w:style>
  <w:style w:type="character" w:styleId="1123">
    <w:name w:val="font41"/>
    <w:basedOn w:val="874"/>
    <w:next w:val="1123"/>
    <w:link w:val="864"/>
    <w:qFormat/>
    <w:rPr>
      <w:rFonts w:hint="eastAsia" w:ascii="宋体" w:hAnsi="宋体" w:eastAsia="宋体" w:cs="宋体"/>
      <w:color w:val="000000"/>
      <w:sz w:val="24"/>
      <w:szCs w:val="24"/>
      <w:u w:val="none"/>
    </w:rPr>
  </w:style>
  <w:style w:type="character" w:styleId="1124">
    <w:name w:val="font51"/>
    <w:basedOn w:val="874"/>
    <w:next w:val="1124"/>
    <w:link w:val="864"/>
    <w:qFormat/>
    <w:rPr>
      <w:rFonts w:hint="eastAsia" w:ascii="宋体" w:hAnsi="宋体" w:eastAsia="宋体" w:cs="宋体"/>
      <w:color w:val="000000"/>
      <w:sz w:val="24"/>
      <w:szCs w:val="24"/>
      <w:u w:val="none"/>
    </w:rPr>
  </w:style>
  <w:style w:type="character" w:styleId="1125">
    <w:name w:val="NormalCharacter1"/>
    <w:next w:val="1125"/>
    <w:link w:val="864"/>
    <w:semiHidden/>
    <w:qFormat/>
  </w:style>
  <w:style w:type="paragraph" w:styleId="1126">
    <w:name w:val="正文首行缩进 21"/>
    <w:next w:val="864"/>
    <w:link w:val="864"/>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27">
    <w:name w:val="正文文本1"/>
    <w:next w:val="1127"/>
    <w:link w:val="864"/>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28">
    <w:name w:val="font11"/>
    <w:basedOn w:val="874"/>
    <w:next w:val="1128"/>
    <w:link w:val="864"/>
    <w:rPr>
      <w:rFonts w:hint="eastAsia" w:ascii="宋体" w:hAnsi="宋体" w:eastAsia="宋体" w:cs="宋体"/>
      <w:i w:val="0"/>
      <w:iCs w:val="0"/>
      <w:color w:val="000000"/>
      <w:sz w:val="22"/>
      <w:szCs w:val="22"/>
      <w:u w:val="none"/>
    </w:rPr>
  </w:style>
  <w:style w:type="paragraph" w:styleId="1129">
    <w:name w:val="普通(网站)1"/>
    <w:basedOn w:val="864"/>
    <w:next w:val="1129"/>
    <w:link w:val="864"/>
    <w:uiPriority w:val="99"/>
    <w:unhideWhenUsed/>
    <w:qFormat/>
    <w:pPr>
      <w:jc w:val="left"/>
      <w:spacing w:before="100" w:beforeAutospacing="1" w:after="100" w:afterAutospacing="1"/>
      <w:widowControl/>
    </w:pPr>
    <w:rPr>
      <w:rFonts w:ascii="宋体" w:hAnsi="宋体" w:cs="宋体"/>
      <w:sz w:val="24"/>
    </w:rPr>
  </w:style>
  <w:style w:type="paragraph" w:styleId="1130">
    <w:name w:val="正文1"/>
    <w:basedOn w:val="864"/>
    <w:next w:val="1130"/>
    <w:link w:val="864"/>
    <w:qFormat/>
    <w:pPr>
      <w:contextualSpacing/>
      <w:ind w:firstLine="200"/>
      <w:jc w:val="left"/>
      <w:spacing w:before="120" w:after="120"/>
      <w:widowControl/>
    </w:pPr>
    <w:rPr>
      <w:rFonts w:ascii="Calibri" w:hAnsi="Calibri" w:eastAsia="Adobe 仿宋 Std R"/>
      <w:sz w:val="20"/>
      <w:szCs w:val="21"/>
    </w:rPr>
  </w:style>
  <w:style w:type="paragraph" w:styleId="1131">
    <w:name w:val="正文首行缩进1"/>
    <w:basedOn w:val="1127"/>
    <w:next w:val="1131"/>
    <w:link w:val="864"/>
    <w:uiPriority w:val="99"/>
    <w:qFormat/>
    <w:pPr>
      <w:ind w:firstLine="420"/>
      <w:tabs>
        <w:tab w:val="left" w:pos="567" w:leader="none"/>
      </w:tabs>
    </w:pPr>
  </w:style>
  <w:style w:type="paragraph" w:styleId="1132">
    <w:name w:val="标题 21"/>
    <w:basedOn w:val="864"/>
    <w:next w:val="1133"/>
    <w:link w:val="864"/>
    <w:qFormat/>
    <w:pPr>
      <w:jc w:val="center"/>
      <w:keepLines/>
      <w:keepNext/>
      <w:spacing w:before="120" w:line="300" w:lineRule="auto"/>
      <w:outlineLvl w:val="1"/>
    </w:pPr>
    <w:rPr>
      <w:rFonts w:ascii="Arial" w:hAnsi="Arial" w:eastAsia="黑体"/>
      <w:b/>
      <w:sz w:val="30"/>
      <w:szCs w:val="20"/>
    </w:rPr>
  </w:style>
  <w:style w:type="paragraph" w:styleId="1133">
    <w:name w:val="正文缩进11"/>
    <w:basedOn w:val="864"/>
    <w:next w:val="1133"/>
    <w:link w:val="864"/>
    <w:uiPriority w:val="99"/>
    <w:qFormat/>
    <w:pPr>
      <w:ind w:firstLine="420"/>
      <w:jc w:val="left"/>
    </w:pPr>
    <w:rPr>
      <w:rFonts w:ascii="宋体"/>
      <w:sz w:val="24"/>
    </w:r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10</cp:revision>
  <dcterms:created xsi:type="dcterms:W3CDTF">2022-05-30T08:08:00Z</dcterms:created>
  <dcterms:modified xsi:type="dcterms:W3CDTF">2026-04-20T08:42:25Z</dcterms:modified>
</cp:coreProperties>
</file>