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-154940</wp:posOffset>
                </wp:positionV>
                <wp:extent cx="1824990" cy="13157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1824990" cy="1315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9.7pt;mso-position-horizontal:absolute;mso-position-vertical-relative:text;margin-top:-12.2pt;mso-position-vertical:absolute;width:143.7pt;height:103.6pt;mso-wrap-distance-left:9.0pt;mso-wrap-distance-top:0.0pt;mso-wrap-distance-right:9.0pt;mso-wrap-distance-bottom:0.0pt;" wrapcoords="99963 -8 0 0 0 100000 99963 100009 37 100009 100000 100000 100000 0 37 -8 99963 -8" stroked="f">
                <v:path textboxrect="0,0,0,0"/>
                <w10:wrap type="tight"/>
                <v:imagedata r:id="rId14"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10"/>
          <w:szCs w:val="10"/>
          <w:highlight w:val="none"/>
        </w:rPr>
      </w:pPr>
      <w:r>
        <w:rPr>
          <w:rFonts w:ascii="华文琥珀" w:eastAsia="华文琥珀"/>
          <w:sz w:val="10"/>
          <w:szCs w:val="10"/>
          <w:highlight w:val="none"/>
        </w:rPr>
      </w:r>
      <w:r/>
    </w:p>
    <w:p>
      <w:pPr>
        <w:rPr>
          <w:rFonts w:ascii="华文琥珀" w:eastAsia="华文琥珀"/>
          <w:sz w:val="21"/>
          <w:szCs w:val="21"/>
          <w:highlight w:val="none"/>
        </w:rPr>
      </w:pPr>
      <w:r>
        <w:rPr>
          <w:rFonts w:ascii="华文琥珀" w:eastAsia="华文琥珀"/>
          <w:sz w:val="21"/>
          <w:szCs w:val="21"/>
          <w:highlight w:val="none"/>
        </w:rPr>
      </w:r>
      <w:r/>
    </w:p>
    <w:p>
      <w:pPr>
        <w:ind w:right="120"/>
        <w:jc w:val="both"/>
        <w:spacing w:line="360" w:lineRule="auto"/>
        <w:rPr>
          <w:rFonts w:hint="eastAsia" w:ascii="仿宋" w:hAnsi="仿宋" w:eastAsia="仿宋" w:cs="仿宋"/>
          <w:b/>
          <w:bCs/>
          <w:sz w:val="60"/>
          <w:szCs w:val="60"/>
          <w:highlight w:val="none"/>
        </w:rPr>
      </w:pPr>
      <w:r/>
      <w:bookmarkStart w:id="2" w:name="_Toc5147"/>
      <w:r/>
      <w:bookmarkEnd w:id="2"/>
      <w:r/>
      <w:r/>
    </w:p>
    <w:p>
      <w:pPr>
        <w:ind w:right="120"/>
        <w:jc w:val="center"/>
        <w:spacing w:line="360" w:lineRule="auto"/>
        <w:rPr>
          <w:rFonts w:hint="eastAsia" w:ascii="仿宋" w:hAnsi="仿宋" w:eastAsia="仿宋" w:cs="仿宋"/>
          <w:b/>
          <w:bCs/>
          <w:sz w:val="60"/>
          <w:szCs w:val="60"/>
          <w:highlight w:val="none"/>
          <w:lang w:eastAsia="zh-CN"/>
        </w:rPr>
      </w:pPr>
      <w:r>
        <w:rPr>
          <w:rFonts w:hint="eastAsia" w:ascii="仿宋" w:hAnsi="仿宋" w:eastAsia="仿宋" w:cs="仿宋"/>
          <w:b/>
          <w:bCs/>
          <w:sz w:val="60"/>
          <w:szCs w:val="60"/>
          <w:highlight w:val="none"/>
          <w:lang w:eastAsia="zh-CN"/>
        </w:rPr>
        <w:t xml:space="preserve">江苏省第二中医院</w:t>
      </w:r>
      <w:r/>
    </w:p>
    <w:p>
      <w:pPr>
        <w:ind w:right="120"/>
        <w:jc w:val="center"/>
        <w:spacing w:line="360" w:lineRule="auto"/>
        <w:rPr>
          <w:rFonts w:hint="eastAsia" w:ascii="仿宋" w:hAnsi="仿宋" w:eastAsia="仿宋" w:cs="仿宋"/>
          <w:b/>
          <w:bCs/>
          <w:sz w:val="96"/>
          <w:szCs w:val="96"/>
          <w:highlight w:val="none"/>
          <w:lang w:eastAsia="zh-CN"/>
        </w:rPr>
      </w:pPr>
      <w:r>
        <w:rPr>
          <w:rFonts w:hint="eastAsia" w:ascii="仿宋" w:hAnsi="仿宋" w:eastAsia="仿宋" w:cs="仿宋"/>
          <w:b/>
          <w:bCs/>
          <w:sz w:val="60"/>
          <w:szCs w:val="60"/>
          <w:highlight w:val="none"/>
          <w:lang w:eastAsia="zh-CN"/>
        </w:rPr>
        <w:t xml:space="preserve">供应室消毒外包服务</w:t>
      </w:r>
      <w:r/>
    </w:p>
    <w:p>
      <w:pPr>
        <w:ind w:right="120"/>
        <w:jc w:val="both"/>
        <w:rPr>
          <w:rFonts w:ascii="仿宋" w:hAnsi="仿宋" w:eastAsia="仿宋" w:cs="仿宋"/>
          <w:b/>
          <w:bCs/>
          <w:sz w:val="28"/>
          <w:szCs w:val="28"/>
          <w:highlight w:val="none"/>
        </w:rPr>
      </w:pPr>
      <w:r>
        <w:rPr>
          <w:rFonts w:ascii="仿宋" w:hAnsi="仿宋" w:eastAsia="仿宋" w:cs="仿宋"/>
          <w:b/>
          <w:bCs/>
          <w:sz w:val="28"/>
          <w:szCs w:val="28"/>
          <w:highlight w:val="none"/>
        </w:rPr>
      </w:r>
      <w:r/>
    </w:p>
    <w:p>
      <w:pPr>
        <w:ind w:right="120"/>
        <w:jc w:val="both"/>
        <w:rPr>
          <w:rFonts w:ascii="仿宋" w:hAnsi="仿宋" w:eastAsia="仿宋" w:cs="仿宋"/>
          <w:b/>
          <w:bCs/>
          <w:sz w:val="28"/>
          <w:szCs w:val="28"/>
          <w:highlight w:val="none"/>
        </w:rPr>
      </w:pPr>
      <w:r>
        <w:rPr>
          <w:rFonts w:ascii="仿宋" w:hAnsi="仿宋" w:eastAsia="仿宋" w:cs="仿宋"/>
          <w:b/>
          <w:bCs/>
          <w:sz w:val="28"/>
          <w:szCs w:val="28"/>
          <w:highlight w:val="none"/>
        </w:rPr>
      </w:r>
      <w:r/>
    </w:p>
    <w:p>
      <w:pPr>
        <w:ind w:right="120"/>
        <w:jc w:val="center"/>
        <w:rPr>
          <w:rFonts w:ascii="仿宋" w:hAnsi="仿宋" w:eastAsia="仿宋" w:cs="仿宋"/>
          <w:b/>
          <w:bCs/>
          <w:sz w:val="82"/>
          <w:szCs w:val="82"/>
          <w:highlight w:val="none"/>
        </w:rPr>
      </w:pPr>
      <w:r>
        <w:rPr>
          <w:rFonts w:ascii="仿宋" w:hAnsi="仿宋" w:eastAsia="仿宋" w:cs="仿宋"/>
          <w:b/>
          <w:bCs/>
          <w:sz w:val="82"/>
          <w:szCs w:val="82"/>
          <w:highlight w:val="none"/>
        </w:rPr>
      </w:r>
      <w:r/>
    </w:p>
    <w:p>
      <w:pPr>
        <w:ind w:right="120"/>
        <w:jc w:val="center"/>
        <w:spacing w:line="360" w:lineRule="auto"/>
        <w:rPr>
          <w:rFonts w:ascii="仿宋" w:hAnsi="仿宋" w:eastAsia="仿宋" w:cs="仿宋"/>
          <w:b/>
          <w:bCs/>
          <w:sz w:val="72"/>
          <w:szCs w:val="72"/>
          <w:highlight w:val="none"/>
        </w:rPr>
      </w:pPr>
      <w:r>
        <w:rPr>
          <w:rFonts w:hint="eastAsia" w:ascii="仿宋" w:hAnsi="仿宋" w:eastAsia="仿宋" w:cs="仿宋"/>
          <w:b/>
          <w:bCs/>
          <w:sz w:val="72"/>
          <w:szCs w:val="72"/>
          <w:highlight w:val="none"/>
        </w:rPr>
        <w:t xml:space="preserve">招标文件</w:t>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ind w:right="120"/>
        <w:jc w:val="center"/>
        <w:spacing w:line="360" w:lineRule="auto"/>
        <w:rPr>
          <w:rFonts w:ascii="仿宋" w:hAnsi="仿宋" w:eastAsia="仿宋" w:cs="仿宋"/>
          <w:b/>
          <w:bCs/>
          <w:sz w:val="36"/>
          <w:szCs w:val="36"/>
          <w:highlight w:val="none"/>
        </w:rPr>
      </w:pPr>
      <w:r>
        <w:rPr>
          <w:rFonts w:hint="eastAsia" w:ascii="仿宋" w:hAnsi="仿宋" w:eastAsia="仿宋" w:cs="仿宋"/>
          <w:sz w:val="40"/>
          <w:szCs w:val="40"/>
          <w:highlight w:val="none"/>
        </w:rPr>
        <w:t xml:space="preserve">项目编号：</w:t>
      </w:r>
      <w:r>
        <w:rPr>
          <w:rFonts w:hint="eastAsia" w:ascii="仿宋" w:hAnsi="仿宋" w:eastAsia="仿宋" w:cs="仿宋"/>
          <w:sz w:val="40"/>
          <w:szCs w:val="40"/>
          <w:highlight w:val="none"/>
          <w:lang w:eastAsia="zh-CN"/>
        </w:rPr>
        <w:t xml:space="preserve">JSZC-320000-NJXD-G2026-0018</w:t>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rPr>
          <w:rFonts w:ascii="仿宋" w:hAnsi="仿宋" w:eastAsia="仿宋" w:cs="仿宋"/>
          <w:b/>
          <w:bCs/>
          <w:sz w:val="36"/>
          <w:szCs w:val="36"/>
          <w:highlight w:val="none"/>
        </w:rPr>
      </w:pPr>
      <w:r>
        <w:rPr>
          <w:rFonts w:ascii="仿宋" w:hAnsi="仿宋" w:eastAsia="仿宋" w:cs="仿宋"/>
          <w:b/>
          <w:bCs/>
          <w:sz w:val="36"/>
          <w:szCs w:val="36"/>
          <w:highlight w:val="none"/>
        </w:rPr>
      </w:r>
      <w:r/>
    </w:p>
    <w:p>
      <w:pPr>
        <w:rPr>
          <w:rFonts w:ascii="仿宋" w:hAnsi="仿宋" w:eastAsia="仿宋" w:cs="仿宋"/>
          <w:b/>
          <w:bCs/>
          <w:sz w:val="20"/>
          <w:highlight w:val="none"/>
        </w:rPr>
      </w:pPr>
      <w:r>
        <w:rPr>
          <w:rFonts w:ascii="仿宋" w:hAnsi="仿宋" w:eastAsia="仿宋" w:cs="仿宋"/>
          <w:b/>
          <w:bCs/>
          <w:sz w:val="20"/>
          <w:highlight w:val="none"/>
        </w:rPr>
      </w:r>
      <w:r/>
    </w:p>
    <w:p>
      <w:pPr>
        <w:jc w:val="center"/>
        <w:spacing w:line="360" w:lineRule="auto"/>
        <w:rPr>
          <w:rFonts w:hint="eastAsia" w:ascii="仿宋" w:hAnsi="仿宋" w:eastAsia="仿宋" w:cs="仿宋"/>
          <w:color w:val="000000"/>
          <w:sz w:val="36"/>
          <w:szCs w:val="36"/>
          <w:highlight w:val="none"/>
          <w:lang w:val="en-US" w:eastAsia="zh-CN"/>
        </w:rPr>
      </w:pPr>
      <w:r>
        <w:rPr>
          <w:rFonts w:hint="eastAsia" w:ascii="仿宋" w:hAnsi="仿宋" w:eastAsia="仿宋" w:cs="仿宋"/>
          <w:color w:val="000000"/>
          <w:sz w:val="36"/>
          <w:szCs w:val="36"/>
          <w:highlight w:val="none"/>
          <w:lang w:val="en-US" w:eastAsia="zh-CN"/>
        </w:rPr>
      </w:r>
      <w:r/>
    </w:p>
    <w:p>
      <w:pPr>
        <w:jc w:val="center"/>
        <w:spacing w:line="360" w:lineRule="auto"/>
        <w:rPr>
          <w:rFonts w:ascii="仿宋" w:hAnsi="仿宋" w:eastAsia="仿宋" w:cs="仿宋"/>
          <w:color w:val="000000"/>
          <w:sz w:val="36"/>
          <w:szCs w:val="36"/>
          <w:highlight w:val="none"/>
        </w:rPr>
      </w:pPr>
      <w:r>
        <w:rPr>
          <w:rFonts w:hint="eastAsia" w:ascii="仿宋" w:hAnsi="仿宋" w:eastAsia="仿宋" w:cs="仿宋"/>
          <w:color w:val="000000"/>
          <w:sz w:val="36"/>
          <w:szCs w:val="36"/>
          <w:highlight w:val="none"/>
          <w:lang w:val="en-US" w:eastAsia="zh-CN"/>
        </w:rPr>
        <w:t xml:space="preserve">采购</w:t>
      </w:r>
      <w:r>
        <w:rPr>
          <w:rFonts w:hint="eastAsia" w:ascii="仿宋" w:hAnsi="仿宋" w:eastAsia="仿宋" w:cs="仿宋"/>
          <w:color w:val="000000"/>
          <w:sz w:val="36"/>
          <w:szCs w:val="36"/>
          <w:highlight w:val="none"/>
        </w:rPr>
        <w:t xml:space="preserve">代理机构</w:t>
      </w:r>
      <w:r>
        <w:rPr>
          <w:rFonts w:hint="eastAsia" w:ascii="仿宋" w:hAnsi="仿宋" w:eastAsia="仿宋" w:cs="仿宋"/>
          <w:color w:val="000000"/>
          <w:sz w:val="36"/>
          <w:szCs w:val="36"/>
          <w:highlight w:val="none"/>
          <w:lang w:eastAsia="zh-CN"/>
        </w:rPr>
        <w:t xml:space="preserve">：</w:t>
      </w:r>
      <w:r>
        <w:rPr>
          <w:rFonts w:hint="eastAsia" w:ascii="仿宋" w:hAnsi="仿宋" w:eastAsia="仿宋" w:cs="仿宋"/>
          <w:color w:val="000000"/>
          <w:sz w:val="36"/>
          <w:szCs w:val="36"/>
          <w:highlight w:val="none"/>
        </w:rPr>
        <w:t xml:space="preserve">南京相度工程咨询有限公司</w:t>
      </w:r>
      <w:r/>
    </w:p>
    <w:p>
      <w:pPr>
        <w:jc w:val="center"/>
        <w:rPr>
          <w:rFonts w:ascii="仿宋" w:hAnsi="仿宋" w:eastAsia="仿宋" w:cs="仿宋"/>
          <w:highlight w:val="none"/>
        </w:rPr>
      </w:pPr>
      <w:r>
        <w:rPr>
          <w:rFonts w:hint="eastAsia" w:ascii="仿宋" w:hAnsi="仿宋" w:eastAsia="仿宋" w:cs="仿宋"/>
          <w:color w:val="000000"/>
          <w:sz w:val="36"/>
          <w:szCs w:val="36"/>
          <w:highlight w:val="none"/>
        </w:rPr>
        <w:t xml:space="preserve">日期</w:t>
      </w:r>
      <w:r>
        <w:rPr>
          <w:rFonts w:hint="eastAsia" w:ascii="仿宋" w:hAnsi="仿宋" w:eastAsia="仿宋" w:cs="仿宋"/>
          <w:color w:val="000000"/>
          <w:sz w:val="36"/>
          <w:szCs w:val="36"/>
          <w:highlight w:val="none"/>
          <w:lang w:eastAsia="zh-CN"/>
        </w:rPr>
        <w:t xml:space="preserve">：</w:t>
      </w:r>
      <w:r>
        <w:rPr>
          <w:rFonts w:hint="eastAsia" w:ascii="仿宋" w:hAnsi="仿宋" w:eastAsia="仿宋" w:cs="仿宋"/>
          <w:color w:val="000000"/>
          <w:sz w:val="36"/>
          <w:szCs w:val="36"/>
        </w:rPr>
        <w:t xml:space="preserve">202</w:t>
      </w:r>
      <w:r>
        <w:rPr>
          <w:rFonts w:hint="eastAsia" w:ascii="仿宋" w:hAnsi="仿宋" w:eastAsia="仿宋" w:cs="仿宋"/>
          <w:color w:val="000000"/>
          <w:sz w:val="36"/>
          <w:szCs w:val="36"/>
          <w:lang w:val="en-US" w:eastAsia="zh-CN"/>
        </w:rPr>
        <w:t xml:space="preserve">6</w:t>
      </w:r>
      <w:r>
        <w:rPr>
          <w:rFonts w:hint="eastAsia" w:ascii="仿宋" w:hAnsi="仿宋" w:eastAsia="仿宋" w:cs="仿宋"/>
          <w:color w:val="000000"/>
          <w:sz w:val="36"/>
          <w:szCs w:val="36"/>
        </w:rPr>
        <w:t xml:space="preserve">年</w:t>
      </w:r>
      <w:r>
        <w:rPr>
          <w:rFonts w:hint="eastAsia" w:ascii="仿宋" w:hAnsi="仿宋" w:eastAsia="仿宋" w:cs="仿宋"/>
          <w:color w:val="000000"/>
          <w:sz w:val="36"/>
          <w:szCs w:val="36"/>
          <w:lang w:val="en-US" w:eastAsia="zh-CN"/>
        </w:rPr>
        <w:t xml:space="preserve">3</w:t>
      </w:r>
      <w:r>
        <w:rPr>
          <w:rFonts w:hint="eastAsia" w:ascii="仿宋" w:hAnsi="仿宋" w:eastAsia="仿宋" w:cs="仿宋"/>
          <w:color w:val="000000"/>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hint="eastAsia" w:ascii="仿宋" w:hAnsi="仿宋" w:eastAsia="仿宋" w:cs="仿宋"/>
          <w:sz w:val="28"/>
          <w:szCs w:val="28"/>
          <w:highlight w:val="none"/>
        </w:rPr>
      </w:sdtPr>
      <w:sdtContent>
        <w:p>
          <w:pPr>
            <w:spacing w:before="312" w:after="312"/>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92"/>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28"/>
              <w:szCs w:val="28"/>
              <w:highlight w:val="none"/>
            </w:rPr>
            <w:fldChar w:fldCharType="begin"/>
          </w:r>
          <w:r>
            <w:rPr>
              <w:rFonts w:hint="eastAsia" w:ascii="仿宋" w:hAnsi="仿宋" w:eastAsia="仿宋" w:cs="仿宋"/>
              <w:b/>
              <w:sz w:val="28"/>
              <w:szCs w:val="28"/>
              <w:highlight w:val="none"/>
            </w:rPr>
            <w:instrText xml:space="preserve">TOC \o "1-1" \h \u </w:instrText>
          </w:r>
          <w:r>
            <w:rPr>
              <w:rFonts w:hint="eastAsia" w:ascii="仿宋" w:hAnsi="仿宋" w:eastAsia="仿宋" w:cs="仿宋"/>
              <w:b/>
              <w:sz w:val="28"/>
              <w:szCs w:val="28"/>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_Toc6112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_Toc6112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92"/>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_Toc2104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_Toc2104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92"/>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_Toc29669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_Toc29669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28</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92"/>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_Toc12463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_Toc12463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92"/>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_Toc6412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w:t>
          </w:r>
          <w:r>
            <w:rPr>
              <w:rFonts w:hint="eastAsia" w:ascii="仿宋" w:hAnsi="仿宋" w:eastAsia="仿宋" w:cs="仿宋"/>
              <w:sz w:val="28"/>
              <w:szCs w:val="28"/>
              <w:highlight w:val="none"/>
              <w:lang w:val="en-US" w:eastAsia="zh-CN"/>
            </w:rPr>
            <w:t xml:space="preserve">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_Toc6412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92"/>
            <w:keepLines w:val="0"/>
            <w:keepNext w:val="0"/>
            <w:pageBreakBefore w:val="0"/>
            <w:spacing w:after="0"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_Toc26933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_Toc26933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jc w:val="center"/>
            <w:spacing w:before="120" w:after="120" w:line="520" w:lineRule="exact"/>
            <w:rPr>
              <w:rFonts w:ascii="宋体"/>
              <w:b/>
              <w:sz w:val="52"/>
              <w:highlight w:val="none"/>
            </w:rPr>
          </w:pPr>
          <w:r>
            <w:rPr>
              <w:rFonts w:hint="eastAsia" w:ascii="仿宋" w:hAnsi="仿宋" w:eastAsia="仿宋" w:cs="仿宋"/>
              <w:szCs w:val="28"/>
              <w:highlight w:val="none"/>
            </w:rPr>
            <w:fldChar w:fldCharType="end"/>
          </w:r>
          <w:bookmarkStart w:id="107" w:name="_GoBack"/>
          <w:r/>
          <w:bookmarkEnd w:id="107"/>
          <w:r/>
          <w:r/>
        </w:p>
      </w:sdtContent>
    </w:sdt>
    <w:p>
      <w:pPr>
        <w:pStyle w:val="973"/>
        <w:jc w:val="center"/>
        <w:spacing w:line="240" w:lineRule="auto"/>
        <w:rPr>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3" w:name="_Toc8061"/>
      <w:r/>
      <w:r/>
    </w:p>
    <w:p>
      <w:pPr>
        <w:pStyle w:val="973"/>
        <w:jc w:val="center"/>
        <w:spacing w:line="240" w:lineRule="auto"/>
        <w:rPr>
          <w:highlight w:val="none"/>
        </w:rPr>
      </w:pPr>
      <w:r/>
      <w:bookmarkStart w:id="4" w:name="_Toc6112"/>
      <w:r>
        <w:rPr>
          <w:rFonts w:hint="eastAsia"/>
          <w:highlight w:val="none"/>
        </w:rPr>
        <w:t xml:space="preserve">第一部分  </w:t>
      </w:r>
      <w:bookmarkEnd w:id="3"/>
      <w:r>
        <w:rPr>
          <w:rFonts w:hint="eastAsia"/>
          <w:highlight w:val="none"/>
        </w:rPr>
        <w:t xml:space="preserve">招标公告</w:t>
      </w:r>
      <w:bookmarkEnd w:id="4"/>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江苏省第二中医院供应室消毒外包服务JSZC-320000-NJXD-G2026-0018</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的潜在投标人应在南京相度工程咨询</w:t>
      </w:r>
      <w:r>
        <w:rPr>
          <w:rFonts w:hint="eastAsia" w:ascii="仿宋" w:hAnsi="仿宋" w:eastAsia="仿宋" w:cs="仿宋"/>
          <w:bCs/>
          <w:iCs/>
          <w:color w:val="auto"/>
          <w:highlight w:val="none"/>
        </w:rPr>
        <w:t xml:space="preserve">有限公司获取招标文件，并于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4月20日14:30</w:t>
      </w:r>
      <w:r>
        <w:rPr>
          <w:rFonts w:hint="eastAsia" w:ascii="仿宋" w:hAnsi="仿宋" w:eastAsia="仿宋" w:cs="仿宋"/>
          <w:bCs/>
          <w:iCs/>
          <w:color w:val="auto"/>
          <w:highlight w:val="none"/>
        </w:rPr>
        <w:t xml:space="preserve">（北京时间）前递交投标文件。</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bCs/>
          <w:iCs/>
          <w:color w:val="000000"/>
          <w:highlight w:val="none"/>
          <w:lang w:eastAsia="zh-CN"/>
        </w:rPr>
        <w:t xml:space="preserve">JSZC-320000-NJXD-G2026-0018</w:t>
      </w:r>
      <w:r>
        <w:rPr>
          <w:rFonts w:hint="eastAsia" w:ascii="仿宋" w:hAnsi="仿宋" w:eastAsia="仿宋" w:cs="仿宋"/>
          <w:bCs/>
          <w:iCs/>
          <w:color w:val="000000"/>
          <w:highlight w:val="none"/>
        </w:rPr>
        <w:t xml:space="preserve"> </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江苏省第二中医院供应室消毒外包服务</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（三）预算金额：</w:t>
      </w:r>
      <w:bookmarkStart w:id="5" w:name="EB839e973c1f9b45a6b4f805f81d6f9994"/>
      <w:r/>
      <w:bookmarkEnd w:id="5"/>
      <w:r>
        <w:rPr>
          <w:rFonts w:hint="eastAsia" w:ascii="仿宋" w:hAnsi="仿宋" w:eastAsia="仿宋" w:cs="仿宋"/>
          <w:color w:val="auto"/>
          <w:highlight w:val="none"/>
          <w:lang w:val="en-US" w:eastAsia="zh-CN"/>
        </w:rPr>
        <w:t xml:space="preserve">174万元</w:t>
      </w:r>
      <w:r>
        <w:rPr>
          <w:rFonts w:hint="eastAsia" w:ascii="仿宋" w:hAnsi="仿宋" w:eastAsia="仿宋" w:cs="仿宋"/>
          <w:highlight w:val="none"/>
          <w:lang w:val="en-US" w:eastAsia="zh-CN"/>
        </w:rPr>
        <w:t xml:space="preserve">（采购包1:29.2万元；采购包2:144.8万元）</w:t>
      </w:r>
      <w:r/>
    </w:p>
    <w:p>
      <w:pPr>
        <w:ind w:firstLine="480"/>
        <w:keepLines w:val="0"/>
        <w:keepNext w:val="0"/>
        <w:pageBreakBefore w:val="0"/>
        <w:spacing w:line="52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rPr>
        <w:t xml:space="preserve">）最高限价：174万元（采购包1:29.2万元；采购包2:144.8万元）</w:t>
      </w:r>
      <w:r/>
    </w:p>
    <w:p>
      <w:pPr>
        <w:ind w:firstLine="480"/>
        <w:keepLines w:val="0"/>
        <w:keepNext w:val="0"/>
        <w:pageBreakBefore w:val="0"/>
        <w:spacing w:line="52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江苏省第二中医院</w:t>
      </w:r>
      <w:r>
        <w:rPr>
          <w:rFonts w:hint="eastAsia" w:ascii="仿宋" w:hAnsi="仿宋" w:eastAsia="仿宋" w:cs="仿宋"/>
          <w:highlight w:val="none"/>
          <w:lang w:val="en-US" w:eastAsia="zh-CN"/>
        </w:rPr>
        <w:t xml:space="preserve">采购供应室消毒外包服务</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分2个采购包，</w:t>
      </w:r>
      <w:r>
        <w:rPr>
          <w:rFonts w:hint="eastAsia" w:ascii="仿宋" w:hAnsi="仿宋" w:eastAsia="仿宋" w:cs="仿宋"/>
          <w:highlight w:val="none"/>
        </w:rPr>
        <w:t xml:space="preserve">具体要求见招标文件。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）合同履行期限：</w:t>
      </w:r>
      <w:r>
        <w:rPr>
          <w:rFonts w:hint="eastAsia" w:ascii="仿宋" w:hAnsi="仿宋" w:eastAsia="仿宋" w:cs="仿宋"/>
          <w:highlight w:val="none"/>
          <w:lang w:val="en-US" w:eastAsia="zh-CN"/>
        </w:rPr>
        <w:t xml:space="preserve">自合同签订之日起一年</w:t>
      </w:r>
      <w:r>
        <w:rPr>
          <w:rFonts w:hint="eastAsia" w:ascii="仿宋" w:hAnsi="仿宋" w:eastAsia="仿宋" w:cs="仿宋"/>
          <w:color w:val="auto"/>
          <w:highlight w:val="none"/>
          <w:lang w:val="en-US" w:eastAsia="zh-CN"/>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jc w:val="left"/>
        <w:spacing w:line="500" w:lineRule="exact"/>
        <w:rPr>
          <w:rFonts w:hint="eastAsia" w:ascii="仿宋" w:hAnsi="仿宋" w:eastAsia="仿宋" w:cs="仿宋"/>
          <w:color w:val="auto"/>
          <w:highlight w:val="yellow"/>
        </w:rPr>
      </w:pPr>
      <w:r>
        <w:rPr>
          <w:rFonts w:hint="eastAsia" w:ascii="仿宋" w:hAnsi="仿宋" w:eastAsia="仿宋" w:cs="仿宋"/>
          <w:color w:val="auto"/>
          <w:highlight w:val="none"/>
        </w:rPr>
        <w:t xml:space="preserve">1.具有独立承担民事责任的能力</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法人或者其他组织的营业执照等证明文件，自然人的身份证明）。</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提供2024年度或2025年度财务报告，至少包含资产负债表、利润表，或投标截止时间前六个月内银行出具的有效资信证明。成立不满一年的无需提供，以营业执照成立日期为准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3.依法缴纳税收和社会保障资金的</w:t>
      </w:r>
      <w:r>
        <w:rPr>
          <w:rFonts w:hint="eastAsia" w:ascii="仿宋" w:hAnsi="仿宋" w:eastAsia="仿宋" w:cs="仿宋"/>
          <w:color w:val="auto"/>
          <w:highlight w:val="none"/>
          <w:lang w:val="en-US" w:eastAsia="zh-CN"/>
        </w:rPr>
        <w:t xml:space="preserve">良好记录（2025年9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5.参加采购活动前3年内在经营活动中没有重大违法记录</w:t>
      </w:r>
      <w:r>
        <w:rPr>
          <w:rFonts w:hint="eastAsia" w:ascii="仿宋" w:hAnsi="仿宋" w:eastAsia="仿宋" w:cs="仿宋"/>
          <w:color w:val="auto"/>
          <w:highlight w:val="none"/>
          <w:lang w:eastAsia="zh-CN"/>
        </w:rPr>
        <w:t xml:space="preserve">（提供承诺书）</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auto"/>
          <w:highlight w:val="none"/>
        </w:rPr>
        <w:t xml:space="preserve">6.</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rPr>
          <w:rFonts w:hint="eastAsia" w:ascii="仿宋" w:hAnsi="仿宋" w:eastAsia="仿宋" w:cs="仿宋"/>
          <w:color w:val="000000"/>
          <w:highlight w:val="none"/>
          <w:lang w:eastAsia="zh-CN"/>
        </w:rPr>
        <w:t xml:space="preserve">。</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法律、行政法规规定的其他条件。</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（二）落实政府采购政策需满足的资格要求：本项目无落实政府采购政策需满足的资格要求</w:t>
      </w:r>
      <w:r>
        <w:rPr>
          <w:rFonts w:hint="eastAsia" w:ascii="仿宋" w:hAnsi="仿宋" w:eastAsia="仿宋" w:cs="仿宋"/>
          <w:color w:val="000000"/>
          <w:highlight w:val="none"/>
          <w:lang w:eastAsia="zh-CN"/>
        </w:rPr>
        <w:t xml:space="preserve">。</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（三）本项目的特定资格要求：投标人具有有效期内的《医疗机构执业许可证》(投标人需提供相关证书复印件并加盖投标人单位公章）。</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highlight w:val="none"/>
        </w:rPr>
        <w:t xml:space="preserve">（一）时间：</w:t>
      </w:r>
      <w:bookmarkStart w:id="6" w:name="EBd6e08bd78d674b669f89e3eb71dbbd3d"/>
      <w:r>
        <w:rPr>
          <w:rFonts w:hint="eastAsia" w:ascii="仿宋" w:hAnsi="仿宋" w:eastAsia="仿宋" w:cs="仿宋"/>
          <w:bCs/>
          <w:color w:val="000000"/>
          <w:sz w:val="24"/>
          <w:szCs w:val="24"/>
          <w:highlight w:val="none"/>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30</w:t>
      </w:r>
      <w:r>
        <w:rPr>
          <w:rFonts w:hint="eastAsia" w:ascii="仿宋" w:hAnsi="仿宋" w:eastAsia="仿宋" w:cs="仿宋"/>
          <w:bCs/>
          <w:color w:val="000000"/>
          <w:sz w:val="24"/>
          <w:szCs w:val="24"/>
          <w:highlight w:val="none"/>
        </w:rPr>
        <w:t xml:space="preserve">日 </w:t>
      </w:r>
      <w:r>
        <w:rPr>
          <w:rFonts w:hint="eastAsia" w:ascii="仿宋" w:hAnsi="仿宋" w:eastAsia="仿宋" w:cs="仿宋"/>
          <w:bCs/>
          <w:color w:val="000000"/>
          <w:sz w:val="24"/>
          <w:szCs w:val="24"/>
          <w:highlight w:val="none"/>
          <w:lang w:val="en-US" w:eastAsia="zh-CN"/>
        </w:rPr>
        <w:t xml:space="preserve">9</w:t>
      </w:r>
      <w:r>
        <w:rPr>
          <w:rFonts w:hint="eastAsia" w:ascii="仿宋" w:hAnsi="仿宋" w:eastAsia="仿宋" w:cs="仿宋"/>
          <w:bCs/>
          <w:color w:val="000000"/>
          <w:sz w:val="24"/>
          <w:szCs w:val="24"/>
          <w:highlight w:val="none"/>
        </w:rPr>
        <w:t xml:space="preserve">:00</w:t>
      </w:r>
      <w:bookmarkEnd w:id="6"/>
      <w:r>
        <w:rPr>
          <w:rFonts w:hint="eastAsia" w:ascii="仿宋" w:hAnsi="仿宋" w:eastAsia="仿宋" w:cs="仿宋"/>
          <w:bCs/>
          <w:color w:val="000000"/>
          <w:sz w:val="24"/>
          <w:szCs w:val="24"/>
          <w:highlight w:val="none"/>
        </w:rPr>
        <w:t xml:space="preserve">至</w:t>
      </w:r>
      <w:bookmarkStart w:id="7" w:name="EB4a82fe30d91a48338ebb02b9012d939c"/>
      <w:r>
        <w:rPr>
          <w:rFonts w:hint="eastAsia" w:ascii="仿宋" w:hAnsi="仿宋" w:eastAsia="仿宋" w:cs="仿宋"/>
          <w:bCs/>
          <w:color w:val="000000"/>
          <w:sz w:val="24"/>
          <w:szCs w:val="24"/>
          <w:highlight w:val="none"/>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rPr>
        <w:t xml:space="preserve">7日 17:00</w:t>
      </w:r>
      <w:bookmarkEnd w:id="7"/>
      <w:r>
        <w:rPr>
          <w:rFonts w:hint="eastAsia" w:ascii="仿宋" w:hAnsi="仿宋" w:eastAsia="仿宋" w:cs="仿宋"/>
          <w:bCs/>
          <w:color w:val="000000"/>
          <w:sz w:val="24"/>
          <w:szCs w:val="24"/>
          <w:highlight w:val="none"/>
        </w:rPr>
        <w:t xml:space="preserve">，每天上午9:00-11:30，下午14:00-17:00（北京时间）。</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提供期限届满后，获取采购文件的潜在供应商不足3家的，可以顺延提供期限，并予公告。</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（二）地点：南京相度工程咨询有限公司</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（三）方式：微信公众号（服务号）下方菜单栏“文件获取”中填写信息，获取采购文件。微信公众号（服务号）名称：南京相度工程咨询有限公司。</w:t>
      </w:r>
      <w:r/>
    </w:p>
    <w:p>
      <w:pPr>
        <w:jc w:val="center"/>
        <w:keepLines w:val="0"/>
        <w:keepNext w:val="0"/>
        <w:pageBreakBefore w:val="0"/>
        <w:spacing w:line="240" w:lineRule="auto"/>
        <w:widowControl w:val="off"/>
        <w:rPr>
          <w:rFonts w:hint="eastAsia" w:ascii="仿宋" w:hAnsi="仿宋" w:eastAsia="仿宋" w:cs="仿宋"/>
          <w:bCs/>
          <w:color w:val="000000"/>
          <w:highlight w:val="none"/>
        </w:rPr>
      </w:pPr>
      <w:r>
        <w:rPr>
          <w:rFonts w:hint="eastAsia" w:ascii="Times New Roman" w:hAnsi="仿宋_GB2312" w:eastAsia="仿宋_GB2312" w:cs="Times New Roman"/>
          <w:bCs/>
          <w:color w:val="000000"/>
          <w:sz w:val="24"/>
          <w:szCs w:val="24"/>
          <w:highlight w:val="none"/>
          <w:lang w:eastAsia="zh-CN"/>
        </w:rPr>
        <mc:AlternateContent>
          <mc:Choice Requires="wpg">
            <w:drawing>
              <wp:inline xmlns:wp="http://schemas.openxmlformats.org/drawingml/2006/wordprocessingDrawing" distT="0" distB="0" distL="0" distR="0">
                <wp:extent cx="1403985" cy="1403985"/>
                <wp:effectExtent l="0" t="0" r="5715" b="5715"/>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片1"/>
                        <pic:cNvPicPr>
                          <a:picLocks noChangeAspect="1"/>
                        </pic:cNvPicPr>
                        <pic:nvPr/>
                      </pic:nvPicPr>
                      <pic:blipFill>
                        <a:blip r:embed="rId15"/>
                        <a:stretch/>
                      </pic:blipFill>
                      <pic:spPr bwMode="auto">
                        <a:xfrm>
                          <a:off x="0" y="0"/>
                          <a:ext cx="1403985" cy="140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0.5pt;height:110.5pt;mso-wrap-distance-left:0.0pt;mso-wrap-distance-top:0.0pt;mso-wrap-distance-right:0.0pt;mso-wrap-distance-bottom:0.0pt;" stroked="f">
                <v:path textboxrect="0,0,0,0"/>
                <v:imagedata r:id="rId15" o:title=""/>
              </v:shape>
            </w:pict>
          </mc:Fallback>
        </mc:AlternateConten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00元/</w:t>
      </w:r>
      <w:r>
        <w:rPr>
          <w:rFonts w:hint="eastAsia" w:ascii="仿宋" w:hAnsi="仿宋" w:eastAsia="仿宋" w:cs="仿宋"/>
          <w:color w:val="000000"/>
          <w:highlight w:val="none"/>
          <w:lang w:val="en-US" w:eastAsia="zh-CN"/>
        </w:rPr>
        <w:t xml:space="preserve">包</w:t>
      </w:r>
      <w:r>
        <w:rPr>
          <w:rFonts w:hint="eastAsia" w:ascii="仿宋" w:hAnsi="仿宋" w:eastAsia="仿宋" w:cs="仿宋"/>
          <w:color w:val="000000"/>
          <w:highlight w:val="none"/>
        </w:rPr>
        <w:t xml:space="preserve">，售后不</w:t>
      </w:r>
      <w:r>
        <w:rPr>
          <w:rFonts w:hint="eastAsia" w:ascii="仿宋" w:hAnsi="仿宋" w:eastAsia="仿宋" w:cs="仿宋"/>
          <w:bCs/>
          <w:color w:val="000000"/>
          <w:highlight w:val="none"/>
        </w:rPr>
        <w:t xml:space="preserve">退。</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r>
        <w:rPr>
          <w:rFonts w:hint="eastAsia" w:ascii="仿宋" w:hAnsi="仿宋" w:eastAsia="仿宋" w:cs="仿宋"/>
          <w:color w:val="auto"/>
          <w:highlight w:val="none"/>
        </w:rPr>
        <w:t xml:space="preserve">：</w:t>
      </w:r>
      <w:bookmarkStart w:id="8" w:name="EB32f26f7a56ea4234ac2c058c48587799"/>
      <w:r/>
      <w:bookmarkEnd w:id="8"/>
      <w:r>
        <w:rPr>
          <w:rFonts w:hint="eastAsia" w:ascii="仿宋" w:hAnsi="仿宋" w:eastAsia="仿宋" w:cs="仿宋"/>
          <w:bCs/>
          <w:color w:val="000000"/>
          <w:sz w:val="24"/>
          <w:szCs w:val="24"/>
          <w:highlight w:val="none"/>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20</w:t>
      </w:r>
      <w:r>
        <w:rPr>
          <w:rFonts w:hint="eastAsia" w:ascii="仿宋" w:hAnsi="仿宋" w:eastAsia="仿宋" w:cs="仿宋"/>
          <w:bCs/>
          <w:color w:val="000000"/>
          <w:sz w:val="24"/>
          <w:szCs w:val="24"/>
          <w:highlight w:val="none"/>
        </w:rPr>
        <w:t xml:space="preserve">日</w:t>
      </w:r>
      <w:r>
        <w:rPr>
          <w:rFonts w:hint="eastAsia" w:ascii="仿宋" w:hAnsi="仿宋" w:eastAsia="仿宋" w:cs="仿宋"/>
          <w:bCs/>
          <w:iCs/>
          <w:color w:val="000000"/>
          <w:sz w:val="24"/>
          <w:highlight w:val="none"/>
        </w:rPr>
        <w:t xml:space="preserve"> </w:t>
      </w:r>
      <w:r>
        <w:rPr>
          <w:rFonts w:hint="eastAsia" w:ascii="仿宋" w:hAnsi="仿宋" w:eastAsia="仿宋" w:cs="仿宋"/>
          <w:bCs/>
          <w:iCs/>
          <w:color w:val="000000"/>
          <w:sz w:val="24"/>
          <w:highlight w:val="none"/>
          <w:lang w:val="en-US" w:eastAsia="zh-CN"/>
        </w:rPr>
        <w:t xml:space="preserve">14:30</w:t>
      </w:r>
      <w:r>
        <w:rPr>
          <w:rFonts w:hint="eastAsia" w:ascii="仿宋" w:hAnsi="仿宋" w:eastAsia="仿宋" w:cs="仿宋"/>
          <w:bCs/>
          <w:iCs/>
          <w:color w:val="auto"/>
          <w:highlight w:val="none"/>
        </w:rPr>
        <w:t xml:space="preserve">（北</w:t>
      </w:r>
      <w:r>
        <w:rPr>
          <w:rFonts w:hint="eastAsia" w:ascii="仿宋" w:hAnsi="仿宋" w:eastAsia="仿宋" w:cs="仿宋"/>
          <w:bCs/>
          <w:iCs/>
          <w:color w:val="000000"/>
          <w:highlight w:val="none"/>
        </w:rPr>
        <w:t xml:space="preserve">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9" w:name="EB5915918a541e40afa5d8d4e64ad5179a"/>
      <w:r>
        <w:rPr>
          <w:rFonts w:hint="eastAsia" w:ascii="仿宋" w:hAnsi="仿宋" w:eastAsia="仿宋" w:cs="仿宋"/>
          <w:color w:val="000000"/>
          <w:highlight w:val="none"/>
        </w:rPr>
        <w:t xml:space="preserve">南京市中山南路414号投资大厦A层（13层）</w:t>
      </w:r>
      <w:r>
        <w:rPr>
          <w:rFonts w:hint="eastAsia" w:ascii="仿宋" w:hAnsi="仿宋" w:eastAsia="仿宋" w:cs="仿宋"/>
          <w:color w:val="000000"/>
          <w:highlight w:val="none"/>
          <w:lang w:val="en-US" w:eastAsia="zh-CN"/>
        </w:rPr>
        <w:t xml:space="preserve">1301</w:t>
      </w:r>
      <w:r>
        <w:rPr>
          <w:rFonts w:hint="eastAsia" w:ascii="仿宋" w:hAnsi="仿宋" w:eastAsia="仿宋" w:cs="仿宋"/>
          <w:color w:val="000000"/>
          <w:highlight w:val="none"/>
        </w:rPr>
        <w:t xml:space="preserve">室开标厅。</w:t>
      </w:r>
      <w:bookmarkEnd w:id="9"/>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六、其他补充事宜</w:t>
      </w:r>
      <w:r/>
    </w:p>
    <w:p>
      <w:pPr>
        <w:ind w:firstLine="482"/>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本项目两个采购包可兼投兼中。</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七、对本次采购提出询问，请按以下方式联系。</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名称：</w:t>
      </w:r>
      <w:r>
        <w:rPr>
          <w:rFonts w:hint="eastAsia" w:ascii="仿宋" w:hAnsi="仿宋" w:eastAsia="仿宋" w:cs="仿宋"/>
          <w:highlight w:val="none"/>
          <w:lang w:eastAsia="zh-CN"/>
        </w:rPr>
        <w:t xml:space="preserve">江苏省第二中医院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地址：南京市建邺区南湖路23号</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highlight w:val="none"/>
          <w:lang w:val="en-US" w:eastAsia="zh-CN"/>
        </w:rPr>
        <w:t xml:space="preserve">纪老师</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联系方式：025-83291402</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val="en-US" w:eastAsia="zh-CN"/>
        </w:rPr>
        <w:t xml:space="preserve">1301</w:t>
      </w:r>
      <w:r>
        <w:rPr>
          <w:rFonts w:hint="eastAsia" w:ascii="仿宋" w:hAnsi="仿宋" w:eastAsia="仿宋" w:cs="仿宋"/>
          <w:highlight w:val="none"/>
        </w:rPr>
        <w:t xml:space="preserve">室</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联系人：阮登湖</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项目负责人</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bookmarkStart w:id="10" w:name="EB6c5d4254c80a4b9cbed1a4ace593426e"/>
      <w:r>
        <w:rPr>
          <w:rFonts w:hint="eastAsia" w:ascii="仿宋" w:hAnsi="仿宋" w:eastAsia="仿宋" w:cs="仿宋"/>
          <w:highlight w:val="none"/>
        </w:rPr>
        <w:t xml:space="preserve">项目联系人：阮登湖</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项目负责人</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10"/>
      <w:r/>
      <w:r/>
    </w:p>
    <w:p>
      <w:pPr>
        <w:rPr>
          <w:highlight w:val="none"/>
        </w:rPr>
      </w:pPr>
      <w:r>
        <w:rPr>
          <w:highlight w:val="none"/>
        </w:rPr>
        <w:br w:type="page" w:clear="all"/>
      </w:r>
      <w:r/>
    </w:p>
    <w:p>
      <w:pPr>
        <w:pStyle w:val="973"/>
        <w:jc w:val="center"/>
        <w:spacing w:line="240" w:lineRule="auto"/>
        <w:rPr>
          <w:highlight w:val="none"/>
        </w:rPr>
      </w:pPr>
      <w:r/>
      <w:bookmarkStart w:id="11" w:name="_Toc2104"/>
      <w:r/>
      <w:bookmarkStart w:id="12" w:name="_Toc4509"/>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1"/>
      <w:r/>
      <w:bookmarkEnd w:id="12"/>
      <w:r/>
      <w:r/>
    </w:p>
    <w:p>
      <w:pPr>
        <w:pStyle w:val="974"/>
        <w:spacing w:before="0" w:after="0" w:line="240" w:lineRule="auto"/>
        <w:rPr>
          <w:highlight w:val="none"/>
        </w:rPr>
      </w:pPr>
      <w:r/>
      <w:bookmarkStart w:id="13" w:name="_Toc921"/>
      <w:r>
        <w:rPr>
          <w:rFonts w:hint="eastAsia"/>
          <w:highlight w:val="none"/>
          <w:lang w:eastAsia="zh-CN"/>
        </w:rPr>
        <w:t xml:space="preserve">投标人</w:t>
      </w:r>
      <w:r>
        <w:rPr>
          <w:rFonts w:hint="eastAsia"/>
          <w:highlight w:val="none"/>
        </w:rPr>
        <w:t xml:space="preserve">须知前附表：</w:t>
      </w:r>
      <w:bookmarkEnd w:id="13"/>
      <w:r/>
      <w:r/>
    </w:p>
    <w:tbl>
      <w:tblPr>
        <w:tblStyle w:val="778"/>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4"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投标文件份数</w:t>
            </w:r>
            <w:r/>
          </w:p>
        </w:tc>
        <w:tc>
          <w:tcPr>
            <w:tcW w:w="6859" w:type="dxa"/>
            <w:vAlign w:val="center"/>
            <w:textDirection w:val="lrTb"/>
            <w:noWrap w:val="false"/>
          </w:tcPr>
          <w:p>
            <w:pPr>
              <w:spacing w:line="560" w:lineRule="exact"/>
              <w:widowControl/>
              <w:rPr>
                <w:rFonts w:hint="eastAsia" w:ascii="仿宋" w:hAnsi="仿宋" w:eastAsia="仿宋" w:cs="仿宋"/>
                <w:color w:val="000000"/>
                <w:highlight w:val="none"/>
              </w:rPr>
            </w:pPr>
            <w:r/>
            <w:bookmarkStart w:id="15" w:name="EBf2540e281f614ac8b4efc83b6e64d4d2"/>
            <w:r/>
            <w:bookmarkEnd w:id="15"/>
            <w:r>
              <w:rPr>
                <w:rFonts w:hint="eastAsia" w:ascii="仿宋" w:hAnsi="仿宋" w:eastAsia="仿宋" w:cs="仿宋"/>
                <w:color w:val="000000"/>
                <w:highlight w:val="none"/>
              </w:rPr>
              <w:t xml:space="preserve">纸质版文件正本1份，副本</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份</w:t>
            </w:r>
            <w:r>
              <w:rPr>
                <w:rFonts w:hint="eastAsia" w:ascii="仿宋" w:hAnsi="仿宋" w:eastAsia="仿宋" w:cs="仿宋"/>
                <w:highlight w:val="none"/>
              </w:rPr>
              <w:t xml:space="preserve">，</w:t>
            </w:r>
            <w:r>
              <w:rPr>
                <w:rFonts w:hint="eastAsia" w:ascii="仿宋" w:hAnsi="仿宋" w:eastAsia="仿宋" w:cs="仿宋"/>
                <w:color w:val="000000"/>
                <w:highlight w:val="none"/>
              </w:rPr>
              <w:t xml:space="preserve">电子版文件1份（包含盖章pdf扫描件的U盘，在U盘上标注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名称及项目编号，U盘递交后不予退还)。</w:t>
            </w:r>
            <w:r/>
          </w:p>
          <w:p>
            <w:pPr>
              <w:spacing w:line="56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投标（响应）文件副本为正本复印件，电子版投标（响应）文件为正本扫描件，二者内容均须与正本一致。正本、副本及电子版文件须清晰可辨，内容出现不一致的，以正本为准。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投标文件的装订、密封及标记</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(1)投标文件必须装订成册，文件不可轻易拆页换页。</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(2)“开标一览表</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投标文件正本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投标文件副本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电子投标文件”均应单独密封，单独递交。</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(3)“开标一览表”“投标文件正本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投标文件副本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电子投标文件”在封套上注明“开标一览表</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投标文件正本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投标文件副本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电子投标文件”。</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(4)所有封套上均须按如下格式写明：</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  招标项目名称：</w:t>
            </w:r>
            <w:r/>
          </w:p>
          <w:p>
            <w:pPr>
              <w:ind w:firstLine="240"/>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招标项目编号：</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的全称、地址、邮编和电话。</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并写明“在（投标截止时间）之前不得启封”字样。</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未按上述规定密封的投标文件,采购代理机构将拒绝接收。</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评分办法</w:t>
            </w:r>
            <w:r/>
          </w:p>
        </w:tc>
        <w:tc>
          <w:tcPr>
            <w:tcW w:w="6859" w:type="dxa"/>
            <w:vAlign w:val="center"/>
            <w:textDirection w:val="lrTb"/>
            <w:noWrap w:val="false"/>
          </w:tcPr>
          <w:p>
            <w:pPr>
              <w:pStyle w:val="997"/>
              <w:jc w:val="both"/>
              <w:spacing w:line="560" w:lineRule="exact"/>
              <w:rPr>
                <w:rFonts w:ascii="仿宋" w:hAnsi="仿宋" w:eastAsia="仿宋" w:cs="仿宋"/>
                <w:color w:val="000000"/>
                <w:sz w:val="21"/>
                <w:highlight w:val="none"/>
              </w:rPr>
            </w:pPr>
            <w:r>
              <w:rPr>
                <w:rFonts w:hint="eastAsia" w:ascii="仿宋" w:hAnsi="仿宋" w:eastAsia="仿宋" w:cs="仿宋"/>
                <w:color w:val="000000"/>
                <w:szCs w:val="24"/>
                <w:highlight w:val="none"/>
              </w:rPr>
              <w:t xml:space="preserve">综合评分法。具体细则详见招标文件评标办法部分。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tcW w:w="6859" w:type="dxa"/>
            <w:vAlign w:val="center"/>
            <w:textDirection w:val="lrTb"/>
            <w:noWrap w:val="false"/>
          </w:tcPr>
          <w:p>
            <w:pPr>
              <w:spacing w:line="56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本项目采购代理服务费按计价格</w:t>
            </w:r>
            <w:r>
              <w:rPr>
                <w:rFonts w:hint="eastAsia" w:ascii="仿宋" w:hAnsi="仿宋" w:eastAsia="仿宋" w:cs="仿宋"/>
                <w:sz w:val="24"/>
                <w:szCs w:val="24"/>
                <w:highlight w:val="none"/>
                <w:lang w:eastAsia="zh-CN"/>
              </w:rPr>
              <w:t xml:space="preserve">〔2002〕1980号</w:t>
            </w:r>
            <w:r>
              <w:rPr>
                <w:rFonts w:hint="eastAsia" w:ascii="仿宋" w:hAnsi="仿宋" w:eastAsia="仿宋" w:cs="仿宋"/>
                <w:sz w:val="24"/>
                <w:szCs w:val="24"/>
                <w:highlight w:val="none"/>
              </w:rPr>
              <w:t xml:space="preserve">文标准的60%计取，在领取成交通知书前一次性缴纳。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b w:val="0"/>
                <w:bCs/>
                <w:highlight w:val="none"/>
                <w:lang w:val="en-US" w:eastAsia="zh-CN"/>
              </w:rPr>
              <w:t xml:space="preserve">按照招标文件付款方式约定需要缴纳履约保证金的，应按要求缴纳</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bookmarkStart w:id="16" w:name="_Toc6204"/>
            <w:r>
              <w:rPr>
                <w:rFonts w:hint="eastAsia" w:ascii="仿宋" w:hAnsi="仿宋" w:eastAsia="仿宋" w:cs="仿宋"/>
                <w:color w:val="000000"/>
                <w:highlight w:val="none"/>
              </w:rPr>
              <w:t xml:space="preserve">10</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其他未列明行业</w:t>
            </w:r>
            <w:r>
              <w:rPr>
                <w:rFonts w:hint="eastAsia" w:ascii="仿宋" w:hAnsi="仿宋" w:eastAsia="仿宋" w:cs="仿宋"/>
                <w:color w:val="000000"/>
                <w:highlight w:val="none"/>
              </w:rPr>
              <w:t xml:space="preserve">。</w:t>
            </w:r>
            <w:bookmarkEnd w:id="14"/>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lang w:val="en-US" w:eastAsia="zh-CN"/>
              </w:rPr>
              <w:t xml:space="preserve">服务</w:t>
            </w:r>
            <w:r>
              <w:rPr>
                <w:rFonts w:hint="eastAsia" w:ascii="仿宋" w:hAnsi="仿宋" w:eastAsia="仿宋" w:cs="仿宋"/>
                <w:color w:val="000000"/>
                <w:highlight w:val="none"/>
                <w:u w:val="single"/>
              </w:rPr>
              <w:t xml:space="preserve">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bl>
    <w:p>
      <w:pPr>
        <w:pStyle w:val="974"/>
        <w:keepLines w:val="0"/>
        <w:keepNext w:val="0"/>
        <w:spacing w:before="0" w:after="0" w:line="520" w:lineRule="exact"/>
        <w:rPr>
          <w:rFonts w:cs="Times New Roman"/>
          <w:highlight w:val="none"/>
        </w:rPr>
      </w:pPr>
      <w:r>
        <w:rPr>
          <w:rFonts w:hint="eastAsia"/>
          <w:highlight w:val="none"/>
        </w:rPr>
        <w:br w:type="page" w:clear="all"/>
      </w:r>
      <w:bookmarkEnd w:id="16"/>
      <w:r>
        <w:rPr>
          <w:rFonts w:hint="eastAsia" w:cs="Times New Roman"/>
          <w:highlight w:val="none"/>
        </w:rPr>
        <w:t xml:space="preserve">一、总 则</w:t>
      </w:r>
      <w:r/>
    </w:p>
    <w:p>
      <w:pPr>
        <w:ind w:firstLine="482"/>
        <w:spacing w:line="520" w:lineRule="exact"/>
        <w:rPr>
          <w:rFonts w:ascii="仿宋" w:hAnsi="仿宋" w:eastAsia="仿宋" w:cs="仿宋"/>
          <w:b/>
          <w:color w:val="000000"/>
          <w:highlight w:val="none"/>
        </w:rPr>
      </w:pPr>
      <w:r/>
      <w:bookmarkStart w:id="17"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招标方式</w:t>
      </w:r>
      <w:r/>
    </w:p>
    <w:p>
      <w:pPr>
        <w:ind w:firstLine="480"/>
        <w:jc w:val="both"/>
        <w:spacing w:line="52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必须是有能力按照本招标文件规定的要求提供设备和相关服务，且具有独立承担民事等法律责任的法人或</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7"/>
      <w:r/>
      <w:r/>
    </w:p>
    <w:p>
      <w:pPr>
        <w:spacing w:line="520" w:lineRule="exact"/>
        <w:rPr>
          <w:rFonts w:ascii="Times New Roman" w:hAnsi="Times New Roman" w:eastAsia="Times New Roman" w:cs="Times New Roman"/>
          <w:highlight w:val="none"/>
        </w:rPr>
      </w:pPr>
      <w:r/>
      <w:bookmarkStart w:id="18" w:name="EBc63a4b6a45fa4577844509e4bed90a6e"/>
      <w:r>
        <w:rPr>
          <w:rFonts w:hint="eastAsia" w:ascii="Times New Roman" w:hAnsi="Times New Roman" w:eastAsia="Times New Roman" w:cs="Times New Roman"/>
          <w:color w:val="000080"/>
          <w:sz w:val="20"/>
          <w:highlight w:val="none"/>
        </w:rPr>
        <w:t xml:space="preserve"> </w:t>
      </w:r>
      <w:bookmarkEnd w:id="18"/>
      <w:r/>
      <w:r/>
    </w:p>
    <w:p>
      <w:pPr>
        <w:jc w:val="both"/>
        <w:keepLines w:val="0"/>
        <w:keepNext w:val="0"/>
        <w:spacing w:before="0" w:after="0" w:line="520" w:lineRule="exact"/>
        <w:widowControl w:val="off"/>
        <w:rPr>
          <w:rFonts w:ascii="Arial" w:hAnsi="Arial" w:eastAsia="黑体" w:cs="Times New Roman"/>
          <w:b/>
          <w:sz w:val="32"/>
          <w:szCs w:val="20"/>
          <w:highlight w:val="none"/>
          <w:lang w:val="en-US" w:eastAsia="zh-CN" w:bidi="ar-SA"/>
        </w:rPr>
        <w:outlineLvl w:val="1"/>
      </w:pPr>
      <w:r/>
      <w:bookmarkStart w:id="19" w:name="_Toc3962"/>
      <w:r>
        <w:rPr>
          <w:rFonts w:hint="eastAsia" w:ascii="Arial" w:hAnsi="Arial" w:eastAsia="黑体" w:cs="Times New Roman"/>
          <w:b/>
          <w:sz w:val="32"/>
          <w:szCs w:val="20"/>
          <w:highlight w:val="none"/>
          <w:lang w:val="en-US" w:eastAsia="zh-CN" w:bidi="ar-SA"/>
        </w:rPr>
        <w:t xml:space="preserve">二、招标文件</w:t>
      </w:r>
      <w:bookmarkEnd w:id="19"/>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rPr>
        <w:t xml:space="preserve">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rPr>
        <w:t xml:space="preserve">招标文件的修改</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w:t>
      </w:r>
      <w:r>
        <w:rPr>
          <w:rFonts w:hint="eastAsia" w:ascii="仿宋" w:hAnsi="仿宋" w:eastAsia="仿宋" w:cs="仿宋"/>
          <w:color w:val="auto"/>
          <w:highlight w:val="none"/>
        </w:rPr>
        <w:t xml:space="preserve">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w:t>
      </w:r>
      <w:r>
        <w:rPr>
          <w:rFonts w:hint="eastAsia" w:ascii="仿宋" w:hAnsi="仿宋" w:eastAsia="仿宋" w:cs="仿宋"/>
          <w:color w:val="auto"/>
          <w:highlight w:val="none"/>
          <w:lang w:eastAsia="zh-CN"/>
        </w:rPr>
        <w:t xml:space="preserve">投标</w:t>
      </w:r>
      <w:r>
        <w:rPr>
          <w:rFonts w:hint="eastAsia" w:ascii="仿宋" w:hAnsi="仿宋" w:eastAsia="仿宋" w:cs="仿宋"/>
          <w:color w:val="auto"/>
          <w:highlight w:val="none"/>
        </w:rPr>
        <w:t xml:space="preserve">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.2招标文件的修改</w:t>
      </w:r>
      <w:r>
        <w:rPr>
          <w:rFonts w:hint="eastAsia" w:ascii="仿宋" w:hAnsi="仿宋" w:eastAsia="仿宋" w:cs="仿宋"/>
          <w:color w:val="000000"/>
          <w:highlight w:val="none"/>
          <w:lang w:eastAsia="zh-CN"/>
        </w:rPr>
        <w:t xml:space="preserve">将</w:t>
      </w:r>
      <w:r>
        <w:rPr>
          <w:rFonts w:hint="eastAsia" w:ascii="仿宋" w:hAnsi="仿宋" w:eastAsia="仿宋" w:cs="仿宋"/>
          <w:color w:val="000000"/>
          <w:highlight w:val="none"/>
        </w:rPr>
        <w:t xml:space="preserve">通过邮件通知所有已获取招标文件的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收到修改文件后，应于1个工作日内予以确认，逾期未确认的，视同已收。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w:t>
      </w:r>
      <w:r>
        <w:rPr>
          <w:rFonts w:hint="eastAsia" w:ascii="仿宋" w:hAnsi="仿宋" w:eastAsia="仿宋" w:cs="仿宋"/>
          <w:color w:val="000000"/>
          <w:highlight w:val="none"/>
          <w:lang w:val="en-US" w:eastAsia="zh-CN"/>
        </w:rPr>
        <w:t xml:space="preserve">提交</w:t>
      </w:r>
      <w:r>
        <w:rPr>
          <w:rFonts w:hint="eastAsia" w:ascii="仿宋" w:hAnsi="仿宋" w:eastAsia="仿宋" w:cs="仿宋"/>
          <w:color w:val="000000"/>
          <w:highlight w:val="none"/>
        </w:rPr>
        <w:t xml:space="preserve">投标文件截止日期和开标日期，并将此变更通知所有已获取招标文件的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rPr>
        <w:t xml:space="preserve">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hAnsi="Times New Roman" w:eastAsia="仿宋_GB2312" w:cs="Times New Roman"/>
          <w:highlight w:val="none"/>
        </w:rPr>
      </w:pPr>
      <w:r/>
      <w:bookmarkStart w:id="20" w:name="EBebf7ede40ba2404eabfa943e46b0c520"/>
      <w:r>
        <w:rPr>
          <w:rFonts w:hint="eastAsia" w:ascii="仿宋_GB2312" w:hAnsi="Times New Roman" w:eastAsia="仿宋_GB2312" w:cs="Times New Roman"/>
          <w:color w:val="000080"/>
          <w:sz w:val="20"/>
          <w:highlight w:val="none"/>
        </w:rPr>
        <w:t xml:space="preserve"> </w:t>
      </w:r>
      <w:bookmarkEnd w:id="20"/>
      <w:r/>
      <w:bookmarkStart w:id="21" w:name="EB27df85fc5a574ebaaed6d5868f4535a1"/>
      <w:r>
        <w:rPr>
          <w:rFonts w:hint="eastAsia" w:ascii="仿宋_GB2312" w:hAnsi="Times New Roman" w:eastAsia="仿宋_GB2312" w:cs="Times New Roman"/>
          <w:color w:val="000080"/>
          <w:sz w:val="20"/>
          <w:highlight w:val="none"/>
        </w:rPr>
        <w:t xml:space="preserve"> </w:t>
      </w:r>
      <w:bookmarkEnd w:id="21"/>
      <w:r/>
      <w:bookmarkStart w:id="22" w:name="EB3eb7ea0b01144628b9ffe3df796b5351"/>
      <w:r>
        <w:rPr>
          <w:rFonts w:hint="eastAsia" w:ascii="仿宋_GB2312" w:hAnsi="Times New Roman" w:eastAsia="仿宋_GB2312" w:cs="Times New Roman"/>
          <w:color w:val="000080"/>
          <w:sz w:val="20"/>
          <w:highlight w:val="none"/>
        </w:rPr>
        <w:t xml:space="preserve"> </w:t>
      </w:r>
      <w:bookmarkEnd w:id="22"/>
      <w:r/>
      <w:r/>
    </w:p>
    <w:p>
      <w:pPr>
        <w:jc w:val="both"/>
        <w:keepLines w:val="0"/>
        <w:keepNext w:val="0"/>
        <w:spacing w:before="0" w:after="0" w:line="520" w:lineRule="exact"/>
        <w:widowControl w:val="off"/>
        <w:rPr>
          <w:rFonts w:ascii="Arial" w:hAnsi="Arial" w:eastAsia="黑体" w:cs="Times New Roman"/>
          <w:b/>
          <w:sz w:val="32"/>
          <w:szCs w:val="20"/>
          <w:highlight w:val="none"/>
          <w:lang w:val="en-US" w:eastAsia="zh-CN" w:bidi="ar-SA"/>
        </w:rPr>
        <w:outlineLvl w:val="1"/>
      </w:pPr>
      <w:r/>
      <w:bookmarkStart w:id="23" w:name="_Toc27518"/>
      <w:r>
        <w:rPr>
          <w:rFonts w:hint="eastAsia" w:ascii="Arial" w:hAnsi="Arial" w:eastAsia="黑体" w:cs="Times New Roman"/>
          <w:b/>
          <w:sz w:val="32"/>
          <w:szCs w:val="20"/>
          <w:highlight w:val="none"/>
          <w:lang w:val="en-US" w:eastAsia="zh-CN" w:bidi="ar-SA"/>
        </w:rPr>
        <w:t xml:space="preserve">三、投标文件的编制</w:t>
      </w:r>
      <w:bookmarkEnd w:id="23"/>
      <w:r/>
      <w:r/>
    </w:p>
    <w:p>
      <w:pPr>
        <w:ind w:firstLine="482"/>
        <w:spacing w:line="520" w:lineRule="exact"/>
        <w:rPr>
          <w:rFonts w:ascii="仿宋" w:hAnsi="仿宋" w:eastAsia="仿宋" w:cs="仿宋"/>
          <w:b/>
          <w:color w:val="000000"/>
          <w:highlight w:val="none"/>
        </w:rPr>
      </w:pPr>
      <w:r/>
      <w:bookmarkStart w:id="24" w:name="EB2ca96763a7244d75908a3586115531a8"/>
      <w:r>
        <w:rPr>
          <w:rFonts w:hint="eastAsia" w:ascii="仿宋" w:hAnsi="仿宋" w:eastAsia="仿宋" w:cs="仿宋"/>
          <w:b/>
          <w:color w:val="000000"/>
          <w:highlight w:val="none"/>
          <w:lang w:val="en-US" w:eastAsia="zh-CN"/>
        </w:rPr>
        <w:t xml:space="preserve">9.</w:t>
      </w:r>
      <w:r>
        <w:rPr>
          <w:rFonts w:hint="eastAsia" w:ascii="仿宋" w:hAnsi="仿宋" w:eastAsia="仿宋" w:cs="仿宋"/>
          <w:b/>
          <w:color w:val="000000"/>
          <w:highlight w:val="none"/>
        </w:rPr>
        <w:t xml:space="preserve">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000000"/>
          <w:highlight w:val="none"/>
        </w:rPr>
        <w:t xml:space="preserve">招标范围等实质性内容作出响应。</w:t>
      </w:r>
      <w:r/>
    </w:p>
    <w:p>
      <w:pPr>
        <w:ind w:firstLine="480"/>
        <w:spacing w:line="520" w:lineRule="exact"/>
        <w:rPr>
          <w:rFonts w:hint="eastAsia" w:ascii="仿宋" w:hAnsi="仿宋" w:eastAsia="仿宋" w:cs="仿宋"/>
          <w:b/>
          <w:bCs/>
          <w:color w:val="000000"/>
          <w:highlight w:val="yellow"/>
        </w:rPr>
      </w:pPr>
      <w:r>
        <w:rPr>
          <w:rFonts w:hint="eastAsia" w:ascii="宋体" w:hAnsi="宋体" w:eastAsia="宋体" w:cs="宋体"/>
          <w:b w:val="0"/>
          <w:bCs w:val="0"/>
          <w:color w:val="000000"/>
          <w:highlight w:val="none"/>
          <w:lang w:eastAsia="zh-CN"/>
        </w:rPr>
        <w:t xml:space="preserve">★</w:t>
      </w:r>
      <w:r>
        <w:rPr>
          <w:rFonts w:hint="eastAsia" w:ascii="仿宋" w:hAnsi="仿宋" w:eastAsia="仿宋" w:cs="仿宋"/>
          <w:b/>
          <w:bCs/>
          <w:color w:val="000000"/>
          <w:highlight w:val="none"/>
          <w:lang w:val="en-US" w:eastAsia="zh-CN"/>
        </w:rPr>
        <w:t xml:space="preserve">9.3投标人</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投标</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投标</w:t>
      </w:r>
      <w:r>
        <w:rPr>
          <w:rFonts w:hint="eastAsia" w:ascii="仿宋" w:hAnsi="仿宋" w:eastAsia="仿宋" w:cs="仿宋"/>
          <w:b/>
          <w:bCs/>
          <w:color w:val="000000"/>
          <w:highlight w:val="none"/>
        </w:rPr>
        <w:t xml:space="preserve">文件，否则将</w:t>
      </w:r>
      <w:r>
        <w:rPr>
          <w:rFonts w:hint="eastAsia" w:ascii="仿宋" w:hAnsi="仿宋" w:eastAsia="仿宋" w:cs="仿宋"/>
          <w:b/>
          <w:bCs/>
          <w:color w:val="000000"/>
          <w:highlight w:val="none"/>
          <w:lang w:val="en-US" w:eastAsia="zh-CN"/>
        </w:rPr>
        <w:t xml:space="preserve">作</w:t>
      </w:r>
      <w:r>
        <w:rPr>
          <w:rFonts w:hint="eastAsia" w:ascii="仿宋" w:hAnsi="仿宋" w:eastAsia="仿宋" w:cs="仿宋"/>
          <w:b/>
          <w:bCs/>
          <w:color w:val="000000"/>
          <w:highlight w:val="none"/>
        </w:rPr>
        <w:t xml:space="preserve">为无效</w:t>
      </w:r>
      <w:r>
        <w:rPr>
          <w:rFonts w:hint="eastAsia" w:ascii="仿宋" w:hAnsi="仿宋" w:eastAsia="仿宋" w:cs="仿宋"/>
          <w:b/>
          <w:bCs/>
          <w:color w:val="000000"/>
          <w:highlight w:val="none"/>
          <w:lang w:val="en-US" w:eastAsia="zh-CN"/>
        </w:rPr>
        <w:t xml:space="preserve">投标处理</w:t>
      </w:r>
      <w:r>
        <w:rPr>
          <w:rFonts w:hint="eastAsia" w:ascii="仿宋" w:hAnsi="仿宋" w:eastAsia="仿宋" w:cs="仿宋"/>
          <w:b/>
          <w:bCs/>
          <w:color w:val="000000"/>
          <w:highlight w:val="none"/>
        </w:rPr>
        <w:t xml:space="preserve">。</w:t>
      </w:r>
      <w:r/>
    </w:p>
    <w:p>
      <w:pPr>
        <w:ind w:firstLine="482"/>
        <w:spacing w:line="520" w:lineRule="exact"/>
        <w:rPr>
          <w:rFonts w:hint="eastAsia" w:ascii="仿宋" w:hAnsi="仿宋" w:eastAsia="仿宋" w:cs="仿宋"/>
          <w:b/>
          <w:bCs/>
          <w:color w:val="000000"/>
          <w:highlight w:val="none"/>
        </w:rPr>
      </w:pPr>
      <w:r>
        <w:rPr>
          <w:rFonts w:hint="eastAsia" w:ascii="宋体" w:hAnsi="宋体" w:eastAsia="宋体" w:cs="宋体"/>
          <w:color w:val="000000"/>
          <w:highlight w:val="none"/>
          <w:lang w:eastAsia="zh-CN"/>
        </w:rPr>
        <w:t xml:space="preserve">★</w:t>
      </w:r>
      <w:r>
        <w:rPr>
          <w:rFonts w:hint="eastAsia" w:ascii="仿宋" w:hAnsi="仿宋" w:eastAsia="仿宋" w:cs="仿宋"/>
          <w:b/>
          <w:bCs/>
          <w:color w:val="000000"/>
          <w:highlight w:val="none"/>
          <w:lang w:val="en-US" w:eastAsia="zh-CN"/>
        </w:rPr>
        <w:t xml:space="preserve">9</w:t>
      </w:r>
      <w:r>
        <w:rPr>
          <w:rFonts w:hint="eastAsia" w:ascii="仿宋" w:hAnsi="仿宋" w:eastAsia="仿宋" w:cs="仿宋"/>
          <w:b/>
          <w:bCs/>
          <w:color w:val="000000"/>
          <w:highlight w:val="none"/>
        </w:rPr>
        <w:t xml:space="preserve">.</w:t>
      </w:r>
      <w:r>
        <w:rPr>
          <w:rFonts w:hint="eastAsia" w:ascii="仿宋" w:hAnsi="仿宋" w:eastAsia="仿宋" w:cs="仿宋"/>
          <w:b/>
          <w:bCs/>
          <w:color w:val="000000"/>
          <w:highlight w:val="none"/>
          <w:lang w:val="en-US" w:eastAsia="zh-CN"/>
        </w:rPr>
        <w:t xml:space="preserve">4</w:t>
      </w:r>
      <w:r>
        <w:rPr>
          <w:rFonts w:hint="eastAsia" w:ascii="仿宋" w:hAnsi="仿宋" w:eastAsia="仿宋" w:cs="仿宋"/>
          <w:b/>
          <w:bCs/>
          <w:color w:val="000000"/>
          <w:highlight w:val="none"/>
        </w:rPr>
        <w:t xml:space="preserve"> 投标文件须加盖公章之处，应按要求加盖与投标单位名称一致的标准公章，不得使用其他形式（如带有“专用章</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合同章</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财务章</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业务章”等字样）的印章。</w:t>
      </w:r>
      <w:r/>
    </w:p>
    <w:p>
      <w:pPr>
        <w:ind w:firstLine="482"/>
        <w:spacing w:line="520" w:lineRule="exact"/>
        <w:rPr>
          <w:rFonts w:hint="eastAsia" w:ascii="仿宋" w:hAnsi="仿宋" w:eastAsia="仿宋" w:cs="仿宋"/>
          <w:color w:val="auto"/>
          <w:highlight w:val="none"/>
          <w:lang w:val="en-US" w:eastAsia="zh-CN"/>
        </w:rPr>
      </w:pPr>
      <w:r>
        <w:rPr>
          <w:rFonts w:hint="eastAsia" w:ascii="宋体" w:hAnsi="宋体" w:eastAsia="宋体" w:cs="宋体"/>
          <w:color w:val="000000"/>
          <w:highlight w:val="none"/>
          <w:lang w:eastAsia="zh-CN"/>
        </w:rPr>
        <w:t xml:space="preserve">★</w:t>
      </w:r>
      <w:r>
        <w:rPr>
          <w:rFonts w:hint="eastAsia" w:ascii="仿宋" w:hAnsi="仿宋" w:eastAsia="仿宋" w:cs="仿宋"/>
          <w:b/>
          <w:bCs/>
          <w:color w:val="000000"/>
          <w:highlight w:val="none"/>
          <w:lang w:val="en-US" w:eastAsia="zh-CN"/>
        </w:rPr>
        <w:t xml:space="preserve">9</w:t>
      </w:r>
      <w:r>
        <w:rPr>
          <w:rFonts w:hint="eastAsia" w:ascii="仿宋" w:hAnsi="仿宋" w:eastAsia="仿宋" w:cs="仿宋"/>
          <w:b/>
          <w:bCs/>
          <w:color w:val="000000"/>
          <w:highlight w:val="none"/>
        </w:rPr>
        <w:t xml:space="preserve">.</w:t>
      </w:r>
      <w:r>
        <w:rPr>
          <w:rFonts w:hint="eastAsia" w:ascii="仿宋" w:hAnsi="仿宋" w:eastAsia="仿宋" w:cs="仿宋"/>
          <w:b/>
          <w:bCs/>
          <w:color w:val="000000"/>
          <w:highlight w:val="none"/>
          <w:lang w:val="en-US" w:eastAsia="zh-CN"/>
        </w:rPr>
        <w:t xml:space="preserve">5</w:t>
      </w:r>
      <w:r>
        <w:rPr>
          <w:rFonts w:hint="eastAsia" w:ascii="仿宋" w:hAnsi="仿宋" w:eastAsia="仿宋" w:cs="仿宋"/>
          <w:b/>
          <w:bCs/>
          <w:color w:val="000000"/>
          <w:highlight w:val="none"/>
        </w:rPr>
        <w:t xml:space="preserve"> 如分公司投标（即由法人依法建立的分公司），须提供总公司的营业执照副本复印件及总公司对分公司出具的有效授权书复印件）。</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color w:val="auto"/>
          <w:highlight w:val="none"/>
          <w:lang w:val="en-US" w:eastAsia="zh-CN"/>
        </w:rPr>
        <w:t xml:space="preserve">9.6除招标文件另有规定外，投标文件所使用的度量衡单位，均须采用国家法定计量单位。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10.</w:t>
      </w:r>
      <w:r>
        <w:rPr>
          <w:rFonts w:hint="eastAsia" w:ascii="仿宋" w:hAnsi="仿宋" w:eastAsia="仿宋" w:cs="仿宋"/>
          <w:b/>
          <w:color w:val="000000"/>
          <w:highlight w:val="none"/>
        </w:rPr>
        <w:t xml:space="preserve">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lang w:val="en-US" w:eastAsia="zh-CN"/>
        </w:rPr>
      </w:pPr>
      <w:r/>
      <w:bookmarkStart w:id="25" w:name="EB7f6b24a996964930b08d6b290b36e3fd"/>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1维保方案等（格式自拟）；</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10.4.2拟派人员的管理制度及安全管理方案；</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10.4.3售后服务方案；</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10.4.4应急方案；</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5需求响应偏离表；</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eastAsia="zh-CN"/>
        </w:rPr>
        <w:t xml:space="preserve">其他技术文件。</w:t>
      </w:r>
      <w:bookmarkEnd w:id="2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10.5.1业绩一览表；</w:t>
      </w:r>
      <w:r/>
    </w:p>
    <w:p>
      <w:pPr>
        <w:ind w:firstLine="480"/>
        <w:spacing w:line="520" w:lineRule="exact"/>
        <w:rPr>
          <w:rFonts w:ascii="仿宋" w:hAnsi="仿宋" w:eastAsia="仿宋" w:cs="仿宋"/>
          <w:color w:val="000000"/>
          <w:highlight w:val="none"/>
        </w:rPr>
      </w:pPr>
      <w:r/>
      <w:bookmarkStart w:id="26" w:name="EBdc2c24f6358343e896cd43bd6621a619"/>
      <w:r>
        <w:rPr>
          <w:rFonts w:hint="eastAsia" w:ascii="仿宋" w:hAnsi="仿宋" w:eastAsia="仿宋" w:cs="仿宋"/>
          <w:color w:val="000000"/>
          <w:highlight w:val="none"/>
        </w:rPr>
        <w:t xml:space="preserve">10.5.</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商务响应偏离表。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其他商务文件。</w:t>
      </w:r>
      <w:bookmarkEnd w:id="26"/>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eastAsia" w:ascii="仿宋" w:hAnsi="仿宋" w:eastAsia="仿宋" w:cs="仿宋"/>
          <w:b/>
          <w:color w:val="000000"/>
          <w:sz w:val="24"/>
          <w:szCs w:val="24"/>
          <w:highlight w:val="none"/>
          <w:lang w:val="en-US" w:eastAsia="zh-CN" w:bidi="ar-SA"/>
        </w:rPr>
        <w:t xml:space="preserve">11.</w:t>
      </w:r>
      <w:r>
        <w:rPr>
          <w:rFonts w:hint="eastAsia" w:ascii="仿宋" w:hAnsi="仿宋" w:eastAsia="仿宋" w:cs="仿宋"/>
          <w:b/>
          <w:color w:val="000000"/>
          <w:highlight w:val="none"/>
        </w:rPr>
        <w:t xml:space="preserve">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w:t>
      </w:r>
      <w:r>
        <w:rPr>
          <w:rFonts w:hint="eastAsia" w:ascii="仿宋" w:hAnsi="仿宋" w:eastAsia="仿宋" w:cs="仿宋"/>
          <w:b/>
          <w:bCs/>
          <w:color w:val="000000"/>
          <w:highlight w:val="none"/>
          <w:lang w:val="en-US" w:eastAsia="zh-CN"/>
        </w:rPr>
        <w:t xml:space="preserve">/</w:t>
      </w:r>
      <w:r>
        <w:rPr>
          <w:rFonts w:hint="eastAsia" w:ascii="仿宋" w:hAnsi="仿宋" w:eastAsia="仿宋" w:cs="仿宋"/>
          <w:b/>
          <w:bCs/>
          <w:color w:val="000000"/>
          <w:highlight w:val="none"/>
        </w:rPr>
        <w:t xml:space="preserve">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提供的应是与证书/证件</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投标时携带了证书/证件</w:t>
      </w:r>
      <w:r>
        <w:rPr>
          <w:rFonts w:hint="eastAsia" w:ascii="仿宋" w:hAnsi="仿宋" w:eastAsia="仿宋" w:cs="仿宋"/>
          <w:b/>
          <w:bCs/>
          <w:color w:val="000000"/>
          <w:highlight w:val="none"/>
          <w:lang w:val="en-US" w:eastAsia="zh-CN"/>
        </w:rPr>
        <w:t xml:space="preserve">等</w:t>
      </w:r>
      <w:r>
        <w:rPr>
          <w:rFonts w:hint="eastAsia" w:ascii="仿宋" w:hAnsi="仿宋" w:eastAsia="仿宋" w:cs="仿宋"/>
          <w:b/>
          <w:bCs/>
          <w:color w:val="000000"/>
          <w:highlight w:val="none"/>
        </w:rPr>
        <w:t xml:space="preserve">证明资料的原件，但投标文件中未包含相关资料的，评标委员会可以视同其未提供。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12.</w:t>
      </w:r>
      <w:r>
        <w:rPr>
          <w:rFonts w:hint="eastAsia" w:ascii="仿宋" w:hAnsi="仿宋" w:eastAsia="仿宋" w:cs="仿宋"/>
          <w:b/>
          <w:color w:val="000000"/>
          <w:highlight w:val="none"/>
        </w:rPr>
        <w:t xml:space="preserve">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12.1报价为一次报价，于开标会议当场宣读。</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12.2本项目不接受备选的投标方案或有选择的报价，只允许有一个报价。投标报价内容包括</w:t>
      </w:r>
      <w:bookmarkStart w:id="27" w:name="EB54dd097a55df4796bd5f9b6bdf2ddc40"/>
      <w:r>
        <w:rPr>
          <w:rFonts w:hint="eastAsia" w:ascii="仿宋" w:hAnsi="仿宋" w:eastAsia="仿宋" w:cs="仿宋"/>
          <w:color w:val="000000"/>
          <w:highlight w:val="none"/>
        </w:rPr>
        <w:t xml:space="preserve">招标文件中涉及的其他一切费用。</w:t>
      </w:r>
      <w:bookmarkEnd w:id="27"/>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12.3报价注意事项：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12.3.1价格一律以人民币计算，以元为单位标准；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12.3.2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12.3.3报价应包含本次招标标的有关的所有费用，包括但不限于技术资料、支付给员工的工资和国家强制缴纳的各种社会保障资金，以及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12.3.5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12.4本项目评审中出现下列情形之</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12.4.1投标（响应）报价低于全部通过符合性审查供应商投标（响应）报价平均值50%的，即投标（响应）报价＜全部通过符合性审查供应商投标（响应）报价平均值×50%；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12.4.2投标（响应）报价低于通过符合性审查的次低报价供应商投标（响应）报价50%的，即投标（响应）报价＜通过符合性审查的次低报价供应商投标（响应）报价×50%；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12.4.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12.4.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基于专业判断，认为供应商报价过低，有可能影响产品质量或者不能诚信履约的其他情形。</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仿宋" w:hAnsi="仿宋" w:eastAsia="仿宋" w:cs="仿宋"/>
          <w:b w:val="0"/>
          <w:color w:val="auto"/>
          <w:highlight w:val="none"/>
          <w:lang w:val="en-US" w:eastAsia="zh-CN"/>
        </w:rPr>
        <w:t xml:space="preserve">12</w:t>
      </w:r>
      <w:r>
        <w:rPr>
          <w:rFonts w:hint="eastAsia" w:ascii="仿宋" w:hAnsi="仿宋" w:eastAsia="仿宋" w:cs="仿宋"/>
          <w:b w:val="0"/>
          <w:color w:val="auto"/>
          <w:highlight w:val="none"/>
        </w:rPr>
        <w:t xml:space="preserve">.4.</w:t>
      </w:r>
      <w:r>
        <w:rPr>
          <w:rFonts w:hint="eastAsia" w:ascii="仿宋" w:hAnsi="仿宋" w:eastAsia="仿宋" w:cs="仿宋"/>
          <w:b w:val="0"/>
          <w:color w:val="auto"/>
          <w:highlight w:val="none"/>
          <w:lang w:val="en-US" w:eastAsia="zh-CN"/>
        </w:rPr>
        <w:t xml:space="preserve">3</w:t>
      </w:r>
      <w:r>
        <w:rPr>
          <w:rFonts w:hint="eastAsia" w:ascii="仿宋" w:hAnsi="仿宋" w:eastAsia="仿宋" w:cs="仿宋"/>
          <w:b w:val="0"/>
          <w:color w:val="auto"/>
          <w:highlight w:val="none"/>
        </w:rPr>
        <w:t xml:space="preserve">情形</w:t>
      </w:r>
      <w:r>
        <w:rPr>
          <w:rFonts w:hint="eastAsia" w:ascii="仿宋" w:hAnsi="仿宋" w:eastAsia="仿宋" w:cs="仿宋"/>
          <w:b w:val="0"/>
          <w:color w:val="auto"/>
          <w:highlight w:val="none"/>
          <w:lang w:val="en-US" w:eastAsia="zh-CN"/>
        </w:rPr>
        <w:t xml:space="preserve">的</w:t>
      </w:r>
      <w:r>
        <w:rPr>
          <w:rFonts w:hint="eastAsia" w:ascii="仿宋" w:hAnsi="仿宋" w:eastAsia="仿宋" w:cs="仿宋"/>
          <w:b w:val="0"/>
          <w:color w:val="auto"/>
          <w:highlight w:val="none"/>
        </w:rPr>
        <w:t xml:space="preserve">，供应商已随投标（响应）文件一并提交相关书面说明及必要的证明材料的，在评审现场可不再重复提交。</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应当将其作为无效投标（响应）处理。</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采购人、采购代理机构应当为</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借助互联网等渠道查询相关信息的，应当严格遵守评审工作纪律，不得实施影响评审公正的行为。</w:t>
      </w:r>
      <w:r/>
    </w:p>
    <w:p>
      <w:pPr>
        <w:ind w:firstLine="482"/>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有关互联网浏览、查询历史一并归档。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13.</w:t>
      </w:r>
      <w:r>
        <w:rPr>
          <w:rFonts w:hint="eastAsia" w:ascii="仿宋" w:hAnsi="仿宋" w:eastAsia="仿宋" w:cs="仿宋"/>
          <w:b/>
          <w:color w:val="000000"/>
          <w:highlight w:val="none"/>
        </w:rPr>
        <w:t xml:space="preserve">投标保证金</w:t>
      </w:r>
      <w:r/>
    </w:p>
    <w:p>
      <w:pPr>
        <w:ind w:firstLine="480"/>
        <w:spacing w:line="520" w:lineRule="exact"/>
        <w:rPr>
          <w:rFonts w:ascii="仿宋" w:hAnsi="仿宋" w:eastAsia="仿宋" w:cs="仿宋"/>
          <w:color w:val="000000"/>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14.</w:t>
      </w:r>
      <w:r>
        <w:rPr>
          <w:rFonts w:hint="eastAsia" w:ascii="仿宋" w:hAnsi="仿宋" w:eastAsia="仿宋" w:cs="仿宋"/>
          <w:b/>
          <w:color w:val="000000"/>
          <w:highlight w:val="none"/>
        </w:rPr>
        <w:t xml:space="preserve">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14.1在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14.2在特殊情况下，采购人于原投标有效期满之前，可向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hAnsi="Times New Roman" w:eastAsia="仿宋_GB2312" w:cs="Times New Roman"/>
          <w:highlight w:val="none"/>
        </w:rPr>
      </w:pPr>
      <w:r>
        <w:rPr>
          <w:rFonts w:hint="eastAsia" w:ascii="仿宋_GB2312" w:hAnsi="Times New Roman" w:eastAsia="仿宋_GB2312" w:cs="Times New Roman"/>
          <w:color w:val="000080"/>
          <w:sz w:val="20"/>
          <w:highlight w:val="none"/>
        </w:rPr>
        <w:t xml:space="preserve"> </w:t>
      </w:r>
      <w:bookmarkEnd w:id="24"/>
      <w:r/>
      <w:bookmarkStart w:id="28" w:name="EBaba05b8f22db47c3ae604c949d101942"/>
      <w:r>
        <w:rPr>
          <w:rFonts w:hint="eastAsia" w:ascii="仿宋_GB2312" w:hAnsi="Times New Roman" w:eastAsia="仿宋_GB2312" w:cs="Times New Roman"/>
          <w:color w:val="000080"/>
          <w:sz w:val="20"/>
          <w:highlight w:val="none"/>
        </w:rPr>
        <w:t xml:space="preserve"> </w:t>
      </w:r>
      <w:bookmarkEnd w:id="28"/>
      <w:r/>
      <w:bookmarkStart w:id="29" w:name="EB473de9cb146c4384b72e7eac9a23572d"/>
      <w:r>
        <w:rPr>
          <w:rFonts w:hint="eastAsia" w:ascii="仿宋_GB2312" w:hAnsi="Times New Roman" w:eastAsia="仿宋_GB2312" w:cs="Times New Roman"/>
          <w:color w:val="000080"/>
          <w:sz w:val="20"/>
          <w:highlight w:val="none"/>
        </w:rPr>
        <w:t xml:space="preserve"> </w:t>
      </w:r>
      <w:bookmarkEnd w:id="29"/>
      <w:r/>
      <w:r/>
    </w:p>
    <w:p>
      <w:pPr>
        <w:jc w:val="both"/>
        <w:keepLines w:val="0"/>
        <w:keepNext w:val="0"/>
        <w:spacing w:before="0" w:after="0" w:line="520" w:lineRule="exact"/>
        <w:widowControl w:val="off"/>
        <w:rPr>
          <w:rFonts w:ascii="Arial" w:hAnsi="Arial" w:eastAsia="黑体" w:cs="Times New Roman"/>
          <w:b/>
          <w:sz w:val="32"/>
          <w:szCs w:val="20"/>
          <w:highlight w:val="none"/>
          <w:lang w:val="en-US" w:eastAsia="zh-CN" w:bidi="ar-SA"/>
        </w:rPr>
        <w:outlineLvl w:val="1"/>
      </w:pPr>
      <w:r/>
      <w:bookmarkStart w:id="30" w:name="_Toc11947"/>
      <w:r>
        <w:rPr>
          <w:rFonts w:hint="eastAsia" w:ascii="Arial" w:hAnsi="Arial" w:eastAsia="黑体" w:cs="Times New Roman"/>
          <w:b/>
          <w:sz w:val="32"/>
          <w:szCs w:val="20"/>
          <w:highlight w:val="none"/>
          <w:lang w:val="en-US" w:eastAsia="zh-CN" w:bidi="ar-SA"/>
        </w:rPr>
        <w:t xml:space="preserve">四、投标文件的提交</w:t>
      </w:r>
      <w:bookmarkEnd w:id="30"/>
      <w:r/>
      <w:r/>
    </w:p>
    <w:p>
      <w:pPr>
        <w:ind w:firstLine="482"/>
        <w:spacing w:line="520" w:lineRule="exact"/>
        <w:rPr>
          <w:rFonts w:ascii="仿宋" w:hAnsi="仿宋" w:eastAsia="仿宋" w:cs="仿宋"/>
          <w:b/>
          <w:color w:val="000000"/>
          <w:highlight w:val="none"/>
        </w:rPr>
      </w:pPr>
      <w:r/>
      <w:bookmarkStart w:id="31" w:name="EB82427615ec5445cbadccda2f6802a77a"/>
      <w:r>
        <w:rPr>
          <w:rFonts w:hint="eastAsia" w:ascii="仿宋" w:hAnsi="仿宋" w:eastAsia="仿宋" w:cs="仿宋"/>
          <w:b/>
          <w:color w:val="000000"/>
          <w:highlight w:val="none"/>
          <w:lang w:val="en-US" w:eastAsia="zh-CN"/>
        </w:rPr>
        <w:t xml:space="preserve">15.</w:t>
      </w:r>
      <w:r>
        <w:rPr>
          <w:rFonts w:hint="eastAsia" w:ascii="仿宋" w:hAnsi="仿宋" w:eastAsia="仿宋" w:cs="仿宋"/>
          <w:b/>
          <w:color w:val="000000"/>
          <w:highlight w:val="none"/>
        </w:rPr>
        <w:t xml:space="preserve">投标文件的提交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应在招标文件规定的投标截止时间前提交投标文件。投标文件提交截止时间后，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对投标报价或其他实质性内容修正的函件和增加的任何优惠条件，一律拒绝接收。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15.2在递交投标文件截止时间前，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有权修改、撤回其投标文件，以截止时间前最终完成递交的为准；在递交投标文件截止时间后，除招标文件另有规定外，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所提交的投标文件不予退还。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spacing w:line="520" w:lineRule="exact"/>
        <w:rPr>
          <w:rFonts w:ascii="仿宋_GB2312" w:hAnsi="Times New Roman" w:eastAsia="仿宋_GB2312" w:cs="Arial"/>
          <w:highlight w:val="none"/>
        </w:rPr>
      </w:pPr>
      <w:r>
        <w:rPr>
          <w:rFonts w:hint="eastAsia" w:ascii="仿宋_GB2312" w:hAnsi="Times New Roman" w:eastAsia="仿宋_GB2312" w:cs="Arial"/>
          <w:color w:val="000080"/>
          <w:sz w:val="20"/>
          <w:highlight w:val="none"/>
        </w:rPr>
        <w:t xml:space="preserve"> </w:t>
      </w:r>
      <w:bookmarkEnd w:id="31"/>
      <w:r/>
      <w:bookmarkStart w:id="32" w:name="EBbd858dfecb054350ab3238111d87b478"/>
      <w:r>
        <w:rPr>
          <w:rFonts w:hint="eastAsia" w:ascii="仿宋_GB2312" w:hAnsi="Times New Roman" w:eastAsia="仿宋_GB2312" w:cs="Arial"/>
          <w:color w:val="000080"/>
          <w:sz w:val="20"/>
          <w:highlight w:val="none"/>
        </w:rPr>
        <w:t xml:space="preserve"> </w:t>
      </w:r>
      <w:bookmarkEnd w:id="32"/>
      <w:r/>
      <w:bookmarkStart w:id="33" w:name="EBe3355d5557764c49b0f869f3a4abe972"/>
      <w:r>
        <w:rPr>
          <w:rFonts w:hint="eastAsia" w:ascii="仿宋_GB2312" w:hAnsi="Times New Roman" w:eastAsia="仿宋_GB2312" w:cs="Arial"/>
          <w:color w:val="000080"/>
          <w:sz w:val="20"/>
          <w:highlight w:val="none"/>
        </w:rPr>
        <w:t xml:space="preserve"> </w:t>
      </w:r>
      <w:bookmarkEnd w:id="33"/>
      <w:r/>
      <w:r/>
    </w:p>
    <w:p>
      <w:pPr>
        <w:jc w:val="both"/>
        <w:keepLines w:val="0"/>
        <w:keepNext w:val="0"/>
        <w:spacing w:before="0" w:after="0" w:line="520" w:lineRule="exact"/>
        <w:widowControl w:val="off"/>
        <w:rPr>
          <w:rFonts w:ascii="Arial" w:hAnsi="Arial" w:eastAsia="黑体" w:cs="Times New Roman"/>
          <w:b/>
          <w:sz w:val="32"/>
          <w:szCs w:val="20"/>
          <w:highlight w:val="none"/>
          <w:lang w:val="en-US" w:eastAsia="zh-CN" w:bidi="ar-SA"/>
        </w:rPr>
        <w:outlineLvl w:val="1"/>
      </w:pPr>
      <w:r/>
      <w:bookmarkStart w:id="34" w:name="_Toc18981"/>
      <w:r>
        <w:rPr>
          <w:rFonts w:hint="eastAsia" w:ascii="Arial" w:hAnsi="Arial" w:eastAsia="黑体" w:cs="Times New Roman"/>
          <w:b/>
          <w:sz w:val="32"/>
          <w:szCs w:val="20"/>
          <w:highlight w:val="none"/>
          <w:lang w:val="en-US" w:eastAsia="zh-CN" w:bidi="ar-SA"/>
        </w:rPr>
        <w:t xml:space="preserve">五、</w:t>
      </w:r>
      <w:bookmarkEnd w:id="34"/>
      <w:r>
        <w:rPr>
          <w:rFonts w:hint="eastAsia" w:ascii="Arial" w:hAnsi="Arial" w:eastAsia="黑体" w:cs="Times New Roman"/>
          <w:b/>
          <w:sz w:val="32"/>
          <w:szCs w:val="20"/>
          <w:highlight w:val="none"/>
          <w:lang w:val="en-US" w:eastAsia="zh-CN" w:bidi="ar-SA"/>
        </w:rPr>
        <w:t xml:space="preserve">投标无效、废标、串通投标认定条款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16.</w:t>
      </w:r>
      <w:r>
        <w:rPr>
          <w:rFonts w:hint="eastAsia" w:ascii="仿宋" w:hAnsi="仿宋" w:eastAsia="仿宋" w:cs="仿宋"/>
          <w:b/>
          <w:color w:val="000000"/>
          <w:highlight w:val="none"/>
        </w:rPr>
        <w:t xml:space="preserve">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16.1在招标文件规定的投标截止时间后递交的投标文件。</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16.2 未按本招标文件前附表要求密封的投标文件。</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lang w:val="en-US" w:eastAsia="zh-CN"/>
        </w:rPr>
        <w:t xml:space="preserve">17.</w:t>
      </w:r>
      <w:bookmarkStart w:id="35" w:name="EB94942e5430df4fb8a077f3cf7667f212"/>
      <w:r>
        <w:rPr>
          <w:rFonts w:hint="eastAsia" w:ascii="仿宋" w:hAnsi="仿宋" w:eastAsia="仿宋" w:cs="仿宋"/>
          <w:b/>
          <w:color w:val="000000"/>
          <w:highlight w:val="none"/>
          <w:lang w:val="en-US" w:eastAsia="zh-CN"/>
        </w:rPr>
        <w:t xml:space="preserve">投标人存在下列情形之一的，投标无效：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不符合招标文件规定资格要求的或未按规定提交</w:t>
      </w:r>
      <w:r>
        <w:rPr>
          <w:rFonts w:hint="eastAsia" w:ascii="仿宋" w:hAnsi="仿宋" w:eastAsia="仿宋" w:cs="仿宋"/>
          <w:color w:val="000000"/>
          <w:highlight w:val="none"/>
          <w:lang w:val="en-US" w:eastAsia="zh-CN"/>
        </w:rPr>
        <w:t xml:space="preserve">证明文件</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17.2投标文件签署、盖章不符合招标文件要求的；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17.3未按招标文件要求提供投标文件的；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17.4</w:t>
      </w:r>
      <w:r>
        <w:rPr>
          <w:rFonts w:hint="eastAsia" w:ascii="仿宋" w:hAnsi="仿宋" w:eastAsia="仿宋" w:cs="仿宋"/>
          <w:color w:val="000000"/>
          <w:highlight w:val="none"/>
          <w:lang w:val="en-US" w:eastAsia="zh-CN"/>
        </w:rPr>
        <w:t xml:space="preserve">同一投标人提交两个（含两个）以上不同的报价的；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17.5报价</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修正后的报价</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超过招标文件中规定的预算金额或者最高限价的；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17.7</w:t>
      </w:r>
      <w:r>
        <w:rPr>
          <w:rFonts w:hint="eastAsia" w:ascii="仿宋" w:hAnsi="仿宋" w:eastAsia="仿宋" w:cs="仿宋"/>
          <w:color w:val="000000"/>
          <w:highlight w:val="none"/>
        </w:rPr>
        <w:t xml:space="preserve">投标文件出现重大偏离，未对招标文件进行实质性响应的（“</w:t>
      </w:r>
      <w:r>
        <w:rPr>
          <w:rFonts w:hint="eastAsia" w:ascii="宋体" w:hAnsi="宋体" w:eastAsia="宋体" w:cs="宋体"/>
          <w:color w:val="000000"/>
          <w:highlight w:val="none"/>
          <w:lang w:eastAsia="zh-CN"/>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投标文件技术参数及要求中一般指标超出招标文件规定允许偏离最大范围或最高项数的；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17.</w:t>
      </w: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lang w:eastAsia="zh-CN"/>
        </w:rPr>
        <w:t xml:space="preserve">评标委员会</w:t>
      </w:r>
      <w:r>
        <w:rPr>
          <w:rFonts w:hint="eastAsia" w:ascii="仿宋" w:hAnsi="仿宋" w:eastAsia="仿宋" w:cs="仿宋"/>
          <w:color w:val="000000"/>
          <w:highlight w:val="none"/>
        </w:rPr>
        <w:t xml:space="preserve">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报价的，有可能影响产品质量或者不能诚信履约的，将通过</w:t>
      </w:r>
      <w:r>
        <w:rPr>
          <w:rFonts w:hint="eastAsia" w:ascii="仿宋" w:hAnsi="仿宋" w:eastAsia="仿宋" w:cs="仿宋"/>
          <w:color w:val="000000"/>
          <w:highlight w:val="none"/>
          <w:lang w:val="en-US" w:eastAsia="zh-CN"/>
        </w:rPr>
        <w:t xml:space="preserve">书面</w:t>
      </w:r>
      <w:r>
        <w:rPr>
          <w:rFonts w:hint="eastAsia" w:ascii="仿宋" w:hAnsi="仿宋" w:eastAsia="仿宋" w:cs="仿宋"/>
          <w:color w:val="000000"/>
          <w:highlight w:val="none"/>
        </w:rPr>
        <w:t xml:space="preserve">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w:t>
      </w:r>
      <w:r>
        <w:rPr>
          <w:rFonts w:hint="eastAsia" w:ascii="仿宋" w:hAnsi="仿宋" w:eastAsia="仿宋" w:cs="仿宋"/>
          <w:color w:val="000000"/>
          <w:highlight w:val="none"/>
          <w:lang w:eastAsia="zh-CN"/>
        </w:rPr>
        <w:t xml:space="preserve">评标委员会</w:t>
      </w:r>
      <w:r>
        <w:rPr>
          <w:rFonts w:hint="eastAsia" w:ascii="仿宋" w:hAnsi="仿宋" w:eastAsia="仿宋" w:cs="仿宋"/>
          <w:color w:val="000000"/>
          <w:highlight w:val="none"/>
        </w:rPr>
        <w:t xml:space="preserve">应当将其作为无效</w:t>
      </w:r>
      <w:r>
        <w:rPr>
          <w:rFonts w:hint="eastAsia" w:ascii="仿宋" w:hAnsi="仿宋" w:eastAsia="仿宋" w:cs="仿宋"/>
          <w:color w:val="000000"/>
          <w:highlight w:val="none"/>
          <w:lang w:val="en-US" w:eastAsia="zh-CN"/>
        </w:rPr>
        <w:t xml:space="preserve">投标</w:t>
      </w:r>
      <w:r>
        <w:rPr>
          <w:rFonts w:hint="eastAsia" w:ascii="仿宋" w:hAnsi="仿宋" w:eastAsia="仿宋" w:cs="仿宋"/>
          <w:color w:val="000000"/>
          <w:highlight w:val="none"/>
        </w:rPr>
        <w:t xml:space="preserve">处理</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rPr>
        <w:t xml:space="preserve">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val="en-US" w:eastAsia="zh-CN"/>
        </w:rPr>
        <w:t xml:space="preserve">17.11</w:t>
      </w:r>
      <w:r>
        <w:rPr>
          <w:rFonts w:hint="eastAsia" w:ascii="仿宋" w:hAnsi="仿宋" w:eastAsia="仿宋" w:cs="仿宋"/>
          <w:color w:val="000000"/>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17.12</w:t>
      </w:r>
      <w:r>
        <w:rPr>
          <w:rFonts w:hint="eastAsia" w:ascii="仿宋" w:hAnsi="仿宋" w:eastAsia="仿宋" w:cs="仿宋"/>
          <w:color w:val="000000"/>
          <w:highlight w:val="none"/>
        </w:rPr>
        <w:t xml:space="preserve">投标文件中响应内容完全复制招标文件采购需求的内容的；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13</w:t>
      </w:r>
      <w:r>
        <w:rPr>
          <w:rFonts w:hint="eastAsia" w:ascii="仿宋" w:hAnsi="仿宋" w:eastAsia="仿宋" w:cs="仿宋"/>
          <w:color w:val="000000"/>
          <w:highlight w:val="none"/>
        </w:rPr>
        <w:t xml:space="preserve">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16</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17</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bookmarkEnd w:id="35"/>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18.废标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rPr>
        <w:t xml:space="preserve">.1符合专业条件的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18.3因重大变故，招标任务取消的；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18.4</w:t>
      </w:r>
      <w:r>
        <w:rPr>
          <w:rFonts w:hint="eastAsia" w:ascii="仿宋" w:hAnsi="仿宋" w:eastAsia="仿宋" w:cs="仿宋"/>
          <w:color w:val="000000"/>
          <w:highlight w:val="none"/>
          <w:lang w:eastAsia="zh-CN"/>
        </w:rPr>
        <w:t xml:space="preserve">评标委员会</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val="en-US" w:eastAsia="zh-CN"/>
        </w:rPr>
        <w:t xml:space="preserve">招标</w:t>
      </w:r>
      <w:r>
        <w:rPr>
          <w:rFonts w:hint="eastAsia" w:ascii="仿宋" w:hAnsi="仿宋" w:eastAsia="仿宋" w:cs="仿宋"/>
          <w:color w:val="000000"/>
          <w:highlight w:val="none"/>
        </w:rPr>
        <w:t xml:space="preserve">文件存在歧义、重大缺陷导致评审工作无法进行的；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18.6</w:t>
      </w:r>
      <w:r>
        <w:rPr>
          <w:rFonts w:hint="eastAsia" w:ascii="仿宋" w:hAnsi="仿宋" w:eastAsia="仿宋" w:cs="仿宋"/>
          <w:color w:val="000000"/>
          <w:highlight w:val="none"/>
        </w:rPr>
        <w:t xml:space="preserve">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19.</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w:t>
      </w:r>
      <w:r>
        <w:rPr>
          <w:rFonts w:hint="eastAsia" w:ascii="仿宋" w:hAnsi="仿宋" w:eastAsia="仿宋" w:cs="仿宋"/>
          <w:color w:val="000000"/>
          <w:highlight w:val="none"/>
          <w:lang w:val="en-US" w:eastAsia="zh-CN"/>
        </w:rPr>
        <w:t xml:space="preserve">依法重新招标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若招标文件存在不合理条款或者招标程序不符合规定的，采购人、采购代理机构改正后依法重新招标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lang w:val="en-US" w:eastAsia="zh-CN"/>
        </w:rPr>
        <w:t xml:space="preserve">20.</w:t>
      </w:r>
      <w:r>
        <w:rPr>
          <w:rFonts w:hint="eastAsia" w:ascii="仿宋" w:hAnsi="仿宋" w:eastAsia="仿宋" w:cs="仿宋"/>
          <w:color w:val="ff0000"/>
          <w:szCs w:val="22"/>
          <w:highlight w:val="none"/>
        </w:rPr>
        <w:t xml:space="preserve">凡有以下情形者，一经查实，取消中标候选人资格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w:t>
      </w: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21.</w:t>
      </w:r>
      <w:r>
        <w:rPr>
          <w:rFonts w:hint="eastAsia" w:ascii="仿宋" w:hAnsi="仿宋" w:eastAsia="仿宋" w:cs="仿宋"/>
          <w:b/>
          <w:color w:val="000000"/>
          <w:highlight w:val="none"/>
        </w:rPr>
        <w:t xml:space="preserve">恶意串通投标的情形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有下列情形之一的，属于恶意串通投标：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jc w:val="both"/>
        <w:keepLines w:val="0"/>
        <w:keepNext w:val="0"/>
        <w:spacing w:before="0" w:after="0" w:line="520" w:lineRule="exact"/>
        <w:widowControl w:val="off"/>
        <w:rPr>
          <w:rFonts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六、开标程序</w:t>
      </w:r>
      <w:r/>
    </w:p>
    <w:p>
      <w:pPr>
        <w:ind w:firstLine="482"/>
        <w:spacing w:line="520" w:lineRule="exact"/>
        <w:rPr>
          <w:rFonts w:ascii="仿宋" w:hAnsi="仿宋" w:eastAsia="仿宋" w:cs="仿宋"/>
          <w:b/>
          <w:color w:val="000000"/>
          <w:highlight w:val="none"/>
        </w:rPr>
      </w:pPr>
      <w:r/>
      <w:bookmarkStart w:id="36" w:name="EBc833af1256b54b54a5b37c156d946632"/>
      <w:r>
        <w:rPr>
          <w:rFonts w:hint="eastAsia" w:ascii="仿宋" w:hAnsi="仿宋" w:eastAsia="仿宋" w:cs="仿宋"/>
          <w:b/>
          <w:color w:val="000000"/>
          <w:highlight w:val="none"/>
          <w:lang w:val="en-US" w:eastAsia="zh-CN"/>
        </w:rPr>
        <w:t xml:space="preserve">22.</w:t>
      </w:r>
      <w:r>
        <w:rPr>
          <w:rFonts w:hint="eastAsia" w:ascii="仿宋" w:hAnsi="仿宋" w:eastAsia="仿宋" w:cs="仿宋"/>
          <w:b/>
          <w:color w:val="000000"/>
          <w:highlight w:val="none"/>
        </w:rPr>
        <w:t xml:space="preserve">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22</w:t>
      </w:r>
      <w:r>
        <w:rPr>
          <w:rFonts w:hint="eastAsia" w:ascii="仿宋" w:hAnsi="仿宋" w:eastAsia="仿宋" w:cs="仿宋"/>
          <w:color w:val="000000"/>
          <w:highlight w:val="none"/>
        </w:rPr>
        <w:t xml:space="preserve">.1采购代理机构工作人员按招标文件规定的时间、地点组织公开开标</w:t>
      </w:r>
      <w:r>
        <w:rPr>
          <w:rFonts w:hint="eastAsia" w:ascii="仿宋" w:hAnsi="仿宋" w:eastAsia="仿宋" w:cs="仿宋"/>
          <w:color w:val="000000"/>
          <w:highlight w:val="none"/>
          <w:lang w:val="en-US" w:eastAsia="zh-CN"/>
        </w:rPr>
        <w:t xml:space="preserve">会议</w:t>
      </w:r>
      <w:r>
        <w:rPr>
          <w:rFonts w:hint="eastAsia" w:ascii="仿宋" w:hAnsi="仿宋" w:eastAsia="仿宋" w:cs="仿宋"/>
          <w:color w:val="000000"/>
          <w:highlight w:val="none"/>
        </w:rPr>
        <w:t xml:space="preserve">。采购人代表及有关工作人员参加，招标监管等部门代表有权参与监管。</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22.2开标会议由采购代理机构工作人员主持。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22.3开标会议上将当众公布</w:t>
      </w:r>
      <w:r>
        <w:rPr>
          <w:rFonts w:hint="eastAsia" w:ascii="仿宋" w:hAnsi="仿宋" w:eastAsia="仿宋" w:cs="仿宋"/>
          <w:color w:val="000000"/>
          <w:highlight w:val="none"/>
          <w:lang w:val="en-US" w:eastAsia="zh-CN"/>
        </w:rPr>
        <w:t xml:space="preserve">开标一览表中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名称、投标报价等主要内容。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22.4开标过程的相关记录，由参加开标的各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代表和相关工作人员签字确认。因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原因未签字确认的，视同认可开标结果。</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23.</w:t>
      </w:r>
      <w:r>
        <w:rPr>
          <w:rFonts w:hint="eastAsia" w:ascii="仿宋" w:hAnsi="仿宋" w:eastAsia="仿宋" w:cs="仿宋"/>
          <w:b/>
          <w:color w:val="000000"/>
          <w:highlight w:val="none"/>
        </w:rPr>
        <w:t xml:space="preserve">开标流程</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主持人按下列程序进行开标</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w:t>
      </w:r>
      <w:r>
        <w:rPr>
          <w:rFonts w:hint="eastAsia" w:ascii="仿宋" w:hAnsi="仿宋" w:eastAsia="仿宋" w:cs="仿宋"/>
          <w:color w:val="000000"/>
          <w:highlight w:val="none"/>
        </w:rPr>
        <w:t xml:space="preserve">.1宣读开标会议纪律；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23.2公布投标单位名单；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23.3唱标；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23.3.1 如项目有多个分包，按项目分包顺序依次唱标；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23.3.2 每一分包按照递交投标文件的逆顺序唱标；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23.4开标会议结束。</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24.</w:t>
      </w:r>
      <w:r>
        <w:rPr>
          <w:rFonts w:hint="eastAsia" w:ascii="仿宋" w:hAnsi="仿宋" w:eastAsia="仿宋" w:cs="仿宋"/>
          <w:b/>
          <w:color w:val="000000"/>
          <w:highlight w:val="none"/>
        </w:rPr>
        <w:t xml:space="preserve">资格审查</w:t>
      </w:r>
      <w:r/>
    </w:p>
    <w:p>
      <w:pPr>
        <w:ind w:firstLine="480"/>
        <w:spacing w:line="520" w:lineRule="exact"/>
        <w:rPr>
          <w:rFonts w:ascii="仿宋" w:hAnsi="仿宋" w:eastAsia="仿宋" w:cs="仿宋"/>
          <w:color w:val="000000"/>
          <w:highlight w:val="none"/>
        </w:rPr>
      </w:pPr>
      <w:r/>
      <w:bookmarkStart w:id="37"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的资格证明文件进行审查</w:t>
      </w:r>
      <w:bookmarkEnd w:id="37"/>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未通过审查的作为无效投标处理，不再参与评审。</w:t>
      </w:r>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25.</w:t>
      </w:r>
      <w:r>
        <w:rPr>
          <w:rFonts w:hint="eastAsia" w:ascii="仿宋" w:hAnsi="仿宋" w:eastAsia="仿宋" w:cs="仿宋"/>
          <w:b/>
          <w:color w:val="000000"/>
          <w:highlight w:val="none"/>
        </w:rPr>
        <w:t xml:space="preserve">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26.</w:t>
      </w:r>
      <w:r>
        <w:rPr>
          <w:rFonts w:hint="eastAsia" w:ascii="仿宋" w:hAnsi="仿宋" w:eastAsia="仿宋" w:cs="仿宋"/>
          <w:b/>
          <w:color w:val="000000"/>
          <w:highlight w:val="none"/>
        </w:rPr>
        <w:t xml:space="preserve">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27.</w:t>
      </w:r>
      <w:r>
        <w:rPr>
          <w:rFonts w:hint="eastAsia" w:ascii="仿宋" w:hAnsi="仿宋" w:eastAsia="仿宋" w:cs="仿宋"/>
          <w:b/>
          <w:color w:val="000000"/>
          <w:highlight w:val="none"/>
        </w:rPr>
        <w:t xml:space="preserve">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27</w:t>
      </w:r>
      <w:r>
        <w:rPr>
          <w:rFonts w:hint="eastAsia" w:ascii="仿宋" w:hAnsi="仿宋" w:eastAsia="仿宋" w:cs="仿宋"/>
          <w:color w:val="000000"/>
          <w:highlight w:val="none"/>
        </w:rPr>
        <w:t xml:space="preserve">.1符合性</w:t>
      </w:r>
      <w:r>
        <w:rPr>
          <w:rFonts w:hint="eastAsia" w:ascii="仿宋" w:hAnsi="仿宋" w:eastAsia="仿宋" w:cs="仿宋"/>
          <w:color w:val="000000"/>
          <w:highlight w:val="none"/>
          <w:lang w:val="en-US" w:eastAsia="zh-CN"/>
        </w:rPr>
        <w:t xml:space="preserve">审</w:t>
      </w:r>
      <w:r>
        <w:rPr>
          <w:rFonts w:hint="eastAsia" w:ascii="仿宋" w:hAnsi="仿宋" w:eastAsia="仿宋" w:cs="仿宋"/>
          <w:color w:val="000000"/>
          <w:highlight w:val="none"/>
        </w:rPr>
        <w:t xml:space="preserve">查：</w:t>
      </w:r>
      <w:r>
        <w:rPr>
          <w:rFonts w:hint="eastAsia" w:ascii="仿宋" w:hAnsi="仿宋" w:eastAsia="仿宋" w:cs="仿宋"/>
          <w:color w:val="auto"/>
          <w:highlight w:val="none"/>
        </w:rPr>
        <w:t xml:space="preserve">审查、评价投标文件是否符合招标文件的实质性要求。评标委员会依据招标文件的规定，从投标文件的有效性、完整性和对招标文件的响应程度进行审查，以确定是否对招标文件的要求作出了实质性的响应。存在重大偏离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其投标无效</w:t>
      </w:r>
      <w:r>
        <w:rPr>
          <w:rFonts w:hint="eastAsia" w:ascii="仿宋" w:hAnsi="仿宋" w:eastAsia="仿宋" w:cs="仿宋"/>
          <w:color w:val="auto"/>
          <w:highlight w:val="none"/>
        </w:rPr>
        <w:t xml:space="preserve">。所谓重大偏离或保留是指与招标文件规定的实质性要求存在负偏离，或者在实质上与招标文件不一致，而且限制了合同中采购人的权利或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27.2澄清有关问题。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27.2.1对投标文件中含义不明确、同类问题表述不一致或者有明显文字和计算错误的内容，评标委员会可以书面形式（应当由评标委员会签字）要求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的澄清、说明或者补正应当采用书面形式，并加盖公章或者由法定代表人/负责人或其授权的代表签字。</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000000"/>
          <w:highlight w:val="none"/>
        </w:rPr>
        <w:t xml:space="preserve">27.2.2</w:t>
      </w:r>
      <w:r>
        <w:rPr>
          <w:rFonts w:hint="eastAsia" w:ascii="仿宋" w:hAnsi="仿宋" w:eastAsia="仿宋" w:cs="仿宋"/>
          <w:color w:val="auto"/>
          <w:highlight w:val="none"/>
        </w:rPr>
        <w:t xml:space="preserve">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27.2.</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接到评标委员会澄清、说明和补正要求的投标人如未按规定</w:t>
      </w:r>
      <w:r>
        <w:rPr>
          <w:rFonts w:hint="eastAsia" w:ascii="仿宋" w:hAnsi="仿宋" w:eastAsia="仿宋" w:cs="仿宋"/>
          <w:color w:val="auto"/>
          <w:highlight w:val="none"/>
          <w:lang w:val="en-US" w:eastAsia="zh-CN"/>
        </w:rPr>
        <w:t xml:space="preserve">作</w:t>
      </w:r>
      <w:r>
        <w:rPr>
          <w:rFonts w:hint="eastAsia" w:ascii="仿宋" w:hAnsi="仿宋" w:eastAsia="仿宋" w:cs="仿宋"/>
          <w:color w:val="auto"/>
          <w:highlight w:val="none"/>
        </w:rPr>
        <w:t xml:space="preserve">出澄清、说明和补正，其风险由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27.2.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27.3评标委员会认为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报价的，有可能不能诚信履约的，应当要求其在评标现场合理的时间内提供书面说明，必要时提交相关证明材料；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27.4比较。评标委员会将按招标文件中规定的评标方法和标准，对符合性</w:t>
      </w:r>
      <w:r>
        <w:rPr>
          <w:rFonts w:hint="eastAsia" w:ascii="仿宋" w:hAnsi="仿宋" w:eastAsia="仿宋" w:cs="仿宋"/>
          <w:color w:val="000000"/>
          <w:highlight w:val="none"/>
          <w:lang w:val="en-US" w:eastAsia="zh-CN"/>
        </w:rPr>
        <w:t xml:space="preserve">审</w:t>
      </w:r>
      <w:r>
        <w:rPr>
          <w:rFonts w:hint="eastAsia" w:ascii="仿宋" w:hAnsi="仿宋" w:eastAsia="仿宋" w:cs="仿宋"/>
          <w:color w:val="000000"/>
          <w:highlight w:val="none"/>
        </w:rPr>
        <w:t xml:space="preserve">查合格的投标文件进行商务和技术评比。</w:t>
      </w:r>
      <w:bookmarkEnd w:id="36"/>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27.5推荐中标候选人。评标委员会按照招标文件中规定的评标方法和标准推荐中标候选人。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候选人出现下列情况之一的，一经查实，采购人有权提</w:t>
      </w:r>
      <w:r>
        <w:rPr>
          <w:rFonts w:hint="eastAsia" w:ascii="仿宋" w:hAnsi="仿宋" w:eastAsia="仿宋" w:cs="仿宋"/>
          <w:color w:val="000000"/>
          <w:highlight w:val="none"/>
          <w:lang w:val="en-US" w:eastAsia="zh-CN"/>
        </w:rPr>
        <w:t xml:space="preserve">请评标委员会</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投标人</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val="en-US" w:eastAsia="zh-CN"/>
        </w:rPr>
        <w:t xml:space="preserve">招标</w:t>
      </w:r>
      <w:r>
        <w:rPr>
          <w:rFonts w:hint="eastAsia" w:ascii="仿宋" w:hAnsi="仿宋" w:eastAsia="仿宋" w:cs="仿宋"/>
          <w:color w:val="000000"/>
          <w:highlight w:val="none"/>
          <w:lang w:eastAsia="zh-CN"/>
        </w:rPr>
        <w:t xml:space="preserve">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评标委员会</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出现投标人</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中标人</w:t>
      </w:r>
      <w:r>
        <w:rPr>
          <w:rFonts w:hint="eastAsia" w:ascii="仿宋" w:hAnsi="仿宋" w:eastAsia="仿宋" w:cs="仿宋"/>
          <w:color w:val="000000"/>
          <w:highlight w:val="none"/>
        </w:rPr>
        <w:t xml:space="preserve">，也可以重新开展政府采购活动。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jc w:val="both"/>
        <w:keepLines w:val="0"/>
        <w:keepNext w:val="0"/>
        <w:spacing w:before="0" w:after="0" w:line="520" w:lineRule="exact"/>
        <w:widowControl w:val="off"/>
        <w:rPr>
          <w:rFonts w:ascii="Arial" w:hAnsi="Arial" w:eastAsia="黑体" w:cs="Times New Roman"/>
          <w:b/>
          <w:sz w:val="32"/>
          <w:szCs w:val="20"/>
          <w:highlight w:val="none"/>
          <w:lang w:val="en-US" w:eastAsia="zh-CN" w:bidi="ar-SA"/>
        </w:rPr>
        <w:outlineLvl w:val="1"/>
      </w:pPr>
      <w:r/>
      <w:bookmarkStart w:id="38" w:name="_Toc6774"/>
      <w:r>
        <w:rPr>
          <w:rFonts w:hint="eastAsia" w:ascii="Arial" w:hAnsi="Arial" w:eastAsia="黑体" w:cs="Times New Roman"/>
          <w:b/>
          <w:sz w:val="32"/>
          <w:szCs w:val="20"/>
          <w:highlight w:val="none"/>
          <w:lang w:val="en-US" w:eastAsia="zh-CN" w:bidi="ar-SA"/>
        </w:rPr>
        <w:t xml:space="preserve">七、中标及合同签订</w:t>
      </w:r>
      <w:bookmarkEnd w:id="38"/>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28.</w:t>
      </w:r>
      <w:r>
        <w:rPr>
          <w:rFonts w:hint="eastAsia" w:ascii="仿宋" w:hAnsi="仿宋" w:eastAsia="仿宋" w:cs="仿宋"/>
          <w:b/>
          <w:color w:val="000000"/>
          <w:highlight w:val="none"/>
        </w:rPr>
        <w:t xml:space="preserve">标后审查</w:t>
      </w:r>
      <w:r/>
    </w:p>
    <w:p>
      <w:pPr>
        <w:ind w:firstLine="480"/>
        <w:spacing w:line="520" w:lineRule="exact"/>
        <w:rPr>
          <w:rFonts w:ascii="仿宋" w:hAnsi="仿宋" w:eastAsia="仿宋" w:cs="仿宋"/>
          <w:color w:val="000000"/>
          <w:highlight w:val="none"/>
        </w:rPr>
      </w:pPr>
      <w:r/>
      <w:bookmarkStart w:id="39" w:name="EB17cdacdfdd1244abbb73389fe0bfffe7"/>
      <w:r>
        <w:rPr>
          <w:rFonts w:hint="eastAsia" w:ascii="仿宋" w:hAnsi="仿宋" w:eastAsia="仿宋" w:cs="仿宋"/>
          <w:color w:val="000000"/>
          <w:highlight w:val="none"/>
          <w:lang w:val="en-US" w:eastAsia="zh-CN"/>
        </w:rPr>
        <w:t xml:space="preserve">28</w:t>
      </w:r>
      <w:r>
        <w:rPr>
          <w:rFonts w:hint="eastAsia" w:ascii="仿宋" w:hAnsi="仿宋" w:eastAsia="仿宋" w:cs="仿宋"/>
          <w:color w:val="000000"/>
          <w:highlight w:val="none"/>
        </w:rPr>
        <w:t xml:space="preserve">.1采购人将在签订合同前对</w:t>
      </w:r>
      <w:r>
        <w:rPr>
          <w:rFonts w:hint="eastAsia" w:ascii="仿宋" w:hAnsi="仿宋" w:eastAsia="仿宋" w:cs="仿宋"/>
          <w:color w:val="000000"/>
          <w:highlight w:val="none"/>
          <w:lang w:val="en-US" w:eastAsia="zh-CN"/>
        </w:rPr>
        <w:t xml:space="preserve">中标人</w:t>
      </w:r>
      <w:r>
        <w:rPr>
          <w:rFonts w:hint="eastAsia" w:ascii="仿宋" w:hAnsi="仿宋" w:eastAsia="仿宋" w:cs="仿宋"/>
          <w:color w:val="000000"/>
          <w:highlight w:val="none"/>
        </w:rPr>
        <w:t xml:space="preserve">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28.2采购人若发现中标人在投标过程中提供虚假证明文件，故意隐瞒公司不良信誉和财务状况，以及存在可能对合同圆满履行造成风险的其他因素等，则报经监管部门按规定取消其中标资格。</w:t>
      </w:r>
      <w:bookmarkEnd w:id="39"/>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29.</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29.2在中标结果公告届满之前，中标人被列为失信被执行人的，取消其中标资格，并重新确定中标人</w:t>
      </w:r>
      <w:r>
        <w:rPr>
          <w:rFonts w:hint="eastAsia" w:ascii="仿宋" w:hAnsi="仿宋" w:eastAsia="仿宋" w:cs="仿宋"/>
          <w:color w:val="auto"/>
          <w:highlight w:val="none"/>
        </w:rPr>
        <w:t xml:space="preserve">或重新招标</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30.</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30.2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auto"/>
          <w:highlight w:val="none"/>
        </w:rPr>
        <w:t xml:space="preserve">30.</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31.</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31</w:t>
      </w:r>
      <w:r>
        <w:rPr>
          <w:rFonts w:hint="eastAsia" w:ascii="仿宋" w:hAnsi="仿宋" w:eastAsia="仿宋" w:cs="仿宋"/>
          <w:color w:val="000000"/>
          <w:highlight w:val="none"/>
        </w:rPr>
        <w:t xml:space="preserve">.1中标人与采购人应当在中标通知书发出之日起30日内签订书面合同。中标通知书、招标文件、中标人的投标文件以及评标过程中有关澄清文件均作为合同附件。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31.2中标人无正当理由未在规定时间内与采购人签订合同的，采购人有权取消其中标资格，监管部门将对其依法处理。</w:t>
      </w:r>
      <w:r/>
    </w:p>
    <w:p>
      <w:pPr>
        <w:ind w:firstLine="482"/>
        <w:spacing w:line="520" w:lineRule="exact"/>
        <w:rPr>
          <w:rFonts w:hint="default" w:ascii="仿宋" w:hAnsi="仿宋" w:eastAsia="仿宋" w:cs="仿宋"/>
          <w:b/>
          <w:color w:val="000000"/>
          <w:highlight w:val="none"/>
          <w:lang w:val="en-US"/>
        </w:rPr>
      </w:pPr>
      <w:r>
        <w:rPr>
          <w:rFonts w:hint="eastAsia" w:ascii="仿宋" w:hAnsi="仿宋" w:eastAsia="仿宋" w:cs="仿宋"/>
          <w:b/>
          <w:color w:val="000000"/>
          <w:highlight w:val="none"/>
          <w:lang w:val="en-US" w:eastAsia="zh-CN"/>
        </w:rPr>
        <w:t xml:space="preserve">32.</w:t>
      </w:r>
      <w:r>
        <w:rPr>
          <w:rFonts w:hint="eastAsia" w:ascii="仿宋" w:hAnsi="仿宋" w:eastAsia="仿宋" w:cs="仿宋"/>
          <w:b/>
          <w:color w:val="000000"/>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使用江苏政府采购电子履约保函（保险）代替缴纳履约保证金。关于办理流程、偿付等内容详见江苏省政府采购网《关于在全省政府采购领域推行电子履约保函(保险) 的通知》 (苏财购﹝2023﹞150号)。</w:t>
      </w:r>
      <w:r/>
    </w:p>
    <w:p>
      <w:pPr>
        <w:ind w:left="0"/>
        <w:jc w:val="both"/>
        <w:spacing w:line="520" w:lineRule="exact"/>
        <w:widowControl w:val="off"/>
        <w:rPr>
          <w:rFonts w:ascii="Verdana" w:hAnsi="Verdana" w:eastAsia="宋体" w:cs="Times New Roman"/>
          <w:sz w:val="24"/>
          <w:szCs w:val="20"/>
          <w:highlight w:val="none"/>
          <w:lang w:val="en-US" w:eastAsia="zh-CN" w:bidi="ar-SA"/>
        </w:rPr>
      </w:pPr>
      <w:r>
        <w:rPr>
          <w:rFonts w:ascii="Verdana" w:hAnsi="Verdana" w:eastAsia="宋体" w:cs="Times New Roman"/>
          <w:sz w:val="24"/>
          <w:szCs w:val="20"/>
          <w:highlight w:val="none"/>
          <w:lang w:val="en-US" w:eastAsia="zh-CN" w:bidi="ar-SA"/>
        </w:rPr>
      </w:r>
      <w:r/>
    </w:p>
    <w:p>
      <w:pPr>
        <w:jc w:val="both"/>
        <w:keepLines w:val="0"/>
        <w:keepNext w:val="0"/>
        <w:spacing w:before="0" w:after="0" w:line="520" w:lineRule="exact"/>
        <w:widowControl w:val="off"/>
        <w:rPr>
          <w:rFonts w:ascii="Arial" w:hAnsi="Arial" w:eastAsia="黑体" w:cs="Times New Roman"/>
          <w:b/>
          <w:sz w:val="32"/>
          <w:szCs w:val="20"/>
          <w:highlight w:val="none"/>
          <w:lang w:val="en-US" w:eastAsia="zh-CN" w:bidi="ar-SA"/>
        </w:rPr>
        <w:outlineLvl w:val="1"/>
      </w:pPr>
      <w:r/>
      <w:bookmarkStart w:id="40" w:name="_Toc15475"/>
      <w:r>
        <w:rPr>
          <w:rFonts w:hint="eastAsia" w:ascii="Arial" w:hAnsi="Arial" w:eastAsia="黑体" w:cs="Times New Roman"/>
          <w:b/>
          <w:sz w:val="32"/>
          <w:szCs w:val="20"/>
          <w:highlight w:val="none"/>
          <w:lang w:val="en-US" w:eastAsia="zh-CN" w:bidi="ar-SA"/>
        </w:rPr>
        <w:t xml:space="preserve">八、验收及付款</w:t>
      </w:r>
      <w:bookmarkEnd w:id="40"/>
      <w:r/>
      <w:r/>
    </w:p>
    <w:p>
      <w:pPr>
        <w:ind w:firstLine="482"/>
        <w:spacing w:line="520" w:lineRule="exact"/>
        <w:rPr>
          <w:rFonts w:ascii="仿宋" w:hAnsi="仿宋" w:eastAsia="仿宋" w:cs="仿宋"/>
          <w:b/>
          <w:highlight w:val="none"/>
        </w:rPr>
      </w:pPr>
      <w:r>
        <w:rPr>
          <w:rFonts w:hint="eastAsia" w:ascii="仿宋" w:hAnsi="仿宋" w:eastAsia="仿宋" w:cs="仿宋"/>
          <w:b/>
          <w:highlight w:val="none"/>
          <w:lang w:val="en-US" w:eastAsia="zh-CN"/>
        </w:rPr>
        <w:t xml:space="preserve">33.</w:t>
      </w:r>
      <w:r>
        <w:rPr>
          <w:rFonts w:hint="eastAsia" w:ascii="仿宋" w:hAnsi="仿宋" w:eastAsia="仿宋" w:cs="仿宋"/>
          <w:b/>
          <w:highlight w:val="none"/>
        </w:rPr>
        <w:t xml:space="preserve">验收及付款</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33</w:t>
      </w:r>
      <w:r>
        <w:rPr>
          <w:rFonts w:hint="eastAsia" w:ascii="仿宋" w:hAnsi="仿宋" w:eastAsia="仿宋" w:cs="仿宋"/>
          <w:color w:val="000000"/>
          <w:highlight w:val="none"/>
        </w:rPr>
        <w:t xml:space="preserve">.1采购人或采购代理机构应当组成验收小组，验收</w:t>
      </w:r>
      <w:r>
        <w:rPr>
          <w:rFonts w:hint="eastAsia" w:ascii="仿宋" w:hAnsi="仿宋" w:eastAsia="仿宋" w:cs="仿宋"/>
          <w:color w:val="000000"/>
          <w:highlight w:val="none"/>
          <w:lang w:val="en-US" w:eastAsia="zh-CN"/>
        </w:rPr>
        <w:t xml:space="preserve">小组</w:t>
      </w:r>
      <w:r>
        <w:rPr>
          <w:rFonts w:hint="eastAsia" w:ascii="仿宋" w:hAnsi="仿宋" w:eastAsia="仿宋" w:cs="仿宋"/>
          <w:color w:val="000000"/>
          <w:highlight w:val="none"/>
        </w:rPr>
        <w:t xml:space="preserve">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出具</w:t>
      </w:r>
      <w:r>
        <w:rPr>
          <w:rFonts w:hint="eastAsia" w:ascii="仿宋" w:hAnsi="仿宋" w:eastAsia="仿宋" w:cs="仿宋"/>
          <w:color w:val="000000"/>
          <w:highlight w:val="none"/>
          <w:lang w:val="en-US" w:eastAsia="zh-CN"/>
        </w:rPr>
        <w:t xml:space="preserve">客观真实的</w:t>
      </w:r>
      <w:r>
        <w:rPr>
          <w:rFonts w:hint="eastAsia" w:ascii="仿宋" w:hAnsi="仿宋" w:eastAsia="仿宋" w:cs="仿宋"/>
          <w:color w:val="000000"/>
          <w:highlight w:val="none"/>
        </w:rPr>
        <w:t xml:space="preserve">验收</w:t>
      </w:r>
      <w:r>
        <w:rPr>
          <w:rFonts w:hint="eastAsia" w:ascii="仿宋" w:hAnsi="仿宋" w:eastAsia="仿宋" w:cs="仿宋"/>
          <w:color w:val="000000"/>
          <w:highlight w:val="none"/>
          <w:lang w:val="en-US" w:eastAsia="zh-CN"/>
        </w:rPr>
        <w:t xml:space="preserve">意见，采购人对验收意见进行确认</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33.2按照招标文件和合同约定的付款方式，采购人及时办理付款手续</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auto"/>
          <w:highlight w:val="none"/>
        </w:rPr>
      </w:pPr>
      <w:r/>
      <w:bookmarkStart w:id="41" w:name="EB120ac03ab710494bb42e662066a04c8d"/>
      <w:r>
        <w:rPr>
          <w:rFonts w:hint="eastAsia" w:ascii="仿宋" w:hAnsi="仿宋" w:eastAsia="仿宋" w:cs="仿宋"/>
          <w:color w:val="auto"/>
          <w:highlight w:val="none"/>
        </w:rPr>
        <w:t xml:space="preserve">33.3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在履约过程中有政府采购法律法规规定的违法违规情形的，采购人应当及时报告本级财政部门。</w:t>
      </w:r>
      <w:r/>
    </w:p>
    <w:p>
      <w:pPr>
        <w:ind w:firstLine="480"/>
        <w:spacing w:line="520" w:lineRule="exact"/>
        <w:rPr>
          <w:rFonts w:ascii="仿宋_GB2312" w:hAnsi="Times New Roman" w:eastAsia="仿宋_GB2312" w:cs="Times New Roman"/>
          <w:highlight w:val="none"/>
        </w:rPr>
      </w:pPr>
      <w:r>
        <w:rPr>
          <w:rFonts w:hint="eastAsia" w:ascii="仿宋_GB2312" w:hAnsi="宋体" w:eastAsia="仿宋_GB2312" w:cs="Times New Roman"/>
          <w:color w:val="0000ff"/>
          <w:highlight w:val="none"/>
        </w:rPr>
        <w:t xml:space="preserve"> </w:t>
      </w:r>
      <w:bookmarkEnd w:id="41"/>
      <w:r/>
      <w:bookmarkStart w:id="42" w:name="EB3dfb2d4b0d1a4c49b19eebbcbcf2070f"/>
      <w:r>
        <w:rPr>
          <w:rFonts w:hint="eastAsia" w:ascii="仿宋_GB2312" w:hAnsi="Times New Roman" w:eastAsia="仿宋_GB2312" w:cs="Times New Roman"/>
          <w:color w:val="000080"/>
          <w:sz w:val="20"/>
          <w:highlight w:val="none"/>
        </w:rPr>
        <w:t xml:space="preserve"> </w:t>
      </w:r>
      <w:bookmarkEnd w:id="42"/>
      <w:r/>
      <w:bookmarkStart w:id="43" w:name="EBd8825445671b41caa2ae06e4240964e2"/>
      <w:r>
        <w:rPr>
          <w:rFonts w:hint="eastAsia" w:ascii="仿宋_GB2312" w:hAnsi="Times New Roman" w:eastAsia="仿宋_GB2312" w:cs="Times New Roman"/>
          <w:color w:val="000080"/>
          <w:sz w:val="20"/>
          <w:highlight w:val="none"/>
        </w:rPr>
        <w:t xml:space="preserve"> </w:t>
      </w:r>
      <w:bookmarkEnd w:id="43"/>
      <w:r/>
      <w:bookmarkStart w:id="44" w:name="EBb2af26a7e37c4a4e85e6f11d4b1f7485"/>
      <w:r>
        <w:rPr>
          <w:rFonts w:hint="eastAsia" w:ascii="仿宋_GB2312" w:hAnsi="Times New Roman" w:eastAsia="仿宋_GB2312" w:cs="Times New Roman"/>
          <w:color w:val="000080"/>
          <w:sz w:val="20"/>
          <w:highlight w:val="none"/>
        </w:rPr>
        <w:t xml:space="preserve"> </w:t>
      </w:r>
      <w:bookmarkEnd w:id="44"/>
      <w:r/>
      <w:r/>
    </w:p>
    <w:p>
      <w:pPr>
        <w:jc w:val="both"/>
        <w:keepLines w:val="0"/>
        <w:keepNext w:val="0"/>
        <w:spacing w:before="0" w:after="0" w:line="520" w:lineRule="exact"/>
        <w:widowControl w:val="off"/>
        <w:rPr>
          <w:rFonts w:ascii="Arial" w:hAnsi="Arial" w:eastAsia="黑体" w:cs="Times New Roman"/>
          <w:b/>
          <w:sz w:val="32"/>
          <w:szCs w:val="20"/>
          <w:highlight w:val="none"/>
          <w:lang w:val="en-US" w:eastAsia="zh-CN" w:bidi="ar-SA"/>
        </w:rPr>
        <w:outlineLvl w:val="1"/>
      </w:pPr>
      <w:r/>
      <w:bookmarkStart w:id="45" w:name="_Toc20991"/>
      <w:r>
        <w:rPr>
          <w:rFonts w:hint="eastAsia" w:ascii="Arial" w:hAnsi="Arial" w:eastAsia="黑体" w:cs="Times New Roman"/>
          <w:b/>
          <w:sz w:val="32"/>
          <w:szCs w:val="20"/>
          <w:highlight w:val="none"/>
          <w:lang w:val="en-US" w:eastAsia="zh-CN" w:bidi="ar-SA"/>
        </w:rPr>
        <w:t xml:space="preserve">九、质疑与投诉</w:t>
      </w:r>
      <w:bookmarkEnd w:id="45"/>
      <w:r/>
      <w:r/>
    </w:p>
    <w:p>
      <w:pPr>
        <w:ind w:firstLine="480"/>
        <w:spacing w:line="520" w:lineRule="exact"/>
        <w:rPr>
          <w:rFonts w:ascii="仿宋" w:hAnsi="仿宋" w:eastAsia="仿宋" w:cs="仿宋"/>
          <w:b/>
          <w:highlight w:val="none"/>
        </w:rPr>
      </w:pPr>
      <w:r>
        <w:rPr>
          <w:rFonts w:hint="eastAsia" w:ascii="仿宋" w:hAnsi="仿宋" w:eastAsia="仿宋" w:cs="仿宋"/>
          <w:b/>
          <w:highlight w:val="none"/>
          <w:lang w:val="en-US" w:eastAsia="zh-CN"/>
        </w:rPr>
        <w:t xml:space="preserve">34.</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34</w:t>
      </w: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6" w:name="EBf7accddeb64e419786dca6f2920f0c2c"/>
      <w:r>
        <w:rPr>
          <w:rFonts w:hint="eastAsia" w:ascii="仿宋" w:hAnsi="仿宋" w:eastAsia="仿宋" w:cs="仿宋"/>
          <w:color w:val="0000ff"/>
          <w:highlight w:val="none"/>
        </w:rPr>
        <w:t xml:space="preserve"> </w:t>
      </w:r>
      <w:bookmarkEnd w:id="46"/>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val="en-US" w:eastAsia="zh-CN"/>
        </w:rPr>
        <w:t xml:space="preserve">1301</w:t>
      </w:r>
      <w:r>
        <w:rPr>
          <w:rFonts w:hint="eastAsia" w:ascii="仿宋" w:hAnsi="仿宋" w:eastAsia="仿宋" w:cs="仿宋"/>
          <w:highlight w:val="none"/>
        </w:rPr>
        <w:t xml:space="preserve">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34.2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34.3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为法人或者其他组织的，应当由法定代表人/负责人、主要负责人，或者其授权代表签字或者盖章，并加盖公章。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为法人或者其他组织的，授权委托书应当由法定代表人/负责人、主要负责人签字或者盖章，并加盖单位公章。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34.5采购人、采购代理机构在收到质疑函后7个工作日内作出答复，并以书面形式通知质疑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34.6质疑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34.7投标人在全国范围12个月内三次以上投诉查无实据的，由财政部门列入不良行为记录名单。</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34.8投标人有下列行为之一的，属于虚假、恶意投诉，由财政部门列入不良行为记录名单，禁止其1至3年内参加政府采购活动：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（一）捏造事实</w:t>
      </w:r>
      <w:r>
        <w:rPr>
          <w:rFonts w:hint="eastAsia" w:ascii="仿宋" w:hAnsi="仿宋" w:eastAsia="仿宋" w:cs="仿宋"/>
          <w:highlight w:val="none"/>
          <w:lang w:eastAsia="zh-CN"/>
        </w:rPr>
        <w:t xml:space="preserve">；</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（二）提供虚假材料</w:t>
      </w:r>
      <w:r>
        <w:rPr>
          <w:rFonts w:hint="eastAsia" w:ascii="仿宋" w:hAnsi="仿宋" w:eastAsia="仿宋" w:cs="仿宋"/>
          <w:highlight w:val="none"/>
          <w:lang w:eastAsia="zh-CN"/>
        </w:rPr>
        <w:t xml:space="preserve">；</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（三）以非法手段取得证明材料。证据来源的合法性存在明显疑问，投标人无法证明其取得方式合法的，视为以非法手段取得证明材料。</w:t>
      </w:r>
      <w:r/>
    </w:p>
    <w:p>
      <w:pPr>
        <w:ind w:firstLine="225"/>
        <w:jc w:val="both"/>
        <w:spacing w:line="520" w:lineRule="exact"/>
        <w:widowControl w:val="off"/>
        <w:rPr>
          <w:rFonts w:ascii="仿宋_GB2312" w:hAnsi="Times New Roman" w:eastAsia="仿宋_GB2312" w:cs="Times New Roman"/>
          <w:sz w:val="32"/>
          <w:szCs w:val="24"/>
          <w:highlight w:val="none"/>
          <w:lang w:val="en-US" w:eastAsia="zh-CN" w:bidi="ar-SA"/>
        </w:rPr>
      </w:pPr>
      <w:r>
        <w:rPr>
          <w:rFonts w:ascii="仿宋_GB2312" w:hAnsi="Times New Roman" w:eastAsia="仿宋_GB2312" w:cs="Times New Roman"/>
          <w:sz w:val="32"/>
          <w:szCs w:val="24"/>
          <w:highlight w:val="none"/>
          <w:lang w:val="en-US" w:eastAsia="zh-CN" w:bidi="ar-SA"/>
        </w:rPr>
      </w:r>
      <w:r/>
    </w:p>
    <w:p>
      <w:pPr>
        <w:jc w:val="both"/>
        <w:keepLines w:val="0"/>
        <w:keepNext w:val="0"/>
        <w:spacing w:before="160" w:after="160" w:line="520" w:lineRule="exact"/>
        <w:widowControl w:val="off"/>
        <w:rPr>
          <w:rFonts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十、政府采购政策落实</w:t>
      </w:r>
      <w:r/>
    </w:p>
    <w:p>
      <w:pPr>
        <w:ind w:firstLine="480"/>
        <w:spacing w:line="520" w:lineRule="exact"/>
        <w:rPr>
          <w:rFonts w:ascii="仿宋" w:hAnsi="仿宋" w:eastAsia="仿宋" w:cs="仿宋"/>
          <w:highlight w:val="none"/>
        </w:rPr>
      </w:pPr>
      <w:r/>
      <w:bookmarkStart w:id="47" w:name="_Toc23826"/>
      <w:r>
        <w:rPr>
          <w:rFonts w:hint="eastAsia" w:ascii="仿宋" w:hAnsi="仿宋" w:eastAsia="仿宋" w:cs="仿宋"/>
          <w:highlight w:val="none"/>
          <w:lang w:val="en-US" w:eastAsia="zh-CN"/>
        </w:rPr>
        <w:t xml:space="preserve">35</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36</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37</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38</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w:t>
      </w:r>
      <w:r>
        <w:rPr>
          <w:rFonts w:hint="eastAsia" w:ascii="仿宋" w:hAnsi="仿宋" w:eastAsia="仿宋" w:cs="仿宋"/>
          <w:highlight w:val="none"/>
          <w:lang w:eastAsia="zh-CN"/>
        </w:rPr>
        <w:t xml:space="preserve">提高</w:t>
      </w:r>
      <w:r>
        <w:rPr>
          <w:rFonts w:hint="eastAsia" w:ascii="仿宋" w:hAnsi="仿宋" w:eastAsia="仿宋" w:cs="仿宋"/>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w:t>
      </w:r>
      <w:r>
        <w:rPr>
          <w:rFonts w:hint="eastAsia" w:ascii="仿宋" w:hAnsi="仿宋" w:eastAsia="仿宋" w:cs="仿宋"/>
          <w:highlight w:val="none"/>
        </w:rPr>
        <w:t xml:space="preserve">.创新产品采购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41</w:t>
      </w:r>
      <w:r>
        <w:rPr>
          <w:rFonts w:hint="eastAsia" w:ascii="仿宋" w:hAnsi="仿宋" w:eastAsia="仿宋" w:cs="仿宋"/>
          <w:highlight w:val="none"/>
        </w:rPr>
        <w:t xml:space="preserve">.网络产品、市场准入类产品采购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网络关键设备和网络安全专用产品目录</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42</w:t>
      </w:r>
      <w:r>
        <w:rPr>
          <w:rFonts w:hint="eastAsia" w:ascii="仿宋" w:hAnsi="仿宋" w:eastAsia="仿宋" w:cs="仿宋"/>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43</w:t>
      </w:r>
      <w:r>
        <w:rPr>
          <w:rFonts w:hint="eastAsia" w:ascii="仿宋" w:hAnsi="仿宋" w:eastAsia="仿宋" w:cs="仿宋"/>
          <w:highlight w:val="none"/>
        </w:rPr>
        <w:t xml:space="preserve">.根据《关于在全省政府采购领域推行电子履约保函（保险）的通知》（苏财购〔2023〕150号），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44</w:t>
      </w:r>
      <w:r>
        <w:rPr>
          <w:rFonts w:hint="eastAsia" w:ascii="仿宋" w:hAnsi="仿宋" w:eastAsia="仿宋" w:cs="仿宋"/>
          <w:highlight w:val="none"/>
        </w:rPr>
        <w:t xml:space="preserve">.落实政府采购领域数字人民币政策</w:t>
      </w:r>
      <w:r/>
    </w:p>
    <w:p>
      <w:pPr>
        <w:ind w:firstLine="480"/>
        <w:jc w:val="both"/>
        <w:spacing w:line="520" w:lineRule="exact"/>
        <w:widowControl w:val="off"/>
        <w:rPr>
          <w:rFonts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jc w:val="both"/>
        <w:keepLines w:val="0"/>
        <w:keepNext w:val="0"/>
        <w:spacing w:before="0" w:after="0" w:line="520" w:lineRule="exact"/>
        <w:widowControl w:val="off"/>
        <w:rPr>
          <w:rFonts w:hint="eastAsia" w:ascii="Arial" w:hAnsi="Arial" w:eastAsia="黑体" w:cs="Times New Roman"/>
          <w:b/>
          <w:sz w:val="32"/>
          <w:szCs w:val="20"/>
          <w:highlight w:val="none"/>
          <w:lang w:val="en-US" w:eastAsia="zh-CN" w:bidi="ar-SA"/>
        </w:rPr>
        <w:outlineLvl w:val="9"/>
      </w:pPr>
      <w:r>
        <w:rPr>
          <w:rFonts w:hint="eastAsia" w:ascii="Arial" w:hAnsi="Arial" w:eastAsia="黑体" w:cs="Times New Roman"/>
          <w:b/>
          <w:sz w:val="32"/>
          <w:szCs w:val="20"/>
          <w:highlight w:val="none"/>
          <w:lang w:val="en-US" w:eastAsia="zh-CN" w:bidi="ar-SA"/>
        </w:rPr>
      </w:r>
      <w:r/>
    </w:p>
    <w:p>
      <w:pPr>
        <w:jc w:val="both"/>
        <w:keepLines w:val="0"/>
        <w:keepNext w:val="0"/>
        <w:spacing w:before="0" w:after="0" w:line="520" w:lineRule="exact"/>
        <w:widowControl w:val="off"/>
        <w:rPr>
          <w:rFonts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十一、保密</w:t>
      </w:r>
      <w:bookmarkEnd w:id="47"/>
      <w:r/>
      <w:r/>
    </w:p>
    <w:p>
      <w:pPr>
        <w:ind w:firstLine="482"/>
        <w:spacing w:line="520" w:lineRule="exact"/>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45.保密</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45.1参与本次采购活动的各方应对招标文件和投标文件中的商业和技术等秘密保密，违者应对由此造成的后果承担法律责任。 </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45.2凡是与审查、澄清、评价和招标文件的有关资料以及授标建议等，采购人、评委、采购代理机构均不得向投标人或与招标无关的其他人员透露。</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45.3在招标过程中，投标人不得以任何行为影响招标过程，否则其将作无效投标处理。</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45.4采购人、采购代理机构和评标委员会不向未中标的投标人解释未中标原因，也不公布评标过程中的相关细节。</w:t>
      </w:r>
      <w:r/>
    </w:p>
    <w:p>
      <w:pPr>
        <w:rPr>
          <w:highlight w:val="none"/>
        </w:rPr>
      </w:pPr>
      <w:r>
        <w:rPr>
          <w:highlight w:val="none"/>
        </w:rPr>
      </w:r>
      <w:r/>
    </w:p>
    <w:p>
      <w:pPr>
        <w:rPr>
          <w:rFonts w:hint="eastAsia"/>
          <w:highlight w:val="none"/>
        </w:rPr>
      </w:pPr>
      <w:r/>
      <w:bookmarkStart w:id="48" w:name="_Toc6597"/>
      <w:r>
        <w:rPr>
          <w:rFonts w:hint="eastAsia"/>
          <w:highlight w:val="none"/>
        </w:rPr>
        <w:br w:type="page" w:clear="all"/>
      </w:r>
      <w:r/>
    </w:p>
    <w:p>
      <w:pPr>
        <w:pStyle w:val="973"/>
        <w:jc w:val="center"/>
        <w:spacing w:line="240" w:lineRule="auto"/>
        <w:rPr>
          <w:rFonts w:hint="eastAsia" w:eastAsia="宋体"/>
          <w:highlight w:val="none"/>
          <w:lang w:eastAsia="zh-CN"/>
        </w:rPr>
      </w:pPr>
      <w:r/>
      <w:bookmarkStart w:id="49" w:name="_Toc29669"/>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9"/>
      <w:r/>
      <w:r/>
    </w:p>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（以下为成交后签订本项目合同的通用条款，成交供应商不得提出实质性修改，关于专用条款将由采购人与成交供应商结合本项目具体情况协商后签订）</w:t>
      </w:r>
      <w:r/>
    </w:p>
    <w:p>
      <w:pPr>
        <w:ind w:firstLine="420"/>
        <w:jc w:val="both"/>
        <w:widowControl w:val="off"/>
        <w:rPr>
          <w:rFonts w:hint="eastAsia" w:ascii="宋体" w:hAnsi="Times New Roman" w:eastAsia="Times New Roman" w:cs="Times New Roman"/>
          <w:color w:val="000000"/>
          <w:sz w:val="24"/>
          <w:szCs w:val="20"/>
          <w:lang w:val="en-US" w:eastAsia="zh-CN" w:bidi="ar-SA"/>
        </w:rPr>
      </w:pPr>
      <w:r>
        <w:rPr>
          <w:rFonts w:hint="eastAsia" w:ascii="宋体" w:hAnsi="Times New Roman" w:eastAsia="Times New Roman" w:cs="Times New Roman"/>
          <w:color w:val="000000"/>
          <w:sz w:val="24"/>
          <w:szCs w:val="20"/>
          <w:lang w:val="en-US" w:eastAsia="zh-CN" w:bidi="ar-SA"/>
        </w:rPr>
      </w:r>
      <w:r/>
    </w:p>
    <w:p>
      <w:pPr>
        <w:keepLines w:val="0"/>
        <w:keepNext w:val="0"/>
        <w:pageBreakBefore w:val="0"/>
        <w:spacing w:line="440" w:lineRule="exact"/>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甲方（采购人）：</w:t>
      </w:r>
      <w:r>
        <w:rPr>
          <w:rFonts w:hint="eastAsia" w:ascii="仿宋" w:hAnsi="仿宋" w:eastAsia="仿宋" w:cs="仿宋"/>
          <w:color w:val="000000"/>
          <w:sz w:val="24"/>
          <w:szCs w:val="24"/>
          <w:highlight w:val="none"/>
          <w:u w:val="single"/>
          <w:lang w:val="en-US" w:eastAsia="zh-CN"/>
        </w:rPr>
        <w:t xml:space="preserve">                          </w:t>
      </w:r>
      <w:r/>
    </w:p>
    <w:p>
      <w:pPr>
        <w:keepLines w:val="0"/>
        <w:keepNext w:val="0"/>
        <w:pageBreakBefore w:val="0"/>
        <w:spacing w:line="44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乙方（供应商）：</w:t>
      </w:r>
      <w:r>
        <w:rPr>
          <w:rFonts w:hint="eastAsia" w:ascii="仿宋" w:hAnsi="仿宋" w:eastAsia="仿宋" w:cs="仿宋"/>
          <w:color w:val="000000"/>
          <w:sz w:val="24"/>
          <w:szCs w:val="24"/>
          <w:highlight w:val="none"/>
          <w:u w:val="single"/>
        </w:rPr>
        <w:t xml:space="preserve">                          </w:t>
      </w:r>
      <w:r/>
    </w:p>
    <w:p>
      <w:pPr>
        <w:keepLines w:val="0"/>
        <w:keepNext w:val="0"/>
        <w:pageBreakBefore w:val="0"/>
        <w:spacing w:line="44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color w:val="000000"/>
          <w:sz w:val="24"/>
          <w:szCs w:val="24"/>
          <w:highlight w:val="none"/>
          <w:u w:val="single"/>
        </w:rPr>
        <w:t xml:space="preserve">                     </w:t>
      </w:r>
      <w:r/>
    </w:p>
    <w:p>
      <w:pP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签订时间：</w:t>
      </w:r>
      <w:r>
        <w:rPr>
          <w:rFonts w:hint="eastAsia" w:ascii="仿宋" w:hAnsi="仿宋" w:eastAsia="仿宋" w:cs="仿宋"/>
          <w:color w:val="000000"/>
          <w:sz w:val="24"/>
          <w:szCs w:val="24"/>
          <w:highlight w:val="none"/>
          <w:u w:val="single"/>
        </w:rPr>
        <w:t xml:space="preserve">               </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根据《中华人民共和国民法典》等法律、法规规定，按照</w:t>
      </w:r>
      <w:r>
        <w:rPr>
          <w:rFonts w:hint="eastAsia" w:ascii="仿宋" w:hAnsi="仿宋" w:eastAsia="仿宋" w:cs="仿宋"/>
          <w:color w:val="000000"/>
          <w:sz w:val="24"/>
          <w:szCs w:val="24"/>
          <w:highlight w:val="none"/>
          <w:u w:val="single"/>
        </w:rPr>
        <w:t xml:space="preserve">XXX项目名称（项目编号：XXX） </w:t>
      </w:r>
      <w:r>
        <w:rPr>
          <w:rFonts w:hint="eastAsia" w:ascii="仿宋" w:hAnsi="仿宋" w:eastAsia="仿宋" w:cs="仿宋"/>
          <w:color w:val="000000"/>
          <w:sz w:val="24"/>
          <w:szCs w:val="24"/>
          <w:highlight w:val="none"/>
        </w:rPr>
        <w:t xml:space="preserve">采购文件、投标（响应）文件规定条款和中标（成交）供应商承诺，甲方向乙方购置相关服务，双方同意以下内容（包括合同表一、附件）。</w:t>
      </w:r>
      <w:r/>
    </w:p>
    <w:p>
      <w:pPr>
        <w:ind w:firstLine="480"/>
        <w:keepLines w:val="0"/>
        <w:keepNext w:val="0"/>
        <w:pageBreakBefore w:val="0"/>
        <w:spacing w:line="44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第一条　服务内容</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1.乙方所提供的服务必须与采购文件和承诺相一致。服务内容、时限、完成标准、服务费见下表（表一：服务内容一览表）。</w:t>
      </w:r>
      <w:r/>
    </w:p>
    <w:tbl>
      <w:tblPr>
        <w:tblStyle w:val="778"/>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1752"/>
        <w:gridCol w:w="1680"/>
        <w:gridCol w:w="1320"/>
        <w:gridCol w:w="3578"/>
      </w:tblGrid>
      <w:tr>
        <w:trPr>
          <w:trHeight w:val="674"/>
        </w:trPr>
        <w:tc>
          <w:tcPr>
            <w:tcW w:w="72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1752"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服务内容</w:t>
            </w:r>
            <w:r/>
          </w:p>
        </w:tc>
        <w:tc>
          <w:tcPr>
            <w:tcW w:w="168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合同履行期</w:t>
            </w:r>
            <w:r/>
          </w:p>
        </w:tc>
        <w:tc>
          <w:tcPr>
            <w:tcW w:w="132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完成标准</w:t>
            </w:r>
            <w:r/>
          </w:p>
        </w:tc>
        <w:tc>
          <w:tcPr>
            <w:tcW w:w="357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服务费（元）</w:t>
            </w:r>
            <w:r/>
          </w:p>
        </w:tc>
      </w:tr>
      <w:tr>
        <w:trPr/>
        <w:tc>
          <w:tcPr>
            <w:tcW w:w="72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752"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8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2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7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72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1752"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8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2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7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05"/>
        </w:trPr>
        <w:tc>
          <w:tcPr>
            <w:gridSpan w:val="5"/>
            <w:tcW w:w="905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合计金额：大写人民币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w:t>
            </w:r>
            <w:r>
              <w:rPr>
                <w:rFonts w:hint="eastAsia" w:ascii="仿宋" w:hAnsi="仿宋" w:eastAsia="仿宋" w:cs="仿宋"/>
                <w:color w:val="000000"/>
                <w:sz w:val="24"/>
                <w:szCs w:val="24"/>
                <w:highlight w:val="none"/>
                <w:u w:val="single"/>
              </w:rPr>
              <w:t xml:space="preserve">       .00</w:t>
            </w:r>
            <w:r>
              <w:rPr>
                <w:rFonts w:hint="eastAsia" w:ascii="仿宋" w:hAnsi="仿宋" w:eastAsia="仿宋" w:cs="仿宋"/>
                <w:color w:val="000000"/>
                <w:sz w:val="24"/>
                <w:szCs w:val="24"/>
                <w:highlight w:val="none"/>
              </w:rPr>
              <w:t xml:space="preserve">）。</w:t>
            </w:r>
            <w:r/>
          </w:p>
        </w:tc>
      </w:tr>
    </w:tbl>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3.乙方的服务承诺：</w:t>
      </w:r>
      <w:r/>
    </w:p>
    <w:p>
      <w:pPr>
        <w:ind w:firstLine="24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接到甲方通过电话、信函传真、电子邮件、网上提交等方式提出关于表一所列服务的请求后，在两个有效工作日内给予响应并提供服务。若乙方未予以响应，视为乙方认可甲方要求，乙方必须按照请求执行。</w:t>
      </w:r>
      <w:r/>
    </w:p>
    <w:p>
      <w:pPr>
        <w:ind w:firstLine="24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（2）乙方提供给甲方的服务，必须按照合同表一规定的标准进行。</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第二条　服务费及支付方式</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约定服务费包含所有乙方提供合同约定产品和服务的报酬及乙方提供合同中产品和服务所支出的必要的税、费及安装费用、验收费、送检费、技术服务费（包括技术资料、图纸提供等）、伴随服务及因产品本身及供货相关的费用等，甲方在上述合同价款之外不再向乙方支付其他任何费用。本合同执行中相关的一切税费均由乙方负担。</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2.甲乙双方一致同意项目服务费按阶段以人民币形式支付。</w:t>
      </w:r>
      <w:r/>
    </w:p>
    <w:p>
      <w:pPr>
        <w:ind w:firstLine="420"/>
        <w:keepLines w:val="0"/>
        <w:keepNext w:val="0"/>
        <w:pageBreakBefore w:val="0"/>
        <w:spacing w:line="44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3.具体的付款方式：</w:t>
      </w:r>
      <w:r/>
    </w:p>
    <w:p>
      <w:pPr>
        <w:ind w:left="-61" w:firstLine="514"/>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4.有关发票方面的任何问题，甲方应在收到发票后及时书面通知乙方，乙方应及时作出解释或解决问题，以使甲方能按时付款。</w:t>
      </w:r>
      <w:r/>
    </w:p>
    <w:p>
      <w:pPr>
        <w:ind w:left="-61" w:firstLine="514"/>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5.乙方将自行承担项目实施范围内合理的差旅费用。</w:t>
      </w:r>
      <w:r/>
    </w:p>
    <w:p>
      <w:pPr>
        <w:ind w:left="-61" w:firstLine="514"/>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6.乙方同意免除项目杂费。</w:t>
      </w:r>
      <w:r/>
    </w:p>
    <w:p>
      <w:pPr>
        <w:ind w:left="-61" w:firstLine="588"/>
        <w:keepLines w:val="0"/>
        <w:keepNext w:val="0"/>
        <w:pageBreakBefore w:val="0"/>
        <w:spacing w:line="44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第三条  技术资料</w:t>
      </w:r>
      <w:r/>
    </w:p>
    <w:p>
      <w:pPr>
        <w:ind w:left="-61" w:firstLine="588"/>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乙方应按采购文件规定的时间向甲方提供有关技术资料。</w:t>
      </w:r>
      <w:r/>
    </w:p>
    <w:p>
      <w:pPr>
        <w:ind w:left="-61" w:firstLine="588"/>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没有甲方事先书面同意，乙方不得将由甲方提供的有关合同或任何合同条文、规格、计划、图纸、样品或资料提供给与履行本合同无关的任何其他人。接触本合同的任何人员，均应注意保密。</w:t>
      </w:r>
      <w:r/>
    </w:p>
    <w:p>
      <w:pPr>
        <w:ind w:left="-61" w:firstLine="588"/>
        <w:keepLines w:val="0"/>
        <w:keepNext w:val="0"/>
        <w:pageBreakBefore w:val="0"/>
        <w:spacing w:line="44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第四条  知识产权</w:t>
      </w:r>
      <w:r/>
    </w:p>
    <w:p>
      <w:pPr>
        <w:ind w:left="-61" w:firstLine="588"/>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p>
    <w:p>
      <w:pPr>
        <w:ind w:left="-61" w:firstLine="588"/>
        <w:keepLines w:val="0"/>
        <w:keepNext w:val="0"/>
        <w:pageBreakBefore w:val="0"/>
        <w:spacing w:line="44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第五条  产权担保</w:t>
      </w:r>
      <w:r/>
    </w:p>
    <w:p>
      <w:pPr>
        <w:ind w:firstLine="315"/>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乙方保证所交付标的无任何抵押、查封等产权瑕疵。</w:t>
      </w:r>
      <w:r/>
    </w:p>
    <w:p>
      <w:pPr>
        <w:ind w:left="-61" w:firstLine="588"/>
        <w:keepLines w:val="0"/>
        <w:keepNext w:val="0"/>
        <w:pageBreakBefore w:val="0"/>
        <w:spacing w:line="44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第六条　履约保证金 </w:t>
      </w:r>
      <w:r/>
    </w:p>
    <w:p>
      <w:pPr>
        <w:ind w:left="-61" w:firstLine="588"/>
        <w:keepLines w:val="0"/>
        <w:keepNext w:val="0"/>
        <w:pageBreakBefore w:val="0"/>
        <w:spacing w:line="440" w:lineRule="exact"/>
        <w:widowControl w:val="off"/>
        <w:rPr>
          <w:rFonts w:hint="eastAsia" w:ascii="仿宋" w:hAnsi="仿宋" w:eastAsia="仿宋" w:cs="仿宋"/>
          <w:b w:val="0"/>
          <w:bCs/>
          <w:color w:val="000000"/>
          <w:sz w:val="24"/>
          <w:szCs w:val="24"/>
          <w:highlight w:val="yellow"/>
          <w:u w:val="none"/>
        </w:rPr>
      </w:pPr>
      <w:r>
        <w:rPr>
          <w:rFonts w:hint="eastAsia" w:ascii="仿宋" w:hAnsi="仿宋" w:eastAsia="仿宋" w:cs="仿宋"/>
          <w:b w:val="0"/>
          <w:bCs/>
          <w:color w:val="000000"/>
          <w:sz w:val="24"/>
          <w:szCs w:val="24"/>
          <w:highlight w:val="none"/>
          <w:u w:val="none"/>
        </w:rPr>
        <w:t xml:space="preserve">本项目无履约保证金。</w:t>
      </w:r>
      <w:r/>
    </w:p>
    <w:p>
      <w:pPr>
        <w:ind w:left="-61" w:firstLine="588"/>
        <w:keepLines w:val="0"/>
        <w:keepNext w:val="0"/>
        <w:pageBreakBefore w:val="0"/>
        <w:spacing w:line="44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第七条  合同履行期</w:t>
      </w:r>
      <w:r/>
    </w:p>
    <w:p>
      <w:pPr>
        <w:ind w:left="-61" w:firstLine="588"/>
        <w:keepLines w:val="0"/>
        <w:keepNext w:val="0"/>
        <w:pageBreakBefore w:val="0"/>
        <w:spacing w:line="44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color w:val="000000"/>
          <w:sz w:val="24"/>
          <w:szCs w:val="24"/>
          <w:highlight w:val="none"/>
          <w:u w:val="single"/>
        </w:rPr>
        <w:t xml:space="preserve">合同履行期【】年，从     年    月   日至     年  月    日止。</w:t>
      </w:r>
      <w:r/>
    </w:p>
    <w:p>
      <w:pPr>
        <w:ind w:left="-61" w:firstLine="588"/>
        <w:keepLines w:val="0"/>
        <w:keepNext w:val="0"/>
        <w:pageBreakBefore w:val="0"/>
        <w:spacing w:line="44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第八条 验收标准</w:t>
      </w:r>
      <w:r/>
    </w:p>
    <w:p>
      <w:pPr>
        <w:ind w:left="-61" w:firstLine="588"/>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根据国家有关规定、甲方</w:t>
      </w:r>
      <w:r>
        <w:rPr>
          <w:rFonts w:hint="eastAsia" w:ascii="仿宋" w:hAnsi="仿宋" w:eastAsia="仿宋" w:cs="仿宋"/>
          <w:color w:val="000000"/>
          <w:sz w:val="24"/>
          <w:szCs w:val="24"/>
          <w:highlight w:val="none"/>
          <w:lang w:val="en-US" w:eastAsia="zh-CN"/>
        </w:rPr>
        <w:t xml:space="preserve">询比采购</w:t>
      </w:r>
      <w:r>
        <w:rPr>
          <w:rFonts w:hint="eastAsia" w:ascii="仿宋" w:hAnsi="仿宋" w:eastAsia="仿宋" w:cs="仿宋"/>
          <w:color w:val="000000"/>
          <w:sz w:val="24"/>
          <w:szCs w:val="24"/>
          <w:highlight w:val="none"/>
          <w:lang w:eastAsia="zh-CN"/>
        </w:rPr>
        <w:t xml:space="preserve">文件</w:t>
      </w:r>
      <w:r>
        <w:rPr>
          <w:rFonts w:hint="eastAsia" w:ascii="仿宋" w:hAnsi="仿宋" w:eastAsia="仿宋" w:cs="仿宋"/>
          <w:color w:val="000000"/>
          <w:sz w:val="24"/>
          <w:szCs w:val="24"/>
          <w:highlight w:val="none"/>
        </w:rPr>
        <w:t xml:space="preserve">的要求、乙方的投标文件的承诺以及合同约定的内容和验收标准进行验收。</w:t>
      </w:r>
      <w:r/>
    </w:p>
    <w:p>
      <w:pPr>
        <w:ind w:firstLine="480"/>
        <w:keepLines w:val="0"/>
        <w:keepNext w:val="0"/>
        <w:pageBreakBefore w:val="0"/>
        <w:spacing w:line="44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第九条　合同的变更、终止与转让</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.乙方不得擅自转让其应履行的合同义务。</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.双方除非事先得到对方的书面同意或本合同另有约定，任何一方不得将本合同项下的任何权利、义务、责任转让给任何第三方。</w:t>
      </w:r>
      <w:r/>
    </w:p>
    <w:p>
      <w:pPr>
        <w:ind w:left="560"/>
        <w:keepLines w:val="0"/>
        <w:keepNext w:val="0"/>
        <w:pageBreakBefore w:val="0"/>
        <w:spacing w:line="44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第十条  违约责任</w:t>
      </w:r>
      <w:r/>
    </w:p>
    <w:p>
      <w:pP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3.乙方逾期完成服务的，乙方应按本合同约定服务费总金额每日3‰比例向甲方支付违约金，由甲方从待付款中扣除；逾期超过约定日期15个工作日不能完成服务的，甲方可解除本合同。</w:t>
      </w:r>
      <w:r/>
    </w:p>
    <w:p>
      <w:pPr>
        <w:ind w:left="-61" w:firstLine="588"/>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因逾期完成服务或因其他违约行为导致甲方解除合同的，在要求乙方承担上述责任外，乙方应向甲方支付本合同约定服务费总金额20%比例的违约金，如造成甲方损失超过违约金的，超出部分由乙方继续承担赔偿责任。</w:t>
      </w:r>
      <w:r/>
    </w:p>
    <w:p>
      <w:pPr>
        <w:ind w:left="-61" w:firstLine="588"/>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w:t>
      </w:r>
      <w:r>
        <w:rPr>
          <w:rFonts w:hint="eastAsia" w:ascii="仿宋" w:hAnsi="仿宋" w:eastAsia="仿宋" w:cs="仿宋"/>
          <w:color w:val="000000"/>
          <w:sz w:val="24"/>
          <w:szCs w:val="24"/>
          <w:highlight w:val="none"/>
        </w:rPr>
        <w:t xml:space="preserve">凡乙方违约，甲方有权终止合同，另行组织采购；按合同约定及法律规定追究乙方的违约责任，并将乙方录入甲方不良行为供应商名录，视情节轻重决定是否上报江苏省财政厅，涉嫌犯罪的，移送司法机关处理。</w:t>
      </w:r>
      <w:r/>
    </w:p>
    <w:p>
      <w:pPr>
        <w:ind w:left="-61" w:firstLine="588"/>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6.</w:t>
      </w:r>
      <w:r>
        <w:rPr>
          <w:rFonts w:hint="eastAsia" w:ascii="仿宋" w:hAnsi="仿宋" w:eastAsia="仿宋" w:cs="仿宋"/>
          <w:color w:val="000000"/>
          <w:sz w:val="24"/>
          <w:szCs w:val="24"/>
          <w:highlight w:val="none"/>
        </w:rPr>
        <w:t xml:space="preserve">乙方在承担上述违约责任后，仍应继续履行合同规定的义务（甲方解除合同的除外）。甲方未能及时追究乙方的任何一项违约责任并不表明甲方放弃追究乙方该项或其他违约责任。</w:t>
      </w:r>
      <w:r/>
    </w:p>
    <w:p>
      <w:pPr>
        <w:ind w:left="-61" w:firstLine="588"/>
        <w:keepLines w:val="0"/>
        <w:keepNext w:val="0"/>
        <w:pageBreakBefore w:val="0"/>
        <w:spacing w:line="44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u w:val="single"/>
        </w:rPr>
        <w:t xml:space="preserve">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r/>
    </w:p>
    <w:p>
      <w:pPr>
        <w:ind w:firstLine="420"/>
        <w:keepLines w:val="0"/>
        <w:keepNext w:val="0"/>
        <w:pageBreakBefore w:val="0"/>
        <w:spacing w:line="44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第十一条　争议处理</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甲乙双方如对本合同约定条款的理解存在歧义或在本合同履行过程中发生争议，双方应友好协商解决，协商不能解决的，任何一方均同</w:t>
      </w:r>
      <w:r>
        <w:rPr>
          <w:rFonts w:hint="eastAsia" w:ascii="仿宋" w:hAnsi="仿宋" w:eastAsia="仿宋" w:cs="仿宋"/>
          <w:color w:val="000000"/>
          <w:sz w:val="24"/>
          <w:szCs w:val="24"/>
          <w:highlight w:val="none"/>
          <w:lang w:eastAsia="zh-CN"/>
        </w:rPr>
        <w:t xml:space="preserve">意向</w:t>
      </w:r>
      <w:r>
        <w:rPr>
          <w:rFonts w:hint="eastAsia" w:ascii="仿宋" w:hAnsi="仿宋" w:eastAsia="仿宋" w:cs="仿宋"/>
          <w:color w:val="000000"/>
          <w:sz w:val="24"/>
          <w:szCs w:val="24"/>
          <w:highlight w:val="none"/>
        </w:rPr>
        <w:t xml:space="preserve">甲方所在地人民法院提起诉讼。</w:t>
      </w:r>
      <w:r/>
    </w:p>
    <w:p>
      <w:pPr>
        <w:ind w:firstLine="420"/>
        <w:keepLines w:val="0"/>
        <w:keepNext w:val="0"/>
        <w:pageBreakBefore w:val="0"/>
        <w:spacing w:line="44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第十二条 不可抗力</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第十三条 其他</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1.合同表一和合同附件是本合同不可分割的组成部分，与本合同具有同等法律效力。</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2.本合同未尽事宜，由甲乙双方负责人协商后达成书面补充协议，补充协议具备与本合同同等法律效力。</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3.对本合同内容的任何修改和变更需要用书面形式，并经双方签字盖章后生效。</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4.甲方是本合同唯一的合法缔约者，除甲方特别书面授权外，甲方子公司、分公司或者管理人员、雇员等盖章或签字，均不代表甲方意志，甲方不承担法律责任。</w:t>
      </w:r>
      <w:r/>
    </w:p>
    <w:p>
      <w:pPr>
        <w:ind w:firstLine="420"/>
        <w:keepLines w:val="0"/>
        <w:keepNext w:val="0"/>
        <w:pageBreakBefore w:val="0"/>
        <w:spacing w:line="44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第十四条　签订本合同依据</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1.甲方发出的采购文件、中标（成交）通知书；</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2.乙方提供的投标（响应）文件；</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3.投标承诺书。</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第十五条　</w:t>
      </w:r>
      <w:r>
        <w:rPr>
          <w:rFonts w:hint="eastAsia" w:ascii="仿宋" w:hAnsi="仿宋" w:eastAsia="仿宋" w:cs="仿宋"/>
          <w:color w:val="000000"/>
          <w:sz w:val="24"/>
          <w:szCs w:val="24"/>
          <w:highlight w:val="none"/>
        </w:rPr>
        <w:t xml:space="preserve">本合同一式</w:t>
      </w:r>
      <w:r>
        <w:rPr>
          <w:rFonts w:hint="eastAsia" w:ascii="仿宋" w:hAnsi="仿宋" w:eastAsia="仿宋" w:cs="仿宋"/>
          <w:color w:val="000000"/>
          <w:sz w:val="24"/>
          <w:szCs w:val="24"/>
          <w:highlight w:val="none"/>
          <w:u w:val="single"/>
        </w:rPr>
        <w:t xml:space="preserve">陆</w:t>
      </w:r>
      <w:r>
        <w:rPr>
          <w:rFonts w:hint="eastAsia" w:ascii="仿宋" w:hAnsi="仿宋" w:eastAsia="仿宋" w:cs="仿宋"/>
          <w:color w:val="000000"/>
          <w:sz w:val="24"/>
          <w:szCs w:val="24"/>
          <w:highlight w:val="none"/>
        </w:rPr>
        <w:t xml:space="preserve">份，甲方</w:t>
      </w:r>
      <w:r>
        <w:rPr>
          <w:rFonts w:hint="eastAsia" w:ascii="仿宋" w:hAnsi="仿宋" w:eastAsia="仿宋" w:cs="仿宋"/>
          <w:color w:val="000000"/>
          <w:sz w:val="24"/>
          <w:szCs w:val="24"/>
          <w:highlight w:val="none"/>
          <w:u w:val="single"/>
        </w:rPr>
        <w:t xml:space="preserve">肆</w:t>
      </w:r>
      <w:r>
        <w:rPr>
          <w:rFonts w:hint="eastAsia" w:ascii="仿宋" w:hAnsi="仿宋" w:eastAsia="仿宋" w:cs="仿宋"/>
          <w:color w:val="000000"/>
          <w:sz w:val="24"/>
          <w:szCs w:val="24"/>
          <w:highlight w:val="none"/>
        </w:rPr>
        <w:t xml:space="preserve">份，乙方</w:t>
      </w:r>
      <w:r>
        <w:rPr>
          <w:rFonts w:hint="eastAsia" w:ascii="仿宋" w:hAnsi="仿宋" w:eastAsia="仿宋" w:cs="仿宋"/>
          <w:color w:val="000000"/>
          <w:sz w:val="24"/>
          <w:szCs w:val="24"/>
          <w:highlight w:val="none"/>
          <w:u w:val="single"/>
        </w:rPr>
        <w:t xml:space="preserve">贰</w:t>
      </w:r>
      <w:r>
        <w:rPr>
          <w:rFonts w:hint="eastAsia" w:ascii="仿宋" w:hAnsi="仿宋" w:eastAsia="仿宋" w:cs="仿宋"/>
          <w:color w:val="000000"/>
          <w:sz w:val="24"/>
          <w:szCs w:val="24"/>
          <w:highlight w:val="none"/>
        </w:rPr>
        <w:t xml:space="preserve">份。（如有需要可另增加）</w:t>
      </w:r>
      <w:r/>
    </w:p>
    <w:p>
      <w:pPr>
        <w:ind w:firstLine="42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本合同自甲乙双方签字盖章后生效。</w:t>
      </w:r>
      <w:r/>
    </w:p>
    <w:p>
      <w:pPr>
        <w:ind w:left="600"/>
        <w:jc w:val="both"/>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bl>
      <w:tblPr>
        <w:tblStyle w:val="77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7"/>
        <w:gridCol w:w="4529"/>
      </w:tblGrid>
      <w:tr>
        <w:trPr>
          <w:cantSplit/>
          <w:trHeight w:val="90"/>
        </w:trPr>
        <w:tc>
          <w:tcPr>
            <w:tcW w:w="452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甲方（公章）</w:t>
            </w:r>
            <w:r/>
          </w:p>
        </w:tc>
        <w:tc>
          <w:tcPr>
            <w:tcW w:w="453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乙方（公章）</w:t>
            </w:r>
            <w:r/>
          </w:p>
        </w:tc>
      </w:tr>
      <w:tr>
        <w:trPr>
          <w:cantSplit/>
          <w:trHeight w:val="250"/>
        </w:trPr>
        <w:tc>
          <w:tcPr>
            <w:tcW w:w="452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 </w:t>
            </w:r>
            <w:r/>
          </w:p>
        </w:tc>
        <w:tc>
          <w:tcPr>
            <w:tcW w:w="453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w:t>
            </w:r>
            <w:r/>
          </w:p>
        </w:tc>
      </w:tr>
      <w:tr>
        <w:trPr>
          <w:cantSplit/>
          <w:trHeight w:val="849"/>
        </w:trPr>
        <w:tc>
          <w:tcPr>
            <w:tcW w:w="452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法定代表人/负责人（或委托代理人）</w:t>
            </w:r>
            <w:r/>
          </w:p>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w:t>
            </w:r>
            <w:r/>
          </w:p>
        </w:tc>
        <w:tc>
          <w:tcPr>
            <w:tcW w:w="453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法定代表人/负责人（或委托代理人）</w:t>
            </w:r>
            <w:r/>
          </w:p>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w:t>
            </w:r>
            <w:r/>
          </w:p>
        </w:tc>
      </w:tr>
      <w:tr>
        <w:trPr>
          <w:cantSplit/>
          <w:trHeight w:val="423"/>
        </w:trPr>
        <w:tc>
          <w:tcPr>
            <w:tcW w:w="4528"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w:t>
            </w:r>
            <w:r/>
          </w:p>
        </w:tc>
        <w:tc>
          <w:tcPr>
            <w:tcW w:w="453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w:t>
            </w:r>
            <w:r/>
          </w:p>
        </w:tc>
      </w:tr>
      <w:tr>
        <w:trPr>
          <w:cantSplit/>
          <w:trHeight w:val="90"/>
        </w:trPr>
        <w:tc>
          <w:tcPr>
            <w:tcW w:w="4528"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453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r>
      <w:tr>
        <w:trPr>
          <w:cantSplit/>
          <w:trHeight w:val="423"/>
        </w:trPr>
        <w:tc>
          <w:tcPr>
            <w:tcW w:w="4528"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453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r>
      <w:tr>
        <w:trPr>
          <w:cantSplit/>
          <w:trHeight w:val="421"/>
        </w:trPr>
        <w:tc>
          <w:tcPr>
            <w:tcW w:w="4528"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w:t>
            </w:r>
            <w:r/>
          </w:p>
        </w:tc>
        <w:tc>
          <w:tcPr>
            <w:tcW w:w="4530"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w:t>
            </w:r>
            <w:r/>
          </w:p>
        </w:tc>
      </w:tr>
    </w:tbl>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pStyle w:val="782"/>
        <w:rPr>
          <w:rFonts w:hint="eastAsia"/>
          <w:highlight w:val="none"/>
        </w:rPr>
        <w:outlineLvl w:val="9"/>
      </w:pPr>
      <w:r>
        <w:rPr>
          <w:rFonts w:hint="eastAsia"/>
          <w:highlight w:val="none"/>
        </w:rPr>
      </w:r>
      <w:r/>
    </w:p>
    <w:p>
      <w:pPr>
        <w:rPr>
          <w:rFonts w:hint="eastAsia"/>
          <w:highlight w:val="none"/>
        </w:rPr>
      </w:pPr>
      <w:r/>
      <w:bookmarkStart w:id="50" w:name="_Toc30821"/>
      <w:r/>
      <w:r/>
    </w:p>
    <w:p>
      <w:pPr>
        <w:rPr>
          <w:rFonts w:hint="eastAsia"/>
          <w:highlight w:val="none"/>
        </w:rPr>
      </w:pPr>
      <w:r>
        <w:rPr>
          <w:rFonts w:hint="eastAsia"/>
          <w:highlight w:val="none"/>
        </w:rPr>
      </w:r>
      <w:r/>
    </w:p>
    <w:p>
      <w:pPr>
        <w:numPr>
          <w:ilvl w:val="0"/>
          <w:numId w:val="4"/>
        </w:numPr>
        <w:jc w:val="center"/>
        <w:spacing w:line="360" w:lineRule="auto"/>
        <w:rPr>
          <w:rFonts w:hint="eastAsia" w:ascii="Times New Roman" w:hAnsi="Times New Roman" w:eastAsia="宋体" w:cs="Times New Roman"/>
          <w:b/>
          <w:sz w:val="44"/>
          <w:szCs w:val="20"/>
          <w:highlight w:val="none"/>
          <w:lang w:val="en-US" w:eastAsia="zh-CN" w:bidi="ar-SA"/>
        </w:rPr>
        <w:outlineLvl w:val="0"/>
      </w:pPr>
      <w:r>
        <w:rPr>
          <w:rFonts w:hint="eastAsia"/>
          <w:highlight w:val="none"/>
        </w:rPr>
        <w:br w:type="page" w:clear="all"/>
      </w:r>
      <w:bookmarkStart w:id="51" w:name="_Toc12463"/>
      <w:r>
        <w:rPr>
          <w:rFonts w:hint="eastAsia" w:ascii="Times New Roman" w:hAnsi="Times New Roman" w:eastAsia="宋体" w:cs="Times New Roman"/>
          <w:b/>
          <w:sz w:val="44"/>
          <w:szCs w:val="20"/>
          <w:highlight w:val="none"/>
          <w:lang w:val="en-US" w:eastAsia="zh-CN" w:bidi="ar-SA"/>
        </w:rPr>
        <w:t xml:space="preserve"> 采购需求</w:t>
      </w:r>
      <w:bookmarkEnd w:id="50"/>
      <w:r/>
      <w:bookmarkEnd w:id="51"/>
      <w:r/>
      <w:r/>
    </w:p>
    <w:p>
      <w:pPr>
        <w:numPr>
          <w:ilvl w:val="-1"/>
          <w:numId w:val="0"/>
        </w:numPr>
        <w:jc w:val="left"/>
        <w:keepLines w:val="0"/>
        <w:keepNext w:val="0"/>
        <w:pageBreakBefore w:val="0"/>
        <w:spacing w:line="240" w:lineRule="auto"/>
        <w:widowControl/>
        <w:rPr>
          <w:rFonts w:hint="default" w:ascii="仿宋" w:hAnsi="仿宋" w:eastAsia="仿宋" w:cs="仿宋"/>
          <w:b/>
          <w:bCs w:val="0"/>
          <w:color w:val="auto"/>
          <w:sz w:val="32"/>
          <w:szCs w:val="32"/>
          <w:lang w:val="en-US" w:eastAsia="zh-CN" w:bidi="ar-SA"/>
        </w:rPr>
        <w:outlineLvl w:val="1"/>
      </w:pPr>
      <w:r>
        <w:rPr>
          <w:rFonts w:hint="eastAsia" w:ascii="仿宋" w:hAnsi="仿宋" w:eastAsia="仿宋" w:cs="仿宋"/>
          <w:b/>
          <w:bCs w:val="0"/>
          <w:color w:val="auto"/>
          <w:sz w:val="32"/>
          <w:szCs w:val="32"/>
          <w:lang w:val="en-US" w:eastAsia="zh-CN" w:bidi="ar-SA"/>
        </w:rPr>
        <w:t xml:space="preserve">采购包1：</w:t>
      </w:r>
      <w:r/>
    </w:p>
    <w:p>
      <w:pPr>
        <w:numPr>
          <w:ilvl w:val="-1"/>
          <w:numId w:val="0"/>
        </w:numPr>
        <w:jc w:val="left"/>
        <w:keepLines w:val="0"/>
        <w:keepNext w:val="0"/>
        <w:pageBreakBefore w:val="0"/>
        <w:spacing w:line="440" w:lineRule="exact"/>
        <w:widowControl/>
        <w:rPr>
          <w:rFonts w:hint="default"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一、服务要求</w:t>
      </w:r>
      <w:r/>
    </w:p>
    <w:p>
      <w:pPr>
        <w:ind w:left="0" w:firstLine="482"/>
        <w:keepLines w:val="0"/>
        <w:keepNext w:val="0"/>
        <w:pageBreakBefore w:val="0"/>
        <w:spacing w:line="440" w:lineRule="exact"/>
        <w:widowControl w:val="off"/>
        <w:rPr>
          <w:rFonts w:hint="default"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1.总体要求</w:t>
      </w:r>
      <w:r/>
    </w:p>
    <w:p>
      <w:pPr>
        <w:numPr>
          <w:ilvl w:val="0"/>
          <w:numId w:val="0"/>
        </w:numPr>
        <w:ind w:left="720" w:hanging="360"/>
        <w:keepLines w:val="0"/>
        <w:keepNext w:val="0"/>
        <w:pageBreakBefore w:val="0"/>
        <w:spacing w:before="0" w:beforeAutospacing="0" w:after="0" w:afterAutospacing="0" w:line="440" w:lineRule="atLeast"/>
        <w:widowControl/>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lang w:val="en-US" w:eastAsia="zh-CN" w:bidi="ar-SA"/>
        </w:rPr>
        <w:t xml:space="preserve">1.1</w:t>
      </w:r>
      <w:r>
        <w:rPr>
          <w:rFonts w:hint="eastAsia" w:ascii="仿宋" w:hAnsi="仿宋" w:eastAsia="仿宋" w:cs="仿宋"/>
          <w:b w:val="0"/>
          <w:bCs w:val="0"/>
          <w:sz w:val="24"/>
          <w:szCs w:val="24"/>
        </w:rPr>
        <w:t xml:space="preserve">负责手术敷料的回收、分类、清洗、干燥、检查、打包</w:t>
      </w:r>
      <w:r>
        <w:rPr>
          <w:rFonts w:hint="eastAsia" w:ascii="仿宋" w:hAnsi="仿宋" w:eastAsia="仿宋" w:cs="仿宋"/>
          <w:b w:val="0"/>
          <w:bCs w:val="0"/>
          <w:sz w:val="24"/>
          <w:szCs w:val="24"/>
          <w:lang w:eastAsia="zh-CN"/>
        </w:rPr>
        <w:t xml:space="preserve">。</w:t>
      </w:r>
      <w:r/>
    </w:p>
    <w:p>
      <w:pPr>
        <w:numPr>
          <w:ilvl w:val="0"/>
          <w:numId w:val="0"/>
        </w:numPr>
        <w:ind w:left="720" w:hanging="360"/>
        <w:keepLines w:val="0"/>
        <w:keepNext w:val="0"/>
        <w:pageBreakBefore w:val="0"/>
        <w:spacing w:before="0" w:beforeAutospacing="0" w:after="0" w:afterAutospacing="0" w:line="440" w:lineRule="atLeast"/>
        <w:widowControl/>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lang w:val="en-US" w:eastAsia="zh-CN" w:bidi="ar-SA"/>
        </w:rPr>
        <w:t xml:space="preserve">1.2</w:t>
      </w:r>
      <w:r>
        <w:rPr>
          <w:rFonts w:hint="eastAsia" w:ascii="仿宋" w:hAnsi="仿宋" w:eastAsia="仿宋" w:cs="仿宋"/>
          <w:b w:val="0"/>
          <w:bCs w:val="0"/>
          <w:sz w:val="24"/>
          <w:szCs w:val="24"/>
        </w:rPr>
        <w:t xml:space="preserve">打包完成后运输至消毒灭菌公司</w:t>
      </w:r>
      <w:r>
        <w:rPr>
          <w:rFonts w:hint="eastAsia" w:ascii="仿宋" w:hAnsi="仿宋" w:eastAsia="仿宋" w:cs="仿宋"/>
          <w:b w:val="0"/>
          <w:bCs w:val="0"/>
          <w:sz w:val="24"/>
          <w:szCs w:val="24"/>
          <w:lang w:eastAsia="zh-CN"/>
        </w:rPr>
        <w:t xml:space="preserve">。</w:t>
      </w:r>
      <w:r/>
    </w:p>
    <w:p>
      <w:pPr>
        <w:numPr>
          <w:ilvl w:val="0"/>
          <w:numId w:val="0"/>
        </w:numPr>
        <w:ind w:left="0" w:firstLine="482"/>
        <w:keepLines w:val="0"/>
        <w:keepNext w:val="0"/>
        <w:pageBreakBefore w:val="0"/>
        <w:spacing w:line="4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2.服务内容</w:t>
      </w:r>
      <w:r/>
    </w:p>
    <w:p>
      <w:pPr>
        <w:numPr>
          <w:ilvl w:val="0"/>
          <w:numId w:val="0"/>
        </w:numPr>
        <w:keepLines w:val="0"/>
        <w:keepNext w:val="0"/>
        <w:pageBreakBefore w:val="0"/>
        <w:spacing w:line="4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2.1工作量清单</w:t>
      </w:r>
      <w:r/>
    </w:p>
    <w:tbl>
      <w:tblPr>
        <w:tblStyle w:val="778"/>
        <w:tblW w:w="85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0"/>
        <w:gridCol w:w="2363"/>
        <w:gridCol w:w="982"/>
        <w:gridCol w:w="1740"/>
        <w:gridCol w:w="1760"/>
        <w:gridCol w:w="940"/>
      </w:tblGrid>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一年预估数量</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说明</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洗手衣（长/短袖）</w:t>
            </w:r>
            <w:r/>
          </w:p>
        </w:tc>
        <w:tc>
          <w:tcPr>
            <w:shd w:val="clear" w:color="auto" w:fill="auto"/>
            <w:tcBorders>
              <w:top w:val="single" w:color="000000" w:sz="4" w:space="0"/>
              <w:left w:val="single" w:color="000000" w:sz="4" w:space="0"/>
              <w:right w:val="single" w:color="000000" w:sz="4" w:space="0"/>
            </w:tcBorders>
            <w:tcW w:w="98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right w:val="single" w:color="000000" w:sz="4" w:space="0"/>
            </w:tcBorders>
            <w:tcW w:w="17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22000</w:t>
            </w:r>
            <w:r/>
          </w:p>
        </w:tc>
        <w:tc>
          <w:tcPr>
            <w:shd w:val="clear" w:color="auto" w:fill="auto"/>
            <w:tcBorders>
              <w:top w:val="single" w:color="000000" w:sz="4" w:space="0"/>
              <w:left w:val="single" w:color="000000" w:sz="4" w:space="0"/>
              <w:right w:val="single" w:color="000000" w:sz="4" w:space="0"/>
            </w:tcBorders>
            <w:tcW w:w="176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510"/>
        </w:trPr>
        <w:tc>
          <w:tcPr>
            <w:shd w:val="clear" w:color="auto" w:fill="auto"/>
            <w:tcBorders>
              <w:top w:val="single" w:color="000000" w:sz="4" w:space="0"/>
              <w:left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2363"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洗手裤</w:t>
            </w:r>
            <w:r/>
          </w:p>
        </w:tc>
        <w:tc>
          <w:tcPr>
            <w:shd w:val="clear" w:color="auto" w:fill="auto"/>
            <w:tcBorders>
              <w:top w:val="single" w:color="000000" w:sz="4" w:space="0"/>
              <w:left w:val="single" w:color="000000" w:sz="4" w:space="0"/>
              <w:right w:val="single" w:color="000000" w:sz="4" w:space="0"/>
            </w:tcBorders>
            <w:tcW w:w="98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right w:val="single" w:color="000000" w:sz="4" w:space="0"/>
            </w:tcBorders>
            <w:tcW w:w="17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22000</w:t>
            </w:r>
            <w:r/>
          </w:p>
        </w:tc>
        <w:tc>
          <w:tcPr>
            <w:shd w:val="clear" w:color="auto" w:fill="auto"/>
            <w:tcBorders>
              <w:top w:val="single" w:color="000000" w:sz="4" w:space="0"/>
              <w:left w:val="single" w:color="000000" w:sz="4" w:space="0"/>
              <w:right w:val="single" w:color="000000" w:sz="4" w:space="0"/>
            </w:tcBorders>
            <w:tcW w:w="176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手术衣（隔离衣）</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包布（含大中小）</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43000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小洞巾</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中单</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双层夹被（剖腹被）</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手术敷料打包</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2033"/>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785" w:type="dxa"/>
            <w:vAlign w:val="top"/>
            <w:textDirection w:val="lrTb"/>
            <w:noWrap/>
          </w:tcPr>
          <w:p>
            <w:pPr>
              <w:jc w:val="both"/>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说明：</w:t>
            </w:r>
            <w:r/>
          </w:p>
          <w:p>
            <w:pPr>
              <w:numPr>
                <w:ilvl w:val="0"/>
                <w:numId w:val="0"/>
              </w:numPr>
              <w:jc w:val="both"/>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1.最终结算价以实际数量乘以中标单价据实结算。</w:t>
            </w:r>
            <w:r/>
          </w:p>
          <w:p>
            <w:pPr>
              <w:jc w:val="both"/>
              <w:keepLines w:val="0"/>
              <w:keepNext w:val="0"/>
              <w:pageBreakBefore w:val="0"/>
              <w:spacing w:line="36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2.综合单价包括手术敷料的回收、清洗、打包并</w:t>
            </w:r>
            <w:r>
              <w:rPr>
                <w:rFonts w:hint="eastAsia" w:ascii="仿宋" w:hAnsi="仿宋" w:eastAsia="仿宋" w:cs="仿宋"/>
                <w:color w:val="auto"/>
                <w:sz w:val="24"/>
                <w:szCs w:val="24"/>
                <w:highlight w:val="none"/>
                <w:lang w:val="en-US" w:eastAsia="zh-CN" w:bidi="ar-SA"/>
              </w:rPr>
              <w:t xml:space="preserve">运输至消毒灭菌的地点，消毒灭菌完成后送回医院。</w:t>
            </w:r>
            <w:r/>
          </w:p>
          <w:p>
            <w:pPr>
              <w:jc w:val="both"/>
              <w:keepLines w:val="0"/>
              <w:keepNext w:val="0"/>
              <w:pageBreakBefore w:val="0"/>
              <w:spacing w:line="36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3.具体收送时间、工作流程、人员配置以充分满足医院工作需求进行调整。</w:t>
            </w:r>
            <w:r/>
          </w:p>
          <w:p>
            <w:pPr>
              <w:ind w:left="0" w:firstLine="0"/>
              <w:jc w:val="left"/>
              <w:keepLines w:val="0"/>
              <w:keepNext w:val="0"/>
              <w:pageBreakBefore w:val="0"/>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i w:val="0"/>
                <w:iCs w:val="0"/>
                <w:color w:val="auto"/>
                <w:sz w:val="24"/>
                <w:szCs w:val="24"/>
                <w:highlight w:val="none"/>
                <w:u w:val="none"/>
                <w:lang w:val="en-US" w:eastAsia="zh-CN" w:bidi="ar-SA"/>
              </w:rPr>
              <w:t xml:space="preserve">服务期限为：自合同签订之日起一年。</w:t>
            </w:r>
            <w:r/>
          </w:p>
        </w:tc>
      </w:tr>
    </w:tbl>
    <w:p>
      <w:pPr>
        <w:ind w:firstLine="482"/>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★2.2本项目设定单价最高限价，各投标人报价单价不得超过单价最高限价。否则按无效标处理。</w:t>
      </w:r>
      <w:r/>
    </w:p>
    <w:p>
      <w:pPr>
        <w:ind w:firstLine="480"/>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val="0"/>
          <w:bCs/>
          <w:color w:val="auto"/>
          <w:sz w:val="24"/>
          <w:szCs w:val="24"/>
          <w:lang w:val="en-US" w:eastAsia="zh-CN" w:bidi="ar-SA"/>
        </w:rPr>
        <w:t xml:space="preserve">投标人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2"/>
        <w:jc w:val="left"/>
        <w:keepLines w:val="0"/>
        <w:keepNext w:val="0"/>
        <w:pageBreakBefore w:val="0"/>
        <w:spacing w:line="440" w:lineRule="exact"/>
        <w:widowControl/>
      </w:pPr>
      <w:r>
        <w:rPr>
          <w:rFonts w:hint="eastAsia" w:ascii="仿宋" w:hAnsi="仿宋" w:eastAsia="仿宋" w:cs="仿宋"/>
          <w:b/>
          <w:bCs w:val="0"/>
          <w:color w:val="auto"/>
          <w:sz w:val="24"/>
          <w:szCs w:val="24"/>
          <w:lang w:val="en-US" w:eastAsia="zh-CN" w:bidi="ar-SA"/>
        </w:rPr>
        <w:t xml:space="preserve">2.3</w:t>
      </w:r>
      <w:r>
        <w:rPr>
          <w:rFonts w:hint="eastAsia" w:ascii="仿宋" w:hAnsi="仿宋" w:eastAsia="仿宋" w:cs="仿宋"/>
          <w:b/>
          <w:color w:val="auto"/>
          <w:sz w:val="24"/>
          <w:szCs w:val="24"/>
          <w:highlight w:val="none"/>
        </w:rPr>
        <w:t xml:space="preserve">交接地点及时间</w:t>
      </w:r>
      <w:r/>
    </w:p>
    <w:p>
      <w:pPr>
        <w:ind w:firstLine="480"/>
        <w:jc w:val="left"/>
        <w:keepLines w:val="0"/>
        <w:keepNext w:val="0"/>
        <w:pageBreakBefore w:val="0"/>
        <w:spacing w:line="440" w:lineRule="exact"/>
        <w:widowControl/>
        <w:rPr>
          <w:rFonts w:hint="eastAsia" w:ascii="仿宋" w:hAnsi="仿宋" w:eastAsia="仿宋" w:cs="仿宋"/>
          <w:lang w:eastAsia="zh-CN"/>
        </w:rPr>
      </w:pPr>
      <w:r>
        <w:rPr>
          <w:rFonts w:hint="eastAsia" w:ascii="仿宋" w:hAnsi="仿宋" w:eastAsia="仿宋" w:cs="仿宋"/>
          <w:lang w:eastAsia="zh-CN"/>
        </w:rPr>
        <w:t xml:space="preserve">（</w:t>
      </w:r>
      <w:r>
        <w:rPr>
          <w:rFonts w:hint="eastAsia" w:ascii="仿宋" w:hAnsi="仿宋" w:eastAsia="仿宋" w:cs="仿宋"/>
          <w:lang w:val="en-US" w:eastAsia="zh-CN"/>
        </w:rPr>
        <w:t xml:space="preserve">1</w:t>
      </w:r>
      <w:r>
        <w:rPr>
          <w:rFonts w:hint="eastAsia" w:ascii="仿宋" w:hAnsi="仿宋" w:eastAsia="仿宋" w:cs="仿宋"/>
          <w:lang w:eastAsia="zh-CN"/>
        </w:rPr>
        <w:t xml:space="preserve">）</w:t>
      </w:r>
      <w:r>
        <w:rPr>
          <w:rFonts w:hint="eastAsia" w:ascii="仿宋" w:hAnsi="仿宋" w:eastAsia="仿宋" w:cs="仿宋"/>
        </w:rPr>
        <w:t xml:space="preserve">污染敷料回收地点</w:t>
      </w:r>
      <w:r>
        <w:rPr>
          <w:rFonts w:hint="eastAsia" w:ascii="仿宋" w:hAnsi="仿宋" w:eastAsia="仿宋" w:cs="仿宋"/>
          <w:lang w:eastAsia="zh-CN"/>
        </w:rPr>
        <w:t xml:space="preserve">：</w:t>
      </w:r>
      <w:r>
        <w:rPr>
          <w:rFonts w:hint="eastAsia" w:ascii="仿宋" w:hAnsi="仿宋" w:eastAsia="仿宋" w:cs="仿宋"/>
        </w:rPr>
        <w:t xml:space="preserve">供应方直接至</w:t>
      </w:r>
      <w:r>
        <w:rPr>
          <w:rFonts w:hint="eastAsia" w:ascii="仿宋" w:hAnsi="仿宋" w:eastAsia="仿宋" w:cs="仿宋"/>
          <w:color w:val="auto"/>
          <w:sz w:val="24"/>
          <w:szCs w:val="24"/>
          <w:highlight w:val="none"/>
        </w:rPr>
        <w:t xml:space="preserve">手术室</w:t>
      </w:r>
      <w:r>
        <w:rPr>
          <w:rFonts w:hint="eastAsia" w:ascii="仿宋" w:hAnsi="仿宋" w:eastAsia="仿宋" w:cs="仿宋"/>
          <w:color w:val="auto"/>
          <w:sz w:val="24"/>
          <w:szCs w:val="24"/>
          <w:highlight w:val="none"/>
          <w:lang w:eastAsia="zh-CN"/>
        </w:rPr>
        <w:t xml:space="preserve">指定地点</w:t>
      </w:r>
      <w:r>
        <w:rPr>
          <w:rFonts w:hint="eastAsia" w:ascii="仿宋" w:hAnsi="仿宋" w:eastAsia="仿宋" w:cs="仿宋"/>
          <w:color w:val="auto"/>
          <w:sz w:val="24"/>
          <w:szCs w:val="24"/>
          <w:highlight w:val="none"/>
        </w:rPr>
        <w:t xml:space="preserve">进行现场交接</w:t>
      </w:r>
      <w:r>
        <w:rPr>
          <w:rFonts w:hint="eastAsia" w:ascii="仿宋" w:hAnsi="仿宋" w:eastAsia="仿宋" w:cs="仿宋"/>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lang w:eastAsia="zh-CN"/>
        </w:rPr>
      </w:pPr>
      <w:r>
        <w:rPr>
          <w:rFonts w:hint="eastAsia" w:ascii="仿宋" w:hAnsi="仿宋" w:eastAsia="仿宋" w:cs="仿宋"/>
          <w:lang w:eastAsia="zh-CN"/>
        </w:rPr>
        <w:t xml:space="preserve">（</w:t>
      </w:r>
      <w:r>
        <w:rPr>
          <w:rFonts w:hint="eastAsia" w:ascii="仿宋" w:hAnsi="仿宋" w:eastAsia="仿宋" w:cs="仿宋"/>
          <w:lang w:val="en-US" w:eastAsia="zh-CN"/>
        </w:rPr>
        <w:t xml:space="preserve">2</w:t>
      </w:r>
      <w:r>
        <w:rPr>
          <w:rFonts w:hint="eastAsia" w:ascii="仿宋" w:hAnsi="仿宋" w:eastAsia="仿宋" w:cs="仿宋"/>
          <w:lang w:eastAsia="zh-CN"/>
        </w:rPr>
        <w:t xml:space="preserve">）</w:t>
      </w:r>
      <w:r>
        <w:rPr>
          <w:rFonts w:hint="eastAsia" w:ascii="仿宋" w:hAnsi="仿宋" w:eastAsia="仿宋" w:cs="仿宋"/>
        </w:rPr>
        <w:t xml:space="preserve">污染敷料交接时间</w:t>
      </w:r>
      <w:r>
        <w:rPr>
          <w:rFonts w:hint="eastAsia" w:ascii="仿宋" w:hAnsi="仿宋" w:eastAsia="仿宋" w:cs="仿宋"/>
          <w:lang w:eastAsia="zh-CN"/>
        </w:rPr>
        <w:t xml:space="preserve">：</w:t>
      </w:r>
      <w:r>
        <w:rPr>
          <w:rFonts w:hint="eastAsia" w:ascii="仿宋" w:hAnsi="仿宋" w:eastAsia="仿宋" w:cs="仿宋"/>
        </w:rPr>
        <w:t xml:space="preserve">每日8:</w:t>
      </w:r>
      <w:r>
        <w:rPr>
          <w:rFonts w:hint="eastAsia" w:ascii="仿宋" w:hAnsi="仿宋" w:eastAsia="仿宋" w:cs="仿宋"/>
          <w:lang w:val="en-US" w:eastAsia="zh-CN"/>
        </w:rPr>
        <w:t xml:space="preserve">0</w:t>
      </w:r>
      <w:r>
        <w:rPr>
          <w:rFonts w:hint="eastAsia" w:ascii="仿宋" w:hAnsi="仿宋" w:eastAsia="仿宋" w:cs="仿宋"/>
        </w:rPr>
        <w:t xml:space="preserve">0与17:00</w:t>
      </w:r>
      <w:r>
        <w:rPr>
          <w:rFonts w:hint="eastAsia" w:ascii="仿宋" w:hAnsi="仿宋" w:eastAsia="仿宋" w:cs="仿宋"/>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lang w:eastAsia="zh-CN"/>
        </w:rPr>
      </w:pPr>
      <w:r>
        <w:rPr>
          <w:rFonts w:hint="eastAsia" w:ascii="仿宋" w:hAnsi="仿宋" w:eastAsia="仿宋" w:cs="仿宋"/>
          <w:lang w:eastAsia="zh-CN"/>
        </w:rPr>
        <w:t xml:space="preserve">（</w:t>
      </w:r>
      <w:r>
        <w:rPr>
          <w:rFonts w:hint="eastAsia" w:ascii="仿宋" w:hAnsi="仿宋" w:eastAsia="仿宋" w:cs="仿宋"/>
          <w:lang w:val="en-US" w:eastAsia="zh-CN"/>
        </w:rPr>
        <w:t xml:space="preserve">3</w:t>
      </w:r>
      <w:r>
        <w:rPr>
          <w:rFonts w:hint="eastAsia" w:ascii="仿宋" w:hAnsi="仿宋" w:eastAsia="仿宋" w:cs="仿宋"/>
          <w:lang w:eastAsia="zh-CN"/>
        </w:rPr>
        <w:t xml:space="preserve">）</w:t>
      </w:r>
      <w:r>
        <w:rPr>
          <w:rFonts w:hint="eastAsia" w:ascii="仿宋" w:hAnsi="仿宋" w:eastAsia="仿宋" w:cs="仿宋"/>
        </w:rPr>
        <w:t xml:space="preserve">特殊情况</w:t>
      </w:r>
      <w:r>
        <w:rPr>
          <w:rFonts w:hint="eastAsia" w:ascii="仿宋" w:hAnsi="仿宋" w:eastAsia="仿宋" w:cs="仿宋"/>
          <w:lang w:eastAsia="zh-CN"/>
        </w:rPr>
        <w:t xml:space="preserve">，</w:t>
      </w:r>
      <w:r>
        <w:rPr>
          <w:rFonts w:hint="eastAsia" w:ascii="仿宋" w:hAnsi="仿宋" w:eastAsia="仿宋" w:cs="仿宋"/>
        </w:rPr>
        <w:t xml:space="preserve">可加急运送，保证临床使用</w:t>
      </w:r>
      <w:r>
        <w:rPr>
          <w:rFonts w:hint="eastAsia" w:ascii="仿宋" w:hAnsi="仿宋" w:eastAsia="仿宋" w:cs="仿宋"/>
          <w:lang w:eastAsia="zh-CN"/>
        </w:rPr>
        <w:t xml:space="preserve">。</w:t>
      </w:r>
      <w:r/>
    </w:p>
    <w:p>
      <w:pPr>
        <w:pStyle w:val="801"/>
        <w:keepLines w:val="0"/>
        <w:keepNext w:val="0"/>
        <w:pageBreakBefore w:val="0"/>
        <w:spacing w:beforeAutospacing="0" w:afterAutospacing="0" w:line="440" w:lineRule="atLeast"/>
        <w:widowControl/>
        <w:rPr>
          <w:rFonts w:hint="eastAsia" w:ascii="仿宋" w:hAnsi="仿宋" w:eastAsia="仿宋" w:cs="仿宋"/>
          <w:b w:val="0"/>
          <w:bCs w:val="0"/>
          <w:sz w:val="24"/>
          <w:szCs w:val="24"/>
        </w:rPr>
        <w:suppressLineNumbers w:val="0"/>
      </w:pPr>
      <w:r>
        <w:rPr>
          <w:rStyle w:val="805"/>
          <w:rFonts w:hint="eastAsia" w:ascii="仿宋" w:hAnsi="仿宋" w:eastAsia="仿宋" w:cs="仿宋"/>
          <w:b w:val="0"/>
          <w:bCs w:val="0"/>
          <w:sz w:val="24"/>
          <w:szCs w:val="24"/>
        </w:rPr>
        <w:t xml:space="preserve">注：</w:t>
      </w:r>
      <w:r>
        <w:rPr>
          <w:rFonts w:hint="eastAsia" w:ascii="仿宋" w:hAnsi="仿宋" w:eastAsia="仿宋" w:cs="仿宋"/>
          <w:b w:val="0"/>
          <w:bCs w:val="0"/>
          <w:sz w:val="24"/>
          <w:szCs w:val="24"/>
        </w:rPr>
        <w:t xml:space="preserve"> </w:t>
      </w:r>
      <w:r>
        <w:rPr>
          <w:rFonts w:hint="eastAsia" w:ascii="仿宋" w:hAnsi="仿宋" w:eastAsia="仿宋" w:cs="仿宋"/>
          <w:b w:val="0"/>
          <w:bCs w:val="0"/>
          <w:sz w:val="24"/>
          <w:szCs w:val="24"/>
          <w:lang w:val="en-US" w:eastAsia="zh-CN" w:bidi="ar"/>
        </w:rPr>
        <w:t xml:space="preserve">①配备专用密闭容器和厂区设置定点污物接收区；②回收车辆每次清洗、消毒、干燥备用；③在医院手术室需配备专用密闭回收车；</w:t>
      </w:r>
      <w:r>
        <w:rPr>
          <w:rFonts w:hint="eastAsia" w:ascii="仿宋" w:hAnsi="仿宋" w:eastAsia="仿宋" w:cs="仿宋"/>
          <w:b w:val="0"/>
          <w:bCs w:val="0"/>
          <w:sz w:val="24"/>
          <w:szCs w:val="24"/>
          <w:lang w:val="en-US" w:eastAsia="zh-CN"/>
        </w:rPr>
        <w:t xml:space="preserve">④</w:t>
      </w:r>
      <w:r>
        <w:rPr>
          <w:rFonts w:hint="eastAsia" w:ascii="仿宋" w:hAnsi="仿宋" w:eastAsia="仿宋" w:cs="仿宋"/>
          <w:b w:val="0"/>
          <w:bCs w:val="0"/>
          <w:sz w:val="24"/>
          <w:szCs w:val="24"/>
        </w:rPr>
        <w:t xml:space="preserve">交接时间、次数在实际工作中可作调整；特殊情况下可加急运送，保证临床使用。如供应方未在规定的时间内送达，如因供应方单方面过失原因造成未在规定时间内送达，供应方需承担相应责任（除不可抗力外）。</w:t>
      </w:r>
      <w:r/>
    </w:p>
    <w:p>
      <w:pPr>
        <w:ind w:firstLine="482"/>
        <w:jc w:val="left"/>
        <w:keepLines w:val="0"/>
        <w:keepNext w:val="0"/>
        <w:pageBreakBefore w:val="0"/>
        <w:spacing w:line="440" w:lineRule="exac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2.4</w:t>
      </w:r>
      <w:r>
        <w:rPr>
          <w:rFonts w:hint="eastAsia" w:ascii="仿宋" w:hAnsi="仿宋" w:eastAsia="仿宋" w:cs="仿宋"/>
          <w:b/>
          <w:color w:val="auto"/>
          <w:sz w:val="24"/>
          <w:szCs w:val="24"/>
          <w:highlight w:val="none"/>
        </w:rPr>
        <w:t xml:space="preserve">服务质量要求</w:t>
      </w:r>
      <w:r/>
    </w:p>
    <w:p>
      <w:pPr>
        <w:ind w:firstLine="480"/>
        <w:jc w:val="left"/>
        <w:keepLines w:val="0"/>
        <w:keepNext w:val="0"/>
        <w:pageBreakBefore w:val="0"/>
        <w:spacing w:line="44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（1）质量标准：应当按照《中华人民共和国传染病防治法》、《消毒管理办法》、《医院感染管理办法》和《医院医用织物洗涤消毒技术规范》（WS/T508-2016）进行医用织物洗涤。</w:t>
      </w:r>
      <w:r/>
    </w:p>
    <w:p>
      <w:pPr>
        <w:ind w:firstLine="480"/>
        <w:jc w:val="left"/>
        <w:keepLines w:val="0"/>
        <w:keepNext w:val="0"/>
        <w:pageBreakBefore w:val="0"/>
        <w:spacing w:line="44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（2）医院感染类管理要求</w:t>
      </w:r>
      <w:r/>
    </w:p>
    <w:p>
      <w:pPr>
        <w:ind w:firstLine="720"/>
        <w:jc w:val="left"/>
        <w:keepLines w:val="0"/>
        <w:keepNext w:val="0"/>
        <w:pageBreakBefore w:val="0"/>
        <w:spacing w:line="44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①应设有办公区域（包括办公室、卫生间等）和工作区域，工作区域建筑布局应符合《医院医用织物洗涤消毒技术规范》要求。</w:t>
      </w:r>
      <w:r/>
    </w:p>
    <w:p>
      <w:pPr>
        <w:ind w:firstLine="720"/>
        <w:jc w:val="left"/>
        <w:keepLines w:val="0"/>
        <w:keepNext w:val="0"/>
        <w:pageBreakBefore w:val="0"/>
        <w:spacing w:line="44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②洗涤用水、设备及用品符合《医院医用织物洗涤消毒技术规范》要求。</w:t>
      </w:r>
      <w:r/>
    </w:p>
    <w:p>
      <w:pPr>
        <w:ind w:firstLine="720"/>
        <w:jc w:val="left"/>
        <w:keepLines w:val="0"/>
        <w:keepNext w:val="0"/>
        <w:pageBreakBefore w:val="0"/>
        <w:spacing w:line="44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③盛装感染性织物的收集袋（车）应为专用，盛装脏织物的收集车应有“脏污织物”标识。</w:t>
      </w:r>
      <w:r/>
    </w:p>
    <w:p>
      <w:pPr>
        <w:ind w:firstLine="720"/>
        <w:jc w:val="left"/>
        <w:keepLines w:val="0"/>
        <w:keepNext w:val="0"/>
        <w:pageBreakBefore w:val="0"/>
        <w:spacing w:line="44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④应分别配置运送使用后医用织物和清洁织物的专用车辆和容器，采取封闭方式运送。</w:t>
      </w:r>
      <w:r/>
    </w:p>
    <w:p>
      <w:pPr>
        <w:ind w:firstLine="720"/>
        <w:jc w:val="left"/>
        <w:keepLines w:val="0"/>
        <w:keepNext w:val="0"/>
        <w:pageBreakBefore w:val="0"/>
        <w:spacing w:line="44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⑤脏污织物和感染性织物洗涤消毒符合《医院医用织物洗涤消毒技术规范》要求。</w:t>
      </w:r>
      <w:r/>
    </w:p>
    <w:p>
      <w:pPr>
        <w:ind w:firstLine="720"/>
        <w:jc w:val="left"/>
        <w:keepLines w:val="0"/>
        <w:keepNext w:val="0"/>
        <w:pageBreakBefore w:val="0"/>
        <w:spacing w:line="44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⑥依据《医院医用织物洗涤消毒技术规范》，织物抽检合格率达100%。</w:t>
      </w:r>
      <w:r/>
    </w:p>
    <w:p>
      <w:pPr>
        <w:ind w:firstLine="720"/>
        <w:jc w:val="left"/>
        <w:keepLines w:val="0"/>
        <w:keepNext w:val="0"/>
        <w:pageBreakBefore w:val="0"/>
        <w:spacing w:line="44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⑦做好特定传染病医用织物的洗涤处理及消杀等工作。</w:t>
      </w:r>
      <w:r/>
    </w:p>
    <w:p>
      <w:pPr>
        <w:ind w:firstLine="720"/>
        <w:jc w:val="left"/>
        <w:keepLines w:val="0"/>
        <w:keepNext w:val="0"/>
        <w:pageBreakBefore w:val="0"/>
        <w:spacing w:line="44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⑧保证洗涤厂符合感控、卫生、环保要求，接受医院不定期的现场考察。</w:t>
      </w:r>
      <w:r/>
    </w:p>
    <w:p>
      <w:pPr>
        <w:ind w:firstLine="480"/>
        <w:keepLines w:val="0"/>
        <w:keepNext w:val="0"/>
        <w:pageBreakBefore w:val="0"/>
        <w:spacing w:line="44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洗涤用品（洗涤剂、乳化剂、消毒液等）每批次的采购需提供产品合格证、检测报告并经采购人的审验通过后方可使用，其中消毒液应提供在全国消毒产品网上备案信息服务平台相关备案资料，产品说明适用于织物处理。</w:t>
      </w:r>
      <w:r/>
    </w:p>
    <w:p>
      <w:pPr>
        <w:spacing w:line="360" w:lineRule="auto"/>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numPr>
          <w:ilvl w:val="-1"/>
          <w:numId w:val="0"/>
        </w:numPr>
        <w:jc w:val="left"/>
        <w:keepLines w:val="0"/>
        <w:keepNext w:val="0"/>
        <w:pageBreakBefore w:val="0"/>
        <w:spacing w:line="240" w:lineRule="auto"/>
        <w:widowControl/>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ind w:firstLine="480"/>
        <w:keepLines w:val="0"/>
        <w:keepNext w:val="0"/>
        <w:pageBreakBefore w:val="0"/>
        <w:spacing w:line="44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1.付款方式：中标人</w:t>
      </w:r>
      <w:r>
        <w:rPr>
          <w:rFonts w:hint="eastAsia" w:ascii="仿宋" w:hAnsi="仿宋" w:eastAsia="仿宋" w:cs="仿宋"/>
          <w:sz w:val="24"/>
          <w:szCs w:val="24"/>
          <w:lang w:val="en-US" w:eastAsia="zh-CN"/>
        </w:rPr>
        <w:t xml:space="preserve">在每月5日之前向采购人提供上月应收款总额数目。采购人核对后于每月10日前确认该收款总额数目，双方确认后中标人于五日内开票给采购人，采购人应在收到发票30个工作日内向中标人支付服务费。</w:t>
      </w:r>
      <w:r/>
    </w:p>
    <w:p>
      <w:pPr>
        <w:ind w:firstLine="480"/>
        <w:keepLines w:val="0"/>
        <w:keepNext w:val="0"/>
        <w:pageBreakBefore w:val="0"/>
        <w:spacing w:line="44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2.服务期限：本项目服务期限一年。</w:t>
      </w:r>
      <w:r/>
    </w:p>
    <w:p>
      <w:pPr>
        <w:numPr>
          <w:ilvl w:val="0"/>
          <w:numId w:val="0"/>
        </w:numPr>
        <w:ind w:firstLine="420"/>
        <w:jc w:val="both"/>
        <w:keepLines w:val="0"/>
        <w:keepNext w:val="0"/>
        <w:pageBreakBefore w:val="0"/>
        <w:spacing w:line="52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1"/>
          <w:numId w:val="0"/>
        </w:numPr>
        <w:jc w:val="left"/>
        <w:keepLines w:val="0"/>
        <w:keepNext w:val="0"/>
        <w:pageBreakBefore w:val="0"/>
        <w:spacing w:line="240" w:lineRule="auto"/>
        <w:widowControl/>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ind w:firstLine="480"/>
        <w:keepLines w:val="0"/>
        <w:keepNext w:val="0"/>
        <w:pageBreakBefore w:val="0"/>
        <w:spacing w:line="44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1.服务方案</w:t>
      </w:r>
      <w:r/>
    </w:p>
    <w:p>
      <w:pPr>
        <w:ind w:firstLine="480"/>
        <w:keepLines w:val="0"/>
        <w:keepNext w:val="0"/>
        <w:pageBreakBefore w:val="0"/>
        <w:spacing w:line="440" w:lineRule="exact"/>
        <w:widowControl/>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根据项目需求提供整体服务方案，包括但不限于服务管理工作目标定位、实施方案、工作流程等的服务设想、起点、定位、针对性，以及本项目重点、难点把控等情况。</w:t>
      </w:r>
      <w:r/>
    </w:p>
    <w:p>
      <w:pPr>
        <w:ind w:firstLine="480"/>
        <w:keepLines w:val="0"/>
        <w:keepNext w:val="0"/>
        <w:pageBreakBefore w:val="0"/>
        <w:spacing w:line="44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2.项目人员安排</w:t>
      </w:r>
      <w:r/>
    </w:p>
    <w:p>
      <w:pPr>
        <w:ind w:firstLine="480"/>
        <w:keepLines w:val="0"/>
        <w:keepNext w:val="0"/>
        <w:pageBreakBefore w:val="0"/>
        <w:spacing w:line="440" w:lineRule="exact"/>
        <w:widowControl/>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根据项目需求提供项目人员安排，包括但不限于针对医院特殊洗涤要求提供的岗位设置、人员配置方案、行为标准等管理措施、考核体系及奖罚机制等。</w:t>
      </w:r>
      <w:r/>
    </w:p>
    <w:p>
      <w:pPr>
        <w:numPr>
          <w:ilvl w:val="0"/>
          <w:numId w:val="0"/>
        </w:numPr>
        <w:ind w:firstLine="480"/>
        <w:keepLines w:val="0"/>
        <w:keepNext w:val="0"/>
        <w:pageBreakBefore w:val="0"/>
        <w:spacing w:line="44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3.</w:t>
      </w:r>
      <w:r>
        <w:rPr>
          <w:rFonts w:hint="eastAsia" w:ascii="仿宋" w:hAnsi="仿宋" w:eastAsia="仿宋" w:cs="仿宋"/>
          <w:sz w:val="24"/>
          <w:szCs w:val="24"/>
          <w:highlight w:val="none"/>
          <w:lang w:val="en-US" w:eastAsia="zh-CN"/>
        </w:rPr>
        <w:t xml:space="preserve">感控管理方案</w:t>
      </w:r>
      <w:r/>
    </w:p>
    <w:p>
      <w:pPr>
        <w:ind w:firstLine="480"/>
        <w:keepLines w:val="0"/>
        <w:keepNext w:val="0"/>
        <w:pageBreakBefore w:val="0"/>
        <w:spacing w:line="440" w:lineRule="exact"/>
        <w:widowControl/>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根据项目需求提供洗涤过程中感控（防止交叉感染）的相关措施及方案，内容包括但不限于对疑似或确诊传染病人使用的织物专门的处理流程、应对措施等。</w:t>
      </w:r>
      <w:r/>
    </w:p>
    <w:p>
      <w:pPr>
        <w:ind w:firstLine="480"/>
        <w:keepLines w:val="0"/>
        <w:keepNext w:val="0"/>
        <w:pageBreakBefore w:val="0"/>
        <w:spacing w:line="44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4.应急预案</w:t>
      </w:r>
      <w:r/>
    </w:p>
    <w:p>
      <w:pPr>
        <w:ind w:firstLine="480"/>
        <w:keepLines w:val="0"/>
        <w:keepNext w:val="0"/>
        <w:pageBreakBefore w:val="0"/>
        <w:spacing w:line="440" w:lineRule="exact"/>
        <w:widowControl w:val="off"/>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根据项目需求自行列举本项目可能各类突发事件的应急预案，包括但不限于出现停水、停电、停气、疫情、公共安全事件等突发事件的应急预案。</w:t>
      </w:r>
      <w:r/>
    </w:p>
    <w:p>
      <w:pPr>
        <w:numPr>
          <w:ilvl w:val="0"/>
          <w:numId w:val="0"/>
        </w:num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5.</w:t>
      </w:r>
      <w:r>
        <w:rPr>
          <w:rFonts w:hint="eastAsia" w:ascii="仿宋" w:hAnsi="仿宋" w:eastAsia="仿宋" w:cs="仿宋"/>
          <w:sz w:val="24"/>
          <w:szCs w:val="24"/>
          <w:highlight w:val="none"/>
          <w:lang w:val="en-US" w:eastAsia="zh-CN"/>
        </w:rPr>
        <w:t xml:space="preserve">运输保障方案</w:t>
      </w:r>
      <w:r/>
    </w:p>
    <w:p>
      <w:pPr>
        <w:rPr>
          <w:rFonts w:hint="eastAsia" w:ascii="仿宋" w:hAnsi="仿宋" w:eastAsia="仿宋" w:cs="仿宋"/>
          <w:b/>
          <w:bCs w:val="0"/>
          <w:color w:val="auto"/>
          <w:sz w:val="32"/>
          <w:szCs w:val="32"/>
          <w:lang w:val="en-US" w:eastAsia="zh-CN" w:bidi="ar-SA"/>
        </w:rPr>
      </w:pPr>
      <w:r>
        <w:rPr>
          <w:rFonts w:hint="eastAsia" w:ascii="仿宋" w:hAnsi="仿宋" w:eastAsia="仿宋" w:cs="仿宋"/>
          <w:sz w:val="24"/>
          <w:szCs w:val="24"/>
          <w:highlight w:val="none"/>
          <w:lang w:val="en-US" w:eastAsia="zh-CN"/>
        </w:rPr>
        <w:t xml:space="preserve">根据项目需求提供的洗涤服务中现场质量安全保障及控制的相关措施及方案。</w:t>
      </w:r>
      <w:r>
        <w:rPr>
          <w:rFonts w:hint="eastAsia" w:ascii="仿宋" w:hAnsi="仿宋" w:eastAsia="仿宋" w:cs="仿宋"/>
          <w:b/>
          <w:bCs w:val="0"/>
          <w:color w:val="auto"/>
          <w:sz w:val="32"/>
          <w:szCs w:val="32"/>
          <w:lang w:val="en-US" w:eastAsia="zh-CN" w:bidi="ar-SA"/>
        </w:rPr>
        <w:br w:type="page" w:clear="all"/>
      </w:r>
      <w:r/>
    </w:p>
    <w:p>
      <w:pPr>
        <w:numPr>
          <w:ilvl w:val="-1"/>
          <w:numId w:val="0"/>
        </w:numPr>
        <w:jc w:val="left"/>
        <w:keepLines w:val="0"/>
        <w:keepNext w:val="0"/>
        <w:pageBreakBefore w:val="0"/>
        <w:spacing w:line="240" w:lineRule="auto"/>
        <w:widowControl/>
        <w:rPr>
          <w:rFonts w:hint="default" w:ascii="仿宋" w:hAnsi="仿宋" w:eastAsia="仿宋" w:cs="仿宋"/>
          <w:b/>
          <w:bCs w:val="0"/>
          <w:color w:val="auto"/>
          <w:sz w:val="32"/>
          <w:szCs w:val="32"/>
          <w:lang w:val="en-US" w:eastAsia="zh-CN" w:bidi="ar-SA"/>
        </w:rPr>
        <w:outlineLvl w:val="1"/>
      </w:pPr>
      <w:r>
        <w:rPr>
          <w:rFonts w:hint="eastAsia" w:ascii="仿宋" w:hAnsi="仿宋" w:eastAsia="仿宋" w:cs="仿宋"/>
          <w:b/>
          <w:bCs w:val="0"/>
          <w:color w:val="auto"/>
          <w:sz w:val="32"/>
          <w:szCs w:val="32"/>
          <w:lang w:val="en-US" w:eastAsia="zh-CN" w:bidi="ar-SA"/>
        </w:rPr>
        <w:t xml:space="preserve">采购包2：</w:t>
      </w:r>
      <w:r/>
    </w:p>
    <w:p>
      <w:pPr>
        <w:numPr>
          <w:ilvl w:val="-1"/>
          <w:numId w:val="0"/>
        </w:numPr>
        <w:jc w:val="left"/>
        <w:keepLines w:val="0"/>
        <w:keepNext w:val="0"/>
        <w:pageBreakBefore w:val="0"/>
        <w:spacing w:line="440" w:lineRule="exact"/>
        <w:widowControl/>
        <w:rPr>
          <w:rFonts w:hint="default"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一、服务要求</w:t>
      </w:r>
      <w:r/>
    </w:p>
    <w:p>
      <w:pPr>
        <w:ind w:left="0" w:firstLine="482"/>
        <w:keepLines w:val="0"/>
        <w:keepNext w:val="0"/>
        <w:pageBreakBefore w:val="0"/>
        <w:spacing w:line="440" w:lineRule="exact"/>
        <w:widowControl w:val="off"/>
        <w:rPr>
          <w:rFonts w:hint="default"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1.总体要求</w:t>
      </w:r>
      <w:r/>
    </w:p>
    <w:p>
      <w:pPr>
        <w:ind w:left="0" w:firstLine="480"/>
        <w:keepLines w:val="0"/>
        <w:keepNext w:val="0"/>
        <w:pageBreakBefore w:val="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负责器械的回收、清洗、打包、消毒、上油、包装、灭菌及送返医院，包含外来器械和敷料的灭菌服务。</w:t>
      </w:r>
      <w:r/>
    </w:p>
    <w:p>
      <w:pPr>
        <w:numPr>
          <w:ilvl w:val="0"/>
          <w:numId w:val="0"/>
        </w:numPr>
        <w:ind w:left="0" w:firstLine="482"/>
        <w:keepLines w:val="0"/>
        <w:keepNext w:val="0"/>
        <w:pageBreakBefore w:val="0"/>
        <w:spacing w:line="4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2.服务内容</w:t>
      </w:r>
      <w:r/>
    </w:p>
    <w:p>
      <w:pPr>
        <w:numPr>
          <w:ilvl w:val="0"/>
          <w:numId w:val="0"/>
        </w:numPr>
        <w:keepLines w:val="0"/>
        <w:keepNext w:val="0"/>
        <w:pageBreakBefore w:val="0"/>
        <w:spacing w:line="440" w:lineRule="exact"/>
        <w:widowControl w:val="off"/>
        <w:rPr>
          <w:rFonts w:hint="default"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2.1工作量清单</w:t>
      </w:r>
      <w:r/>
    </w:p>
    <w:tbl>
      <w:tblPr>
        <w:tblStyle w:val="778"/>
        <w:tblW w:w="92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7"/>
        <w:gridCol w:w="1277"/>
        <w:gridCol w:w="2628"/>
        <w:gridCol w:w="785"/>
        <w:gridCol w:w="1690"/>
        <w:gridCol w:w="1290"/>
        <w:gridCol w:w="850"/>
      </w:tblGrid>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3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pageBreakBefore w:val="0"/>
              <w:spacing w:line="3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pageBreakBefore w:val="0"/>
              <w:spacing w:line="3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分类规格说明</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3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tcPr>
          <w:p>
            <w:pPr>
              <w:jc w:val="center"/>
              <w:keepLines w:val="0"/>
              <w:keepNext w:val="0"/>
              <w:pageBreakBefore w:val="0"/>
              <w:spacing w:line="360" w:lineRule="exact"/>
              <w:widowControl/>
              <w:rPr>
                <w:rFonts w:hint="eastAsia" w:ascii="仿宋" w:hAnsi="仿宋" w:eastAsia="仿宋" w:cs="仿宋"/>
                <w:b/>
                <w:bCs/>
                <w:sz w:val="24"/>
                <w:szCs w:val="24"/>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一年预估数量</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keepLines w:val="0"/>
              <w:keepNext w:val="0"/>
              <w:pageBreakBefore w:val="0"/>
              <w:spacing w:line="360" w:lineRule="exact"/>
              <w:widowControl/>
              <w:rPr>
                <w:rFonts w:hint="eastAsia"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单价</w:t>
            </w:r>
            <w:r/>
          </w:p>
          <w:p>
            <w:pPr>
              <w:jc w:val="center"/>
              <w:keepLines w:val="0"/>
              <w:keepNext w:val="0"/>
              <w:pageBreakBefore w:val="0"/>
              <w:spacing w:line="360" w:lineRule="exact"/>
              <w:widowControl/>
              <w:rPr>
                <w:rFonts w:hint="eastAsia" w:ascii="仿宋" w:hAnsi="仿宋" w:eastAsia="仿宋" w:cs="仿宋"/>
                <w:b/>
                <w:bCs/>
                <w:i w:val="0"/>
                <w:iCs w:val="0"/>
                <w:color w:val="auto"/>
                <w:sz w:val="24"/>
                <w:szCs w:val="24"/>
                <w:highlight w:val="none"/>
                <w:u w:val="none"/>
                <w:lang w:val="en-US"/>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line="360" w:lineRule="exact"/>
              <w:widowControl/>
              <w:rPr>
                <w:rFonts w:hint="eastAsia"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备注</w:t>
            </w:r>
            <w:r/>
          </w:p>
          <w:p>
            <w:pPr>
              <w:jc w:val="center"/>
              <w:keepLines w:val="0"/>
              <w:keepNext w:val="0"/>
              <w:pageBreakBefore w:val="0"/>
              <w:spacing w:line="36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说明</w:t>
            </w:r>
            <w:r/>
          </w:p>
        </w:tc>
      </w:tr>
      <w:tr>
        <w:trPr>
          <w:jc w:val="center"/>
          <w:trHeight w:val="1248"/>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高温器械</w:t>
            </w:r>
            <w:r/>
          </w:p>
        </w:tc>
        <w:tc>
          <w:tcPr>
            <w:shd w:val="clear" w:color="auto" w:fill="auto"/>
            <w:tcBorders>
              <w:top w:val="single" w:color="000000" w:sz="4" w:space="0"/>
              <w:left w:val="single" w:color="000000" w:sz="4" w:space="0"/>
              <w:right w:val="single" w:color="000000" w:sz="4" w:space="0"/>
            </w:tcBorders>
            <w:tcW w:w="262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平面类器械、无关节类器械、尖端类器械、关节类器械、锐利及体积较大类器械、复杂精密器械等</w:t>
            </w:r>
            <w:r/>
          </w:p>
        </w:tc>
        <w:tc>
          <w:tcPr>
            <w:shd w:val="clear" w:color="auto" w:fill="auto"/>
            <w:tcBorders>
              <w:top w:val="single" w:color="000000" w:sz="4" w:space="0"/>
              <w:left w:val="single" w:color="000000" w:sz="4" w:space="0"/>
              <w:right w:val="single" w:color="000000" w:sz="4" w:space="0"/>
            </w:tcBorders>
            <w:tcW w:w="78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right w:val="single" w:color="000000" w:sz="4" w:space="0"/>
            </w:tcBorders>
            <w:tcW w:w="16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166000</w:t>
            </w:r>
            <w:r/>
          </w:p>
        </w:tc>
        <w:tc>
          <w:tcPr>
            <w:shd w:val="clear" w:color="auto" w:fill="auto"/>
            <w:tcBorders>
              <w:top w:val="single" w:color="000000" w:sz="4" w:space="0"/>
              <w:left w:val="single" w:color="000000" w:sz="4" w:space="0"/>
              <w:right w:val="single" w:color="000000" w:sz="4" w:space="0"/>
            </w:tcBorders>
            <w:tcW w:w="12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624"/>
        </w:trPr>
        <w:tc>
          <w:tcPr>
            <w:shd w:val="clear" w:color="auto" w:fill="auto"/>
            <w:tcBorders>
              <w:top w:val="single" w:color="000000" w:sz="4" w:space="0"/>
              <w:left w:val="single" w:color="000000" w:sz="4" w:space="0"/>
              <w:right w:val="single" w:color="000000" w:sz="4" w:space="0"/>
            </w:tcBorders>
            <w:tcW w:w="707" w:type="dxa"/>
            <w:vAlign w:val="center"/>
            <w:vMerge w:val="restart"/>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277" w:type="dxa"/>
            <w:vAlign w:val="center"/>
            <w:vMerge w:val="restart"/>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低温器械</w:t>
            </w:r>
            <w:r/>
          </w:p>
        </w:tc>
        <w:tc>
          <w:tcPr>
            <w:shd w:val="clear" w:color="auto" w:fill="auto"/>
            <w:tcBorders>
              <w:top w:val="single" w:color="000000" w:sz="4" w:space="0"/>
              <w:left w:val="single" w:color="000000" w:sz="4" w:space="0"/>
              <w:right w:val="single" w:color="000000" w:sz="4" w:space="0"/>
            </w:tcBorders>
            <w:tcW w:w="262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普通器械</w:t>
            </w:r>
            <w:r/>
          </w:p>
        </w:tc>
        <w:tc>
          <w:tcPr>
            <w:shd w:val="clear" w:color="auto" w:fill="auto"/>
            <w:tcBorders>
              <w:top w:val="single" w:color="000000" w:sz="4" w:space="0"/>
              <w:left w:val="single" w:color="000000" w:sz="4" w:space="0"/>
              <w:right w:val="single" w:color="000000" w:sz="4" w:space="0"/>
            </w:tcBorders>
            <w:tcW w:w="78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right w:val="single" w:color="000000" w:sz="4" w:space="0"/>
            </w:tcBorders>
            <w:tcW w:w="16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15000</w:t>
            </w:r>
            <w:r/>
          </w:p>
        </w:tc>
        <w:tc>
          <w:tcPr>
            <w:shd w:val="clear" w:color="auto" w:fill="auto"/>
            <w:tcBorders>
              <w:top w:val="single" w:color="000000" w:sz="4" w:space="0"/>
              <w:left w:val="single" w:color="000000" w:sz="4" w:space="0"/>
              <w:right w:val="single" w:color="000000" w:sz="4" w:space="0"/>
            </w:tcBorders>
            <w:tcW w:w="12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624"/>
        </w:trPr>
        <w:tc>
          <w:tcPr>
            <w:shd w:val="clear" w:color="auto" w:fill="auto"/>
            <w:tcBorders>
              <w:left w:val="single" w:color="000000" w:sz="4" w:space="0"/>
              <w:bottom w:val="single" w:color="000000" w:sz="4" w:space="0"/>
              <w:right w:val="single" w:color="000000" w:sz="4" w:space="0"/>
            </w:tcBorders>
            <w:tcW w:w="707" w:type="dxa"/>
            <w:vAlign w:val="center"/>
            <w:vMerge w:val="continue"/>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277" w:type="dxa"/>
            <w:vAlign w:val="center"/>
            <w:vMerge w:val="continue"/>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262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目镜类</w:t>
            </w:r>
            <w:r/>
          </w:p>
        </w:tc>
        <w:tc>
          <w:tcPr>
            <w:shd w:val="clear" w:color="auto" w:fill="auto"/>
            <w:tcBorders>
              <w:top w:val="single" w:color="000000" w:sz="4" w:space="0"/>
              <w:left w:val="single" w:color="000000" w:sz="4" w:space="0"/>
              <w:right w:val="single" w:color="000000" w:sz="4" w:space="0"/>
            </w:tcBorders>
            <w:tcW w:w="78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right w:val="single" w:color="000000" w:sz="4" w:space="0"/>
            </w:tcBorders>
            <w:tcW w:w="16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right w:val="single" w:color="000000" w:sz="4" w:space="0"/>
            </w:tcBorders>
            <w:tcW w:w="12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bidi="ar"/>
              </w:rPr>
            </w:pPr>
            <w:r>
              <w:rPr>
                <w:rFonts w:hint="default" w:ascii="仿宋" w:hAnsi="仿宋" w:eastAsia="仿宋" w:cs="仿宋"/>
                <w:i w:val="0"/>
                <w:iCs w:val="0"/>
                <w:color w:val="auto"/>
                <w:sz w:val="24"/>
                <w:szCs w:val="24"/>
                <w:highlight w:val="none"/>
                <w:u w:val="none"/>
                <w:lang w:val="en-US" w:eastAsia="zh-CN" w:bidi="ar"/>
              </w:rPr>
            </w:r>
            <w:r/>
          </w:p>
        </w:tc>
      </w:tr>
      <w:tr>
        <w:trPr>
          <w:jc w:val="center"/>
          <w:trHeight w:val="1257"/>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外来器械</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分类同高温器械，另包含厂家提供的特殊器械，但器械随手术方式、主任要求的不同而数量不恒定</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生物监测</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789"/>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敷料</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包含手术衣、腹被、中单、开刀巾等</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立方米</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包装材料</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无纺布类</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250"/>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520" w:type="dxa"/>
            <w:vAlign w:val="center"/>
            <w:textDirection w:val="lrTb"/>
            <w:noWrap/>
          </w:tcPr>
          <w:p>
            <w:pPr>
              <w:jc w:val="both"/>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说明：</w:t>
            </w:r>
            <w:r/>
          </w:p>
          <w:p>
            <w:pPr>
              <w:numPr>
                <w:ilvl w:val="0"/>
                <w:numId w:val="0"/>
              </w:numPr>
              <w:jc w:val="both"/>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1.最终结算价以实际数量乘以中标单价据实结算。</w:t>
            </w:r>
            <w:r/>
          </w:p>
          <w:p>
            <w:pPr>
              <w:jc w:val="left"/>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SA"/>
              </w:rPr>
              <w:t xml:space="preserve">2.服务期限为：自合同签订之日起一年。</w:t>
            </w:r>
            <w:r/>
          </w:p>
        </w:tc>
      </w:tr>
    </w:tbl>
    <w:p>
      <w:pPr>
        <w:ind w:firstLine="482"/>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★2.2本项目设定单价最高限价，各投标人报价单价不得超过单价最高限价。否则按无效标处理。</w:t>
      </w:r>
      <w:r/>
    </w:p>
    <w:p>
      <w:pPr>
        <w:ind w:firstLine="480"/>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val="0"/>
          <w:bCs/>
          <w:color w:val="auto"/>
          <w:sz w:val="24"/>
          <w:szCs w:val="24"/>
          <w:lang w:val="en-US" w:eastAsia="zh-CN" w:bidi="ar-SA"/>
        </w:rPr>
        <w:t xml:space="preserve">投标人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2"/>
        <w:jc w:val="left"/>
        <w:keepLines w:val="0"/>
        <w:keepNext w:val="0"/>
        <w:pageBreakBefore w:val="0"/>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lang w:val="en-US" w:eastAsia="zh-CN" w:bidi="ar-SA"/>
        </w:rPr>
        <w:t xml:space="preserve">2.3</w:t>
      </w:r>
      <w:r>
        <w:rPr>
          <w:rFonts w:hint="eastAsia" w:ascii="仿宋" w:hAnsi="仿宋" w:eastAsia="仿宋" w:cs="仿宋"/>
          <w:b/>
          <w:color w:val="auto"/>
          <w:sz w:val="24"/>
          <w:szCs w:val="24"/>
          <w:highlight w:val="none"/>
        </w:rPr>
        <w:t xml:space="preserve">器械</w:t>
      </w:r>
      <w:r>
        <w:rPr>
          <w:rFonts w:hint="eastAsia" w:ascii="仿宋" w:hAnsi="仿宋" w:eastAsia="仿宋" w:cs="仿宋"/>
          <w:b/>
          <w:color w:val="auto"/>
          <w:sz w:val="24"/>
          <w:szCs w:val="24"/>
          <w:highlight w:val="none"/>
          <w:lang w:val="en-US" w:eastAsia="zh-CN"/>
        </w:rPr>
        <w:t xml:space="preserve">与敷料</w:t>
      </w:r>
      <w:r>
        <w:rPr>
          <w:rFonts w:hint="eastAsia" w:ascii="仿宋" w:hAnsi="仿宋" w:eastAsia="仿宋" w:cs="仿宋"/>
          <w:b/>
          <w:color w:val="auto"/>
          <w:sz w:val="24"/>
          <w:szCs w:val="24"/>
          <w:highlight w:val="none"/>
        </w:rPr>
        <w:t xml:space="preserve">交接地点及时间</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手术室灭菌包及污染器械：</w:t>
      </w:r>
      <w:r>
        <w:rPr>
          <w:rFonts w:hint="eastAsia" w:ascii="仿宋" w:hAnsi="仿宋" w:eastAsia="仿宋" w:cs="仿宋"/>
          <w:color w:val="auto"/>
          <w:sz w:val="24"/>
          <w:szCs w:val="24"/>
          <w:highlight w:val="none"/>
          <w:lang w:val="en-US" w:eastAsia="zh-CN"/>
        </w:rPr>
        <w:t xml:space="preserve">供应方</w:t>
      </w:r>
      <w:r>
        <w:rPr>
          <w:rFonts w:hint="eastAsia" w:ascii="仿宋" w:hAnsi="仿宋" w:eastAsia="仿宋" w:cs="仿宋"/>
          <w:color w:val="auto"/>
          <w:sz w:val="24"/>
          <w:szCs w:val="24"/>
          <w:highlight w:val="none"/>
        </w:rPr>
        <w:t xml:space="preserve">直接至手术室现场进行交接。</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临床各病区灭菌包及污器械：供应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直接至供应室</w:t>
      </w:r>
      <w:r>
        <w:rPr>
          <w:rFonts w:hint="eastAsia" w:ascii="仿宋" w:hAnsi="仿宋" w:eastAsia="仿宋" w:cs="仿宋"/>
          <w:color w:val="auto"/>
          <w:sz w:val="24"/>
          <w:szCs w:val="24"/>
          <w:highlight w:val="none"/>
          <w:lang w:val="en-US" w:eastAsia="zh-CN"/>
        </w:rPr>
        <w:t xml:space="preserve">指定地方进行交接</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440" w:lineRule="exact"/>
        <w:widowControl/>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手术室、供应室灭菌包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敷料</w:t>
      </w:r>
      <w:r>
        <w:rPr>
          <w:rFonts w:hint="eastAsia" w:ascii="仿宋" w:hAnsi="仿宋" w:eastAsia="仿宋" w:cs="仿宋"/>
          <w:color w:val="auto"/>
          <w:sz w:val="24"/>
          <w:szCs w:val="24"/>
          <w:highlight w:val="none"/>
        </w:rPr>
        <w:t xml:space="preserve">及污染器械交接次数：周一至周日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次/天</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交接时间：</w:t>
      </w:r>
      <w:r/>
    </w:p>
    <w:p>
      <w:pPr>
        <w:ind w:firstLine="480"/>
        <w:jc w:val="left"/>
        <w:keepLines w:val="0"/>
        <w:keepNext w:val="0"/>
        <w:pageBreakBefore w:val="0"/>
        <w:spacing w:line="44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rPr>
        <w:t xml:space="preserve">回收污染器械及敷料</w:t>
      </w:r>
      <w:r>
        <w:rPr>
          <w:rFonts w:hint="eastAsia" w:ascii="仿宋" w:hAnsi="仿宋" w:eastAsia="仿宋" w:cs="仿宋"/>
          <w:color w:val="auto"/>
          <w:sz w:val="24"/>
          <w:szCs w:val="24"/>
          <w:highlight w:val="none"/>
          <w:lang w:val="en-US" w:eastAsia="zh-CN"/>
        </w:rPr>
        <w:t xml:space="preserve">时间点为每日8:20与17:00。</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②运送回</w:t>
      </w:r>
      <w:r>
        <w:rPr>
          <w:rFonts w:hint="eastAsia" w:ascii="仿宋" w:hAnsi="仿宋" w:eastAsia="仿宋" w:cs="仿宋"/>
          <w:color w:val="auto"/>
          <w:sz w:val="24"/>
          <w:szCs w:val="24"/>
          <w:highlight w:val="none"/>
        </w:rPr>
        <w:t xml:space="preserve">消毒</w:t>
      </w:r>
      <w:r>
        <w:rPr>
          <w:rFonts w:hint="eastAsia" w:ascii="仿宋" w:hAnsi="仿宋" w:eastAsia="仿宋" w:cs="仿宋"/>
          <w:color w:val="auto"/>
          <w:sz w:val="24"/>
          <w:szCs w:val="24"/>
          <w:highlight w:val="none"/>
          <w:lang w:val="en-US" w:eastAsia="zh-CN"/>
        </w:rPr>
        <w:t xml:space="preserve">处理好的</w:t>
      </w:r>
      <w:r>
        <w:rPr>
          <w:rFonts w:hint="eastAsia" w:ascii="仿宋" w:hAnsi="仿宋" w:eastAsia="仿宋" w:cs="仿宋"/>
          <w:color w:val="auto"/>
          <w:sz w:val="24"/>
          <w:szCs w:val="24"/>
          <w:highlight w:val="none"/>
        </w:rPr>
        <w:t xml:space="preserve">无菌器械</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无菌敷料</w:t>
      </w:r>
      <w:r>
        <w:rPr>
          <w:rFonts w:hint="eastAsia" w:ascii="仿宋" w:hAnsi="仿宋" w:eastAsia="仿宋" w:cs="仿宋"/>
          <w:color w:val="auto"/>
          <w:sz w:val="24"/>
          <w:szCs w:val="24"/>
          <w:highlight w:val="none"/>
          <w:lang w:val="en-US" w:eastAsia="zh-CN"/>
        </w:rPr>
        <w:t xml:space="preserve">时间点为每日7:00与17:00</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注：交接时间、次数在实际工作中可作调整；特殊情况下可加急运送，保证临床使用，如供应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未在规定的时间内送达，如因供应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单方面过失原因造成未在规定时间内送达，供应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需承担相应责任（除不可抗力外）。</w:t>
      </w:r>
      <w:r/>
    </w:p>
    <w:p>
      <w:pPr>
        <w:ind w:firstLine="482"/>
        <w:jc w:val="left"/>
        <w:keepLines w:val="0"/>
        <w:keepNext w:val="0"/>
        <w:pageBreakBefore w:val="0"/>
        <w:spacing w:line="440" w:lineRule="exac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2.4</w:t>
      </w:r>
      <w:r>
        <w:rPr>
          <w:rFonts w:hint="eastAsia" w:ascii="仿宋" w:hAnsi="仿宋" w:eastAsia="仿宋" w:cs="仿宋"/>
          <w:b/>
          <w:color w:val="auto"/>
          <w:sz w:val="24"/>
          <w:szCs w:val="24"/>
          <w:highlight w:val="none"/>
        </w:rPr>
        <w:t xml:space="preserve">服务质量要求</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52" w:name="OLE_LINK2"/>
      <w:r/>
      <w:bookmarkStart w:id="53" w:name="OLE_LINK3"/>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器械清洗、消毒及灭菌质量标准</w:t>
      </w:r>
      <w:bookmarkEnd w:id="52"/>
      <w:r/>
      <w:bookmarkEnd w:id="53"/>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54" w:name="_Hlk536784324"/>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rPr>
        <w:t xml:space="preserve">《WS310.1-2016医院消毒供应中心第1部分：管理规范》。</w:t>
      </w:r>
      <w:bookmarkEnd w:id="54"/>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55" w:name="_Hlk536784429"/>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rPr>
        <w:t xml:space="preserve">《WS310.2-2016医院消毒供应中心第2部分：清洗消毒及灭菌技术操作规范》。</w:t>
      </w:r>
      <w:bookmarkEnd w:id="55"/>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56" w:name="OLE_LINK5"/>
      <w:r/>
      <w:bookmarkStart w:id="57" w:name="OLE_LINK4"/>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rPr>
        <w:t xml:space="preserve">《WS310.3-2016医院消毒供应中心第3部分：清洗消毒及灭菌效果监测标准》。</w:t>
      </w:r>
      <w:bookmarkEnd w:id="56"/>
      <w:r/>
      <w:bookmarkEnd w:id="57"/>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58" w:name="OLE_LINK6"/>
      <w:r>
        <w:rPr>
          <w:rFonts w:hint="eastAsia" w:ascii="仿宋" w:hAnsi="仿宋" w:eastAsia="仿宋" w:cs="仿宋"/>
          <w:color w:val="auto"/>
          <w:sz w:val="24"/>
          <w:szCs w:val="24"/>
          <w:highlight w:val="none"/>
          <w:lang w:val="en-US" w:eastAsia="zh-CN"/>
        </w:rPr>
        <w:t xml:space="preserve">④</w:t>
      </w:r>
      <w:r>
        <w:rPr>
          <w:rFonts w:hint="eastAsia" w:ascii="仿宋" w:hAnsi="仿宋" w:eastAsia="仿宋" w:cs="仿宋"/>
          <w:color w:val="auto"/>
          <w:sz w:val="24"/>
          <w:szCs w:val="24"/>
          <w:highlight w:val="none"/>
        </w:rPr>
        <w:t xml:space="preserve">符合《医疗机构消毒技术规范WS/T 367-2012》标准</w:t>
      </w:r>
      <w:bookmarkEnd w:id="58"/>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59" w:name="_Hlk536784476"/>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仿宋"/>
          <w:color w:val="auto"/>
          <w:sz w:val="24"/>
          <w:szCs w:val="24"/>
          <w:highlight w:val="none"/>
        </w:rPr>
        <w:t xml:space="preserve">按《中华人民共和国卫生行业标准》执行。所有灭菌处理周期应有文字证据支持。文字记录和质量控制数据可按照要求向采购人提供。所有灭菌质控文件应留存3年以上。</w:t>
      </w:r>
      <w:bookmarkEnd w:id="59"/>
      <w:r/>
      <w:r/>
    </w:p>
    <w:p>
      <w:pPr>
        <w:numPr>
          <w:ilvl w:val="0"/>
          <w:numId w:val="0"/>
        </w:num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highlight w:val="none"/>
          <w:lang w:val="en-US" w:eastAsia="zh-CN"/>
        </w:rPr>
        <w:t xml:space="preserve">包装材料</w:t>
      </w:r>
      <w:bookmarkStart w:id="60" w:name="_Hlk536784542"/>
      <w:r/>
      <w:r/>
    </w:p>
    <w:p>
      <w:pPr>
        <w:numPr>
          <w:ilvl w:val="0"/>
          <w:numId w:val="0"/>
        </w:num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医用无纺布及纸塑袋，灭菌有效期为180天；棉布包装灭菌有效期为7天。</w:t>
      </w:r>
      <w:bookmarkEnd w:id="60"/>
      <w:r>
        <w:rPr>
          <w:rFonts w:hint="eastAsia" w:ascii="仿宋" w:hAnsi="仿宋" w:eastAsia="仿宋" w:cs="仿宋"/>
          <w:color w:val="auto"/>
          <w:sz w:val="24"/>
          <w:szCs w:val="24"/>
          <w:highlight w:val="none"/>
          <w:lang w:val="en-US" w:eastAsia="zh-CN"/>
        </w:rPr>
        <w:t xml:space="preserve">医用无纺布及纸塑袋，最终灭菌医疗器械包装材料应符合GB/T 19633的要求；无纺布还应符合YY/T0698.2的要求；纸塑袋应符合YY/T 0698.5的要求灭菌有效期为180天；如果由于包装材料质量问题造成破包等，供应方扣除消毒灭菌服务费。</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61" w:name="_Hlk536784575"/>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器械交接要求</w:t>
      </w:r>
      <w:bookmarkEnd w:id="61"/>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62" w:name="_Hlk536784611"/>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rPr>
        <w:t xml:space="preserve">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对所运送及转运的各类器械要做到合理摆放、轻拿轻放，污染器械由供应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回收至其去污区，经清点及检查后发现数量、品种及结构功能与实际不符时请及时与手术室及供应室指定的专职人员联系，未经专职人员认可不得配包灭菌。</w:t>
      </w:r>
      <w:bookmarkEnd w:id="62"/>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rPr>
        <w:t xml:space="preserve">器械和设备：采购方的所有器械和设备的所有权将始终属于采购方所有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在服务过程中，双方均需要对灭菌的器械或设备在各自的责任范围内尽其各自的义务并承担责任；供应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在器械清洗后在其洁净区域检查打包时发现器械丢失或者清洗造成的器械损坏，责任方在供应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63" w:name="OLE_LINK8"/>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rPr>
        <w:t xml:space="preserve">供应</w:t>
      </w:r>
      <w:r>
        <w:rPr>
          <w:rFonts w:hint="eastAsia" w:ascii="仿宋" w:hAnsi="仿宋" w:eastAsia="仿宋" w:cs="仿宋"/>
          <w:color w:val="auto"/>
          <w:sz w:val="24"/>
          <w:szCs w:val="24"/>
          <w:highlight w:val="none"/>
          <w:lang w:eastAsia="zh-CN"/>
        </w:rPr>
        <w:t xml:space="preserve">方将</w:t>
      </w:r>
      <w:r>
        <w:rPr>
          <w:rFonts w:hint="eastAsia" w:ascii="仿宋" w:hAnsi="仿宋" w:eastAsia="仿宋" w:cs="仿宋"/>
          <w:color w:val="auto"/>
          <w:sz w:val="24"/>
          <w:szCs w:val="24"/>
          <w:highlight w:val="none"/>
        </w:rPr>
        <w:t xml:space="preserve">灭菌后的无菌包送至相关科室后，如不符合灭菌要求需退回并免费重新处理，供应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对造成的损失予以赔偿。</w:t>
      </w:r>
      <w:bookmarkEnd w:id="63"/>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64" w:name="_Hlk536784636"/>
      <w:r>
        <w:rPr>
          <w:rFonts w:hint="eastAsia" w:ascii="仿宋" w:hAnsi="仿宋" w:eastAsia="仿宋" w:cs="仿宋"/>
          <w:color w:val="auto"/>
          <w:sz w:val="24"/>
          <w:szCs w:val="24"/>
          <w:highlight w:val="none"/>
          <w:lang w:val="en-US" w:eastAsia="zh-CN"/>
        </w:rPr>
        <w:t xml:space="preserve">④</w:t>
      </w:r>
      <w:r>
        <w:rPr>
          <w:rFonts w:hint="eastAsia" w:ascii="仿宋" w:hAnsi="仿宋" w:eastAsia="仿宋" w:cs="仿宋"/>
          <w:color w:val="auto"/>
          <w:sz w:val="24"/>
          <w:szCs w:val="24"/>
          <w:highlight w:val="none"/>
        </w:rPr>
        <w:t xml:space="preserve">无菌器械包打开时发现包内器械数量不符、无指示卡、器械损坏等问题，供应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应及时处理，必要时采取应急方案，保证正常使用</w:t>
      </w:r>
      <w:bookmarkEnd w:id="64"/>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器械损坏或数量减少时供应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应照价赔偿并对造成的损失予以赔偿。</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65" w:name="_Hlk536784650"/>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仿宋"/>
          <w:color w:val="auto"/>
          <w:sz w:val="24"/>
          <w:szCs w:val="24"/>
          <w:highlight w:val="none"/>
        </w:rPr>
        <w:t xml:space="preserve">手术植入物需每锅次做生物监测，合格后才能放行。</w:t>
      </w:r>
      <w:bookmarkEnd w:id="65"/>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66" w:name="_Hlk536784667"/>
      <w:r>
        <w:rPr>
          <w:rFonts w:hint="eastAsia" w:ascii="仿宋" w:hAnsi="仿宋" w:eastAsia="仿宋" w:cs="仿宋"/>
          <w:color w:val="auto"/>
          <w:sz w:val="24"/>
          <w:szCs w:val="24"/>
          <w:highlight w:val="none"/>
          <w:lang w:val="en-US" w:eastAsia="zh-CN"/>
        </w:rPr>
        <w:t xml:space="preserve">⑥</w:t>
      </w:r>
      <w:r>
        <w:rPr>
          <w:rFonts w:hint="eastAsia" w:ascii="仿宋" w:hAnsi="仿宋" w:eastAsia="仿宋" w:cs="仿宋"/>
          <w:color w:val="auto"/>
          <w:sz w:val="24"/>
          <w:szCs w:val="24"/>
          <w:highlight w:val="none"/>
        </w:rPr>
        <w:t xml:space="preserve">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专业人员要参与前期准备工作，进驻到医院供应室及临床科室了解器械的使用周转规律、熟悉各类器械结构功能作用及清洗、监测、配包等要求，制订器械清单，并根据需要及时调整清单内容。</w:t>
      </w:r>
      <w:bookmarkEnd w:id="66"/>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67" w:name="_Hlk536784684"/>
      <w:r>
        <w:rPr>
          <w:rFonts w:hint="eastAsia" w:ascii="仿宋" w:hAnsi="仿宋" w:eastAsia="仿宋" w:cs="仿宋"/>
          <w:color w:val="auto"/>
          <w:sz w:val="24"/>
          <w:szCs w:val="24"/>
          <w:highlight w:val="none"/>
          <w:lang w:val="en-US" w:eastAsia="zh-CN"/>
        </w:rPr>
        <w:t xml:space="preserve">⑦</w:t>
      </w:r>
      <w:r>
        <w:rPr>
          <w:rFonts w:hint="eastAsia" w:ascii="仿宋" w:hAnsi="仿宋" w:eastAsia="仿宋" w:cs="仿宋"/>
          <w:color w:val="auto"/>
          <w:sz w:val="24"/>
          <w:szCs w:val="24"/>
          <w:highlight w:val="none"/>
        </w:rPr>
        <w:t xml:space="preserve">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应配备有计算机扫描录入系统，与医院交接洁、污器械及敷料时由计算机扫描录入，以便追溯。</w:t>
      </w:r>
      <w:bookmarkEnd w:id="67"/>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68" w:name="_Hlk536784728"/>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器械状况和修理</w:t>
      </w:r>
      <w:bookmarkEnd w:id="68"/>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69" w:name="_Hlk536784784"/>
      <w:r>
        <w:rPr>
          <w:rFonts w:hint="eastAsia" w:ascii="仿宋" w:hAnsi="仿宋" w:eastAsia="仿宋" w:cs="仿宋"/>
          <w:color w:val="auto"/>
          <w:sz w:val="24"/>
          <w:szCs w:val="24"/>
          <w:highlight w:val="none"/>
        </w:rPr>
        <w:t xml:space="preserve">灭菌产品供应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有责任鉴别器械是否已经不适宜继续使用，可建议器械是否需要修理，最终由院方专业技术人员做出判断。器械维修、更新由采购人承担。确保在切实可行的条件下将器械状况维持在高水平。如采购人在使用前进行检查发现有器械损坏，器械维修、更新由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承担。</w:t>
      </w:r>
      <w:bookmarkEnd w:id="69"/>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70" w:name="_Hlk536784809"/>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检测</w:t>
      </w:r>
      <w:bookmarkEnd w:id="70"/>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71" w:name="_Hlk536784836"/>
      <w:r>
        <w:rPr>
          <w:rFonts w:hint="eastAsia" w:ascii="仿宋" w:hAnsi="仿宋" w:eastAsia="仿宋" w:cs="仿宋"/>
          <w:color w:val="auto"/>
          <w:sz w:val="24"/>
          <w:szCs w:val="24"/>
          <w:highlight w:val="none"/>
        </w:rPr>
        <w:t xml:space="preserve">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每年至少委托第三方进行一次检测；采购人院感科每月随机抽检无菌包。</w:t>
      </w:r>
      <w:bookmarkEnd w:id="71"/>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72" w:name="_Hlk536784915"/>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应急预案：供应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需要具备应急预案，保障医院正常运营，若供应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由于自身问题导致影响服务，供应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需寻求有相关资质的第三方消毒灭菌。</w:t>
      </w:r>
      <w:bookmarkEnd w:id="72"/>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73" w:name="_Hlk536784928"/>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运送的产品清单应该每次伴随产品一同提交给采购人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相对应的服务对账单也需要每周提交给采购人，所提交的对账单中应该将每一样产品的服务费用明细列出。</w:t>
      </w:r>
      <w:bookmarkEnd w:id="73"/>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74" w:name="_Hlk536784946"/>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采购人在产品送回后应对产品进行检查，如果发现产品有任何缺陷，采购人可以拒收产品或退回产品，供应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应该扣除该产品的消毒费用，并赔偿由于产品缺陷给采购人带来的损失。</w:t>
      </w:r>
      <w:bookmarkEnd w:id="74"/>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75" w:name="_Hlk536784961"/>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在服务过程中，双方均需要对灭菌的器械或设备在各自的责任范围内尽其各自的义务并承担责任；供应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在器械清洗后洁净区域检查打包时发现器械丢失或者清洗造成的器械损坏，</w:t>
      </w:r>
      <w:r>
        <w:rPr>
          <w:rFonts w:hint="eastAsia" w:ascii="仿宋" w:hAnsi="仿宋" w:eastAsia="仿宋" w:cs="仿宋"/>
          <w:color w:val="auto"/>
          <w:sz w:val="24"/>
          <w:szCs w:val="24"/>
          <w:highlight w:val="none"/>
          <w:lang w:val="en-US" w:eastAsia="zh-CN"/>
        </w:rPr>
        <w:t xml:space="preserve">由</w:t>
      </w:r>
      <w:r>
        <w:rPr>
          <w:rFonts w:hint="eastAsia" w:ascii="仿宋" w:hAnsi="仿宋" w:eastAsia="仿宋" w:cs="仿宋"/>
          <w:color w:val="auto"/>
          <w:sz w:val="24"/>
          <w:szCs w:val="24"/>
          <w:highlight w:val="none"/>
        </w:rPr>
        <w:t xml:space="preserve">供应</w:t>
      </w:r>
      <w:r>
        <w:rPr>
          <w:rFonts w:hint="eastAsia" w:ascii="仿宋" w:hAnsi="仿宋" w:eastAsia="仿宋" w:cs="仿宋"/>
          <w:color w:val="auto"/>
          <w:sz w:val="24"/>
          <w:szCs w:val="24"/>
          <w:highlight w:val="none"/>
          <w:lang w:val="en-US" w:eastAsia="zh-CN"/>
        </w:rPr>
        <w:t xml:space="preserve">方承担所有经济赔偿</w:t>
      </w:r>
      <w:r>
        <w:rPr>
          <w:rFonts w:hint="eastAsia" w:ascii="仿宋" w:hAnsi="仿宋" w:eastAsia="仿宋" w:cs="仿宋"/>
          <w:color w:val="auto"/>
          <w:sz w:val="24"/>
          <w:szCs w:val="24"/>
          <w:highlight w:val="none"/>
        </w:rPr>
        <w:t xml:space="preserve">。</w:t>
      </w:r>
      <w:bookmarkEnd w:id="75"/>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与采购人双方</w:t>
      </w:r>
      <w:r>
        <w:rPr>
          <w:rFonts w:hint="eastAsia" w:ascii="仿宋" w:hAnsi="仿宋" w:eastAsia="仿宋" w:cs="仿宋"/>
          <w:color w:val="auto"/>
          <w:sz w:val="24"/>
          <w:szCs w:val="24"/>
          <w:highlight w:val="none"/>
          <w:lang w:val="en-US" w:eastAsia="zh-CN"/>
        </w:rPr>
        <w:t xml:space="preserve">有权</w:t>
      </w:r>
      <w:r>
        <w:rPr>
          <w:rFonts w:hint="eastAsia" w:ascii="仿宋" w:hAnsi="仿宋" w:eastAsia="仿宋" w:cs="仿宋"/>
          <w:color w:val="auto"/>
          <w:sz w:val="24"/>
          <w:szCs w:val="24"/>
          <w:highlight w:val="none"/>
        </w:rPr>
        <w:t xml:space="preserve">对合同以及履行监督进行回顾，双方每</w:t>
      </w:r>
      <w:r>
        <w:rPr>
          <w:rFonts w:hint="eastAsia" w:ascii="仿宋" w:hAnsi="仿宋" w:eastAsia="仿宋" w:cs="仿宋"/>
          <w:color w:val="auto"/>
          <w:sz w:val="24"/>
          <w:szCs w:val="24"/>
          <w:highlight w:val="none"/>
          <w:lang w:val="en-US" w:eastAsia="zh-CN"/>
        </w:rPr>
        <w:t xml:space="preserve">月</w:t>
      </w:r>
      <w:r>
        <w:rPr>
          <w:rFonts w:hint="eastAsia" w:ascii="仿宋" w:hAnsi="仿宋" w:eastAsia="仿宋" w:cs="仿宋"/>
          <w:color w:val="auto"/>
          <w:sz w:val="24"/>
          <w:szCs w:val="24"/>
          <w:highlight w:val="none"/>
        </w:rPr>
        <w:t xml:space="preserve">举行一次沟通会议。</w:t>
      </w:r>
      <w:r/>
    </w:p>
    <w:p>
      <w:pPr>
        <w:ind w:firstLine="482"/>
        <w:jc w:val="left"/>
        <w:keepLines w:val="0"/>
        <w:keepNext w:val="0"/>
        <w:pageBreakBefore w:val="0"/>
        <w:spacing w:line="440" w:lineRule="exact"/>
        <w:widowControl/>
        <w:rPr>
          <w:rFonts w:hint="eastAsia" w:ascii="仿宋" w:hAnsi="仿宋" w:eastAsia="仿宋" w:cs="仿宋"/>
          <w:b/>
          <w:color w:val="auto"/>
          <w:sz w:val="24"/>
          <w:szCs w:val="24"/>
          <w:highlight w:val="none"/>
        </w:rPr>
      </w:pPr>
      <w:r/>
      <w:bookmarkStart w:id="76" w:name="_Hlk536785192"/>
      <w:r>
        <w:rPr>
          <w:rFonts w:hint="eastAsia" w:ascii="仿宋" w:hAnsi="仿宋" w:eastAsia="仿宋" w:cs="仿宋"/>
          <w:b/>
          <w:color w:val="auto"/>
          <w:sz w:val="24"/>
          <w:szCs w:val="24"/>
          <w:highlight w:val="none"/>
          <w:lang w:val="en-US" w:eastAsia="zh-CN"/>
        </w:rPr>
        <w:t xml:space="preserve">2.5</w:t>
      </w:r>
      <w:r>
        <w:rPr>
          <w:rFonts w:hint="eastAsia" w:ascii="仿宋" w:hAnsi="仿宋" w:eastAsia="仿宋" w:cs="仿宋"/>
          <w:b/>
          <w:color w:val="auto"/>
          <w:sz w:val="24"/>
          <w:szCs w:val="24"/>
          <w:highlight w:val="none"/>
        </w:rPr>
        <w:t xml:space="preserve">消毒供应服务流程要求</w:t>
      </w:r>
      <w:bookmarkEnd w:id="76"/>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77" w:name="_Hlk536785239"/>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回收</w:t>
      </w:r>
      <w:bookmarkEnd w:id="77"/>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78" w:name="_Hlk536785278"/>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rPr>
        <w:t xml:space="preserve">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配备专用密闭容器和厂区设置定点污物接收区。</w:t>
      </w:r>
      <w:bookmarkEnd w:id="78"/>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79" w:name="_Hlk536785292"/>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rPr>
        <w:t xml:space="preserve">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回收车辆每次清洗、消毒、干燥备用。</w:t>
      </w:r>
      <w:bookmarkEnd w:id="79"/>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80" w:name="_Hlk536785317"/>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rPr>
        <w:t xml:space="preserve">在医院手术室和供应室需由供应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配备专用密闭容器和回收车辆。</w:t>
      </w:r>
      <w:bookmarkEnd w:id="80"/>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81" w:name="_Hlk536785388"/>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清洗：手工、机械清洗消毒流程示意图符合WS310标准。</w:t>
      </w:r>
      <w:bookmarkEnd w:id="81"/>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82" w:name="_Hlk536785400"/>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包装：符合WS310标准。</w:t>
      </w:r>
      <w:bookmarkEnd w:id="82"/>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83" w:name="_Hlk536785413"/>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消毒灭菌：高温灭菌设备齐全，能满足供应需求。</w:t>
      </w:r>
      <w:bookmarkEnd w:id="83"/>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bookmarkStart w:id="84" w:name="_Hlk536785426"/>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储存发放</w:t>
      </w:r>
      <w:bookmarkEnd w:id="84"/>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厂区设专用储存场所和储存架。</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储存场地有温湿度监测设备和记录。</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车辆及周转箱洁污分开。</w:t>
      </w:r>
      <w:r/>
    </w:p>
    <w:p>
      <w:pPr>
        <w:ind w:firstLine="482"/>
        <w:jc w:val="left"/>
        <w:keepLines w:val="0"/>
        <w:keepNext w:val="0"/>
        <w:pageBreakBefore w:val="0"/>
        <w:spacing w:line="440" w:lineRule="exact"/>
        <w:widowControl/>
        <w:rPr>
          <w:rFonts w:hint="eastAsia" w:ascii="仿宋" w:hAnsi="仿宋" w:eastAsia="仿宋" w:cs="仿宋"/>
          <w:b/>
          <w:bCs w:val="0"/>
          <w:color w:val="auto"/>
          <w:sz w:val="24"/>
          <w:szCs w:val="24"/>
          <w:highlight w:val="none"/>
          <w:lang w:val="en-US" w:eastAsia="zh-CN"/>
        </w:rPr>
      </w:pPr>
      <w:r/>
      <w:bookmarkStart w:id="85" w:name="_Hlk536785459"/>
      <w:r>
        <w:rPr>
          <w:rFonts w:hint="eastAsia" w:ascii="仿宋" w:hAnsi="仿宋" w:eastAsia="仿宋" w:cs="仿宋"/>
          <w:b/>
          <w:bCs w:val="0"/>
          <w:color w:val="auto"/>
          <w:sz w:val="24"/>
          <w:szCs w:val="24"/>
          <w:highlight w:val="none"/>
          <w:lang w:val="en-US" w:eastAsia="zh-CN"/>
        </w:rPr>
        <w:t xml:space="preserve">2.6</w:t>
      </w:r>
      <w:r>
        <w:rPr>
          <w:rFonts w:hint="eastAsia" w:ascii="仿宋" w:hAnsi="仿宋" w:eastAsia="仿宋" w:cs="仿宋"/>
          <w:b/>
          <w:bCs w:val="0"/>
          <w:color w:val="auto"/>
          <w:sz w:val="24"/>
          <w:szCs w:val="24"/>
          <w:highlight w:val="none"/>
        </w:rPr>
        <w:t xml:space="preserve">建立完善的消毒供应中心信息化</w:t>
      </w:r>
      <w:r>
        <w:rPr>
          <w:rFonts w:hint="eastAsia" w:ascii="仿宋" w:hAnsi="仿宋" w:eastAsia="仿宋" w:cs="仿宋"/>
          <w:b/>
          <w:bCs w:val="0"/>
          <w:color w:val="auto"/>
          <w:sz w:val="24"/>
          <w:szCs w:val="24"/>
          <w:highlight w:val="none"/>
          <w:lang w:val="en-US" w:eastAsia="zh-CN"/>
        </w:rPr>
        <w:t xml:space="preserve">平台</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内部通过专业软件对灭菌过程和质量进行追溯</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供应方</w:t>
      </w:r>
      <w:r>
        <w:rPr>
          <w:rFonts w:hint="eastAsia" w:ascii="仿宋" w:hAnsi="仿宋" w:eastAsia="仿宋" w:cs="仿宋"/>
          <w:color w:val="auto"/>
          <w:sz w:val="24"/>
          <w:szCs w:val="24"/>
          <w:highlight w:val="none"/>
        </w:rPr>
        <w:t xml:space="preserve">的信息追溯系统</w:t>
      </w:r>
      <w:r>
        <w:rPr>
          <w:rFonts w:hint="eastAsia" w:ascii="仿宋" w:hAnsi="仿宋" w:eastAsia="仿宋" w:cs="仿宋"/>
          <w:color w:val="auto"/>
          <w:sz w:val="24"/>
          <w:szCs w:val="24"/>
          <w:highlight w:val="none"/>
          <w:lang w:val="en-US" w:eastAsia="zh-CN"/>
        </w:rPr>
        <w:t xml:space="preserve">可</w:t>
      </w:r>
      <w:r>
        <w:rPr>
          <w:rFonts w:hint="eastAsia" w:ascii="仿宋" w:hAnsi="仿宋" w:eastAsia="仿宋" w:cs="仿宋"/>
          <w:color w:val="auto"/>
          <w:sz w:val="24"/>
          <w:szCs w:val="24"/>
          <w:highlight w:val="none"/>
        </w:rPr>
        <w:t xml:space="preserve">对医院开放，</w:t>
      </w:r>
      <w:r>
        <w:rPr>
          <w:rFonts w:hint="eastAsia" w:ascii="仿宋" w:hAnsi="仿宋" w:eastAsia="仿宋" w:cs="仿宋"/>
          <w:bCs/>
          <w:color w:val="auto"/>
          <w:sz w:val="24"/>
          <w:szCs w:val="24"/>
          <w:highlight w:val="none"/>
        </w:rPr>
        <w:t xml:space="preserve">与医院信息系统对接</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满足</w:t>
      </w:r>
      <w:r>
        <w:rPr>
          <w:rFonts w:hint="eastAsia" w:ascii="仿宋" w:hAnsi="仿宋" w:eastAsia="仿宋" w:cs="仿宋"/>
          <w:bCs/>
          <w:color w:val="auto"/>
          <w:sz w:val="24"/>
          <w:szCs w:val="24"/>
          <w:highlight w:val="none"/>
        </w:rPr>
        <w:t xml:space="preserve">医院财务管理相关的对接工作</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系统数据库表结构需向医院开放</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满足网络信息安全要求</w:t>
      </w:r>
      <w:r>
        <w:rPr>
          <w:rFonts w:hint="eastAsia" w:ascii="仿宋" w:hAnsi="仿宋" w:eastAsia="仿宋" w:cs="仿宋"/>
          <w:bCs/>
          <w:color w:val="auto"/>
          <w:sz w:val="24"/>
          <w:szCs w:val="24"/>
          <w:highlight w:val="none"/>
          <w:lang w:eastAsia="zh-CN"/>
        </w:rPr>
        <w:t xml:space="preserve">。</w:t>
      </w:r>
      <w:r/>
    </w:p>
    <w:p>
      <w:pPr>
        <w:ind w:firstLine="482"/>
        <w:jc w:val="left"/>
        <w:keepLines w:val="0"/>
        <w:keepNext w:val="0"/>
        <w:pageBreakBefore w:val="0"/>
        <w:spacing w:line="440" w:lineRule="exact"/>
        <w:widowControl/>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（6）投标人提供的信息化追溯管理系统不另行收费。</w:t>
      </w:r>
      <w:r/>
    </w:p>
    <w:p>
      <w:pPr>
        <w:ind w:firstLine="482"/>
        <w:jc w:val="left"/>
        <w:keepLines w:val="0"/>
        <w:keepNext w:val="0"/>
        <w:pageBreakBefore w:val="0"/>
        <w:spacing w:line="440" w:lineRule="exac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2.7</w:t>
      </w:r>
      <w:r>
        <w:rPr>
          <w:rFonts w:hint="eastAsia" w:ascii="仿宋" w:hAnsi="仿宋" w:eastAsia="仿宋" w:cs="仿宋"/>
          <w:b/>
          <w:color w:val="auto"/>
          <w:sz w:val="24"/>
          <w:szCs w:val="24"/>
          <w:highlight w:val="none"/>
        </w:rPr>
        <w:t xml:space="preserve">消毒供应服务质量要求</w:t>
      </w:r>
      <w:bookmarkEnd w:id="85"/>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消毒供应中心应具有组织架构。</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消毒供应中心应进行年度审核。</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消毒供应中心应具有专门部门或人员负责质量控制。</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消毒供应中心应具有相应工作流程。</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须有完善的追溯体系。</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工作人员必须接受有资质院感相关培训。</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配备专门的灭菌操作人员。</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有消毒灭菌质量定期检查评价制度和记录。</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有设备审批、验收、维护、检修制度和记录。</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有完善的监测制度和记录（包括清洗消毒、灭菌、BD效果监测和植入物生物及包内爬行卡监测）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能及时提供相关灭菌包的灭菌参数、监测结果</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具有设备运行参数可供打印，包括运行时间、温度监测。</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有不可抗力（暴雨、台风、地震等）情况下运输意外的应急预案</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rPr>
        <w:t xml:space="preserve">及其他情况下的紧急情况处理程序。</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每</w:t>
      </w:r>
      <w:r>
        <w:rPr>
          <w:rFonts w:hint="eastAsia" w:ascii="仿宋" w:hAnsi="仿宋" w:eastAsia="仿宋" w:cs="仿宋"/>
          <w:color w:val="auto"/>
          <w:sz w:val="24"/>
          <w:szCs w:val="24"/>
          <w:highlight w:val="none"/>
          <w:lang w:val="en-US" w:eastAsia="zh-CN"/>
        </w:rPr>
        <w:t xml:space="preserve">月</w:t>
      </w:r>
      <w:r>
        <w:rPr>
          <w:rFonts w:hint="eastAsia" w:ascii="仿宋" w:hAnsi="仿宋" w:eastAsia="仿宋" w:cs="仿宋"/>
          <w:color w:val="auto"/>
          <w:sz w:val="24"/>
          <w:szCs w:val="24"/>
          <w:highlight w:val="none"/>
        </w:rPr>
        <w:t xml:space="preserve">向服务机构反馈质量验收和质量监督存在的问题，及时落实整改措施，服务机构追踪评价整改效果。</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设备应按规范及行业标准进行相关检测。</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应可提供相关监测耗材的资质，如有变更应及时通知采购人并提供相关资质。</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w:t>
      </w:r>
      <w:r>
        <w:rPr>
          <w:rFonts w:hint="eastAsia" w:ascii="仿宋" w:hAnsi="仿宋" w:eastAsia="仿宋" w:cs="仿宋"/>
          <w:color w:val="auto"/>
          <w:sz w:val="24"/>
          <w:szCs w:val="24"/>
          <w:highlight w:val="none"/>
          <w:lang w:val="en-US" w:eastAsia="zh-CN"/>
        </w:rPr>
        <w:t xml:space="preserve">方</w:t>
      </w:r>
      <w:r>
        <w:rPr>
          <w:rFonts w:hint="eastAsia" w:ascii="仿宋" w:hAnsi="仿宋" w:eastAsia="仿宋" w:cs="仿宋"/>
          <w:color w:val="auto"/>
          <w:sz w:val="24"/>
          <w:szCs w:val="24"/>
          <w:highlight w:val="none"/>
        </w:rPr>
        <w:t xml:space="preserve">针对贵重器械及精密器械、奶瓶等易损坏的物品，需做好保护措施，保证运送过程中的完好。</w:t>
      </w:r>
      <w:r/>
    </w:p>
    <w:p>
      <w:pPr>
        <w:spacing w:line="360" w:lineRule="auto"/>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firstLine="482"/>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br w:type="page" w:clear="all"/>
      </w:r>
      <w:r/>
    </w:p>
    <w:p>
      <w:pPr>
        <w:numPr>
          <w:ilvl w:val="-1"/>
          <w:numId w:val="0"/>
        </w:numPr>
        <w:jc w:val="left"/>
        <w:keepLines w:val="0"/>
        <w:keepNext w:val="0"/>
        <w:pageBreakBefore w:val="0"/>
        <w:spacing w:line="240" w:lineRule="auto"/>
        <w:widowControl/>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ind w:firstLine="480"/>
        <w:keepLines w:val="0"/>
        <w:keepNext w:val="0"/>
        <w:pageBreakBefore w:val="0"/>
        <w:spacing w:line="44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1.付款方式：</w:t>
      </w:r>
      <w:r>
        <w:rPr>
          <w:rFonts w:hint="eastAsia" w:ascii="仿宋" w:hAnsi="仿宋" w:eastAsia="仿宋" w:cs="仿宋"/>
          <w:sz w:val="24"/>
          <w:szCs w:val="24"/>
          <w:lang w:val="en-US" w:eastAsia="zh-CN"/>
        </w:rPr>
        <w:t xml:space="preserve">中标人在每月5日之前向采购人提供上月应收款总额数目。采购人核对后于每月10日前确认该收款总额数目，双方确认后中标人于五日内开票给采购人，采购人应在收到发票30个工作日内向中标人支付服务费。</w:t>
      </w:r>
      <w:r/>
    </w:p>
    <w:p>
      <w:pPr>
        <w:ind w:firstLine="480"/>
        <w:keepLines w:val="0"/>
        <w:keepNext w:val="0"/>
        <w:pageBreakBefore w:val="0"/>
        <w:spacing w:line="44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2.服务期限：自合同签订之日起一年。</w:t>
      </w:r>
      <w:r/>
    </w:p>
    <w:p>
      <w:pPr>
        <w:numPr>
          <w:ilvl w:val="0"/>
          <w:numId w:val="0"/>
        </w:numPr>
        <w:ind w:firstLine="420"/>
        <w:jc w:val="both"/>
        <w:keepLines w:val="0"/>
        <w:keepNext w:val="0"/>
        <w:pageBreakBefore w:val="0"/>
        <w:spacing w:line="52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left"/>
        <w:keepLines w:val="0"/>
        <w:keepNext w:val="0"/>
        <w:pageBreakBefore w:val="0"/>
        <w:spacing w:line="240" w:lineRule="auto"/>
        <w:widowControl/>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ind w:firstLine="480"/>
        <w:keepLines w:val="0"/>
        <w:keepNext w:val="0"/>
        <w:pageBreakBefore w:val="0"/>
        <w:spacing w:line="44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1.服务方案</w:t>
      </w:r>
      <w:r/>
    </w:p>
    <w:p>
      <w:pPr>
        <w:ind w:firstLine="480"/>
        <w:keepLines w:val="0"/>
        <w:keepNext w:val="0"/>
        <w:pageBreakBefore w:val="0"/>
        <w:spacing w:line="440" w:lineRule="exact"/>
        <w:widowControl/>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 xml:space="preserve">根据项目需求提供整体服务方案，方案包括但不限于本项目要求的服务内容及范围、器械及敷料管理、安全防护方案、项目实施流程及各项要求。</w:t>
      </w:r>
      <w:r/>
    </w:p>
    <w:p>
      <w:pPr>
        <w:ind w:firstLine="480"/>
        <w:keepLines w:val="0"/>
        <w:keepNext w:val="0"/>
        <w:pageBreakBefore w:val="0"/>
        <w:spacing w:line="44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2.项目人员安排</w:t>
      </w:r>
      <w:r/>
    </w:p>
    <w:p>
      <w:pPr>
        <w:ind w:firstLine="480"/>
        <w:keepLines w:val="0"/>
        <w:keepNext w:val="0"/>
        <w:pageBreakBefore w:val="0"/>
        <w:spacing w:line="440" w:lineRule="exact"/>
        <w:widowControl/>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 xml:space="preserve">根据项目需求提供项目人员安排，项目人员安排的内容包括但不限于人员分工与职责划分，工作安排，行为标准等管理措施，考核体系及奖罚机制等。</w:t>
      </w:r>
      <w:r/>
    </w:p>
    <w:p>
      <w:pPr>
        <w:ind w:firstLine="480"/>
        <w:keepLines w:val="0"/>
        <w:keepNext w:val="0"/>
        <w:pageBreakBefore w:val="0"/>
        <w:spacing w:line="44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3.质量保证</w:t>
      </w:r>
      <w:r/>
    </w:p>
    <w:p>
      <w:pPr>
        <w:ind w:firstLine="480"/>
        <w:keepLines w:val="0"/>
        <w:keepNext w:val="0"/>
        <w:pageBreakBefore w:val="0"/>
        <w:spacing w:line="440" w:lineRule="exact"/>
        <w:widowControl/>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 xml:space="preserve">根据项目需求的服务质量要求、日常工作要求等所作出的服务质量管理目标及承诺。</w:t>
      </w:r>
      <w:r/>
    </w:p>
    <w:p>
      <w:pPr>
        <w:ind w:firstLine="480"/>
        <w:keepLines w:val="0"/>
        <w:keepNext w:val="0"/>
        <w:pageBreakBefore w:val="0"/>
        <w:spacing w:line="440" w:lineRule="exact"/>
        <w:widowControl/>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p>
      <w:pPr>
        <w:rPr>
          <w:rFonts w:hint="eastAsia"/>
          <w:highlight w:val="none"/>
        </w:rPr>
      </w:pPr>
      <w:r>
        <w:rPr>
          <w:rFonts w:hint="eastAsia"/>
          <w:highlight w:val="none"/>
        </w:rPr>
        <w:br w:type="page" w:clear="all"/>
      </w:r>
      <w:r/>
    </w:p>
    <w:p>
      <w:pPr>
        <w:pStyle w:val="973"/>
        <w:jc w:val="center"/>
        <w:spacing w:line="240" w:lineRule="auto"/>
        <w:rPr>
          <w:rFonts w:hint="default" w:ascii="Times New Roman" w:hAnsi="Times New Roman" w:eastAsia="宋体" w:cs="Times New Roman"/>
          <w:highlight w:val="none"/>
          <w:lang w:val="en-US" w:eastAsia="zh-CN"/>
        </w:rPr>
      </w:pPr>
      <w:r/>
      <w:bookmarkStart w:id="86" w:name="_Toc6412"/>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评标</w:t>
      </w:r>
      <w:bookmarkEnd w:id="48"/>
      <w:r>
        <w:rPr>
          <w:rFonts w:hint="eastAsia" w:ascii="Times New Roman" w:hAnsi="Times New Roman" w:eastAsia="宋体" w:cs="Times New Roman"/>
          <w:highlight w:val="none"/>
          <w:lang w:val="en-US" w:eastAsia="zh-CN"/>
        </w:rPr>
        <w:t xml:space="preserve">方法和标准</w:t>
      </w:r>
      <w:bookmarkEnd w:id="86"/>
      <w:r/>
      <w:r/>
    </w:p>
    <w:p>
      <w:pPr>
        <w:keepLines w:val="0"/>
        <w:keepNext w:val="0"/>
        <w:pageBreakBefore w:val="0"/>
        <w:spacing w:line="40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5"/>
        </w:numPr>
        <w:ind w:firstLine="482"/>
        <w:jc w:val="left"/>
        <w:keepLines w:val="0"/>
        <w:keepNext w:val="0"/>
        <w:pageBreakBefore w:val="0"/>
        <w:spacing w:line="400" w:lineRule="exact"/>
        <w:widowControl w:val="off"/>
        <w:rPr>
          <w:rFonts w:ascii="仿宋" w:hAnsi="仿宋" w:eastAsia="仿宋" w:cs="仿宋"/>
          <w:b/>
          <w:highlight w:val="none"/>
        </w:rPr>
      </w:pPr>
      <w:r/>
      <w:bookmarkStart w:id="87"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5"/>
        </w:numPr>
        <w:ind w:firstLine="482"/>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400" w:lineRule="exact"/>
        <w:widowControl w:val="off"/>
        <w:rPr>
          <w:rFonts w:hint="eastAsia"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r/>
    </w:p>
    <w:tbl>
      <w:tblPr>
        <w:tblStyle w:val="778"/>
        <w:tblW w:w="522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31"/>
        <w:gridCol w:w="3063"/>
        <w:gridCol w:w="4960"/>
      </w:tblGrid>
      <w:tr>
        <w:trPr>
          <w:trHeight w:val="528"/>
        </w:trPr>
        <w:tc>
          <w:tcPr>
            <w:tcW w:w="1230"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符合性要求</w:t>
            </w:r>
            <w:r/>
          </w:p>
        </w:tc>
        <w:tc>
          <w:tcPr>
            <w:tcW w:w="3060"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符合性审查因素</w:t>
            </w:r>
            <w:r/>
          </w:p>
        </w:tc>
        <w:tc>
          <w:tcPr>
            <w:tcW w:w="4954"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评审标准</w:t>
            </w:r>
            <w:r/>
          </w:p>
        </w:tc>
      </w:tr>
      <w:tr>
        <w:trPr>
          <w:trHeight w:val="727"/>
        </w:trPr>
        <w:tc>
          <w:tcPr>
            <w:tcW w:w="123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报价要求</w:t>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报价一览表及报价</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规定，报价未超过预算或最高限价</w:t>
            </w:r>
            <w:r/>
          </w:p>
        </w:tc>
      </w:tr>
      <w:tr>
        <w:trPr>
          <w:trHeight w:val="528"/>
        </w:trPr>
        <w:tc>
          <w:tcPr>
            <w:tcW w:w="1230"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商务要求</w:t>
            </w:r>
            <w:r/>
          </w:p>
        </w:tc>
        <w:tc>
          <w:tcPr>
            <w:tcW w:w="3060"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投标</w:t>
            </w:r>
            <w:r>
              <w:rPr>
                <w:rFonts w:hint="eastAsia" w:ascii="仿宋" w:hAnsi="仿宋" w:eastAsia="仿宋" w:cs="仿宋"/>
                <w:sz w:val="21"/>
                <w:szCs w:val="21"/>
                <w:highlight w:val="none"/>
              </w:rPr>
              <w:t xml:space="preserve">声明及承诺函</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要求，并且按照要求</w:t>
            </w:r>
            <w:r>
              <w:rPr>
                <w:rFonts w:hint="eastAsia" w:ascii="仿宋" w:hAnsi="仿宋" w:eastAsia="仿宋" w:cs="仿宋"/>
                <w:sz w:val="21"/>
                <w:szCs w:val="21"/>
                <w:highlight w:val="none"/>
                <w:lang w:val="en-US" w:eastAsia="zh-CN"/>
              </w:rPr>
              <w:t xml:space="preserve">签章</w:t>
            </w:r>
            <w:r/>
          </w:p>
        </w:tc>
      </w:tr>
      <w:tr>
        <w:trPr>
          <w:trHeight w:val="528"/>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法定代表人（或负责人）身份证明或法定代表人（或负责人）授权书</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内容符合招标文件要求，并且按照要求签章</w:t>
            </w:r>
            <w:r/>
          </w:p>
        </w:tc>
      </w:tr>
      <w:tr>
        <w:trPr>
          <w:trHeight w:val="402"/>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投标</w:t>
            </w:r>
            <w:r>
              <w:rPr>
                <w:rFonts w:hint="eastAsia" w:ascii="仿宋" w:hAnsi="仿宋" w:eastAsia="仿宋" w:cs="仿宋"/>
                <w:sz w:val="21"/>
                <w:szCs w:val="21"/>
                <w:highlight w:val="none"/>
              </w:rPr>
              <w:t xml:space="preserve">文件签署、盖章</w:t>
            </w:r>
            <w:r>
              <w:rPr>
                <w:rFonts w:hint="eastAsia" w:ascii="仿宋" w:hAnsi="仿宋" w:eastAsia="仿宋" w:cs="仿宋"/>
                <w:sz w:val="21"/>
                <w:szCs w:val="21"/>
                <w:highlight w:val="none"/>
                <w:lang w:val="en-US" w:eastAsia="zh-CN"/>
              </w:rPr>
              <w:t xml:space="preserve">齐全完整</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w:t>
            </w:r>
            <w:r/>
          </w:p>
        </w:tc>
      </w:tr>
      <w:tr>
        <w:trPr>
          <w:trHeight w:val="505"/>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投标文件份数</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w:t>
            </w:r>
            <w:r/>
          </w:p>
        </w:tc>
      </w:tr>
      <w:tr>
        <w:trPr>
          <w:trHeight w:val="540"/>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联合体响应</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本项目不接受联合体响应，</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不存在联合体</w:t>
            </w:r>
            <w:r/>
          </w:p>
        </w:tc>
      </w:tr>
      <w:tr>
        <w:trPr>
          <w:trHeight w:val="515"/>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投标</w:t>
            </w:r>
            <w:r>
              <w:rPr>
                <w:rFonts w:hint="eastAsia" w:ascii="仿宋" w:hAnsi="仿宋" w:eastAsia="仿宋" w:cs="仿宋"/>
                <w:sz w:val="21"/>
                <w:szCs w:val="21"/>
                <w:highlight w:val="none"/>
              </w:rPr>
              <w:t xml:space="preserve">有效期</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w:t>
            </w:r>
            <w:r/>
          </w:p>
        </w:tc>
      </w:tr>
      <w:tr>
        <w:trPr>
          <w:trHeight w:val="503"/>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商务</w:t>
            </w:r>
            <w:r>
              <w:rPr>
                <w:rFonts w:hint="eastAsia" w:ascii="仿宋" w:hAnsi="仿宋" w:eastAsia="仿宋" w:cs="仿宋"/>
                <w:sz w:val="21"/>
                <w:szCs w:val="21"/>
                <w:highlight w:val="none"/>
                <w:lang w:val="en-US" w:eastAsia="zh-CN"/>
              </w:rPr>
              <w:t xml:space="preserve">要求</w:t>
            </w:r>
            <w:r>
              <w:rPr>
                <w:rFonts w:hint="eastAsia" w:ascii="仿宋" w:hAnsi="仿宋" w:eastAsia="仿宋" w:cs="仿宋"/>
                <w:sz w:val="21"/>
                <w:szCs w:val="21"/>
                <w:highlight w:val="none"/>
              </w:rPr>
              <w:t xml:space="preserve">响应</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填写符合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要求，并且不存在偏离</w:t>
            </w:r>
            <w:r/>
          </w:p>
        </w:tc>
      </w:tr>
      <w:tr>
        <w:trPr>
          <w:trHeight w:val="490"/>
        </w:trPr>
        <w:tc>
          <w:tcPr>
            <w:tcW w:w="1230"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w:t>
            </w:r>
            <w:r/>
          </w:p>
        </w:tc>
        <w:tc>
          <w:tcPr>
            <w:tcW w:w="3060"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技术要求响应</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填写符合招标文件要求</w:t>
            </w:r>
            <w:r/>
          </w:p>
        </w:tc>
      </w:tr>
      <w:tr>
        <w:trPr>
          <w:trHeight w:val="475"/>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对实质性条款的响应性</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要求，并且不存在重大偏离</w:t>
            </w:r>
            <w:bookmarkEnd w:id="87"/>
            <w:r/>
            <w:r/>
          </w:p>
        </w:tc>
      </w:tr>
    </w:tbl>
    <w:p>
      <w:pPr>
        <w:numPr>
          <w:ilvl w:val="0"/>
          <w:numId w:val="5"/>
        </w:numPr>
        <w:ind w:firstLine="482"/>
        <w:jc w:val="left"/>
        <w:keepLines w:val="0"/>
        <w:keepNext w:val="0"/>
        <w:pageBreakBefore w:val="0"/>
        <w:spacing w:line="40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说明：所有以复印件加盖公章作为依据</w:t>
      </w:r>
      <w:r>
        <w:rPr>
          <w:rFonts w:hint="eastAsia" w:ascii="仿宋" w:hAnsi="仿宋" w:eastAsia="仿宋" w:cs="仿宋"/>
          <w:b/>
          <w:bCs/>
          <w:color w:val="auto"/>
          <w:highlight w:val="none"/>
          <w:lang w:eastAsia="zh-CN"/>
        </w:rPr>
        <w:t xml:space="preserve">的</w:t>
      </w:r>
      <w:r>
        <w:rPr>
          <w:rFonts w:hint="eastAsia" w:ascii="仿宋" w:hAnsi="仿宋" w:eastAsia="仿宋" w:cs="仿宋"/>
          <w:b/>
          <w:bCs/>
          <w:color w:val="auto"/>
          <w:highlight w:val="none"/>
        </w:rPr>
        <w:t xml:space="preserve">，原件标后备查。</w:t>
      </w:r>
      <w:r/>
    </w:p>
    <w:p>
      <w:pPr>
        <w:spacing w:line="440" w:lineRule="exact"/>
        <w:rPr>
          <w:rFonts w:hint="default" w:ascii="仿宋" w:hAnsi="仿宋" w:eastAsia="仿宋" w:cs="仿宋"/>
          <w:b/>
          <w:highlight w:val="none"/>
          <w:lang w:val="en-US" w:eastAsia="zh-CN"/>
        </w:rPr>
        <w:outlineLvl w:val="2"/>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rPr>
          <w:rFonts w:hint="eastAsia" w:ascii="仿宋" w:hAnsi="仿宋" w:eastAsia="仿宋" w:cs="仿宋"/>
          <w:b/>
          <w:highlight w:val="none"/>
          <w:lang w:val="en-US" w:eastAsia="zh-CN"/>
        </w:rPr>
        <w:t xml:space="preserve">采购包1</w:t>
      </w:r>
      <w:r/>
    </w:p>
    <w:tbl>
      <w:tblPr>
        <w:tblStyle w:val="778"/>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文件要求且投标价格最低的投标报价为评标基准价，其价格分为满分。其他供应商的价格分按照下列公式计算，保留小数点后2位：投标报价得分=（评标基准价／投标报价）×</w:t>
            </w:r>
            <w:r>
              <w:rPr>
                <w:rFonts w:hint="eastAsia" w:ascii="仿宋" w:hAnsi="仿宋" w:eastAsia="仿宋" w:cs="仿宋"/>
                <w:bCs w:val="0"/>
                <w:color w:val="auto"/>
                <w:sz w:val="24"/>
                <w:szCs w:val="24"/>
                <w:highlight w:val="none"/>
                <w:lang w:val="en-US" w:eastAsia="zh-CN"/>
              </w:rPr>
              <w:t xml:space="preserve">10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yellow"/>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一、服务要求内容</w:t>
            </w:r>
            <w:r>
              <w:rPr>
                <w:rFonts w:hint="eastAsia" w:ascii="仿宋" w:hAnsi="仿宋" w:eastAsia="仿宋" w:cs="仿宋"/>
                <w:color w:val="auto"/>
                <w:highlight w:val="none"/>
              </w:rPr>
              <w:t xml:space="preserve">的得满分，★参数为核心参数，每负偏离一项视为无效文件；其余为一般项参数，每负偏离一项扣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注：1.一个</w:t>
            </w:r>
            <w:r>
              <w:rPr>
                <w:rFonts w:hint="eastAsia" w:ascii="仿宋" w:hAnsi="仿宋" w:eastAsia="仿宋" w:cs="仿宋"/>
                <w:color w:val="auto"/>
                <w:highlight w:val="none"/>
                <w:lang w:val="en-US" w:eastAsia="zh-CN"/>
              </w:rPr>
              <w:t xml:space="preserve">序</w:t>
            </w:r>
            <w:r>
              <w:rPr>
                <w:rFonts w:hint="eastAsia" w:ascii="仿宋" w:hAnsi="仿宋" w:eastAsia="仿宋" w:cs="仿宋"/>
                <w:color w:val="auto"/>
                <w:highlight w:val="none"/>
              </w:rPr>
              <w:t xml:space="preserve">号中的完整内容为一“项”；</w:t>
            </w:r>
            <w:r/>
          </w:p>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2.技术参数须按要求在投标文件中提供证明文件等相关材料，且均需在技术响应偏差表详尽真实</w:t>
            </w:r>
            <w:r>
              <w:rPr>
                <w:rFonts w:hint="eastAsia" w:ascii="仿宋" w:hAnsi="仿宋" w:eastAsia="仿宋" w:cs="仿宋"/>
                <w:color w:val="auto"/>
                <w:highlight w:val="none"/>
                <w:lang w:eastAsia="zh-CN"/>
              </w:rPr>
              <w:t xml:space="preserve">地</w:t>
            </w:r>
            <w:r>
              <w:rPr>
                <w:rFonts w:hint="eastAsia" w:ascii="仿宋" w:hAnsi="仿宋" w:eastAsia="仿宋" w:cs="仿宋"/>
                <w:color w:val="auto"/>
                <w:highlight w:val="none"/>
              </w:rPr>
              <w:t xml:space="preserve">提供偏差情况及证明材料页码，否则视为负偏离。</w:t>
            </w:r>
            <w:r/>
          </w:p>
        </w:tc>
      </w:tr>
      <w:tr>
        <w:trPr>
          <w:jc w:val="center"/>
          <w:trHeight w:val="788"/>
        </w:trPr>
        <w:tc>
          <w:tcPr>
            <w:tcW w:w="75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服务场所</w:t>
            </w:r>
            <w:r>
              <w:rPr>
                <w:rFonts w:hint="eastAsia" w:ascii="仿宋" w:hAnsi="仿宋" w:eastAsia="仿宋" w:cs="仿宋"/>
                <w:color w:val="auto"/>
                <w:highlight w:val="none"/>
                <w:lang w:val="en-US" w:eastAsia="zh-CN"/>
              </w:rPr>
              <w:t xml:space="preserve">及设施</w:t>
            </w:r>
            <w:r/>
          </w:p>
        </w:tc>
        <w:tc>
          <w:tcPr>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16分</w:t>
            </w:r>
            <w:r/>
          </w:p>
        </w:tc>
        <w:tc>
          <w:tcPr>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1、洗涤场所有完善的独立分区，包括洁污物分区、洁污两区有完全隔离屏障，满足得</w:t>
            </w:r>
            <w:r>
              <w:rPr>
                <w:rFonts w:hint="default" w:ascii="仿宋" w:hAnsi="仿宋" w:eastAsia="仿宋" w:cs="仿宋"/>
                <w:color w:val="auto"/>
                <w:highlight w:val="none"/>
                <w:lang w:val="en-US"/>
              </w:rPr>
              <w:t xml:space="preserve">4</w:t>
            </w:r>
            <w:r>
              <w:rPr>
                <w:rFonts w:hint="eastAsia" w:ascii="仿宋" w:hAnsi="仿宋" w:eastAsia="仿宋" w:cs="仿宋"/>
                <w:color w:val="auto"/>
                <w:highlight w:val="none"/>
              </w:rPr>
              <w:t xml:space="preserve">分；</w:t>
            </w:r>
            <w:r/>
          </w:p>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2、各区域功能用房标识清晰，通风、采光良好，满足得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w:t>
            </w:r>
            <w:r/>
          </w:p>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3、污染区及各更衣（缓冲）间有洗手设施，宜采用非手触式水龙头开关，满足得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w:t>
            </w:r>
            <w:r/>
          </w:p>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4、污染区应安装空气消毒设施，排水设施完善，满足得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w:t>
            </w:r>
            <w:r/>
          </w:p>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需提供</w:t>
            </w:r>
            <w:r>
              <w:rPr>
                <w:rFonts w:hint="eastAsia" w:ascii="仿宋" w:hAnsi="仿宋" w:eastAsia="仿宋" w:cs="仿宋"/>
                <w:color w:val="auto"/>
                <w:highlight w:val="none"/>
                <w:lang w:val="en-US" w:eastAsia="zh-CN"/>
              </w:rPr>
              <w:t xml:space="preserve">带服务场所地点定位水印的</w:t>
            </w:r>
            <w:r>
              <w:rPr>
                <w:rFonts w:hint="eastAsia" w:ascii="仿宋" w:hAnsi="仿宋" w:eastAsia="仿宋" w:cs="仿宋"/>
                <w:color w:val="auto"/>
                <w:highlight w:val="none"/>
              </w:rPr>
              <w:t xml:space="preserve">彩色清晰照片并附相关具体说明加盖公章（包括场地大小、生产流水线、设备的名称、购买合同、购买金额、品牌型号和用途等），依照提供的照片、设备情况、场地情况等评分，提供不全或未按要求提供或未提供不得分。</w:t>
            </w:r>
            <w:r/>
          </w:p>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注：投标人须提供证明材料真实性承诺书并加盖投标人公章，</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保留现场核验的权利，如现场核验情况与所提供材料不符，采购人将取消中标资格。</w:t>
            </w:r>
            <w:r/>
          </w:p>
        </w:tc>
      </w:tr>
      <w:tr>
        <w:trPr>
          <w:jc w:val="center"/>
          <w:trHeight w:val="3177"/>
        </w:trPr>
        <w:tc>
          <w:tcPr>
            <w:tcW w:w="75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val="0"/>
                <w:bCs/>
                <w:color w:val="000000"/>
                <w:szCs w:val="24"/>
                <w:highlight w:val="none"/>
                <w:lang w:val="en-US" w:eastAsia="zh-CN"/>
              </w:rPr>
            </w:pPr>
            <w:r>
              <w:rPr>
                <w:rFonts w:hint="eastAsia" w:ascii="仿宋" w:hAnsi="仿宋" w:eastAsia="仿宋" w:cs="仿宋"/>
                <w:b w:val="0"/>
                <w:bCs/>
                <w:color w:val="000000"/>
                <w:szCs w:val="24"/>
                <w:highlight w:val="none"/>
                <w:lang w:val="en-US" w:eastAsia="zh-CN"/>
              </w:rPr>
              <w:t xml:space="preserve">人员资质</w:t>
            </w:r>
            <w:r/>
          </w:p>
        </w:tc>
        <w:tc>
          <w:tcPr>
            <w:shd w:val="clear" w:color="auto" w:fill="auto"/>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3分</w:t>
            </w:r>
            <w:r/>
          </w:p>
        </w:tc>
        <w:tc>
          <w:tcPr>
            <w:shd w:val="clear" w:color="auto" w:fill="auto"/>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投标人设有感染质量管理岗位，有专职感控人员（医生或护士或技术人员），且专职感控人员具有感染控制的相关经验或者医学背景，需提供专职感控人员的身份证复印件、用工单位证明、感控培训证明等相关证明材料，有得3分，未提供或未按要求提供或未能体现上述内容的不得分。</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需</w:t>
            </w:r>
            <w:r>
              <w:rPr>
                <w:rFonts w:hint="eastAsia" w:ascii="仿宋" w:hAnsi="仿宋" w:eastAsia="仿宋" w:cs="仿宋"/>
                <w:color w:val="auto"/>
                <w:highlight w:val="none"/>
              </w:rPr>
              <w:t xml:space="preserve">提供投标前三个月任意一个月在投标单位缴纳社保的证明。</w:t>
            </w:r>
            <w:r/>
          </w:p>
        </w:tc>
      </w:tr>
      <w:tr>
        <w:trPr>
          <w:jc w:val="center"/>
          <w:trHeight w:val="3927"/>
        </w:trPr>
        <w:tc>
          <w:tcPr>
            <w:tcW w:w="75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hAnsi="宋体"/>
                <w:b w:val="0"/>
                <w:bCs/>
                <w:color w:val="000000"/>
                <w:szCs w:val="24"/>
                <w:highlight w:val="none"/>
              </w:rPr>
            </w:pPr>
            <w:r>
              <w:rPr>
                <w:rFonts w:hint="eastAsia" w:ascii="仿宋" w:hAnsi="仿宋" w:eastAsia="仿宋" w:cs="仿宋"/>
                <w:b w:val="0"/>
                <w:bCs/>
                <w:color w:val="000000"/>
                <w:szCs w:val="24"/>
                <w:highlight w:val="none"/>
              </w:rPr>
              <w:t xml:space="preserve">服务方案</w:t>
            </w:r>
            <w:r/>
          </w:p>
        </w:tc>
        <w:tc>
          <w:tcPr>
            <w:shd w:val="clear" w:color="auto" w:fill="auto"/>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投标人根据项目需求提供整体服务方案，包括但不限于服务管理工作目标定位、实施方案、工作流程等的服务设想、起点、定位、针对性，以及本项目重点、难点把控等情况。</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方案内容完善、科学可行、针对性强，重点、难点分析准确，应对措施有力的得7分；方案内容较完善、较科学可行、针对性较强，重点、难点分析较准确，应对措施较有力的得4分；方案内容不太完善、科学可行性一般、针对性一般，重点、难点分析不太准确，应对措施不太有力的得1分；未提供服务方案的不得分。</w:t>
            </w:r>
            <w:r/>
          </w:p>
        </w:tc>
      </w:tr>
      <w:tr>
        <w:trPr>
          <w:jc w:val="center"/>
          <w:trHeight w:val="3927"/>
        </w:trPr>
        <w:tc>
          <w:tcPr>
            <w:tcW w:w="75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default" w:hAnsi="宋体" w:eastAsia="宋体"/>
                <w:b w:val="0"/>
                <w:bCs/>
                <w:color w:val="000000"/>
                <w:szCs w:val="24"/>
                <w:highlight w:val="none"/>
                <w:lang w:val="en-US" w:eastAsia="zh-CN"/>
              </w:rPr>
            </w:pPr>
            <w:r>
              <w:rPr>
                <w:rFonts w:hint="eastAsia" w:ascii="仿宋" w:hAnsi="仿宋" w:eastAsia="仿宋" w:cs="仿宋"/>
                <w:b w:val="0"/>
                <w:bCs/>
                <w:color w:val="000000"/>
                <w:szCs w:val="24"/>
                <w:highlight w:val="none"/>
                <w:lang w:val="en-US" w:eastAsia="zh-CN"/>
              </w:rPr>
              <w:t xml:space="preserve">项目人员安排</w:t>
            </w:r>
            <w:r/>
          </w:p>
        </w:tc>
        <w:tc>
          <w:tcPr>
            <w:shd w:val="clear" w:color="auto" w:fill="auto"/>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投标人根据项目需求提供项目人员安排，包括但不限于针对医院特殊洗涤要求提供的岗位设置、人员配置方案、行为标准等管理措施、考核体系及奖罚机制等。</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岗位设置合理、人员配置方案完整全面、行为标准等管理措施可行、考核及奖罚机制完善有效的得7分；岗位设置较合理、人员配置方案较完整全面、行为标准等管理措施比较可行、考核及奖罚机制比较完善有效的得4分；岗位设置不太合理、人员配置方案一般、行为标准等管理措施一般、考核及奖罚机制一般的得1分；未提供的不得分。</w:t>
            </w:r>
            <w:r/>
          </w:p>
        </w:tc>
      </w:tr>
      <w:tr>
        <w:trPr>
          <w:jc w:val="center"/>
          <w:trHeight w:val="3644"/>
        </w:trPr>
        <w:tc>
          <w:tcPr>
            <w:tcW w:w="75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val="0"/>
                <w:bCs/>
                <w:color w:val="000000"/>
                <w:szCs w:val="24"/>
                <w:highlight w:val="none"/>
                <w:lang w:val="en-US" w:eastAsia="zh-CN"/>
              </w:rPr>
            </w:pPr>
            <w:r>
              <w:rPr>
                <w:rFonts w:hint="eastAsia" w:ascii="仿宋" w:hAnsi="仿宋" w:eastAsia="仿宋" w:cs="仿宋"/>
                <w:b w:val="0"/>
                <w:bCs/>
                <w:color w:val="000000"/>
                <w:szCs w:val="24"/>
                <w:highlight w:val="none"/>
                <w:lang w:val="en-US" w:eastAsia="zh-CN"/>
              </w:rPr>
              <w:t xml:space="preserve">感控管理方案</w:t>
            </w:r>
            <w:r/>
          </w:p>
        </w:tc>
        <w:tc>
          <w:tcPr>
            <w:shd w:val="clear" w:color="auto" w:fill="auto"/>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投标人根据项目需求提供洗涤过程中感控（防止交叉感染）的相关措施及方案，内容包括但不限于对疑似或确诊传染病人使用的织物专门的处理流程、应对措施等。</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感控措施及方案完善、科学可行、针对性强，重点难点分析准确，应对措施有力得7分；感控措施及方案较完善、较科学可行、针对性较强，重点难点分析较准确，应对措施较有力得4分；感控措施及方案一般、不太科学可行、针对性一般，重点难点分析不太准确，应对措施不太有力得1分；与本项目不符合或不提供不得分。</w:t>
            </w:r>
            <w:r/>
          </w:p>
        </w:tc>
      </w:tr>
      <w:tr>
        <w:trPr>
          <w:jc w:val="center"/>
          <w:trHeight w:val="2969"/>
        </w:trPr>
        <w:tc>
          <w:tcPr>
            <w:tcW w:w="75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val="0"/>
                <w:bCs/>
                <w:color w:val="000000"/>
                <w:szCs w:val="24"/>
                <w:highlight w:val="none"/>
                <w:lang w:val="en-US" w:eastAsia="zh-CN"/>
              </w:rPr>
            </w:pPr>
            <w:r>
              <w:rPr>
                <w:rFonts w:hint="eastAsia" w:ascii="仿宋" w:hAnsi="仿宋" w:eastAsia="仿宋" w:cs="仿宋"/>
                <w:b w:val="0"/>
                <w:bCs/>
                <w:color w:val="000000"/>
                <w:szCs w:val="24"/>
                <w:highlight w:val="none"/>
                <w:lang w:val="en-US" w:eastAsia="zh-CN"/>
              </w:rPr>
              <w:t xml:space="preserve">应急预案</w:t>
            </w:r>
            <w:r/>
          </w:p>
        </w:tc>
        <w:tc>
          <w:tcPr>
            <w:shd w:val="clear" w:color="auto" w:fill="auto"/>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投标人根据项目需求自行列举本项目可能各类突发事件的应急预案，包括但不限于出现停水、停电、停气、疫情、公共安全事件等突发事件的应急预案。</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应急预案考虑全面、应对方法科学合理可行，应对措施有力得7分；应急预案考虑较全面、应对方法较科学合理可行，应对措施较有力得4分；应急预案考虑不太全面、应对方法一般，应对措施一般得1分；与本项目不符合或不提供不得分。</w:t>
            </w:r>
            <w:r/>
          </w:p>
        </w:tc>
      </w:tr>
      <w:tr>
        <w:trPr>
          <w:jc w:val="center"/>
          <w:trHeight w:val="3644"/>
        </w:trPr>
        <w:tc>
          <w:tcPr>
            <w:tcW w:w="75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val="0"/>
                <w:bCs/>
                <w:color w:val="000000"/>
                <w:szCs w:val="24"/>
                <w:highlight w:val="none"/>
                <w:lang w:val="en-US" w:eastAsia="zh-CN"/>
              </w:rPr>
            </w:pPr>
            <w:r>
              <w:rPr>
                <w:rFonts w:hint="eastAsia" w:ascii="仿宋" w:hAnsi="仿宋" w:eastAsia="仿宋" w:cs="仿宋"/>
                <w:b w:val="0"/>
                <w:bCs/>
                <w:color w:val="000000"/>
                <w:szCs w:val="24"/>
                <w:highlight w:val="none"/>
                <w:lang w:val="en-US" w:eastAsia="zh-CN"/>
              </w:rPr>
              <w:t xml:space="preserve">运输保障方案</w:t>
            </w:r>
            <w:r/>
          </w:p>
        </w:tc>
        <w:tc>
          <w:tcPr>
            <w:shd w:val="clear" w:color="auto" w:fill="auto"/>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投标人根据项目需求提供的洗涤服务中现场（包括但不仅限于仓库、运输、医院转接现场、运输车辆密闭性、洁净物与污物的区分、运输车辆的定期消毒、运输车辆的数量等）质量安全保障及控制的相关措施及方案。</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方案完善、科学可行、针对性强，重点、难点分析准确，应对措施有力得7分；方案较完善、较科学可行、针对性较强，重点、难点分析较准确，应对措施较有力得4分；方案一般、不太科学可行、针对性一般，重点、难点分析不太准确，应对措施不太有力得1分；与本项目不符合或不提供不得分。</w:t>
            </w:r>
            <w:r/>
          </w:p>
        </w:tc>
      </w:tr>
      <w:tr>
        <w:trPr>
          <w:jc w:val="center"/>
          <w:trHeight w:val="90"/>
        </w:trPr>
        <w:tc>
          <w:tcPr>
            <w:tcW w:w="75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业绩</w:t>
            </w:r>
            <w:r/>
          </w:p>
        </w:tc>
        <w:tc>
          <w:tcPr>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6分</w:t>
            </w:r>
            <w:r/>
          </w:p>
        </w:tc>
        <w:tc>
          <w:tcPr>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提供2023年1月1日以来（以合同签订时间为准）投标人具有本项目类似的布草洗涤相关服务的业绩，提供合同复印件加盖公章，合同需清晰看出相关内容及双方清晰公章。每提供一份得2分，满分6分。</w:t>
            </w:r>
            <w:r/>
          </w:p>
        </w:tc>
      </w:tr>
    </w:tbl>
    <w:p>
      <w:pPr>
        <w:spacing w:line="440" w:lineRule="exact"/>
        <w:rPr>
          <w:rFonts w:ascii="仿宋" w:hAnsi="仿宋" w:eastAsia="仿宋" w:cs="仿宋"/>
          <w:highlight w:val="none"/>
        </w:rPr>
      </w:pPr>
      <w:r>
        <w:rPr>
          <w:rFonts w:hint="eastAsia" w:ascii="仿宋" w:hAnsi="仿宋" w:eastAsia="仿宋" w:cs="仿宋"/>
          <w:highlight w:val="none"/>
        </w:rPr>
        <w:t xml:space="preserve"> 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3%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rPr>
        <w:t xml:space="preserve">6.实质性要求不得负偏离；否则，按照无效投标处理</w:t>
      </w:r>
      <w:r>
        <w:rPr>
          <w:rFonts w:hint="eastAsia" w:ascii="仿宋" w:hAnsi="仿宋" w:eastAsia="仿宋" w:cs="仿宋"/>
          <w:highlight w:val="none"/>
          <w:lang w:eastAsia="zh-CN"/>
        </w:rPr>
        <w:t xml:space="preserve">。</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评标委员会按照本办法规定推荐中标候选人，并形成评标报告。</w:t>
      </w:r>
      <w:r/>
    </w:p>
    <w:p>
      <w:pPr>
        <w:rPr>
          <w:rFonts w:hint="eastAsia"/>
          <w:highlight w:val="none"/>
        </w:rPr>
      </w:pPr>
      <w:r>
        <w:rPr>
          <w:rFonts w:hint="eastAsia"/>
          <w:highlight w:val="none"/>
        </w:rPr>
        <w:br w:type="page" w:clear="all"/>
      </w:r>
      <w:r/>
    </w:p>
    <w:p>
      <w:pPr>
        <w:spacing w:line="440" w:lineRule="exact"/>
        <w:rPr>
          <w:rFonts w:hint="default" w:ascii="仿宋" w:hAnsi="仿宋" w:eastAsia="仿宋" w:cs="仿宋"/>
          <w:b/>
          <w:highlight w:val="none"/>
          <w:lang w:val="en-US" w:eastAsia="zh-CN"/>
        </w:rPr>
        <w:outlineLvl w:val="2"/>
      </w:pPr>
      <w:r>
        <w:rPr>
          <w:rFonts w:hint="eastAsia" w:ascii="仿宋" w:hAnsi="仿宋" w:eastAsia="仿宋" w:cs="仿宋"/>
          <w:b/>
          <w:highlight w:val="none"/>
        </w:rPr>
        <w:t xml:space="preserve">综合评分表：</w:t>
      </w:r>
      <w:r>
        <w:rPr>
          <w:rFonts w:hint="eastAsia" w:ascii="仿宋" w:hAnsi="仿宋" w:eastAsia="仿宋" w:cs="仿宋"/>
          <w:b/>
          <w:highlight w:val="none"/>
          <w:lang w:val="en-US" w:eastAsia="zh-CN"/>
        </w:rPr>
        <w:t xml:space="preserve">采购包2</w:t>
      </w:r>
      <w:r/>
    </w:p>
    <w:tbl>
      <w:tblPr>
        <w:tblStyle w:val="778"/>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文件要求且投标价格最低的投标报价为评标基准价，其价格分为满分。其他供应商的价格分按照下列公式计算，保留小数点后2位：投标报价得分=（评标基准价／投标报价）×</w:t>
            </w:r>
            <w:r>
              <w:rPr>
                <w:rFonts w:hint="eastAsia" w:ascii="仿宋" w:hAnsi="仿宋" w:eastAsia="仿宋" w:cs="仿宋"/>
                <w:bCs w:val="0"/>
                <w:color w:val="auto"/>
                <w:sz w:val="24"/>
                <w:szCs w:val="24"/>
                <w:highlight w:val="none"/>
                <w:lang w:val="en-US" w:eastAsia="zh-CN"/>
              </w:rPr>
              <w:t xml:space="preserve">10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一、服务要求内容</w:t>
            </w:r>
            <w:r>
              <w:rPr>
                <w:rFonts w:hint="eastAsia" w:ascii="仿宋" w:hAnsi="仿宋" w:eastAsia="仿宋" w:cs="仿宋"/>
                <w:color w:val="auto"/>
                <w:highlight w:val="none"/>
              </w:rPr>
              <w:t xml:space="preserve">的得满分，★参数为核心参数，每负偏离一项视为无效文件；其余为一般项参数，每负偏离一项扣0.</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分。</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注：1.一个</w:t>
            </w:r>
            <w:r>
              <w:rPr>
                <w:rFonts w:hint="eastAsia" w:ascii="仿宋" w:hAnsi="仿宋" w:eastAsia="仿宋" w:cs="仿宋"/>
                <w:color w:val="auto"/>
                <w:highlight w:val="none"/>
                <w:lang w:val="en-US" w:eastAsia="zh-CN"/>
              </w:rPr>
              <w:t xml:space="preserve">序</w:t>
            </w:r>
            <w:r>
              <w:rPr>
                <w:rFonts w:hint="eastAsia" w:ascii="仿宋" w:hAnsi="仿宋" w:eastAsia="仿宋" w:cs="仿宋"/>
                <w:color w:val="auto"/>
                <w:highlight w:val="none"/>
              </w:rPr>
              <w:t xml:space="preserve">号中的完整内容为一“项”；</w:t>
            </w:r>
            <w:r/>
          </w:p>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2.技术参数须按要求在投标文件中提供证明文件等相关材料，且均需在技术响应偏差表详尽真实</w:t>
            </w:r>
            <w:r>
              <w:rPr>
                <w:rFonts w:hint="eastAsia" w:ascii="仿宋" w:hAnsi="仿宋" w:eastAsia="仿宋" w:cs="仿宋"/>
                <w:color w:val="auto"/>
                <w:highlight w:val="none"/>
                <w:lang w:eastAsia="zh-CN"/>
              </w:rPr>
              <w:t xml:space="preserve">地</w:t>
            </w:r>
            <w:r>
              <w:rPr>
                <w:rFonts w:hint="eastAsia" w:ascii="仿宋" w:hAnsi="仿宋" w:eastAsia="仿宋" w:cs="仿宋"/>
                <w:color w:val="auto"/>
                <w:highlight w:val="none"/>
              </w:rPr>
              <w:t xml:space="preserve">提供偏差情况及证明材料页码，否则视为负偏离。</w:t>
            </w:r>
            <w:r/>
          </w:p>
        </w:tc>
      </w:tr>
      <w:tr>
        <w:trPr>
          <w:jc w:val="center"/>
          <w:trHeight w:val="473"/>
        </w:trPr>
        <w:tc>
          <w:tcPr>
            <w:tcW w:w="75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服务场所及</w:t>
            </w:r>
            <w:r/>
          </w:p>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设施</w:t>
            </w:r>
            <w:r/>
          </w:p>
        </w:tc>
        <w:tc>
          <w:tcPr>
            <w:shd w:val="clear" w:color="auto" w:fill="auto"/>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10分</w:t>
            </w:r>
            <w:r/>
          </w:p>
        </w:tc>
        <w:tc>
          <w:tcPr>
            <w:shd w:val="clear" w:color="auto" w:fill="auto"/>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投标人提供服务场所及设施的情况：</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（1）辅助区域和工作区域分离：工作区域遵循物品由污到洁，去污区、检查包装及灭菌区和无菌物品存放区之间设有实际屏障的得2分（投标人提供带服务场所地点定位水印的照片，否则不得分）；</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（2）缓冲间设洗手设施，采用非手触式水龙头开关或速干手消毒剂的得2分（投标人提供带服务场所地点定位水印的照片，否则不得分）；</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（3）投标人具有全自动清洗机设备配置，有一台设备得0.5分，最高2分（投标人提供带服务场所地点定位水印的照片及设备采购发票，否则不得分）</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（4）投标人具有压力蒸汽灭菌器配置，有一台设备得0.5分，最高2分（投标人提供带服务场所地点定位水印的照片及设备采购发票，否则不得分）</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（5）投标人具有低温灭菌器配置，有一台设备得0.5分，最高2分（投标人提供带服务场所地点定位水印的照片及设备采购发票，否则不得分）</w:t>
            </w:r>
            <w:r/>
          </w:p>
        </w:tc>
      </w:tr>
      <w:tr>
        <w:trPr>
          <w:jc w:val="center"/>
          <w:trHeight w:val="1107"/>
        </w:trPr>
        <w:tc>
          <w:tcPr>
            <w:tcW w:w="75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信息化平台</w:t>
            </w:r>
            <w:r/>
          </w:p>
        </w:tc>
        <w:tc>
          <w:tcPr>
            <w:shd w:val="clear" w:color="auto" w:fill="auto"/>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投标人提供信息系统现场演示，时间要求在10-15分钟（各投标人自行携带好计算机并部署调试好演示软件，演示实际相关数据）。演示内容包含PPT展示和真实后台系统操作演示，无真实后台操作演示的不得分。</w:t>
            </w:r>
            <w:r/>
          </w:p>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①投标人内部通过专业软件对灭菌过程和质量进行追溯：能做到对灭菌包的锅次及时间的追溯，并留档可查询，得1分；</w:t>
            </w:r>
            <w:r/>
          </w:p>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②由投标人为医院提供信息追溯系统，免费与医院信息系统对接：用于院内追溯灭菌包相关信息，并可对单一物品进行追溯。满足医院消毒灭菌物品的申领、发放、确认过程，以及建立与患者的关联，得2分；</w:t>
            </w:r>
            <w:r/>
          </w:p>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③满足医院财务管理相关的对接工作：能满足医院护理部监控及调取数据的需求，得1分；</w:t>
            </w:r>
            <w:r/>
          </w:p>
          <w:p>
            <w:pP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（2）投标人提供信息系统书面承诺，承诺以下内容，并且由法定代表人（负责人）签字/签章并加盖公章：</w:t>
            </w:r>
            <w:r/>
          </w:p>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①系统数据库表结构需向医院开放：能够满足向医院大数据平台的接入需求，得1分；</w:t>
            </w:r>
            <w:r/>
          </w:p>
          <w:p>
            <w:pPr>
              <w:keepLines w:val="0"/>
              <w:keepNext w:val="0"/>
              <w:pageBreakBefore w:val="0"/>
              <w:spacing w:line="440" w:lineRule="exact"/>
              <w:widowControl w:val="off"/>
              <w:rPr>
                <w:rFonts w:hint="eastAsia" w:ascii="仿宋" w:hAnsi="仿宋" w:eastAsia="仿宋" w:cs="仿宋"/>
                <w:color w:val="auto"/>
                <w:highlight w:val="yellow"/>
              </w:rPr>
            </w:pPr>
            <w:r>
              <w:rPr>
                <w:rFonts w:hint="eastAsia" w:ascii="仿宋" w:hAnsi="仿宋" w:eastAsia="仿宋" w:cs="仿宋"/>
                <w:color w:val="auto"/>
                <w:highlight w:val="none"/>
                <w:lang w:val="en-US" w:eastAsia="zh-CN"/>
              </w:rPr>
              <w:t xml:space="preserve">②满足网络信息安全要求：涉及网络安全漏洞整改等风险的，30分钟内响应，无条件第一时间整改，得1分。</w:t>
            </w:r>
            <w:r/>
          </w:p>
        </w:tc>
      </w:tr>
      <w:tr>
        <w:trPr>
          <w:jc w:val="center"/>
          <w:trHeight w:val="1107"/>
        </w:trPr>
        <w:tc>
          <w:tcPr>
            <w:tcW w:w="75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人员资质</w:t>
            </w:r>
            <w:r/>
          </w:p>
        </w:tc>
        <w:tc>
          <w:tcPr>
            <w:shd w:val="clear" w:color="auto" w:fill="auto"/>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(1)具有护士执业证书，每有1人得0.2分，最高1分；</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(2)具有副主任护师及以上职称证书得1分，最高1分；</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(3)具有医院感染管理岗位证书得0.5分，最高1分；</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(4)具有消毒供应中心岗位培训证书得0.2分，最高1分；</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(5)具有特种设备作业人员证书(R1)每有 1人得0.1分，最高1分。</w:t>
            </w:r>
            <w:r/>
          </w:p>
          <w:p>
            <w:pP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以上人员（1）和（2）不可兼得，需提供投标前三个月任意一个月在投标单位缴纳社保的证明。</w:t>
            </w:r>
            <w:r/>
          </w:p>
        </w:tc>
      </w:tr>
      <w:tr>
        <w:trPr>
          <w:jc w:val="center"/>
          <w:trHeight w:val="324"/>
        </w:trPr>
        <w:tc>
          <w:tcPr>
            <w:shd w:val="clear" w:color="auto" w:fill="auto"/>
            <w:tcW w:w="75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服务方案</w:t>
            </w:r>
            <w:r/>
          </w:p>
        </w:tc>
        <w:tc>
          <w:tcPr>
            <w:shd w:val="clear" w:color="auto" w:fill="auto"/>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投标人根据项目需求提供整体服务方案，方案包括但不限于本项目要求的服务内容及范围、器械及敷料管理、安全防护方案、项目实施流程及各项要求。</w:t>
            </w:r>
            <w:r/>
          </w:p>
          <w:p>
            <w:pPr>
              <w:keepLines w:val="0"/>
              <w:keepNext w:val="0"/>
              <w:pageBreakBefore w:val="0"/>
              <w:spacing w:line="440" w:lineRule="exact"/>
              <w:widowControl w:val="off"/>
              <w:rPr>
                <w:rFonts w:hint="eastAsia" w:ascii="仿宋" w:hAnsi="仿宋" w:eastAsia="仿宋" w:cs="仿宋"/>
                <w:color w:val="auto"/>
                <w:highlight w:val="yellow"/>
              </w:rPr>
            </w:pPr>
            <w:r>
              <w:rPr>
                <w:rFonts w:hint="eastAsia" w:ascii="仿宋" w:hAnsi="仿宋" w:eastAsia="仿宋" w:cs="仿宋"/>
                <w:color w:val="auto"/>
                <w:highlight w:val="none"/>
                <w:lang w:val="en-US" w:eastAsia="zh-CN"/>
              </w:rPr>
              <w:t xml:space="preserve">方案内容全面，可行性强，针对性强，专业性强，完全符合项目需求的得7分；方案较全面，可行性较强，针对性较强，专业性较强，符合项目需求的得4分；方案基本全面，可行性一般，针对性一般，专业性一般，基本符合项目需求的得1分；与本项目不符合或不提供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项目人员安排</w:t>
            </w:r>
            <w:r/>
          </w:p>
        </w:tc>
        <w:tc>
          <w:tcPr>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根据项目需求提供项目人员安排，项目人员安排的内容包括</w:t>
            </w:r>
            <w:r>
              <w:rPr>
                <w:rFonts w:hint="eastAsia" w:ascii="仿宋" w:hAnsi="仿宋" w:eastAsia="仿宋" w:cs="仿宋"/>
                <w:color w:val="auto"/>
                <w:highlight w:val="none"/>
                <w:lang w:val="en-US" w:eastAsia="zh-CN"/>
              </w:rPr>
              <w:t xml:space="preserve">但不限于</w:t>
            </w:r>
            <w:r>
              <w:rPr>
                <w:rFonts w:hint="eastAsia" w:ascii="仿宋" w:hAnsi="仿宋" w:eastAsia="仿宋" w:cs="仿宋"/>
                <w:color w:val="auto"/>
                <w:highlight w:val="none"/>
              </w:rPr>
              <w:t xml:space="preserve">：人员分工与职责划分，工作安排，行为标准等管理措施，考核体系及奖罚机制</w:t>
            </w:r>
            <w:r>
              <w:rPr>
                <w:rFonts w:hint="eastAsia" w:ascii="仿宋" w:hAnsi="仿宋" w:eastAsia="仿宋" w:cs="仿宋"/>
                <w:color w:val="auto"/>
                <w:highlight w:val="none"/>
                <w:lang w:val="en-US" w:eastAsia="zh-CN"/>
              </w:rPr>
              <w:t xml:space="preserve">等</w:t>
            </w:r>
            <w:r>
              <w:rPr>
                <w:rFonts w:hint="eastAsia" w:ascii="仿宋" w:hAnsi="仿宋" w:eastAsia="仿宋" w:cs="仿宋"/>
                <w:color w:val="auto"/>
                <w:highlight w:val="none"/>
              </w:rPr>
              <w:t xml:space="preserve">。</w:t>
            </w:r>
            <w:r/>
          </w:p>
          <w:p>
            <w:pPr>
              <w:keepLines w:val="0"/>
              <w:keepNext w:val="0"/>
              <w:pageBreakBefore w:val="0"/>
              <w:spacing w:line="440" w:lineRule="exact"/>
              <w:widowControl w:val="off"/>
              <w:rPr>
                <w:rFonts w:hint="eastAsia" w:ascii="仿宋" w:hAnsi="仿宋" w:eastAsia="仿宋" w:cs="仿宋"/>
                <w:color w:val="auto"/>
                <w:highlight w:val="yellow"/>
              </w:rPr>
            </w:pPr>
            <w:r>
              <w:rPr>
                <w:rFonts w:hint="eastAsia" w:ascii="仿宋" w:hAnsi="仿宋" w:eastAsia="仿宋" w:cs="仿宋"/>
                <w:color w:val="auto"/>
                <w:highlight w:val="none"/>
              </w:rPr>
              <w:t xml:space="preserve">人员分工合理、职责划分明确，人员专业能力强，工作安排科学合理、考核、奖罚机制完善有效的得7分；人员分工和职责划分满足需求，人员专业能力满足需求，工作安排合理、考核、奖罚机制有效的得4分；人员分工和职责划分模糊混乱，人员专业能力不强，工作安排不全面、考核、奖罚机制无效的得1分。与本项目不符合或不提供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质量保证</w:t>
            </w:r>
            <w:r/>
          </w:p>
        </w:tc>
        <w:tc>
          <w:tcPr>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投标人</w:t>
            </w:r>
            <w:r>
              <w:rPr>
                <w:rFonts w:hint="eastAsia" w:ascii="仿宋" w:hAnsi="仿宋" w:eastAsia="仿宋" w:cs="仿宋"/>
                <w:color w:val="auto"/>
                <w:highlight w:val="none"/>
                <w:lang w:val="en-US" w:eastAsia="zh-CN"/>
              </w:rPr>
              <w:t xml:space="preserve">根据</w:t>
            </w:r>
            <w:r>
              <w:rPr>
                <w:rFonts w:hint="eastAsia" w:ascii="仿宋" w:hAnsi="仿宋" w:eastAsia="仿宋" w:cs="仿宋"/>
                <w:color w:val="auto"/>
                <w:highlight w:val="none"/>
              </w:rPr>
              <w:t xml:space="preserve">项目</w:t>
            </w:r>
            <w:r>
              <w:rPr>
                <w:rFonts w:hint="eastAsia" w:ascii="仿宋" w:hAnsi="仿宋" w:eastAsia="仿宋" w:cs="仿宋"/>
                <w:color w:val="auto"/>
                <w:highlight w:val="none"/>
                <w:lang w:val="en-US" w:eastAsia="zh-CN"/>
              </w:rPr>
              <w:t xml:space="preserve">需求的</w:t>
            </w:r>
            <w:r>
              <w:rPr>
                <w:rFonts w:hint="eastAsia" w:ascii="仿宋" w:hAnsi="仿宋" w:eastAsia="仿宋" w:cs="仿宋"/>
                <w:color w:val="auto"/>
                <w:highlight w:val="none"/>
              </w:rPr>
              <w:t xml:space="preserve">服务质量要求、日常工作要求等所作出的服务质量管理目标及承诺</w:t>
            </w:r>
            <w:r>
              <w:rPr>
                <w:rFonts w:hint="eastAsia" w:ascii="仿宋" w:hAnsi="仿宋" w:eastAsia="仿宋" w:cs="仿宋"/>
                <w:color w:val="auto"/>
                <w:highlight w:val="none"/>
                <w:lang w:eastAsia="zh-CN"/>
              </w:rPr>
              <w:t xml:space="preserve">。</w:t>
            </w:r>
            <w:r/>
          </w:p>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制定针对性强，项目进度计划清晰且有切实有效的质量管理措施和质量控制标准的得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方案</w:t>
            </w:r>
            <w:r>
              <w:rPr>
                <w:rFonts w:hint="eastAsia" w:ascii="仿宋" w:hAnsi="仿宋" w:eastAsia="仿宋" w:cs="仿宋"/>
                <w:color w:val="auto"/>
                <w:highlight w:val="none"/>
              </w:rPr>
              <w:t xml:space="preserve">制定针对性较强，项目进度计划较清晰且有较切实有效的质量管理措施和质量控制标准的得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分；方案制定针对性</w:t>
            </w:r>
            <w:r>
              <w:rPr>
                <w:rFonts w:hint="eastAsia" w:ascii="仿宋" w:hAnsi="仿宋" w:eastAsia="仿宋" w:cs="仿宋"/>
                <w:color w:val="auto"/>
                <w:highlight w:val="none"/>
                <w:lang w:val="en-US" w:eastAsia="zh-CN"/>
              </w:rPr>
              <w:t xml:space="preserve">一般</w:t>
            </w:r>
            <w:r>
              <w:rPr>
                <w:rFonts w:hint="eastAsia" w:ascii="仿宋" w:hAnsi="仿宋" w:eastAsia="仿宋" w:cs="仿宋"/>
                <w:color w:val="auto"/>
                <w:highlight w:val="none"/>
              </w:rPr>
              <w:t xml:space="preserve">，项目进度计划</w:t>
            </w:r>
            <w:r>
              <w:rPr>
                <w:rFonts w:hint="eastAsia" w:ascii="仿宋" w:hAnsi="仿宋" w:eastAsia="仿宋" w:cs="仿宋"/>
                <w:color w:val="auto"/>
                <w:highlight w:val="none"/>
                <w:lang w:val="en-US" w:eastAsia="zh-CN"/>
              </w:rPr>
              <w:t xml:space="preserve">一般</w:t>
            </w:r>
            <w:r>
              <w:rPr>
                <w:rFonts w:hint="eastAsia" w:ascii="仿宋" w:hAnsi="仿宋" w:eastAsia="仿宋" w:cs="仿宋"/>
                <w:color w:val="auto"/>
                <w:highlight w:val="none"/>
              </w:rPr>
              <w:t xml:space="preserve">清晰且质量管理措施和质量控制标准</w:t>
            </w:r>
            <w:r>
              <w:rPr>
                <w:rFonts w:hint="eastAsia" w:ascii="仿宋" w:hAnsi="仿宋" w:eastAsia="仿宋" w:cs="仿宋"/>
                <w:color w:val="auto"/>
                <w:highlight w:val="none"/>
                <w:lang w:val="en-US" w:eastAsia="zh-CN"/>
              </w:rPr>
              <w:t xml:space="preserve">一般</w:t>
            </w:r>
            <w:r>
              <w:rPr>
                <w:rFonts w:hint="eastAsia" w:ascii="仿宋" w:hAnsi="仿宋" w:eastAsia="仿宋" w:cs="仿宋"/>
                <w:color w:val="auto"/>
                <w:highlight w:val="none"/>
              </w:rPr>
              <w:t xml:space="preserve">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分；与本项目不符合或不提供不得分。</w:t>
            </w:r>
            <w:r/>
          </w:p>
        </w:tc>
      </w:tr>
      <w:tr>
        <w:trPr>
          <w:jc w:val="center"/>
          <w:trHeight w:val="683"/>
        </w:trPr>
        <w:tc>
          <w:tcPr>
            <w:tcW w:w="750"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应急配送时间</w:t>
            </w:r>
            <w:r/>
          </w:p>
        </w:tc>
        <w:tc>
          <w:tcPr>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tcW w:w="6075"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投标人应急配送物流时间单程20分钟内（含20分钟）的得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p>
            <w:pPr>
              <w:jc w:val="both"/>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投标人应急配送物流时间单程超过20分钟，但在40分钟内（含40分钟）的得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w:t>
            </w:r>
            <w:r/>
          </w:p>
          <w:p>
            <w:pPr>
              <w:jc w:val="both"/>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投标人应急配送物流时间单程超过40分钟的得1分。（需提供投标人所在位置</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到达医院的百度地图证明截图</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所在位置是指投标人进行消毒供应作业的地点，同时</w:t>
            </w:r>
            <w:r>
              <w:rPr>
                <w:rFonts w:hint="eastAsia" w:ascii="仿宋" w:hAnsi="仿宋" w:eastAsia="仿宋" w:cs="仿宋"/>
                <w:color w:val="auto"/>
                <w:highlight w:val="none"/>
              </w:rPr>
              <w:t xml:space="preserve">带服务场所地点定位水印的照片）</w:t>
            </w:r>
            <w:r/>
          </w:p>
        </w:tc>
      </w:tr>
      <w:tr>
        <w:trPr>
          <w:jc w:val="center"/>
          <w:trHeight w:val="683"/>
        </w:trPr>
        <w:tc>
          <w:tcPr>
            <w:tcW w:w="75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器械全流程处理应急时间</w:t>
            </w:r>
            <w:r/>
          </w:p>
        </w:tc>
        <w:tc>
          <w:tcPr>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2分</w:t>
            </w:r>
            <w:r/>
          </w:p>
        </w:tc>
        <w:tc>
          <w:tcPr>
            <w:tcW w:w="6075"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器械全流程处理应急时间</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3小时得2分；器械全流程处理应急时间</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3小时不得分（需提供投标人接到应急需求后物流车到达医院时间、返回投标人时间、消毒灭菌后物品配送到医院时间的百度地图截图及机器常规运行时间的证明）。</w:t>
            </w:r>
            <w:r/>
          </w:p>
        </w:tc>
      </w:tr>
      <w:tr>
        <w:trPr>
          <w:jc w:val="center"/>
          <w:trHeight w:val="998"/>
        </w:trPr>
        <w:tc>
          <w:tcPr>
            <w:tcW w:w="75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业绩</w:t>
            </w:r>
            <w:r/>
          </w:p>
        </w:tc>
        <w:tc>
          <w:tcPr>
            <w:tcW w:w="87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6分</w:t>
            </w:r>
            <w:r/>
          </w:p>
        </w:tc>
        <w:tc>
          <w:tcPr>
            <w:tcW w:w="607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提供202</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年</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月1日以来（以合同签订时间为准）</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具有</w:t>
            </w:r>
            <w:r>
              <w:rPr>
                <w:rFonts w:hint="eastAsia" w:ascii="仿宋" w:hAnsi="仿宋" w:eastAsia="仿宋" w:cs="仿宋"/>
                <w:color w:val="auto"/>
                <w:highlight w:val="none"/>
                <w:lang w:val="en-US" w:eastAsia="zh-CN"/>
              </w:rPr>
              <w:t xml:space="preserve">与本项目类似的消毒服务项目</w:t>
            </w:r>
            <w:r>
              <w:rPr>
                <w:rFonts w:hint="eastAsia" w:ascii="仿宋" w:hAnsi="仿宋" w:eastAsia="仿宋" w:cs="仿宋"/>
                <w:color w:val="auto"/>
                <w:highlight w:val="none"/>
              </w:rPr>
              <w:t xml:space="preserve">的业绩，提供合同复印件加盖公章，合同需清晰看出相关内容及双方清晰公章。每提供一份得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分，满分</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分。</w:t>
            </w:r>
            <w:r/>
          </w:p>
        </w:tc>
      </w:tr>
    </w:tbl>
    <w:p>
      <w:pPr>
        <w:spacing w:line="440" w:lineRule="exact"/>
        <w:rPr>
          <w:rFonts w:ascii="仿宋" w:hAnsi="仿宋" w:eastAsia="仿宋" w:cs="仿宋"/>
          <w:highlight w:val="none"/>
        </w:rPr>
      </w:pPr>
      <w:r>
        <w:rPr>
          <w:rFonts w:hint="eastAsia" w:ascii="仿宋" w:hAnsi="仿宋" w:eastAsia="仿宋" w:cs="仿宋"/>
          <w:highlight w:val="none"/>
        </w:rPr>
        <w:t xml:space="preserve"> 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3%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6.实质性要求不得负偏离；否则，按照无效投标处理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评标委员会按照本办法规定推荐中标候选人，并形成评标报告。</w:t>
      </w:r>
      <w:r/>
    </w:p>
    <w:p>
      <w:pPr>
        <w:rPr>
          <w:rFonts w:hint="eastAsia"/>
          <w:highlight w:val="none"/>
        </w:rPr>
      </w:pPr>
      <w:r/>
      <w:bookmarkStart w:id="88" w:name="_Toc1493"/>
      <w:r/>
      <w:bookmarkStart w:id="89" w:name="_Toc477287606"/>
      <w:r/>
      <w:bookmarkStart w:id="90" w:name="_Toc26933"/>
      <w:r>
        <w:rPr>
          <w:rFonts w:hint="eastAsia"/>
          <w:highlight w:val="none"/>
        </w:rPr>
        <w:br w:type="page" w:clear="all"/>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73"/>
        <w:jc w:val="center"/>
        <w:spacing w:line="240" w:lineRule="auto"/>
        <w:rPr>
          <w:highlight w:val="none"/>
        </w:rPr>
      </w:pPr>
      <w:r>
        <w:rPr>
          <w:rFonts w:hint="eastAsia"/>
          <w:highlight w:val="none"/>
        </w:rPr>
        <w:t xml:space="preserve">第六部分  投标文件格式</w:t>
      </w:r>
      <w:bookmarkEnd w:id="88"/>
      <w:r/>
      <w:bookmarkEnd w:id="89"/>
      <w:r/>
      <w:bookmarkEnd w:id="90"/>
      <w:r/>
      <w:r/>
    </w:p>
    <w:p>
      <w:pPr>
        <w:rPr>
          <w:rFonts w:ascii="仿宋" w:hAnsi="仿宋" w:eastAsia="仿宋" w:cs="仿宋"/>
          <w:highlight w:val="none"/>
        </w:rPr>
      </w:pPr>
      <w:r/>
      <w:bookmarkStart w:id="91" w:name="_Toc8423"/>
      <w:r/>
      <w:r/>
    </w:p>
    <w:p>
      <w:pPr>
        <w:rPr>
          <w:rFonts w:ascii="仿宋" w:hAnsi="仿宋" w:eastAsia="仿宋" w:cs="仿宋"/>
          <w:highlight w:val="none"/>
        </w:rPr>
      </w:pPr>
      <w:r>
        <w:rPr>
          <w:rFonts w:ascii="仿宋" w:hAnsi="仿宋" w:eastAsia="仿宋" w:cs="仿宋"/>
          <w:highlight w:val="none"/>
        </w:rPr>
      </w:r>
      <w:r/>
    </w:p>
    <w:p>
      <w:pPr>
        <w:pStyle w:val="1058"/>
        <w:rPr>
          <w:rFonts w:ascii="仿宋" w:hAnsi="仿宋" w:eastAsia="仿宋" w:cs="仿宋"/>
          <w:highlight w:val="none"/>
        </w:rPr>
      </w:pPr>
      <w:r/>
      <w:bookmarkStart w:id="92" w:name="_Toc18720"/>
      <w:r>
        <w:rPr>
          <w:rFonts w:hint="eastAsia" w:ascii="仿宋" w:hAnsi="仿宋" w:eastAsia="仿宋" w:cs="仿宋"/>
          <w:highlight w:val="none"/>
        </w:rPr>
        <w:t xml:space="preserve">封面</w:t>
      </w:r>
      <w:bookmarkEnd w:id="92"/>
      <w:r/>
      <w:r/>
    </w:p>
    <w:p>
      <w:pPr>
        <w:pStyle w:val="1059"/>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59"/>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59"/>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059"/>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059"/>
        <w:jc w:val="center"/>
        <w:rPr>
          <w:rFonts w:ascii="仿宋" w:hAnsi="仿宋" w:eastAsia="仿宋" w:cs="仿宋"/>
          <w:color w:val="000000"/>
          <w:sz w:val="52"/>
          <w:szCs w:val="52"/>
          <w:highlight w:val="none"/>
        </w:rPr>
      </w:pPr>
      <w:r>
        <w:rPr>
          <w:rFonts w:hint="eastAsia" w:ascii="仿宋" w:hAnsi="仿宋" w:eastAsia="仿宋" w:cs="仿宋"/>
          <w:color w:val="000000"/>
          <w:sz w:val="44"/>
          <w:szCs w:val="44"/>
          <w:highlight w:val="none"/>
          <w:u w:val="single"/>
        </w:rPr>
        <w:t xml:space="preserve">（</w:t>
      </w:r>
      <w:r>
        <w:rPr>
          <w:rFonts w:hint="eastAsia" w:ascii="仿宋" w:hAnsi="仿宋" w:eastAsia="仿宋" w:cs="仿宋"/>
          <w:color w:val="000000"/>
          <w:sz w:val="44"/>
          <w:szCs w:val="44"/>
          <w:highlight w:val="none"/>
          <w:u w:val="single"/>
          <w:lang w:val="en-US" w:eastAsia="zh-CN"/>
        </w:rPr>
        <w:t xml:space="preserve">采购包号</w:t>
      </w:r>
      <w:r>
        <w:rPr>
          <w:rFonts w:hint="eastAsia" w:ascii="仿宋" w:hAnsi="仿宋" w:eastAsia="仿宋" w:cs="仿宋"/>
          <w:color w:val="000000"/>
          <w:sz w:val="44"/>
          <w:szCs w:val="44"/>
          <w:highlight w:val="none"/>
          <w:u w:val="single"/>
        </w:rPr>
        <w:t xml:space="preserve">）</w:t>
      </w:r>
      <w:r/>
    </w:p>
    <w:p>
      <w:pPr>
        <w:pStyle w:val="1059"/>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59"/>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投 标 文 件</w:t>
      </w:r>
      <w:r/>
    </w:p>
    <w:p>
      <w:pPr>
        <w:pStyle w:val="105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jc w:val="cente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59"/>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（盖章）</w:t>
      </w:r>
      <w:r/>
    </w:p>
    <w:p>
      <w:pPr>
        <w:pStyle w:val="1059"/>
        <w:ind w:right="420"/>
        <w:jc w:val="center"/>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val="en-US" w:eastAsia="zh-CN"/>
        </w:rPr>
        <w:t xml:space="preserve">/负责人</w:t>
      </w:r>
      <w:r>
        <w:rPr>
          <w:rFonts w:hint="eastAsia" w:ascii="仿宋" w:hAnsi="仿宋" w:eastAsia="仿宋" w:cs="仿宋"/>
          <w:color w:val="000000"/>
          <w:sz w:val="28"/>
          <w:szCs w:val="28"/>
          <w:highlight w:val="none"/>
        </w:rPr>
        <w:t xml:space="preserve">（或授权代表）：</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（签字或盖章）</w:t>
      </w:r>
      <w:r/>
    </w:p>
    <w:p>
      <w:pPr>
        <w:pStyle w:val="1059"/>
        <w:ind w:right="980"/>
        <w:jc w:val="center"/>
        <w:spacing w:line="440" w:lineRule="exact"/>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055"/>
        <w:ind w:left="0"/>
        <w:jc w:val="center"/>
        <w:rPr>
          <w:rFonts w:ascii="仿宋" w:hAnsi="仿宋" w:eastAsia="仿宋" w:cs="仿宋"/>
          <w:b/>
          <w:bCs/>
          <w:color w:val="000000"/>
          <w:sz w:val="28"/>
          <w:szCs w:val="28"/>
          <w:highlight w:val="none"/>
        </w:rPr>
      </w:pPr>
      <w:r>
        <w:rPr>
          <w:rFonts w:hint="eastAsia" w:ascii="仿宋" w:hAnsi="仿宋" w:eastAsia="仿宋" w:cs="仿宋"/>
          <w:highlight w:val="none"/>
        </w:rPr>
        <w:br w:type="page" w:clear="all"/>
      </w:r>
      <w:bookmarkStart w:id="93" w:name="_Toc25080"/>
      <w:r>
        <w:rPr>
          <w:rFonts w:hint="eastAsia" w:ascii="仿宋" w:hAnsi="仿宋" w:eastAsia="仿宋" w:cs="仿宋"/>
          <w:b/>
          <w:bCs/>
          <w:color w:val="000000"/>
          <w:sz w:val="28"/>
          <w:szCs w:val="28"/>
          <w:highlight w:val="none"/>
        </w:rPr>
        <w:t xml:space="preserve">资格审查索引表</w:t>
      </w:r>
      <w:r/>
    </w:p>
    <w:p>
      <w:pPr>
        <w:jc w:val="center"/>
        <w:rPr>
          <w:rFonts w:ascii="仿宋" w:hAnsi="仿宋" w:eastAsia="仿宋" w:cs="仿宋"/>
          <w:b/>
          <w:bCs/>
          <w:color w:val="000000"/>
          <w:highlight w:val="none"/>
        </w:rPr>
      </w:pPr>
      <w:r>
        <w:rPr>
          <w:rFonts w:hint="eastAsia" w:ascii="仿宋" w:hAnsi="仿宋" w:eastAsia="仿宋" w:cs="仿宋"/>
          <w:b/>
          <w:bCs/>
          <w:color w:val="000000"/>
          <w:highlight w:val="none"/>
        </w:rPr>
        <w:t xml:space="preserve">（具体详见第一部分《招标公告》中申请人的资格要求，按照顺序逐一填写）</w:t>
      </w:r>
      <w:r/>
    </w:p>
    <w:tbl>
      <w:tblPr>
        <w:tblStyle w:val="778"/>
        <w:tblW w:w="88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5826"/>
        <w:gridCol w:w="1944"/>
      </w:tblGrid>
      <w:tr>
        <w:trPr>
          <w:jc w:val="center"/>
          <w:trHeight w:val="703"/>
        </w:trPr>
        <w:tc>
          <w:tcPr>
            <w:tcW w:w="1065"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序号</w:t>
            </w:r>
            <w:r/>
          </w:p>
        </w:tc>
        <w:tc>
          <w:tcPr>
            <w:tcW w:w="5826"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资格要求</w:t>
            </w:r>
            <w:r/>
          </w:p>
        </w:tc>
        <w:tc>
          <w:tcPr>
            <w:tcW w:w="1944"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投标文件所在页码</w:t>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p>
        </w:tc>
        <w:tc>
          <w:tcPr>
            <w:tcW w:w="5826" w:type="dxa"/>
            <w:vAlign w:val="center"/>
            <w:textDirection w:val="lrTb"/>
            <w:noWrap w:val="false"/>
          </w:tcPr>
          <w:p>
            <w:pPr>
              <w:jc w:val="left"/>
              <w:spacing w:line="50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（例）</w:t>
            </w:r>
            <w:r>
              <w:rPr>
                <w:rFonts w:hint="eastAsia" w:ascii="仿宋" w:hAnsi="仿宋" w:eastAsia="仿宋" w:cs="仿宋"/>
                <w:color w:val="000000"/>
                <w:highlight w:val="none"/>
              </w:rPr>
              <w:t xml:space="preserve">（一）基本资格条件</w:t>
            </w:r>
            <w:r/>
          </w:p>
        </w:tc>
        <w:tc>
          <w:tcPr>
            <w:tcW w:w="1944"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（例）P2</w:t>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W w:w="5826"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p>
        </w:tc>
        <w:tc>
          <w:tcPr>
            <w:tcW w:w="5826"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p>
        </w:tc>
        <w:tc>
          <w:tcPr>
            <w:tcW w:w="5826"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bl>
    <w:p>
      <w:pPr>
        <w:pStyle w:val="1060"/>
        <w:jc w:val="left"/>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60"/>
        <w:jc w:val="left"/>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注：1</w:t>
      </w:r>
      <w:r>
        <w:rPr>
          <w:rFonts w:hint="eastAsia" w:ascii="仿宋" w:hAnsi="仿宋" w:eastAsia="仿宋" w:cs="仿宋"/>
          <w:b/>
          <w:bCs/>
          <w:sz w:val="24"/>
          <w:szCs w:val="28"/>
          <w:highlight w:val="none"/>
          <w:lang w:val="en-US" w:eastAsia="zh-CN"/>
        </w:rPr>
        <w:t xml:space="preserve">.</w:t>
      </w:r>
      <w:r>
        <w:rPr>
          <w:rFonts w:hint="eastAsia" w:ascii="仿宋" w:hAnsi="仿宋" w:eastAsia="仿宋" w:cs="仿宋"/>
          <w:b/>
          <w:bCs/>
          <w:sz w:val="24"/>
          <w:szCs w:val="28"/>
          <w:highlight w:val="none"/>
        </w:rPr>
        <w:t xml:space="preserve">表格中填写（例）仅为</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理解表格使用，</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制作文件时请删除。</w:t>
      </w:r>
      <w:r/>
    </w:p>
    <w:p>
      <w:pPr>
        <w:pStyle w:val="1055"/>
        <w:ind w:left="0" w:firstLine="482"/>
        <w:rPr>
          <w:rFonts w:ascii="仿宋" w:hAnsi="仿宋" w:eastAsia="仿宋" w:cs="仿宋"/>
          <w:b/>
          <w:bCs/>
          <w:szCs w:val="28"/>
          <w:highlight w:val="none"/>
        </w:rPr>
      </w:pPr>
      <w:r>
        <w:rPr>
          <w:rFonts w:hint="eastAsia" w:ascii="仿宋" w:hAnsi="仿宋" w:eastAsia="仿宋" w:cs="仿宋"/>
          <w:b/>
          <w:bCs/>
          <w:szCs w:val="28"/>
          <w:highlight w:val="none"/>
        </w:rPr>
        <w:t xml:space="preserve">2</w:t>
      </w:r>
      <w:r>
        <w:rPr>
          <w:rFonts w:hint="eastAsia" w:ascii="仿宋" w:hAnsi="仿宋" w:eastAsia="仿宋" w:cs="仿宋"/>
          <w:b/>
          <w:bCs/>
          <w:szCs w:val="28"/>
          <w:highlight w:val="none"/>
          <w:lang w:val="en-US" w:eastAsia="zh-CN"/>
        </w:rPr>
        <w:t xml:space="preserve">.</w:t>
      </w:r>
      <w:r>
        <w:rPr>
          <w:rFonts w:hint="eastAsia" w:ascii="仿宋" w:hAnsi="仿宋" w:eastAsia="仿宋" w:cs="仿宋"/>
          <w:b/>
          <w:bCs/>
          <w:szCs w:val="28"/>
          <w:highlight w:val="none"/>
        </w:rPr>
        <w:t xml:space="preserve">行数不够请自行添加。</w:t>
      </w:r>
      <w:r/>
    </w:p>
    <w:p>
      <w:pPr>
        <w:pStyle w:val="1055"/>
        <w:ind w:left="0"/>
        <w:jc w:val="center"/>
        <w:rPr>
          <w:rFonts w:ascii="仿宋" w:hAnsi="仿宋" w:eastAsia="仿宋" w:cs="仿宋"/>
          <w:b/>
          <w:bCs/>
          <w:color w:val="000000"/>
          <w:sz w:val="28"/>
          <w:szCs w:val="28"/>
          <w:highlight w:val="none"/>
        </w:rPr>
      </w:pPr>
      <w:r>
        <w:rPr>
          <w:rFonts w:hint="eastAsia" w:ascii="仿宋" w:hAnsi="仿宋" w:eastAsia="仿宋" w:cs="仿宋"/>
          <w:b/>
          <w:bCs/>
          <w:szCs w:val="28"/>
          <w:highlight w:val="none"/>
        </w:rPr>
        <w:br w:type="page" w:clear="all"/>
      </w:r>
      <w:r>
        <w:rPr>
          <w:rFonts w:hint="eastAsia" w:ascii="仿宋" w:hAnsi="仿宋" w:eastAsia="仿宋" w:cs="仿宋"/>
          <w:b/>
          <w:bCs/>
          <w:color w:val="000000"/>
          <w:sz w:val="28"/>
          <w:szCs w:val="28"/>
          <w:highlight w:val="none"/>
        </w:rPr>
        <w:t xml:space="preserve">评分索引表</w:t>
      </w:r>
      <w:r/>
    </w:p>
    <w:p>
      <w:pPr>
        <w:jc w:val="center"/>
        <w:rPr>
          <w:rFonts w:ascii="仿宋" w:hAnsi="仿宋" w:eastAsia="仿宋" w:cs="仿宋"/>
          <w:b/>
          <w:bCs/>
          <w:color w:val="000000"/>
          <w:highlight w:val="none"/>
        </w:rPr>
      </w:pPr>
      <w:r>
        <w:rPr>
          <w:rFonts w:hint="eastAsia" w:ascii="仿宋" w:hAnsi="仿宋" w:eastAsia="仿宋" w:cs="仿宋"/>
          <w:b/>
          <w:bCs/>
          <w:color w:val="000000"/>
          <w:highlight w:val="none"/>
        </w:rPr>
        <w:t xml:space="preserve">（具体详见第五部分《评标方法和标准》中详细评审，按照顺序逐一填写）</w:t>
      </w:r>
      <w:r/>
    </w:p>
    <w:tbl>
      <w:tblPr>
        <w:tblStyle w:val="778"/>
        <w:tblW w:w="9232" w:type="dxa"/>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5"/>
        <w:gridCol w:w="6013"/>
        <w:gridCol w:w="2004"/>
      </w:tblGrid>
      <w:tr>
        <w:trPr>
          <w:trHeight w:val="703"/>
        </w:trPr>
        <w:tc>
          <w:tcPr>
            <w:tcW w:w="1215"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序号</w:t>
            </w:r>
            <w:r/>
          </w:p>
        </w:tc>
        <w:tc>
          <w:tcPr>
            <w:tcW w:w="6013"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评分标准</w:t>
            </w:r>
            <w:r/>
          </w:p>
        </w:tc>
        <w:tc>
          <w:tcPr>
            <w:tcW w:w="2004"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投标文件所在页码</w:t>
            </w:r>
            <w:r/>
          </w:p>
        </w:tc>
      </w:tr>
      <w:tr>
        <w:trPr>
          <w:trHeight w:val="703"/>
        </w:trPr>
        <w:tc>
          <w:tcPr>
            <w:tcW w:w="1215" w:type="dxa"/>
            <w:vAlign w:val="center"/>
            <w:textDirection w:val="lrTb"/>
            <w:noWrap w:val="false"/>
          </w:tcPr>
          <w:p>
            <w:pPr>
              <w:jc w:val="center"/>
              <w:spacing w:line="440" w:lineRule="exact"/>
              <w:rPr>
                <w:rFonts w:ascii="仿宋" w:hAnsi="仿宋" w:eastAsia="仿宋" w:cs="仿宋"/>
                <w:color w:val="000000"/>
                <w:sz w:val="21"/>
                <w:szCs w:val="21"/>
                <w:highlight w:val="none"/>
              </w:rPr>
            </w:pPr>
            <w:r>
              <w:rPr>
                <w:rFonts w:hint="eastAsia" w:ascii="仿宋" w:hAnsi="仿宋" w:eastAsia="仿宋" w:cs="仿宋"/>
                <w:color w:val="000000"/>
                <w:szCs w:val="21"/>
                <w:highlight w:val="none"/>
              </w:rPr>
              <w:t xml:space="preserve">1</w:t>
            </w:r>
            <w:r/>
          </w:p>
        </w:tc>
        <w:tc>
          <w:tcPr>
            <w:tcW w:w="6013" w:type="dxa"/>
            <w:vAlign w:val="center"/>
            <w:textDirection w:val="lrTb"/>
            <w:noWrap w:val="false"/>
          </w:tcPr>
          <w:p>
            <w:pPr>
              <w:jc w:val="left"/>
              <w:spacing w:line="440" w:lineRule="exact"/>
              <w:tabs>
                <w:tab w:val="left" w:pos="3600" w:leader="none"/>
              </w:tabs>
              <w:rPr>
                <w:rFonts w:hint="default" w:ascii="仿宋" w:hAnsi="仿宋" w:eastAsia="仿宋" w:cs="仿宋"/>
                <w:color w:val="000000"/>
                <w:sz w:val="21"/>
                <w:szCs w:val="21"/>
                <w:highlight w:val="none"/>
                <w:lang w:val="en-US"/>
              </w:rPr>
            </w:pPr>
            <w:r>
              <w:rPr>
                <w:rFonts w:hint="eastAsia" w:ascii="仿宋" w:hAnsi="仿宋" w:eastAsia="仿宋" w:cs="仿宋"/>
                <w:color w:val="000000"/>
                <w:szCs w:val="21"/>
                <w:highlight w:val="none"/>
              </w:rPr>
              <w:t xml:space="preserve">（例）价格分采用低价优先法计算，即满足招标文件要求且投标价格最低的投标报价为评标基准价，其价格分为满分。其他供应商的价格分按照下列公式计算，保留小数点后2位：投标报价得分=（评标基准价／投标报价）×</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0。</w:t>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（例）P2</w:t>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bl>
    <w:p>
      <w:pPr>
        <w:pStyle w:val="1060"/>
        <w:jc w:val="left"/>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注：1</w:t>
      </w:r>
      <w:r>
        <w:rPr>
          <w:rFonts w:hint="eastAsia" w:ascii="仿宋" w:hAnsi="仿宋" w:eastAsia="仿宋" w:cs="仿宋"/>
          <w:b/>
          <w:bCs/>
          <w:sz w:val="24"/>
          <w:szCs w:val="28"/>
          <w:highlight w:val="none"/>
          <w:lang w:val="en-US" w:eastAsia="zh-CN"/>
        </w:rPr>
        <w:t xml:space="preserve">.</w:t>
      </w:r>
      <w:r>
        <w:rPr>
          <w:rFonts w:hint="eastAsia" w:ascii="仿宋" w:hAnsi="仿宋" w:eastAsia="仿宋" w:cs="仿宋"/>
          <w:b/>
          <w:bCs/>
          <w:sz w:val="24"/>
          <w:szCs w:val="28"/>
          <w:highlight w:val="none"/>
        </w:rPr>
        <w:t xml:space="preserve">表格中填写（例）仅为</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理解表格使用，</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制作文件时请删除。</w:t>
      </w:r>
      <w:r/>
    </w:p>
    <w:p>
      <w:pPr>
        <w:pStyle w:val="1060"/>
        <w:ind w:firstLine="482"/>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2</w:t>
      </w:r>
      <w:r>
        <w:rPr>
          <w:rFonts w:hint="eastAsia" w:ascii="仿宋" w:hAnsi="仿宋" w:eastAsia="仿宋" w:cs="仿宋"/>
          <w:b/>
          <w:bCs/>
          <w:sz w:val="24"/>
          <w:szCs w:val="28"/>
          <w:highlight w:val="none"/>
          <w:lang w:val="en-US" w:eastAsia="zh-CN"/>
        </w:rPr>
        <w:t xml:space="preserve">.</w:t>
      </w:r>
      <w:r>
        <w:rPr>
          <w:rFonts w:hint="eastAsia" w:ascii="仿宋" w:hAnsi="仿宋" w:eastAsia="仿宋" w:cs="仿宋"/>
          <w:b/>
          <w:bCs/>
          <w:sz w:val="24"/>
          <w:szCs w:val="28"/>
          <w:highlight w:val="none"/>
        </w:rPr>
        <w:t xml:space="preserve">行数不够请自行添加。</w:t>
      </w:r>
      <w:r/>
    </w:p>
    <w:p>
      <w:pPr>
        <w:pStyle w:val="1060"/>
        <w:jc w:val="center"/>
        <w:keepLines w:val="0"/>
        <w:keepNext w:val="0"/>
        <w:pageBreakBefore w:val="0"/>
        <w:spacing w:line="480" w:lineRule="auto"/>
        <w:widowControl w:val="off"/>
        <w:rPr>
          <w:rFonts w:ascii="仿宋" w:hAnsi="仿宋" w:eastAsia="仿宋" w:cs="仿宋"/>
          <w:b/>
          <w:bCs/>
          <w:sz w:val="32"/>
          <w:szCs w:val="36"/>
          <w:highlight w:val="none"/>
        </w:rPr>
      </w:pPr>
      <w:r>
        <w:rPr>
          <w:rFonts w:hint="eastAsia" w:ascii="仿宋" w:hAnsi="仿宋" w:eastAsia="仿宋" w:cs="仿宋"/>
          <w:b/>
          <w:bCs/>
          <w:sz w:val="24"/>
          <w:szCs w:val="28"/>
          <w:highlight w:val="none"/>
        </w:rPr>
        <w:br w:type="page" w:clear="all"/>
      </w:r>
      <w:r>
        <w:rPr>
          <w:rFonts w:hint="eastAsia" w:ascii="仿宋" w:hAnsi="仿宋" w:eastAsia="仿宋" w:cs="仿宋"/>
          <w:b/>
          <w:bCs/>
          <w:sz w:val="32"/>
          <w:szCs w:val="36"/>
          <w:highlight w:val="none"/>
        </w:rPr>
        <w:t xml:space="preserve">目录</w:t>
      </w:r>
      <w:bookmarkEnd w:id="93"/>
      <w:r/>
      <w:r/>
    </w:p>
    <w:p>
      <w:pPr>
        <w:jc w:val="left"/>
        <w:keepLines w:val="0"/>
        <w:keepNext w:val="0"/>
        <w:pageBreakBefore w:val="0"/>
        <w:spacing w:line="48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自行编制目录</w:t>
      </w:r>
      <w:r>
        <w:rPr>
          <w:rFonts w:hint="eastAsia" w:ascii="仿宋" w:hAnsi="仿宋" w:eastAsia="仿宋" w:cs="仿宋"/>
          <w:sz w:val="28"/>
          <w:szCs w:val="28"/>
          <w:highlight w:val="none"/>
          <w:lang w:eastAsia="zh-CN"/>
        </w:rPr>
        <w:t xml:space="preserve">）</w:t>
      </w:r>
      <w:r/>
    </w:p>
    <w:p>
      <w:pPr>
        <w:pStyle w:val="1062"/>
        <w:rPr>
          <w:rFonts w:ascii="仿宋" w:hAnsi="仿宋" w:eastAsia="仿宋" w:cs="仿宋"/>
          <w:highlight w:val="none"/>
        </w:rPr>
        <w:outlineLvl w:val="1"/>
      </w:pPr>
      <w:r>
        <w:rPr>
          <w:rFonts w:hint="eastAsia" w:ascii="仿宋" w:hAnsi="仿宋" w:eastAsia="仿宋" w:cs="仿宋"/>
          <w:highlight w:val="none"/>
        </w:rPr>
        <w:br w:type="page" w:clear="all"/>
      </w:r>
      <w:bookmarkStart w:id="94" w:name="_Toc26424"/>
      <w:r>
        <w:rPr>
          <w:rFonts w:hint="eastAsia" w:ascii="仿宋" w:hAnsi="仿宋" w:eastAsia="仿宋" w:cs="仿宋"/>
          <w:highlight w:val="none"/>
        </w:rPr>
        <w:t xml:space="preserve">一、</w:t>
      </w:r>
      <w:bookmarkEnd w:id="94"/>
      <w:r>
        <w:rPr>
          <w:rFonts w:hint="eastAsia" w:ascii="仿宋" w:hAnsi="仿宋" w:eastAsia="仿宋" w:cs="仿宋"/>
          <w:highlight w:val="none"/>
        </w:rPr>
        <w:t xml:space="preserve">投标声明及承诺函</w:t>
      </w:r>
      <w:r/>
    </w:p>
    <w:p>
      <w:pPr>
        <w:pStyle w:val="1063"/>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63"/>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63"/>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63"/>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w:t>
      </w:r>
      <w:r>
        <w:rPr>
          <w:rFonts w:hint="eastAsia" w:ascii="仿宋" w:hAnsi="仿宋" w:eastAsia="仿宋" w:cs="仿宋"/>
          <w:color w:val="000000"/>
          <w:sz w:val="24"/>
          <w:szCs w:val="24"/>
          <w:highlight w:val="none"/>
          <w:lang w:val="en-US" w:eastAsia="zh-CN"/>
        </w:rPr>
        <w:t xml:space="preserve">/负责人</w:t>
      </w:r>
      <w:r>
        <w:rPr>
          <w:rFonts w:hint="eastAsia" w:ascii="仿宋" w:hAnsi="仿宋" w:eastAsia="仿宋" w:cs="仿宋"/>
          <w:color w:val="000000"/>
          <w:sz w:val="24"/>
          <w:szCs w:val="24"/>
          <w:highlight w:val="none"/>
        </w:rPr>
        <w:t xml:space="preserve">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w:t>
      </w:r>
      <w:r>
        <w:rPr>
          <w:rFonts w:hint="eastAsia" w:ascii="仿宋" w:hAnsi="仿宋" w:eastAsia="仿宋" w:cs="仿宋"/>
          <w:color w:val="000000"/>
          <w:sz w:val="24"/>
          <w:szCs w:val="24"/>
          <w:highlight w:val="none"/>
          <w:lang w:eastAsia="zh-CN"/>
        </w:rPr>
        <w:t xml:space="preserve">们将</w:t>
      </w:r>
      <w:r>
        <w:rPr>
          <w:rFonts w:hint="eastAsia" w:ascii="仿宋" w:hAnsi="仿宋" w:eastAsia="仿宋" w:cs="仿宋"/>
          <w:color w:val="000000"/>
          <w:sz w:val="24"/>
          <w:szCs w:val="24"/>
          <w:highlight w:val="none"/>
        </w:rPr>
        <w:t xml:space="preserve">酌情决定是否参加当场变更的竞争性谈判采购或单一来源方式采购。</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w:t>
      </w:r>
      <w:r>
        <w:rPr>
          <w:rFonts w:hint="eastAsia" w:ascii="仿宋" w:hAnsi="仿宋" w:eastAsia="仿宋" w:cs="仿宋"/>
          <w:color w:val="000000"/>
          <w:sz w:val="24"/>
          <w:szCs w:val="24"/>
          <w:highlight w:val="none"/>
          <w:lang w:eastAsia="zh-CN"/>
        </w:rPr>
        <w:t xml:space="preserve">按照</w:t>
      </w:r>
      <w:r>
        <w:rPr>
          <w:rFonts w:hint="eastAsia" w:ascii="仿宋" w:hAnsi="仿宋" w:eastAsia="仿宋" w:cs="仿宋"/>
          <w:color w:val="000000"/>
          <w:sz w:val="24"/>
          <w:szCs w:val="24"/>
          <w:highlight w:val="none"/>
        </w:rPr>
        <w:t xml:space="preserve">《中华人民共和国民法典（第三编合同）》及其他有关法律、法规的规定，按期、按质提供服务给采购单位，全面做到履约守信；</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九、我司承诺若获得中标/成交资格，我司保证在领取中标/成交通知书前按照招标文件约定的标准，向采购代理机构一次性缴纳采购代理服务费。</w:t>
      </w:r>
      <w:r/>
    </w:p>
    <w:p>
      <w:pPr>
        <w:pStyle w:val="1063"/>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63"/>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十、我方承诺，我单位递交的投标（响应）文件正本、副本、电子版文件清晰可辨，三者内容一致。我方决不提供虚假材料谋取中标（成交）、决不采取不正当手段诋毁、排挤其他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63"/>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十一、我单位未组成联合体响应，中标/成交后不进行分包、转包。</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6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63"/>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63"/>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名称：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w:t>
      </w:r>
      <w:r/>
    </w:p>
    <w:p>
      <w:pPr>
        <w:pStyle w:val="1063"/>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法定代表人/负责人：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（签字或盖章）</w:t>
      </w:r>
      <w:r/>
    </w:p>
    <w:p>
      <w:pPr>
        <w:pStyle w:val="1063"/>
        <w:ind w:firstLine="480"/>
        <w:spacing w:line="360" w:lineRule="auto"/>
        <w:rPr>
          <w:rFonts w:ascii="仿宋" w:hAnsi="仿宋" w:eastAsia="仿宋" w:cs="仿宋"/>
          <w:highlight w:val="none"/>
        </w:rPr>
      </w:pPr>
      <w:r>
        <w:rPr>
          <w:rFonts w:hint="eastAsia" w:ascii="仿宋" w:hAnsi="仿宋" w:eastAsia="仿宋" w:cs="仿宋"/>
          <w:sz w:val="24"/>
          <w:szCs w:val="24"/>
          <w:highlight w:val="none"/>
        </w:rPr>
        <w:t xml:space="preserve">日期：    年    月   日</w:t>
      </w:r>
      <w:r/>
    </w:p>
    <w:p>
      <w:pPr>
        <w:pStyle w:val="106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3"/>
        <w:jc w:val="both"/>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3"/>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3"/>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64"/>
        <w:rPr>
          <w:rFonts w:ascii="仿宋" w:hAnsi="仿宋" w:eastAsia="仿宋" w:cs="仿宋"/>
          <w:highlight w:val="none"/>
        </w:rPr>
        <w:outlineLvl w:val="1"/>
      </w:pPr>
      <w:r>
        <w:rPr>
          <w:rFonts w:hint="eastAsia" w:ascii="仿宋" w:hAnsi="仿宋" w:eastAsia="仿宋" w:cs="仿宋"/>
          <w:highlight w:val="none"/>
        </w:rPr>
        <w:br w:type="page" w:clear="all"/>
      </w:r>
      <w:bookmarkStart w:id="95" w:name="_Toc14797"/>
      <w:r>
        <w:rPr>
          <w:rFonts w:hint="eastAsia" w:ascii="仿宋" w:hAnsi="仿宋" w:eastAsia="仿宋" w:cs="仿宋"/>
          <w:highlight w:val="none"/>
        </w:rPr>
        <w:t xml:space="preserve">二、</w:t>
      </w:r>
      <w:bookmarkEnd w:id="95"/>
      <w:r>
        <w:rPr>
          <w:rFonts w:hint="eastAsia" w:ascii="仿宋" w:hAnsi="仿宋" w:eastAsia="仿宋" w:cs="仿宋"/>
          <w:highlight w:val="none"/>
        </w:rPr>
        <w:t xml:space="preserve">法定代表人（或负责人）身份证明或法定代表人（或负责人）授权委托书</w:t>
      </w:r>
      <w:r/>
    </w:p>
    <w:p>
      <w:pPr>
        <w:pStyle w:val="1065"/>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w:t>
      </w:r>
      <w:r>
        <w:rPr>
          <w:rFonts w:hint="eastAsia" w:ascii="仿宋" w:hAnsi="仿宋" w:eastAsia="仿宋" w:cs="仿宋"/>
          <w:b/>
          <w:bCs/>
          <w:sz w:val="32"/>
          <w:szCs w:val="32"/>
          <w:highlight w:val="none"/>
          <w:lang w:val="en-US" w:eastAsia="zh-CN"/>
        </w:rPr>
        <w:t xml:space="preserve">（或负责人）</w:t>
      </w:r>
      <w:r>
        <w:rPr>
          <w:rFonts w:hint="eastAsia" w:ascii="仿宋" w:hAnsi="仿宋" w:eastAsia="仿宋" w:cs="仿宋"/>
          <w:b/>
          <w:bCs/>
          <w:sz w:val="32"/>
          <w:szCs w:val="32"/>
          <w:highlight w:val="none"/>
        </w:rPr>
        <w:t xml:space="preserve">身份证明</w:t>
      </w:r>
      <w:r/>
    </w:p>
    <w:p>
      <w:pPr>
        <w:pStyle w:val="1065"/>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66"/>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66"/>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66"/>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66"/>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66"/>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66"/>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66"/>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名称）的法定代表人（或负责人）。</w:t>
      </w:r>
      <w:r/>
    </w:p>
    <w:p>
      <w:pPr>
        <w:pStyle w:val="1066"/>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66"/>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67"/>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（法定代表人（或负责人）出席开标会议的提供，未出席的可不提供。附法定代表人（或负责人）身份证复印件）</w:t>
      </w:r>
      <w:r/>
    </w:p>
    <w:p>
      <w:pPr>
        <w:pStyle w:val="1068"/>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6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（盖章）</w:t>
      </w:r>
      <w:r/>
    </w:p>
    <w:p>
      <w:pPr>
        <w:pStyle w:val="106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法定代表人</w:t>
      </w:r>
      <w:r>
        <w:rPr>
          <w:rFonts w:hint="eastAsia" w:ascii="仿宋" w:hAnsi="仿宋" w:eastAsia="仿宋" w:cs="仿宋"/>
          <w:sz w:val="24"/>
          <w:szCs w:val="20"/>
          <w:highlight w:val="none"/>
          <w:lang w:val="en-US" w:eastAsia="zh-CN"/>
        </w:rPr>
        <w:t xml:space="preserve">/负责人</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（签字或盖章）</w:t>
      </w:r>
      <w:r/>
    </w:p>
    <w:p>
      <w:pPr>
        <w:pStyle w:val="106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65"/>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法定代表人（或负责人）授权委托书</w:t>
      </w:r>
      <w:r/>
    </w:p>
    <w:p>
      <w:pPr>
        <w:pStyle w:val="1065"/>
        <w:spacing w:line="600" w:lineRule="exact"/>
        <w:rPr>
          <w:rFonts w:ascii="仿宋" w:hAnsi="仿宋" w:eastAsia="仿宋" w:cs="仿宋"/>
          <w:sz w:val="32"/>
          <w:highlight w:val="none"/>
        </w:rPr>
      </w:pPr>
      <w:r>
        <w:rPr>
          <w:rFonts w:ascii="仿宋" w:hAnsi="仿宋" w:eastAsia="仿宋" w:cs="仿宋"/>
          <w:sz w:val="32"/>
          <w:highlight w:val="none"/>
        </w:rPr>
      </w:r>
      <w:r/>
    </w:p>
    <w:p>
      <w:pPr>
        <w:pStyle w:val="1068"/>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68"/>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法定代表人（或负责人）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，法定代表人（或负责人）身份证号：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招标活动的一切事宜。</w:t>
      </w:r>
      <w:r/>
    </w:p>
    <w:p>
      <w:pPr>
        <w:pStyle w:val="1068"/>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68"/>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68"/>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68"/>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（授权委托人出席开标会议的提供，附法定代表人（或负责人）及被授权人身份证复印件）</w:t>
      </w:r>
      <w:r/>
    </w:p>
    <w:p>
      <w:pPr>
        <w:pStyle w:val="1068"/>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6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（盖章）</w:t>
      </w:r>
      <w:r/>
    </w:p>
    <w:p>
      <w:pPr>
        <w:pStyle w:val="106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法定代表人</w:t>
      </w:r>
      <w:r>
        <w:rPr>
          <w:rFonts w:hint="eastAsia" w:ascii="仿宋" w:hAnsi="仿宋" w:eastAsia="仿宋" w:cs="仿宋"/>
          <w:sz w:val="24"/>
          <w:szCs w:val="20"/>
          <w:highlight w:val="none"/>
          <w:lang w:val="en-US" w:eastAsia="zh-CN"/>
        </w:rPr>
        <w:t xml:space="preserve">/负责人</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（签字或盖章）</w:t>
      </w:r>
      <w:r/>
    </w:p>
    <w:p>
      <w:pPr>
        <w:pStyle w:val="106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授权委托人：</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（签字）</w:t>
      </w:r>
      <w:r/>
    </w:p>
    <w:p>
      <w:pPr>
        <w:pStyle w:val="106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69"/>
        <w:rPr>
          <w:rFonts w:ascii="仿宋" w:hAnsi="仿宋" w:eastAsia="仿宋" w:cs="仿宋"/>
          <w:highlight w:val="none"/>
        </w:rPr>
        <w:outlineLvl w:val="1"/>
      </w:pPr>
      <w:r>
        <w:rPr>
          <w:rFonts w:hint="eastAsia" w:ascii="仿宋" w:hAnsi="仿宋" w:eastAsia="仿宋" w:cs="仿宋"/>
          <w:highlight w:val="none"/>
        </w:rPr>
        <w:br w:type="page" w:clear="all"/>
      </w:r>
      <w:bookmarkStart w:id="96" w:name="_Toc26108"/>
      <w:r>
        <w:rPr>
          <w:rFonts w:hint="eastAsia" w:ascii="仿宋" w:hAnsi="仿宋" w:eastAsia="仿宋" w:cs="仿宋"/>
          <w:highlight w:val="none"/>
        </w:rPr>
        <w:t xml:space="preserve">三、</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bookmarkEnd w:id="96"/>
      <w:r/>
      <w:r/>
    </w:p>
    <w:p>
      <w:pPr>
        <w:pStyle w:val="1070"/>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78"/>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法定代表人/负责人</w:t>
            </w:r>
            <w:r/>
          </w:p>
        </w:tc>
        <w:tc>
          <w:tcPr>
            <w:tcW w:w="2979"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7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70"/>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70"/>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70"/>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70"/>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070"/>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70"/>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pStyle w:val="1071"/>
        <w:jc w:val="left"/>
        <w:rPr>
          <w:rFonts w:hint="eastAsia" w:ascii="仿宋" w:hAnsi="仿宋" w:eastAsia="仿宋" w:cs="仿宋"/>
          <w:b/>
          <w:sz w:val="32"/>
          <w:szCs w:val="24"/>
          <w:highlight w:val="none"/>
        </w:rPr>
        <w:outlineLvl w:val="1"/>
      </w:pPr>
      <w:r>
        <w:rPr>
          <w:rFonts w:hint="eastAsia" w:ascii="仿宋" w:hAnsi="仿宋" w:eastAsia="仿宋" w:cs="仿宋"/>
          <w:highlight w:val="none"/>
        </w:rPr>
        <w:br w:type="page" w:clear="all"/>
      </w:r>
      <w:bookmarkStart w:id="97" w:name="_Toc21718"/>
      <w:r>
        <w:rPr>
          <w:rFonts w:hint="eastAsia" w:ascii="仿宋" w:hAnsi="仿宋" w:eastAsia="仿宋" w:cs="仿宋"/>
          <w:b/>
          <w:sz w:val="32"/>
          <w:szCs w:val="24"/>
          <w:highlight w:val="none"/>
        </w:rPr>
        <w:t xml:space="preserve">四、</w:t>
      </w:r>
      <w:r>
        <w:rPr>
          <w:rFonts w:hint="eastAsia" w:ascii="仿宋" w:hAnsi="仿宋" w:eastAsia="仿宋" w:cs="仿宋"/>
          <w:b/>
          <w:sz w:val="32"/>
          <w:szCs w:val="24"/>
          <w:highlight w:val="none"/>
          <w:lang w:eastAsia="zh-CN"/>
        </w:rPr>
        <w:t xml:space="preserve">投标人</w:t>
      </w:r>
      <w:r>
        <w:rPr>
          <w:rFonts w:hint="eastAsia" w:ascii="仿宋" w:hAnsi="仿宋" w:eastAsia="仿宋" w:cs="仿宋"/>
          <w:b/>
          <w:sz w:val="32"/>
          <w:szCs w:val="24"/>
          <w:highlight w:val="none"/>
        </w:rPr>
        <w:t xml:space="preserve">资质</w:t>
      </w:r>
      <w:bookmarkEnd w:id="97"/>
      <w:r>
        <w:rPr>
          <w:rFonts w:hint="eastAsia" w:ascii="仿宋" w:hAnsi="仿宋" w:eastAsia="仿宋" w:cs="仿宋"/>
          <w:b/>
          <w:sz w:val="32"/>
          <w:szCs w:val="24"/>
          <w:highlight w:val="none"/>
        </w:rPr>
        <w:t xml:space="preserve">（按资格要求提供）</w:t>
      </w:r>
      <w:r/>
    </w:p>
    <w:p>
      <w:pPr>
        <w:pStyle w:val="1072"/>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(1)具有独立承担民事责任的能力</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pStyle w:val="1073"/>
        <w:jc w:val="left"/>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(2)具有良好的商业信誉和健全的财务会计制度</w:t>
      </w:r>
      <w:r>
        <w:rPr>
          <w:rFonts w:hint="eastAsia" w:ascii="仿宋" w:hAnsi="仿宋" w:eastAsia="仿宋" w:cs="仿宋"/>
          <w:bCs/>
          <w:color w:val="auto"/>
          <w:sz w:val="28"/>
          <w:szCs w:val="28"/>
          <w:highlight w:val="none"/>
        </w:rPr>
        <w:br w:type="page" w:clear="all"/>
      </w:r>
      <w:r/>
    </w:p>
    <w:p>
      <w:pPr>
        <w:pStyle w:val="1073"/>
        <w:jc w:val="left"/>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(3)具有履行合同所必需的设备和专业技术能力</w:t>
      </w:r>
      <w:r/>
    </w:p>
    <w:p>
      <w:pPr>
        <w:pStyle w:val="1073"/>
        <w:jc w:val="left"/>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1073"/>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具备履行合同所必需的设备和专业技术能力的声明</w:t>
      </w:r>
      <w:r/>
    </w:p>
    <w:p>
      <w:pPr>
        <w:pStyle w:val="1073"/>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73"/>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73"/>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   我公司具备履行编号为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项目合同的设备和专业技术能力。</w:t>
      </w:r>
      <w:r/>
    </w:p>
    <w:p>
      <w:pPr>
        <w:pStyle w:val="1073"/>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73"/>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73"/>
        <w:jc w:val="center"/>
        <w:spacing w:line="6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6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法定代表人/负责人（或授权代表）：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7"/>
        <w:ind w:firstLine="72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     年      月      日</w:t>
      </w:r>
      <w:r/>
    </w:p>
    <w:p>
      <w:pPr>
        <w:pStyle w:val="1073"/>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rPr>
        <w:t xml:space="preserve">(4)有依法缴纳税收和社会保障资金的良好记录；</w:t>
      </w:r>
      <w:r>
        <w:rPr>
          <w:rFonts w:hint="eastAsia" w:ascii="仿宋" w:hAnsi="仿宋" w:eastAsia="仿宋" w:cs="仿宋"/>
          <w:b/>
          <w:color w:val="auto"/>
          <w:sz w:val="32"/>
          <w:szCs w:val="32"/>
          <w:highlight w:val="none"/>
        </w:rPr>
        <w:br w:type="page" w:clear="all"/>
      </w:r>
      <w:r/>
    </w:p>
    <w:p>
      <w:pPr>
        <w:pStyle w:val="1072"/>
        <w:jc w:val="center"/>
        <w:spacing w:line="580" w:lineRule="exact"/>
        <w:tabs>
          <w:tab w:val="left" w:pos="1498" w:leader="none"/>
        </w:tabs>
        <w:rPr>
          <w:rFonts w:hint="eastAsia" w:ascii="仿宋" w:hAnsi="仿宋" w:eastAsia="仿宋" w:cs="仿宋"/>
          <w:b/>
          <w:color w:val="auto"/>
          <w:sz w:val="32"/>
          <w:szCs w:val="32"/>
          <w:highlight w:val="none"/>
        </w:rPr>
      </w:pPr>
      <w:r>
        <w:rPr>
          <w:rFonts w:hint="eastAsia" w:ascii="仿宋" w:hAnsi="仿宋" w:eastAsia="仿宋" w:cs="仿宋"/>
          <w:bCs/>
          <w:sz w:val="28"/>
          <w:szCs w:val="28"/>
        </w:rPr>
        <w:t xml:space="preserve">(5)参加本项目采购活动前三年内，在经营活动中没有重大违法记录；</w:t>
      </w:r>
      <w:r/>
    </w:p>
    <w:p>
      <w:pPr>
        <w:pStyle w:val="1072"/>
        <w:jc w:val="center"/>
        <w:spacing w:line="580" w:lineRule="exact"/>
        <w:tabs>
          <w:tab w:val="left" w:pos="1498"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72"/>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无重大违法行为声明</w:t>
      </w:r>
      <w:r/>
    </w:p>
    <w:p>
      <w:pPr>
        <w:pStyle w:val="1072"/>
        <w:spacing w:line="580" w:lineRule="exact"/>
        <w:tabs>
          <w:tab w:val="left" w:pos="1498" w:leader="none"/>
        </w:tabs>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w:t>
      </w:r>
      <w:r/>
    </w:p>
    <w:p>
      <w:pPr>
        <w:pStyle w:val="1072"/>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我公司在参加编号为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72"/>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72"/>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（说明：重大违法记录是指</w:t>
      </w:r>
      <w:r>
        <w:rPr>
          <w:rFonts w:hint="eastAsia" w:ascii="仿宋" w:hAnsi="仿宋" w:eastAsia="仿宋" w:cs="仿宋"/>
          <w:bCs/>
          <w:color w:val="auto"/>
          <w:sz w:val="24"/>
          <w:szCs w:val="20"/>
          <w:highlight w:val="none"/>
          <w:lang w:eastAsia="zh-CN"/>
        </w:rPr>
        <w:t xml:space="preserve">投标人</w:t>
      </w:r>
      <w:r>
        <w:rPr>
          <w:rFonts w:hint="eastAsia" w:ascii="仿宋" w:hAnsi="仿宋" w:eastAsia="仿宋" w:cs="仿宋"/>
          <w:bCs/>
          <w:color w:val="auto"/>
          <w:sz w:val="24"/>
          <w:szCs w:val="20"/>
          <w:highlight w:val="none"/>
        </w:rPr>
        <w:t xml:space="preserve">因违法经营受到刑事处罚或者责令停产停业、吊销许可证或者执照、较大数额罚款等行政处罚， 其中较大数额罚款指200万元以上的罚款。）</w:t>
      </w:r>
      <w:r/>
    </w:p>
    <w:p>
      <w:pPr>
        <w:pStyle w:val="1072"/>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72"/>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6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法定代表人/负责人（或授权代表）：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lang w:val="en-US" w:eastAsia="zh-CN"/>
        </w:rPr>
        <w:t xml:space="preserve">日期： </w:t>
      </w:r>
      <w:r>
        <w:rPr>
          <w:rFonts w:hint="eastAsia" w:ascii="仿宋" w:hAnsi="仿宋" w:eastAsia="仿宋" w:cs="仿宋"/>
          <w:b/>
          <w:color w:val="auto"/>
          <w:sz w:val="24"/>
          <w:szCs w:val="20"/>
          <w:highlight w:val="none"/>
        </w:rPr>
        <w:t xml:space="preserve">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suppressLineNumbers w:val="0"/>
      </w:pPr>
      <w:r>
        <w:rPr>
          <w:rFonts w:hint="eastAsia" w:ascii="仿宋" w:hAnsi="仿宋" w:eastAsia="仿宋" w:cs="仿宋"/>
          <w:bCs/>
          <w:sz w:val="28"/>
          <w:szCs w:val="28"/>
          <w:highlight w:val="none"/>
        </w:rPr>
        <w:br w:type="page" w:clear="all"/>
      </w:r>
      <w:r/>
    </w:p>
    <w:p>
      <w:pPr>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ascii="仿宋" w:hAnsi="仿宋" w:eastAsia="仿宋" w:cs="仿宋"/>
          <w:highlight w:val="none"/>
        </w:rPr>
      </w:pPr>
      <w:r>
        <w:rPr>
          <w:rFonts w:ascii="仿宋" w:hAnsi="仿宋" w:eastAsia="仿宋" w:cs="仿宋"/>
          <w:highlight w:val="none"/>
        </w:rPr>
        <w:br w:type="page" w:clear="all"/>
      </w:r>
      <w:r/>
    </w:p>
    <w:p>
      <w:pPr>
        <w:pStyle w:val="1072"/>
        <w:rPr>
          <w:rFonts w:hint="eastAsia" w:ascii="仿宋" w:hAnsi="仿宋" w:eastAsia="仿宋" w:cs="仿宋"/>
          <w:b/>
          <w:sz w:val="32"/>
          <w:szCs w:val="24"/>
          <w:highlight w:val="none"/>
          <w:lang w:eastAsia="zh-CN"/>
        </w:rPr>
        <w:outlineLvl w:val="9"/>
      </w:pPr>
      <w:r>
        <w:rPr>
          <w:rFonts w:hint="eastAsia" w:ascii="仿宋" w:hAnsi="仿宋" w:eastAsia="仿宋" w:cs="仿宋"/>
          <w:bCs/>
          <w:sz w:val="28"/>
          <w:szCs w:val="28"/>
          <w:highlight w:val="none"/>
        </w:rPr>
        <w:t xml:space="preserve">（7）本项目的其他资格要求</w:t>
      </w:r>
      <w:r>
        <w:rPr>
          <w:rFonts w:hint="eastAsia" w:ascii="仿宋" w:hAnsi="仿宋" w:eastAsia="仿宋" w:cs="仿宋"/>
          <w:highlight w:val="none"/>
        </w:rPr>
        <w:br w:type="page" w:clear="all"/>
      </w:r>
      <w:bookmarkStart w:id="98" w:name="_Toc23916"/>
      <w:r>
        <w:rPr>
          <w:rFonts w:hint="eastAsia" w:ascii="仿宋" w:hAnsi="仿宋" w:eastAsia="仿宋" w:cs="仿宋"/>
          <w:b/>
          <w:sz w:val="32"/>
          <w:szCs w:val="24"/>
          <w:highlight w:val="none"/>
        </w:rPr>
        <w:t xml:space="preserve">五、</w:t>
      </w:r>
      <w:bookmarkEnd w:id="98"/>
      <w:r>
        <w:rPr>
          <w:rFonts w:hint="eastAsia" w:ascii="仿宋" w:hAnsi="仿宋" w:eastAsia="仿宋" w:cs="仿宋"/>
          <w:b/>
          <w:sz w:val="32"/>
          <w:szCs w:val="24"/>
          <w:highlight w:val="none"/>
        </w:rPr>
        <w:t xml:space="preserve">开标一览表</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p>
      <w:pPr>
        <w:jc w:val="left"/>
        <w:spacing w:line="520" w:lineRule="exact"/>
        <w:widowControl/>
        <w:rPr>
          <w:highlight w:val="none"/>
        </w:rPr>
      </w:pPr>
      <w:r>
        <w:rPr>
          <w:rFonts w:hint="eastAsia" w:ascii="仿宋" w:hAnsi="仿宋" w:eastAsia="仿宋" w:cs="仿宋"/>
          <w:highlight w:val="none"/>
        </w:rPr>
        <w:t xml:space="preserve">项目名称：</w:t>
      </w:r>
      <w:r/>
    </w:p>
    <w:tbl>
      <w:tblPr>
        <w:tblStyle w:val="7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79"/>
              <w:jc w:val="center"/>
              <w:spacing w:line="440" w:lineRule="exact"/>
              <w:rPr>
                <w:rFonts w:ascii="仿宋" w:hAnsi="仿宋" w:eastAsia="仿宋" w:cs="仿宋"/>
                <w:b/>
                <w:highlight w:val="none"/>
              </w:rPr>
            </w:pPr>
            <w:r>
              <w:rPr>
                <w:rFonts w:hint="eastAsia" w:ascii="仿宋" w:hAnsi="仿宋" w:eastAsia="仿宋" w:cs="仿宋"/>
                <w:b/>
                <w:highlight w:val="none"/>
              </w:rPr>
              <w:t xml:space="preserve">标题</w:t>
            </w:r>
            <w:r/>
          </w:p>
        </w:tc>
        <w:tc>
          <w:tcPr>
            <w:tcMar>
              <w:top w:w="100" w:type="dxa"/>
              <w:bottom w:w="100" w:type="dxa"/>
            </w:tcMar>
            <w:tcW w:w="5587" w:type="dxa"/>
            <w:vAlign w:val="center"/>
            <w:textDirection w:val="lrTb"/>
            <w:noWrap w:val="false"/>
          </w:tcPr>
          <w:p>
            <w:pPr>
              <w:pStyle w:val="1079"/>
              <w:jc w:val="center"/>
              <w:spacing w:line="440" w:lineRule="exact"/>
              <w:rPr>
                <w:rFonts w:ascii="仿宋" w:hAnsi="仿宋" w:eastAsia="仿宋" w:cs="仿宋"/>
                <w:b/>
                <w:highlight w:val="none"/>
              </w:rPr>
            </w:pPr>
            <w:r>
              <w:rPr>
                <w:rFonts w:hint="eastAsia" w:ascii="仿宋" w:hAnsi="仿宋" w:eastAsia="仿宋" w:cs="仿宋"/>
                <w:b/>
                <w:highlight w:val="none"/>
              </w:rPr>
              <w:t xml:space="preserve">内容</w:t>
            </w:r>
            <w:r/>
          </w:p>
        </w:tc>
      </w:tr>
      <w:tr>
        <w:trPr>
          <w:tblHeader/>
        </w:trPr>
        <w:tc>
          <w:tcPr>
            <w:tcMar>
              <w:top w:w="100" w:type="dxa"/>
              <w:bottom w:w="100" w:type="dxa"/>
            </w:tcMar>
            <w:tcW w:w="3473" w:type="dxa"/>
            <w:vAlign w:val="center"/>
            <w:textDirection w:val="lrTb"/>
            <w:noWrap w:val="false"/>
          </w:tcPr>
          <w:p>
            <w:pPr>
              <w:pStyle w:val="1079"/>
              <w:spacing w:line="440" w:lineRule="exact"/>
              <w:rPr>
                <w:rFonts w:hint="default" w:ascii="仿宋" w:hAnsi="仿宋" w:eastAsia="仿宋" w:cs="仿宋"/>
                <w:bCs/>
                <w:highlight w:val="none"/>
                <w:lang w:val="en-US" w:eastAsia="zh-CN"/>
              </w:rPr>
            </w:pPr>
            <w:r>
              <w:rPr>
                <w:rFonts w:hint="eastAsia" w:ascii="仿宋" w:hAnsi="仿宋" w:eastAsia="仿宋" w:cs="仿宋"/>
                <w:bCs/>
                <w:highlight w:val="none"/>
                <w:lang w:val="en-US" w:eastAsia="zh-CN"/>
              </w:rPr>
              <w:t xml:space="preserve">总价</w:t>
            </w:r>
            <w:r/>
          </w:p>
        </w:tc>
        <w:tc>
          <w:tcPr>
            <w:tcMar>
              <w:top w:w="100" w:type="dxa"/>
              <w:bottom w:w="100" w:type="dxa"/>
            </w:tcMar>
            <w:tcW w:w="5587" w:type="dxa"/>
            <w:vAlign w:val="center"/>
            <w:textDirection w:val="lrTb"/>
            <w:noWrap w:val="false"/>
          </w:tcPr>
          <w:p>
            <w:pPr>
              <w:pStyle w:val="1079"/>
              <w:spacing w:line="440" w:lineRule="exact"/>
              <w:rPr>
                <w:rFonts w:ascii="仿宋" w:hAnsi="仿宋" w:eastAsia="仿宋" w:cs="仿宋"/>
                <w:bCs/>
                <w:highlight w:val="none"/>
              </w:rPr>
            </w:pPr>
            <w:r>
              <w:rPr>
                <w:rFonts w:hint="eastAsia" w:ascii="仿宋" w:hAnsi="仿宋" w:eastAsia="仿宋" w:cs="仿宋"/>
                <w:bCs/>
                <w:highlight w:val="none"/>
              </w:rPr>
              <w:t xml:space="preserve">大写：人民币</w:t>
            </w: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p>
            <w:pPr>
              <w:pStyle w:val="1079"/>
              <w:spacing w:line="440" w:lineRule="exact"/>
              <w:rPr>
                <w:rFonts w:hint="eastAsia" w:ascii="仿宋" w:hAnsi="仿宋" w:eastAsia="仿宋" w:cs="仿宋"/>
                <w:bCs/>
                <w:highlight w:val="none"/>
              </w:rPr>
            </w:pPr>
            <w:r>
              <w:rPr>
                <w:rFonts w:hint="eastAsia" w:ascii="仿宋" w:hAnsi="仿宋" w:eastAsia="仿宋" w:cs="仿宋"/>
                <w:bCs/>
                <w:highlight w:val="none"/>
              </w:rPr>
              <w:t xml:space="preserve">小写：CNY</w:t>
            </w: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 </w:t>
            </w:r>
            <w:r/>
          </w:p>
        </w:tc>
      </w:tr>
      <w:tr>
        <w:trPr>
          <w:tblHeader/>
        </w:trPr>
        <w:tc>
          <w:tcPr>
            <w:tcMar>
              <w:top w:w="100" w:type="dxa"/>
              <w:bottom w:w="100" w:type="dxa"/>
            </w:tcMar>
            <w:tcW w:w="3473" w:type="dxa"/>
            <w:vAlign w:val="center"/>
            <w:textDirection w:val="lrTb"/>
            <w:noWrap w:val="false"/>
          </w:tcPr>
          <w:p>
            <w:pPr>
              <w:pStyle w:val="1079"/>
              <w:spacing w:line="440" w:lineRule="exact"/>
              <w:rPr>
                <w:rFonts w:ascii="仿宋" w:hAnsi="仿宋" w:eastAsia="仿宋" w:cs="仿宋"/>
                <w:bCs/>
                <w:highlight w:val="none"/>
              </w:rPr>
            </w:pPr>
            <w:r>
              <w:rPr>
                <w:rFonts w:hint="eastAsia" w:ascii="仿宋" w:hAnsi="仿宋" w:eastAsia="仿宋" w:cs="仿宋"/>
                <w:bCs/>
                <w:highlight w:val="none"/>
              </w:rPr>
              <w:t xml:space="preserve">是否符合小微型企业或监狱企业或残疾人福利性单位的政策</w:t>
            </w:r>
            <w:r/>
          </w:p>
        </w:tc>
        <w:tc>
          <w:tcPr>
            <w:tcMar>
              <w:top w:w="100" w:type="dxa"/>
              <w:bottom w:w="100" w:type="dxa"/>
            </w:tcMar>
            <w:tcW w:w="5587" w:type="dxa"/>
            <w:vAlign w:val="center"/>
            <w:textDirection w:val="lrTb"/>
            <w:noWrap w:val="false"/>
          </w:tcPr>
          <w:p>
            <w:pPr>
              <w:pStyle w:val="1079"/>
              <w:spacing w:line="440" w:lineRule="exact"/>
              <w:rPr>
                <w:rFonts w:ascii="仿宋" w:hAnsi="仿宋" w:eastAsia="仿宋" w:cs="仿宋"/>
                <w:bCs/>
                <w:highlight w:val="none"/>
                <w:u w:val="single"/>
              </w:rPr>
            </w:pPr>
            <w:r>
              <w:rPr>
                <w:rFonts w:ascii="仿宋" w:hAnsi="仿宋" w:eastAsia="仿宋" w:cs="仿宋"/>
                <w:bCs/>
                <w:highlight w:val="none"/>
                <w:u w:val="single"/>
              </w:rPr>
            </w:r>
            <w:r/>
          </w:p>
        </w:tc>
      </w:tr>
      <w:tr>
        <w:trPr>
          <w:tblHeader/>
        </w:trPr>
        <w:tc>
          <w:tcPr>
            <w:tcMar>
              <w:top w:w="100" w:type="dxa"/>
              <w:bottom w:w="100" w:type="dxa"/>
            </w:tcMar>
            <w:tcW w:w="3473" w:type="dxa"/>
            <w:vAlign w:val="center"/>
            <w:textDirection w:val="lrTb"/>
            <w:noWrap w:val="false"/>
          </w:tcPr>
          <w:p>
            <w:pPr>
              <w:pStyle w:val="1079"/>
              <w:spacing w:line="440" w:lineRule="exact"/>
              <w:rPr>
                <w:rFonts w:ascii="仿宋" w:hAnsi="仿宋" w:eastAsia="仿宋" w:cs="仿宋"/>
                <w:bCs/>
                <w:highlight w:val="none"/>
              </w:rPr>
            </w:pPr>
            <w:r>
              <w:rPr>
                <w:rFonts w:hint="eastAsia" w:ascii="仿宋" w:hAnsi="仿宋" w:eastAsia="仿宋" w:cs="仿宋"/>
                <w:bCs/>
                <w:highlight w:val="none"/>
              </w:rPr>
              <w:t xml:space="preserve">其他</w:t>
            </w:r>
            <w:r/>
          </w:p>
        </w:tc>
        <w:tc>
          <w:tcPr>
            <w:tcMar>
              <w:top w:w="100" w:type="dxa"/>
              <w:bottom w:w="100" w:type="dxa"/>
            </w:tcMar>
            <w:tcW w:w="5587" w:type="dxa"/>
            <w:vAlign w:val="center"/>
            <w:textDirection w:val="lrTb"/>
            <w:noWrap w:val="false"/>
          </w:tcPr>
          <w:p>
            <w:pPr>
              <w:pStyle w:val="1079"/>
              <w:spacing w:line="440" w:lineRule="exact"/>
              <w:rPr>
                <w:rFonts w:ascii="仿宋" w:hAnsi="仿宋" w:eastAsia="仿宋" w:cs="仿宋"/>
                <w:bCs/>
                <w:highlight w:val="none"/>
              </w:rPr>
            </w:pPr>
            <w:r>
              <w:rPr>
                <w:rFonts w:hint="eastAsia" w:ascii="仿宋" w:hAnsi="仿宋" w:eastAsia="仿宋" w:cs="仿宋"/>
                <w:bCs/>
                <w:highlight w:val="none"/>
              </w:rPr>
              <w:t xml:space="preserve">（没有请打“/”）</w:t>
            </w:r>
            <w:r/>
          </w:p>
        </w:tc>
      </w:tr>
    </w:tbl>
    <w:p>
      <w:pPr>
        <w:pStyle w:val="1080"/>
        <w:rPr>
          <w:rFonts w:ascii="仿宋" w:hAnsi="仿宋" w:eastAsia="仿宋" w:cs="仿宋"/>
          <w:highlight w:val="none"/>
        </w:rPr>
      </w:pPr>
      <w:r>
        <w:rPr>
          <w:rFonts w:ascii="仿宋" w:hAnsi="仿宋" w:eastAsia="仿宋" w:cs="仿宋"/>
          <w:highlight w:val="none"/>
        </w:rPr>
      </w:r>
      <w:r/>
    </w:p>
    <w:p>
      <w:pPr>
        <w:pStyle w:val="1081"/>
        <w:rPr>
          <w:rFonts w:ascii="仿宋" w:hAnsi="仿宋" w:eastAsia="仿宋" w:cs="仿宋"/>
          <w:highlight w:val="none"/>
        </w:rPr>
      </w:pPr>
      <w:r>
        <w:rPr>
          <w:rFonts w:hint="eastAsia" w:ascii="仿宋" w:hAnsi="仿宋" w:eastAsia="仿宋" w:cs="仿宋"/>
          <w:highlight w:val="none"/>
        </w:rPr>
        <w:t xml:space="preserve"> </w:t>
      </w:r>
      <w:r/>
    </w:p>
    <w:p>
      <w:pPr>
        <w:pStyle w:val="106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7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79"/>
        <w:spacing w:line="520" w:lineRule="exact"/>
        <w:rPr>
          <w:rFonts w:hint="eastAsia" w:ascii="仿宋" w:hAnsi="仿宋" w:eastAsia="仿宋" w:cs="仿宋"/>
          <w:b/>
          <w:sz w:val="32"/>
          <w:highlight w:val="none"/>
          <w:lang w:eastAsia="zh-CN"/>
        </w:rPr>
        <w:outlineLvl w:val="1"/>
      </w:pPr>
      <w:r>
        <w:rPr>
          <w:rFonts w:hint="eastAsia" w:ascii="仿宋" w:hAnsi="仿宋" w:eastAsia="仿宋" w:cs="仿宋"/>
          <w:highlight w:val="none"/>
        </w:rPr>
        <w:br w:type="page" w:clear="all"/>
      </w:r>
      <w:bookmarkStart w:id="99" w:name="_Toc27852"/>
      <w:r>
        <w:rPr>
          <w:rFonts w:hint="eastAsia" w:ascii="仿宋" w:hAnsi="仿宋" w:eastAsia="仿宋" w:cs="仿宋"/>
          <w:b/>
          <w:sz w:val="32"/>
          <w:highlight w:val="none"/>
        </w:rPr>
        <w:t xml:space="preserve">六、明细报价表</w:t>
      </w:r>
      <w:bookmarkEnd w:id="99"/>
      <w:r/>
      <w:r/>
    </w:p>
    <w:p>
      <w:pPr>
        <w:jc w:val="center"/>
        <w:spacing w:line="600" w:lineRule="exact"/>
        <w:rPr>
          <w:rFonts w:hint="eastAsia"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明细报价表（采购包</w:t>
      </w:r>
      <w:r>
        <w:rPr>
          <w:rFonts w:hint="eastAsia" w:ascii="仿宋" w:hAnsi="仿宋" w:eastAsia="仿宋" w:cs="仿宋"/>
          <w:bCs/>
          <w:sz w:val="36"/>
          <w:szCs w:val="36"/>
          <w:highlight w:val="none"/>
          <w:lang w:val="en-US" w:eastAsia="zh-CN"/>
        </w:rPr>
        <w:t xml:space="preserve">1</w:t>
      </w:r>
      <w:r>
        <w:rPr>
          <w:rFonts w:hint="eastAsia" w:ascii="仿宋" w:hAnsi="仿宋" w:eastAsia="仿宋" w:cs="仿宋"/>
          <w:bCs/>
          <w:sz w:val="36"/>
          <w:szCs w:val="36"/>
          <w:highlight w:val="none"/>
        </w:rPr>
        <w:t xml:space="preserve">）</w:t>
      </w:r>
      <w:r/>
    </w:p>
    <w:tbl>
      <w:tblPr>
        <w:tblStyle w:val="778"/>
        <w:tblW w:w="84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0"/>
        <w:gridCol w:w="1680"/>
        <w:gridCol w:w="831"/>
        <w:gridCol w:w="1725"/>
        <w:gridCol w:w="1788"/>
        <w:gridCol w:w="1598"/>
      </w:tblGrid>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一年预估数量</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合计（元）</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洗手衣（长/短袖）</w:t>
            </w:r>
            <w:r/>
          </w:p>
        </w:tc>
        <w:tc>
          <w:tcPr>
            <w:shd w:val="clear" w:color="auto" w:fill="auto"/>
            <w:tcBorders>
              <w:top w:val="single" w:color="000000" w:sz="4" w:space="0"/>
              <w:left w:val="single" w:color="000000" w:sz="4" w:space="0"/>
              <w:right w:val="single" w:color="000000" w:sz="4" w:space="0"/>
            </w:tcBorders>
            <w:tcW w:w="831"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right w:val="single" w:color="000000" w:sz="4" w:space="0"/>
            </w:tcBorders>
            <w:tcW w:w="172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22000</w:t>
            </w:r>
            <w:r/>
          </w:p>
        </w:tc>
        <w:tc>
          <w:tcPr>
            <w:shd w:val="clear" w:color="auto" w:fill="auto"/>
            <w:tcBorders>
              <w:top w:val="single" w:color="000000" w:sz="4" w:space="0"/>
              <w:left w:val="single" w:color="000000" w:sz="4" w:space="0"/>
              <w:right w:val="single" w:color="000000" w:sz="4" w:space="0"/>
            </w:tcBorders>
            <w:tcW w:w="178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510"/>
        </w:trPr>
        <w:tc>
          <w:tcPr>
            <w:shd w:val="clear" w:color="auto" w:fill="auto"/>
            <w:tcBorders>
              <w:top w:val="single" w:color="000000" w:sz="4" w:space="0"/>
              <w:left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680"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洗手裤</w:t>
            </w:r>
            <w:r/>
          </w:p>
        </w:tc>
        <w:tc>
          <w:tcPr>
            <w:shd w:val="clear" w:color="auto" w:fill="auto"/>
            <w:tcBorders>
              <w:top w:val="single" w:color="000000" w:sz="4" w:space="0"/>
              <w:left w:val="single" w:color="000000" w:sz="4" w:space="0"/>
              <w:right w:val="single" w:color="000000" w:sz="4" w:space="0"/>
            </w:tcBorders>
            <w:tcW w:w="831"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right w:val="single" w:color="000000" w:sz="4" w:space="0"/>
            </w:tcBorders>
            <w:tcW w:w="172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22000</w:t>
            </w:r>
            <w:r/>
          </w:p>
        </w:tc>
        <w:tc>
          <w:tcPr>
            <w:shd w:val="clear" w:color="auto" w:fill="auto"/>
            <w:tcBorders>
              <w:top w:val="single" w:color="000000" w:sz="4" w:space="0"/>
              <w:left w:val="single" w:color="000000" w:sz="4" w:space="0"/>
              <w:right w:val="single" w:color="000000" w:sz="4" w:space="0"/>
            </w:tcBorders>
            <w:tcW w:w="178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手术衣（隔离衣）</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包布（含大中小）</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43000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000000"/>
                <w:sz w:val="24"/>
                <w:szCs w:val="24"/>
                <w:u w:val="none"/>
                <w:lang w:val="en-US" w:eastAsia="zh-CN" w:bidi="ar"/>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小洞巾</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中单</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双层夹被（剖腹被）</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手术敷料打包</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jc w:val="center"/>
          <w:trHeight w:val="510"/>
        </w:trPr>
        <w:tc>
          <w:tcPr>
            <w:gridSpan w:val="2"/>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Lines w:val="0"/>
              <w:keepNext w:val="0"/>
              <w:pageBreakBefore w:val="0"/>
              <w:spacing w:line="360" w:lineRule="exact"/>
              <w:widowControl/>
              <w:rPr>
                <w:rFonts w:hint="eastAsia" w:ascii="仿宋" w:hAnsi="仿宋" w:eastAsia="仿宋" w:cs="仿宋"/>
                <w:b w:val="0"/>
                <w:bCs w:val="0"/>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报价总计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942" w:type="dxa"/>
            <w:vAlign w:val="center"/>
            <w:textDirection w:val="lrTb"/>
            <w:noWrap/>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left"/>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注：</w:t>
      </w:r>
      <w:r/>
    </w:p>
    <w:p>
      <w:pPr>
        <w:numPr>
          <w:ilvl w:val="0"/>
          <w:numId w:val="0"/>
        </w:numPr>
        <w:ind w:firstLine="480"/>
        <w:jc w:val="left"/>
        <w:spacing w:line="400" w:lineRule="exact"/>
        <w:widowControl/>
        <w:rPr>
          <w:rFonts w:hint="eastAsia" w:ascii="仿宋" w:hAnsi="仿宋" w:eastAsia="仿宋" w:cs="仿宋"/>
          <w:szCs w:val="30"/>
          <w:highlight w:val="none"/>
          <w:lang w:val="en-US" w:eastAsia="zh-CN"/>
        </w:rPr>
      </w:pPr>
      <w:r>
        <w:rPr>
          <w:rFonts w:hint="eastAsia" w:ascii="仿宋" w:hAnsi="仿宋" w:eastAsia="仿宋" w:cs="仿宋"/>
          <w:sz w:val="24"/>
          <w:szCs w:val="30"/>
          <w:lang w:val="en-US" w:eastAsia="zh-CN" w:bidi="ar-SA"/>
        </w:rPr>
        <w:t xml:space="preserve">1.</w:t>
      </w:r>
      <w:r>
        <w:rPr>
          <w:rFonts w:hint="eastAsia" w:ascii="仿宋" w:hAnsi="仿宋" w:eastAsia="仿宋" w:cs="仿宋"/>
          <w:szCs w:val="30"/>
          <w:highlight w:val="none"/>
          <w:lang w:val="en-US" w:eastAsia="zh-CN"/>
        </w:rPr>
        <w:t xml:space="preserve">最终结算价以实际数量乘以中标单价据实结算。</w:t>
      </w:r>
      <w:r/>
    </w:p>
    <w:p>
      <w:pPr>
        <w:numPr>
          <w:ilvl w:val="0"/>
          <w:numId w:val="0"/>
        </w:numPr>
        <w:ind w:firstLine="480"/>
        <w:jc w:val="left"/>
        <w:spacing w:line="400" w:lineRule="exact"/>
        <w:widowControl/>
        <w:rPr>
          <w:rFonts w:hint="eastAsia" w:ascii="仿宋" w:hAnsi="仿宋" w:eastAsia="仿宋" w:cs="仿宋"/>
          <w:b/>
          <w:bCs/>
          <w:szCs w:val="30"/>
          <w:highlight w:val="none"/>
          <w:lang w:val="en-US" w:eastAsia="zh-CN"/>
        </w:rPr>
      </w:pPr>
      <w:r>
        <w:rPr>
          <w:rFonts w:hint="eastAsia" w:ascii="仿宋" w:hAnsi="仿宋" w:eastAsia="仿宋" w:cs="仿宋"/>
          <w:sz w:val="24"/>
          <w:szCs w:val="30"/>
          <w:lang w:val="en-US" w:eastAsia="zh-CN" w:bidi="ar-SA"/>
        </w:rPr>
        <w:t xml:space="preserve">2.</w:t>
      </w:r>
      <w:r>
        <w:rPr>
          <w:rFonts w:hint="eastAsia" w:ascii="仿宋" w:hAnsi="仿宋" w:eastAsia="仿宋" w:cs="仿宋"/>
          <w:b/>
          <w:bCs/>
          <w:szCs w:val="30"/>
          <w:highlight w:val="none"/>
          <w:lang w:val="en-US" w:eastAsia="zh-CN"/>
        </w:rPr>
        <w:t xml:space="preserve">本项目设定单价最高限价，各投标人报价单价不得超过单价最高限价。否</w:t>
      </w:r>
      <w:r/>
    </w:p>
    <w:p>
      <w:pPr>
        <w:numPr>
          <w:ilvl w:val="0"/>
          <w:numId w:val="0"/>
        </w:numPr>
        <w:ind w:firstLine="480"/>
        <w:jc w:val="left"/>
        <w:spacing w:line="400" w:lineRule="exact"/>
        <w:widowControl/>
        <w:rPr>
          <w:rFonts w:hint="eastAsia" w:ascii="仿宋" w:hAnsi="仿宋" w:eastAsia="仿宋" w:cs="仿宋"/>
          <w:b/>
          <w:bCs/>
          <w:szCs w:val="30"/>
          <w:highlight w:val="none"/>
          <w:lang w:val="en-US" w:eastAsia="zh-CN"/>
        </w:rPr>
      </w:pPr>
      <w:r>
        <w:rPr>
          <w:rFonts w:hint="eastAsia" w:ascii="仿宋" w:hAnsi="仿宋" w:eastAsia="仿宋" w:cs="仿宋"/>
          <w:b/>
          <w:bCs/>
          <w:szCs w:val="30"/>
          <w:highlight w:val="none"/>
          <w:lang w:val="en-US" w:eastAsia="zh-CN"/>
        </w:rPr>
        <w:t xml:space="preserve">则按无效标处理。</w:t>
      </w:r>
      <w:r/>
    </w:p>
    <w:p>
      <w:pPr>
        <w:ind w:firstLine="480"/>
        <w:jc w:val="left"/>
        <w:spacing w:line="400" w:lineRule="exact"/>
        <w:widowControl/>
        <w:rPr>
          <w:rFonts w:ascii="仿宋" w:hAnsi="仿宋" w:eastAsia="仿宋" w:cs="仿宋"/>
          <w:b/>
          <w:highlight w:val="none"/>
        </w:rPr>
      </w:pPr>
      <w:r>
        <w:rPr>
          <w:rFonts w:hint="eastAsia" w:ascii="仿宋" w:hAnsi="仿宋" w:eastAsia="仿宋" w:cs="仿宋"/>
          <w:szCs w:val="30"/>
          <w:highlight w:val="none"/>
          <w:lang w:val="en-US" w:eastAsia="zh-CN"/>
        </w:rPr>
        <w:t xml:space="preserve">3.</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rPr>
          <w:rFonts w:hint="eastAsia" w:ascii="仿宋" w:hAnsi="仿宋" w:eastAsia="仿宋" w:cs="仿宋"/>
          <w:b/>
          <w:highlight w:val="none"/>
        </w:rPr>
        <w:t xml:space="preserve">。</w:t>
      </w:r>
      <w:r/>
    </w:p>
    <w:p>
      <w:pPr>
        <w:jc w:val="right"/>
        <w:widowControl w:val="off"/>
        <w:rPr>
          <w:rFonts w:ascii="仿宋" w:hAnsi="仿宋" w:eastAsia="仿宋" w:cs="仿宋"/>
          <w:sz w:val="24"/>
          <w:szCs w:val="22"/>
          <w:highlight w:val="none"/>
          <w:lang w:val="en-US" w:eastAsia="zh-CN" w:bidi="ar-SA"/>
        </w:rPr>
      </w:pPr>
      <w:r>
        <w:rPr>
          <w:rFonts w:ascii="仿宋" w:hAnsi="仿宋" w:eastAsia="仿宋" w:cs="仿宋"/>
          <w:sz w:val="24"/>
          <w:szCs w:val="22"/>
          <w:highlight w:val="none"/>
          <w:lang w:val="en-US" w:eastAsia="zh-CN" w:bidi="ar-SA"/>
        </w:rPr>
      </w:r>
      <w:r/>
    </w:p>
    <w:p>
      <w:pPr>
        <w:jc w:val="both"/>
        <w:spacing w:line="520" w:lineRule="exact"/>
        <w:widowControl w:val="off"/>
        <w:rPr>
          <w:rFonts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spacing w:line="600" w:lineRule="exact"/>
        <w:rPr>
          <w:rFonts w:hint="eastAsia" w:ascii="仿宋" w:hAnsi="仿宋" w:eastAsia="仿宋" w:cs="仿宋"/>
          <w:bCs/>
          <w:sz w:val="36"/>
          <w:szCs w:val="36"/>
          <w:highlight w:val="none"/>
        </w:rPr>
      </w:pPr>
      <w:r>
        <w:rPr>
          <w:rFonts w:hint="eastAsia" w:ascii="仿宋" w:hAnsi="仿宋" w:eastAsia="仿宋" w:cs="仿宋"/>
          <w:b/>
          <w:sz w:val="24"/>
          <w:szCs w:val="20"/>
          <w:highlight w:val="none"/>
          <w:lang w:val="en-US" w:eastAsia="zh-CN" w:bidi="ar-SA"/>
        </w:rPr>
        <w:t xml:space="preserve">法定代表人/负责人（或授权代表）：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w:t>
      </w:r>
      <w:r>
        <w:rPr>
          <w:rFonts w:hint="eastAsia" w:ascii="仿宋" w:hAnsi="仿宋" w:eastAsia="仿宋" w:cs="仿宋"/>
          <w:sz w:val="24"/>
          <w:szCs w:val="20"/>
          <w:highlight w:val="none"/>
          <w:lang w:val="en-US" w:eastAsia="zh-CN" w:bidi="ar-SA"/>
        </w:rPr>
        <w:t xml:space="preserve"> </w:t>
      </w:r>
      <w:r/>
    </w:p>
    <w:p>
      <w:pPr>
        <w:pStyle w:val="1082"/>
        <w:rPr>
          <w:rFonts w:hint="eastAsia" w:ascii="仿宋" w:hAnsi="仿宋" w:eastAsia="仿宋" w:cs="仿宋"/>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outlineLvl w:val="1"/>
      </w:pPr>
      <w:r>
        <w:rPr>
          <w:rFonts w:hint="eastAsia" w:ascii="仿宋" w:hAnsi="仿宋" w:eastAsia="仿宋" w:cs="仿宋"/>
          <w:highlight w:val="none"/>
        </w:rPr>
      </w:r>
      <w:r/>
    </w:p>
    <w:p>
      <w:pPr>
        <w:rPr>
          <w:rFonts w:hint="eastAsia" w:ascii="仿宋" w:hAnsi="仿宋" w:eastAsia="仿宋" w:cs="仿宋"/>
          <w:bCs/>
          <w:sz w:val="36"/>
          <w:szCs w:val="36"/>
          <w:highlight w:val="none"/>
        </w:rPr>
      </w:pPr>
      <w:r>
        <w:rPr>
          <w:rFonts w:hint="eastAsia" w:ascii="仿宋" w:hAnsi="仿宋" w:eastAsia="仿宋" w:cs="仿宋"/>
          <w:bCs/>
          <w:sz w:val="36"/>
          <w:szCs w:val="36"/>
          <w:highlight w:val="none"/>
        </w:rPr>
      </w:r>
      <w:r/>
    </w:p>
    <w:p>
      <w:pPr>
        <w:jc w:val="center"/>
        <w:spacing w:line="600" w:lineRule="exact"/>
        <w:rPr>
          <w:rFonts w:ascii="仿宋" w:hAnsi="仿宋" w:eastAsia="仿宋" w:cs="仿宋"/>
          <w:bCs/>
          <w:sz w:val="36"/>
          <w:szCs w:val="36"/>
          <w:highlight w:val="yellow"/>
        </w:rPr>
      </w:pPr>
      <w:r>
        <w:rPr>
          <w:rFonts w:hint="eastAsia" w:ascii="仿宋" w:hAnsi="仿宋" w:eastAsia="仿宋" w:cs="仿宋"/>
          <w:bCs/>
          <w:sz w:val="36"/>
          <w:szCs w:val="36"/>
          <w:highlight w:val="none"/>
        </w:rPr>
        <w:t xml:space="preserve">明细报价表（采购包</w:t>
      </w:r>
      <w:r>
        <w:rPr>
          <w:rFonts w:hint="eastAsia" w:ascii="仿宋" w:hAnsi="仿宋" w:eastAsia="仿宋" w:cs="仿宋"/>
          <w:bCs/>
          <w:sz w:val="36"/>
          <w:szCs w:val="36"/>
          <w:highlight w:val="none"/>
          <w:lang w:val="en-US" w:eastAsia="zh-CN"/>
        </w:rPr>
        <w:t xml:space="preserve">2</w:t>
      </w:r>
      <w:r>
        <w:rPr>
          <w:rFonts w:hint="eastAsia" w:ascii="仿宋" w:hAnsi="仿宋" w:eastAsia="仿宋" w:cs="仿宋"/>
          <w:bCs/>
          <w:sz w:val="36"/>
          <w:szCs w:val="36"/>
          <w:highlight w:val="none"/>
        </w:rPr>
        <w:t xml:space="preserve">）</w:t>
      </w:r>
      <w:r/>
    </w:p>
    <w:tbl>
      <w:tblPr>
        <w:tblStyle w:val="778"/>
        <w:tblW w:w="92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9"/>
        <w:gridCol w:w="1274"/>
        <w:gridCol w:w="2532"/>
        <w:gridCol w:w="980"/>
        <w:gridCol w:w="1298"/>
        <w:gridCol w:w="1224"/>
        <w:gridCol w:w="1224"/>
      </w:tblGrid>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分类规格说明</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pageBreakBefore w:val="0"/>
              <w:spacing w:line="360" w:lineRule="exact"/>
              <w:widowControl/>
              <w:rPr>
                <w:rFonts w:hint="eastAsia" w:ascii="仿宋" w:hAnsi="仿宋" w:eastAsia="仿宋" w:cs="仿宋"/>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一年预估数量</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合计</w:t>
            </w:r>
            <w:r/>
          </w:p>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（元）</w:t>
            </w:r>
            <w:r/>
          </w:p>
        </w:tc>
      </w:tr>
      <w:tr>
        <w:trPr>
          <w:jc w:val="center"/>
          <w:trHeight w:val="1248"/>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高温器械</w:t>
            </w:r>
            <w:r/>
          </w:p>
        </w:tc>
        <w:tc>
          <w:tcPr>
            <w:shd w:val="clear" w:color="auto" w:fill="auto"/>
            <w:tcBorders>
              <w:top w:val="single" w:color="000000" w:sz="4" w:space="0"/>
              <w:left w:val="single" w:color="000000" w:sz="4" w:space="0"/>
              <w:right w:val="single" w:color="000000" w:sz="4" w:space="0"/>
            </w:tcBorders>
            <w:tcW w:w="253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平面类器械、无关节类器械、尖端类器械、关节类器械、锐利及体积较大类器械、复杂精密器械等</w:t>
            </w:r>
            <w:r/>
          </w:p>
        </w:tc>
        <w:tc>
          <w:tcPr>
            <w:shd w:val="clear" w:color="auto" w:fill="auto"/>
            <w:tcBorders>
              <w:top w:val="single" w:color="000000" w:sz="4" w:space="0"/>
              <w:left w:val="single" w:color="000000" w:sz="4" w:space="0"/>
              <w:right w:val="single" w:color="000000" w:sz="4" w:space="0"/>
            </w:tcBorders>
            <w:tcW w:w="98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right w:val="single" w:color="000000" w:sz="4" w:space="0"/>
            </w:tcBorders>
            <w:tcW w:w="12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166000</w:t>
            </w:r>
            <w:r/>
          </w:p>
        </w:tc>
        <w:tc>
          <w:tcPr>
            <w:shd w:val="clear" w:color="auto" w:fill="auto"/>
            <w:tcBorders>
              <w:top w:val="single" w:color="000000" w:sz="4" w:space="0"/>
              <w:left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624"/>
        </w:trPr>
        <w:tc>
          <w:tcPr>
            <w:shd w:val="clear" w:color="auto" w:fill="auto"/>
            <w:tcBorders>
              <w:top w:val="single" w:color="000000" w:sz="4" w:space="0"/>
              <w:left w:val="single" w:color="000000" w:sz="4" w:space="0"/>
              <w:right w:val="single" w:color="000000" w:sz="4" w:space="0"/>
            </w:tcBorders>
            <w:tcW w:w="719" w:type="dxa"/>
            <w:vAlign w:val="center"/>
            <w:vMerge w:val="restart"/>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274" w:type="dxa"/>
            <w:vAlign w:val="center"/>
            <w:vMerge w:val="restart"/>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低温器械</w:t>
            </w:r>
            <w:r/>
          </w:p>
        </w:tc>
        <w:tc>
          <w:tcPr>
            <w:shd w:val="clear" w:color="auto" w:fill="auto"/>
            <w:tcBorders>
              <w:top w:val="single" w:color="000000" w:sz="4" w:space="0"/>
              <w:left w:val="single" w:color="000000" w:sz="4" w:space="0"/>
              <w:right w:val="single" w:color="000000" w:sz="4" w:space="0"/>
            </w:tcBorders>
            <w:tcW w:w="253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普通器械</w:t>
            </w:r>
            <w:r/>
          </w:p>
        </w:tc>
        <w:tc>
          <w:tcPr>
            <w:shd w:val="clear" w:color="auto" w:fill="auto"/>
            <w:tcBorders>
              <w:top w:val="single" w:color="000000" w:sz="4" w:space="0"/>
              <w:left w:val="single" w:color="000000" w:sz="4" w:space="0"/>
              <w:right w:val="single" w:color="000000" w:sz="4" w:space="0"/>
            </w:tcBorders>
            <w:tcW w:w="98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right w:val="single" w:color="000000" w:sz="4" w:space="0"/>
            </w:tcBorders>
            <w:tcW w:w="12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15000</w:t>
            </w:r>
            <w:r/>
          </w:p>
        </w:tc>
        <w:tc>
          <w:tcPr>
            <w:shd w:val="clear" w:color="auto" w:fill="auto"/>
            <w:tcBorders>
              <w:top w:val="single" w:color="000000" w:sz="4" w:space="0"/>
              <w:left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624"/>
        </w:trPr>
        <w:tc>
          <w:tcPr>
            <w:shd w:val="clear" w:color="auto" w:fill="auto"/>
            <w:tcBorders>
              <w:left w:val="single" w:color="000000" w:sz="4" w:space="0"/>
              <w:bottom w:val="single" w:color="000000" w:sz="4" w:space="0"/>
              <w:right w:val="single" w:color="000000" w:sz="4" w:space="0"/>
            </w:tcBorders>
            <w:tcW w:w="719" w:type="dxa"/>
            <w:vAlign w:val="center"/>
            <w:vMerge w:val="continue"/>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274" w:type="dxa"/>
            <w:vAlign w:val="center"/>
            <w:vMerge w:val="continue"/>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253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目镜类</w:t>
            </w:r>
            <w:r/>
          </w:p>
        </w:tc>
        <w:tc>
          <w:tcPr>
            <w:shd w:val="clear" w:color="auto" w:fill="auto"/>
            <w:tcBorders>
              <w:top w:val="single" w:color="000000" w:sz="4" w:space="0"/>
              <w:left w:val="single" w:color="000000" w:sz="4" w:space="0"/>
              <w:right w:val="single" w:color="000000" w:sz="4" w:space="0"/>
            </w:tcBorders>
            <w:tcW w:w="98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right w:val="single" w:color="000000" w:sz="4" w:space="0"/>
            </w:tcBorders>
            <w:tcW w:w="12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bidi="ar"/>
              </w:rPr>
            </w:pPr>
            <w:r>
              <w:rPr>
                <w:rFonts w:hint="default" w:ascii="仿宋" w:hAnsi="仿宋" w:eastAsia="仿宋" w:cs="仿宋"/>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bidi="ar"/>
              </w:rPr>
            </w:pPr>
            <w:r>
              <w:rPr>
                <w:rFonts w:hint="default" w:ascii="仿宋" w:hAnsi="仿宋" w:eastAsia="仿宋" w:cs="仿宋"/>
                <w:i w:val="0"/>
                <w:iCs w:val="0"/>
                <w:color w:val="auto"/>
                <w:sz w:val="24"/>
                <w:szCs w:val="24"/>
                <w:highlight w:val="none"/>
                <w:u w:val="none"/>
                <w:lang w:val="en-US" w:eastAsia="zh-CN" w:bidi="ar"/>
              </w:rPr>
            </w:r>
            <w:r/>
          </w:p>
        </w:tc>
      </w:tr>
      <w:tr>
        <w:trPr>
          <w:jc w:val="center"/>
          <w:trHeight w:val="1257"/>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vMerge w:val="restart"/>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外来器械</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分类同高温器械，另包含厂家提供的特殊器械，但器械随手术方式、主任要求的不同而数量不恒定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vMerge w:val="continue"/>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生物监测</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789"/>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敷料</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包含手术衣、腹被、中单、开刀巾等</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立方米</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包装材料</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无纺布类</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center"/>
              <w:keepLines w:val="0"/>
              <w:keepNext w:val="0"/>
              <w:pageBreakBefore w:val="0"/>
              <w:spacing w:line="360" w:lineRule="exact"/>
              <w:widowControl/>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r>
      <w:tr>
        <w:trPr>
          <w:jc w:val="cente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报价总计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258" w:type="dxa"/>
            <w:vAlign w:val="center"/>
            <w:textDirection w:val="lrTb"/>
            <w:noWrap/>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left"/>
              <w:keepLines w:val="0"/>
              <w:keepNext w:val="0"/>
              <w:pageBreakBefore w:val="0"/>
              <w:spacing w:line="36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注：</w:t>
      </w:r>
      <w:r/>
    </w:p>
    <w:p>
      <w:pPr>
        <w:numPr>
          <w:ilvl w:val="0"/>
          <w:numId w:val="0"/>
        </w:numPr>
        <w:ind w:firstLine="480"/>
        <w:jc w:val="left"/>
        <w:spacing w:line="400" w:lineRule="exact"/>
        <w:widowControl/>
        <w:rPr>
          <w:rFonts w:hint="eastAsia" w:ascii="仿宋" w:hAnsi="仿宋" w:eastAsia="仿宋" w:cs="仿宋"/>
          <w:szCs w:val="30"/>
          <w:highlight w:val="none"/>
          <w:lang w:val="en-US" w:eastAsia="zh-CN"/>
        </w:rPr>
      </w:pPr>
      <w:r/>
      <w:bookmarkStart w:id="100" w:name="_Toc17048"/>
      <w:r>
        <w:rPr>
          <w:rFonts w:hint="eastAsia" w:ascii="仿宋" w:hAnsi="仿宋" w:eastAsia="仿宋" w:cs="仿宋"/>
          <w:sz w:val="24"/>
          <w:szCs w:val="30"/>
          <w:lang w:val="en-US" w:eastAsia="zh-CN" w:bidi="ar-SA"/>
        </w:rPr>
        <w:t xml:space="preserve">1.</w:t>
      </w:r>
      <w:r>
        <w:rPr>
          <w:rFonts w:hint="eastAsia" w:ascii="仿宋" w:hAnsi="仿宋" w:eastAsia="仿宋" w:cs="仿宋"/>
          <w:szCs w:val="30"/>
          <w:highlight w:val="none"/>
          <w:lang w:val="en-US" w:eastAsia="zh-CN"/>
        </w:rPr>
        <w:t xml:space="preserve">最终结算价以实际数量乘以中标单价据实结算。</w:t>
      </w:r>
      <w:r/>
    </w:p>
    <w:p>
      <w:pPr>
        <w:numPr>
          <w:ilvl w:val="0"/>
          <w:numId w:val="0"/>
        </w:numPr>
        <w:ind w:firstLine="480"/>
        <w:jc w:val="left"/>
        <w:spacing w:line="400" w:lineRule="exact"/>
        <w:widowControl/>
        <w:rPr>
          <w:rFonts w:hint="eastAsia" w:ascii="仿宋" w:hAnsi="仿宋" w:eastAsia="仿宋" w:cs="仿宋"/>
          <w:b/>
          <w:bCs/>
          <w:szCs w:val="30"/>
          <w:highlight w:val="none"/>
          <w:lang w:val="en-US" w:eastAsia="zh-CN"/>
        </w:rPr>
      </w:pPr>
      <w:r>
        <w:rPr>
          <w:rFonts w:hint="eastAsia" w:ascii="仿宋" w:hAnsi="仿宋" w:eastAsia="仿宋" w:cs="仿宋"/>
          <w:sz w:val="24"/>
          <w:szCs w:val="30"/>
          <w:lang w:val="en-US" w:eastAsia="zh-CN" w:bidi="ar-SA"/>
        </w:rPr>
        <w:t xml:space="preserve">2.</w:t>
      </w:r>
      <w:r>
        <w:rPr>
          <w:rFonts w:hint="eastAsia" w:ascii="仿宋" w:hAnsi="仿宋" w:eastAsia="仿宋" w:cs="仿宋"/>
          <w:b/>
          <w:bCs/>
          <w:szCs w:val="30"/>
          <w:highlight w:val="none"/>
          <w:lang w:val="en-US" w:eastAsia="zh-CN"/>
        </w:rPr>
        <w:t xml:space="preserve">本项目设定单价最高限价，各投标人报价单价不得超过单价最高限价。否</w:t>
      </w:r>
      <w:r/>
    </w:p>
    <w:p>
      <w:pPr>
        <w:numPr>
          <w:ilvl w:val="0"/>
          <w:numId w:val="0"/>
        </w:numPr>
        <w:ind w:firstLine="480"/>
        <w:jc w:val="left"/>
        <w:spacing w:line="400" w:lineRule="exact"/>
        <w:widowControl/>
        <w:rPr>
          <w:rFonts w:hint="eastAsia" w:ascii="仿宋" w:hAnsi="仿宋" w:eastAsia="仿宋" w:cs="仿宋"/>
          <w:b/>
          <w:bCs/>
          <w:szCs w:val="30"/>
          <w:highlight w:val="none"/>
          <w:lang w:val="en-US" w:eastAsia="zh-CN"/>
        </w:rPr>
      </w:pPr>
      <w:r>
        <w:rPr>
          <w:rFonts w:hint="eastAsia" w:ascii="仿宋" w:hAnsi="仿宋" w:eastAsia="仿宋" w:cs="仿宋"/>
          <w:b/>
          <w:bCs/>
          <w:szCs w:val="30"/>
          <w:highlight w:val="none"/>
          <w:lang w:val="en-US" w:eastAsia="zh-CN"/>
        </w:rPr>
        <w:t xml:space="preserve">则按无效标处理。</w:t>
      </w:r>
      <w:r/>
    </w:p>
    <w:p>
      <w:pPr>
        <w:ind w:firstLine="480"/>
        <w:jc w:val="left"/>
        <w:spacing w:line="400" w:lineRule="exact"/>
        <w:widowControl/>
        <w:rPr>
          <w:rFonts w:ascii="仿宋" w:hAnsi="仿宋" w:eastAsia="仿宋" w:cs="仿宋"/>
          <w:b/>
          <w:highlight w:val="none"/>
        </w:rPr>
      </w:pPr>
      <w:r>
        <w:rPr>
          <w:rFonts w:hint="eastAsia" w:ascii="仿宋" w:hAnsi="仿宋" w:eastAsia="仿宋" w:cs="仿宋"/>
          <w:szCs w:val="30"/>
          <w:highlight w:val="none"/>
          <w:lang w:val="en-US" w:eastAsia="zh-CN"/>
        </w:rPr>
        <w:t xml:space="preserve">3.</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rPr>
          <w:rFonts w:hint="eastAsia" w:ascii="仿宋" w:hAnsi="仿宋" w:eastAsia="仿宋" w:cs="仿宋"/>
          <w:b/>
          <w:highlight w:val="none"/>
        </w:rPr>
        <w:t xml:space="preserve">。</w:t>
      </w:r>
      <w:r/>
    </w:p>
    <w:p>
      <w:pPr>
        <w:pStyle w:val="106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7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2"/>
        <w:rPr>
          <w:rFonts w:ascii="仿宋" w:hAnsi="仿宋" w:eastAsia="仿宋" w:cs="仿宋"/>
          <w:highlight w:val="none"/>
        </w:rPr>
        <w:outlineLvl w:val="1"/>
      </w:pPr>
      <w:r>
        <w:rPr>
          <w:rFonts w:hint="eastAsia" w:ascii="仿宋" w:hAnsi="仿宋" w:eastAsia="仿宋" w:cs="仿宋"/>
          <w:highlight w:val="none"/>
        </w:rPr>
        <w:t xml:space="preserve">七、技术响应偏离表</w:t>
      </w:r>
      <w:bookmarkEnd w:id="100"/>
      <w:r/>
      <w:r/>
    </w:p>
    <w:p>
      <w:pPr>
        <w:pStyle w:val="1083"/>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技术响应偏离表</w:t>
      </w:r>
      <w:r/>
    </w:p>
    <w:p>
      <w:pPr>
        <w:pStyle w:val="1085"/>
        <w:ind w:firstLine="480"/>
        <w:rPr>
          <w:rFonts w:ascii="仿宋" w:hAnsi="仿宋" w:eastAsia="仿宋" w:cs="仿宋"/>
          <w:sz w:val="24"/>
          <w:szCs w:val="20"/>
          <w:highlight w:val="none"/>
        </w:rPr>
      </w:pPr>
      <w:r>
        <w:rPr>
          <w:rFonts w:ascii="仿宋" w:hAnsi="仿宋" w:eastAsia="仿宋" w:cs="仿宋"/>
          <w:sz w:val="24"/>
          <w:szCs w:val="20"/>
          <w:highlight w:val="none"/>
        </w:rPr>
      </w:r>
      <w:r/>
    </w:p>
    <w:tbl>
      <w:tblPr>
        <w:tblStyle w:val="778"/>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8"/>
        <w:gridCol w:w="2867"/>
        <w:gridCol w:w="1866"/>
        <w:gridCol w:w="1732"/>
      </w:tblGrid>
      <w:tr>
        <w:trPr>
          <w:jc w:val="center"/>
          <w:trHeight w:val="655"/>
        </w:trPr>
        <w:tc>
          <w:tcPr>
            <w:tcW w:w="2838" w:type="dxa"/>
            <w:vAlign w:val="center"/>
            <w:textDirection w:val="lrTb"/>
            <w:noWrap w:val="false"/>
          </w:tcPr>
          <w:p>
            <w:pPr>
              <w:pStyle w:val="1083"/>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招标文件内容</w:t>
            </w:r>
            <w:r/>
          </w:p>
        </w:tc>
        <w:tc>
          <w:tcPr>
            <w:tcW w:w="2867" w:type="dxa"/>
            <w:vAlign w:val="center"/>
            <w:textDirection w:val="lrTb"/>
            <w:noWrap w:val="false"/>
          </w:tcPr>
          <w:p>
            <w:pPr>
              <w:pStyle w:val="1083"/>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投标文件内容</w:t>
            </w:r>
            <w:r/>
          </w:p>
        </w:tc>
        <w:tc>
          <w:tcPr>
            <w:tcW w:w="1866" w:type="dxa"/>
            <w:vAlign w:val="center"/>
            <w:textDirection w:val="lrTb"/>
            <w:noWrap w:val="false"/>
          </w:tcPr>
          <w:p>
            <w:pPr>
              <w:pStyle w:val="1083"/>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偏离内容及说明</w:t>
            </w:r>
            <w:r/>
          </w:p>
        </w:tc>
        <w:tc>
          <w:tcPr>
            <w:tcW w:w="1732" w:type="dxa"/>
            <w:vAlign w:val="center"/>
            <w:textDirection w:val="lrTb"/>
            <w:noWrap w:val="false"/>
          </w:tcPr>
          <w:p>
            <w:pPr>
              <w:pStyle w:val="1083"/>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技术支持资料对应页码</w:t>
            </w:r>
            <w:r/>
          </w:p>
        </w:tc>
      </w:tr>
      <w:tr>
        <w:trPr>
          <w:jc w:val="center"/>
          <w:trHeight w:val="650"/>
        </w:trPr>
        <w:tc>
          <w:tcPr>
            <w:tcW w:w="2838" w:type="dxa"/>
            <w:vAlign w:val="center"/>
            <w:textDirection w:val="lrTb"/>
            <w:noWrap w:val="false"/>
          </w:tcPr>
          <w:p>
            <w:pPr>
              <w:spacing w:line="440" w:lineRule="exact"/>
              <w:rPr>
                <w:rFonts w:ascii="仿宋" w:hAnsi="仿宋" w:eastAsia="仿宋" w:cs="仿宋"/>
                <w:highlight w:val="none"/>
              </w:rPr>
            </w:pPr>
            <w:r>
              <w:rPr>
                <w:rFonts w:ascii="仿宋" w:hAnsi="仿宋" w:eastAsia="仿宋" w:cs="仿宋"/>
                <w:highlight w:val="none"/>
              </w:rPr>
            </w:r>
            <w:r/>
          </w:p>
        </w:tc>
        <w:tc>
          <w:tcPr>
            <w:tcW w:w="2867" w:type="dxa"/>
            <w:vAlign w:val="center"/>
            <w:textDirection w:val="lrTb"/>
            <w:noWrap w:val="false"/>
          </w:tcPr>
          <w:p>
            <w:pPr>
              <w:spacing w:line="460" w:lineRule="exact"/>
              <w:rPr>
                <w:rFonts w:ascii="仿宋" w:hAnsi="仿宋" w:eastAsia="仿宋" w:cs="仿宋"/>
                <w:highlight w:val="none"/>
              </w:rPr>
            </w:pPr>
            <w:r>
              <w:rPr>
                <w:rFonts w:ascii="仿宋" w:hAnsi="仿宋" w:eastAsia="仿宋" w:cs="仿宋"/>
                <w:highlight w:val="none"/>
              </w:rPr>
            </w:r>
            <w:r/>
          </w:p>
        </w:tc>
        <w:tc>
          <w:tcPr>
            <w:tcW w:w="1866" w:type="dxa"/>
            <w:vAlign w:val="center"/>
            <w:textDirection w:val="lrTb"/>
            <w:noWrap w:val="false"/>
          </w:tcPr>
          <w:p>
            <w:pPr>
              <w:pStyle w:val="1083"/>
              <w:jc w:val="center"/>
              <w:spacing w:line="56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732" w:type="dxa"/>
            <w:vAlign w:val="center"/>
            <w:textDirection w:val="lrTb"/>
            <w:noWrap w:val="false"/>
          </w:tcPr>
          <w:p>
            <w:pPr>
              <w:pStyle w:val="1083"/>
              <w:jc w:val="center"/>
              <w:spacing w:line="560" w:lineRule="exact"/>
              <w:rPr>
                <w:rFonts w:ascii="仿宋" w:hAnsi="仿宋" w:eastAsia="仿宋" w:cs="仿宋"/>
                <w:sz w:val="24"/>
                <w:szCs w:val="24"/>
                <w:highlight w:val="none"/>
              </w:rPr>
            </w:pPr>
            <w:r>
              <w:rPr>
                <w:rFonts w:ascii="仿宋" w:hAnsi="仿宋" w:eastAsia="仿宋" w:cs="仿宋"/>
                <w:sz w:val="24"/>
                <w:szCs w:val="24"/>
                <w:highlight w:val="none"/>
              </w:rPr>
            </w:r>
            <w:r/>
          </w:p>
        </w:tc>
      </w:tr>
      <w:tr>
        <w:trPr>
          <w:jc w:val="center"/>
          <w:trHeight w:val="567"/>
        </w:trPr>
        <w:tc>
          <w:tcPr>
            <w:tcW w:w="2838"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867"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1866" w:type="dxa"/>
            <w:vAlign w:val="center"/>
            <w:textDirection w:val="lrTb"/>
            <w:noWrap w:val="false"/>
          </w:tcPr>
          <w:p>
            <w:pPr>
              <w:pStyle w:val="108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732" w:type="dxa"/>
            <w:vAlign w:val="center"/>
            <w:textDirection w:val="lrTb"/>
            <w:noWrap w:val="false"/>
          </w:tcPr>
          <w:p>
            <w:pPr>
              <w:pStyle w:val="108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r>
        <w:trPr>
          <w:jc w:val="center"/>
          <w:trHeight w:val="567"/>
        </w:trPr>
        <w:tc>
          <w:tcPr>
            <w:tcW w:w="2838"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867"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1866" w:type="dxa"/>
            <w:vAlign w:val="center"/>
            <w:textDirection w:val="lrTb"/>
            <w:noWrap w:val="false"/>
          </w:tcPr>
          <w:p>
            <w:pPr>
              <w:pStyle w:val="108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732" w:type="dxa"/>
            <w:vAlign w:val="center"/>
            <w:textDirection w:val="lrTb"/>
            <w:noWrap w:val="false"/>
          </w:tcPr>
          <w:p>
            <w:pPr>
              <w:pStyle w:val="108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r>
        <w:trPr>
          <w:jc w:val="center"/>
          <w:trHeight w:val="567"/>
        </w:trPr>
        <w:tc>
          <w:tcPr>
            <w:tcW w:w="2838"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867"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1866" w:type="dxa"/>
            <w:vAlign w:val="center"/>
            <w:textDirection w:val="lrTb"/>
            <w:noWrap w:val="false"/>
          </w:tcPr>
          <w:p>
            <w:pPr>
              <w:pStyle w:val="108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732" w:type="dxa"/>
            <w:vAlign w:val="center"/>
            <w:textDirection w:val="lrTb"/>
            <w:noWrap w:val="false"/>
          </w:tcPr>
          <w:p>
            <w:pPr>
              <w:pStyle w:val="108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r>
        <w:trPr>
          <w:jc w:val="center"/>
          <w:trHeight w:val="567"/>
        </w:trPr>
        <w:tc>
          <w:tcPr>
            <w:tcW w:w="2838"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867"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1866" w:type="dxa"/>
            <w:vAlign w:val="center"/>
            <w:textDirection w:val="lrTb"/>
            <w:noWrap w:val="false"/>
          </w:tcPr>
          <w:p>
            <w:pPr>
              <w:pStyle w:val="108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732" w:type="dxa"/>
            <w:vAlign w:val="center"/>
            <w:textDirection w:val="lrTb"/>
            <w:noWrap w:val="false"/>
          </w:tcPr>
          <w:p>
            <w:pPr>
              <w:pStyle w:val="108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bl>
    <w:p>
      <w:pPr>
        <w:pStyle w:val="1068"/>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76"/>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0"/>
        <w:jc w:val="left"/>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1.招标文件第四部分采购需求中</w:t>
      </w:r>
      <w:r>
        <w:rPr>
          <w:rFonts w:hint="eastAsia" w:ascii="仿宋" w:hAnsi="仿宋" w:eastAsia="仿宋" w:cs="仿宋"/>
          <w:b/>
          <w:bCs/>
          <w:sz w:val="24"/>
          <w:szCs w:val="28"/>
          <w:highlight w:val="none"/>
          <w:lang w:val="en-US" w:eastAsia="zh-CN"/>
        </w:rPr>
        <w:t xml:space="preserve">一、</w:t>
      </w:r>
      <w:r>
        <w:rPr>
          <w:rFonts w:hint="eastAsia" w:ascii="仿宋" w:hAnsi="仿宋" w:eastAsia="仿宋" w:cs="仿宋"/>
          <w:b/>
          <w:bCs/>
          <w:sz w:val="24"/>
          <w:szCs w:val="28"/>
          <w:highlight w:val="none"/>
        </w:rPr>
        <w:t xml:space="preserve">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pStyle w:val="1060"/>
        <w:jc w:val="left"/>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2.应后附详细说明及技术资料，并注明投标文件中对应的页码范围。</w:t>
      </w:r>
      <w:r/>
    </w:p>
    <w:p>
      <w:pPr>
        <w:pStyle w:val="1060"/>
        <w:jc w:val="left"/>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3.响应内容不得完全复制采购需求的内容，须投标人自行进行响应。</w:t>
      </w:r>
      <w:r/>
    </w:p>
    <w:p>
      <w:pPr>
        <w:pStyle w:val="1060"/>
        <w:jc w:val="left"/>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4.行数不够请自行添加。</w:t>
      </w:r>
      <w:r/>
    </w:p>
    <w:p>
      <w:pPr>
        <w:pStyle w:val="1060"/>
        <w:jc w:val="left"/>
        <w:rPr>
          <w:rFonts w:ascii="仿宋" w:hAnsi="仿宋" w:eastAsia="仿宋" w:cs="仿宋"/>
          <w:b/>
          <w:sz w:val="32"/>
          <w:szCs w:val="24"/>
          <w:highlight w:val="none"/>
        </w:rPr>
        <w:outlineLvl w:val="1"/>
      </w:pPr>
      <w:r>
        <w:rPr>
          <w:rFonts w:hint="eastAsia" w:ascii="仿宋" w:hAnsi="仿宋" w:eastAsia="仿宋" w:cs="仿宋"/>
          <w:b/>
          <w:bCs/>
          <w:sz w:val="24"/>
          <w:szCs w:val="28"/>
          <w:highlight w:val="none"/>
        </w:rPr>
        <w:br w:type="page" w:clear="all"/>
      </w:r>
      <w:bookmarkStart w:id="101" w:name="_Toc26098"/>
      <w:r>
        <w:rPr>
          <w:rFonts w:hint="eastAsia" w:ascii="仿宋" w:hAnsi="仿宋" w:eastAsia="仿宋" w:cs="仿宋"/>
          <w:b/>
          <w:sz w:val="32"/>
          <w:szCs w:val="24"/>
          <w:highlight w:val="none"/>
        </w:rPr>
        <w:t xml:space="preserve">八、</w:t>
      </w:r>
      <w:bookmarkStart w:id="102" w:name="_Toc9396"/>
      <w:r/>
      <w:bookmarkStart w:id="103" w:name="_Toc8566"/>
      <w:r>
        <w:rPr>
          <w:rFonts w:hint="eastAsia" w:ascii="仿宋" w:hAnsi="仿宋" w:eastAsia="仿宋" w:cs="仿宋"/>
          <w:b/>
          <w:sz w:val="32"/>
          <w:szCs w:val="24"/>
          <w:highlight w:val="none"/>
        </w:rPr>
        <w:t xml:space="preserve">商务</w:t>
      </w:r>
      <w:r>
        <w:rPr>
          <w:rFonts w:hint="eastAsia" w:ascii="仿宋" w:hAnsi="仿宋" w:eastAsia="仿宋" w:cs="仿宋"/>
          <w:b/>
          <w:sz w:val="32"/>
          <w:szCs w:val="24"/>
          <w:highlight w:val="none"/>
          <w:lang w:val="en-US" w:eastAsia="zh-CN"/>
        </w:rPr>
        <w:t xml:space="preserve">响应</w:t>
      </w:r>
      <w:r>
        <w:rPr>
          <w:rFonts w:hint="eastAsia" w:ascii="仿宋" w:hAnsi="仿宋" w:eastAsia="仿宋" w:cs="仿宋"/>
          <w:b/>
          <w:sz w:val="32"/>
          <w:szCs w:val="24"/>
          <w:highlight w:val="none"/>
        </w:rPr>
        <w:t xml:space="preserve">偏离表</w:t>
      </w:r>
      <w:bookmarkEnd w:id="102"/>
      <w:r/>
      <w:bookmarkEnd w:id="103"/>
      <w:r/>
      <w:r/>
    </w:p>
    <w:p>
      <w:pPr>
        <w:pStyle w:val="1083"/>
        <w:jc w:val="center"/>
        <w:rPr>
          <w:rFonts w:ascii="仿宋" w:hAnsi="仿宋" w:eastAsia="仿宋" w:cs="仿宋"/>
          <w:b/>
          <w:bCs/>
          <w:highlight w:val="none"/>
        </w:rPr>
      </w:pPr>
      <w:r>
        <w:rPr>
          <w:rFonts w:hint="eastAsia" w:ascii="仿宋" w:hAnsi="仿宋" w:eastAsia="仿宋" w:cs="仿宋"/>
          <w:sz w:val="32"/>
          <w:szCs w:val="32"/>
          <w:highlight w:val="none"/>
        </w:rPr>
        <w:t xml:space="preserve">商务响应偏离表</w:t>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74"/>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招标文件内容</w:t>
            </w:r>
            <w:r/>
          </w:p>
        </w:tc>
        <w:tc>
          <w:tcPr>
            <w:tcW w:w="3632" w:type="dxa"/>
            <w:vAlign w:val="center"/>
            <w:textDirection w:val="lrTb"/>
            <w:noWrap w:val="false"/>
          </w:tcPr>
          <w:p>
            <w:pPr>
              <w:pStyle w:val="1074"/>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投标文件内容</w:t>
            </w:r>
            <w:r/>
          </w:p>
        </w:tc>
        <w:tc>
          <w:tcPr>
            <w:tcW w:w="1863" w:type="dxa"/>
            <w:vAlign w:val="center"/>
            <w:textDirection w:val="lrTb"/>
            <w:noWrap w:val="false"/>
          </w:tcPr>
          <w:p>
            <w:pPr>
              <w:pStyle w:val="1074"/>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偏离内容及说明</w:t>
            </w:r>
            <w:r/>
          </w:p>
        </w:tc>
      </w:tr>
      <w:tr>
        <w:trPr>
          <w:jc w:val="center"/>
          <w:trHeight w:val="672"/>
        </w:trPr>
        <w:tc>
          <w:tcPr>
            <w:tcW w:w="3012" w:type="dxa"/>
            <w:vAlign w:val="center"/>
            <w:textDirection w:val="lrTb"/>
            <w:noWrap w:val="false"/>
          </w:tcPr>
          <w:p>
            <w:pPr>
              <w:pStyle w:val="1074"/>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74"/>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pStyle w:val="1074"/>
              <w:jc w:val="center"/>
              <w:spacing w:line="56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672"/>
        </w:trPr>
        <w:tc>
          <w:tcPr>
            <w:tcW w:w="3012" w:type="dxa"/>
            <w:vAlign w:val="center"/>
            <w:textDirection w:val="lrTb"/>
            <w:noWrap w:val="false"/>
          </w:tcPr>
          <w:p>
            <w:pPr>
              <w:pStyle w:val="1074"/>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74"/>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r>
        <w:trPr>
          <w:jc w:val="center"/>
          <w:trHeight w:val="672"/>
        </w:trPr>
        <w:tc>
          <w:tcPr>
            <w:tcW w:w="3012" w:type="dxa"/>
            <w:vAlign w:val="center"/>
            <w:textDirection w:val="lrTb"/>
            <w:noWrap w:val="false"/>
          </w:tcPr>
          <w:p>
            <w:pPr>
              <w:pStyle w:val="1074"/>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74"/>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bl>
    <w:p>
      <w:pPr>
        <w:pStyle w:val="1076"/>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76"/>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76"/>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注：</w:t>
      </w:r>
      <w:r>
        <w:rPr>
          <w:rFonts w:hint="eastAsia" w:ascii="仿宋" w:hAnsi="仿宋" w:eastAsia="仿宋" w:cs="仿宋"/>
          <w:b/>
          <w:bCs/>
          <w:sz w:val="24"/>
          <w:szCs w:val="28"/>
          <w:highlight w:val="none"/>
          <w:lang w:val="en-US" w:eastAsia="zh-CN"/>
        </w:rPr>
        <w:t xml:space="preserve">1.</w:t>
      </w:r>
      <w:r>
        <w:rPr>
          <w:rFonts w:hint="eastAsia" w:ascii="仿宋" w:hAnsi="仿宋" w:eastAsia="仿宋" w:cs="仿宋"/>
          <w:b/>
          <w:bCs/>
          <w:sz w:val="24"/>
          <w:szCs w:val="28"/>
          <w:highlight w:val="none"/>
        </w:rPr>
        <w:t xml:space="preserve">招标文件</w:t>
      </w:r>
      <w:r>
        <w:rPr>
          <w:rFonts w:hint="eastAsia" w:ascii="仿宋" w:hAnsi="仿宋" w:eastAsia="仿宋" w:cs="仿宋"/>
          <w:b/>
          <w:bCs/>
          <w:color w:val="auto"/>
          <w:sz w:val="24"/>
          <w:szCs w:val="28"/>
          <w:highlight w:val="none"/>
        </w:rPr>
        <w:t xml:space="preserve">第四部分采购需求</w:t>
      </w:r>
      <w:r>
        <w:rPr>
          <w:rFonts w:hint="eastAsia" w:ascii="仿宋" w:hAnsi="仿宋" w:eastAsia="仿宋" w:cs="仿宋"/>
          <w:b/>
          <w:bCs/>
          <w:color w:val="auto"/>
          <w:sz w:val="24"/>
          <w:szCs w:val="28"/>
          <w:highlight w:val="none"/>
          <w:lang w:val="en-US" w:eastAsia="zh-CN"/>
        </w:rPr>
        <w:t xml:space="preserve">中二、</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sz w:val="24"/>
          <w:szCs w:val="28"/>
          <w:highlight w:val="none"/>
        </w:rPr>
        <w:t xml:space="preserve">应当逐条在此表中列明并由</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sz w:val="24"/>
          <w:szCs w:val="28"/>
          <w:highlight w:val="none"/>
          <w:lang w:val="en-US" w:eastAsia="zh-CN"/>
        </w:rPr>
        <w:t xml:space="preserve">内容</w:t>
      </w:r>
      <w:r>
        <w:rPr>
          <w:rFonts w:hint="eastAsia" w:ascii="仿宋" w:hAnsi="仿宋" w:eastAsia="仿宋" w:cs="仿宋"/>
          <w:b/>
          <w:bCs/>
          <w:sz w:val="24"/>
          <w:szCs w:val="28"/>
          <w:highlight w:val="none"/>
        </w:rPr>
        <w:t xml:space="preserve">与招标文件有偏离的，均应在此表偏离内容及说明中注明“正偏离”或“负偏离”并详细列出偏离内容或说明理由。</w:t>
      </w:r>
      <w:r/>
    </w:p>
    <w:p>
      <w:pPr>
        <w:pStyle w:val="1076"/>
        <w:rPr>
          <w:rFonts w:hint="default"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87"/>
        <w:jc w:val="center"/>
        <w:rPr>
          <w:rFonts w:ascii="仿宋" w:hAnsi="仿宋" w:eastAsia="仿宋" w:cs="仿宋"/>
          <w:sz w:val="24"/>
          <w:szCs w:val="21"/>
          <w:highlight w:val="none"/>
        </w:rPr>
      </w:pPr>
      <w:r>
        <w:rPr>
          <w:rFonts w:hint="eastAsia" w:ascii="仿宋" w:hAnsi="仿宋" w:eastAsia="仿宋" w:cs="仿宋"/>
          <w:highlight w:val="none"/>
        </w:rPr>
        <w:br w:type="page" w:clear="all"/>
      </w:r>
      <w:bookmarkEnd w:id="101"/>
      <w:r/>
      <w:r/>
    </w:p>
    <w:p>
      <w:pPr>
        <w:pStyle w:val="1090"/>
        <w:rPr>
          <w:rFonts w:ascii="仿宋" w:hAnsi="仿宋" w:eastAsia="仿宋" w:cs="仿宋"/>
          <w:highlight w:val="none"/>
        </w:rPr>
        <w:outlineLvl w:val="1"/>
      </w:pPr>
      <w:r/>
      <w:bookmarkStart w:id="104" w:name="_Toc27225"/>
      <w:r>
        <w:rPr>
          <w:rFonts w:hint="eastAsia" w:ascii="仿宋" w:hAnsi="仿宋" w:eastAsia="仿宋" w:cs="仿宋"/>
          <w:highlight w:val="none"/>
          <w:lang w:val="en-US" w:eastAsia="zh-CN"/>
        </w:rPr>
        <w:t xml:space="preserve">九</w:t>
      </w:r>
      <w:r>
        <w:rPr>
          <w:rFonts w:hint="eastAsia" w:ascii="仿宋" w:hAnsi="仿宋" w:eastAsia="仿宋" w:cs="仿宋"/>
          <w:highlight w:val="none"/>
        </w:rPr>
        <w:t xml:space="preserve">、</w:t>
      </w:r>
      <w:bookmarkEnd w:id="104"/>
      <w:r>
        <w:rPr>
          <w:rFonts w:hint="eastAsia" w:ascii="仿宋" w:hAnsi="仿宋" w:eastAsia="仿宋" w:cs="仿宋"/>
          <w:highlight w:val="none"/>
        </w:rPr>
        <w:t xml:space="preserve">服务方案等</w:t>
      </w:r>
      <w:r/>
    </w:p>
    <w:p>
      <w:pPr>
        <w:pStyle w:val="1091"/>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91"/>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（根据招标文件要求提供方案）格式自拟</w:t>
      </w:r>
      <w:r/>
    </w:p>
    <w:p>
      <w:pPr>
        <w:pStyle w:val="1068"/>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76"/>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92"/>
        <w:numPr>
          <w:ilvl w:val="0"/>
          <w:numId w:val="0"/>
        </w:numPr>
        <w:rPr>
          <w:rFonts w:ascii="仿宋" w:hAnsi="仿宋" w:eastAsia="仿宋" w:cs="仿宋"/>
          <w:highlight w:val="none"/>
        </w:rPr>
        <w:outlineLvl w:val="1"/>
      </w:pPr>
      <w:r>
        <w:rPr>
          <w:rFonts w:hint="eastAsia" w:ascii="仿宋" w:hAnsi="仿宋" w:eastAsia="仿宋" w:cs="仿宋"/>
          <w:highlight w:val="none"/>
        </w:rPr>
        <w:br w:type="page" w:clear="all"/>
      </w:r>
      <w:r>
        <w:rPr>
          <w:rFonts w:hint="eastAsia" w:ascii="仿宋" w:hAnsi="仿宋" w:eastAsia="仿宋" w:cs="仿宋"/>
          <w:highlight w:val="none"/>
          <w:lang w:val="en-US" w:eastAsia="zh-CN"/>
        </w:rPr>
        <w:t xml:space="preserve">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项目管理、技术及服务人员一览表</w:t>
      </w:r>
      <w:r/>
    </w:p>
    <w:p>
      <w:pPr>
        <w:pStyle w:val="1092"/>
        <w:jc w:val="center"/>
        <w:rPr>
          <w:rFonts w:ascii="仿宋" w:hAnsi="仿宋" w:eastAsia="仿宋" w:cs="仿宋"/>
          <w:highlight w:val="none"/>
        </w:rP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项目管理、技术及服务人员一览表</w:t>
      </w:r>
      <w:r/>
    </w:p>
    <w:tbl>
      <w:tblPr>
        <w:tblStyle w:val="778"/>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pStyle w:val="109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姓  名</w:t>
            </w:r>
            <w:r/>
          </w:p>
        </w:tc>
        <w:tc>
          <w:tcPr>
            <w:tcW w:w="1800" w:type="dxa"/>
            <w:vAlign w:val="center"/>
            <w:textDirection w:val="lrTb"/>
            <w:noWrap w:val="false"/>
          </w:tcPr>
          <w:p>
            <w:pPr>
              <w:pStyle w:val="109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本项目</w:t>
            </w:r>
            <w:r/>
          </w:p>
          <w:p>
            <w:pPr>
              <w:pStyle w:val="109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拟任职务</w:t>
            </w:r>
            <w:r/>
          </w:p>
        </w:tc>
        <w:tc>
          <w:tcPr>
            <w:tcW w:w="1080" w:type="dxa"/>
            <w:vAlign w:val="center"/>
            <w:textDirection w:val="lrTb"/>
            <w:noWrap w:val="false"/>
          </w:tcPr>
          <w:p>
            <w:pPr>
              <w:pStyle w:val="109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学 历</w:t>
            </w:r>
            <w:r/>
          </w:p>
        </w:tc>
        <w:tc>
          <w:tcPr>
            <w:tcW w:w="1920" w:type="dxa"/>
            <w:vAlign w:val="center"/>
            <w:textDirection w:val="lrTb"/>
            <w:noWrap w:val="false"/>
          </w:tcPr>
          <w:p>
            <w:pPr>
              <w:pStyle w:val="109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身份证号</w:t>
            </w:r>
            <w:r/>
          </w:p>
        </w:tc>
        <w:tc>
          <w:tcPr>
            <w:tcW w:w="960" w:type="dxa"/>
            <w:vAlign w:val="center"/>
            <w:textDirection w:val="lrTb"/>
            <w:noWrap w:val="false"/>
          </w:tcPr>
          <w:p>
            <w:pPr>
              <w:pStyle w:val="109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电话</w:t>
            </w:r>
            <w:r/>
          </w:p>
        </w:tc>
        <w:tc>
          <w:tcPr>
            <w:tcW w:w="1493" w:type="dxa"/>
            <w:vAlign w:val="center"/>
            <w:textDirection w:val="lrTb"/>
            <w:noWrap w:val="false"/>
          </w:tcPr>
          <w:p>
            <w:pPr>
              <w:pStyle w:val="109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备注</w:t>
            </w:r>
            <w:r/>
          </w:p>
        </w:tc>
      </w:tr>
      <w:tr>
        <w:trPr>
          <w:trHeight w:val="729"/>
        </w:trPr>
        <w:tc>
          <w:tcPr>
            <w:tcW w:w="1188"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9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pStyle w:val="1096"/>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注：如</w:t>
      </w:r>
      <w:r>
        <w:rPr>
          <w:rFonts w:hint="eastAsia" w:ascii="仿宋" w:hAnsi="仿宋" w:eastAsia="仿宋" w:cs="仿宋"/>
          <w:b/>
          <w:sz w:val="24"/>
          <w:highlight w:val="none"/>
          <w:lang w:eastAsia="zh-CN"/>
        </w:rPr>
        <w:t xml:space="preserve">投标人</w:t>
      </w:r>
      <w:r>
        <w:rPr>
          <w:rFonts w:hint="eastAsia" w:ascii="仿宋" w:hAnsi="仿宋" w:eastAsia="仿宋" w:cs="仿宋"/>
          <w:b/>
          <w:sz w:val="24"/>
          <w:highlight w:val="none"/>
        </w:rPr>
        <w:t xml:space="preserve">中标/成交，项目管理、技术及服务人员必须按本表承诺人员操作，不得随意更换。按招标文件要求附相关人员证书。</w:t>
      </w:r>
      <w:r/>
    </w:p>
    <w:p>
      <w:pPr>
        <w:pStyle w:val="1068"/>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76"/>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97"/>
        <w:rPr>
          <w:rFonts w:ascii="仿宋" w:hAnsi="仿宋" w:eastAsia="仿宋" w:cs="仿宋"/>
          <w:highlight w:val="none"/>
        </w:rPr>
        <w:outlineLvl w:val="1"/>
      </w:pPr>
      <w:r>
        <w:rPr>
          <w:rFonts w:hint="eastAsia" w:ascii="仿宋" w:hAnsi="仿宋" w:eastAsia="仿宋" w:cs="仿宋"/>
          <w:highlight w:val="none"/>
        </w:rPr>
        <w:br w:type="page" w:clear="all"/>
      </w:r>
      <w:bookmarkStart w:id="105" w:name="_Toc12503"/>
      <w:r>
        <w:rPr>
          <w:rFonts w:hint="eastAsia" w:ascii="仿宋" w:hAnsi="仿宋" w:eastAsia="仿宋" w:cs="仿宋"/>
          <w:highlight w:val="none"/>
        </w:rPr>
        <w:t xml:space="preserve">十</w:t>
      </w:r>
      <w:r>
        <w:rPr>
          <w:rFonts w:hint="eastAsia" w:ascii="仿宋" w:hAnsi="仿宋" w:eastAsia="仿宋" w:cs="仿宋"/>
          <w:highlight w:val="none"/>
          <w:lang w:val="en-US" w:eastAsia="zh-CN"/>
        </w:rPr>
        <w:t xml:space="preserve">一</w:t>
      </w:r>
      <w:r>
        <w:rPr>
          <w:rFonts w:hint="eastAsia" w:ascii="仿宋" w:hAnsi="仿宋" w:eastAsia="仿宋" w:cs="仿宋"/>
          <w:highlight w:val="none"/>
        </w:rPr>
        <w:t xml:space="preserve">、业绩一览表</w:t>
      </w:r>
      <w:bookmarkEnd w:id="105"/>
      <w:r/>
      <w:r/>
    </w:p>
    <w:p>
      <w:pPr>
        <w:pStyle w:val="1098"/>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78"/>
        <w:tblW w:w="78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2061"/>
      </w:tblGrid>
      <w:tr>
        <w:trPr>
          <w:jc w:val="center"/>
          <w:trHeight w:val="810"/>
        </w:trPr>
        <w:tc>
          <w:tcPr>
            <w:tcW w:w="1123" w:type="dxa"/>
            <w:vAlign w:val="center"/>
            <w:textDirection w:val="lrTb"/>
            <w:noWrap w:val="false"/>
          </w:tcPr>
          <w:p>
            <w:pPr>
              <w:pStyle w:val="1098"/>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98"/>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98"/>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2061" w:type="dxa"/>
            <w:vAlign w:val="center"/>
            <w:textDirection w:val="lrTb"/>
            <w:noWrap w:val="false"/>
          </w:tcPr>
          <w:p>
            <w:pPr>
              <w:pStyle w:val="1098"/>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8"/>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96"/>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96"/>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w:t>
      </w:r>
      <w:r>
        <w:rPr>
          <w:rFonts w:hint="eastAsia" w:ascii="仿宋" w:hAnsi="仿宋" w:eastAsia="仿宋" w:cs="仿宋"/>
          <w:b/>
          <w:color w:val="auto"/>
          <w:sz w:val="24"/>
          <w:highlight w:val="none"/>
        </w:rPr>
        <w:t xml:space="preserve">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68"/>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2"/>
        <w:rPr>
          <w:rFonts w:ascii="仿宋" w:hAnsi="仿宋" w:eastAsia="仿宋" w:cs="仿宋"/>
          <w:highlight w:val="none"/>
        </w:rPr>
      </w:pPr>
      <w:r>
        <w:rPr>
          <w:rFonts w:hint="eastAsia" w:ascii="仿宋" w:hAnsi="仿宋" w:eastAsia="仿宋" w:cs="仿宋"/>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（签字）                    </w:t>
      </w:r>
      <w:r>
        <w:rPr>
          <w:rFonts w:hint="eastAsia" w:ascii="仿宋" w:hAnsi="仿宋" w:eastAsia="仿宋" w:cs="仿宋"/>
          <w:highlight w:val="none"/>
        </w:rPr>
        <w:br w:type="page" w:clear="all"/>
      </w:r>
      <w:bookmarkEnd w:id="91"/>
      <w:r/>
      <w:bookmarkStart w:id="106" w:name="_Toc15017"/>
      <w:r/>
      <w:r/>
    </w:p>
    <w:p>
      <w:pPr>
        <w:pStyle w:val="1082"/>
        <w:rPr>
          <w:rStyle w:val="981"/>
          <w:rFonts w:ascii="仿宋" w:hAnsi="仿宋" w:eastAsia="仿宋" w:cs="仿宋"/>
          <w:highlight w:val="none"/>
        </w:rPr>
        <w:outlineLvl w:val="1"/>
      </w:pPr>
      <w:r>
        <w:rPr>
          <w:rStyle w:val="981"/>
          <w:rFonts w:hint="eastAsia" w:ascii="仿宋" w:hAnsi="仿宋" w:eastAsia="仿宋" w:cs="仿宋"/>
          <w:highlight w:val="none"/>
        </w:rPr>
        <w:t xml:space="preserve">十</w:t>
      </w:r>
      <w:r>
        <w:rPr>
          <w:rStyle w:val="981"/>
          <w:rFonts w:hint="eastAsia" w:ascii="仿宋" w:hAnsi="仿宋" w:eastAsia="仿宋" w:cs="仿宋"/>
          <w:highlight w:val="none"/>
          <w:lang w:val="en-US" w:eastAsia="zh-CN"/>
        </w:rPr>
        <w:t xml:space="preserve">二</w:t>
      </w:r>
      <w:r>
        <w:rPr>
          <w:rStyle w:val="981"/>
          <w:rFonts w:hint="eastAsia" w:ascii="仿宋" w:hAnsi="仿宋" w:eastAsia="仿宋" w:cs="仿宋"/>
          <w:highlight w:val="none"/>
        </w:rPr>
        <w:t xml:space="preserve">、中小企业或残疾人福利性单位声明函</w:t>
      </w:r>
      <w:r/>
    </w:p>
    <w:p>
      <w:pPr>
        <w:jc w:val="center"/>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jc w:val="center"/>
        <w:widowControl/>
        <w:rPr>
          <w:rFonts w:ascii="Times New Roman" w:hAnsi="Times New Roman" w:eastAsia="Times New Roman" w:cs="Times New Roman"/>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811"/>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ind w:firstLine="6120"/>
        <w:jc w:val="both"/>
        <w:spacing w:line="560" w:lineRule="exact"/>
        <w:widowControl w:val="off"/>
        <w:rPr>
          <w:rFonts w:ascii="仿宋" w:hAnsi="仿宋" w:eastAsia="仿宋" w:cs="仿宋"/>
          <w:sz w:val="18"/>
          <w:szCs w:val="18"/>
          <w:highlight w:val="none"/>
          <w:lang w:val="en-US" w:eastAsia="zh-CN" w:bidi="ar-SA"/>
        </w:rPr>
      </w:pPr>
      <w:r>
        <w:rPr>
          <w:rFonts w:ascii="仿宋" w:hAnsi="仿宋" w:eastAsia="仿宋" w:cs="仿宋"/>
          <w:sz w:val="18"/>
          <w:szCs w:val="18"/>
          <w:highlight w:val="none"/>
          <w:lang w:val="en-US" w:eastAsia="zh-CN" w:bidi="ar-SA"/>
        </w:rPr>
      </w:r>
      <w:r/>
    </w:p>
    <w:p>
      <w:pPr>
        <w:jc w:val="center"/>
        <w:spacing w:before="151" w:after="151" w:line="600" w:lineRule="exact"/>
        <w:widowControl w:val="off"/>
        <w:rPr>
          <w:rFonts w:ascii="仿宋" w:hAnsi="仿宋" w:eastAsia="仿宋" w:cs="仿宋"/>
          <w:b/>
          <w:bCs/>
          <w:sz w:val="32"/>
          <w:szCs w:val="32"/>
          <w:highlight w:val="none"/>
          <w:lang w:val="en-US" w:eastAsia="zh-CN" w:bidi="ar-SA"/>
        </w:rPr>
      </w:pPr>
      <w:r>
        <w:rPr>
          <w:rFonts w:ascii="仿宋" w:hAnsi="仿宋" w:eastAsia="仿宋" w:cs="仿宋"/>
          <w:b/>
          <w:bCs/>
          <w:sz w:val="32"/>
          <w:szCs w:val="32"/>
          <w:highlight w:val="none"/>
          <w:lang w:val="en-US" w:eastAsia="zh-CN" w:bidi="ar-SA"/>
        </w:rPr>
      </w:r>
      <w:r/>
    </w:p>
    <w:p>
      <w:pPr>
        <w:ind w:firstLine="445"/>
        <w:jc w:val="both"/>
        <w:spacing w:before="151" w:after="151" w:line="240" w:lineRule="atLeast"/>
        <w:widowControl w:val="off"/>
        <w:rPr>
          <w:rFonts w:ascii="仿宋" w:hAnsi="仿宋" w:eastAsia="仿宋" w:cs="仿宋"/>
          <w:color w:val="ff0000"/>
          <w:sz w:val="24"/>
          <w:szCs w:val="22"/>
          <w:highlight w:val="none"/>
          <w:lang w:val="en-US" w:eastAsia="zh-CN" w:bidi="ar-SA"/>
        </w:rPr>
      </w:pPr>
      <w:r>
        <w:rPr>
          <w:rFonts w:hint="eastAsia" w:ascii="Calibri" w:hAnsi="宋体" w:eastAsia="宋体" w:cs="Times New Roman"/>
          <w:sz w:val="21"/>
          <w:szCs w:val="24"/>
          <w:highlight w:val="none"/>
          <w:lang w:val="en-US" w:eastAsia="zh-CN" w:bidi="ar-SA"/>
        </w:rPr>
        <w:br w:type="page" w:clear="all"/>
      </w:r>
      <w:r>
        <w:rPr>
          <w:rFonts w:hint="eastAsia" w:ascii="仿宋" w:hAnsi="仿宋" w:eastAsia="仿宋" w:cs="仿宋"/>
          <w:color w:val="ff0000"/>
          <w:sz w:val="24"/>
          <w:szCs w:val="24"/>
          <w:highlight w:val="none"/>
          <w:lang w:val="en-US" w:eastAsia="zh-CN" w:bidi="ar-SA"/>
        </w:rPr>
        <w:t xml:space="preserve">根据投标人和产品本身提供相关材料，不适用的无需提供</w:t>
      </w:r>
      <w:r/>
    </w:p>
    <w:p>
      <w:pPr>
        <w:ind w:left="100"/>
        <w:jc w:val="left"/>
        <w:spacing w:before="50" w:line="360" w:lineRule="auto"/>
        <w:rPr>
          <w:rFonts w:ascii="仿宋" w:hAnsi="仿宋" w:eastAsia="仿宋" w:cs="仿宋"/>
          <w:b/>
          <w:bCs/>
          <w:sz w:val="32"/>
          <w:szCs w:val="32"/>
          <w:highlight w:val="none"/>
        </w:rPr>
        <w:outlineLvl w:val="2"/>
      </w:pPr>
      <w:r>
        <w:rPr>
          <w:rFonts w:hint="eastAsia" w:ascii="Times New Roman" w:hAnsi="宋体" w:eastAsia="Times New Roman" w:cs="Times New Roman"/>
          <w:b/>
          <w:bCs/>
          <w:highlight w:val="none"/>
        </w:rPr>
        <w:t xml:space="preserve">（一）残疾人福利性单位声明函格式</w:t>
      </w:r>
      <w:r/>
    </w:p>
    <w:p>
      <w:pPr>
        <w:jc w:val="center"/>
        <w:spacing w:before="151" w:after="151" w:line="600" w:lineRule="exact"/>
        <w:widowControl w:val="off"/>
        <w:rPr>
          <w:rFonts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Fonts w:ascii="仿宋" w:hAnsi="仿宋" w:eastAsia="仿宋" w:cs="仿宋"/>
          <w:sz w:val="24"/>
          <w:szCs w:val="22"/>
          <w:highlight w:val="none"/>
          <w:lang w:val="en-US" w:eastAsia="zh-CN" w:bidi="ar-SA"/>
        </w:rPr>
      </w:pPr>
      <w:r>
        <w:rPr>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的</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ascii="仿宋" w:hAnsi="仿宋" w:eastAsia="仿宋" w:cs="仿宋"/>
          <w:sz w:val="24"/>
          <w:szCs w:val="22"/>
          <w:highlight w:val="none"/>
          <w:lang w:val="en-US" w:eastAsia="zh-CN" w:bidi="ar-SA"/>
        </w:rPr>
      </w:pPr>
      <w:r>
        <w:rPr>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Fonts w:ascii="仿宋" w:hAnsi="仿宋" w:eastAsia="仿宋" w:cs="仿宋"/>
          <w:sz w:val="24"/>
          <w:highlight w:val="none"/>
          <w:lang w:val="en-US" w:eastAsia="zh-CN" w:bidi="ar-SA"/>
        </w:rPr>
      </w:pPr>
      <w:r>
        <w:rPr>
          <w:rFonts w:hint="eastAsia" w:ascii="仿宋" w:hAnsi="仿宋" w:eastAsia="仿宋" w:cs="仿宋"/>
          <w:sz w:val="24"/>
          <w:szCs w:val="24"/>
          <w:highlight w:val="none"/>
          <w:lang w:val="en-US" w:eastAsia="zh-CN" w:bidi="ar-SA"/>
        </w:rPr>
        <w:t xml:space="preserve">单位名称：</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Fonts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ascii="Times New Roman" w:hAnsi="宋体" w:eastAsia="Times New Roman" w:cs="Times New Roman"/>
          <w:highlight w:val="none"/>
        </w:rPr>
      </w:pPr>
      <w:r>
        <w:rPr>
          <w:rFonts w:ascii="Times New Roman" w:hAnsi="宋体" w:eastAsia="Times New Roman" w:cs="Times New Roman"/>
          <w:highlight w:val="none"/>
        </w:rPr>
      </w:r>
      <w:r/>
    </w:p>
    <w:p>
      <w:pPr>
        <w:ind w:left="100"/>
        <w:jc w:val="left"/>
        <w:spacing w:before="50" w:line="360" w:lineRule="auto"/>
        <w:rPr>
          <w:rFonts w:ascii="Times New Roman" w:hAnsi="宋体" w:eastAsia="Times New Roman" w:cs="Times New Roman"/>
          <w:b/>
          <w:bCs/>
          <w:highlight w:val="none"/>
        </w:rPr>
        <w:outlineLvl w:val="2"/>
      </w:pPr>
      <w:r>
        <w:rPr>
          <w:rFonts w:hint="eastAsia" w:ascii="Times New Roman" w:hAnsi="宋体" w:eastAsia="Times New Roman" w:cs="Times New Roman"/>
          <w:b/>
          <w:bCs/>
          <w:highlight w:val="none"/>
        </w:rPr>
        <w:t xml:space="preserve">（二）属于监狱企业的证明文件</w:t>
      </w:r>
      <w:r/>
    </w:p>
    <w:p>
      <w:pPr>
        <w:ind w:firstLine="480"/>
        <w:spacing w:line="360" w:lineRule="auto"/>
        <w:rPr>
          <w:rFonts w:ascii="Times New Roman" w:hAnsi="宋体" w:eastAsia="Times New Roman" w:cs="Times New Roman"/>
          <w:highlight w:val="none"/>
        </w:rPr>
      </w:pPr>
      <w:r>
        <w:rPr>
          <w:rFonts w:hint="eastAsia" w:ascii="Times New Roman" w:hAnsi="宋体" w:eastAsia="Times New Roman" w:cs="Times New Roman"/>
          <w:highlight w:val="none"/>
        </w:rPr>
        <w:t xml:space="preserve">提供由省级以上监狱管理局、戒毒管理局</w:t>
      </w:r>
      <w:r>
        <w:rPr>
          <w:rFonts w:hint="eastAsia" w:ascii="Times New Roman" w:hAnsi="宋体" w:eastAsia="宋体" w:cs="Times New Roman"/>
          <w:highlight w:val="none"/>
          <w:lang w:eastAsia="zh-CN"/>
        </w:rPr>
        <w:t xml:space="preserve">（</w:t>
      </w:r>
      <w:r>
        <w:rPr>
          <w:rFonts w:hint="eastAsia" w:ascii="Times New Roman" w:hAnsi="宋体" w:eastAsia="Times New Roman" w:cs="Times New Roman"/>
          <w:highlight w:val="none"/>
        </w:rPr>
        <w:t xml:space="preserve">含新疆生产建设兵团</w:t>
      </w:r>
      <w:r>
        <w:rPr>
          <w:rFonts w:hint="eastAsia" w:ascii="Times New Roman" w:hAnsi="宋体" w:eastAsia="宋体" w:cs="Times New Roman"/>
          <w:highlight w:val="none"/>
          <w:lang w:eastAsia="zh-CN"/>
        </w:rPr>
        <w:t xml:space="preserve">）</w:t>
      </w:r>
      <w:r>
        <w:rPr>
          <w:rFonts w:hint="eastAsia" w:ascii="Times New Roman" w:hAnsi="宋体" w:eastAsia="Times New Roman" w:cs="Times New Roman"/>
          <w:highlight w:val="none"/>
        </w:rPr>
        <w:t xml:space="preserve">出具的属于监狱企业的证明文件</w:t>
      </w:r>
      <w:r/>
    </w:p>
    <w:p>
      <w:pPr>
        <w:ind w:firstLine="480"/>
        <w:spacing w:line="360" w:lineRule="auto"/>
        <w:rPr>
          <w:rFonts w:ascii="Times New Roman" w:hAnsi="宋体" w:eastAsia="Times New Roman" w:cs="Times New Roman"/>
          <w:highlight w:val="none"/>
        </w:rPr>
      </w:pPr>
      <w:r>
        <w:rPr>
          <w:rFonts w:ascii="Times New Roman" w:hAnsi="宋体" w:eastAsia="Times New Roman" w:cs="Times New Roman"/>
          <w:highlight w:val="none"/>
        </w:rPr>
      </w:r>
      <w:r/>
    </w:p>
    <w:p>
      <w:pPr>
        <w:ind w:left="100"/>
        <w:jc w:val="left"/>
        <w:spacing w:before="50" w:line="360" w:lineRule="auto"/>
        <w:rPr>
          <w:rFonts w:ascii="Times New Roman" w:hAnsi="宋体" w:eastAsia="Times New Roman" w:cs="Times New Roman"/>
          <w:b/>
          <w:bCs/>
          <w:highlight w:val="none"/>
        </w:rPr>
        <w:outlineLvl w:val="2"/>
      </w:pPr>
      <w:r>
        <w:rPr>
          <w:rFonts w:hint="eastAsia" w:ascii="Times New Roman" w:hAnsi="宋体" w:eastAsia="Times New Roman" w:cs="Times New Roman"/>
          <w:b/>
          <w:bCs/>
          <w:highlight w:val="none"/>
        </w:rPr>
        <w:t xml:space="preserve">（三）节能产品认证文件</w:t>
      </w:r>
      <w:r/>
    </w:p>
    <w:p>
      <w:pPr>
        <w:ind w:firstLine="480"/>
        <w:spacing w:line="360" w:lineRule="auto"/>
        <w:rPr>
          <w:rFonts w:ascii="Times New Roman" w:hAnsi="宋体" w:eastAsia="Times New Roman" w:cs="Times New Roman"/>
          <w:highlight w:val="none"/>
        </w:rPr>
      </w:pPr>
      <w:r>
        <w:rPr>
          <w:rFonts w:hint="eastAsia" w:ascii="Times New Roman" w:hAnsi="宋体" w:eastAsia="Times New Roman" w:cs="Times New Roman"/>
          <w:highlight w:val="none"/>
        </w:rPr>
        <w:t xml:space="preserve">提供其投标产品在《节能产品政府采购清单》中相应的页面截图及相关证明材料</w:t>
      </w:r>
      <w:r/>
    </w:p>
    <w:p>
      <w:pPr>
        <w:ind w:firstLine="480"/>
        <w:spacing w:line="360" w:lineRule="auto"/>
        <w:rPr>
          <w:rFonts w:ascii="Times New Roman" w:hAnsi="宋体" w:eastAsia="Times New Roman" w:cs="Times New Roman"/>
          <w:highlight w:val="none"/>
        </w:rPr>
      </w:pPr>
      <w:r>
        <w:rPr>
          <w:rFonts w:ascii="Times New Roman" w:hAnsi="宋体" w:eastAsia="Times New Roman" w:cs="Times New Roman"/>
          <w:highlight w:val="none"/>
        </w:rPr>
      </w:r>
      <w:r/>
    </w:p>
    <w:p>
      <w:pPr>
        <w:ind w:left="100"/>
        <w:jc w:val="left"/>
        <w:spacing w:before="50" w:line="360" w:lineRule="auto"/>
        <w:rPr>
          <w:rFonts w:ascii="Times New Roman" w:hAnsi="宋体" w:eastAsia="Times New Roman" w:cs="Times New Roman"/>
          <w:b/>
          <w:bCs/>
          <w:highlight w:val="none"/>
        </w:rPr>
        <w:outlineLvl w:val="2"/>
      </w:pPr>
      <w:r>
        <w:rPr>
          <w:rFonts w:hint="eastAsia" w:ascii="Times New Roman" w:hAnsi="宋体" w:eastAsia="Times New Roman" w:cs="Times New Roman"/>
          <w:b/>
          <w:bCs/>
          <w:highlight w:val="none"/>
        </w:rPr>
        <w:t xml:space="preserve">（四）环境标志产品认证文件</w:t>
      </w:r>
      <w:r/>
    </w:p>
    <w:p>
      <w:pPr>
        <w:ind w:firstLine="480"/>
        <w:spacing w:line="360" w:lineRule="auto"/>
        <w:rPr>
          <w:rFonts w:ascii="Times New Roman" w:hAnsi="宋体" w:eastAsia="Times New Roman" w:cs="Times New Roman"/>
          <w:highlight w:val="none"/>
        </w:rPr>
      </w:pPr>
      <w:r>
        <w:rPr>
          <w:rFonts w:hint="eastAsia" w:ascii="Times New Roman" w:hAnsi="宋体" w:eastAsia="Times New Roman" w:cs="Times New Roman"/>
          <w:highlight w:val="none"/>
        </w:rPr>
        <w:t xml:space="preserve">提供其投标产品在《环境标志产品政府采购清单》中相应的页面截图及相关证明材料</w:t>
      </w:r>
      <w:r/>
    </w:p>
    <w:p>
      <w:pPr>
        <w:pStyle w:val="1099"/>
        <w:rPr>
          <w:rFonts w:ascii="仿宋" w:hAnsi="仿宋" w:eastAsia="仿宋" w:cs="仿宋"/>
          <w:b/>
          <w:sz w:val="32"/>
          <w:szCs w:val="24"/>
          <w:highlight w:val="none"/>
        </w:rPr>
        <w:outlineLvl w:val="1"/>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十</w:t>
      </w:r>
      <w:r>
        <w:rPr>
          <w:rFonts w:hint="eastAsia" w:ascii="仿宋" w:hAnsi="仿宋" w:eastAsia="仿宋" w:cs="仿宋"/>
          <w:b/>
          <w:sz w:val="32"/>
          <w:szCs w:val="24"/>
          <w:highlight w:val="none"/>
          <w:lang w:val="en-US" w:eastAsia="zh-CN"/>
        </w:rPr>
        <w:t xml:space="preserve">三</w:t>
      </w:r>
      <w:r>
        <w:rPr>
          <w:rFonts w:hint="eastAsia" w:ascii="仿宋" w:hAnsi="仿宋" w:eastAsia="仿宋" w:cs="仿宋"/>
          <w:b/>
          <w:sz w:val="32"/>
          <w:szCs w:val="24"/>
          <w:highlight w:val="none"/>
        </w:rPr>
        <w:t xml:space="preserve">、投标所需的其他资料</w:t>
      </w:r>
      <w:bookmarkEnd w:id="106"/>
      <w:r/>
      <w:r/>
    </w:p>
    <w:p>
      <w:pPr>
        <w:pStyle w:val="1099"/>
        <w:ind w:firstLine="420"/>
        <w:rPr>
          <w:rFonts w:ascii="仿宋" w:hAnsi="仿宋" w:eastAsia="仿宋" w:cs="仿宋"/>
          <w:highlight w:val="none"/>
        </w:rPr>
      </w:pPr>
      <w:r>
        <w:rPr>
          <w:rFonts w:hint="eastAsia" w:ascii="仿宋" w:hAnsi="仿宋" w:eastAsia="仿宋" w:cs="仿宋"/>
          <w:highlight w:val="none"/>
        </w:rPr>
        <w:t xml:space="preserve">请在此文档中增加投标所需其他相关内容（包括但不限于资格要求、评分办法、采购需求中涉及的证件证明及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sectPr>
      <w:footerReference w:type="default" r:id="rId11"/>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rPr>
        <w:rStyle w:val="1046"/>
      </w:rPr>
      <w:framePr w:wrap="around" w:vAnchor="text" w:hAnchor="margin" w:xAlign="right" w:y="1"/>
    </w:pPr>
    <w:r/>
    <w:r/>
  </w:p>
  <w:p>
    <w:pPr>
      <w:pStyle w:val="101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rPr>
        <w:rStyle w:val="1046"/>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p>
    <w:pPr>
      <w:pStyle w:val="101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rPr>
        <w:rStyle w:val="1046"/>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p>
    <w:pPr>
      <w:pStyle w:val="10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both"/>
        <w:spacing w:after="40"/>
        <w:widowControl w:val="off"/>
        <w:rPr>
          <w:rFonts w:ascii="Times New Roman" w:hAnsi="Times New Roman" w:eastAsia="Times New Roman" w:cs="Times New Roman"/>
          <w:sz w:val="18"/>
          <w:szCs w:val="24"/>
          <w:lang w:val="en-US" w:eastAsia="zh-CN" w:bidi="ar-SA"/>
        </w:rPr>
      </w:pPr>
      <w:r>
        <w:rPr>
          <w:rStyle w:val="811"/>
          <w:rFonts w:ascii="Times New Roman" w:hAnsi="Times New Roman" w:eastAsia="Times New Roman" w:cs="Times New Roman"/>
          <w:sz w:val="24"/>
          <w:szCs w:val="24"/>
          <w:lang w:val="en-US" w:eastAsia="zh-CN" w:bidi="ar-SA"/>
        </w:rPr>
        <w:footnoteRef/>
      </w:r>
      <w:r>
        <w:rPr>
          <w:rFonts w:ascii="Times New Roman" w:hAnsi="Times New Roman" w:eastAsia="Times New Roman" w:cs="Times New Roman"/>
          <w:sz w:val="18"/>
          <w:szCs w:val="24"/>
          <w:lang w:val="en-US" w:eastAsia="zh-CN" w:bidi="ar-SA"/>
        </w:rPr>
        <w:t xml:space="preserve"> </w:t>
      </w:r>
      <w:r>
        <w:rPr>
          <w:rFonts w:hint="eastAsia" w:ascii="宋体" w:hAnsi="宋体" w:eastAsia="宋体" w:cs="宋体"/>
          <w:color w:val="000000"/>
          <w:sz w:val="18"/>
          <w:szCs w:val="18"/>
          <w:lang w:val="en-US" w:eastAsia="zh-CN"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0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bullet"/>
      <w:pStyle w:val="128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0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7">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6">
    <w:name w:val="TOC Heading"/>
    <w:uiPriority w:val="39"/>
    <w:unhideWhenUsed/>
  </w:style>
  <w:style w:type="paragraph" w:styleId="767"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68">
    <w:name w:val="Heading 1"/>
    <w:basedOn w:val="767"/>
    <w:next w:val="767"/>
    <w:link w:val="831"/>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32"/>
    <w:uiPriority w:val="9"/>
    <w:unhideWhenUsed/>
    <w:qFormat/>
    <w:pPr>
      <w:keepLines/>
      <w:keepNext/>
      <w:spacing w:before="320" w:after="200"/>
      <w:outlineLvl w:val="4"/>
    </w:pPr>
    <w:rPr>
      <w:rFonts w:ascii="Arial" w:hAnsi="Arial" w:eastAsia="Arial" w:cs="Arial"/>
      <w:b/>
      <w:bCs/>
    </w:rPr>
  </w:style>
  <w:style w:type="paragraph" w:styleId="773">
    <w:name w:val="Heading 6"/>
    <w:basedOn w:val="767"/>
    <w:next w:val="767"/>
    <w:link w:val="833"/>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35"/>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36"/>
    <w:uiPriority w:val="9"/>
    <w:unhideWhenUsed/>
    <w:qFormat/>
    <w:pPr>
      <w:keepLines/>
      <w:keepNext/>
      <w:spacing w:before="320" w:after="200"/>
      <w:outlineLvl w:val="8"/>
    </w:pPr>
    <w:rPr>
      <w:rFonts w:ascii="Arial" w:hAnsi="Arial" w:eastAsia="Arial" w:cs="Arial"/>
      <w:i/>
      <w:iCs/>
      <w:sz w:val="21"/>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toc 7"/>
    <w:basedOn w:val="767"/>
    <w:next w:val="767"/>
    <w:uiPriority w:val="39"/>
    <w:unhideWhenUsed/>
    <w:qFormat/>
    <w:pPr>
      <w:ind w:left="1701"/>
      <w:spacing w:after="57"/>
    </w:pPr>
  </w:style>
  <w:style w:type="paragraph" w:styleId="780">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annotation text"/>
    <w:basedOn w:val="767"/>
    <w:link w:val="1385"/>
    <w:uiPriority w:val="99"/>
    <w:semiHidden/>
    <w:unhideWhenUsed/>
    <w:qFormat/>
    <w:pPr>
      <w:jc w:val="left"/>
    </w:pPr>
  </w:style>
  <w:style w:type="paragraph" w:styleId="782">
    <w:name w:val="Body Text"/>
    <w:basedOn w:val="767"/>
    <w:uiPriority w:val="0"/>
    <w:qFormat/>
    <w:pPr>
      <w:spacing w:line="60" w:lineRule="auto"/>
    </w:pPr>
    <w:rPr>
      <w:rFonts w:ascii="仿宋_GB2312" w:eastAsia="仿宋_GB2312"/>
      <w:sz w:val="32"/>
    </w:rPr>
  </w:style>
  <w:style w:type="paragraph" w:styleId="783">
    <w:name w:val="Body Text Indent"/>
    <w:basedOn w:val="767"/>
    <w:next w:val="767"/>
    <w:uiPriority w:val="0"/>
    <w:qFormat/>
    <w:pPr>
      <w:ind w:firstLine="225"/>
    </w:pPr>
    <w:rPr>
      <w:rFonts w:ascii="仿宋_GB2312" w:eastAsia="仿宋_GB2312"/>
      <w:sz w:val="32"/>
    </w:rPr>
  </w:style>
  <w:style w:type="paragraph" w:styleId="784">
    <w:name w:val="toc 5"/>
    <w:basedOn w:val="767"/>
    <w:next w:val="767"/>
    <w:uiPriority w:val="39"/>
    <w:unhideWhenUsed/>
    <w:qFormat/>
    <w:pPr>
      <w:ind w:left="1134"/>
      <w:spacing w:after="57"/>
    </w:pPr>
  </w:style>
  <w:style w:type="paragraph" w:styleId="785">
    <w:name w:val="toc 3"/>
    <w:basedOn w:val="767"/>
    <w:next w:val="767"/>
    <w:uiPriority w:val="39"/>
    <w:unhideWhenUsed/>
    <w:qFormat/>
    <w:pPr>
      <w:ind w:left="567"/>
      <w:spacing w:after="57"/>
    </w:pPr>
  </w:style>
  <w:style w:type="paragraph" w:styleId="786">
    <w:name w:val="Plain Text"/>
    <w:basedOn w:val="767"/>
    <w:uiPriority w:val="0"/>
    <w:qFormat/>
    <w:rPr>
      <w:rFonts w:ascii="宋体" w:cs="Courier New"/>
    </w:rPr>
  </w:style>
  <w:style w:type="paragraph" w:styleId="787">
    <w:name w:val="toc 8"/>
    <w:basedOn w:val="767"/>
    <w:next w:val="767"/>
    <w:uiPriority w:val="39"/>
    <w:unhideWhenUsed/>
    <w:qFormat/>
    <w:pPr>
      <w:ind w:left="1984"/>
      <w:spacing w:after="57"/>
    </w:pPr>
  </w:style>
  <w:style w:type="paragraph" w:styleId="788">
    <w:name w:val="endnote text"/>
    <w:basedOn w:val="767"/>
    <w:link w:val="971"/>
    <w:uiPriority w:val="99"/>
    <w:semiHidden/>
    <w:unhideWhenUsed/>
    <w:qFormat/>
    <w:rPr>
      <w:sz w:val="20"/>
    </w:rPr>
  </w:style>
  <w:style w:type="paragraph" w:styleId="789">
    <w:name w:val="Balloon Text"/>
    <w:basedOn w:val="767"/>
    <w:link w:val="1384"/>
    <w:uiPriority w:val="99"/>
    <w:semiHidden/>
    <w:unhideWhenUsed/>
    <w:qFormat/>
    <w:rPr>
      <w:sz w:val="18"/>
      <w:szCs w:val="18"/>
    </w:rPr>
  </w:style>
  <w:style w:type="paragraph" w:styleId="790">
    <w:name w:val="Footer"/>
    <w:basedOn w:val="767"/>
    <w:link w:val="844"/>
    <w:uiPriority w:val="99"/>
    <w:unhideWhenUsed/>
    <w:qFormat/>
    <w:pPr>
      <w:tabs>
        <w:tab w:val="center" w:pos="7143" w:leader="none"/>
        <w:tab w:val="right" w:pos="14287" w:leader="none"/>
      </w:tabs>
    </w:pPr>
  </w:style>
  <w:style w:type="paragraph" w:styleId="791">
    <w:name w:val="Header"/>
    <w:basedOn w:val="767"/>
    <w:uiPriority w:val="99"/>
    <w:unhideWhenUsed/>
    <w:qFormat/>
    <w:pPr>
      <w:tabs>
        <w:tab w:val="center" w:pos="7143" w:leader="none"/>
        <w:tab w:val="right" w:pos="14287" w:leader="none"/>
      </w:tabs>
    </w:pPr>
  </w:style>
  <w:style w:type="paragraph" w:styleId="792">
    <w:name w:val="toc 1"/>
    <w:basedOn w:val="767"/>
    <w:next w:val="767"/>
    <w:uiPriority w:val="39"/>
    <w:unhideWhenUsed/>
    <w:qFormat/>
    <w:pPr>
      <w:spacing w:after="57"/>
    </w:pPr>
  </w:style>
  <w:style w:type="paragraph" w:styleId="793">
    <w:name w:val="toc 4"/>
    <w:basedOn w:val="767"/>
    <w:next w:val="767"/>
    <w:uiPriority w:val="39"/>
    <w:unhideWhenUsed/>
    <w:qFormat/>
    <w:pPr>
      <w:ind w:left="850"/>
      <w:spacing w:after="57"/>
    </w:pPr>
  </w:style>
  <w:style w:type="paragraph" w:styleId="794">
    <w:name w:val="Subtitle"/>
    <w:basedOn w:val="767"/>
    <w:next w:val="767"/>
    <w:link w:val="839"/>
    <w:uiPriority w:val="11"/>
    <w:qFormat/>
    <w:pPr>
      <w:spacing w:before="200" w:after="200"/>
    </w:pPr>
  </w:style>
  <w:style w:type="paragraph" w:styleId="795">
    <w:name w:val="footnote text"/>
    <w:basedOn w:val="767"/>
    <w:link w:val="970"/>
    <w:uiPriority w:val="99"/>
    <w:semiHidden/>
    <w:unhideWhenUsed/>
    <w:qFormat/>
    <w:pPr>
      <w:spacing w:after="40"/>
    </w:pPr>
    <w:rPr>
      <w:sz w:val="18"/>
    </w:rPr>
  </w:style>
  <w:style w:type="paragraph" w:styleId="796">
    <w:name w:val="toc 6"/>
    <w:basedOn w:val="767"/>
    <w:next w:val="767"/>
    <w:uiPriority w:val="39"/>
    <w:unhideWhenUsed/>
    <w:qFormat/>
    <w:pPr>
      <w:ind w:left="1417"/>
      <w:spacing w:after="57"/>
    </w:pPr>
  </w:style>
  <w:style w:type="paragraph" w:styleId="797">
    <w:name w:val="table of figures"/>
    <w:basedOn w:val="767"/>
    <w:next w:val="767"/>
    <w:uiPriority w:val="99"/>
    <w:unhideWhenUsed/>
    <w:qFormat/>
  </w:style>
  <w:style w:type="paragraph" w:styleId="798">
    <w:name w:val="toc 2"/>
    <w:basedOn w:val="767"/>
    <w:next w:val="767"/>
    <w:uiPriority w:val="39"/>
    <w:unhideWhenUsed/>
    <w:qFormat/>
    <w:pPr>
      <w:ind w:left="283"/>
      <w:spacing w:after="57"/>
    </w:pPr>
  </w:style>
  <w:style w:type="paragraph" w:styleId="799">
    <w:name w:val="toc 9"/>
    <w:basedOn w:val="767"/>
    <w:next w:val="767"/>
    <w:uiPriority w:val="39"/>
    <w:unhideWhenUsed/>
    <w:qFormat/>
    <w:pPr>
      <w:ind w:left="2268"/>
      <w:spacing w:after="57"/>
    </w:pPr>
  </w:style>
  <w:style w:type="paragraph" w:styleId="800">
    <w:name w:val="HTML Preformatted"/>
    <w:basedOn w:val="767"/>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1">
    <w:name w:val="Normal (Web)"/>
    <w:basedOn w:val="767"/>
    <w:uiPriority w:val="99"/>
    <w:semiHidden/>
    <w:unhideWhenUsed/>
    <w:qFormat/>
    <w:pPr>
      <w:jc w:val="left"/>
      <w:spacing w:beforeAutospacing="1" w:afterAutospacing="1"/>
    </w:pPr>
  </w:style>
  <w:style w:type="paragraph" w:styleId="802">
    <w:name w:val="Title"/>
    <w:basedOn w:val="767"/>
    <w:next w:val="767"/>
    <w:link w:val="838"/>
    <w:uiPriority w:val="10"/>
    <w:qFormat/>
    <w:pPr>
      <w:contextualSpacing/>
      <w:spacing w:before="300" w:after="200"/>
    </w:pPr>
    <w:rPr>
      <w:sz w:val="48"/>
      <w:szCs w:val="48"/>
    </w:rPr>
  </w:style>
  <w:style w:type="paragraph" w:styleId="803">
    <w:name w:val="annotation subject"/>
    <w:basedOn w:val="781"/>
    <w:next w:val="781"/>
    <w:link w:val="1386"/>
    <w:uiPriority w:val="99"/>
    <w:semiHidden/>
    <w:unhideWhenUsed/>
    <w:qFormat/>
    <w:rPr>
      <w:b/>
      <w:bCs/>
    </w:rPr>
  </w:style>
  <w:style w:type="table" w:styleId="8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basedOn w:val="777"/>
    <w:uiPriority w:val="0"/>
    <w:qFormat/>
    <w:rPr>
      <w:b/>
    </w:rPr>
  </w:style>
  <w:style w:type="character" w:styleId="806">
    <w:name w:val="endnote reference"/>
    <w:uiPriority w:val="99"/>
    <w:semiHidden/>
    <w:unhideWhenUsed/>
    <w:qFormat/>
    <w:rPr>
      <w:vertAlign w:val="superscript"/>
    </w:rPr>
  </w:style>
  <w:style w:type="character" w:styleId="807">
    <w:name w:val="page number"/>
    <w:uiPriority w:val="0"/>
    <w:qFormat/>
  </w:style>
  <w:style w:type="character" w:styleId="808">
    <w:name w:val="Hyperlink"/>
    <w:uiPriority w:val="99"/>
    <w:unhideWhenUsed/>
    <w:qFormat/>
    <w:rPr>
      <w:color w:val="0000ff" w:themeColor="hyperlink"/>
      <w:u w:val="single"/>
      <w14:textFill>
        <w14:solidFill>
          <w14:schemeClr w14:val="hlink"/>
        </w14:solidFill>
      </w14:textFill>
    </w:rPr>
  </w:style>
  <w:style w:type="character" w:styleId="809">
    <w:name w:val="HTML Code"/>
    <w:basedOn w:val="777"/>
    <w:uiPriority w:val="0"/>
    <w:qFormat/>
    <w:rPr>
      <w:rFonts w:ascii="Courier New" w:hAnsi="Courier New"/>
      <w:sz w:val="20"/>
    </w:rPr>
  </w:style>
  <w:style w:type="character" w:styleId="810">
    <w:name w:val="annotation reference"/>
    <w:basedOn w:val="777"/>
    <w:uiPriority w:val="99"/>
    <w:semiHidden/>
    <w:unhideWhenUsed/>
    <w:qFormat/>
    <w:rPr>
      <w:sz w:val="21"/>
      <w:szCs w:val="21"/>
    </w:rPr>
  </w:style>
  <w:style w:type="character" w:styleId="811">
    <w:name w:val="footnote reference"/>
    <w:uiPriority w:val="99"/>
    <w:unhideWhenUsed/>
    <w:qFormat/>
    <w:rPr>
      <w:vertAlign w:val="superscript"/>
    </w:rPr>
  </w:style>
  <w:style w:type="paragraph" w:styleId="812" w:customStyle="1">
    <w:name w:val="BodyText"/>
    <w:basedOn w:val="767"/>
    <w:next w:val="813"/>
    <w:uiPriority w:val="0"/>
    <w:qFormat/>
    <w:pPr>
      <w:spacing w:line="360" w:lineRule="exact"/>
    </w:pPr>
  </w:style>
  <w:style w:type="paragraph" w:styleId="813" w:customStyle="1">
    <w:name w:val="UserStyle_6"/>
    <w:basedOn w:val="814"/>
    <w:next w:val="815"/>
    <w:uiPriority w:val="0"/>
    <w:qFormat/>
    <w:pPr>
      <w:ind w:left="420"/>
      <w:spacing w:line="240" w:lineRule="auto"/>
    </w:pPr>
  </w:style>
  <w:style w:type="paragraph" w:styleId="814" w:customStyle="1">
    <w:name w:val="UserStyle_7"/>
    <w:next w:val="767"/>
    <w:uiPriority w:val="0"/>
    <w:qFormat/>
    <w:pPr>
      <w:jc w:val="both"/>
      <w:spacing w:line="360" w:lineRule="auto"/>
    </w:pPr>
    <w:rPr>
      <w:rFonts w:ascii="黑体" w:hAnsi="等线" w:eastAsia="黑体" w:cs="等线"/>
      <w:sz w:val="21"/>
      <w:szCs w:val="21"/>
      <w:lang w:val="en-US" w:eastAsia="zh-CN" w:bidi="ar-SA"/>
    </w:rPr>
  </w:style>
  <w:style w:type="paragraph" w:styleId="815" w:customStyle="1">
    <w:name w:val="UserStyle_8"/>
    <w:next w:val="767"/>
    <w:uiPriority w:val="0"/>
    <w:qFormat/>
    <w:pPr>
      <w:ind w:firstLine="200"/>
      <w:jc w:val="both"/>
    </w:pPr>
    <w:rPr>
      <w:rFonts w:ascii="宋体" w:hAnsi="等线" w:eastAsia="等线" w:cs="等线"/>
      <w:sz w:val="21"/>
      <w:szCs w:val="21"/>
      <w:lang w:val="en-US" w:eastAsia="zh-CN" w:bidi="ar-SA"/>
    </w:rPr>
  </w:style>
  <w:style w:type="paragraph" w:styleId="816" w:customStyle="1">
    <w:name w:val="标题 31"/>
    <w:basedOn w:val="767"/>
    <w:next w:val="767"/>
    <w:link w:val="983"/>
    <w:uiPriority w:val="0"/>
    <w:qFormat/>
    <w:pPr>
      <w:keepLines/>
      <w:keepNext/>
      <w:spacing w:before="260" w:after="260" w:line="413" w:lineRule="auto"/>
      <w:outlineLvl w:val="2"/>
    </w:pPr>
    <w:rPr>
      <w:rFonts w:eastAsia="宋体"/>
      <w:b/>
      <w:sz w:val="32"/>
      <w:szCs w:val="20"/>
    </w:rPr>
  </w:style>
  <w:style w:type="character" w:styleId="817" w:customStyle="1">
    <w:name w:val="Heading 1 Char"/>
    <w:basedOn w:val="777"/>
    <w:uiPriority w:val="9"/>
    <w:qFormat/>
    <w:rPr>
      <w:rFonts w:ascii="Arial" w:hAnsi="Arial" w:eastAsia="Arial" w:cs="Arial"/>
      <w:sz w:val="40"/>
      <w:szCs w:val="40"/>
    </w:rPr>
  </w:style>
  <w:style w:type="character" w:styleId="818" w:customStyle="1">
    <w:name w:val="Heading 5 Char"/>
    <w:basedOn w:val="777"/>
    <w:uiPriority w:val="9"/>
    <w:qFormat/>
    <w:rPr>
      <w:rFonts w:ascii="Arial" w:hAnsi="Arial" w:eastAsia="Arial" w:cs="Arial"/>
      <w:b/>
      <w:bCs/>
      <w:sz w:val="24"/>
      <w:szCs w:val="24"/>
    </w:rPr>
  </w:style>
  <w:style w:type="character" w:styleId="819" w:customStyle="1">
    <w:name w:val="Heading 6 Char"/>
    <w:basedOn w:val="777"/>
    <w:uiPriority w:val="9"/>
    <w:qFormat/>
    <w:rPr>
      <w:rFonts w:ascii="Arial" w:hAnsi="Arial" w:eastAsia="Arial" w:cs="Arial"/>
      <w:b/>
      <w:bCs/>
      <w:sz w:val="22"/>
      <w:szCs w:val="22"/>
    </w:rPr>
  </w:style>
  <w:style w:type="character" w:styleId="820" w:customStyle="1">
    <w:name w:val="Heading 7 Char"/>
    <w:basedOn w:val="777"/>
    <w:uiPriority w:val="9"/>
    <w:qFormat/>
    <w:rPr>
      <w:rFonts w:ascii="Arial" w:hAnsi="Arial" w:eastAsia="Arial" w:cs="Arial"/>
      <w:b/>
      <w:bCs/>
      <w:i/>
      <w:iCs/>
      <w:sz w:val="22"/>
      <w:szCs w:val="22"/>
    </w:rPr>
  </w:style>
  <w:style w:type="character" w:styleId="821" w:customStyle="1">
    <w:name w:val="Heading 8 Char"/>
    <w:basedOn w:val="777"/>
    <w:uiPriority w:val="9"/>
    <w:qFormat/>
    <w:rPr>
      <w:rFonts w:ascii="Arial" w:hAnsi="Arial" w:eastAsia="Arial" w:cs="Arial"/>
      <w:i/>
      <w:iCs/>
      <w:sz w:val="22"/>
      <w:szCs w:val="22"/>
    </w:rPr>
  </w:style>
  <w:style w:type="character" w:styleId="822" w:customStyle="1">
    <w:name w:val="Heading 9 Char"/>
    <w:basedOn w:val="777"/>
    <w:uiPriority w:val="9"/>
    <w:qFormat/>
    <w:rPr>
      <w:rFonts w:ascii="Arial" w:hAnsi="Arial" w:eastAsia="Arial" w:cs="Arial"/>
      <w:i/>
      <w:iCs/>
      <w:sz w:val="21"/>
      <w:szCs w:val="21"/>
    </w:rPr>
  </w:style>
  <w:style w:type="character" w:styleId="823" w:customStyle="1">
    <w:name w:val="Title Char"/>
    <w:basedOn w:val="777"/>
    <w:uiPriority w:val="10"/>
    <w:qFormat/>
    <w:rPr>
      <w:sz w:val="48"/>
      <w:szCs w:val="48"/>
    </w:rPr>
  </w:style>
  <w:style w:type="character" w:styleId="824" w:customStyle="1">
    <w:name w:val="Subtitle Char"/>
    <w:basedOn w:val="777"/>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Caption Char"/>
    <w:uiPriority w:val="99"/>
    <w:qFormat/>
  </w:style>
  <w:style w:type="character" w:styleId="828" w:customStyle="1">
    <w:name w:val="Footnote Text Char"/>
    <w:uiPriority w:val="99"/>
    <w:qFormat/>
    <w:rPr>
      <w:sz w:val="18"/>
    </w:rPr>
  </w:style>
  <w:style w:type="character" w:styleId="829" w:customStyle="1">
    <w:name w:val="Endnote Text Char"/>
    <w:uiPriority w:val="99"/>
    <w:qFormat/>
    <w:rPr>
      <w:sz w:val="20"/>
    </w:rPr>
  </w:style>
  <w:style w:type="paragraph" w:styleId="830" w:customStyle="1">
    <w:name w:val="TOC 标题1"/>
    <w:uiPriority w:val="39"/>
    <w:unhideWhenUsed/>
    <w:qFormat/>
    <w:rPr>
      <w:rFonts w:ascii="Times New Roman" w:hAnsi="Times New Roman" w:eastAsia="宋体" w:cs="Times New Roman"/>
      <w:lang w:val="en-US" w:eastAsia="zh-CN" w:bidi="ar-SA"/>
    </w:rPr>
  </w:style>
  <w:style w:type="character" w:styleId="831" w:customStyle="1">
    <w:name w:val="标题 1 字符"/>
    <w:link w:val="768"/>
    <w:uiPriority w:val="9"/>
    <w:qFormat/>
    <w:rPr>
      <w:rFonts w:ascii="Arial" w:hAnsi="Arial" w:eastAsia="Arial" w:cs="Arial"/>
      <w:sz w:val="40"/>
      <w:szCs w:val="40"/>
    </w:rPr>
  </w:style>
  <w:style w:type="character" w:styleId="832" w:customStyle="1">
    <w:name w:val="标题 5 字符"/>
    <w:link w:val="772"/>
    <w:uiPriority w:val="9"/>
    <w:qFormat/>
    <w:rPr>
      <w:rFonts w:ascii="Arial" w:hAnsi="Arial" w:eastAsia="Arial" w:cs="Arial"/>
      <w:b/>
      <w:bCs/>
      <w:sz w:val="24"/>
      <w:szCs w:val="24"/>
    </w:rPr>
  </w:style>
  <w:style w:type="character" w:styleId="833" w:customStyle="1">
    <w:name w:val="标题 6 字符"/>
    <w:link w:val="773"/>
    <w:uiPriority w:val="9"/>
    <w:qFormat/>
    <w:rPr>
      <w:rFonts w:ascii="Arial" w:hAnsi="Arial" w:eastAsia="Arial" w:cs="Arial"/>
      <w:b/>
      <w:bCs/>
      <w:sz w:val="22"/>
      <w:szCs w:val="22"/>
    </w:rPr>
  </w:style>
  <w:style w:type="character" w:styleId="834" w:customStyle="1">
    <w:name w:val="标题 7 字符"/>
    <w:link w:val="774"/>
    <w:uiPriority w:val="9"/>
    <w:qFormat/>
    <w:rPr>
      <w:rFonts w:ascii="Arial" w:hAnsi="Arial" w:eastAsia="Arial" w:cs="Arial"/>
      <w:b/>
      <w:bCs/>
      <w:i/>
      <w:iCs/>
      <w:sz w:val="22"/>
      <w:szCs w:val="22"/>
    </w:rPr>
  </w:style>
  <w:style w:type="character" w:styleId="835" w:customStyle="1">
    <w:name w:val="标题 8 字符"/>
    <w:link w:val="775"/>
    <w:uiPriority w:val="9"/>
    <w:qFormat/>
    <w:rPr>
      <w:rFonts w:ascii="Arial" w:hAnsi="Arial" w:eastAsia="Arial" w:cs="Arial"/>
      <w:i/>
      <w:iCs/>
      <w:sz w:val="22"/>
      <w:szCs w:val="22"/>
    </w:rPr>
  </w:style>
  <w:style w:type="character" w:styleId="836" w:customStyle="1">
    <w:name w:val="标题 9 字符"/>
    <w:link w:val="776"/>
    <w:uiPriority w:val="9"/>
    <w:qFormat/>
    <w:rPr>
      <w:rFonts w:ascii="Arial" w:hAnsi="Arial" w:eastAsia="Arial" w:cs="Arial"/>
      <w:i/>
      <w:iCs/>
      <w:sz w:val="21"/>
      <w:szCs w:val="21"/>
    </w:rPr>
  </w:style>
  <w:style w:type="paragraph" w:styleId="837">
    <w:name w:val="No Spacing"/>
    <w:uiPriority w:val="1"/>
    <w:qFormat/>
    <w:rPr>
      <w:rFonts w:ascii="Times New Roman" w:hAnsi="Times New Roman" w:eastAsia="宋体" w:cs="Times New Roman"/>
      <w:lang w:val="en-US" w:eastAsia="zh-CN" w:bidi="ar-SA"/>
    </w:rPr>
  </w:style>
  <w:style w:type="character" w:styleId="838" w:customStyle="1">
    <w:name w:val="标题 字符"/>
    <w:link w:val="802"/>
    <w:uiPriority w:val="10"/>
    <w:qFormat/>
    <w:rPr>
      <w:sz w:val="48"/>
      <w:szCs w:val="48"/>
    </w:rPr>
  </w:style>
  <w:style w:type="character" w:styleId="839" w:customStyle="1">
    <w:name w:val="副标题 字符"/>
    <w:link w:val="794"/>
    <w:uiPriority w:val="11"/>
    <w:qFormat/>
    <w:rPr>
      <w:sz w:val="24"/>
      <w:szCs w:val="24"/>
    </w:rPr>
  </w:style>
  <w:style w:type="paragraph" w:styleId="840">
    <w:name w:val="Quote"/>
    <w:basedOn w:val="767"/>
    <w:next w:val="767"/>
    <w:link w:val="841"/>
    <w:uiPriority w:val="29"/>
    <w:qFormat/>
    <w:pPr>
      <w:ind w:left="720" w:right="720"/>
    </w:pPr>
    <w:rPr>
      <w:i/>
    </w:rPr>
  </w:style>
  <w:style w:type="character" w:styleId="841" w:customStyle="1">
    <w:name w:val="引用 字符"/>
    <w:link w:val="840"/>
    <w:uiPriority w:val="29"/>
    <w:qFormat/>
    <w:rPr>
      <w:i/>
    </w:rPr>
  </w:style>
  <w:style w:type="paragraph" w:styleId="842">
    <w:name w:val="Intense Quote"/>
    <w:basedOn w:val="767"/>
    <w:next w:val="767"/>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字符"/>
    <w:link w:val="842"/>
    <w:uiPriority w:val="30"/>
    <w:qFormat/>
    <w:rPr>
      <w:i/>
    </w:rPr>
  </w:style>
  <w:style w:type="character" w:styleId="844" w:customStyle="1">
    <w:name w:val="页脚 字符"/>
    <w:link w:val="790"/>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字符"/>
    <w:link w:val="795"/>
    <w:uiPriority w:val="99"/>
    <w:qFormat/>
    <w:rPr>
      <w:sz w:val="18"/>
    </w:rPr>
  </w:style>
  <w:style w:type="character" w:styleId="971" w:customStyle="1">
    <w:name w:val="尾注文本 字符"/>
    <w:link w:val="788"/>
    <w:uiPriority w:val="99"/>
    <w:qFormat/>
    <w:rPr>
      <w:sz w:val="20"/>
    </w:rPr>
  </w:style>
  <w:style w:type="paragraph" w:styleId="972" w:customStyle="1">
    <w:name w:val="TOC 标题11"/>
    <w:uiPriority w:val="39"/>
    <w:unhideWhenUsed/>
    <w:qFormat/>
    <w:rPr>
      <w:rFonts w:ascii="Times New Roman" w:hAnsi="Times New Roman" w:eastAsia="宋体" w:cs="Times New Roman"/>
      <w:lang w:val="en-US" w:eastAsia="zh-CN" w:bidi="ar-SA"/>
    </w:rPr>
  </w:style>
  <w:style w:type="paragraph" w:styleId="973" w:customStyle="1">
    <w:name w:val="标题 11"/>
    <w:basedOn w:val="767"/>
    <w:next w:val="767"/>
    <w:link w:val="984"/>
    <w:uiPriority w:val="0"/>
    <w:qFormat/>
    <w:pPr>
      <w:keepLines/>
      <w:keepNext/>
      <w:spacing w:before="340" w:after="330" w:line="576" w:lineRule="auto"/>
      <w:outlineLvl w:val="0"/>
    </w:pPr>
    <w:rPr>
      <w:rFonts w:eastAsia="宋体"/>
      <w:b/>
      <w:sz w:val="44"/>
      <w:szCs w:val="20"/>
    </w:rPr>
  </w:style>
  <w:style w:type="paragraph" w:styleId="974" w:customStyle="1">
    <w:name w:val="标题 21"/>
    <w:basedOn w:val="767"/>
    <w:next w:val="767"/>
    <w:link w:val="985"/>
    <w:uiPriority w:val="0"/>
    <w:qFormat/>
    <w:pPr>
      <w:keepLines/>
      <w:keepNext/>
      <w:spacing w:before="260" w:after="260" w:line="413" w:lineRule="auto"/>
      <w:outlineLvl w:val="1"/>
    </w:pPr>
    <w:rPr>
      <w:rFonts w:ascii="Arial" w:hAnsi="Arial" w:eastAsia="黑体"/>
      <w:b/>
      <w:sz w:val="32"/>
      <w:szCs w:val="20"/>
    </w:rPr>
  </w:style>
  <w:style w:type="paragraph" w:styleId="975" w:customStyle="1">
    <w:name w:val="标题 41"/>
    <w:basedOn w:val="767"/>
    <w:next w:val="767"/>
    <w:link w:val="986"/>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76" w:customStyle="1">
    <w:name w:val="标题 51"/>
    <w:basedOn w:val="767"/>
    <w:next w:val="767"/>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77" w:customStyle="1">
    <w:name w:val="标题 61"/>
    <w:basedOn w:val="767"/>
    <w:next w:val="76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78" w:customStyle="1">
    <w:name w:val="标题 71"/>
    <w:basedOn w:val="767"/>
    <w:next w:val="767"/>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79" w:customStyle="1">
    <w:name w:val="标题 81"/>
    <w:basedOn w:val="767"/>
    <w:next w:val="76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80" w:customStyle="1">
    <w:name w:val="标题 91"/>
    <w:basedOn w:val="767"/>
    <w:next w:val="767"/>
    <w:uiPriority w:val="0"/>
    <w:qFormat/>
    <w:pPr>
      <w:jc w:val="center"/>
      <w:keepNext/>
      <w:spacing w:line="600" w:lineRule="exact"/>
      <w:outlineLvl w:val="8"/>
    </w:pPr>
    <w:rPr>
      <w:rFonts w:ascii="仿宋_GB2312" w:eastAsia="仿宋_GB2312"/>
      <w:sz w:val="32"/>
    </w:rPr>
  </w:style>
  <w:style w:type="character" w:styleId="981" w:customStyle="1">
    <w:name w:val="默认段落字体1"/>
    <w:uiPriority w:val="0"/>
    <w:qFormat/>
    <w:rPr>
      <w:rFonts w:ascii="Times New Roman" w:hAnsi="Times New Roman" w:eastAsia="宋体" w:cs="Times New Roman"/>
    </w:rPr>
  </w:style>
  <w:style w:type="table" w:styleId="982" w:customStyle="1">
    <w:name w:val="普通表格1"/>
    <w:uiPriority w:val="0"/>
    <w:qFormat/>
    <w:tblPr>
      <w:tblCellMar>
        <w:left w:w="0" w:type="dxa"/>
        <w:top w:w="0" w:type="dxa"/>
        <w:right w:w="0" w:type="dxa"/>
        <w:bottom w:w="0" w:type="dxa"/>
      </w:tblCellMar>
    </w:tblPr>
  </w:style>
  <w:style w:type="character" w:styleId="983" w:customStyle="1">
    <w:name w:val="标题 3 Char"/>
    <w:link w:val="816"/>
    <w:uiPriority w:val="0"/>
    <w:qFormat/>
    <w:rPr>
      <w:rFonts w:ascii="Times New Roman" w:hAnsi="Times New Roman" w:eastAsia="宋体" w:cs="Times New Roman"/>
      <w:b/>
      <w:sz w:val="32"/>
    </w:rPr>
  </w:style>
  <w:style w:type="character" w:styleId="984" w:customStyle="1">
    <w:name w:val="标题 1 Char"/>
    <w:link w:val="973"/>
    <w:uiPriority w:val="0"/>
    <w:qFormat/>
    <w:rPr>
      <w:rFonts w:ascii="Times New Roman" w:hAnsi="Times New Roman" w:eastAsia="宋体" w:cs="Times New Roman"/>
      <w:b/>
      <w:sz w:val="44"/>
    </w:rPr>
  </w:style>
  <w:style w:type="character" w:styleId="985" w:customStyle="1">
    <w:name w:val="标题 2 Char"/>
    <w:link w:val="974"/>
    <w:uiPriority w:val="0"/>
    <w:qFormat/>
    <w:rPr>
      <w:rFonts w:ascii="Arial" w:hAnsi="Arial" w:eastAsia="黑体" w:cs="Times New Roman"/>
      <w:b/>
      <w:sz w:val="32"/>
    </w:rPr>
  </w:style>
  <w:style w:type="character" w:styleId="986" w:customStyle="1">
    <w:name w:val="标题 4 Char"/>
    <w:link w:val="975"/>
    <w:uiPriority w:val="0"/>
    <w:qFormat/>
    <w:rPr>
      <w:rFonts w:ascii="宋体" w:hAnsi="Times New Roman" w:eastAsia="宋体" w:cs="Times New Roman"/>
      <w:color w:val="800000"/>
      <w:sz w:val="28"/>
      <w:lang w:val="en-US" w:eastAsia="zh-CN" w:bidi="ar-SA"/>
    </w:rPr>
  </w:style>
  <w:style w:type="paragraph" w:styleId="987" w:customStyle="1">
    <w:name w:val="目录 71"/>
    <w:basedOn w:val="767"/>
    <w:next w:val="767"/>
    <w:uiPriority w:val="0"/>
    <w:qFormat/>
    <w:pPr>
      <w:ind w:left="1260"/>
      <w:jc w:val="left"/>
    </w:pPr>
    <w:rPr>
      <w:rFonts w:ascii="Calibri" w:hAnsi="Calibri" w:eastAsia="宋体" w:cs="Calibri"/>
      <w:sz w:val="18"/>
      <w:szCs w:val="18"/>
    </w:rPr>
  </w:style>
  <w:style w:type="paragraph" w:styleId="988" w:customStyle="1">
    <w:name w:val="列表项目符号 41"/>
    <w:basedOn w:val="767"/>
    <w:uiPriority w:val="0"/>
    <w:qFormat/>
    <w:pPr>
      <w:ind w:left="360" w:hanging="360"/>
      <w:spacing w:line="380" w:lineRule="exact"/>
      <w:tabs>
        <w:tab w:val="left" w:pos="360" w:leader="none"/>
      </w:tabs>
    </w:pPr>
    <w:rPr>
      <w:rFonts w:ascii="Calibri" w:hAnsi="Calibri" w:eastAsia="宋体"/>
      <w:sz w:val="28"/>
      <w:szCs w:val="22"/>
    </w:rPr>
  </w:style>
  <w:style w:type="paragraph" w:styleId="989" w:customStyle="1">
    <w:name w:val="索引 81"/>
    <w:basedOn w:val="767"/>
    <w:next w:val="767"/>
    <w:uiPriority w:val="0"/>
    <w:qFormat/>
    <w:pPr>
      <w:ind w:left="1400"/>
    </w:pPr>
    <w:rPr>
      <w:rFonts w:ascii="Calibri" w:hAnsi="Calibri" w:eastAsia="宋体"/>
      <w:szCs w:val="22"/>
    </w:rPr>
  </w:style>
  <w:style w:type="paragraph" w:styleId="990" w:customStyle="1">
    <w:name w:val="列表编号1"/>
    <w:basedOn w:val="767"/>
    <w:uiPriority w:val="0"/>
    <w:qFormat/>
    <w:pPr>
      <w:spacing w:line="360" w:lineRule="auto"/>
      <w:tabs>
        <w:tab w:val="left" w:pos="0" w:leader="none"/>
        <w:tab w:val="left" w:pos="840" w:leader="none"/>
      </w:tabs>
    </w:pPr>
    <w:rPr>
      <w:rFonts w:eastAsia="宋体"/>
    </w:rPr>
  </w:style>
  <w:style w:type="paragraph" w:styleId="991" w:customStyle="1">
    <w:name w:val="正文缩进1"/>
    <w:basedOn w:val="767"/>
    <w:uiPriority w:val="0"/>
    <w:qFormat/>
    <w:pPr>
      <w:ind w:firstLine="420"/>
    </w:pPr>
    <w:rPr>
      <w:rFonts w:ascii="宋体" w:eastAsia="宋体"/>
      <w:color w:val="000000"/>
      <w:szCs w:val="20"/>
    </w:rPr>
  </w:style>
  <w:style w:type="paragraph" w:styleId="992" w:customStyle="1">
    <w:name w:val="题注1"/>
    <w:basedOn w:val="767"/>
    <w:next w:val="767"/>
    <w:link w:val="993"/>
    <w:uiPriority w:val="0"/>
    <w:qFormat/>
    <w:pPr>
      <w:spacing w:line="360" w:lineRule="auto"/>
      <w:tabs>
        <w:tab w:val="left" w:pos="0" w:leader="none"/>
      </w:tabs>
    </w:pPr>
    <w:rPr>
      <w:rFonts w:ascii="Arial" w:hAnsi="Arial" w:eastAsia="黑体"/>
      <w:sz w:val="20"/>
      <w:szCs w:val="20"/>
    </w:rPr>
  </w:style>
  <w:style w:type="character" w:styleId="993" w:customStyle="1">
    <w:name w:val="题注 Char"/>
    <w:link w:val="992"/>
    <w:uiPriority w:val="0"/>
    <w:qFormat/>
    <w:rPr>
      <w:rFonts w:ascii="Arial" w:hAnsi="Arial" w:eastAsia="黑体" w:cs="Arial"/>
    </w:rPr>
  </w:style>
  <w:style w:type="paragraph" w:styleId="994" w:customStyle="1">
    <w:name w:val="索引 51"/>
    <w:basedOn w:val="767"/>
    <w:next w:val="767"/>
    <w:uiPriority w:val="0"/>
    <w:qFormat/>
    <w:pPr>
      <w:ind w:left="800"/>
    </w:pPr>
    <w:rPr>
      <w:rFonts w:ascii="Calibri" w:hAnsi="Calibri" w:eastAsia="宋体"/>
      <w:szCs w:val="22"/>
    </w:rPr>
  </w:style>
  <w:style w:type="paragraph" w:styleId="995" w:customStyle="1">
    <w:name w:val="列表项目符号1"/>
    <w:basedOn w:val="767"/>
    <w:uiPriority w:val="0"/>
    <w:qFormat/>
    <w:pPr>
      <w:ind w:left="962" w:hanging="480"/>
      <w:spacing w:line="360" w:lineRule="auto"/>
      <w:tabs>
        <w:tab w:val="left" w:pos="840" w:leader="none"/>
      </w:tabs>
    </w:pPr>
    <w:rPr>
      <w:rFonts w:eastAsia="宋体"/>
    </w:rPr>
  </w:style>
  <w:style w:type="paragraph" w:styleId="996" w:customStyle="1">
    <w:name w:val="文档结构图1"/>
    <w:basedOn w:val="767"/>
    <w:uiPriority w:val="0"/>
    <w:qFormat/>
    <w:pPr>
      <w:shd w:val="clear" w:color="auto" w:fill="000080"/>
    </w:pPr>
    <w:rPr>
      <w:rFonts w:eastAsia="宋体"/>
    </w:rPr>
  </w:style>
  <w:style w:type="paragraph" w:styleId="997" w:customStyle="1">
    <w:name w:val="批注文字1"/>
    <w:basedOn w:val="767"/>
    <w:link w:val="998"/>
    <w:uiPriority w:val="0"/>
    <w:qFormat/>
    <w:pPr>
      <w:jc w:val="left"/>
    </w:pPr>
    <w:rPr>
      <w:rFonts w:eastAsia="宋体"/>
      <w:szCs w:val="20"/>
    </w:rPr>
  </w:style>
  <w:style w:type="character" w:styleId="998" w:customStyle="1">
    <w:name w:val="批注文字 Char"/>
    <w:link w:val="997"/>
    <w:uiPriority w:val="0"/>
    <w:qFormat/>
    <w:rPr>
      <w:rFonts w:ascii="Calibri" w:hAnsi="Calibri" w:eastAsia="宋体" w:cs="Times New Roman"/>
      <w:sz w:val="21"/>
    </w:rPr>
  </w:style>
  <w:style w:type="paragraph" w:styleId="999" w:customStyle="1">
    <w:name w:val="索引 61"/>
    <w:basedOn w:val="767"/>
    <w:next w:val="767"/>
    <w:uiPriority w:val="0"/>
    <w:qFormat/>
    <w:pPr>
      <w:ind w:left="1000"/>
    </w:pPr>
    <w:rPr>
      <w:rFonts w:ascii="Calibri" w:hAnsi="Calibri" w:eastAsia="宋体"/>
      <w:szCs w:val="22"/>
    </w:rPr>
  </w:style>
  <w:style w:type="paragraph" w:styleId="1000" w:customStyle="1">
    <w:name w:val="正文文本 31"/>
    <w:basedOn w:val="767"/>
    <w:uiPriority w:val="0"/>
    <w:qFormat/>
    <w:rPr>
      <w:rFonts w:eastAsia="宋体"/>
      <w:color w:val="000000"/>
    </w:rPr>
  </w:style>
  <w:style w:type="paragraph" w:styleId="1001" w:customStyle="1">
    <w:name w:val="列表项目符号 31"/>
    <w:basedOn w:val="767"/>
    <w:uiPriority w:val="0"/>
    <w:qFormat/>
    <w:pPr>
      <w:ind w:left="1200" w:hanging="360"/>
      <w:spacing w:line="380" w:lineRule="exact"/>
      <w:tabs>
        <w:tab w:val="left" w:pos="1200" w:leader="none"/>
      </w:tabs>
    </w:pPr>
    <w:rPr>
      <w:rFonts w:ascii="Calibri" w:hAnsi="Calibri" w:eastAsia="宋体"/>
      <w:sz w:val="28"/>
      <w:szCs w:val="22"/>
    </w:rPr>
  </w:style>
  <w:style w:type="paragraph" w:styleId="1002" w:customStyle="1">
    <w:name w:val="正文文本11"/>
    <w:basedOn w:val="767"/>
    <w:uiPriority w:val="0"/>
    <w:qFormat/>
    <w:pPr>
      <w:spacing w:line="60" w:lineRule="auto"/>
    </w:pPr>
    <w:rPr>
      <w:rFonts w:ascii="仿宋_GB2312" w:eastAsia="仿宋_GB2312"/>
      <w:sz w:val="32"/>
    </w:rPr>
  </w:style>
  <w:style w:type="paragraph" w:styleId="1003" w:customStyle="1">
    <w:name w:val="正文文本缩进1"/>
    <w:basedOn w:val="767"/>
    <w:uiPriority w:val="0"/>
    <w:qFormat/>
    <w:pPr>
      <w:ind w:firstLine="225"/>
    </w:pPr>
    <w:rPr>
      <w:rFonts w:ascii="仿宋_GB2312" w:eastAsia="仿宋_GB2312"/>
      <w:sz w:val="32"/>
    </w:rPr>
  </w:style>
  <w:style w:type="paragraph" w:styleId="1004" w:customStyle="1">
    <w:name w:val="文本块1"/>
    <w:basedOn w:val="767"/>
    <w:uiPriority w:val="0"/>
    <w:qFormat/>
    <w:pPr>
      <w:ind w:left="1548" w:right="12" w:hanging="2405"/>
      <w:spacing w:line="360" w:lineRule="exact"/>
    </w:pPr>
    <w:rPr>
      <w:rFonts w:ascii="宋体" w:eastAsia="宋体"/>
      <w:bCs/>
      <w:sz w:val="28"/>
      <w:szCs w:val="22"/>
    </w:rPr>
  </w:style>
  <w:style w:type="paragraph" w:styleId="1005" w:customStyle="1">
    <w:name w:val="列表项目符号 21"/>
    <w:basedOn w:val="767"/>
    <w:uiPriority w:val="0"/>
    <w:qFormat/>
    <w:pPr>
      <w:ind w:left="720" w:hanging="360"/>
      <w:spacing w:line="360" w:lineRule="auto"/>
      <w:tabs>
        <w:tab w:val="left" w:pos="720" w:leader="none"/>
      </w:tabs>
    </w:pPr>
    <w:rPr>
      <w:rFonts w:eastAsia="宋体"/>
    </w:rPr>
  </w:style>
  <w:style w:type="paragraph" w:styleId="1006" w:customStyle="1">
    <w:name w:val="HTML 地址1"/>
    <w:basedOn w:val="767"/>
    <w:uiPriority w:val="0"/>
    <w:qFormat/>
    <w:rPr>
      <w:rFonts w:eastAsia="宋体"/>
      <w:i/>
      <w:iCs/>
    </w:rPr>
  </w:style>
  <w:style w:type="paragraph" w:styleId="1007" w:customStyle="1">
    <w:name w:val="索引 411"/>
    <w:basedOn w:val="767"/>
    <w:next w:val="767"/>
    <w:uiPriority w:val="0"/>
    <w:qFormat/>
    <w:pPr>
      <w:ind w:left="600"/>
    </w:pPr>
    <w:rPr>
      <w:rFonts w:ascii="Calibri" w:hAnsi="Calibri" w:eastAsia="宋体"/>
      <w:szCs w:val="22"/>
    </w:rPr>
  </w:style>
  <w:style w:type="paragraph" w:styleId="1008" w:customStyle="1">
    <w:name w:val="目录 51"/>
    <w:basedOn w:val="767"/>
    <w:next w:val="767"/>
    <w:uiPriority w:val="0"/>
    <w:qFormat/>
    <w:pPr>
      <w:ind w:left="840"/>
      <w:jc w:val="left"/>
    </w:pPr>
    <w:rPr>
      <w:rFonts w:ascii="Calibri" w:hAnsi="Calibri" w:eastAsia="宋体" w:cs="Calibri"/>
      <w:sz w:val="18"/>
      <w:szCs w:val="18"/>
    </w:rPr>
  </w:style>
  <w:style w:type="paragraph" w:styleId="1009" w:customStyle="1">
    <w:name w:val="目录 31"/>
    <w:basedOn w:val="767"/>
    <w:next w:val="767"/>
    <w:uiPriority w:val="0"/>
    <w:qFormat/>
    <w:pPr>
      <w:ind w:left="420"/>
      <w:jc w:val="left"/>
    </w:pPr>
    <w:rPr>
      <w:rFonts w:ascii="Calibri" w:hAnsi="Calibri" w:eastAsia="宋体" w:cs="Calibri"/>
      <w:i/>
      <w:iCs/>
      <w:sz w:val="20"/>
      <w:szCs w:val="20"/>
    </w:rPr>
  </w:style>
  <w:style w:type="paragraph" w:styleId="1010" w:customStyle="1">
    <w:name w:val="纯文本1"/>
    <w:basedOn w:val="767"/>
    <w:link w:val="1011"/>
    <w:uiPriority w:val="0"/>
    <w:qFormat/>
    <w:rPr>
      <w:rFonts w:ascii="宋体" w:eastAsia="宋体"/>
      <w:szCs w:val="21"/>
    </w:rPr>
  </w:style>
  <w:style w:type="character" w:styleId="1011" w:customStyle="1">
    <w:name w:val="纯文本 Char1"/>
    <w:link w:val="1010"/>
    <w:uiPriority w:val="0"/>
    <w:qFormat/>
    <w:rPr>
      <w:rFonts w:ascii="宋体" w:hAnsi="Calibri" w:eastAsia="宋体" w:cs="Times New Roman"/>
      <w:sz w:val="21"/>
      <w:szCs w:val="21"/>
      <w:lang w:val="en-US" w:eastAsia="zh-CN" w:bidi="ar-SA"/>
    </w:rPr>
  </w:style>
  <w:style w:type="paragraph" w:styleId="1012" w:customStyle="1">
    <w:name w:val="列表项目符号 51"/>
    <w:basedOn w:val="767"/>
    <w:uiPriority w:val="0"/>
    <w:qFormat/>
    <w:pPr>
      <w:ind w:left="720" w:hanging="360"/>
      <w:spacing w:line="380" w:lineRule="exact"/>
      <w:tabs>
        <w:tab w:val="left" w:pos="720" w:leader="none"/>
      </w:tabs>
    </w:pPr>
    <w:rPr>
      <w:rFonts w:ascii="Calibri" w:hAnsi="Calibri" w:eastAsia="宋体"/>
      <w:sz w:val="28"/>
      <w:szCs w:val="22"/>
    </w:rPr>
  </w:style>
  <w:style w:type="paragraph" w:styleId="1013" w:customStyle="1">
    <w:name w:val="目录 81"/>
    <w:basedOn w:val="767"/>
    <w:next w:val="767"/>
    <w:uiPriority w:val="0"/>
    <w:qFormat/>
    <w:pPr>
      <w:ind w:left="1470"/>
      <w:jc w:val="left"/>
    </w:pPr>
    <w:rPr>
      <w:rFonts w:ascii="Calibri" w:hAnsi="Calibri" w:eastAsia="宋体" w:cs="Calibri"/>
      <w:sz w:val="18"/>
      <w:szCs w:val="18"/>
    </w:rPr>
  </w:style>
  <w:style w:type="paragraph" w:styleId="1014" w:customStyle="1">
    <w:name w:val="索引 31"/>
    <w:basedOn w:val="767"/>
    <w:next w:val="767"/>
    <w:uiPriority w:val="0"/>
    <w:qFormat/>
    <w:pPr>
      <w:ind w:left="400"/>
    </w:pPr>
    <w:rPr>
      <w:rFonts w:ascii="Calibri" w:hAnsi="Calibri" w:eastAsia="宋体"/>
      <w:szCs w:val="22"/>
    </w:rPr>
  </w:style>
  <w:style w:type="paragraph" w:styleId="1015" w:customStyle="1">
    <w:name w:val="日期1"/>
    <w:basedOn w:val="767"/>
    <w:next w:val="767"/>
    <w:uiPriority w:val="0"/>
    <w:qFormat/>
    <w:pPr>
      <w:ind w:left="2500"/>
    </w:pPr>
    <w:rPr>
      <w:rFonts w:eastAsia="宋体"/>
    </w:rPr>
  </w:style>
  <w:style w:type="paragraph" w:styleId="1016" w:customStyle="1">
    <w:name w:val="正文文本缩进 21"/>
    <w:basedOn w:val="767"/>
    <w:uiPriority w:val="0"/>
    <w:qFormat/>
    <w:pPr>
      <w:ind w:firstLine="225"/>
      <w:jc w:val="left"/>
      <w:spacing w:line="540" w:lineRule="exact"/>
    </w:pPr>
    <w:rPr>
      <w:rFonts w:ascii="仿宋_GB2312" w:eastAsia="仿宋_GB2312"/>
      <w:sz w:val="32"/>
    </w:rPr>
  </w:style>
  <w:style w:type="paragraph" w:styleId="1017" w:customStyle="1">
    <w:name w:val="尾注文本1"/>
    <w:basedOn w:val="767"/>
    <w:uiPriority w:val="0"/>
    <w:qFormat/>
    <w:pPr>
      <w:jc w:val="left"/>
      <w:widowControl/>
    </w:pPr>
    <w:rPr>
      <w:rFonts w:ascii="宋体" w:eastAsia="宋体"/>
      <w:bCs/>
      <w:szCs w:val="21"/>
    </w:rPr>
  </w:style>
  <w:style w:type="paragraph" w:styleId="1018" w:customStyle="1">
    <w:name w:val="批注框文本1"/>
    <w:basedOn w:val="767"/>
    <w:uiPriority w:val="0"/>
    <w:qFormat/>
    <w:rPr>
      <w:rFonts w:eastAsia="宋体"/>
      <w:sz w:val="18"/>
      <w:szCs w:val="20"/>
    </w:rPr>
  </w:style>
  <w:style w:type="paragraph" w:styleId="1019" w:customStyle="1">
    <w:name w:val="页脚1"/>
    <w:basedOn w:val="767"/>
    <w:uiPriority w:val="0"/>
    <w:qFormat/>
    <w:pPr>
      <w:jc w:val="left"/>
      <w:tabs>
        <w:tab w:val="center" w:pos="4153" w:leader="none"/>
        <w:tab w:val="right" w:pos="8306" w:leader="none"/>
      </w:tabs>
    </w:pPr>
    <w:rPr>
      <w:rFonts w:eastAsia="宋体"/>
      <w:sz w:val="18"/>
      <w:szCs w:val="18"/>
    </w:rPr>
  </w:style>
  <w:style w:type="paragraph" w:styleId="1020" w:customStyle="1">
    <w:name w:val="页眉1"/>
    <w:basedOn w:val="767"/>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21" w:customStyle="1">
    <w:name w:val="目录 11"/>
    <w:basedOn w:val="767"/>
    <w:next w:val="767"/>
    <w:uiPriority w:val="0"/>
    <w:qFormat/>
    <w:pPr>
      <w:jc w:val="left"/>
      <w:spacing w:before="120" w:after="120"/>
    </w:pPr>
    <w:rPr>
      <w:rFonts w:ascii="Calibri" w:hAnsi="Calibri" w:eastAsia="宋体" w:cs="Calibri"/>
      <w:b/>
      <w:bCs/>
      <w:caps/>
      <w:sz w:val="20"/>
      <w:szCs w:val="20"/>
    </w:rPr>
  </w:style>
  <w:style w:type="paragraph" w:styleId="1022" w:customStyle="1">
    <w:name w:val="目录 41"/>
    <w:basedOn w:val="767"/>
    <w:next w:val="767"/>
    <w:uiPriority w:val="0"/>
    <w:qFormat/>
    <w:pPr>
      <w:ind w:left="630"/>
      <w:jc w:val="left"/>
    </w:pPr>
    <w:rPr>
      <w:rFonts w:ascii="Calibri" w:hAnsi="Calibri" w:eastAsia="宋体" w:cs="Calibri"/>
      <w:sz w:val="18"/>
      <w:szCs w:val="18"/>
    </w:rPr>
  </w:style>
  <w:style w:type="paragraph" w:styleId="1023" w:customStyle="1">
    <w:name w:val="索引标题1"/>
    <w:basedOn w:val="767"/>
    <w:next w:val="1024"/>
    <w:uiPriority w:val="0"/>
    <w:qFormat/>
    <w:rPr>
      <w:rFonts w:ascii="Calibri" w:hAnsi="Calibri" w:eastAsia="宋体"/>
      <w:szCs w:val="22"/>
    </w:rPr>
  </w:style>
  <w:style w:type="paragraph" w:styleId="1024" w:customStyle="1">
    <w:name w:val="索引 11"/>
    <w:basedOn w:val="767"/>
    <w:next w:val="767"/>
    <w:uiPriority w:val="0"/>
    <w:qFormat/>
    <w:rPr>
      <w:rFonts w:ascii="Calibri" w:hAnsi="Calibri" w:eastAsia="宋体"/>
      <w:szCs w:val="22"/>
    </w:rPr>
  </w:style>
  <w:style w:type="paragraph" w:styleId="1025" w:customStyle="1">
    <w:name w:val="脚注文本1"/>
    <w:basedOn w:val="767"/>
    <w:uiPriority w:val="0"/>
    <w:qFormat/>
    <w:pPr>
      <w:jc w:val="left"/>
    </w:pPr>
    <w:rPr>
      <w:rFonts w:ascii="宋体" w:eastAsia="宋体"/>
      <w:bCs/>
      <w:sz w:val="18"/>
      <w:szCs w:val="18"/>
    </w:rPr>
  </w:style>
  <w:style w:type="paragraph" w:styleId="1026" w:customStyle="1">
    <w:name w:val="目录 61"/>
    <w:basedOn w:val="767"/>
    <w:next w:val="767"/>
    <w:uiPriority w:val="0"/>
    <w:qFormat/>
    <w:pPr>
      <w:ind w:left="1050"/>
      <w:jc w:val="left"/>
    </w:pPr>
    <w:rPr>
      <w:rFonts w:ascii="Calibri" w:hAnsi="Calibri" w:eastAsia="宋体" w:cs="Calibri"/>
      <w:sz w:val="18"/>
      <w:szCs w:val="18"/>
    </w:rPr>
  </w:style>
  <w:style w:type="paragraph" w:styleId="1027" w:customStyle="1">
    <w:name w:val="正文文本缩进 31"/>
    <w:basedOn w:val="767"/>
    <w:uiPriority w:val="0"/>
    <w:qFormat/>
    <w:pPr>
      <w:ind w:firstLine="213"/>
    </w:pPr>
    <w:rPr>
      <w:rFonts w:ascii="仿宋_GB2312" w:eastAsia="仿宋_GB2312"/>
      <w:sz w:val="30"/>
    </w:rPr>
  </w:style>
  <w:style w:type="paragraph" w:styleId="1028" w:customStyle="1">
    <w:name w:val="索引 71"/>
    <w:basedOn w:val="767"/>
    <w:next w:val="767"/>
    <w:uiPriority w:val="0"/>
    <w:qFormat/>
    <w:pPr>
      <w:ind w:left="1200"/>
    </w:pPr>
    <w:rPr>
      <w:rFonts w:ascii="Calibri" w:hAnsi="Calibri" w:eastAsia="宋体"/>
      <w:szCs w:val="22"/>
    </w:rPr>
  </w:style>
  <w:style w:type="paragraph" w:styleId="1029" w:customStyle="1">
    <w:name w:val="索引 91"/>
    <w:basedOn w:val="767"/>
    <w:next w:val="767"/>
    <w:uiPriority w:val="0"/>
    <w:qFormat/>
    <w:pPr>
      <w:ind w:left="1600"/>
    </w:pPr>
    <w:rPr>
      <w:rFonts w:ascii="Calibri" w:hAnsi="Calibri" w:eastAsia="宋体"/>
      <w:szCs w:val="22"/>
    </w:rPr>
  </w:style>
  <w:style w:type="paragraph" w:styleId="1030" w:customStyle="1">
    <w:name w:val="图表目录11"/>
    <w:basedOn w:val="767"/>
    <w:next w:val="767"/>
    <w:uiPriority w:val="0"/>
    <w:qFormat/>
    <w:pPr>
      <w:ind w:left="400" w:hanging="200"/>
      <w:jc w:val="left"/>
      <w:widowControl/>
    </w:pPr>
    <w:rPr>
      <w:rFonts w:ascii="宋体" w:eastAsia="宋体"/>
      <w:bCs/>
      <w:szCs w:val="21"/>
    </w:rPr>
  </w:style>
  <w:style w:type="paragraph" w:styleId="1031" w:customStyle="1">
    <w:name w:val="目录 21"/>
    <w:basedOn w:val="767"/>
    <w:next w:val="767"/>
    <w:uiPriority w:val="0"/>
    <w:qFormat/>
    <w:pPr>
      <w:ind w:left="210"/>
      <w:jc w:val="left"/>
    </w:pPr>
    <w:rPr>
      <w:rFonts w:ascii="Calibri" w:hAnsi="Calibri" w:eastAsia="宋体" w:cs="Calibri"/>
      <w:smallCaps/>
      <w:sz w:val="20"/>
      <w:szCs w:val="20"/>
    </w:rPr>
  </w:style>
  <w:style w:type="paragraph" w:styleId="1032" w:customStyle="1">
    <w:name w:val="目录 91"/>
    <w:basedOn w:val="767"/>
    <w:next w:val="767"/>
    <w:uiPriority w:val="0"/>
    <w:qFormat/>
    <w:pPr>
      <w:ind w:left="1680"/>
      <w:jc w:val="left"/>
    </w:pPr>
    <w:rPr>
      <w:rFonts w:ascii="Calibri" w:hAnsi="Calibri" w:eastAsia="宋体" w:cs="Calibri"/>
      <w:sz w:val="18"/>
      <w:szCs w:val="18"/>
    </w:rPr>
  </w:style>
  <w:style w:type="paragraph" w:styleId="1033" w:customStyle="1">
    <w:name w:val="正文文本 21"/>
    <w:basedOn w:val="767"/>
    <w:uiPriority w:val="0"/>
    <w:qFormat/>
    <w:pPr>
      <w:spacing w:line="560" w:lineRule="exact"/>
    </w:pPr>
    <w:rPr>
      <w:rFonts w:ascii="仿宋_GB2312" w:eastAsia="仿宋_GB2312"/>
      <w:sz w:val="28"/>
      <w:szCs w:val="30"/>
    </w:rPr>
  </w:style>
  <w:style w:type="paragraph" w:styleId="1034" w:customStyle="1">
    <w:name w:val="列表接续 21"/>
    <w:basedOn w:val="767"/>
    <w:next w:val="1022"/>
    <w:uiPriority w:val="0"/>
    <w:qFormat/>
    <w:pPr>
      <w:ind w:left="840"/>
      <w:spacing w:after="120"/>
    </w:pPr>
    <w:rPr>
      <w:rFonts w:eastAsia="宋体"/>
    </w:rPr>
  </w:style>
  <w:style w:type="paragraph" w:styleId="1035" w:customStyle="1">
    <w:name w:val="HTML 预设格式1"/>
    <w:basedOn w:val="7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36" w:customStyle="1">
    <w:name w:val="普通(网站)1"/>
    <w:basedOn w:val="767"/>
    <w:uiPriority w:val="0"/>
    <w:qFormat/>
    <w:pPr>
      <w:jc w:val="left"/>
      <w:spacing w:before="100" w:beforeAutospacing="1" w:after="100" w:afterAutospacing="1"/>
      <w:widowControl/>
    </w:pPr>
    <w:rPr>
      <w:rFonts w:ascii="宋体" w:eastAsia="宋体"/>
      <w:szCs w:val="20"/>
    </w:rPr>
  </w:style>
  <w:style w:type="paragraph" w:styleId="1037" w:customStyle="1">
    <w:name w:val="索引 21"/>
    <w:basedOn w:val="767"/>
    <w:next w:val="767"/>
    <w:uiPriority w:val="0"/>
    <w:qFormat/>
    <w:pPr>
      <w:ind w:left="200"/>
    </w:pPr>
    <w:rPr>
      <w:rFonts w:ascii="Calibri" w:hAnsi="Calibri" w:eastAsia="宋体"/>
      <w:szCs w:val="22"/>
    </w:rPr>
  </w:style>
  <w:style w:type="paragraph" w:styleId="1038" w:customStyle="1">
    <w:name w:val="标题1"/>
    <w:basedOn w:val="767"/>
    <w:uiPriority w:val="0"/>
    <w:qFormat/>
    <w:pPr>
      <w:jc w:val="center"/>
      <w:spacing w:before="240" w:after="60"/>
      <w:outlineLvl w:val="0"/>
    </w:pPr>
    <w:rPr>
      <w:rFonts w:ascii="Cambria" w:hAnsi="Cambria" w:eastAsia="宋体"/>
      <w:b/>
      <w:bCs/>
      <w:sz w:val="32"/>
      <w:szCs w:val="32"/>
    </w:rPr>
  </w:style>
  <w:style w:type="paragraph" w:styleId="1039" w:customStyle="1">
    <w:name w:val="批注主题1"/>
    <w:basedOn w:val="997"/>
    <w:next w:val="997"/>
    <w:uiPriority w:val="0"/>
    <w:qFormat/>
    <w:rPr>
      <w:b/>
    </w:rPr>
  </w:style>
  <w:style w:type="paragraph" w:styleId="1040" w:customStyle="1">
    <w:name w:val="正文首行缩进1"/>
    <w:basedOn w:val="1002"/>
    <w:uiPriority w:val="0"/>
    <w:qFormat/>
    <w:pPr>
      <w:ind w:firstLine="100"/>
      <w:spacing w:after="120" w:line="240" w:lineRule="auto"/>
    </w:pPr>
    <w:rPr>
      <w:rFonts w:ascii="Times New Roman" w:eastAsia="宋体"/>
      <w:sz w:val="21"/>
    </w:rPr>
  </w:style>
  <w:style w:type="paragraph" w:styleId="1041" w:customStyle="1">
    <w:name w:val="正文首行缩进 21"/>
    <w:basedOn w:val="1003"/>
    <w:link w:val="1042"/>
    <w:uiPriority w:val="0"/>
    <w:qFormat/>
    <w:pPr>
      <w:ind w:left="200" w:firstLine="200"/>
      <w:spacing w:after="120"/>
    </w:pPr>
    <w:rPr>
      <w:rFonts w:ascii="Times New Roman" w:eastAsia="宋体"/>
      <w:sz w:val="24"/>
    </w:rPr>
  </w:style>
  <w:style w:type="character" w:styleId="1042" w:customStyle="1">
    <w:name w:val="正文首行缩进 2 Char"/>
    <w:link w:val="1041"/>
    <w:uiPriority w:val="0"/>
    <w:qFormat/>
    <w:rPr>
      <w:rFonts w:ascii="Times New Roman" w:hAnsi="Times New Roman" w:eastAsia="仿宋_GB2312" w:cs="Times New Roman"/>
      <w:sz w:val="24"/>
      <w:szCs w:val="24"/>
      <w:lang w:bidi="ar-SA"/>
    </w:rPr>
  </w:style>
  <w:style w:type="table" w:styleId="1043" w:customStyle="1">
    <w:name w:val="网格型1"/>
    <w:basedOn w:val="982"/>
    <w:uiPriority w:val="0"/>
    <w:qFormat/>
    <w:tblPr/>
  </w:style>
  <w:style w:type="character" w:styleId="1044" w:customStyle="1">
    <w:name w:val="要点1"/>
    <w:uiPriority w:val="0"/>
    <w:qFormat/>
    <w:rPr>
      <w:rFonts w:ascii="Times New Roman" w:hAnsi="Times New Roman" w:eastAsia="宋体" w:cs="Times New Roman"/>
      <w:b/>
    </w:rPr>
  </w:style>
  <w:style w:type="character" w:styleId="1045" w:customStyle="1">
    <w:name w:val="尾注引用1"/>
    <w:uiPriority w:val="0"/>
    <w:qFormat/>
    <w:rPr>
      <w:rFonts w:ascii="Times New Roman" w:hAnsi="Times New Roman" w:eastAsia="宋体" w:cs="Times New Roman"/>
      <w:vertAlign w:val="superscript"/>
    </w:rPr>
  </w:style>
  <w:style w:type="character" w:styleId="1046" w:customStyle="1">
    <w:name w:val="页码1"/>
    <w:basedOn w:val="981"/>
    <w:uiPriority w:val="0"/>
    <w:qFormat/>
    <w:rPr>
      <w:rFonts w:ascii="Times New Roman" w:hAnsi="Times New Roman" w:eastAsia="宋体" w:cs="Times New Roman"/>
    </w:rPr>
  </w:style>
  <w:style w:type="character" w:styleId="1047" w:customStyle="1">
    <w:name w:val="已访问的超链接1"/>
    <w:uiPriority w:val="0"/>
    <w:qFormat/>
    <w:rPr>
      <w:rFonts w:ascii="Times New Roman" w:hAnsi="Times New Roman" w:eastAsia="宋体" w:cs="Times New Roman"/>
      <w:color w:val="800080"/>
      <w:u w:val="single"/>
    </w:rPr>
  </w:style>
  <w:style w:type="character" w:styleId="1048" w:customStyle="1">
    <w:name w:val="强调1"/>
    <w:uiPriority w:val="0"/>
    <w:qFormat/>
    <w:rPr>
      <w:rFonts w:ascii="Times New Roman" w:hAnsi="Times New Roman" w:eastAsia="宋体" w:cs="Times New Roman"/>
      <w:color w:val="cc0033"/>
    </w:rPr>
  </w:style>
  <w:style w:type="character" w:styleId="1049" w:customStyle="1">
    <w:name w:val="HTML 打字机1"/>
    <w:uiPriority w:val="0"/>
    <w:qFormat/>
    <w:rPr>
      <w:rFonts w:ascii="宋体" w:hAnsi="Times New Roman" w:eastAsia="宋体" w:cs="宋体"/>
      <w:sz w:val="24"/>
      <w:szCs w:val="24"/>
      <w:lang w:bidi="ar-SA"/>
    </w:rPr>
  </w:style>
  <w:style w:type="character" w:styleId="1050" w:customStyle="1">
    <w:name w:val="超链接1"/>
    <w:uiPriority w:val="0"/>
    <w:qFormat/>
    <w:rPr>
      <w:rFonts w:ascii="Times New Roman" w:hAnsi="Times New Roman" w:eastAsia="宋体" w:cs="Times New Roman"/>
      <w:color w:val="0000ff"/>
      <w:u w:val="single"/>
    </w:rPr>
  </w:style>
  <w:style w:type="character" w:styleId="1051" w:customStyle="1">
    <w:name w:val="批注引用1"/>
    <w:uiPriority w:val="0"/>
    <w:qFormat/>
    <w:rPr>
      <w:rFonts w:ascii="Times New Roman" w:hAnsi="Times New Roman" w:eastAsia="宋体" w:cs="Times New Roman"/>
      <w:sz w:val="21"/>
    </w:rPr>
  </w:style>
  <w:style w:type="character" w:styleId="1052" w:customStyle="1">
    <w:name w:val="脚注引用1"/>
    <w:uiPriority w:val="0"/>
    <w:qFormat/>
    <w:rPr>
      <w:rFonts w:ascii="Times New Roman" w:hAnsi="Times New Roman" w:eastAsia="宋体" w:cs="Times New Roman"/>
      <w:vertAlign w:val="superscript"/>
    </w:rPr>
  </w:style>
  <w:style w:type="paragraph" w:styleId="1053" w:customStyle="1">
    <w:name w:val="标题二、"/>
    <w:basedOn w:val="767"/>
    <w:uiPriority w:val="0"/>
    <w:qFormat/>
    <w:pPr>
      <w:ind w:firstLine="200"/>
      <w:spacing w:line="360" w:lineRule="auto"/>
      <w:outlineLvl w:val="2"/>
    </w:pPr>
    <w:rPr>
      <w:rFonts w:ascii="宋体" w:hAnsi="宋体" w:eastAsia="微软雅黑"/>
      <w:b/>
      <w:szCs w:val="21"/>
    </w:rPr>
  </w:style>
  <w:style w:type="paragraph" w:styleId="1054" w:customStyle="1">
    <w:name w:val="Normal_0"/>
    <w:uiPriority w:val="0"/>
    <w:qFormat/>
    <w:rPr>
      <w:rFonts w:ascii="黑体" w:hAnsi="黑体" w:eastAsia="黑体" w:cs="Times New Roman"/>
      <w:b/>
      <w:sz w:val="32"/>
      <w:szCs w:val="24"/>
      <w:lang w:val="en-US" w:eastAsia="zh-CN" w:bidi="ar-SA"/>
    </w:rPr>
  </w:style>
  <w:style w:type="paragraph" w:styleId="1055" w:customStyle="1">
    <w:name w:val="索引 41"/>
    <w:basedOn w:val="767"/>
    <w:next w:val="767"/>
    <w:uiPriority w:val="0"/>
    <w:qFormat/>
    <w:pPr>
      <w:ind w:left="600"/>
    </w:pPr>
    <w:rPr>
      <w:rFonts w:ascii="Verdana" w:hAnsi="Verdana" w:eastAsia="宋体"/>
      <w:szCs w:val="20"/>
    </w:rPr>
  </w:style>
  <w:style w:type="paragraph" w:styleId="1056" w:customStyle="1">
    <w:name w:val="列出段落1"/>
    <w:basedOn w:val="767"/>
    <w:uiPriority w:val="0"/>
    <w:qFormat/>
    <w:pPr>
      <w:ind w:firstLine="420"/>
    </w:pPr>
    <w:rPr>
      <w:rFonts w:eastAsia="宋体"/>
    </w:rPr>
  </w:style>
  <w:style w:type="character" w:styleId="1057" w:customStyle="1">
    <w:name w:val="fontstyle01"/>
    <w:uiPriority w:val="0"/>
    <w:qFormat/>
    <w:rPr>
      <w:rFonts w:hint="eastAsia" w:ascii="宋体" w:hAnsi="宋体" w:eastAsia="宋体" w:cs="Times New Roman"/>
      <w:color w:val="000000"/>
      <w:sz w:val="24"/>
      <w:szCs w:val="24"/>
    </w:rPr>
  </w:style>
  <w:style w:type="paragraph" w:styleId="1058" w:customStyle="1">
    <w:name w:val="Normal_0_3"/>
    <w:uiPriority w:val="0"/>
    <w:qFormat/>
    <w:rPr>
      <w:rFonts w:ascii="黑体" w:hAnsi="黑体" w:eastAsia="黑体" w:cs="黑体"/>
      <w:b/>
      <w:sz w:val="32"/>
      <w:szCs w:val="24"/>
      <w:lang w:val="en-US" w:eastAsia="zh-CN" w:bidi="ar-SA"/>
    </w:rPr>
  </w:style>
  <w:style w:type="paragraph" w:styleId="1059"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60"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Normal_1_2"/>
    <w:uiPriority w:val="0"/>
    <w:qFormat/>
    <w:rPr>
      <w:rFonts w:ascii="Times New Roman" w:hAnsi="Times New Roman" w:eastAsia="Times New Roman" w:cs="Times New Roman"/>
      <w:sz w:val="24"/>
      <w:szCs w:val="24"/>
      <w:lang w:val="en-US" w:eastAsia="zh-CN" w:bidi="ar-SA"/>
    </w:rPr>
  </w:style>
  <w:style w:type="paragraph" w:styleId="1062" w:customStyle="1">
    <w:name w:val="Normal_0_1"/>
    <w:uiPriority w:val="0"/>
    <w:qFormat/>
    <w:rPr>
      <w:rFonts w:ascii="黑体" w:hAnsi="黑体" w:eastAsia="黑体" w:cs="黑体"/>
      <w:b/>
      <w:sz w:val="32"/>
      <w:szCs w:val="24"/>
      <w:lang w:val="en-US" w:eastAsia="zh-CN" w:bidi="ar-SA"/>
    </w:rPr>
  </w:style>
  <w:style w:type="paragraph" w:styleId="1063"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64" w:customStyle="1">
    <w:name w:val="Normal_2_0"/>
    <w:uiPriority w:val="0"/>
    <w:qFormat/>
    <w:rPr>
      <w:rFonts w:ascii="黑体" w:hAnsi="黑体" w:eastAsia="黑体" w:cs="黑体"/>
      <w:b/>
      <w:sz w:val="32"/>
      <w:szCs w:val="24"/>
      <w:lang w:val="en-US" w:eastAsia="zh-CN" w:bidi="ar-SA"/>
    </w:rPr>
  </w:style>
  <w:style w:type="paragraph" w:styleId="106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66"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67"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68"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Normal_3_0"/>
    <w:uiPriority w:val="0"/>
    <w:qFormat/>
    <w:rPr>
      <w:rFonts w:ascii="黑体" w:hAnsi="黑体" w:eastAsia="黑体" w:cs="黑体"/>
      <w:b/>
      <w:sz w:val="32"/>
      <w:szCs w:val="24"/>
      <w:lang w:val="en-US" w:eastAsia="zh-CN" w:bidi="ar-SA"/>
    </w:rPr>
  </w:style>
  <w:style w:type="paragraph" w:styleId="1070"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7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74"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5" w:customStyle="1">
    <w:name w:val="纯文本 Char_0_0"/>
    <w:link w:val="1076"/>
    <w:uiPriority w:val="0"/>
    <w:qFormat/>
    <w:rPr>
      <w:rFonts w:ascii="宋体" w:hAnsi="Courier New" w:eastAsia="宋体" w:cs="Times New Roman"/>
      <w:sz w:val="21"/>
      <w:szCs w:val="21"/>
    </w:rPr>
  </w:style>
  <w:style w:type="paragraph" w:styleId="1076" w:customStyle="1">
    <w:name w:val="纯文本_0_0"/>
    <w:basedOn w:val="1074"/>
    <w:link w:val="1075"/>
    <w:uiPriority w:val="0"/>
    <w:qFormat/>
    <w:rPr>
      <w:rFonts w:ascii="宋体" w:hAnsi="Courier New"/>
      <w:szCs w:val="21"/>
    </w:rPr>
  </w:style>
  <w:style w:type="paragraph" w:styleId="1077"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78" w:customStyle="1">
    <w:name w:val="Normal_3_0_0"/>
    <w:uiPriority w:val="0"/>
    <w:qFormat/>
    <w:rPr>
      <w:rFonts w:ascii="黑体" w:hAnsi="黑体" w:eastAsia="黑体" w:cs="Times New Roman"/>
      <w:b/>
      <w:sz w:val="32"/>
      <w:szCs w:val="24"/>
      <w:lang w:val="en-US" w:eastAsia="zh-CN" w:bidi="ar-SA"/>
    </w:rPr>
  </w:style>
  <w:style w:type="paragraph" w:styleId="1079" w:customStyle="1">
    <w:name w:val="Normal_9_0"/>
    <w:uiPriority w:val="0"/>
    <w:qFormat/>
    <w:rPr>
      <w:rFonts w:ascii="Times New Roman" w:hAnsi="Times New Roman" w:eastAsia="Times New Roman" w:cs="Times New Roman"/>
      <w:sz w:val="24"/>
      <w:szCs w:val="24"/>
      <w:lang w:val="en-US" w:eastAsia="zh-CN" w:bidi="ar-SA"/>
    </w:rPr>
  </w:style>
  <w:style w:type="paragraph" w:styleId="1080"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81" w:customStyle="1">
    <w:name w:val="Normal_8_0"/>
    <w:uiPriority w:val="0"/>
    <w:qFormat/>
    <w:rPr>
      <w:rFonts w:ascii="黑体" w:hAnsi="黑体" w:eastAsia="黑体" w:cs="黑体"/>
      <w:b/>
      <w:sz w:val="32"/>
      <w:szCs w:val="24"/>
      <w:lang w:val="en-US" w:eastAsia="zh-CN" w:bidi="ar-SA"/>
    </w:rPr>
  </w:style>
  <w:style w:type="paragraph" w:styleId="1082" w:customStyle="1">
    <w:name w:val="Normal_12_0"/>
    <w:uiPriority w:val="0"/>
    <w:qFormat/>
    <w:rPr>
      <w:rFonts w:ascii="黑体" w:hAnsi="黑体" w:eastAsia="黑体" w:cs="黑体"/>
      <w:b/>
      <w:sz w:val="32"/>
      <w:szCs w:val="24"/>
      <w:lang w:val="en-US" w:eastAsia="zh-CN" w:bidi="ar-SA"/>
    </w:rPr>
  </w:style>
  <w:style w:type="paragraph" w:styleId="1083"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84" w:customStyle="1">
    <w:name w:val="正文缩进 Char1_0_0"/>
    <w:link w:val="1085"/>
    <w:uiPriority w:val="0"/>
    <w:qFormat/>
    <w:rPr>
      <w:rFonts w:ascii="Times New Roman" w:hAnsi="Times New Roman" w:eastAsia="宋体" w:cs="Times New Roman"/>
      <w:sz w:val="21"/>
      <w:szCs w:val="22"/>
    </w:rPr>
  </w:style>
  <w:style w:type="paragraph" w:styleId="1085" w:customStyle="1">
    <w:name w:val="正文缩进_0_0"/>
    <w:basedOn w:val="1083"/>
    <w:link w:val="1084"/>
    <w:uiPriority w:val="0"/>
    <w:qFormat/>
    <w:pPr>
      <w:ind w:firstLine="420"/>
    </w:pPr>
    <w:rPr>
      <w:rFonts w:ascii="Calibri" w:hAnsi="Calibri"/>
      <w:szCs w:val="22"/>
    </w:rPr>
  </w:style>
  <w:style w:type="paragraph" w:styleId="108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87" w:customStyle="1">
    <w:name w:val="Normal_14_0"/>
    <w:uiPriority w:val="0"/>
    <w:qFormat/>
    <w:rPr>
      <w:rFonts w:ascii="黑体" w:hAnsi="黑体" w:eastAsia="黑体" w:cs="黑体"/>
      <w:b/>
      <w:sz w:val="32"/>
      <w:szCs w:val="24"/>
      <w:lang w:val="en-US" w:eastAsia="zh-CN" w:bidi="ar-SA"/>
    </w:rPr>
  </w:style>
  <w:style w:type="paragraph" w:styleId="108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89"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90" w:customStyle="1">
    <w:name w:val="Normal_15_0"/>
    <w:uiPriority w:val="0"/>
    <w:qFormat/>
    <w:rPr>
      <w:rFonts w:ascii="黑体" w:hAnsi="黑体" w:eastAsia="黑体" w:cs="黑体"/>
      <w:b/>
      <w:sz w:val="32"/>
      <w:szCs w:val="24"/>
      <w:lang w:val="en-US" w:eastAsia="zh-CN" w:bidi="ar-SA"/>
    </w:rPr>
  </w:style>
  <w:style w:type="paragraph" w:styleId="109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92" w:customStyle="1">
    <w:name w:val="Normal_17_0"/>
    <w:uiPriority w:val="0"/>
    <w:qFormat/>
    <w:rPr>
      <w:rFonts w:ascii="黑体" w:hAnsi="黑体" w:eastAsia="黑体" w:cs="黑体"/>
      <w:b/>
      <w:sz w:val="32"/>
      <w:szCs w:val="24"/>
      <w:lang w:val="en-US" w:eastAsia="zh-CN" w:bidi="ar-SA"/>
    </w:rPr>
  </w:style>
  <w:style w:type="paragraph" w:styleId="1093"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94"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95" w:customStyle="1">
    <w:name w:val="Normal_14_0_0"/>
    <w:uiPriority w:val="0"/>
    <w:qFormat/>
    <w:rPr>
      <w:rFonts w:ascii="黑体" w:hAnsi="黑体" w:eastAsia="黑体" w:cs="Times New Roman"/>
      <w:b/>
      <w:sz w:val="32"/>
      <w:szCs w:val="24"/>
      <w:lang w:val="en-US" w:eastAsia="zh-CN" w:bidi="ar-SA"/>
    </w:rPr>
  </w:style>
  <w:style w:type="paragraph" w:styleId="1096"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97" w:customStyle="1">
    <w:name w:val="Normal_18_0"/>
    <w:uiPriority w:val="0"/>
    <w:qFormat/>
    <w:rPr>
      <w:rFonts w:ascii="黑体" w:hAnsi="黑体" w:eastAsia="黑体" w:cs="黑体"/>
      <w:b/>
      <w:sz w:val="32"/>
      <w:szCs w:val="24"/>
      <w:lang w:val="en-US" w:eastAsia="zh-CN" w:bidi="ar-SA"/>
    </w:rPr>
  </w:style>
  <w:style w:type="paragraph" w:styleId="109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9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1" w:customStyle="1">
    <w:name w:val="正文文本1"/>
    <w:basedOn w:val="767"/>
    <w:next w:val="1100"/>
    <w:uiPriority w:val="0"/>
    <w:qFormat/>
    <w:pPr>
      <w:spacing w:before="120" w:line="22" w:lineRule="atLeast"/>
      <w:tabs>
        <w:tab w:val="left" w:pos="567" w:leader="none"/>
      </w:tabs>
    </w:pPr>
    <w:rPr>
      <w:rFonts w:ascii="宋体" w:hAnsi="宋体" w:eastAsia="宋体" w:cs="宋体"/>
    </w:rPr>
  </w:style>
  <w:style w:type="character" w:styleId="1102" w:customStyle="1">
    <w:name w:val="正文（标记） Char2"/>
    <w:link w:val="1103"/>
    <w:uiPriority w:val="0"/>
    <w:qFormat/>
    <w:rPr>
      <w:rFonts w:ascii="Times New Roman" w:hAnsi="Times New Roman" w:eastAsia="宋体" w:cs="Times New Roman"/>
      <w:sz w:val="24"/>
      <w:szCs w:val="24"/>
    </w:rPr>
  </w:style>
  <w:style w:type="paragraph" w:styleId="1103" w:customStyle="1">
    <w:name w:val="正文（标记）"/>
    <w:basedOn w:val="767"/>
    <w:link w:val="1102"/>
    <w:uiPriority w:val="0"/>
    <w:qFormat/>
    <w:pPr>
      <w:spacing w:before="50" w:after="50"/>
      <w:tabs>
        <w:tab w:val="left" w:pos="0" w:leader="none"/>
        <w:tab w:val="left" w:pos="840" w:leader="none"/>
      </w:tabs>
    </w:pPr>
    <w:rPr>
      <w:rFonts w:eastAsia="宋体"/>
    </w:rPr>
  </w:style>
  <w:style w:type="character" w:styleId="1104" w:customStyle="1">
    <w:name w:val="Char Char2"/>
    <w:uiPriority w:val="0"/>
    <w:qFormat/>
    <w:rPr>
      <w:rFonts w:ascii="Times New Roman" w:hAnsi="Times New Roman" w:eastAsia="宋体" w:cs="Times New Roman"/>
      <w:sz w:val="18"/>
      <w:szCs w:val="18"/>
    </w:rPr>
  </w:style>
  <w:style w:type="character" w:styleId="1105" w:customStyle="1">
    <w:name w:val="maywed421"/>
    <w:uiPriority w:val="0"/>
    <w:qFormat/>
    <w:rPr>
      <w:rFonts w:ascii="Times New Roman" w:hAnsi="Times New Roman" w:eastAsia="宋体" w:cs="Times New Roman"/>
      <w:color w:val="366fb6"/>
      <w:u w:val="none"/>
    </w:rPr>
  </w:style>
  <w:style w:type="paragraph" w:styleId="110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07"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08" w:customStyle="1">
    <w:name w:val="Comment Text Char"/>
    <w:uiPriority w:val="0"/>
    <w:qFormat/>
    <w:rPr>
      <w:rFonts w:ascii="Times New Roman" w:hAnsi="Times New Roman" w:eastAsia="宋体" w:cs="Times New Roman"/>
      <w:sz w:val="21"/>
      <w:szCs w:val="21"/>
      <w:lang w:bidi="ar-SA"/>
    </w:rPr>
  </w:style>
  <w:style w:type="character" w:styleId="1109" w:customStyle="1">
    <w:name w:val="Footer Char"/>
    <w:uiPriority w:val="0"/>
    <w:qFormat/>
    <w:rPr>
      <w:rFonts w:ascii="Times New Roman" w:hAnsi="Times New Roman" w:eastAsia="宋体" w:cs="Times New Roman"/>
      <w:sz w:val="18"/>
      <w:lang w:val="en-US" w:eastAsia="zh-CN"/>
    </w:rPr>
  </w:style>
  <w:style w:type="character" w:styleId="1110" w:customStyle="1">
    <w:name w:val="ca-41"/>
    <w:uiPriority w:val="0"/>
    <w:qFormat/>
    <w:rPr>
      <w:rFonts w:ascii="宋体" w:hAnsi="Times New Roman" w:eastAsia="宋体" w:cs="Times New Roman"/>
      <w:b/>
      <w:bCs/>
      <w:color w:val="000000"/>
      <w:spacing w:val="-20"/>
      <w:sz w:val="21"/>
      <w:szCs w:val="21"/>
    </w:rPr>
  </w:style>
  <w:style w:type="character" w:styleId="1111" w:customStyle="1">
    <w:name w:val="ca-1"/>
    <w:basedOn w:val="981"/>
    <w:uiPriority w:val="0"/>
    <w:qFormat/>
    <w:rPr>
      <w:rFonts w:ascii="Times New Roman" w:hAnsi="Times New Roman" w:eastAsia="宋体" w:cs="Times New Roman"/>
    </w:rPr>
  </w:style>
  <w:style w:type="character" w:styleId="1112" w:customStyle="1">
    <w:name w:val="Plain Text Char"/>
    <w:uiPriority w:val="0"/>
    <w:qFormat/>
    <w:rPr>
      <w:rFonts w:ascii="宋体" w:hAnsi="Times New Roman" w:eastAsia="宋体" w:cs="Times New Roman"/>
      <w:sz w:val="21"/>
      <w:lang w:val="en-US" w:eastAsia="zh-CN"/>
    </w:rPr>
  </w:style>
  <w:style w:type="character" w:styleId="1113" w:customStyle="1">
    <w:name w:val="Header Char"/>
    <w:uiPriority w:val="0"/>
    <w:qFormat/>
    <w:rPr>
      <w:rFonts w:ascii="Times New Roman" w:hAnsi="Times New Roman" w:eastAsia="宋体" w:cs="Times New Roman"/>
      <w:sz w:val="18"/>
      <w:lang w:val="en-US" w:eastAsia="zh-CN"/>
    </w:rPr>
  </w:style>
  <w:style w:type="character" w:styleId="1114" w:customStyle="1">
    <w:name w:val="marklong"/>
    <w:basedOn w:val="981"/>
    <w:uiPriority w:val="0"/>
    <w:qFormat/>
    <w:rPr>
      <w:rFonts w:ascii="Times New Roman" w:hAnsi="Times New Roman" w:eastAsia="宋体" w:cs="Times New Roman"/>
    </w:rPr>
  </w:style>
  <w:style w:type="character" w:styleId="1115" w:customStyle="1">
    <w:name w:val="普通文字1 Char"/>
    <w:uiPriority w:val="0"/>
    <w:qFormat/>
    <w:rPr>
      <w:rFonts w:ascii="宋体" w:hAnsi="Times New Roman" w:eastAsia="宋体" w:cs="Courier New"/>
      <w:sz w:val="21"/>
      <w:szCs w:val="21"/>
      <w:lang w:val="en-US" w:eastAsia="zh-CN" w:bidi="ar-SA"/>
    </w:rPr>
  </w:style>
  <w:style w:type="character" w:styleId="1116" w:customStyle="1">
    <w:name w:val="ca-21"/>
    <w:uiPriority w:val="0"/>
    <w:qFormat/>
    <w:rPr>
      <w:rFonts w:ascii="宋体" w:hAnsi="Times New Roman" w:eastAsia="宋体" w:cs="Times New Roman"/>
      <w:sz w:val="21"/>
    </w:rPr>
  </w:style>
  <w:style w:type="paragraph" w:styleId="1117" w:customStyle="1">
    <w:name w:val="正文（缩进）"/>
    <w:basedOn w:val="767"/>
    <w:uiPriority w:val="0"/>
    <w:qFormat/>
    <w:pPr>
      <w:ind w:firstLine="200"/>
      <w:spacing w:before="50" w:after="50" w:line="360" w:lineRule="auto"/>
    </w:pPr>
    <w:rPr>
      <w:rFonts w:eastAsia="宋体"/>
    </w:rPr>
  </w:style>
  <w:style w:type="character" w:styleId="1118" w:customStyle="1">
    <w:name w:val="Heading 3 Char"/>
    <w:uiPriority w:val="0"/>
    <w:qFormat/>
    <w:rPr>
      <w:rFonts w:ascii="Times New Roman" w:hAnsi="Times New Roman" w:eastAsia="宋体" w:cs="Times New Roman"/>
      <w:b/>
      <w:bCs/>
      <w:sz w:val="32"/>
      <w:szCs w:val="32"/>
      <w:lang w:bidi="ar-SA"/>
    </w:rPr>
  </w:style>
  <w:style w:type="character" w:styleId="1119" w:customStyle="1">
    <w:name w:val="z12 style23"/>
    <w:basedOn w:val="981"/>
    <w:uiPriority w:val="0"/>
    <w:qFormat/>
    <w:rPr>
      <w:rFonts w:ascii="Times New Roman" w:hAnsi="Times New Roman" w:eastAsia="宋体" w:cs="Times New Roman"/>
    </w:rPr>
  </w:style>
  <w:style w:type="paragraph" w:styleId="1120" w:customStyle="1">
    <w:name w:val="Indent Normal"/>
    <w:basedOn w:val="767"/>
    <w:uiPriority w:val="0"/>
    <w:qFormat/>
    <w:pPr>
      <w:ind w:firstLine="150"/>
    </w:pPr>
    <w:rPr>
      <w:rFonts w:eastAsia="宋体"/>
      <w:szCs w:val="20"/>
    </w:rPr>
  </w:style>
  <w:style w:type="character" w:styleId="1121" w:customStyle="1">
    <w:name w:val="Char Char21"/>
    <w:uiPriority w:val="0"/>
    <w:qFormat/>
    <w:rPr>
      <w:rFonts w:ascii="Times New Roman" w:hAnsi="Times New Roman" w:eastAsia="宋体" w:cs="Times New Roman"/>
      <w:sz w:val="18"/>
      <w:szCs w:val="18"/>
    </w:rPr>
  </w:style>
  <w:style w:type="character" w:styleId="1122" w:customStyle="1">
    <w:name w:val="ca-31"/>
    <w:uiPriority w:val="0"/>
    <w:qFormat/>
    <w:rPr>
      <w:rFonts w:ascii="宋体" w:hAnsi="Times New Roman" w:eastAsia="宋体" w:cs="Times New Roman"/>
      <w:color w:val="000000"/>
      <w:sz w:val="21"/>
      <w:szCs w:val="21"/>
    </w:rPr>
  </w:style>
  <w:style w:type="character" w:styleId="1123" w:customStyle="1">
    <w:name w:val="apple-converted-space"/>
    <w:basedOn w:val="981"/>
    <w:uiPriority w:val="0"/>
    <w:qFormat/>
    <w:rPr>
      <w:rFonts w:ascii="Times New Roman" w:hAnsi="Times New Roman" w:eastAsia="宋体" w:cs="Times New Roman"/>
    </w:rPr>
  </w:style>
  <w:style w:type="character" w:styleId="1124" w:customStyle="1">
    <w:name w:val="Char Char1"/>
    <w:uiPriority w:val="0"/>
    <w:qFormat/>
    <w:rPr>
      <w:rFonts w:ascii="宋体" w:hAnsi="Times New Roman" w:eastAsia="宋体" w:cs="Times New Roman"/>
      <w:sz w:val="21"/>
      <w:lang w:val="en-US" w:eastAsia="zh-CN"/>
    </w:rPr>
  </w:style>
  <w:style w:type="character" w:styleId="1125" w:customStyle="1">
    <w:name w:val="font21"/>
    <w:uiPriority w:val="0"/>
    <w:qFormat/>
    <w:rPr>
      <w:rFonts w:ascii="Times New Roman" w:hAnsi="Times New Roman" w:eastAsia="宋体" w:cs="Times New Roman"/>
      <w:color w:val="000000"/>
      <w:sz w:val="20"/>
      <w:u w:val="none"/>
    </w:rPr>
  </w:style>
  <w:style w:type="character" w:styleId="1126" w:customStyle="1">
    <w:name w:val="ca-01"/>
    <w:uiPriority w:val="0"/>
    <w:qFormat/>
    <w:rPr>
      <w:rFonts w:ascii="宋体" w:hAnsi="Times New Roman" w:eastAsia="宋体" w:cs="Times New Roman"/>
      <w:b/>
      <w:bCs/>
      <w:spacing w:val="-20"/>
      <w:sz w:val="24"/>
      <w:szCs w:val="24"/>
    </w:rPr>
  </w:style>
  <w:style w:type="character" w:styleId="1127" w:customStyle="1">
    <w:name w:val="Char Char23"/>
    <w:uiPriority w:val="0"/>
    <w:qFormat/>
    <w:rPr>
      <w:rFonts w:ascii="Times New Roman" w:hAnsi="Times New Roman" w:eastAsia="宋体" w:cs="Times New Roman"/>
      <w:sz w:val="24"/>
      <w:szCs w:val="21"/>
      <w:lang w:bidi="ar-SA"/>
    </w:rPr>
  </w:style>
  <w:style w:type="character" w:styleId="1128" w:customStyle="1">
    <w:name w:val="Char Char"/>
    <w:uiPriority w:val="0"/>
    <w:qFormat/>
    <w:rPr>
      <w:rFonts w:ascii="Times New Roman" w:hAnsi="Times New Roman" w:eastAsia="宋体" w:cs="Times New Roman"/>
      <w:sz w:val="18"/>
      <w:lang w:val="en-US" w:eastAsia="zh-CN"/>
    </w:rPr>
  </w:style>
  <w:style w:type="character" w:styleId="1129" w:customStyle="1">
    <w:name w:val="Char Char3"/>
    <w:uiPriority w:val="0"/>
    <w:qFormat/>
    <w:rPr>
      <w:rFonts w:ascii="宋体" w:hAnsi="Times New Roman" w:eastAsia="宋体" w:cs="Times New Roman"/>
      <w:sz w:val="18"/>
      <w:szCs w:val="18"/>
      <w:lang w:val="en-US" w:eastAsia="zh-CN" w:bidi="ar-SA"/>
    </w:rPr>
  </w:style>
  <w:style w:type="paragraph" w:styleId="1130"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31" w:customStyle="1">
    <w:name w:val="Heading 4 Char"/>
    <w:uiPriority w:val="0"/>
    <w:qFormat/>
    <w:rPr>
      <w:rFonts w:ascii="Cambria" w:hAnsi="Cambria" w:eastAsia="宋体" w:cs="Cambria"/>
      <w:b/>
      <w:bCs/>
      <w:sz w:val="28"/>
      <w:szCs w:val="28"/>
      <w:lang w:bidi="ar-SA"/>
    </w:rPr>
  </w:style>
  <w:style w:type="character" w:styleId="1132" w:customStyle="1">
    <w:name w:val="Header Char1"/>
    <w:uiPriority w:val="0"/>
    <w:qFormat/>
    <w:rPr>
      <w:rFonts w:ascii="Times New Roman" w:hAnsi="Times New Roman" w:eastAsia="宋体" w:cs="Times New Roman"/>
      <w:sz w:val="18"/>
      <w:szCs w:val="18"/>
      <w:lang w:bidi="ar-SA"/>
    </w:rPr>
  </w:style>
  <w:style w:type="character" w:styleId="1133" w:customStyle="1">
    <w:name w:val="Footer Char1"/>
    <w:uiPriority w:val="0"/>
    <w:qFormat/>
    <w:rPr>
      <w:rFonts w:ascii="Times New Roman" w:hAnsi="Times New Roman" w:eastAsia="宋体" w:cs="Times New Roman"/>
      <w:sz w:val="18"/>
      <w:szCs w:val="18"/>
      <w:lang w:bidi="ar-SA"/>
    </w:rPr>
  </w:style>
  <w:style w:type="character" w:styleId="1134" w:customStyle="1">
    <w:name w:val="wj1"/>
    <w:uiPriority w:val="0"/>
    <w:qFormat/>
    <w:rPr>
      <w:rFonts w:ascii="Times New Roman" w:hAnsi="Times New Roman" w:eastAsia="宋体" w:cs="Times New Roman"/>
      <w:color w:val="000000"/>
      <w:sz w:val="18"/>
      <w:szCs w:val="18"/>
      <w:u w:val="none"/>
    </w:rPr>
  </w:style>
  <w:style w:type="character" w:styleId="1135" w:customStyle="1">
    <w:name w:val="ca-11"/>
    <w:uiPriority w:val="0"/>
    <w:qFormat/>
    <w:rPr>
      <w:rFonts w:ascii="宋体" w:hAnsi="Times New Roman" w:eastAsia="宋体" w:cs="Times New Roman"/>
      <w:b/>
      <w:bCs/>
      <w:color w:val="000000"/>
      <w:spacing w:val="-20"/>
      <w:sz w:val="28"/>
      <w:szCs w:val="28"/>
    </w:rPr>
  </w:style>
  <w:style w:type="paragraph" w:styleId="113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37" w:customStyle="1">
    <w:name w:val="Plain Text Char1"/>
    <w:uiPriority w:val="0"/>
    <w:qFormat/>
    <w:rPr>
      <w:rFonts w:ascii="宋体" w:hAnsi="Times New Roman" w:eastAsia="宋体" w:cs="Times New Roman"/>
      <w:sz w:val="21"/>
      <w:szCs w:val="21"/>
      <w:lang w:val="en-US" w:eastAsia="zh-CN" w:bidi="ar-SA"/>
    </w:rPr>
  </w:style>
  <w:style w:type="character" w:styleId="1138" w:customStyle="1">
    <w:name w:val="段落 Char"/>
    <w:uiPriority w:val="0"/>
    <w:qFormat/>
    <w:rPr>
      <w:rFonts w:ascii="仿宋_GB2312" w:hAnsi="Times New Roman" w:eastAsia="仿宋_GB2312" w:cs="Times New Roman"/>
      <w:sz w:val="24"/>
      <w:szCs w:val="24"/>
      <w:lang w:val="en-US" w:eastAsia="zh-CN" w:bidi="ar-SA"/>
    </w:rPr>
  </w:style>
  <w:style w:type="character" w:styleId="1139" w:customStyle="1">
    <w:name w:val="Heading 2 Char"/>
    <w:uiPriority w:val="0"/>
    <w:qFormat/>
    <w:rPr>
      <w:rFonts w:ascii="Arial" w:hAnsi="Arial" w:eastAsia="黑体" w:cs="Times New Roman"/>
      <w:b/>
      <w:bCs/>
      <w:sz w:val="32"/>
      <w:szCs w:val="32"/>
      <w:lang w:val="en-US" w:eastAsia="zh-CN" w:bidi="ar-SA"/>
    </w:rPr>
  </w:style>
  <w:style w:type="paragraph" w:styleId="114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41" w:customStyle="1">
    <w:name w:val="Char Char31"/>
    <w:uiPriority w:val="0"/>
    <w:qFormat/>
    <w:rPr>
      <w:rFonts w:ascii="Arial" w:hAnsi="Arial" w:eastAsia="黑体" w:cs="Times New Roman"/>
      <w:b/>
      <w:bCs/>
      <w:sz w:val="32"/>
      <w:szCs w:val="32"/>
      <w:lang w:val="en-US" w:eastAsia="zh-CN" w:bidi="ar-SA"/>
    </w:rPr>
  </w:style>
  <w:style w:type="paragraph" w:styleId="1142" w:customStyle="1">
    <w:name w:val="正文（黑体）"/>
    <w:basedOn w:val="767"/>
    <w:next w:val="767"/>
    <w:uiPriority w:val="0"/>
    <w:qFormat/>
    <w:pPr>
      <w:ind w:firstLine="200"/>
      <w:spacing w:before="50" w:after="50" w:line="360" w:lineRule="auto"/>
    </w:pPr>
    <w:rPr>
      <w:rFonts w:ascii="黑体" w:eastAsia="黑体"/>
      <w:color w:val="000080"/>
    </w:rPr>
  </w:style>
  <w:style w:type="character" w:styleId="1143" w:customStyle="1">
    <w:name w:val="ca-51"/>
    <w:uiPriority w:val="0"/>
    <w:qFormat/>
    <w:rPr>
      <w:rFonts w:ascii="楷体_GB2312" w:hAnsi="Times New Roman" w:eastAsia="楷体_GB2312" w:cs="Times New Roman"/>
      <w:b/>
      <w:bCs/>
      <w:spacing w:val="-20"/>
      <w:sz w:val="24"/>
      <w:szCs w:val="24"/>
    </w:rPr>
  </w:style>
  <w:style w:type="paragraph" w:styleId="1144" w:customStyle="1">
    <w:name w:val="加点正文缩进"/>
    <w:basedOn w:val="767"/>
    <w:uiPriority w:val="0"/>
    <w:qFormat/>
    <w:pPr>
      <w:ind w:left="962" w:hanging="480"/>
      <w:spacing w:line="300" w:lineRule="auto"/>
      <w:tabs>
        <w:tab w:val="left" w:pos="840" w:leader="none"/>
      </w:tabs>
    </w:pPr>
    <w:rPr>
      <w:rFonts w:eastAsia="宋体"/>
    </w:rPr>
  </w:style>
  <w:style w:type="paragraph" w:styleId="1145" w:customStyle="1">
    <w:name w:val="默认段落字体 Para Char Char Char Char Char Char Char Char Char Char Char Char Char Char"/>
    <w:basedOn w:val="996"/>
    <w:uiPriority w:val="0"/>
    <w:qFormat/>
    <w:rPr>
      <w:rFonts w:ascii="Tahoma" w:hAnsi="Tahoma"/>
    </w:rPr>
  </w:style>
  <w:style w:type="paragraph" w:styleId="1146">
    <w:name w:val="List Paragraph"/>
    <w:basedOn w:val="767"/>
    <w:uiPriority w:val="0"/>
    <w:qFormat/>
    <w:pPr>
      <w:ind w:firstLine="200"/>
    </w:pPr>
    <w:rPr>
      <w:rFonts w:ascii="Calibri" w:hAnsi="Calibri" w:eastAsia="宋体"/>
      <w:szCs w:val="22"/>
    </w:rPr>
  </w:style>
  <w:style w:type="paragraph" w:styleId="1147" w:customStyle="1">
    <w:name w:val="序号"/>
    <w:next w:val="767"/>
    <w:uiPriority w:val="0"/>
    <w:qFormat/>
    <w:pPr>
      <w:jc w:val="center"/>
    </w:pPr>
    <w:rPr>
      <w:rFonts w:ascii="Times New Roman" w:hAnsi="Times New Roman" w:eastAsia="仿宋_GB2312" w:cs="Times New Roman"/>
      <w:bCs/>
      <w:sz w:val="21"/>
      <w:szCs w:val="44"/>
      <w:lang w:val="en-US" w:eastAsia="zh-CN" w:bidi="ar-SA"/>
    </w:rPr>
  </w:style>
  <w:style w:type="paragraph" w:styleId="1148" w:customStyle="1">
    <w:name w:val="Char"/>
    <w:basedOn w:val="767"/>
    <w:uiPriority w:val="0"/>
    <w:qFormat/>
    <w:pPr>
      <w:tabs>
        <w:tab w:val="left" w:pos="360" w:leader="none"/>
      </w:tabs>
    </w:pPr>
    <w:rPr>
      <w:rFonts w:ascii="仿宋_GB2312" w:eastAsia="仿宋_GB2312"/>
      <w:b/>
    </w:rPr>
  </w:style>
  <w:style w:type="paragraph" w:styleId="1149" w:customStyle="1">
    <w:name w:val="xl35"/>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0" w:customStyle="1">
    <w:name w:val="xl36"/>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1" w:customStyle="1">
    <w:name w:val="Char Char Char"/>
    <w:basedOn w:val="767"/>
    <w:uiPriority w:val="0"/>
    <w:qFormat/>
    <w:rPr>
      <w:rFonts w:ascii="Tahoma" w:hAnsi="Tahoma" w:eastAsia="宋体"/>
      <w:szCs w:val="20"/>
    </w:rPr>
  </w:style>
  <w:style w:type="paragraph" w:styleId="1152" w:customStyle="1">
    <w:name w:val="Char12"/>
    <w:basedOn w:val="767"/>
    <w:uiPriority w:val="0"/>
    <w:qFormat/>
    <w:pPr>
      <w:ind w:left="360" w:right="202" w:firstLine="360"/>
      <w:spacing w:line="480" w:lineRule="auto"/>
      <w:tabs>
        <w:tab w:val="left" w:pos="360" w:leader="none"/>
      </w:tabs>
    </w:pPr>
    <w:rPr>
      <w:rFonts w:eastAsia="宋体"/>
    </w:rPr>
  </w:style>
  <w:style w:type="paragraph" w:styleId="1153" w:customStyle="1">
    <w:name w:val="Char Char Char Char Char Char Char Char Char Char"/>
    <w:basedOn w:val="767"/>
    <w:uiPriority w:val="0"/>
    <w:qFormat/>
    <w:rPr>
      <w:rFonts w:ascii="Tahoma" w:hAnsi="Tahoma" w:eastAsia="宋体"/>
      <w:szCs w:val="20"/>
    </w:rPr>
  </w:style>
  <w:style w:type="paragraph" w:styleId="1154" w:customStyle="1">
    <w:name w:val="正文段"/>
    <w:basedOn w:val="767"/>
    <w:uiPriority w:val="0"/>
    <w:qFormat/>
    <w:pPr>
      <w:ind w:firstLine="425"/>
      <w:spacing w:after="240" w:line="240" w:lineRule="atLeast"/>
      <w:widowControl/>
    </w:pPr>
    <w:rPr>
      <w:rFonts w:eastAsia="宋体"/>
      <w:szCs w:val="20"/>
    </w:rPr>
  </w:style>
  <w:style w:type="paragraph" w:styleId="1155" w:customStyle="1">
    <w:name w:val="段"/>
    <w:uiPriority w:val="0"/>
    <w:qFormat/>
    <w:pPr>
      <w:ind w:firstLine="200"/>
      <w:jc w:val="both"/>
    </w:pPr>
    <w:rPr>
      <w:rFonts w:ascii="宋体" w:hAnsi="Times New Roman" w:eastAsia="宋体" w:cs="Times New Roman"/>
      <w:sz w:val="21"/>
      <w:lang w:val="en-US" w:eastAsia="zh-CN" w:bidi="ar-SA"/>
    </w:rPr>
  </w:style>
  <w:style w:type="paragraph" w:styleId="1156" w:customStyle="1">
    <w:name w:val="Char Char Char Char Char Char Char Char Char Char1"/>
    <w:basedOn w:val="767"/>
    <w:uiPriority w:val="0"/>
    <w:qFormat/>
    <w:rPr>
      <w:rFonts w:ascii="Tahoma" w:hAnsi="Tahoma" w:eastAsia="宋体" w:cs="Tahoma"/>
    </w:rPr>
  </w:style>
  <w:style w:type="paragraph" w:styleId="1157" w:customStyle="1">
    <w:name w:val="xl34"/>
    <w:basedOn w:val="767"/>
    <w:uiPriority w:val="0"/>
    <w:qFormat/>
    <w:pPr>
      <w:jc w:val="center"/>
      <w:spacing w:before="100" w:beforeAutospacing="1" w:after="100" w:afterAutospacing="1"/>
      <w:widowControl/>
    </w:pPr>
    <w:rPr>
      <w:rFonts w:ascii="Arial Unicode MS" w:hAnsi="Arial Unicode MS" w:eastAsia="Arial Unicode MS"/>
    </w:rPr>
  </w:style>
  <w:style w:type="paragraph" w:styleId="1158" w:customStyle="1">
    <w:name w:val="前言、引言标题"/>
    <w:next w:val="76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59" w:customStyle="1">
    <w:name w:val="Char Char Char Char Char Char Char Char Char Char Char Char Char"/>
    <w:basedOn w:val="767"/>
    <w:uiPriority w:val="0"/>
    <w:qFormat/>
    <w:pPr>
      <w:jc w:val="left"/>
      <w:spacing w:after="160" w:line="240" w:lineRule="exact"/>
      <w:widowControl/>
    </w:pPr>
    <w:rPr>
      <w:rFonts w:ascii="Verdana" w:hAnsi="Verdana" w:eastAsia="宋体"/>
      <w:sz w:val="20"/>
      <w:szCs w:val="20"/>
      <w:lang w:eastAsia="en-US"/>
    </w:rPr>
  </w:style>
  <w:style w:type="paragraph" w:styleId="1160" w:customStyle="1">
    <w:name w:val="pa-0"/>
    <w:basedOn w:val="767"/>
    <w:uiPriority w:val="0"/>
    <w:qFormat/>
    <w:pPr>
      <w:ind w:firstLine="480"/>
      <w:spacing w:line="360" w:lineRule="atLeast"/>
      <w:widowControl/>
    </w:pPr>
    <w:rPr>
      <w:rFonts w:ascii="宋体" w:eastAsia="宋体" w:cs="宋体"/>
    </w:rPr>
  </w:style>
  <w:style w:type="paragraph" w:styleId="1161" w:customStyle="1">
    <w:name w:val="Char111"/>
    <w:basedOn w:val="767"/>
    <w:uiPriority w:val="0"/>
    <w:qFormat/>
    <w:pPr>
      <w:jc w:val="left"/>
      <w:spacing w:after="160" w:line="240" w:lineRule="exact"/>
      <w:widowControl/>
    </w:pPr>
    <w:rPr>
      <w:rFonts w:ascii="Verdana" w:hAnsi="Verdana" w:eastAsia="宋体"/>
      <w:sz w:val="20"/>
      <w:szCs w:val="20"/>
      <w:lang w:eastAsia="en-US"/>
    </w:rPr>
  </w:style>
  <w:style w:type="paragraph" w:styleId="1162" w:customStyle="1">
    <w:name w:val="一级条标题"/>
    <w:next w:val="1155"/>
    <w:uiPriority w:val="0"/>
    <w:qFormat/>
    <w:pPr>
      <w:outlineLvl w:val="2"/>
    </w:pPr>
    <w:rPr>
      <w:rFonts w:ascii="Times New Roman" w:hAnsi="Times New Roman" w:eastAsia="黑体" w:cs="Times New Roman"/>
      <w:sz w:val="21"/>
      <w:lang w:val="en-US" w:eastAsia="zh-CN" w:bidi="ar-SA"/>
    </w:rPr>
  </w:style>
  <w:style w:type="paragraph" w:styleId="1163" w:customStyle="1">
    <w:name w:val="二级条标题"/>
    <w:basedOn w:val="1162"/>
    <w:next w:val="1155"/>
    <w:uiPriority w:val="0"/>
    <w:qFormat/>
    <w:pPr>
      <w:ind w:left="360"/>
      <w:outlineLvl w:val="3"/>
    </w:pPr>
    <w:rPr>
      <w:rFonts w:eastAsia="宋体"/>
    </w:rPr>
  </w:style>
  <w:style w:type="paragraph" w:styleId="1164" w:customStyle="1">
    <w:name w:val="三级条标题"/>
    <w:basedOn w:val="1163"/>
    <w:next w:val="1155"/>
    <w:uiPriority w:val="0"/>
    <w:qFormat/>
    <w:pPr>
      <w:ind w:left="1050"/>
      <w:outlineLvl w:val="4"/>
    </w:pPr>
  </w:style>
  <w:style w:type="paragraph" w:styleId="1165" w:customStyle="1">
    <w:name w:val="FA正文+标号"/>
    <w:basedOn w:val="767"/>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66" w:customStyle="1">
    <w:name w:val="表文1"/>
    <w:basedOn w:val="767"/>
    <w:uiPriority w:val="0"/>
    <w:qFormat/>
    <w:pPr>
      <w:ind w:firstLine="196"/>
      <w:spacing w:line="360" w:lineRule="auto"/>
      <w:widowControl/>
    </w:pPr>
    <w:rPr>
      <w:rFonts w:ascii="宋体" w:eastAsia="宋体"/>
    </w:rPr>
  </w:style>
  <w:style w:type="paragraph" w:styleId="1167" w:customStyle="1">
    <w:name w:val="正文1"/>
    <w:basedOn w:val="767"/>
    <w:uiPriority w:val="0"/>
    <w:qFormat/>
    <w:pPr>
      <w:ind w:left="357" w:firstLine="420"/>
      <w:jc w:val="left"/>
      <w:spacing w:line="360" w:lineRule="auto"/>
      <w:widowControl/>
    </w:pPr>
    <w:rPr>
      <w:rFonts w:eastAsia="宋体" w:cs="Arial"/>
      <w:szCs w:val="20"/>
    </w:rPr>
  </w:style>
  <w:style w:type="paragraph" w:styleId="1168" w:customStyle="1">
    <w:name w:val="表内容"/>
    <w:basedOn w:val="1167"/>
    <w:uiPriority w:val="0"/>
    <w:qFormat/>
    <w:pPr>
      <w:ind w:left="0" w:firstLine="0"/>
      <w:spacing w:line="320" w:lineRule="exact"/>
    </w:pPr>
    <w:rPr>
      <w:rFonts w:cs="Times New Roman"/>
      <w:sz w:val="20"/>
    </w:rPr>
  </w:style>
  <w:style w:type="paragraph" w:styleId="1169" w:customStyle="1">
    <w:name w:val="Char Char1 Char Char Char Char Char Char"/>
    <w:basedOn w:val="767"/>
    <w:uiPriority w:val="0"/>
    <w:qFormat/>
    <w:pPr>
      <w:jc w:val="center"/>
      <w:widowControl/>
    </w:pPr>
    <w:rPr>
      <w:rFonts w:eastAsia="宋体"/>
      <w:szCs w:val="20"/>
    </w:rPr>
  </w:style>
  <w:style w:type="paragraph" w:styleId="1170" w:customStyle="1">
    <w:name w:val="xl27"/>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1" w:customStyle="1">
    <w:name w:val="普通正文"/>
    <w:basedOn w:val="767"/>
    <w:uiPriority w:val="0"/>
    <w:qFormat/>
    <w:pPr>
      <w:ind w:firstLine="425"/>
      <w:jc w:val="left"/>
    </w:pPr>
    <w:rPr>
      <w:rFonts w:ascii="宋体" w:eastAsia="宋体"/>
      <w:sz w:val="20"/>
      <w:szCs w:val="20"/>
    </w:rPr>
  </w:style>
  <w:style w:type="paragraph" w:styleId="117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73" w:customStyle="1">
    <w:name w:val="附图标题"/>
    <w:basedOn w:val="992"/>
    <w:next w:val="991"/>
    <w:uiPriority w:val="0"/>
    <w:qFormat/>
    <w:pPr>
      <w:ind w:left="780" w:hanging="480"/>
      <w:jc w:val="center"/>
      <w:spacing w:after="100"/>
      <w:tabs>
        <w:tab w:val="left" w:pos="780" w:leader="none"/>
      </w:tabs>
    </w:pPr>
    <w:rPr>
      <w:rFonts w:ascii="Times New Roman" w:hAnsi="Times New Roman" w:eastAsia="宋体"/>
      <w:b/>
      <w:sz w:val="21"/>
    </w:rPr>
  </w:style>
  <w:style w:type="paragraph" w:styleId="1174" w:customStyle="1">
    <w:name w:val="图号"/>
    <w:basedOn w:val="767"/>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75" w:customStyle="1">
    <w:name w:val="xl40"/>
    <w:basedOn w:val="767"/>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76" w:customStyle="1">
    <w:name w:val="缩进正文"/>
    <w:basedOn w:val="767"/>
    <w:uiPriority w:val="0"/>
    <w:qFormat/>
    <w:pPr>
      <w:ind w:left="1418" w:firstLine="425"/>
      <w:jc w:val="left"/>
      <w:spacing w:after="200" w:line="400" w:lineRule="exact"/>
      <w:widowControl/>
    </w:pPr>
    <w:rPr>
      <w:rFonts w:ascii="宋体" w:eastAsia="宋体"/>
      <w:szCs w:val="20"/>
    </w:rPr>
  </w:style>
  <w:style w:type="paragraph" w:styleId="1177" w:customStyle="1">
    <w:name w:val="xl2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78" w:customStyle="1">
    <w:name w:val="xl29"/>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9" w:customStyle="1">
    <w:name w:val="Char1"/>
    <w:basedOn w:val="767"/>
    <w:uiPriority w:val="0"/>
    <w:qFormat/>
    <w:pPr>
      <w:ind w:left="360" w:right="202" w:firstLine="360"/>
      <w:spacing w:line="480" w:lineRule="auto"/>
      <w:tabs>
        <w:tab w:val="left" w:pos="360" w:leader="none"/>
      </w:tabs>
    </w:pPr>
    <w:rPr>
      <w:rFonts w:eastAsia="宋体"/>
    </w:rPr>
  </w:style>
  <w:style w:type="paragraph" w:styleId="1180" w:customStyle="1">
    <w:name w:val="首页标题"/>
    <w:uiPriority w:val="0"/>
    <w:qFormat/>
    <w:pPr>
      <w:jc w:val="center"/>
    </w:pPr>
    <w:rPr>
      <w:rFonts w:ascii="宋体" w:hAnsi="Times New Roman" w:eastAsia="宋体" w:cs="宋体"/>
      <w:sz w:val="72"/>
      <w:szCs w:val="72"/>
      <w:lang w:val="en-US" w:eastAsia="zh-CN" w:bidi="ar-SA"/>
    </w:rPr>
  </w:style>
  <w:style w:type="paragraph" w:styleId="1181" w:customStyle="1">
    <w:name w:val="pa-10"/>
    <w:basedOn w:val="767"/>
    <w:uiPriority w:val="0"/>
    <w:qFormat/>
    <w:pPr>
      <w:spacing w:line="240" w:lineRule="atLeast"/>
      <w:widowControl/>
    </w:pPr>
    <w:rPr>
      <w:rFonts w:ascii="宋体" w:eastAsia="宋体" w:cs="宋体"/>
    </w:rPr>
  </w:style>
  <w:style w:type="paragraph" w:styleId="1182" w:customStyle="1">
    <w:name w:val="特点"/>
    <w:basedOn w:val="767"/>
    <w:next w:val="767"/>
    <w:uiPriority w:val="0"/>
    <w:qFormat/>
    <w:pPr>
      <w:jc w:val="center"/>
      <w:spacing w:line="360" w:lineRule="auto"/>
    </w:pPr>
    <w:rPr>
      <w:rFonts w:ascii="Arial" w:hAnsi="Arial" w:eastAsia="宋体"/>
      <w:szCs w:val="20"/>
    </w:rPr>
  </w:style>
  <w:style w:type="paragraph" w:styleId="1183" w:customStyle="1">
    <w:name w:val="pa-4"/>
    <w:basedOn w:val="767"/>
    <w:uiPriority w:val="0"/>
    <w:qFormat/>
    <w:pPr>
      <w:jc w:val="center"/>
      <w:spacing w:line="280" w:lineRule="atLeast"/>
      <w:widowControl/>
    </w:pPr>
    <w:rPr>
      <w:rFonts w:ascii="宋体" w:eastAsia="宋体" w:cs="宋体"/>
    </w:rPr>
  </w:style>
  <w:style w:type="paragraph" w:styleId="1184" w:customStyle="1">
    <w:name w:val="编号"/>
    <w:basedOn w:val="767"/>
    <w:next w:val="1130"/>
    <w:uiPriority w:val="0"/>
    <w:qFormat/>
    <w:pPr>
      <w:ind w:left="420" w:right="-136" w:hanging="420"/>
      <w:widowControl/>
      <w:tabs>
        <w:tab w:val="left" w:pos="420" w:leader="none"/>
      </w:tabs>
    </w:pPr>
    <w:rPr>
      <w:rFonts w:ascii="仿宋_GB2312" w:eastAsia="仿宋_GB2312"/>
      <w:b/>
      <w:bCs/>
      <w:szCs w:val="21"/>
    </w:rPr>
  </w:style>
  <w:style w:type="paragraph" w:styleId="1185"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86" w:customStyle="1">
    <w:name w:val="xl33"/>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7" w:customStyle="1">
    <w:name w:val="编号1"/>
    <w:next w:val="1130"/>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88" w:customStyle="1">
    <w:name w:val="xl32"/>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9" w:customStyle="1">
    <w:name w:val="CM17"/>
    <w:basedOn w:val="767"/>
    <w:next w:val="767"/>
    <w:uiPriority w:val="0"/>
    <w:qFormat/>
    <w:pPr>
      <w:jc w:val="left"/>
      <w:spacing w:after="273" w:line="360" w:lineRule="auto"/>
    </w:pPr>
    <w:rPr>
      <w:rFonts w:ascii="宋体" w:eastAsia="宋体"/>
    </w:rPr>
  </w:style>
  <w:style w:type="paragraph" w:styleId="1190" w:customStyle="1">
    <w:name w:val="xl38"/>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1" w:customStyle="1">
    <w:name w:val="参考资料清单+倾斜+蓝色"/>
    <w:basedOn w:val="767"/>
    <w:uiPriority w:val="0"/>
    <w:qFormat/>
    <w:pPr>
      <w:spacing w:line="360" w:lineRule="auto"/>
    </w:pPr>
    <w:rPr>
      <w:rFonts w:ascii="Arial" w:hAnsi="Arial" w:eastAsia="宋体"/>
      <w:i/>
      <w:iCs/>
      <w:color w:val="0000ff"/>
      <w:szCs w:val="21"/>
    </w:rPr>
  </w:style>
  <w:style w:type="paragraph" w:styleId="1192"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93" w:customStyle="1">
    <w:name w:val="pa-8"/>
    <w:basedOn w:val="767"/>
    <w:uiPriority w:val="0"/>
    <w:qFormat/>
    <w:pPr>
      <w:ind w:firstLine="480"/>
      <w:spacing w:line="280" w:lineRule="atLeast"/>
      <w:widowControl/>
    </w:pPr>
    <w:rPr>
      <w:rFonts w:ascii="宋体" w:eastAsia="宋体" w:cs="宋体"/>
    </w:rPr>
  </w:style>
  <w:style w:type="paragraph" w:styleId="1194" w:customStyle="1">
    <w:name w:val="标书2"/>
    <w:next w:val="1130"/>
    <w:uiPriority w:val="0"/>
    <w:qFormat/>
    <w:rPr>
      <w:rFonts w:ascii="Times New Roman" w:hAnsi="Times New Roman" w:eastAsia="黑体" w:cs="宋体"/>
      <w:b/>
      <w:sz w:val="44"/>
      <w:lang w:val="en-US" w:eastAsia="zh-CN" w:bidi="ar-SA"/>
    </w:rPr>
  </w:style>
  <w:style w:type="paragraph" w:styleId="1195" w:customStyle="1">
    <w:name w:val="表格文字"/>
    <w:basedOn w:val="767"/>
    <w:uiPriority w:val="0"/>
    <w:qFormat/>
    <w:pPr>
      <w:jc w:val="left"/>
    </w:pPr>
    <w:rPr>
      <w:rFonts w:eastAsia="宋体"/>
      <w:sz w:val="18"/>
    </w:rPr>
  </w:style>
  <w:style w:type="paragraph" w:styleId="1196" w:customStyle="1">
    <w:name w:val="首页空格"/>
    <w:uiPriority w:val="0"/>
    <w:qFormat/>
    <w:pPr>
      <w:jc w:val="center"/>
    </w:pPr>
    <w:rPr>
      <w:rFonts w:ascii="Times New Roman" w:hAnsi="Times New Roman" w:eastAsia="宋体" w:cs="宋体"/>
      <w:sz w:val="72"/>
      <w:lang w:val="en-US" w:eastAsia="zh-CN" w:bidi="ar-SA"/>
    </w:rPr>
  </w:style>
  <w:style w:type="paragraph" w:styleId="1197" w:customStyle="1">
    <w:name w:val="保密事宜格式"/>
    <w:basedOn w:val="99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8"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99" w:customStyle="1">
    <w:name w:val="È±Ê¡ÎÄ±¾"/>
    <w:basedOn w:val="767"/>
    <w:uiPriority w:val="0"/>
    <w:qFormat/>
    <w:pPr>
      <w:jc w:val="left"/>
      <w:spacing w:line="360" w:lineRule="auto"/>
      <w:widowControl/>
    </w:pPr>
    <w:rPr>
      <w:rFonts w:eastAsia="宋体"/>
      <w:szCs w:val="20"/>
    </w:rPr>
  </w:style>
  <w:style w:type="paragraph" w:styleId="1200" w:customStyle="1">
    <w:name w:val="Char Char Char Char Char Char Char"/>
    <w:basedOn w:val="767"/>
    <w:uiPriority w:val="0"/>
    <w:qFormat/>
    <w:pPr>
      <w:jc w:val="left"/>
      <w:spacing w:after="160" w:line="240" w:lineRule="exact"/>
      <w:widowControl/>
    </w:pPr>
    <w:rPr>
      <w:rFonts w:ascii="Verdana" w:hAnsi="Verdana" w:eastAsia="宋体"/>
      <w:sz w:val="20"/>
      <w:szCs w:val="20"/>
      <w:lang w:eastAsia="en-US"/>
    </w:rPr>
  </w:style>
  <w:style w:type="paragraph" w:styleId="1201" w:customStyle="1">
    <w:name w:val="xl26"/>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2" w:customStyle="1">
    <w:name w:val="附图居中"/>
    <w:basedOn w:val="767"/>
    <w:next w:val="1173"/>
    <w:uiPriority w:val="0"/>
    <w:qFormat/>
    <w:pPr>
      <w:ind w:left="1271" w:hanging="420"/>
      <w:jc w:val="center"/>
      <w:keepNext/>
      <w:spacing w:line="360" w:lineRule="auto"/>
      <w:tabs>
        <w:tab w:val="left" w:pos="0" w:leader="none"/>
      </w:tabs>
    </w:pPr>
    <w:rPr>
      <w:rFonts w:eastAsia="宋体"/>
      <w:caps/>
    </w:rPr>
  </w:style>
  <w:style w:type="paragraph" w:styleId="1203" w:customStyle="1">
    <w:name w:val="pa-6"/>
    <w:basedOn w:val="767"/>
    <w:uiPriority w:val="0"/>
    <w:qFormat/>
    <w:pPr>
      <w:spacing w:line="360" w:lineRule="atLeast"/>
      <w:widowControl/>
    </w:pPr>
    <w:rPr>
      <w:rFonts w:ascii="宋体" w:eastAsia="宋体"/>
      <w:szCs w:val="20"/>
    </w:rPr>
  </w:style>
  <w:style w:type="paragraph" w:styleId="1204" w:customStyle="1">
    <w:name w:val="规范正文"/>
    <w:basedOn w:val="767"/>
    <w:uiPriority w:val="0"/>
    <w:qFormat/>
    <w:pPr>
      <w:ind w:left="480"/>
      <w:spacing w:line="360" w:lineRule="auto"/>
    </w:pPr>
    <w:rPr>
      <w:rFonts w:eastAsia="宋体"/>
      <w:szCs w:val="20"/>
    </w:rPr>
  </w:style>
  <w:style w:type="paragraph" w:styleId="1205" w:customStyle="1">
    <w:name w:val="font7"/>
    <w:basedOn w:val="767"/>
    <w:uiPriority w:val="0"/>
    <w:qFormat/>
    <w:pPr>
      <w:jc w:val="left"/>
      <w:spacing w:before="100" w:beforeAutospacing="1" w:after="100" w:afterAutospacing="1"/>
      <w:widowControl/>
    </w:pPr>
    <w:rPr>
      <w:rFonts w:ascii="宋体" w:eastAsia="宋体"/>
      <w:sz w:val="20"/>
      <w:szCs w:val="20"/>
    </w:rPr>
  </w:style>
  <w:style w:type="paragraph" w:styleId="1206" w:customStyle="1">
    <w:name w:val="缺省文本"/>
    <w:basedOn w:val="767"/>
    <w:uiPriority w:val="0"/>
    <w:qFormat/>
    <w:pPr>
      <w:jc w:val="left"/>
    </w:pPr>
    <w:rPr>
      <w:rFonts w:eastAsia="宋体"/>
      <w:szCs w:val="20"/>
    </w:rPr>
  </w:style>
  <w:style w:type="paragraph" w:styleId="1207" w:customStyle="1">
    <w:name w:val="序号-----------"/>
    <w:basedOn w:val="767"/>
    <w:uiPriority w:val="0"/>
    <w:qFormat/>
    <w:pPr>
      <w:jc w:val="left"/>
      <w:widowControl/>
    </w:pPr>
    <w:rPr>
      <w:rFonts w:ascii="宋体" w:eastAsia="宋体"/>
      <w:bCs/>
      <w:szCs w:val="21"/>
    </w:rPr>
  </w:style>
  <w:style w:type="paragraph" w:styleId="1208" w:customStyle="1">
    <w:name w:val="font8"/>
    <w:basedOn w:val="767"/>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09" w:customStyle="1">
    <w:name w:val="表格标题"/>
    <w:basedOn w:val="767"/>
    <w:uiPriority w:val="0"/>
    <w:qFormat/>
    <w:pPr>
      <w:jc w:val="center"/>
    </w:pPr>
    <w:rPr>
      <w:rFonts w:eastAsia="宋体"/>
      <w:b/>
    </w:rPr>
  </w:style>
  <w:style w:type="paragraph" w:styleId="1210" w:customStyle="1">
    <w:name w:val="章标题"/>
    <w:next w:val="115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11" w:customStyle="1">
    <w:name w:val="首页单位日期"/>
    <w:basedOn w:val="767"/>
    <w:uiPriority w:val="0"/>
    <w:qFormat/>
    <w:pPr>
      <w:jc w:val="center"/>
      <w:widowControl/>
    </w:pPr>
    <w:rPr>
      <w:rFonts w:ascii="宋体" w:eastAsia="宋体" w:cs="宋体"/>
      <w:bCs/>
      <w:sz w:val="28"/>
      <w:szCs w:val="20"/>
    </w:rPr>
  </w:style>
  <w:style w:type="paragraph" w:styleId="1212" w:customStyle="1">
    <w:name w:val="样式 正文缩进 + (中文) 仿宋_GB2312 小四 Char"/>
    <w:basedOn w:val="991"/>
    <w:uiPriority w:val="0"/>
    <w:qFormat/>
    <w:pPr>
      <w:ind w:firstLine="200"/>
      <w:spacing w:line="360" w:lineRule="auto"/>
    </w:pPr>
    <w:rPr>
      <w:szCs w:val="24"/>
    </w:rPr>
  </w:style>
  <w:style w:type="paragraph" w:styleId="1213" w:customStyle="1">
    <w:name w:val="项目"/>
    <w:basedOn w:val="767"/>
    <w:uiPriority w:val="0"/>
    <w:qFormat/>
    <w:pPr>
      <w:ind w:left="840" w:hanging="420"/>
      <w:spacing w:before="60" w:after="60" w:line="360" w:lineRule="auto"/>
      <w:tabs>
        <w:tab w:val="left" w:pos="840" w:leader="none"/>
      </w:tabs>
    </w:pPr>
    <w:rPr>
      <w:rFonts w:ascii="宋体" w:eastAsia="宋体"/>
      <w:szCs w:val="20"/>
    </w:rPr>
  </w:style>
  <w:style w:type="paragraph" w:styleId="1214" w:customStyle="1">
    <w:name w:val="默认段落字体 Para Char"/>
    <w:basedOn w:val="767"/>
    <w:uiPriority w:val="0"/>
    <w:qFormat/>
    <w:rPr>
      <w:rFonts w:ascii="宋体" w:eastAsia="宋体"/>
      <w:b/>
      <w:sz w:val="28"/>
      <w:szCs w:val="28"/>
    </w:rPr>
  </w:style>
  <w:style w:type="paragraph" w:styleId="1215" w:customStyle="1">
    <w:name w:val="篇名"/>
    <w:next w:val="973"/>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16" w:customStyle="1">
    <w:name w:val="Char13"/>
    <w:basedOn w:val="767"/>
    <w:uiPriority w:val="0"/>
    <w:qFormat/>
    <w:rPr>
      <w:rFonts w:eastAsia="宋体"/>
    </w:rPr>
  </w:style>
  <w:style w:type="paragraph" w:styleId="1217" w:customStyle="1">
    <w:name w:val="表头"/>
    <w:basedOn w:val="1167"/>
    <w:uiPriority w:val="0"/>
    <w:qFormat/>
    <w:pPr>
      <w:ind w:left="0" w:firstLine="0"/>
      <w:spacing w:line="240" w:lineRule="auto"/>
    </w:pPr>
    <w:rPr>
      <w:rFonts w:cs="Times New Roman"/>
      <w:sz w:val="20"/>
    </w:rPr>
  </w:style>
  <w:style w:type="paragraph" w:styleId="1218" w:customStyle="1">
    <w:name w:val="表格序号"/>
    <w:uiPriority w:val="0"/>
    <w:qFormat/>
    <w:rPr>
      <w:rFonts w:ascii="Times New Roman" w:hAnsi="Times New Roman" w:eastAsia="仿宋_GB2312" w:cs="宋体"/>
      <w:sz w:val="21"/>
      <w:lang w:val="en-US" w:eastAsia="zh-CN" w:bidi="ar-SA"/>
    </w:rPr>
  </w:style>
  <w:style w:type="paragraph" w:styleId="1219" w:customStyle="1">
    <w:name w:val="Char Char Char Char1"/>
    <w:basedOn w:val="767"/>
    <w:uiPriority w:val="0"/>
    <w:qFormat/>
    <w:pPr>
      <w:ind w:firstLine="200"/>
      <w:spacing w:line="360" w:lineRule="auto"/>
    </w:pPr>
    <w:rPr>
      <w:rFonts w:eastAsia="宋体"/>
      <w:szCs w:val="20"/>
    </w:rPr>
  </w:style>
  <w:style w:type="paragraph" w:styleId="1220" w:customStyle="1">
    <w:name w:val="标书3"/>
    <w:next w:val="1130"/>
    <w:uiPriority w:val="0"/>
    <w:qFormat/>
    <w:pPr>
      <w:jc w:val="center"/>
      <w:widowControl w:val="off"/>
    </w:pPr>
    <w:rPr>
      <w:rFonts w:ascii="Times New Roman" w:hAnsi="Times New Roman" w:eastAsia="黑体" w:cs="Times New Roman"/>
      <w:b/>
      <w:sz w:val="44"/>
      <w:szCs w:val="24"/>
      <w:lang w:val="en-US" w:eastAsia="zh-CN" w:bidi="ar-SA"/>
    </w:rPr>
  </w:style>
  <w:style w:type="paragraph" w:styleId="1221" w:customStyle="1">
    <w:name w:val="首页小标题"/>
    <w:next w:val="1196"/>
    <w:uiPriority w:val="0"/>
    <w:qFormat/>
    <w:pPr>
      <w:jc w:val="center"/>
    </w:pPr>
    <w:rPr>
      <w:rFonts w:ascii="Times New Roman" w:hAnsi="Times New Roman" w:eastAsia="宋体" w:cs="宋体"/>
      <w:sz w:val="44"/>
      <w:lang w:val="en-US" w:eastAsia="zh-CN" w:bidi="ar-SA"/>
    </w:rPr>
  </w:style>
  <w:style w:type="paragraph" w:styleId="1222" w:customStyle="1">
    <w:name w:val="新段落缩进"/>
    <w:basedOn w:val="767"/>
    <w:uiPriority w:val="0"/>
    <w:qFormat/>
    <w:pPr>
      <w:ind w:firstLine="200"/>
      <w:spacing w:line="400" w:lineRule="exact"/>
    </w:pPr>
    <w:rPr>
      <w:rFonts w:ascii="仿宋_GB2312" w:eastAsia="仿宋_GB2312"/>
    </w:rPr>
  </w:style>
  <w:style w:type="paragraph" w:styleId="1223" w:customStyle="1">
    <w:name w:val="pa-2"/>
    <w:basedOn w:val="767"/>
    <w:uiPriority w:val="0"/>
    <w:qFormat/>
    <w:pPr>
      <w:spacing w:line="360" w:lineRule="atLeast"/>
      <w:widowControl/>
    </w:pPr>
    <w:rPr>
      <w:rFonts w:ascii="宋体" w:eastAsia="宋体" w:cs="宋体"/>
    </w:rPr>
  </w:style>
  <w:style w:type="paragraph" w:styleId="1224" w:customStyle="1">
    <w:name w:val="四级条标题"/>
    <w:basedOn w:val="1164"/>
    <w:next w:val="1155"/>
    <w:uiPriority w:val="0"/>
    <w:qFormat/>
    <w:pPr>
      <w:ind w:left="0"/>
      <w:outlineLvl w:val="5"/>
    </w:pPr>
  </w:style>
  <w:style w:type="paragraph" w:styleId="1225" w:customStyle="1">
    <w:name w:val="保密事宜内容"/>
    <w:basedOn w:val="76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26" w:customStyle="1">
    <w:name w:val="xl30"/>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7" w:customStyle="1">
    <w:name w:val="Char1 Char Char Char"/>
    <w:basedOn w:val="767"/>
    <w:uiPriority w:val="0"/>
    <w:qFormat/>
    <w:rPr>
      <w:rFonts w:eastAsia="宋体"/>
      <w:szCs w:val="20"/>
    </w:rPr>
  </w:style>
  <w:style w:type="paragraph" w:styleId="1228" w:customStyle="1">
    <w:name w:val="正文 + 宋体"/>
    <w:basedOn w:val="767"/>
    <w:uiPriority w:val="0"/>
    <w:qFormat/>
    <w:pPr>
      <w:ind w:firstLine="250"/>
    </w:pPr>
    <w:rPr>
      <w:rFonts w:ascii="宋体" w:eastAsia="宋体"/>
      <w:szCs w:val="21"/>
    </w:rPr>
  </w:style>
  <w:style w:type="paragraph" w:styleId="1229" w:customStyle="1">
    <w:name w:val="xl31"/>
    <w:basedOn w:val="76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30" w:customStyle="1">
    <w:name w:val="pbody"/>
    <w:basedOn w:val="767"/>
    <w:uiPriority w:val="0"/>
    <w:qFormat/>
    <w:pPr>
      <w:jc w:val="left"/>
      <w:spacing w:before="100" w:beforeAutospacing="1" w:after="100" w:afterAutospacing="1" w:line="360" w:lineRule="auto"/>
      <w:widowControl/>
    </w:pPr>
    <w:rPr>
      <w:rFonts w:ascii="宋体" w:eastAsia="宋体" w:cs="宋体"/>
    </w:rPr>
  </w:style>
  <w:style w:type="paragraph" w:styleId="1231" w:customStyle="1">
    <w:name w:val="xl42"/>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32" w:customStyle="1">
    <w:name w:val="txt"/>
    <w:basedOn w:val="767"/>
    <w:uiPriority w:val="0"/>
    <w:qFormat/>
    <w:pPr>
      <w:jc w:val="left"/>
      <w:spacing w:before="100" w:beforeAutospacing="1" w:after="100" w:afterAutospacing="1"/>
      <w:widowControl/>
    </w:pPr>
    <w:rPr>
      <w:rFonts w:ascii="宋体" w:eastAsia="宋体" w:cs="宋体"/>
    </w:rPr>
  </w:style>
  <w:style w:type="paragraph" w:styleId="1233" w:customStyle="1">
    <w:name w:val="样式1"/>
    <w:basedOn w:val="990"/>
    <w:next w:val="767"/>
    <w:uiPriority w:val="0"/>
    <w:qFormat/>
    <w:rPr>
      <w:rFonts w:ascii="Arial" w:hAnsi="Arial" w:eastAsia="幼圆" w:cs="Arial"/>
      <w:szCs w:val="20"/>
    </w:rPr>
  </w:style>
  <w:style w:type="paragraph" w:styleId="1234" w:customStyle="1">
    <w:name w:val="xl37"/>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35"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6" w:customStyle="1">
    <w:name w:val="样式 序号----------- + 仿宋_GB2312"/>
    <w:basedOn w:val="1207"/>
    <w:uiPriority w:val="0"/>
    <w:qFormat/>
    <w:pPr>
      <w:ind w:firstLine="200"/>
      <w:spacing w:line="360" w:lineRule="auto"/>
    </w:pPr>
    <w:rPr>
      <w:rFonts w:ascii="仿宋_GB2312" w:eastAsia="仿宋_GB2312"/>
      <w:bCs w:val="0"/>
    </w:rPr>
  </w:style>
  <w:style w:type="paragraph" w:styleId="1237" w:customStyle="1">
    <w:name w:val="xl41"/>
    <w:basedOn w:val="76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38" w:customStyle="1">
    <w:name w:val="Char11"/>
    <w:basedOn w:val="767"/>
    <w:uiPriority w:val="0"/>
    <w:qFormat/>
    <w:rPr>
      <w:rFonts w:eastAsia="宋体"/>
      <w:szCs w:val="21"/>
    </w:rPr>
  </w:style>
  <w:style w:type="paragraph" w:styleId="1239" w:customStyle="1">
    <w:name w:val="样式 序号----------- + 仿宋_GB23121"/>
    <w:basedOn w:val="1207"/>
    <w:uiPriority w:val="0"/>
    <w:qFormat/>
    <w:pPr>
      <w:spacing w:line="360" w:lineRule="auto"/>
    </w:pPr>
    <w:rPr>
      <w:rFonts w:ascii="仿宋_GB2312" w:eastAsia="仿宋_GB2312"/>
      <w:bCs w:val="0"/>
    </w:rPr>
  </w:style>
  <w:style w:type="paragraph" w:styleId="1240" w:customStyle="1">
    <w:name w:val="pa-9"/>
    <w:basedOn w:val="767"/>
    <w:uiPriority w:val="0"/>
    <w:qFormat/>
    <w:pPr>
      <w:jc w:val="center"/>
      <w:spacing w:line="360" w:lineRule="atLeast"/>
      <w:widowControl/>
    </w:pPr>
    <w:rPr>
      <w:rFonts w:ascii="宋体" w:eastAsia="宋体" w:cs="宋体"/>
    </w:rPr>
  </w:style>
  <w:style w:type="paragraph" w:styleId="1241" w:customStyle="1">
    <w:name w:val="pa-3"/>
    <w:basedOn w:val="767"/>
    <w:uiPriority w:val="0"/>
    <w:qFormat/>
    <w:pPr>
      <w:jc w:val="left"/>
      <w:spacing w:before="150" w:after="150"/>
      <w:widowControl/>
    </w:pPr>
    <w:rPr>
      <w:rFonts w:ascii="宋体" w:eastAsia="宋体" w:cs="宋体"/>
    </w:rPr>
  </w:style>
  <w:style w:type="paragraph" w:styleId="1242" w:customStyle="1">
    <w:name w:val="font5"/>
    <w:basedOn w:val="767"/>
    <w:uiPriority w:val="0"/>
    <w:qFormat/>
    <w:pPr>
      <w:jc w:val="left"/>
      <w:spacing w:before="100" w:beforeAutospacing="1" w:after="100" w:afterAutospacing="1"/>
      <w:widowControl/>
    </w:pPr>
    <w:rPr>
      <w:rFonts w:ascii="宋体" w:eastAsia="宋体"/>
      <w:sz w:val="18"/>
      <w:szCs w:val="18"/>
    </w:rPr>
  </w:style>
  <w:style w:type="paragraph" w:styleId="1243" w:customStyle="1">
    <w:name w:val="pa-5"/>
    <w:basedOn w:val="767"/>
    <w:uiPriority w:val="0"/>
    <w:qFormat/>
    <w:pPr>
      <w:spacing w:line="280" w:lineRule="atLeast"/>
      <w:widowControl/>
    </w:pPr>
    <w:rPr>
      <w:rFonts w:ascii="宋体" w:eastAsia="宋体" w:cs="宋体"/>
    </w:rPr>
  </w:style>
  <w:style w:type="paragraph" w:styleId="1244" w:customStyle="1">
    <w:name w:val="xl39"/>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45" w:customStyle="1">
    <w:name w:val="font6"/>
    <w:basedOn w:val="767"/>
    <w:uiPriority w:val="0"/>
    <w:qFormat/>
    <w:pPr>
      <w:jc w:val="left"/>
      <w:spacing w:before="100" w:beforeAutospacing="1" w:after="100" w:afterAutospacing="1"/>
      <w:widowControl/>
    </w:pPr>
    <w:rPr>
      <w:rFonts w:eastAsia="宋体"/>
      <w:sz w:val="20"/>
      <w:szCs w:val="20"/>
    </w:rPr>
  </w:style>
  <w:style w:type="paragraph" w:styleId="1246" w:customStyle="1">
    <w:name w:val="font9"/>
    <w:basedOn w:val="767"/>
    <w:uiPriority w:val="0"/>
    <w:qFormat/>
    <w:pPr>
      <w:jc w:val="left"/>
      <w:spacing w:before="100" w:beforeAutospacing="1" w:after="100" w:afterAutospacing="1"/>
      <w:widowControl/>
    </w:pPr>
    <w:rPr>
      <w:rFonts w:ascii="宋体" w:eastAsia="宋体"/>
      <w:color w:val="000000"/>
      <w:sz w:val="18"/>
      <w:szCs w:val="18"/>
    </w:rPr>
  </w:style>
  <w:style w:type="paragraph" w:styleId="1247" w:customStyle="1">
    <w:name w:val="列出段落11"/>
    <w:basedOn w:val="767"/>
    <w:uiPriority w:val="0"/>
    <w:qFormat/>
    <w:pPr>
      <w:ind w:firstLine="200"/>
    </w:pPr>
    <w:rPr>
      <w:rFonts w:ascii="Calibri" w:hAnsi="Calibri" w:eastAsia="宋体"/>
      <w:szCs w:val="22"/>
    </w:rPr>
  </w:style>
  <w:style w:type="paragraph" w:styleId="1248" w:customStyle="1">
    <w:name w:val="p0"/>
    <w:basedOn w:val="767"/>
    <w:uiPriority w:val="0"/>
    <w:qFormat/>
    <w:pPr>
      <w:widowControl/>
    </w:pPr>
    <w:rPr>
      <w:rFonts w:eastAsia="宋体"/>
      <w:szCs w:val="21"/>
    </w:rPr>
  </w:style>
  <w:style w:type="paragraph" w:styleId="1249" w:customStyle="1">
    <w:name w:val="Char Char Char Char Char Char Char Char Char Char21"/>
    <w:basedOn w:val="767"/>
    <w:uiPriority w:val="0"/>
    <w:qFormat/>
    <w:rPr>
      <w:rFonts w:ascii="Tahoma" w:hAnsi="Tahoma" w:eastAsia="宋体"/>
      <w:szCs w:val="20"/>
    </w:rPr>
  </w:style>
  <w:style w:type="paragraph" w:styleId="1250"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51" w:customStyle="1">
    <w:name w:val="表格正文"/>
    <w:basedOn w:val="767"/>
    <w:uiPriority w:val="0"/>
    <w:qFormat/>
    <w:pPr>
      <w:spacing w:line="300" w:lineRule="auto"/>
      <w:tabs>
        <w:tab w:val="left" w:pos="420" w:leader="none"/>
      </w:tabs>
    </w:pPr>
    <w:rPr>
      <w:rFonts w:eastAsia="宋体"/>
    </w:rPr>
  </w:style>
  <w:style w:type="paragraph" w:styleId="1252" w:customStyle="1">
    <w:name w:val="首页标题小初"/>
    <w:uiPriority w:val="0"/>
    <w:qFormat/>
    <w:pPr>
      <w:jc w:val="center"/>
    </w:pPr>
    <w:rPr>
      <w:rFonts w:ascii="黑体" w:hAnsi="Times New Roman" w:eastAsia="黑体" w:cs="宋体"/>
      <w:sz w:val="72"/>
      <w:lang w:val="en-US" w:eastAsia="zh-CN" w:bidi="ar-SA"/>
    </w:rPr>
  </w:style>
  <w:style w:type="paragraph" w:styleId="1253" w:customStyle="1">
    <w:name w:val="五级条标题"/>
    <w:basedOn w:val="1224"/>
    <w:next w:val="1155"/>
    <w:uiPriority w:val="0"/>
    <w:qFormat/>
    <w:pPr>
      <w:outlineLvl w:val="6"/>
    </w:pPr>
  </w:style>
  <w:style w:type="paragraph" w:styleId="1254" w:customStyle="1">
    <w:name w:val="Char Char Char Char Char Char Char1"/>
    <w:basedOn w:val="767"/>
    <w:uiPriority w:val="0"/>
    <w:qFormat/>
    <w:pPr>
      <w:jc w:val="left"/>
      <w:spacing w:after="160" w:line="240" w:lineRule="exact"/>
      <w:widowControl/>
    </w:pPr>
    <w:rPr>
      <w:rFonts w:ascii="Verdana" w:hAnsi="Verdana" w:eastAsia="宋体"/>
      <w:sz w:val="20"/>
      <w:szCs w:val="20"/>
      <w:lang w:eastAsia="en-US"/>
    </w:rPr>
  </w:style>
  <w:style w:type="paragraph" w:styleId="1255" w:customStyle="1">
    <w:name w:val="ibm-list-next"/>
    <w:basedOn w:val="767"/>
    <w:uiPriority w:val="0"/>
    <w:qFormat/>
    <w:pPr>
      <w:jc w:val="left"/>
      <w:spacing w:before="100" w:beforeAutospacing="1" w:after="100" w:afterAutospacing="1"/>
      <w:widowControl/>
    </w:pPr>
    <w:rPr>
      <w:rFonts w:ascii="宋体" w:eastAsia="宋体" w:cs="宋体"/>
    </w:rPr>
  </w:style>
  <w:style w:type="paragraph" w:styleId="1256" w:customStyle="1">
    <w:name w:val="首页标题 一号"/>
    <w:basedOn w:val="1252"/>
    <w:uiPriority w:val="0"/>
    <w:qFormat/>
    <w:rPr>
      <w:rFonts w:ascii="Times New Roman" w:eastAsia="宋体" w:cs="Times New Roman"/>
      <w:sz w:val="52"/>
    </w:rPr>
  </w:style>
  <w:style w:type="paragraph" w:styleId="1257" w:customStyle="1">
    <w:name w:val="Char Char Char Char Char Char Char Char Char Char2"/>
    <w:basedOn w:val="767"/>
    <w:uiPriority w:val="0"/>
    <w:qFormat/>
    <w:rPr>
      <w:rFonts w:ascii="Tahoma" w:hAnsi="Tahoma" w:eastAsia="宋体"/>
      <w:szCs w:val="20"/>
    </w:rPr>
  </w:style>
  <w:style w:type="character" w:styleId="1258" w:customStyle="1">
    <w:name w:val="正文（编号） Char Char"/>
    <w:link w:val="1259"/>
    <w:uiPriority w:val="0"/>
    <w:qFormat/>
    <w:rPr>
      <w:rFonts w:ascii="Times New Roman" w:hAnsi="Times New Roman" w:eastAsia="宋体" w:cs="Times New Roman"/>
      <w:sz w:val="24"/>
      <w:szCs w:val="24"/>
    </w:rPr>
  </w:style>
  <w:style w:type="paragraph" w:styleId="1259" w:customStyle="1">
    <w:name w:val="正文（编号）"/>
    <w:basedOn w:val="1117"/>
    <w:link w:val="1258"/>
    <w:uiPriority w:val="0"/>
    <w:qFormat/>
    <w:pPr>
      <w:ind w:left="720" w:firstLine="0"/>
      <w:tabs>
        <w:tab w:val="left" w:pos="720" w:leader="none"/>
        <w:tab w:val="left" w:pos="780" w:leader="none"/>
      </w:tabs>
    </w:pPr>
  </w:style>
  <w:style w:type="paragraph" w:styleId="1260" w:customStyle="1">
    <w:name w:val="表格"/>
    <w:basedOn w:val="767"/>
    <w:uiPriority w:val="0"/>
    <w:qFormat/>
    <w:pPr>
      <w:ind w:firstLine="21"/>
    </w:pPr>
    <w:rPr>
      <w:rFonts w:ascii="宋体" w:eastAsia="宋体"/>
      <w:szCs w:val="20"/>
    </w:rPr>
  </w:style>
  <w:style w:type="character" w:styleId="1261" w:customStyle="1">
    <w:name w:val="正文（缩进） Char Char"/>
    <w:uiPriority w:val="0"/>
    <w:qFormat/>
    <w:rPr>
      <w:rFonts w:ascii="Times New Roman" w:hAnsi="Times New Roman" w:eastAsia="宋体" w:cs="Times New Roman"/>
      <w:sz w:val="24"/>
      <w:szCs w:val="24"/>
      <w:lang w:val="en-US" w:eastAsia="zh-CN" w:bidi="ar-SA"/>
    </w:rPr>
  </w:style>
  <w:style w:type="paragraph" w:styleId="1262" w:customStyle="1">
    <w:name w:val="Char Char Char1"/>
    <w:basedOn w:val="767"/>
    <w:uiPriority w:val="0"/>
    <w:qFormat/>
    <w:rPr>
      <w:rFonts w:ascii="Calibri" w:hAnsi="Calibri" w:eastAsia="宋体"/>
      <w:szCs w:val="21"/>
    </w:rPr>
  </w:style>
  <w:style w:type="paragraph" w:styleId="1263" w:customStyle="1">
    <w:name w:val="样式 正文2 + 首行缩进:  0 厘米 段后: 1.5 行"/>
    <w:basedOn w:val="767"/>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64" w:customStyle="1">
    <w:name w:val="表中文字"/>
    <w:basedOn w:val="767"/>
    <w:uiPriority w:val="0"/>
    <w:qFormat/>
    <w:pPr>
      <w:widowControl/>
    </w:pPr>
    <w:rPr>
      <w:rFonts w:ascii="Calibri" w:hAnsi="Calibri" w:eastAsia="宋体"/>
      <w:szCs w:val="20"/>
    </w:rPr>
  </w:style>
  <w:style w:type="character" w:styleId="1265" w:customStyle="1">
    <w:name w:val="z1"/>
    <w:basedOn w:val="981"/>
    <w:uiPriority w:val="0"/>
    <w:qFormat/>
    <w:rPr>
      <w:rFonts w:ascii="Times New Roman" w:hAnsi="Times New Roman" w:eastAsia="宋体" w:cs="Times New Roman"/>
    </w:rPr>
  </w:style>
  <w:style w:type="paragraph" w:styleId="1266" w:customStyle="1">
    <w:name w:val="a1"/>
    <w:basedOn w:val="767"/>
    <w:uiPriority w:val="0"/>
    <w:qFormat/>
    <w:pPr>
      <w:jc w:val="left"/>
      <w:spacing w:before="100" w:beforeAutospacing="1" w:after="100" w:afterAutospacing="1"/>
      <w:widowControl/>
    </w:pPr>
    <w:rPr>
      <w:rFonts w:ascii="宋体" w:eastAsia="宋体"/>
      <w:szCs w:val="22"/>
    </w:rPr>
  </w:style>
  <w:style w:type="paragraph" w:styleId="1267" w:customStyle="1">
    <w:name w:val="a0"/>
    <w:basedOn w:val="767"/>
    <w:uiPriority w:val="0"/>
    <w:qFormat/>
    <w:pPr>
      <w:jc w:val="left"/>
      <w:spacing w:before="100" w:beforeAutospacing="1" w:after="100" w:afterAutospacing="1"/>
      <w:widowControl/>
    </w:pPr>
    <w:rPr>
      <w:rFonts w:ascii="宋体" w:eastAsia="宋体"/>
      <w:szCs w:val="22"/>
    </w:rPr>
  </w:style>
  <w:style w:type="paragraph" w:styleId="1268" w:customStyle="1">
    <w:name w:val="tabletext"/>
    <w:basedOn w:val="767"/>
    <w:uiPriority w:val="0"/>
    <w:qFormat/>
    <w:pPr>
      <w:jc w:val="left"/>
      <w:spacing w:before="100" w:beforeAutospacing="1" w:after="100" w:afterAutospacing="1"/>
      <w:widowControl/>
    </w:pPr>
    <w:rPr>
      <w:rFonts w:ascii="宋体" w:eastAsia="宋体"/>
      <w:szCs w:val="22"/>
    </w:rPr>
  </w:style>
  <w:style w:type="paragraph" w:styleId="1269" w:customStyle="1">
    <w:name w:val="我的样式"/>
    <w:basedOn w:val="767"/>
    <w:uiPriority w:val="0"/>
    <w:qFormat/>
    <w:pPr>
      <w:ind w:firstLine="420"/>
      <w:jc w:val="left"/>
      <w:spacing w:after="120"/>
      <w:widowControl/>
    </w:pPr>
    <w:rPr>
      <w:rFonts w:ascii="宋体" w:eastAsia="宋体"/>
      <w:color w:val="000000"/>
      <w:szCs w:val="16"/>
    </w:rPr>
  </w:style>
  <w:style w:type="paragraph" w:styleId="1270" w:customStyle="1">
    <w:name w:val="Figure and Table Title"/>
    <w:basedOn w:val="767"/>
    <w:uiPriority w:val="0"/>
    <w:qFormat/>
    <w:pPr>
      <w:ind w:left="2160"/>
      <w:jc w:val="left"/>
      <w:widowControl/>
    </w:pPr>
    <w:rPr>
      <w:rFonts w:ascii="Helvetica-Light" w:hAnsi="Helvetica-Light" w:eastAsia="宋体"/>
      <w:b/>
      <w:bCs/>
      <w:sz w:val="20"/>
      <w:szCs w:val="22"/>
      <w:lang w:eastAsia="en-US"/>
    </w:rPr>
  </w:style>
  <w:style w:type="paragraph" w:styleId="1271" w:customStyle="1">
    <w:name w:val="Table Text/Title"/>
    <w:basedOn w:val="767"/>
    <w:uiPriority w:val="0"/>
    <w:qFormat/>
    <w:pPr>
      <w:jc w:val="left"/>
      <w:widowControl/>
    </w:pPr>
    <w:rPr>
      <w:rFonts w:ascii="宋体" w:eastAsia="宋体"/>
      <w:b/>
      <w:bCs/>
      <w:sz w:val="20"/>
      <w:szCs w:val="20"/>
      <w:lang w:eastAsia="en-US"/>
    </w:rPr>
  </w:style>
  <w:style w:type="paragraph" w:styleId="1272" w:customStyle="1">
    <w:name w:val="Sourcetext bullet"/>
    <w:basedOn w:val="767"/>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73" w:customStyle="1">
    <w:name w:val="无标题正文 Char Char Char Char Char Char Char Char Char Char Char Char Char Char Char Char Char Char Char Char Char Char Char Char Char Char Char1 Char"/>
    <w:basedOn w:val="767"/>
    <w:uiPriority w:val="0"/>
    <w:qFormat/>
    <w:pPr>
      <w:jc w:val="center"/>
      <w:spacing w:after="160" w:line="240" w:lineRule="exact"/>
      <w:widowControl/>
    </w:pPr>
    <w:rPr>
      <w:rFonts w:ascii="Arial" w:hAnsi="Arial" w:eastAsia="宋体"/>
      <w:sz w:val="20"/>
      <w:szCs w:val="20"/>
      <w:lang w:eastAsia="en-US"/>
    </w:rPr>
  </w:style>
  <w:style w:type="paragraph" w:styleId="1274" w:customStyle="1">
    <w:name w:val="Char Char Char Char"/>
    <w:basedOn w:val="767"/>
    <w:uiPriority w:val="0"/>
    <w:qFormat/>
    <w:pPr>
      <w:ind w:left="560" w:firstLine="200"/>
      <w:jc w:val="left"/>
      <w:spacing w:after="120" w:line="360" w:lineRule="auto"/>
      <w:widowControl/>
    </w:pPr>
    <w:rPr>
      <w:rFonts w:ascii="Verdana" w:hAnsi="Verdana" w:eastAsia="宋体"/>
      <w:szCs w:val="22"/>
    </w:rPr>
  </w:style>
  <w:style w:type="character" w:styleId="1275" w:customStyle="1">
    <w:name w:val="style91"/>
    <w:uiPriority w:val="0"/>
    <w:qFormat/>
    <w:rPr>
      <w:rFonts w:ascii="Times New Roman" w:hAnsi="Times New Roman" w:eastAsia="宋体" w:cs="Times New Roman"/>
      <w:color w:val="2060c0"/>
      <w:sz w:val="24"/>
      <w:szCs w:val="24"/>
    </w:rPr>
  </w:style>
  <w:style w:type="paragraph" w:styleId="1276" w:customStyle="1">
    <w:name w:val="标准小四"/>
    <w:basedOn w:val="767"/>
    <w:uiPriority w:val="0"/>
    <w:qFormat/>
    <w:pPr>
      <w:ind w:firstLine="200"/>
      <w:spacing w:line="360" w:lineRule="auto"/>
    </w:pPr>
    <w:rPr>
      <w:rFonts w:ascii="Arial" w:hAnsi="Arial" w:eastAsia="宋体"/>
      <w:szCs w:val="21"/>
    </w:rPr>
  </w:style>
  <w:style w:type="paragraph" w:styleId="1277" w:customStyle="1">
    <w:name w:val="样式 正文首行缩进 + 宋体 首行缩进:  0.74 厘米"/>
    <w:basedOn w:val="1040"/>
    <w:uiPriority w:val="0"/>
    <w:qFormat/>
    <w:pPr>
      <w:ind w:firstLine="210"/>
      <w:spacing w:before="120" w:after="0" w:line="380" w:lineRule="exact"/>
    </w:pPr>
    <w:rPr>
      <w:rFonts w:ascii="宋体" w:cs="宋体"/>
      <w:sz w:val="24"/>
      <w:szCs w:val="20"/>
    </w:rPr>
  </w:style>
  <w:style w:type="paragraph" w:styleId="1278" w:customStyle="1">
    <w:name w:val="默认段落字体 Para Char Char Char Char Char Char Char Char Char1"/>
    <w:basedOn w:val="767"/>
    <w:uiPriority w:val="0"/>
    <w:qFormat/>
    <w:rPr>
      <w:rFonts w:ascii="Tahoma" w:hAnsi="Tahoma" w:eastAsia="宋体"/>
      <w:szCs w:val="20"/>
    </w:rPr>
  </w:style>
  <w:style w:type="paragraph" w:styleId="1279" w:customStyle="1">
    <w:name w:val="正文小四"/>
    <w:basedOn w:val="767"/>
    <w:uiPriority w:val="0"/>
    <w:qFormat/>
    <w:pPr>
      <w:spacing w:line="312" w:lineRule="auto"/>
    </w:pPr>
    <w:rPr>
      <w:rFonts w:ascii="Calibri" w:hAnsi="Calibri" w:eastAsia="宋体"/>
      <w:szCs w:val="22"/>
    </w:rPr>
  </w:style>
  <w:style w:type="paragraph" w:styleId="1280" w:customStyle="1">
    <w:name w:val="ul"/>
    <w:basedOn w:val="767"/>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81" w:customStyle="1">
    <w:name w:val="Bullet"/>
    <w:basedOn w:val="767"/>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82" w:customStyle="1">
    <w:name w:val="正文（首行缩进）"/>
    <w:basedOn w:val="767"/>
    <w:uiPriority w:val="0"/>
    <w:qFormat/>
    <w:pPr>
      <w:ind w:firstLine="482"/>
      <w:spacing w:before="120" w:line="360" w:lineRule="auto"/>
      <w:widowControl/>
    </w:pPr>
    <w:rPr>
      <w:rFonts w:ascii="Calibri" w:hAnsi="Calibri" w:eastAsia="宋体"/>
      <w:szCs w:val="20"/>
    </w:rPr>
  </w:style>
  <w:style w:type="character" w:styleId="1283" w:customStyle="1">
    <w:name w:val="style161"/>
    <w:uiPriority w:val="0"/>
    <w:qFormat/>
    <w:rPr>
      <w:rFonts w:ascii="Verdana" w:hAnsi="Verdana" w:eastAsia="宋体" w:cs="Times New Roman"/>
      <w:b/>
      <w:color w:val="0a246a"/>
      <w:sz w:val="24"/>
      <w:szCs w:val="24"/>
      <w:lang w:val="en-US" w:eastAsia="zh-CN" w:bidi="ar-SA"/>
    </w:rPr>
  </w:style>
  <w:style w:type="paragraph" w:styleId="1284" w:customStyle="1">
    <w:name w:val="正文（首行缩进两字）"/>
    <w:basedOn w:val="767"/>
    <w:uiPriority w:val="0"/>
    <w:qFormat/>
    <w:pPr>
      <w:spacing w:line="312" w:lineRule="auto"/>
    </w:pPr>
    <w:rPr>
      <w:rFonts w:ascii="宋体" w:eastAsia="宋体" w:cs="宋体"/>
      <w:szCs w:val="22"/>
    </w:rPr>
  </w:style>
  <w:style w:type="paragraph" w:styleId="1285" w:customStyle="1">
    <w:name w:val="正文文字缩进 3"/>
    <w:basedOn w:val="767"/>
    <w:uiPriority w:val="0"/>
    <w:qFormat/>
    <w:pPr>
      <w:ind w:left="420" w:firstLine="420"/>
      <w:spacing w:line="312" w:lineRule="auto"/>
    </w:pPr>
    <w:rPr>
      <w:rFonts w:ascii="黑体" w:hAnsi="黑体" w:eastAsia="宋体" w:cs="宋体"/>
      <w:bCs/>
      <w:color w:val="000000"/>
      <w:szCs w:val="22"/>
    </w:rPr>
  </w:style>
  <w:style w:type="paragraph" w:styleId="1286" w:customStyle="1">
    <w:name w:val="技术方案3"/>
    <w:basedOn w:val="767"/>
    <w:uiPriority w:val="0"/>
    <w:qFormat/>
    <w:pPr>
      <w:spacing w:line="360" w:lineRule="auto"/>
    </w:pPr>
    <w:rPr>
      <w:rFonts w:ascii="宋体" w:eastAsia="宋体"/>
      <w:b/>
      <w:bCs/>
      <w:sz w:val="32"/>
      <w:szCs w:val="22"/>
    </w:rPr>
  </w:style>
  <w:style w:type="paragraph" w:styleId="1287" w:customStyle="1">
    <w:name w:val="技术方案2"/>
    <w:basedOn w:val="767"/>
    <w:uiPriority w:val="0"/>
    <w:qFormat/>
    <w:pPr>
      <w:spacing w:line="480" w:lineRule="auto"/>
    </w:pPr>
    <w:rPr>
      <w:rFonts w:ascii="宋体" w:eastAsia="宋体"/>
      <w:b/>
      <w:bCs/>
      <w:sz w:val="36"/>
      <w:szCs w:val="22"/>
    </w:rPr>
  </w:style>
  <w:style w:type="paragraph" w:styleId="1288" w:customStyle="1">
    <w:name w:val="技术方案正文"/>
    <w:basedOn w:val="767"/>
    <w:uiPriority w:val="0"/>
    <w:qFormat/>
    <w:pPr>
      <w:ind w:firstLine="480"/>
      <w:spacing w:line="360" w:lineRule="auto"/>
    </w:pPr>
    <w:rPr>
      <w:rFonts w:ascii="宋体" w:eastAsia="宋体"/>
      <w:szCs w:val="22"/>
    </w:rPr>
  </w:style>
  <w:style w:type="paragraph" w:styleId="1289" w:customStyle="1">
    <w:name w:val="Normal Paragraph"/>
    <w:basedOn w:val="767"/>
    <w:uiPriority w:val="0"/>
    <w:qFormat/>
    <w:pPr>
      <w:ind w:firstLine="425"/>
      <w:spacing w:before="120" w:line="360" w:lineRule="auto"/>
      <w:widowControl/>
    </w:pPr>
    <w:rPr>
      <w:rFonts w:ascii="Calibri" w:hAnsi="Calibri" w:eastAsia="宋体"/>
      <w:szCs w:val="20"/>
    </w:rPr>
  </w:style>
  <w:style w:type="paragraph" w:styleId="1290" w:customStyle="1">
    <w:name w:val="Normal Paragraph Char"/>
    <w:basedOn w:val="767"/>
    <w:uiPriority w:val="0"/>
    <w:qFormat/>
    <w:pPr>
      <w:ind w:firstLine="425"/>
      <w:spacing w:before="120" w:line="360" w:lineRule="auto"/>
      <w:widowControl/>
    </w:pPr>
    <w:rPr>
      <w:rFonts w:ascii="Calibri" w:hAnsi="Calibri" w:eastAsia="宋体"/>
      <w:szCs w:val="22"/>
    </w:rPr>
  </w:style>
  <w:style w:type="paragraph" w:styleId="1291" w:customStyle="1">
    <w:name w:val="文档正文"/>
    <w:basedOn w:val="767"/>
    <w:uiPriority w:val="0"/>
    <w:qFormat/>
    <w:rPr>
      <w:rFonts w:ascii="宋体" w:eastAsia="宋体"/>
      <w:szCs w:val="20"/>
    </w:rPr>
  </w:style>
  <w:style w:type="paragraph" w:styleId="1292" w:customStyle="1">
    <w:name w:val="默认段落字体 Para Char Char Char Char Char"/>
    <w:basedOn w:val="767"/>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93" w:customStyle="1">
    <w:name w:val="标题2"/>
    <w:basedOn w:val="767"/>
    <w:uiPriority w:val="0"/>
    <w:qFormat/>
    <w:pPr>
      <w:tabs>
        <w:tab w:val="left" w:pos="0" w:leader="none"/>
      </w:tabs>
    </w:pPr>
    <w:rPr>
      <w:rFonts w:ascii="黑体" w:eastAsia="黑体"/>
      <w:szCs w:val="22"/>
    </w:rPr>
  </w:style>
  <w:style w:type="paragraph" w:styleId="1294" w:customStyle="1">
    <w:name w:val="Char Char Char Char Char Char Char Char Char Char Char Char Char1"/>
    <w:basedOn w:val="767"/>
    <w:uiPriority w:val="0"/>
    <w:qFormat/>
    <w:pPr>
      <w:jc w:val="left"/>
      <w:spacing w:after="160" w:line="240" w:lineRule="exact"/>
      <w:widowControl/>
    </w:pPr>
    <w:rPr>
      <w:rFonts w:ascii="Arial" w:hAnsi="Arial" w:cs="Verdana"/>
      <w:b/>
      <w:szCs w:val="32"/>
      <w:lang w:eastAsia="en-US"/>
    </w:rPr>
  </w:style>
  <w:style w:type="paragraph" w:styleId="1295" w:customStyle="1">
    <w:name w:val="样式2"/>
    <w:basedOn w:val="816"/>
    <w:uiPriority w:val="0"/>
    <w:qFormat/>
    <w:pPr>
      <w:spacing w:line="415" w:lineRule="auto"/>
    </w:pPr>
    <w:rPr>
      <w:rFonts w:ascii="Calibri" w:hAnsi="Calibri"/>
      <w:bCs/>
      <w:color w:val="000000"/>
      <w:sz w:val="28"/>
      <w:szCs w:val="28"/>
    </w:rPr>
  </w:style>
  <w:style w:type="paragraph" w:styleId="1296" w:customStyle="1">
    <w:name w:val="样式3"/>
    <w:basedOn w:val="816"/>
    <w:uiPriority w:val="0"/>
    <w:qFormat/>
    <w:pPr>
      <w:spacing w:line="415" w:lineRule="auto"/>
    </w:pPr>
    <w:rPr>
      <w:rFonts w:ascii="Calibri" w:hAnsi="Calibri"/>
      <w:bCs/>
      <w:color w:val="000000"/>
      <w:sz w:val="28"/>
      <w:szCs w:val="28"/>
    </w:rPr>
  </w:style>
  <w:style w:type="paragraph" w:styleId="1297" w:customStyle="1">
    <w:name w:val="样式4"/>
    <w:basedOn w:val="816"/>
    <w:uiPriority w:val="0"/>
    <w:qFormat/>
    <w:pPr>
      <w:spacing w:line="415" w:lineRule="auto"/>
    </w:pPr>
    <w:rPr>
      <w:rFonts w:ascii="Calibri" w:hAnsi="Calibri"/>
      <w:bCs/>
      <w:color w:val="000000"/>
      <w:sz w:val="28"/>
      <w:szCs w:val="28"/>
    </w:rPr>
  </w:style>
  <w:style w:type="paragraph" w:styleId="1298" w:customStyle="1">
    <w:name w:val="样式5"/>
    <w:basedOn w:val="816"/>
    <w:uiPriority w:val="0"/>
    <w:qFormat/>
    <w:pPr>
      <w:spacing w:line="415" w:lineRule="auto"/>
    </w:pPr>
    <w:rPr>
      <w:rFonts w:ascii="Calibri" w:hAnsi="Calibri"/>
      <w:bCs/>
      <w:color w:val="000000"/>
      <w:sz w:val="28"/>
      <w:szCs w:val="28"/>
    </w:rPr>
  </w:style>
  <w:style w:type="paragraph" w:styleId="1299" w:customStyle="1">
    <w:name w:val="样式6"/>
    <w:basedOn w:val="123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00" w:customStyle="1">
    <w:name w:val="大汉方案正文 Char"/>
    <w:basedOn w:val="767"/>
    <w:uiPriority w:val="0"/>
    <w:qFormat/>
    <w:pPr>
      <w:ind w:firstLine="200"/>
      <w:spacing w:line="360" w:lineRule="auto"/>
    </w:pPr>
    <w:rPr>
      <w:rFonts w:ascii="Arial" w:hAnsi="Arial" w:eastAsia="宋体"/>
      <w:szCs w:val="22"/>
    </w:rPr>
  </w:style>
  <w:style w:type="character" w:styleId="1301" w:customStyle="1">
    <w:name w:val="标题 2 Char Char Char"/>
    <w:uiPriority w:val="0"/>
    <w:qFormat/>
    <w:rPr>
      <w:rFonts w:ascii="Arial" w:hAnsi="Arial" w:eastAsia="宋体" w:cs="Arial"/>
      <w:b/>
      <w:bCs/>
      <w:i/>
      <w:iCs/>
      <w:sz w:val="28"/>
      <w:szCs w:val="28"/>
      <w:lang w:val="en-US" w:eastAsia="zh-CN" w:bidi="ar-SA"/>
    </w:rPr>
  </w:style>
  <w:style w:type="character" w:styleId="1302" w:customStyle="1">
    <w:name w:val="question-title"/>
    <w:basedOn w:val="981"/>
    <w:uiPriority w:val="0"/>
    <w:qFormat/>
    <w:rPr>
      <w:rFonts w:ascii="Times New Roman" w:hAnsi="Times New Roman" w:eastAsia="宋体" w:cs="Times New Roman"/>
    </w:rPr>
  </w:style>
  <w:style w:type="paragraph" w:styleId="1303" w:customStyle="1">
    <w:name w:val="说明书3级标题"/>
    <w:basedOn w:val="767"/>
    <w:next w:val="767"/>
    <w:uiPriority w:val="0"/>
    <w:qFormat/>
    <w:pPr>
      <w:numPr>
        <w:ilvl w:val="2"/>
        <w:numId w:val="2"/>
      </w:numPr>
      <w:spacing w:line="360" w:lineRule="auto"/>
    </w:pPr>
    <w:rPr>
      <w:rFonts w:ascii="Calibri" w:hAnsi="Calibri" w:eastAsia="黑体"/>
      <w:szCs w:val="22"/>
    </w:rPr>
  </w:style>
  <w:style w:type="paragraph" w:styleId="1304" w:customStyle="1">
    <w:name w:val="说明书2级标题"/>
    <w:basedOn w:val="767"/>
    <w:next w:val="1303"/>
    <w:uiPriority w:val="0"/>
    <w:qFormat/>
    <w:pPr>
      <w:numPr>
        <w:ilvl w:val="2"/>
        <w:numId w:val="3"/>
      </w:numPr>
      <w:spacing w:before="100"/>
    </w:pPr>
    <w:rPr>
      <w:rFonts w:ascii="Calibri" w:hAnsi="Calibri" w:eastAsia="黑体"/>
      <w:sz w:val="28"/>
      <w:szCs w:val="28"/>
    </w:rPr>
  </w:style>
  <w:style w:type="character" w:styleId="1305" w:customStyle="1">
    <w:name w:val="style15"/>
    <w:basedOn w:val="981"/>
    <w:uiPriority w:val="0"/>
    <w:qFormat/>
    <w:rPr>
      <w:rFonts w:ascii="Times New Roman" w:hAnsi="Times New Roman" w:eastAsia="宋体" w:cs="Times New Roman"/>
    </w:rPr>
  </w:style>
  <w:style w:type="paragraph" w:styleId="1306" w:customStyle="1">
    <w:name w:val="列出段落[858D7CFB-ED40-4347-BF05-701D383B685F][858D7CFB-ED40-4347-BF05-701D383B685F]"/>
    <w:basedOn w:val="767"/>
    <w:uiPriority w:val="0"/>
    <w:qFormat/>
    <w:pPr>
      <w:ind w:firstLine="200"/>
    </w:pPr>
    <w:rPr>
      <w:rFonts w:ascii="Calibri" w:hAnsi="Calibri" w:eastAsia="宋体"/>
      <w:szCs w:val="22"/>
    </w:rPr>
  </w:style>
  <w:style w:type="paragraph" w:styleId="1307" w:customStyle="1">
    <w:name w:val="默认段落字体 Para Char Char Char Char Char Char Char Char Char1 Char Char Char Char Char Char Char Char"/>
    <w:basedOn w:val="996"/>
    <w:uiPriority w:val="0"/>
    <w:qFormat/>
    <w:rPr>
      <w:rFonts w:ascii="Calibri" w:hAnsi="Calibri"/>
      <w:szCs w:val="22"/>
    </w:rPr>
  </w:style>
  <w:style w:type="paragraph" w:styleId="1308" w:customStyle="1">
    <w:name w:val="style42"/>
    <w:basedOn w:val="767"/>
    <w:uiPriority w:val="0"/>
    <w:qFormat/>
    <w:pPr>
      <w:jc w:val="left"/>
      <w:spacing w:before="100" w:beforeAutospacing="1" w:after="100" w:afterAutospacing="1"/>
      <w:widowControl/>
    </w:pPr>
    <w:rPr>
      <w:rFonts w:ascii="宋体" w:eastAsia="宋体" w:cs="宋体"/>
      <w:color w:val="000000"/>
      <w:sz w:val="15"/>
      <w:szCs w:val="15"/>
    </w:rPr>
  </w:style>
  <w:style w:type="paragraph" w:styleId="1309" w:customStyle="1">
    <w:name w:val="Char Char1 Char Char Char Char Char Char Char Char"/>
    <w:basedOn w:val="767"/>
    <w:uiPriority w:val="0"/>
    <w:qFormat/>
    <w:pPr>
      <w:jc w:val="left"/>
      <w:spacing w:after="160" w:line="240" w:lineRule="exact"/>
      <w:widowControl/>
    </w:pPr>
    <w:rPr>
      <w:rFonts w:eastAsia="宋体"/>
    </w:rPr>
  </w:style>
  <w:style w:type="paragraph" w:styleId="1310" w:customStyle="1">
    <w:name w:val="技术方案正文样式"/>
    <w:basedOn w:val="767"/>
    <w:uiPriority w:val="0"/>
    <w:qFormat/>
    <w:pPr>
      <w:ind w:firstLine="200"/>
      <w:spacing w:line="400" w:lineRule="exact"/>
    </w:pPr>
    <w:rPr>
      <w:rFonts w:ascii="宋体" w:eastAsia="宋体" w:cs="宋体"/>
      <w:szCs w:val="21"/>
    </w:rPr>
  </w:style>
  <w:style w:type="paragraph" w:styleId="1311" w:customStyle="1">
    <w:name w:val="修订1"/>
    <w:uiPriority w:val="0"/>
    <w:qFormat/>
    <w:rPr>
      <w:rFonts w:ascii="Times New Roman" w:hAnsi="Times New Roman" w:eastAsia="宋体" w:cs="Times New Roman"/>
      <w:sz w:val="21"/>
      <w:szCs w:val="24"/>
      <w:lang w:val="en-US" w:eastAsia="zh-CN" w:bidi="ar-SA"/>
    </w:rPr>
  </w:style>
  <w:style w:type="paragraph" w:styleId="1312" w:customStyle="1">
    <w:name w:val="D&amp;L"/>
    <w:basedOn w:val="1020"/>
    <w:uiPriority w:val="0"/>
    <w:qFormat/>
    <w:pPr>
      <w:spacing w:line="240" w:lineRule="atLeast"/>
      <w:pBdr>
        <w:bottom w:val="single" w:color="000000" w:sz="18" w:space="1"/>
      </w:pBdr>
    </w:pPr>
    <w:rPr>
      <w:sz w:val="24"/>
      <w:szCs w:val="20"/>
    </w:rPr>
  </w:style>
  <w:style w:type="paragraph" w:styleId="1313" w:customStyle="1">
    <w:name w:val="样式 标题 2 + Times New Roman 四号 非加粗 段前: 5 磅 段后: 0 磅 行距: 固定值 20..."/>
    <w:basedOn w:val="974"/>
    <w:uiPriority w:val="0"/>
    <w:qFormat/>
    <w:pPr>
      <w:spacing w:before="100" w:after="0" w:line="400" w:lineRule="exact"/>
    </w:pPr>
    <w:rPr>
      <w:rFonts w:ascii="Times New Roman" w:hAnsi="Times New Roman" w:eastAsia="宋体" w:cs="宋体"/>
      <w:b w:val="0"/>
      <w:sz w:val="28"/>
    </w:rPr>
  </w:style>
  <w:style w:type="paragraph" w:styleId="1314" w:customStyle="1">
    <w:name w:val="Char Char Char Char Char Char Char1 Char"/>
    <w:basedOn w:val="767"/>
    <w:uiPriority w:val="0"/>
    <w:qFormat/>
    <w:rPr>
      <w:rFonts w:ascii="Tahoma" w:hAnsi="Tahoma" w:eastAsia="宋体"/>
      <w:szCs w:val="20"/>
    </w:rPr>
  </w:style>
  <w:style w:type="paragraph" w:styleId="1315" w:customStyle="1">
    <w:name w:val="TOC 标题2"/>
    <w:basedOn w:val="973"/>
    <w:next w:val="767"/>
    <w:uiPriority w:val="0"/>
    <w:qFormat/>
    <w:pPr>
      <w:spacing w:before="480" w:after="0" w:line="276" w:lineRule="auto"/>
      <w:widowControl/>
      <w:outlineLvl w:val="9"/>
    </w:pPr>
    <w:rPr>
      <w:rFonts w:ascii="Cambria" w:hAnsi="Cambria"/>
      <w:color w:val="365f91"/>
      <w:sz w:val="28"/>
    </w:rPr>
  </w:style>
  <w:style w:type="character" w:styleId="1316" w:customStyle="1">
    <w:name w:val="无间隔 Char"/>
    <w:link w:val="1317"/>
    <w:uiPriority w:val="0"/>
    <w:qFormat/>
    <w:rPr>
      <w:rFonts w:ascii="Calibri" w:hAnsi="Calibri" w:eastAsia="宋体" w:cs="Times New Roman"/>
      <w:sz w:val="22"/>
      <w:lang w:bidi="ar-SA"/>
    </w:rPr>
  </w:style>
  <w:style w:type="paragraph" w:styleId="1317" w:customStyle="1">
    <w:name w:val="无间隔1"/>
    <w:link w:val="1316"/>
    <w:uiPriority w:val="0"/>
    <w:qFormat/>
    <w:rPr>
      <w:rFonts w:ascii="Calibri" w:hAnsi="Calibri" w:eastAsia="宋体" w:cs="Times New Roman"/>
      <w:sz w:val="22"/>
      <w:lang w:val="en-US" w:eastAsia="zh-CN" w:bidi="ar-SA"/>
    </w:rPr>
  </w:style>
  <w:style w:type="paragraph" w:styleId="131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Normal_1"/>
    <w:uiPriority w:val="0"/>
    <w:qFormat/>
    <w:rPr>
      <w:rFonts w:ascii="黑体" w:hAnsi="黑体" w:eastAsia="黑体" w:cs="Times New Roman"/>
      <w:b/>
      <w:sz w:val="32"/>
      <w:szCs w:val="24"/>
      <w:lang w:val="en-US" w:eastAsia="zh-CN" w:bidi="ar-SA"/>
    </w:rPr>
  </w:style>
  <w:style w:type="paragraph" w:styleId="132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2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23" w:customStyle="1">
    <w:name w:val="Normal_2"/>
    <w:uiPriority w:val="0"/>
    <w:qFormat/>
    <w:rPr>
      <w:rFonts w:ascii="黑体" w:hAnsi="黑体" w:eastAsia="黑体" w:cs="Times New Roman"/>
      <w:b/>
      <w:sz w:val="32"/>
      <w:szCs w:val="24"/>
      <w:lang w:val="en-US" w:eastAsia="zh-CN" w:bidi="ar-SA"/>
    </w:rPr>
  </w:style>
  <w:style w:type="paragraph" w:styleId="132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25" w:customStyle="1">
    <w:name w:val="Normal_3"/>
    <w:uiPriority w:val="0"/>
    <w:qFormat/>
    <w:rPr>
      <w:rFonts w:ascii="黑体" w:hAnsi="黑体" w:eastAsia="黑体" w:cs="Times New Roman"/>
      <w:b/>
      <w:sz w:val="32"/>
      <w:szCs w:val="24"/>
      <w:lang w:val="en-US" w:eastAsia="zh-CN" w:bidi="ar-SA"/>
    </w:rPr>
  </w:style>
  <w:style w:type="paragraph" w:styleId="1326" w:customStyle="1">
    <w:name w:val="Normal_4"/>
    <w:uiPriority w:val="0"/>
    <w:qFormat/>
    <w:rPr>
      <w:rFonts w:ascii="黑体" w:hAnsi="黑体" w:eastAsia="黑体" w:cs="Times New Roman"/>
      <w:b/>
      <w:sz w:val="32"/>
      <w:szCs w:val="24"/>
      <w:lang w:val="en-US" w:eastAsia="zh-CN" w:bidi="ar-SA"/>
    </w:rPr>
  </w:style>
  <w:style w:type="paragraph" w:styleId="1327" w:customStyle="1">
    <w:name w:val="Normal_5"/>
    <w:uiPriority w:val="0"/>
    <w:qFormat/>
    <w:rPr>
      <w:rFonts w:ascii="黑体" w:hAnsi="黑体" w:eastAsia="黑体" w:cs="Times New Roman"/>
      <w:b/>
      <w:sz w:val="32"/>
      <w:szCs w:val="24"/>
      <w:lang w:val="en-US" w:eastAsia="zh-CN" w:bidi="ar-SA"/>
    </w:rPr>
  </w:style>
  <w:style w:type="paragraph" w:styleId="132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29" w:customStyle="1">
    <w:name w:val="Normal_6"/>
    <w:uiPriority w:val="0"/>
    <w:qFormat/>
    <w:rPr>
      <w:rFonts w:ascii="黑体" w:hAnsi="黑体" w:eastAsia="黑体" w:cs="Times New Roman"/>
      <w:b/>
      <w:sz w:val="32"/>
      <w:szCs w:val="24"/>
      <w:lang w:val="en-US" w:eastAsia="zh-CN" w:bidi="ar-SA"/>
    </w:rPr>
  </w:style>
  <w:style w:type="paragraph" w:styleId="133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31" w:customStyle="1">
    <w:name w:val="Normal_7"/>
    <w:uiPriority w:val="0"/>
    <w:qFormat/>
    <w:rPr>
      <w:rFonts w:ascii="黑体" w:hAnsi="黑体" w:eastAsia="黑体" w:cs="Times New Roman"/>
      <w:b/>
      <w:sz w:val="32"/>
      <w:szCs w:val="24"/>
      <w:lang w:val="en-US" w:eastAsia="zh-CN" w:bidi="ar-SA"/>
    </w:rPr>
  </w:style>
  <w:style w:type="paragraph" w:styleId="1332" w:customStyle="1">
    <w:name w:val="Normal_8"/>
    <w:uiPriority w:val="0"/>
    <w:qFormat/>
    <w:rPr>
      <w:rFonts w:ascii="Times New Roman" w:hAnsi="Times New Roman" w:eastAsia="Times New Roman" w:cs="Times New Roman"/>
      <w:sz w:val="24"/>
      <w:szCs w:val="24"/>
      <w:lang w:val="en-US" w:eastAsia="zh-CN" w:bidi="ar-SA"/>
    </w:rPr>
  </w:style>
  <w:style w:type="paragraph" w:styleId="1333" w:customStyle="1">
    <w:name w:val="Normal_9"/>
    <w:uiPriority w:val="0"/>
    <w:qFormat/>
    <w:rPr>
      <w:rFonts w:ascii="黑体" w:hAnsi="黑体" w:eastAsia="黑体" w:cs="Times New Roman"/>
      <w:b/>
      <w:sz w:val="32"/>
      <w:szCs w:val="24"/>
      <w:lang w:val="en-US" w:eastAsia="zh-CN" w:bidi="ar-SA"/>
    </w:rPr>
  </w:style>
  <w:style w:type="paragraph" w:styleId="1334"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Normal_10"/>
    <w:uiPriority w:val="0"/>
    <w:qFormat/>
    <w:rPr>
      <w:rFonts w:ascii="黑体" w:hAnsi="黑体" w:eastAsia="黑体" w:cs="Times New Roman"/>
      <w:b/>
      <w:sz w:val="32"/>
      <w:szCs w:val="24"/>
      <w:lang w:val="en-US" w:eastAsia="zh-CN" w:bidi="ar-SA"/>
    </w:rPr>
  </w:style>
  <w:style w:type="paragraph" w:styleId="133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37" w:customStyle="1">
    <w:name w:val="正文缩进 Char1_0"/>
    <w:link w:val="1338"/>
    <w:uiPriority w:val="0"/>
    <w:qFormat/>
    <w:rPr>
      <w:rFonts w:ascii="Times New Roman" w:hAnsi="Times New Roman" w:eastAsia="宋体" w:cs="Times New Roman"/>
      <w:sz w:val="21"/>
      <w:szCs w:val="22"/>
    </w:rPr>
  </w:style>
  <w:style w:type="paragraph" w:styleId="1338" w:customStyle="1">
    <w:name w:val="正文缩进_0"/>
    <w:basedOn w:val="1336"/>
    <w:link w:val="1337"/>
    <w:uiPriority w:val="0"/>
    <w:qFormat/>
    <w:pPr>
      <w:ind w:firstLine="420"/>
    </w:pPr>
    <w:rPr>
      <w:szCs w:val="22"/>
    </w:rPr>
  </w:style>
  <w:style w:type="character" w:styleId="1339" w:customStyle="1">
    <w:name w:val="纯文本 Char_0"/>
    <w:link w:val="1340"/>
    <w:uiPriority w:val="0"/>
    <w:qFormat/>
    <w:rPr>
      <w:rFonts w:ascii="宋体" w:hAnsi="Courier New" w:eastAsia="宋体" w:cs="Courier New"/>
      <w:sz w:val="21"/>
      <w:szCs w:val="21"/>
    </w:rPr>
  </w:style>
  <w:style w:type="paragraph" w:styleId="1340" w:customStyle="1">
    <w:name w:val="纯文本_0"/>
    <w:basedOn w:val="1336"/>
    <w:link w:val="1339"/>
    <w:uiPriority w:val="0"/>
    <w:qFormat/>
    <w:rPr>
      <w:rFonts w:ascii="宋体" w:hAnsi="Courier New"/>
      <w:szCs w:val="21"/>
    </w:rPr>
  </w:style>
  <w:style w:type="paragraph" w:styleId="1341" w:customStyle="1">
    <w:name w:val="Normal_11"/>
    <w:uiPriority w:val="0"/>
    <w:qFormat/>
    <w:rPr>
      <w:rFonts w:ascii="黑体" w:hAnsi="黑体" w:eastAsia="黑体" w:cs="Times New Roman"/>
      <w:b/>
      <w:sz w:val="32"/>
      <w:szCs w:val="24"/>
      <w:lang w:val="en-US" w:eastAsia="zh-CN" w:bidi="ar-SA"/>
    </w:rPr>
  </w:style>
  <w:style w:type="paragraph" w:styleId="1342"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Normal_12"/>
    <w:uiPriority w:val="0"/>
    <w:qFormat/>
    <w:rPr>
      <w:rFonts w:ascii="黑体" w:hAnsi="黑体" w:eastAsia="黑体" w:cs="Times New Roman"/>
      <w:b/>
      <w:sz w:val="32"/>
      <w:szCs w:val="24"/>
      <w:lang w:val="en-US" w:eastAsia="zh-CN" w:bidi="ar-SA"/>
    </w:rPr>
  </w:style>
  <w:style w:type="paragraph" w:styleId="134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Normal_13"/>
    <w:uiPriority w:val="0"/>
    <w:qFormat/>
    <w:rPr>
      <w:rFonts w:ascii="黑体" w:hAnsi="黑体" w:eastAsia="黑体" w:cs="Times New Roman"/>
      <w:b/>
      <w:sz w:val="32"/>
      <w:szCs w:val="24"/>
      <w:lang w:val="en-US" w:eastAsia="zh-CN" w:bidi="ar-SA"/>
    </w:rPr>
  </w:style>
  <w:style w:type="paragraph" w:styleId="134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47" w:customStyle="1">
    <w:name w:val="Normal_14"/>
    <w:uiPriority w:val="0"/>
    <w:qFormat/>
    <w:rPr>
      <w:rFonts w:ascii="黑体" w:hAnsi="黑体" w:eastAsia="黑体" w:cs="Times New Roman"/>
      <w:b/>
      <w:sz w:val="32"/>
      <w:szCs w:val="24"/>
      <w:lang w:val="en-US" w:eastAsia="zh-CN" w:bidi="ar-SA"/>
    </w:rPr>
  </w:style>
  <w:style w:type="paragraph" w:styleId="1348"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49" w:customStyle="1">
    <w:name w:val="Normal_15"/>
    <w:uiPriority w:val="0"/>
    <w:qFormat/>
    <w:rPr>
      <w:rFonts w:ascii="黑体" w:hAnsi="黑体" w:eastAsia="黑体" w:cs="Times New Roman"/>
      <w:b/>
      <w:sz w:val="32"/>
      <w:szCs w:val="24"/>
      <w:lang w:val="en-US" w:eastAsia="zh-CN" w:bidi="ar-SA"/>
    </w:rPr>
  </w:style>
  <w:style w:type="paragraph" w:styleId="1350"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Normal_16"/>
    <w:uiPriority w:val="0"/>
    <w:qFormat/>
    <w:rPr>
      <w:rFonts w:ascii="黑体" w:hAnsi="黑体" w:eastAsia="黑体" w:cs="Times New Roman"/>
      <w:b/>
      <w:sz w:val="32"/>
      <w:szCs w:val="24"/>
      <w:lang w:val="en-US" w:eastAsia="zh-CN" w:bidi="ar-SA"/>
    </w:rPr>
  </w:style>
  <w:style w:type="paragraph" w:styleId="135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54" w:customStyle="1">
    <w:name w:val="Normal_17"/>
    <w:uiPriority w:val="0"/>
    <w:qFormat/>
    <w:rPr>
      <w:rFonts w:ascii="黑体" w:hAnsi="黑体" w:eastAsia="黑体" w:cs="Times New Roman"/>
      <w:b/>
      <w:sz w:val="32"/>
      <w:szCs w:val="24"/>
      <w:lang w:val="en-US" w:eastAsia="zh-CN" w:bidi="ar-SA"/>
    </w:rPr>
  </w:style>
  <w:style w:type="paragraph" w:styleId="1355" w:customStyle="1">
    <w:name w:val="Normal_18"/>
    <w:uiPriority w:val="0"/>
    <w:qFormat/>
    <w:rPr>
      <w:rFonts w:ascii="黑体" w:hAnsi="黑体" w:eastAsia="黑体" w:cs="Times New Roman"/>
      <w:b/>
      <w:sz w:val="32"/>
      <w:szCs w:val="24"/>
      <w:lang w:val="en-US" w:eastAsia="zh-CN" w:bidi="ar-SA"/>
    </w:rPr>
  </w:style>
  <w:style w:type="paragraph" w:styleId="1356"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57" w:customStyle="1">
    <w:name w:val="Normal_0_0"/>
    <w:uiPriority w:val="0"/>
    <w:qFormat/>
    <w:rPr>
      <w:rFonts w:ascii="黑体" w:hAnsi="黑体" w:eastAsia="黑体" w:cs="Times New Roman"/>
      <w:b/>
      <w:sz w:val="40"/>
      <w:szCs w:val="24"/>
      <w:lang w:val="en-US" w:eastAsia="zh-CN" w:bidi="ar-SA"/>
    </w:rPr>
  </w:style>
  <w:style w:type="paragraph" w:styleId="1358" w:customStyle="1">
    <w:name w:val="Normal_1_0"/>
    <w:uiPriority w:val="0"/>
    <w:qFormat/>
    <w:rPr>
      <w:rFonts w:ascii="Times New Roman" w:hAnsi="Times New Roman" w:eastAsia="Times New Roman" w:cs="Times New Roman"/>
      <w:sz w:val="24"/>
      <w:szCs w:val="24"/>
      <w:lang w:val="en-US" w:eastAsia="zh-CN" w:bidi="ar-SA"/>
    </w:rPr>
  </w:style>
  <w:style w:type="paragraph" w:styleId="1359" w:customStyle="1">
    <w:name w:val="Normal1"/>
    <w:uiPriority w:val="0"/>
    <w:qFormat/>
    <w:rPr>
      <w:rFonts w:ascii="Times New Roman" w:hAnsi="Times New Roman" w:eastAsia="Times New Roman" w:cs="Times New Roman"/>
      <w:sz w:val="24"/>
      <w:szCs w:val="24"/>
      <w:lang w:val="en-US" w:eastAsia="zh-CN" w:bidi="ar-SA"/>
    </w:rPr>
  </w:style>
  <w:style w:type="paragraph" w:styleId="1360"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6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62" w:customStyle="1">
    <w:name w:val="Normal_19"/>
    <w:uiPriority w:val="0"/>
    <w:qFormat/>
    <w:rPr>
      <w:rFonts w:ascii="Times New Roman" w:hAnsi="Times New Roman" w:eastAsia="Times New Roman" w:cs="Times New Roman"/>
      <w:sz w:val="24"/>
      <w:szCs w:val="24"/>
      <w:lang w:val="en-US" w:eastAsia="zh-CN" w:bidi="ar-SA"/>
    </w:rPr>
  </w:style>
  <w:style w:type="paragraph" w:styleId="1363" w:customStyle="1">
    <w:name w:val="Normal_5_0"/>
    <w:uiPriority w:val="0"/>
    <w:qFormat/>
    <w:rPr>
      <w:rFonts w:ascii="黑体" w:hAnsi="黑体" w:eastAsia="黑体" w:cs="黑体"/>
      <w:b/>
      <w:sz w:val="32"/>
      <w:szCs w:val="24"/>
      <w:lang w:val="en-US" w:eastAsia="zh-CN" w:bidi="ar-SA"/>
    </w:rPr>
  </w:style>
  <w:style w:type="paragraph" w:styleId="1364" w:customStyle="1">
    <w:name w:val="Normal_6_0"/>
    <w:uiPriority w:val="0"/>
    <w:qFormat/>
    <w:rPr>
      <w:rFonts w:ascii="黑体" w:hAnsi="黑体" w:eastAsia="黑体" w:cs="黑体"/>
      <w:b/>
      <w:sz w:val="32"/>
      <w:szCs w:val="24"/>
      <w:lang w:val="en-US" w:eastAsia="zh-CN" w:bidi="ar-SA"/>
    </w:rPr>
  </w:style>
  <w:style w:type="paragraph" w:styleId="1365" w:customStyle="1">
    <w:name w:val="Normal_10_0"/>
    <w:uiPriority w:val="0"/>
    <w:qFormat/>
    <w:rPr>
      <w:rFonts w:ascii="Times New Roman" w:hAnsi="Times New Roman" w:eastAsia="Times New Roman" w:cs="Times New Roman"/>
      <w:sz w:val="24"/>
      <w:szCs w:val="24"/>
      <w:lang w:val="en-US" w:eastAsia="zh-CN" w:bidi="ar-SA"/>
    </w:rPr>
  </w:style>
  <w:style w:type="paragraph" w:styleId="1366" w:customStyle="1">
    <w:name w:val="Normal_11_0"/>
    <w:uiPriority w:val="0"/>
    <w:qFormat/>
    <w:rPr>
      <w:rFonts w:ascii="黑体" w:hAnsi="黑体" w:eastAsia="黑体" w:cs="黑体"/>
      <w:b/>
      <w:sz w:val="32"/>
      <w:szCs w:val="24"/>
      <w:lang w:val="en-US" w:eastAsia="zh-CN" w:bidi="ar-SA"/>
    </w:rPr>
  </w:style>
  <w:style w:type="paragraph" w:styleId="136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68"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6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7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7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72" w:customStyle="1">
    <w:name w:val="列出段落_2"/>
    <w:basedOn w:val="1370"/>
    <w:uiPriority w:val="0"/>
    <w:qFormat/>
    <w:pPr>
      <w:ind w:firstLine="420"/>
    </w:pPr>
  </w:style>
  <w:style w:type="paragraph" w:styleId="1373"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74" w:customStyle="1">
    <w:name w:val="Normal_16_0"/>
    <w:uiPriority w:val="0"/>
    <w:qFormat/>
    <w:rPr>
      <w:rFonts w:ascii="黑体" w:hAnsi="黑体" w:eastAsia="黑体" w:cs="黑体"/>
      <w:b/>
      <w:sz w:val="32"/>
      <w:szCs w:val="24"/>
      <w:lang w:val="en-US" w:eastAsia="zh-CN" w:bidi="ar-SA"/>
    </w:rPr>
  </w:style>
  <w:style w:type="paragraph" w:styleId="1375"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76"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77" w:customStyle="1">
    <w:name w:val="Normal_19_0"/>
    <w:uiPriority w:val="0"/>
    <w:qFormat/>
    <w:rPr>
      <w:rFonts w:ascii="黑体" w:hAnsi="黑体" w:eastAsia="黑体" w:cs="黑体"/>
      <w:b/>
      <w:sz w:val="32"/>
      <w:szCs w:val="24"/>
      <w:lang w:val="en-US" w:eastAsia="zh-CN" w:bidi="ar-SA"/>
    </w:rPr>
  </w:style>
  <w:style w:type="paragraph" w:styleId="1378"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79" w:customStyle="1">
    <w:name w:val="Normal_20"/>
    <w:uiPriority w:val="0"/>
    <w:qFormat/>
    <w:rPr>
      <w:rFonts w:ascii="黑体" w:hAnsi="黑体" w:eastAsia="黑体" w:cs="黑体"/>
      <w:b/>
      <w:sz w:val="32"/>
      <w:szCs w:val="24"/>
      <w:lang w:val="en-US" w:eastAsia="zh-CN" w:bidi="ar-SA"/>
    </w:rPr>
  </w:style>
  <w:style w:type="paragraph" w:styleId="1380" w:customStyle="1">
    <w:name w:val="Normal_21"/>
    <w:uiPriority w:val="0"/>
    <w:qFormat/>
    <w:rPr>
      <w:rFonts w:ascii="黑体" w:hAnsi="黑体" w:eastAsia="黑体" w:cs="黑体"/>
      <w:b/>
      <w:sz w:val="32"/>
      <w:szCs w:val="24"/>
      <w:lang w:val="en-US" w:eastAsia="zh-CN" w:bidi="ar-SA"/>
    </w:rPr>
  </w:style>
  <w:style w:type="paragraph" w:styleId="1381" w:customStyle="1">
    <w:name w:val="Normal_0_2"/>
    <w:uiPriority w:val="0"/>
    <w:qFormat/>
    <w:rPr>
      <w:rFonts w:ascii="黑体" w:hAnsi="黑体" w:eastAsia="黑体" w:cs="黑体"/>
      <w:b/>
      <w:sz w:val="32"/>
      <w:szCs w:val="24"/>
      <w:lang w:val="en-US" w:eastAsia="zh-CN" w:bidi="ar-SA"/>
    </w:rPr>
  </w:style>
  <w:style w:type="paragraph" w:styleId="1382" w:customStyle="1">
    <w:name w:val="首行缩进"/>
    <w:basedOn w:val="767"/>
    <w:uiPriority w:val="0"/>
    <w:qFormat/>
    <w:pPr>
      <w:ind w:firstLine="480"/>
    </w:pPr>
    <w:rPr>
      <w:rFonts w:eastAsia="宋体"/>
      <w:szCs w:val="20"/>
      <w:lang w:val="zh-CN"/>
    </w:rPr>
  </w:style>
  <w:style w:type="paragraph" w:styleId="1383" w:customStyle="1">
    <w:name w:val="列出段落2"/>
    <w:basedOn w:val="767"/>
    <w:uiPriority w:val="0"/>
    <w:qFormat/>
    <w:pPr>
      <w:widowControl/>
    </w:pPr>
    <w:rPr>
      <w:rFonts w:eastAsia="宋体"/>
      <w:szCs w:val="20"/>
      <w:lang w:eastAsia="ar-SA"/>
    </w:rPr>
  </w:style>
  <w:style w:type="character" w:styleId="1384" w:customStyle="1">
    <w:name w:val="批注框文本 字符"/>
    <w:basedOn w:val="777"/>
    <w:link w:val="789"/>
    <w:uiPriority w:val="99"/>
    <w:semiHidden/>
    <w:qFormat/>
    <w:rPr>
      <w:rFonts w:eastAsia="Times New Roman"/>
      <w:sz w:val="18"/>
      <w:szCs w:val="18"/>
    </w:rPr>
  </w:style>
  <w:style w:type="character" w:styleId="1385" w:customStyle="1">
    <w:name w:val="批注文字 字符"/>
    <w:basedOn w:val="777"/>
    <w:link w:val="781"/>
    <w:uiPriority w:val="99"/>
    <w:semiHidden/>
    <w:qFormat/>
    <w:rPr>
      <w:rFonts w:eastAsia="Times New Roman"/>
      <w:sz w:val="24"/>
      <w:szCs w:val="24"/>
    </w:rPr>
  </w:style>
  <w:style w:type="character" w:styleId="1386" w:customStyle="1">
    <w:name w:val="批注主题 字符"/>
    <w:basedOn w:val="1385"/>
    <w:link w:val="803"/>
    <w:uiPriority w:val="0"/>
    <w:qFormat/>
    <w:rPr>
      <w:rFonts w:eastAsia="Times New Roman"/>
      <w:sz w:val="24"/>
      <w:szCs w:val="24"/>
    </w:rPr>
  </w:style>
  <w:style w:type="paragraph" w:styleId="1387" w:customStyle="1">
    <w:name w:val="WPSOffice手动目录 1"/>
    <w:uiPriority w:val="0"/>
    <w:qFormat/>
    <w:rPr>
      <w:rFonts w:ascii="Times New Roman" w:hAnsi="Times New Roman" w:eastAsia="宋体" w:cs="Times New Roman"/>
      <w:lang w:val="en-US" w:eastAsia="zh-CN" w:bidi="ar-SA"/>
    </w:rPr>
  </w:style>
  <w:style w:type="character" w:styleId="1388" w:customStyle="1">
    <w:name w:val="16"/>
    <w:basedOn w:val="777"/>
    <w:uiPriority w:val="0"/>
    <w:qFormat/>
    <w:rPr>
      <w:rFonts w:hint="default" w:ascii="Times New Roman" w:hAnsi="Times New Roman" w:eastAsia="宋体" w:cs="Times New Roman"/>
    </w:rPr>
  </w:style>
  <w:style w:type="character" w:styleId="1389" w:customStyle="1">
    <w:name w:val="15"/>
    <w:basedOn w:val="777"/>
    <w:uiPriority w:val="0"/>
    <w:qFormat/>
    <w:rPr>
      <w:rFonts w:hint="default" w:ascii="Times New Roman" w:hAnsi="Times New Roman" w:eastAsia="宋体" w:cs="Times New Roman"/>
    </w:rPr>
  </w:style>
  <w:style w:type="numbering" w:styleId="1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05712108-9d2f-43d3-b878-92dcc3ececaa</errorID>
      <errorWord>(</errorWord>
      <group>L1_Format</group>
      <groupName>格式问题</groupName>
      <ability>L2_HalfPunc</ability>
      <abilityName>全半角检查</abilityName>
      <candidateList>
        <item>（</item>
      </candidateList>
      <explain>文本全半角错误。</explain>
      <paraID> 97297F1</paraID>
      <start>35</start>
      <end>36</end>
      <status>unmodified</status>
      <modifiedWord/>
      <trackRevisions>false</trackRevisions>
    </reviewItem>
    <reviewItem>
      <errorID>12916419-b0de-4204-8416-4af5d4be2702</errorID>
      <errorWord>下午14:00</errorWord>
      <group>L1_Knowledge</group>
      <groupName>知识性问题</groupName>
      <ability>L2_Time</ability>
      <abilityName>日期时间</abilityName>
      <candidateList>
        <item>14:00</item>
      </candidateList>
      <explain>24小时制的时间，不需要强调“下午”。</explain>
      <paraID>78807AD0</paraID>
      <start>56</start>
      <end>63</end>
      <status>unmodified</status>
      <modifiedWord/>
      <trackRevisions>false</trackRevisions>
    </reviewItem>
    <reviewItem>
      <errorID>72759abd-8a1a-4bff-93b1-ef9543031ed7</errorID>
      <errorWord>)</errorWord>
      <group>L1_Format</group>
      <groupName>格式问题</groupName>
      <ability>L2_HalfPunc</ability>
      <abilityName>全半角检查</abilityName>
      <candidateList>
        <item>）</item>
      </candidateList>
      <explain>文本全半角错误。</explain>
      <paraID>11FFD20E</paraID>
      <start>63</start>
      <end>64</end>
      <status>unmodified</status>
      <modifiedWord/>
      <trackRevisions>false</trackRevisions>
    </reviewItem>
    <reviewItem>
      <errorID>724799c5-2d20-4e64-9be3-65fbcee817ac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6FCB1244</paraID>
      <start>0</start>
      <end>3</end>
      <status>unmodified</status>
      <modifiedWord/>
      <trackRevisions>false</trackRevisions>
    </reviewItem>
    <reviewItem>
      <errorID>e9714d19-5e18-41cb-86ad-76fb237aba1b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794AF399</paraID>
      <start>0</start>
      <end>3</end>
      <status>unmodified</status>
      <modifiedWord/>
      <trackRevisions>false</trackRevisions>
    </reviewItem>
    <reviewItem>
      <errorID>79a98401-806a-458d-a590-127cdb67c6ce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6DDD80A3</paraID>
      <start>0</start>
      <end>3</end>
      <status>unmodified</status>
      <modifiedWord/>
      <trackRevisions>false</trackRevisions>
    </reviewItem>
    <reviewItem>
      <errorID>8a882447-12f6-459b-88f4-de0d08ec68e1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650D9DFD</paraID>
      <start>0</start>
      <end>3</end>
      <status>unmodified</status>
      <modifiedWord/>
      <trackRevisions>false</trackRevisions>
    </reviewItem>
    <reviewItem>
      <errorID>b2e54081-7eaf-43ba-9fbe-415fb419212e</errorID>
      <errorWord>,</errorWord>
      <group>L1_Format</group>
      <groupName>格式问题</groupName>
      <ability>L2_HalfPunc</ability>
      <abilityName>全半角检查</abilityName>
      <candidateList>
        <item>，</item>
      </candidateList>
      <explain>文本全半角错误。</explain>
      <paraID>71DDCCB3</paraID>
      <start>13</start>
      <end>14</end>
      <status>unmodified</status>
      <modifiedWord/>
      <trackRevisions>false</trackRevisions>
    </reviewItem>
    <reviewItem>
      <errorID>a9757264-2a91-4cbd-bf76-4a7f19382759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31E876F2</paraID>
      <start>61</start>
      <end>62</end>
      <status>unmodified</status>
      <modifiedWord/>
      <trackRevisions>false</trackRevisions>
    </reviewItem>
    <reviewItem>
      <errorID>efa5fa2b-3ad3-4111-80f6-047737c67293</errorID>
      <errorWord>，</errorWord>
      <group>L1_Word</group>
      <groupName>字词问题</groupName>
      <ability>L2_Typo</ability>
      <abilityName>字词错误</abilityName>
      <candidateList>
        <item>，并</item>
      </candidateList>
      <explain/>
      <paraID>69AC4FCF</paraID>
      <start>54</start>
      <end>55</end>
      <status>unmodified</status>
      <modifiedWord/>
      <trackRevisions>false</trackRevisions>
    </reviewItem>
    <reviewItem>
      <errorID>d81828da-e166-4ef1-a8b8-988eeb0d6ff5</errorID>
      <errorWord>国家发改委</errorWord>
      <group>L1_Knowledge</group>
      <groupName>知识性问题</groupName>
      <ability>L2_Knowledge</ability>
      <abilityName>其他知识</abilityName>
      <candidateList>
        <item>国家发展改革委</item>
      </candidateList>
      <explain/>
      <paraID>10808BA8</paraID>
      <start>18</start>
      <end>23</end>
      <status>unmodified</status>
      <modifiedWord/>
      <trackRevisions>false</trackRevisions>
    </reviewItem>
    <reviewItem>
      <errorID>e52c963b-59aa-4dbb-9ecb-36e2dc21794d</errorID>
      <errorWord>(</errorWord>
      <group>L1_Format</group>
      <groupName>格式问题</groupName>
      <ability>L2_HalfPunc</ability>
      <abilityName>全半角检查</abilityName>
      <candidateList>
        <item>（</item>
      </candidateList>
      <explain>文本全半角错误。</explain>
      <paraID>64989F6C</paraID>
      <start>85</start>
      <end>86</end>
      <status>unmodified</status>
      <modifiedWord/>
      <trackRevisions>false</trackRevisions>
    </reviewItem>
    <reviewItem>
      <errorID>19f251fb-866f-44f0-8e39-18e02a07d2ea</errorID>
      <errorWord>)</errorWord>
      <group>L1_Format</group>
      <groupName>格式问题</groupName>
      <ability>L2_HalfPunc</ability>
      <abilityName>全半角检查</abilityName>
      <candidateList>
        <item>）</item>
      </candidateList>
      <explain>文本全半角错误。</explain>
      <paraID>64989F6C</paraID>
      <start>88</start>
      <end>89</end>
      <status>unmodified</status>
      <modifiedWord/>
      <trackRevisions>false</trackRevisions>
    </reviewItem>
    <reviewItem>
      <errorID>09d6eeda-952c-4430-989c-a4e63e403e96</errorID>
      <errorWord>(</errorWord>
      <group>L1_Format</group>
      <groupName>格式问题</groupName>
      <ability>L2_HalfPunc</ability>
      <abilityName>全半角检查</abilityName>
      <candidateList>
        <item>（</item>
      </candidateList>
      <explain>文本全半角错误。</explain>
      <paraID>64989F6C</paraID>
      <start>95</start>
      <end>96</end>
      <status>unmodified</status>
      <modifiedWord/>
      <trackRevisions>false</trackRevisions>
    </reviewItem>
    <reviewItem>
      <errorID>ee4ef5f9-cdc4-49c6-949d-405799c19007</errorID>
      <errorWord>)</errorWord>
      <group>L1_Format</group>
      <groupName>格式问题</groupName>
      <ability>L2_HalfPunc</ability>
      <abilityName>全半角检查</abilityName>
      <candidateList>
        <item>）</item>
      </candidateList>
      <explain>文本全半角错误。</explain>
      <paraID>64989F6C</paraID>
      <start>109</start>
      <end>110</end>
      <status>unmodified</status>
      <modifiedWord/>
      <trackRevisions>false</trackRevisions>
    </reviewItem>
    <reviewItem>
      <errorID>ec6933a9-bc99-4065-82c3-57a94dcb10dc</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c81d8b2b-fbb2-42ed-b859-6091406b8d48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4224554a-d1b9-4fe3-89ee-77ab12325847</errorID>
      <errorWord>以使</errorWord>
      <group>L1_Word</group>
      <groupName>字词问题</groupName>
      <ability>L2_Typo</ability>
      <abilityName>字词错误</abilityName>
      <candidateList>
        <item>以便</item>
      </candidateList>
      <explain>存在字形相近字词的误用。</explain>
      <paraID>615FA7A3</paraID>
      <start>47</start>
      <end>49</end>
      <status>unmodified</status>
      <modifiedWord/>
      <trackRevisions>false</trackRevisions>
    </reviewItem>
    <reviewItem>
      <errorID>c2ff0193-add4-417c-9909-89cb0f5506ad</errorID>
      <errorWord>涉及到</errorWord>
      <group>L1_Grammar</group>
      <groupName>语法问题</groupName>
      <ability>L2_Grammar</ability>
      <abilityName>语法错误</abilityName>
      <candidateList>
        <item>涉及</item>
      </candidateList>
      <explain>〈动〉牵涉到；关联到：案子～好几个人｜这个问题～面很广。</explain>
      <paraID>4325B2E8</paraID>
      <start>108</start>
      <end>111</end>
      <status>unmodified</status>
      <modifiedWord/>
      <trackRevisions>false</trackRevisions>
    </reviewItem>
    <reviewItem>
      <errorID>e8376fd2-c85d-467b-9ddc-5ec6fd2c12bd</errorID>
      <errorWord>进驻到</errorWord>
      <group>L1_Word</group>
      <groupName>字词问题</groupName>
      <ability>L2_Typo</ability>
      <abilityName>字词错误</abilityName>
      <candidateList>
        <item>进驻</item>
      </candidateList>
      <explain/>
      <paraID>721DFBEF</paraID>
      <start>18</start>
      <end>21</end>
      <status>unmodified</status>
      <modifiedWord/>
      <trackRevisions>false</trackRevisions>
    </reviewItem>
    <reviewItem>
      <errorID>07e6704f-1265-4ad9-ab5d-b3a4efbb6c2c</errorID>
      <errorWord>做出判断</errorWord>
      <group>L1_Word</group>
      <groupName>字词问题</groupName>
      <ability>L2_Typo</ability>
      <abilityName>字词错误</abilityName>
      <candidateList>
        <item>作出判断</item>
      </candidateList>
      <explain/>
      <paraID>1A25BED4</paraID>
      <start>49</start>
      <end>53</end>
      <status>unmodified</status>
      <modifiedWord/>
      <trackRevisions>false</trackRevisions>
    </reviewItem>
    <reviewItem>
      <errorID>8ebffca2-6031-4f0c-8b0c-4ece18c406f9</errorID>
      <errorWord>设</errorWord>
      <group>L1_Word</group>
      <groupName>字词问题</groupName>
      <ability>L2_Typo</ability>
      <abilityName>字词错误</abilityName>
      <candidateList>
        <item>设置</item>
      </candidateList>
      <explain>〈动〉❶设立：这座剧院是为儿童～的。❷安放；安装：～障碍。</explain>
      <paraID>7D662FC1</paraID>
      <start>6</start>
      <end>7</end>
      <status>unmodified</status>
      <modifiedWord/>
      <trackRevisions>false</trackRevisions>
    </reviewItem>
    <reviewItem>
      <errorID>468f112f-7207-4f1b-9f0a-d00b17a439f5</errorID>
      <errorWord>供应</errorWord>
      <group>L1_Grammar</group>
      <groupName>语法问题</groupName>
      <ability>L2_Grammar</ability>
      <abilityName>语法错误</abilityName>
      <candidateList>
        <item>提供</item>
      </candidateList>
      <explain>“供应～服务”搭配不当，建议修改为“提供～服务”。</explain>
      <paraID> 95DD0AA</paraID>
      <start>6</start>
      <end>8</end>
      <status>unmodified</status>
      <modifiedWord/>
      <trackRevisions>false</trackRevisions>
    </reviewItem>
    <reviewItem>
      <errorID>ebd582a7-629f-47d9-8eb4-a4098a12a723</errorID>
      <errorWord>具有</errorWord>
      <group>L1_Word</group>
      <groupName>字词问题</groupName>
      <ability>L2_Typo</ability>
      <abilityName>字词错误</abilityName>
      <candidateList>
        <item>有</item>
      </candidateList>
      <explain>〈书〉同“又”▲：三十～八年。</explain>
      <paraID>746DEDEB</paraID>
      <start>10</start>
      <end>12</end>
      <status>unmodified</status>
      <modifiedWord/>
      <trackRevisions>false</trackRevisions>
    </reviewItem>
    <reviewItem>
      <errorID>91d4b6f9-7a1c-4a4c-b629-ebedc44dbcd3</errorID>
      <errorWord>涉及到</errorWord>
      <group>L1_Grammar</group>
      <groupName>语法问题</groupName>
      <ability>L2_Grammar</ability>
      <abilityName>语法错误</abilityName>
      <candidateList>
        <item>涉及</item>
      </candidateList>
      <explain>〈动〉牵涉到；关联到：案子～好几个人｜这个问题～面很广。</explain>
      <paraID>3EE1FA1E</paraID>
      <start>108</start>
      <end>111</end>
      <status>unmodified</status>
      <modifiedWord/>
      <trackRevisions>false</trackRevisions>
    </reviewItem>
    <reviewItem>
      <errorID>fc166b77-0d79-4c68-980d-af3f0aeade6d</errorID>
      <errorWord>作</errorWord>
      <group>L1_Word</group>
      <groupName>字词问题</groupName>
      <ability>L2_Typo</ability>
      <abilityName>字词错误</abilityName>
      <candidateList>
        <item>做</item>
      </candidateList>
      <explain>存在发音相同字词的误用。</explain>
      <paraID>27449DFC</paraID>
      <start>76</start>
      <end>77</end>
      <status>unmodified</status>
      <modifiedWord/>
      <trackRevisions>false</trackRevisions>
    </reviewItem>
    <reviewItem>
      <errorID>e1a3097c-4156-4ec2-a246-12b686d1cadd</errorID>
      <errorWord>-</errorWord>
      <group>L1_Format</group>
      <groupName>格式问题</groupName>
      <ability>L2_HalfPunc</ability>
      <abilityName>全半角检查</abilityName>
      <candidateList>
        <item>－</item>
      </candidateList>
      <explain>文本全半角错误。</explain>
      <paraID>7E6196AE</paraID>
      <start>10</start>
      <end>11</end>
      <status>unmodified</status>
      <modifiedWord/>
      <trackRevisions>false</trackRevisions>
    </reviewItem>
    <reviewItem>
      <errorID>ccfc8f3f-2fb2-43a1-bbd7-a9ab8777da94</errorID>
      <errorWord>-</errorWord>
      <group>L1_Format</group>
      <groupName>格式问题</groupName>
      <ability>L2_HalfPunc</ability>
      <abilityName>全半角检查</abilityName>
      <candidateList>
        <item>－</item>
      </candidateList>
      <explain>文本全半角错误。</explain>
      <paraID>13461685</paraID>
      <start>10</start>
      <end>11</end>
      <status>unmodified</status>
      <modifiedWord/>
      <trackRevisions>false</trackRevisions>
    </reviewItem>
    <reviewItem>
      <errorID>94a4fbfe-fd78-4deb-9eda-daac762b14d7</errorID>
      <errorWord>;</errorWord>
      <group>L1_Format</group>
      <groupName>格式问题</groupName>
      <ability>L2_HalfPunc</ability>
      <abilityName>全半角检查</abilityName>
      <candidateList>
        <item>；</item>
      </candidateList>
      <explain>文本全半角错误。</explain>
      <paraID>159E6BB1</paraID>
      <start>63</start>
      <end>64</end>
      <status>unmodified</status>
      <modifiedWord/>
      <trackRevisions>false</trackRevisions>
    </reviewItem>
    <reviewItem>
      <errorID>e0e65387-374f-4716-8e94-e815addb539c</errorID>
      <errorWord>设</errorWord>
      <group>L1_Word</group>
      <groupName>字词问题</groupName>
      <ability>L2_Typo</ability>
      <abilityName>字词错误</abilityName>
      <candidateList>
        <item>设置</item>
      </candidateList>
      <explain>〈动〉❶设立：这座剧院是为儿童～的。❷安放；安装：～障碍。</explain>
      <paraID>1DF15F82</paraID>
      <start>6</start>
      <end>7</end>
      <status>unmodified</status>
      <modifiedWord/>
      <trackRevisions>false</trackRevisions>
    </reviewItem>
    <reviewItem>
      <errorID>24ac0132-eaa5-48e4-88b5-d322c86eb1ec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65DFD811</paraID>
      <start>24</start>
      <end>25</end>
      <status>unmodified</status>
      <modifiedWord/>
      <trackRevisions>false</trackRevisions>
    </reviewItem>
    <reviewItem>
      <errorID>88dbe29e-1565-4ac2-b3cd-bd06ac6093e2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294C830B</paraID>
      <start>0</start>
      <end>3</end>
      <status>unmodified</status>
      <modifiedWord/>
      <trackRevisions>false</trackRevisions>
    </reviewItem>
    <reviewItem>
      <errorID>36e322b5-1cc0-4ba7-9fa0-f998e6243dac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29CABE7C</paraID>
      <start>0</start>
      <end>3</end>
      <status>unmodified</status>
      <modifiedWord/>
      <trackRevisions>false</trackRevisions>
    </reviewItem>
    <reviewItem>
      <errorID>3a080c3d-a540-41bd-b8f2-8bbe56c7dfb6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6A3ED19F</paraID>
      <start>0</start>
      <end>3</end>
      <status>unmodified</status>
      <modifiedWord/>
      <trackRevisions>false</trackRevisions>
    </reviewItem>
    <reviewItem>
      <errorID>f9376cfd-27aa-4beb-8de4-12553870a119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CA4F830</paraID>
      <start>0</start>
      <end>3</end>
      <status>unmodified</status>
      <modifiedWord/>
      <trackRevisions>false</trackRevisions>
    </reviewItem>
    <reviewItem>
      <errorID>a26cada5-3c5c-4a97-8731-be9f2c2323fd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47CC59CE</paraID>
      <start>0</start>
      <end>3</end>
      <status>unmodified</status>
      <modifiedWord/>
      <trackRevisions>false</trackRevisions>
    </reviewItem>
    <reviewItem>
      <errorID>047cfaf4-ab85-4e6f-98a1-37b76c5fe867</errorID>
      <errorWord>(</errorWord>
      <group>L1_Format</group>
      <groupName>格式问题</groupName>
      <ability>L2_HalfPunc</ability>
      <abilityName>全半角检查</abilityName>
      <candidateList>
        <item>（</item>
      </candidateList>
      <explain>文本全半角错误。</explain>
      <paraID>47CC59CE</paraID>
      <start>15</start>
      <end>16</end>
      <status>unmodified</status>
      <modifiedWord/>
      <trackRevisions>false</trackRevisions>
    </reviewItem>
    <reviewItem>
      <errorID>5042ee77-7e0e-4478-acdc-16ad2bd7ca60</errorID>
      <errorWord>)</errorWord>
      <group>L1_Format</group>
      <groupName>格式问题</groupName>
      <ability>L2_HalfPunc</ability>
      <abilityName>全半角检查</abilityName>
      <candidateList>
        <item>）</item>
      </candidateList>
      <explain>文本全半角错误。</explain>
      <paraID>47CC59CE</paraID>
      <start>18</start>
      <end>19</end>
      <status>unmodified</status>
      <modifiedWord/>
      <trackRevisions>false</trackRevisions>
    </reviewItem>
    <reviewItem>
      <errorID>ac28f538-82b7-4f5d-a32b-3a15841fab0c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387C7428</paraID>
      <start>0</start>
      <end>3</end>
      <status>unmodified</status>
      <modifiedWord/>
      <trackRevisions>false</trackRevisions>
    </reviewItem>
    <reviewItem>
      <errorID>674b65d2-7b9e-4a83-ac94-8d8b58daf879</errorID>
      <errorWord>（</errorWord>
      <group>L1_Punc</group>
      <groupName>标点问题</groupName>
      <ability>L2_Punc</ability>
      <abilityName>标点符号检查</abilityName>
      <candidateList/>
      <explain>同一形式括号套用。</explain>
      <paraID>3940B8F1</paraID>
      <start>6</start>
      <end>7</end>
      <status>unmodified</status>
      <modifiedWord/>
      <trackRevisions>false</trackRevisions>
    </reviewItem>
    <reviewItem>
      <errorID>440c0598-1693-40e6-aff3-42c5c0d650aa</errorID>
      <errorWord>）</errorWord>
      <group>L1_Punc</group>
      <groupName>标点问题</groupName>
      <ability>L2_Punc</ability>
      <abilityName>标点符号检查</abilityName>
      <candidateList/>
      <explain>同一形式括号套用。</explain>
      <paraID>3940B8F1</paraID>
      <start>11</start>
      <end>12</end>
      <status>unmodified</status>
      <modifiedWord/>
      <trackRevisions>false</trackRevisions>
    </reviewItem>
    <reviewItem>
      <errorID>99fd4064-5542-4d63-8978-9704955e870b</errorID>
      <errorWord>（</errorWord>
      <group>L1_Punc</group>
      <groupName>标点问题</groupName>
      <ability>L2_Punc</ability>
      <abilityName>标点符号检查</abilityName>
      <candidateList/>
      <explain>同一形式括号套用。</explain>
      <paraID>3940B8F1</paraID>
      <start>37</start>
      <end>38</end>
      <status>unmodified</status>
      <modifiedWord/>
      <trackRevisions>false</trackRevisions>
    </reviewItem>
    <reviewItem>
      <errorID>994488ae-d362-441d-aae8-0dce5377efce</errorID>
      <errorWord>）</errorWord>
      <group>L1_Punc</group>
      <groupName>标点问题</groupName>
      <ability>L2_Punc</ability>
      <abilityName>标点符号检查</abilityName>
      <candidateList/>
      <explain>同一形式括号套用。</explain>
      <paraID>3940B8F1</paraID>
      <start>42</start>
      <end>43</end>
      <status>unmodified</status>
      <modifiedWord/>
      <trackRevisions>false</trackRevisions>
    </reviewItem>
    <reviewItem>
      <errorID>9708ecf3-f387-4935-98ec-32098a0b29f0</errorID>
      <errorWord>（</errorWord>
      <group>L1_Punc</group>
      <groupName>标点问题</groupName>
      <ability>L2_Punc</ability>
      <abilityName>标点符号检查</abilityName>
      <candidateList/>
      <explain>同一形式括号套用。</explain>
      <paraID>703D6B7F</paraID>
      <start>22</start>
      <end>23</end>
      <status>unmodified</status>
      <modifiedWord/>
      <trackRevisions>false</trackRevisions>
    </reviewItem>
    <reviewItem>
      <errorID>db5f601d-be7d-4262-87c5-9e33b5c7ee40</errorID>
      <errorWord>）</errorWord>
      <group>L1_Punc</group>
      <groupName>标点问题</groupName>
      <ability>L2_Punc</ability>
      <abilityName>标点符号检查</abilityName>
      <candidateList/>
      <explain>同一形式括号套用。</explain>
      <paraID>703D6B7F</paraID>
      <start>27</start>
      <end>28</end>
      <status>unmodified</status>
      <modifiedWord/>
      <trackRevisions>false</trackRevisions>
    </reviewItem>
    <reviewItem>
      <errorID>6c7b7eef-b81a-4630-a7e4-1acbd1effacc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4C2651C4</paraID>
      <start>0</start>
      <end>3</end>
      <status>unmodified</status>
      <modifiedWord/>
      <trackRevisions>false</trackRevisions>
    </reviewItem>
    <reviewItem>
      <errorID>454a1adc-5ab8-4be6-afa6-279ca3ae8ab7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7E539774</paraID>
      <start>0</start>
      <end>3</end>
      <status>unmodified</status>
      <modifiedWord/>
      <trackRevisions>false</trackRevisions>
    </reviewItem>
    <reviewItem>
      <errorID>906538bc-a9e6-4f35-a012-6d40098fec72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6FF8DEA0</paraID>
      <start>0</start>
      <end>3</end>
      <status>unmodified</status>
      <modifiedWord/>
      <trackRevisions>false</trackRevisions>
    </reviewItem>
    <reviewItem>
      <errorID>79b0dce2-92f5-4b47-87e4-d3d67358ebb3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730158E4</paraID>
      <start>1</start>
      <end>4</end>
      <status>unmodified</status>
      <modifiedWord/>
      <trackRevisions>false</trackRevisions>
    </reviewItem>
    <reviewItem>
      <errorID>cb5cf985-3924-4eb3-a942-55b24af65a8e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53B47DAB</paraID>
      <start>0</start>
      <end>3</end>
      <status>unmodified</status>
      <modifiedWord/>
      <trackRevisions>false</trackRevisions>
    </reviewItem>
    <reviewItem>
      <errorID>24034d86-972b-4d5f-bbee-5d9684e9a542</errorID>
      <errorWord>“/</errorWord>
      <group>L1_Punc</group>
      <groupName>标点问题</groupName>
      <ability>L2_Punc</ability>
      <abilityName>标点符号检查</abilityName>
      <candidateList>
        <item>“</item>
      </candidateList>
      <explain/>
      <paraID>1EE4B61D</paraID>
      <start>5</start>
      <end>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83654FF-D845-4E69-BFFC-D93791B3CFE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4</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5</cp:revision>
  <dcterms:created xsi:type="dcterms:W3CDTF">2024-08-29T02:47:00Z</dcterms:created>
  <dcterms:modified xsi:type="dcterms:W3CDTF">2026-03-30T09:01:50Z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6D24D81BA5784553A4B9CC31B559ACBC_13</vt:lpwstr>
  </property>
  <property fmtid="{D5CDD505-2E9C-101B-9397-08002B2CF9AE}" pid="4" name="KSOTemplateDocerSaveRecord">
    <vt:lpwstr>eyJoZGlkIjoiMjYyZmZlM2RiNzNkODYzMmRmMzE4MjFlOTcxMTVjYTIiLCJ1c2VySWQiOiIzMDIxMTIwMyJ9</vt:lpwstr>
  </property>
</Properties>
</file>