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项目名称：南通市海门区人民医院采</w:t>
      </w:r>
      <w:r>
        <w:rPr>
          <w:rFonts w:hint="eastAsia" w:ascii="宋体" w:hAnsi="宋体" w:eastAsia="宋体" w:cs="宋体"/>
          <w:b/>
          <w:bCs/>
          <w:color w:val="000000"/>
          <w:sz w:val="32"/>
          <w:szCs w:val="24"/>
        </w:rPr>
        <w:t xml:space="preserve">购C</w:t>
      </w:r>
      <w:r>
        <w:rPr>
          <w:rFonts w:hint="eastAsia" w:ascii="Arial" w:hAnsi="Arial"/>
          <w:b/>
          <w:bCs/>
          <w:color w:val="000000"/>
          <w:sz w:val="32"/>
          <w:szCs w:val="24"/>
        </w:rPr>
        <w:t xml:space="preserve">臂机项目（第</w:t>
      </w:r>
      <w:r>
        <w:rPr>
          <w:rFonts w:hint="eastAsia" w:ascii="Arial" w:hAnsi="Arial"/>
          <w:b/>
          <w:bCs/>
          <w:color w:val="000000"/>
          <w:sz w:val="32"/>
          <w:szCs w:val="24"/>
          <w:lang w:val="en-US" w:eastAsia="zh-CN"/>
        </w:rPr>
        <w:t xml:space="preserve">四</w:t>
      </w:r>
      <w:r>
        <w:rPr>
          <w:rFonts w:hint="eastAsia" w:ascii="Arial" w:hAnsi="Arial"/>
          <w:b/>
          <w:bCs/>
          <w:color w:val="000000"/>
          <w:sz w:val="32"/>
          <w:szCs w:val="24"/>
        </w:rPr>
        <w:t xml:space="preserve">次）</w:t>
      </w:r>
      <w:r/>
    </w:p>
    <w:p>
      <w:pPr>
        <w:spacing w:before="120" w:after="120" w:line="360" w:lineRule="auto"/>
        <w:rPr>
          <w:rFonts w:hint="eastAsia" w:ascii="宋体" w:hAnsi="宋体" w:eastAsia="宋体" w:cs="宋体"/>
          <w:b/>
          <w:bCs/>
          <w:sz w:val="32"/>
          <w:szCs w:val="24"/>
        </w:rPr>
      </w:pPr>
      <w:r>
        <w:rPr>
          <w:rFonts w:hint="eastAsia" w:ascii="Arial" w:hAnsi="Arial"/>
          <w:b/>
          <w:bCs/>
          <w:sz w:val="32"/>
          <w:szCs w:val="24"/>
        </w:rPr>
        <w:t xml:space="preserve">项目编号</w:t>
      </w:r>
      <w:r>
        <w:rPr>
          <w:rFonts w:hint="eastAsia" w:ascii="宋体" w:hAnsi="宋体" w:eastAsia="宋体" w:cs="宋体"/>
          <w:b/>
          <w:bCs/>
          <w:sz w:val="32"/>
          <w:szCs w:val="24"/>
        </w:rPr>
        <w:t xml:space="preserve">：JSZC-320614-JZCG-G2026-0018</w:t>
      </w:r>
      <w:r/>
    </w:p>
    <w:p>
      <w:pPr>
        <w:pStyle w:val="946"/>
        <w:rPr>
          <w:rFonts w:hint="eastAsia"/>
        </w:rPr>
      </w:pPr>
      <w:r>
        <w:rPr>
          <w:rFonts w:hint="eastAsia"/>
        </w:rPr>
      </w:r>
      <w:r/>
    </w:p>
    <w:p>
      <w:pPr>
        <w:jc w:val="both"/>
        <w:spacing w:line="360" w:lineRule="exact"/>
        <w:rPr>
          <w:b/>
          <w:sz w:val="28"/>
          <w:szCs w:val="28"/>
        </w:rPr>
      </w:pPr>
      <w:r>
        <w:rPr>
          <w:b/>
          <w:sz w:val="28"/>
          <w:szCs w:val="28"/>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2026</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u w:val="none"/>
          <w:lang w:val="en-US" w:eastAsia="zh-CN"/>
        </w:rPr>
        <w:t xml:space="preserve">3</w:t>
      </w:r>
      <w:r>
        <w:rPr>
          <w:rFonts w:hint="eastAsia" w:ascii="宋体" w:hAnsi="宋体" w:eastAsia="宋体" w:cs="宋体"/>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p>
    <w:p>
      <w:pPr>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697"/>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3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南通市海门区人民医院采购C臂机项目</w:t>
            </w:r>
            <w:r>
              <w:rPr>
                <w:rFonts w:hint="eastAsia" w:cs="宋体"/>
                <w:sz w:val="28"/>
                <w:szCs w:val="28"/>
                <w:shd w:val="clear" w:color="auto" w:fill="auto"/>
                <w:lang w:val="en-US" w:eastAsia="zh-CN"/>
              </w:rPr>
              <w:t xml:space="preserve"> JSZC-320614-JZCG-G2026-0018</w:t>
            </w:r>
            <w:bookmarkStart w:id="154" w:name="_GoBack"/>
            <w:r/>
            <w:bookmarkEnd w:id="154"/>
            <w:r>
              <w:rPr>
                <w:rFonts w:hint="eastAsia" w:ascii="宋体" w:hAnsi="宋体" w:eastAsia="宋体" w:cs="宋体"/>
                <w:sz w:val="28"/>
                <w:szCs w:val="28"/>
                <w:shd w:val="clear" w:color="auto" w:fill="auto"/>
                <w:lang w:val="en-US" w:eastAsia="zh-CN"/>
              </w:rPr>
              <w:t xml:space="preserve"> </w:t>
            </w:r>
            <w:r>
              <w:rPr>
                <w:rFonts w:hint="eastAsia" w:ascii="宋体" w:hAnsi="宋体" w:eastAsia="宋体" w:cs="宋体"/>
                <w:sz w:val="28"/>
                <w:szCs w:val="28"/>
                <w:shd w:val="clear" w:color="auto" w:fill="auto"/>
              </w:rPr>
              <w:t xml:space="preserve">招标项目的潜在投标人应在江苏政府采购网 获取招标文件，并于2026-</w:t>
            </w:r>
            <w:r>
              <w:rPr>
                <w:rFonts w:hint="eastAsia" w:ascii="宋体" w:hAnsi="宋体" w:eastAsia="宋体" w:cs="宋体"/>
                <w:sz w:val="28"/>
                <w:szCs w:val="28"/>
                <w:shd w:val="clear" w:color="auto" w:fill="auto"/>
                <w:lang w:val="en-US" w:eastAsia="zh-CN"/>
              </w:rPr>
              <w:t xml:space="preserve">0</w:t>
            </w:r>
            <w:r>
              <w:rPr>
                <w:rFonts w:hint="eastAsia" w:cs="宋体"/>
                <w:sz w:val="28"/>
                <w:szCs w:val="28"/>
                <w:shd w:val="clear" w:color="auto" w:fill="auto"/>
                <w:lang w:val="en-US" w:eastAsia="zh-CN"/>
              </w:rPr>
              <w:t xml:space="preserve">4</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20</w:t>
            </w:r>
            <w:r>
              <w:rPr>
                <w:rFonts w:hint="eastAsia" w:ascii="宋体" w:hAnsi="宋体" w:eastAsia="宋体" w:cs="宋体"/>
                <w:sz w:val="28"/>
                <w:szCs w:val="28"/>
                <w:shd w:val="clear" w:color="auto" w:fill="auto"/>
              </w:rPr>
              <w:t xml:space="preserve"> 09:00 （北京时间）前递交投标文件。</w:t>
            </w:r>
            <w:r/>
          </w:p>
        </w:tc>
      </w:tr>
    </w:tbl>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lang w:val="en-US" w:eastAsia="zh-CN"/>
        </w:rPr>
        <w:t xml:space="preserve">一、</w:t>
      </w:r>
      <w:r>
        <w:rPr>
          <w:rFonts w:hint="eastAsia" w:ascii="宋体" w:hAnsi="宋体" w:eastAsia="宋体" w:cs="宋体"/>
          <w:b/>
          <w:bCs/>
          <w:sz w:val="28"/>
          <w:szCs w:val="28"/>
          <w:shd w:val="clear" w:color="auto" w:fill="auto"/>
        </w:rPr>
        <w:t xml:space="preserve">项目基本情况</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项目编号：JSZC-320614-JZCG-G2026-0018</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项目名</w:t>
      </w:r>
      <w:r>
        <w:rPr>
          <w:rFonts w:hint="eastAsia" w:ascii="宋体" w:hAnsi="宋体" w:eastAsia="宋体" w:cs="宋体"/>
          <w:color w:val="000000"/>
          <w:sz w:val="28"/>
          <w:szCs w:val="28"/>
          <w:shd w:val="clear" w:color="auto" w:fill="auto"/>
        </w:rPr>
        <w:t xml:space="preserve">称：</w:t>
      </w:r>
      <w:r>
        <w:rPr>
          <w:rFonts w:hint="eastAsia" w:ascii="宋体" w:hAnsi="宋体" w:eastAsia="宋体" w:cs="宋体"/>
          <w:sz w:val="28"/>
          <w:szCs w:val="28"/>
          <w:shd w:val="clear" w:color="auto" w:fill="auto"/>
        </w:rPr>
        <w:t xml:space="preserve">南通市海门区人民医院采购C臂机项目</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pBdr>
          <w:left w:val="none" w:color="000000" w:sz="0" w:space="0"/>
        </w:pBdr>
        <w:suppressLineNumbers w:val="0"/>
      </w:pPr>
      <w:r>
        <w:rPr>
          <w:rFonts w:hint="eastAsia" w:ascii="宋体" w:hAnsi="宋体" w:eastAsia="宋体" w:cs="宋体"/>
          <w:color w:val="000000"/>
          <w:sz w:val="28"/>
          <w:szCs w:val="28"/>
          <w:shd w:val="clear" w:color="auto" w:fill="auto"/>
          <w:lang w:eastAsia="zh-CN"/>
        </w:rPr>
        <w:t xml:space="preserve">采购方式：公开招标</w:t>
      </w:r>
      <w:r/>
    </w:p>
    <w:p>
      <w:pPr>
        <w:pStyle w:val="930"/>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预算金额：</w:t>
      </w:r>
      <w:r>
        <w:rPr>
          <w:rFonts w:hint="eastAsia" w:cs="宋体"/>
          <w:color w:val="000000"/>
          <w:sz w:val="28"/>
          <w:szCs w:val="28"/>
          <w:lang w:val="en-US" w:eastAsia="zh-CN"/>
        </w:rPr>
        <w:t xml:space="preserve">175</w:t>
      </w:r>
      <w:r>
        <w:rPr>
          <w:rFonts w:hint="eastAsia" w:cs="宋体"/>
          <w:color w:val="000000"/>
          <w:sz w:val="28"/>
          <w:szCs w:val="28"/>
        </w:rPr>
        <w:t xml:space="preserve">万元 </w:t>
      </w:r>
      <w:r/>
    </w:p>
    <w:p>
      <w:pPr>
        <w:pStyle w:val="930"/>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最高限价（如有）：</w:t>
      </w:r>
      <w:r>
        <w:rPr>
          <w:rFonts w:hint="eastAsia" w:cs="宋体"/>
          <w:color w:val="000000"/>
          <w:sz w:val="28"/>
          <w:szCs w:val="28"/>
          <w:lang w:val="en-US" w:eastAsia="zh-CN"/>
        </w:rPr>
        <w:t xml:space="preserve">100</w:t>
      </w:r>
      <w:r>
        <w:rPr>
          <w:rFonts w:hint="eastAsia" w:cs="宋体"/>
          <w:color w:val="000000"/>
          <w:sz w:val="28"/>
          <w:szCs w:val="28"/>
        </w:rPr>
        <w:t xml:space="preserve">万元</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rPr>
        <w:t xml:space="preserve">详见采购需求</w:t>
      </w:r>
      <w:r>
        <w:rPr>
          <w:rFonts w:hint="eastAsia" w:ascii="宋体" w:hAnsi="宋体" w:eastAsia="宋体" w:cs="宋体"/>
          <w:color w:val="000000"/>
          <w:sz w:val="28"/>
          <w:szCs w:val="28"/>
          <w:lang w:eastAsia="zh-CN"/>
        </w:rPr>
        <w:t xml:space="preserve">。</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（二）落实政府采购政策需满足的资格要求</w:t>
      </w:r>
      <w:r>
        <w:rPr>
          <w:rFonts w:hint="eastAsia" w:ascii="宋体" w:hAnsi="宋体" w:eastAsia="宋体" w:cs="宋体"/>
          <w:b w:val="0"/>
          <w:bCs w:val="0"/>
          <w:color w:val="000000"/>
          <w:sz w:val="28"/>
          <w:szCs w:val="28"/>
          <w:shd w:val="clear" w:color="auto" w:fill="auto"/>
        </w:rPr>
        <w:t xml:space="preserve">：</w:t>
      </w:r>
      <w:r>
        <w:rPr>
          <w:rFonts w:hint="eastAsia" w:ascii="宋体" w:hAnsi="宋体" w:eastAsia="宋体" w:cs="宋体"/>
          <w:color w:val="000000"/>
          <w:sz w:val="28"/>
          <w:szCs w:val="28"/>
          <w:u w:val="none"/>
          <w:lang w:val="en-US" w:eastAsia="zh-CN"/>
        </w:rPr>
        <w:t xml:space="preserve">无</w:t>
      </w:r>
      <w:r>
        <w:rPr>
          <w:rFonts w:hint="eastAsia" w:ascii="宋体" w:hAnsi="宋体" w:eastAsia="宋体" w:cs="宋体"/>
          <w:color w:val="000000"/>
          <w:sz w:val="28"/>
          <w:szCs w:val="28"/>
          <w:u w:val="none"/>
        </w:rPr>
        <w:t xml:space="preserve">。</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30"/>
        <w:ind w:firstLine="560"/>
        <w:spacing w:before="0" w:beforeAutospacing="0" w:after="0" w:afterAutospacing="0" w:line="360" w:lineRule="auto"/>
        <w:rPr>
          <w:rFonts w:hint="eastAsia" w:cs="宋体"/>
          <w:color w:val="000000"/>
          <w:sz w:val="28"/>
          <w:szCs w:val="28"/>
        </w:rPr>
      </w:pPr>
      <w:r>
        <w:rPr>
          <w:rFonts w:hint="eastAsia" w:ascii="宋体" w:hAnsi="宋体" w:eastAsia="宋体" w:cs="宋体"/>
          <w:b w:val="0"/>
          <w:bCs w:val="0"/>
          <w:color w:val="000000"/>
          <w:sz w:val="28"/>
          <w:szCs w:val="28"/>
          <w:shd w:val="clear" w:color="auto" w:fill="auto"/>
          <w:lang w:val="en-US" w:eastAsia="zh-CN"/>
        </w:rPr>
        <w:t xml:space="preserve">2.</w:t>
      </w:r>
      <w:r>
        <w:rPr>
          <w:rFonts w:hint="eastAsia" w:cs="宋体"/>
          <w:color w:val="000000"/>
          <w:sz w:val="28"/>
          <w:szCs w:val="28"/>
        </w:rPr>
        <w:t xml:space="preserve">根据投标产品管理类别提供相应证明材料：</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①如是第一类医疗器械，提供医疗器械产品备案凭证、医疗器械生产备案凭证；</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②如是第二类医疗器械，提供医疗器械产品注册证、医疗器械生产许可证、投标单位的Ⅱ类医疗器械经营备案凭证；</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③如是第三类医疗器械，提供医疗器械产品注册证、医疗器械生产许可证、投标单位的医疗器械经营许可证。</w:t>
      </w:r>
      <w:r/>
    </w:p>
    <w:p>
      <w:pPr>
        <w:ind w:firstLine="560"/>
        <w:spacing w:line="360" w:lineRule="auto"/>
        <w:rPr>
          <w:rFonts w:hint="eastAsia"/>
        </w:rPr>
      </w:pPr>
      <w:r>
        <w:rPr>
          <w:rFonts w:hint="eastAsia" w:ascii="宋体" w:hAnsi="宋体" w:cs="宋体"/>
          <w:b/>
          <w:bCs/>
          <w:color w:val="auto"/>
          <w:sz w:val="28"/>
          <w:szCs w:val="28"/>
        </w:rPr>
        <w:t xml:space="preserve">注：进口设备可不提供医疗器械生产许可证。</w:t>
      </w:r>
      <w:r/>
    </w:p>
    <w:p>
      <w:pPr>
        <w:pStyle w:val="930"/>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时间：2026-0</w:t>
      </w:r>
      <w:r>
        <w:rPr>
          <w:rFonts w:hint="eastAsia" w:ascii="宋体" w:hAnsi="宋体" w:cs="宋体"/>
          <w:sz w:val="28"/>
          <w:szCs w:val="28"/>
          <w:shd w:val="clear" w:color="auto" w:fill="auto"/>
          <w:lang w:val="en-US" w:eastAsia="zh-CN" w:bidi="ar"/>
        </w:rPr>
        <w:t xml:space="preserve">3</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31</w:t>
      </w:r>
      <w:r>
        <w:rPr>
          <w:rFonts w:hint="eastAsia" w:ascii="宋体" w:hAnsi="宋体" w:eastAsia="宋体" w:cs="宋体"/>
          <w:sz w:val="28"/>
          <w:szCs w:val="28"/>
          <w:shd w:val="clear" w:color="auto" w:fill="auto"/>
          <w:lang w:val="en-US" w:eastAsia="zh-CN" w:bidi="ar"/>
        </w:rPr>
        <w:t xml:space="preserve">至2026-</w:t>
      </w:r>
      <w:r>
        <w:rPr>
          <w:rFonts w:hint="eastAsia" w:ascii="宋体" w:hAnsi="宋体" w:cs="宋体"/>
          <w:sz w:val="28"/>
          <w:szCs w:val="28"/>
          <w:shd w:val="clear" w:color="auto" w:fill="auto"/>
          <w:lang w:val="en-US" w:eastAsia="zh-CN" w:bidi="ar"/>
        </w:rPr>
        <w:t xml:space="preserve">04</w:t>
      </w:r>
      <w:r>
        <w:rPr>
          <w:rFonts w:hint="eastAsia" w:ascii="宋体" w:hAnsi="宋体" w:eastAsia="宋体" w:cs="宋体"/>
          <w:sz w:val="28"/>
          <w:szCs w:val="28"/>
          <w:shd w:val="clear" w:color="auto" w:fill="auto"/>
          <w:lang w:val="en-US" w:eastAsia="zh-CN" w:bidi="ar"/>
        </w:rPr>
        <w:t xml:space="preserve">-07</w:t>
      </w:r>
      <w:r>
        <w:rPr>
          <w:rFonts w:hint="eastAsia" w:ascii="宋体" w:hAnsi="宋体" w:eastAsia="宋体" w:cs="宋体"/>
          <w:sz w:val="28"/>
          <w:szCs w:val="28"/>
          <w:shd w:val="clear" w:color="auto" w:fill="auto"/>
          <w:lang w:val="en-US" w:eastAsia="zh-CN" w:bidi="ar"/>
        </w:rPr>
        <w:t xml:space="preserve">，每天上午00:00-12:00,下午12:00-23:59 （北京时间，法定节假日除外） </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ascii="宋体" w:hAnsi="宋体" w:eastAsia="宋体" w:cs="宋体"/>
          <w:sz w:val="28"/>
          <w:szCs w:val="28"/>
          <w:shd w:val="clear" w:color="auto" w:fill="auto"/>
          <w:lang w:val="en-US" w:eastAsia="zh-CN"/>
        </w:rPr>
        <w:t xml:space="preserve">0</w:t>
      </w:r>
      <w:r>
        <w:rPr>
          <w:rFonts w:hint="eastAsia" w:cs="宋体"/>
          <w:sz w:val="28"/>
          <w:szCs w:val="28"/>
          <w:shd w:val="clear" w:color="auto" w:fill="auto"/>
          <w:lang w:val="en-US" w:eastAsia="zh-CN"/>
        </w:rPr>
        <w:t xml:space="preserve">4</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20 </w:t>
      </w:r>
      <w:r>
        <w:rPr>
          <w:rFonts w:hint="eastAsia" w:ascii="宋体" w:hAnsi="宋体" w:eastAsia="宋体" w:cs="宋体"/>
          <w:sz w:val="28"/>
          <w:szCs w:val="28"/>
          <w:shd w:val="clear" w:color="auto" w:fill="auto"/>
        </w:rPr>
        <w:t xml:space="preserve">09:00 （北京时间）</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1.采购人信息 </w:t>
      </w:r>
      <w:r/>
    </w:p>
    <w:p>
      <w:pPr>
        <w:pStyle w:val="930"/>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单位名称：南通市海门区人民医院</w:t>
      </w:r>
      <w:r/>
    </w:p>
    <w:p>
      <w:pPr>
        <w:pStyle w:val="930"/>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单位地址：南通市海门区北京路1201号</w:t>
      </w:r>
      <w:r/>
    </w:p>
    <w:p>
      <w:pPr>
        <w:pStyle w:val="930"/>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联系人：张先生</w:t>
      </w:r>
      <w:r/>
    </w:p>
    <w:p>
      <w:pPr>
        <w:pStyle w:val="930"/>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联系电话：0513-82263275、13901461168</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p>
    <w:p>
      <w:pPr>
        <w:pStyle w:val="93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930"/>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jc w:val="center"/>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6"/>
      <w:r/>
      <w:bookmarkStart w:id="7" w:name="_Toc16938518"/>
      <w:r/>
      <w:bookmarkStart w:id="8" w:name="_Toc120614213"/>
      <w:r/>
      <w:bookmarkStart w:id="9" w:name="_Toc20823274"/>
      <w:r/>
      <w:bookmarkStart w:id="10" w:name="_Toc513029202"/>
      <w:r>
        <w:rPr>
          <w:rFonts w:hint="eastAsia" w:ascii="黑体" w:hAnsi="Arial" w:eastAsia="黑体" w:cs="Arial"/>
          <w:b/>
          <w:bCs/>
          <w:color w:val="000000"/>
          <w:sz w:val="44"/>
          <w:szCs w:val="44"/>
        </w:rPr>
        <w:t xml:space="preserve">投标人须知</w:t>
      </w:r>
      <w:bookmarkEnd w:id="7"/>
      <w:r/>
      <w:bookmarkEnd w:id="8"/>
      <w:r/>
      <w:bookmarkEnd w:id="9"/>
      <w:r/>
      <w:bookmarkEnd w:id="10"/>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 w:name="_Toc20823275"/>
      <w:r/>
      <w:bookmarkStart w:id="12" w:name="_Toc513029203"/>
      <w:r/>
      <w:bookmarkStart w:id="13" w:name="_Toc16938519"/>
      <w:r/>
      <w:bookmarkStart w:id="14" w:name="_Toc120614214"/>
      <w:r>
        <w:rPr>
          <w:rFonts w:hint="eastAsia" w:ascii="宋体" w:hAnsi="宋体" w:eastAsia="宋体" w:cs="宋体"/>
          <w:b/>
          <w:bCs/>
          <w:color w:val="000000"/>
          <w:sz w:val="24"/>
          <w:szCs w:val="24"/>
        </w:rPr>
        <w:t xml:space="preserve">一、总则</w:t>
      </w:r>
      <w:bookmarkEnd w:id="11"/>
      <w:r/>
      <w:bookmarkEnd w:id="12"/>
      <w:r/>
      <w:bookmarkEnd w:id="13"/>
      <w:r/>
      <w:bookmarkEnd w:id="14"/>
      <w:r/>
      <w:bookmarkStart w:id="15" w:name="_Hlt16619475"/>
      <w:r/>
      <w:bookmarkEnd w:id="15"/>
      <w:r/>
      <w:bookmarkStart w:id="16" w:name="_Toc458694821"/>
      <w:r/>
      <w:bookmarkStart w:id="17" w:name="_Toc16938520"/>
      <w:r/>
      <w:bookmarkStart w:id="18" w:name="_Toc20823276"/>
      <w:r/>
      <w:bookmarkStart w:id="19" w:name="_Toc51302920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16"/>
      <w:r>
        <w:rPr>
          <w:rFonts w:hint="eastAsia" w:ascii="宋体" w:hAnsi="宋体" w:eastAsia="宋体" w:cs="宋体"/>
          <w:color w:val="000000"/>
          <w:sz w:val="24"/>
          <w:szCs w:val="24"/>
        </w:rPr>
        <w:t xml:space="preserve">、招标方式</w:t>
      </w:r>
      <w:bookmarkEnd w:id="17"/>
      <w:r/>
      <w:bookmarkEnd w:id="18"/>
      <w:r/>
      <w:bookmarkEnd w:id="1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0" w:name="_Toc16938521"/>
      <w:r/>
      <w:bookmarkStart w:id="21" w:name="_Toc20823277"/>
      <w:r/>
      <w:bookmarkStart w:id="22" w:name="_Toc513029205"/>
      <w:r>
        <w:rPr>
          <w:rFonts w:hint="eastAsia" w:ascii="宋体" w:hAnsi="宋体" w:eastAsia="宋体" w:cs="宋体"/>
          <w:color w:val="000000"/>
          <w:sz w:val="24"/>
          <w:szCs w:val="24"/>
        </w:rPr>
        <w:t xml:space="preserve">2、合格的投标人</w:t>
      </w:r>
      <w:bookmarkEnd w:id="20"/>
      <w:r/>
      <w:bookmarkEnd w:id="21"/>
      <w:r/>
      <w:bookmarkEnd w:id="22"/>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3" w:name="_Toc20823278"/>
      <w:r/>
      <w:bookmarkStart w:id="24" w:name="_Toc16938522"/>
      <w:r/>
      <w:bookmarkStart w:id="25" w:name="_Toc513029206"/>
      <w:r>
        <w:rPr>
          <w:rFonts w:hint="eastAsia" w:ascii="宋体" w:hAnsi="宋体" w:eastAsia="宋体" w:cs="宋体"/>
          <w:color w:val="000000"/>
          <w:sz w:val="24"/>
          <w:szCs w:val="24"/>
        </w:rPr>
        <w:t xml:space="preserve">3、适用法律</w:t>
      </w:r>
      <w:bookmarkEnd w:id="23"/>
      <w:r/>
      <w:bookmarkEnd w:id="24"/>
      <w:r/>
      <w:bookmarkEnd w:id="25"/>
      <w:r>
        <w:rPr>
          <w:rFonts w:hint="eastAsia" w:ascii="宋体" w:hAnsi="宋体" w:eastAsia="宋体" w:cs="宋体"/>
          <w:color w:val="000000"/>
          <w:sz w:val="24"/>
          <w:szCs w:val="24"/>
        </w:rPr>
        <w:t xml:space="preserve">和标准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6" w:name="_Toc462564067"/>
      <w:r/>
      <w:bookmarkStart w:id="27" w:name="_Toc513029207"/>
      <w:r/>
      <w:bookmarkStart w:id="28" w:name="_Toc16938523"/>
      <w:r/>
      <w:bookmarkStart w:id="29" w:name="_Toc20823279"/>
      <w:r>
        <w:rPr>
          <w:rFonts w:hint="eastAsia" w:ascii="宋体" w:hAnsi="宋体" w:eastAsia="宋体" w:cs="宋体"/>
          <w:color w:val="000000"/>
          <w:sz w:val="24"/>
          <w:szCs w:val="24"/>
        </w:rPr>
        <w:t xml:space="preserve">4、投标费用</w:t>
      </w:r>
      <w:bookmarkEnd w:id="26"/>
      <w:r/>
      <w:bookmarkEnd w:id="27"/>
      <w:r/>
      <w:bookmarkEnd w:id="28"/>
      <w:r/>
      <w:bookmarkEnd w:id="2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4.1</w:t>
      </w:r>
      <w:r>
        <w:rPr>
          <w:rFonts w:hint="eastAsia" w:ascii="宋体" w:hAnsi="宋体" w:eastAsia="宋体" w:cs="宋体"/>
          <w:color w:val="000000"/>
          <w:sz w:val="24"/>
          <w:szCs w:val="24"/>
        </w:rPr>
        <w:t xml:space="preserve">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南通市海门区公共资源交易中心</w:t>
      </w:r>
      <w:r>
        <w:rPr>
          <w:rFonts w:hint="eastAsia" w:ascii="宋体" w:hAnsi="宋体" w:eastAsia="宋体" w:cs="宋体"/>
          <w:color w:val="000000"/>
          <w:sz w:val="24"/>
          <w:szCs w:val="24"/>
        </w:rPr>
        <w:t xml:space="preserve">（以下简称</w:t>
      </w:r>
      <w:r>
        <w:rPr>
          <w:rFonts w:hint="eastAsia" w:ascii="宋体" w:hAnsi="宋体" w:eastAsia="宋体" w:cs="宋体"/>
          <w:color w:val="000000"/>
          <w:sz w:val="24"/>
          <w:szCs w:val="24"/>
          <w:lang w:eastAsia="zh-CN"/>
        </w:rPr>
        <w:t xml:space="preserve">交易</w:t>
      </w:r>
      <w:r>
        <w:rPr>
          <w:rFonts w:hint="eastAsia" w:ascii="宋体" w:hAnsi="宋体" w:eastAsia="宋体" w:cs="宋体"/>
          <w:color w:val="000000"/>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val="0"/>
          <w:bCs w:val="0"/>
          <w:color w:val="000000"/>
          <w:sz w:val="24"/>
          <w:szCs w:val="24"/>
        </w:rPr>
        <w:t xml:space="preserve">5、</w:t>
      </w:r>
      <w:r>
        <w:rPr>
          <w:rFonts w:hint="eastAsia" w:ascii="宋体" w:hAnsi="宋体" w:eastAsia="宋体" w:cs="宋体"/>
          <w:color w:val="000000"/>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0" w:name="_Toc16938525"/>
      <w:r/>
      <w:bookmarkStart w:id="31" w:name="_Toc120614215"/>
      <w:r/>
      <w:bookmarkStart w:id="32" w:name="_Toc513029209"/>
      <w:r/>
      <w:bookmarkStart w:id="33" w:name="_Toc20823281"/>
      <w:r>
        <w:rPr>
          <w:rFonts w:hint="eastAsia" w:ascii="宋体" w:hAnsi="宋体" w:eastAsia="宋体" w:cs="宋体"/>
          <w:b/>
          <w:bCs/>
          <w:color w:val="000000"/>
          <w:sz w:val="24"/>
          <w:szCs w:val="24"/>
        </w:rPr>
        <w:t xml:space="preserve">二、招标文件</w:t>
      </w:r>
      <w:bookmarkEnd w:id="30"/>
      <w:r/>
      <w:bookmarkEnd w:id="31"/>
      <w:r/>
      <w:bookmarkEnd w:id="32"/>
      <w:r/>
      <w:bookmarkEnd w:id="3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4" w:name="_Toc16938526"/>
      <w:r/>
      <w:bookmarkStart w:id="35" w:name="_Toc20823282"/>
      <w:r/>
      <w:bookmarkStart w:id="36" w:name="_Toc513029210"/>
      <w:r>
        <w:rPr>
          <w:rFonts w:hint="eastAsia" w:ascii="宋体" w:hAnsi="宋体" w:eastAsia="宋体" w:cs="宋体"/>
          <w:color w:val="000000"/>
          <w:sz w:val="24"/>
          <w:szCs w:val="24"/>
        </w:rPr>
        <w:t xml:space="preserve">6、招标文件构成</w:t>
      </w:r>
      <w:bookmarkEnd w:id="34"/>
      <w:r/>
      <w:bookmarkEnd w:id="35"/>
      <w:r/>
      <w:bookmarkEnd w:id="3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7" w:name="_Toc16938528"/>
      <w:r/>
      <w:bookmarkStart w:id="38" w:name="_Toc20823284"/>
      <w:r/>
      <w:bookmarkStart w:id="39" w:name="_Toc513029212"/>
      <w:r/>
      <w:bookmarkStart w:id="40" w:name="_Toc462564071"/>
      <w:r>
        <w:rPr>
          <w:rFonts w:hint="eastAsia" w:ascii="宋体" w:hAnsi="宋体" w:eastAsia="宋体" w:cs="宋体"/>
          <w:color w:val="000000"/>
          <w:sz w:val="24"/>
          <w:szCs w:val="24"/>
        </w:rPr>
        <w:t xml:space="preserve">7、招标文件的修改</w:t>
      </w:r>
      <w:bookmarkEnd w:id="37"/>
      <w:r/>
      <w:bookmarkEnd w:id="38"/>
      <w:r/>
      <w:bookmarkEnd w:id="39"/>
      <w:r/>
      <w:bookmarkEnd w:id="40"/>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1" w:name="_Toc16938529"/>
      <w:r/>
      <w:bookmarkStart w:id="42" w:name="_Toc513029213"/>
      <w:r/>
      <w:bookmarkStart w:id="43" w:name="_Toc120614216"/>
      <w:r/>
      <w:bookmarkStart w:id="44" w:name="_Toc20823285"/>
      <w:r/>
      <w:bookmarkStart w:id="45" w:name="_Toc462564072"/>
      <w:r>
        <w:rPr>
          <w:rFonts w:hint="eastAsia" w:ascii="宋体" w:hAnsi="宋体" w:eastAsia="宋体" w:cs="宋体"/>
          <w:b/>
          <w:bCs/>
          <w:color w:val="000000"/>
          <w:sz w:val="24"/>
          <w:szCs w:val="24"/>
        </w:rPr>
        <w:t xml:space="preserve">三、投标文件的编制</w:t>
      </w:r>
      <w:bookmarkEnd w:id="41"/>
      <w:r/>
      <w:bookmarkEnd w:id="42"/>
      <w:r/>
      <w:bookmarkEnd w:id="43"/>
      <w:r/>
      <w:bookmarkEnd w:id="44"/>
      <w:r/>
      <w:bookmarkEnd w:id="45"/>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46" w:name="_Toc513029214"/>
      <w:r/>
      <w:bookmarkStart w:id="47" w:name="_Toc20823286"/>
      <w:r/>
      <w:bookmarkStart w:id="48" w:name="_Toc462564073"/>
      <w:r/>
      <w:bookmarkStart w:id="49" w:name="_Toc16938530"/>
      <w:r>
        <w:rPr>
          <w:rFonts w:hint="eastAsia" w:ascii="宋体" w:hAnsi="宋体" w:eastAsia="宋体" w:cs="宋体"/>
          <w:color w:val="000000"/>
          <w:sz w:val="24"/>
          <w:szCs w:val="24"/>
        </w:rPr>
        <w:t xml:space="preserve">8、投标文件的语言及度量衡单位</w:t>
      </w:r>
      <w:bookmarkEnd w:id="46"/>
      <w:r/>
      <w:bookmarkEnd w:id="47"/>
      <w:r/>
      <w:bookmarkEnd w:id="48"/>
      <w:r/>
      <w:bookmarkEnd w:id="4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0" w:name="_Toc462564074"/>
      <w:r/>
      <w:bookmarkStart w:id="51" w:name="_Toc16938531"/>
      <w:r/>
      <w:bookmarkStart w:id="52" w:name="_Toc513029215"/>
      <w:r/>
      <w:bookmarkStart w:id="53" w:name="_Toc20823287"/>
      <w:r>
        <w:rPr>
          <w:rFonts w:hint="eastAsia" w:ascii="宋体" w:hAnsi="宋体" w:eastAsia="宋体" w:cs="宋体"/>
          <w:color w:val="000000"/>
          <w:sz w:val="24"/>
          <w:szCs w:val="24"/>
        </w:rPr>
        <w:t xml:space="preserve">9、投标文件构成</w:t>
      </w:r>
      <w:bookmarkEnd w:id="50"/>
      <w:r/>
      <w:bookmarkEnd w:id="51"/>
      <w:r/>
      <w:bookmarkEnd w:id="52"/>
      <w:r/>
      <w:bookmarkEnd w:id="53"/>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4" w:name="_Hlt26954838"/>
      <w:r/>
      <w:bookmarkEnd w:id="54"/>
      <w:r/>
      <w:bookmarkStart w:id="55" w:name="_Hlt26670360"/>
      <w:r/>
      <w:bookmarkEnd w:id="55"/>
      <w:r/>
      <w:bookmarkStart w:id="56" w:name="_Hlt26668975"/>
      <w:r/>
      <w:bookmarkEnd w:id="56"/>
      <w:r/>
      <w:bookmarkStart w:id="57" w:name="_Toc513029219"/>
      <w:r/>
      <w:bookmarkStart w:id="58" w:name="_Toc14577357"/>
      <w:r/>
      <w:bookmarkStart w:id="59" w:name="_Toc49090509"/>
      <w:r/>
      <w:bookmarkStart w:id="60" w:name="_Toc14577354"/>
      <w:r/>
      <w:bookmarkStart w:id="61" w:name="_Toc513029216"/>
      <w:r/>
      <w:bookmarkStart w:id="62" w:name="_Toc49090507"/>
      <w:r/>
      <w:bookmarkStart w:id="63" w:name="_Toc14577355"/>
      <w:r/>
      <w:bookmarkStart w:id="64" w:name="_Toc49090508"/>
      <w:r>
        <w:rPr>
          <w:rFonts w:hint="eastAsia" w:ascii="宋体" w:hAnsi="宋体" w:eastAsia="宋体" w:cs="宋体"/>
          <w:color w:val="000000"/>
          <w:sz w:val="24"/>
          <w:szCs w:val="24"/>
        </w:rPr>
        <w:t xml:space="preserve">10、证明投标人及投标标的符合招标文件规定的文件</w:t>
      </w:r>
      <w:bookmarkEnd w:id="57"/>
      <w:r/>
      <w:bookmarkEnd w:id="58"/>
      <w:r/>
      <w:bookmarkEnd w:id="59"/>
      <w:r/>
      <w:bookmarkEnd w:id="60"/>
      <w:r/>
      <w:bookmarkEnd w:id="61"/>
      <w:r/>
      <w:bookmarkEnd w:id="62"/>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3"/>
      <w:r/>
      <w:bookmarkEnd w:id="6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65" w:name="_Hlt26954840"/>
      <w:r/>
      <w:bookmarkEnd w:id="65"/>
      <w:r>
        <w:rPr>
          <w:rFonts w:hint="eastAsia" w:ascii="宋体" w:hAnsi="宋体" w:eastAsia="宋体" w:cs="宋体"/>
          <w:sz w:val="24"/>
          <w:szCs w:val="24"/>
        </w:rPr>
        <w:t xml:space="preserve">标人按照招标文件规定格式填报投标分项报价表</w:t>
      </w:r>
      <w:bookmarkStart w:id="66" w:name="_Hlt26670399"/>
      <w:r/>
      <w:bookmarkEnd w:id="66"/>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67" w:name="_Hlt26954731"/>
      <w:r/>
      <w:bookmarkEnd w:id="67"/>
      <w:r/>
      <w:bookmarkStart w:id="68" w:name="_Hlt26954846"/>
      <w:r/>
      <w:bookmarkEnd w:id="68"/>
      <w:r/>
      <w:bookmarkStart w:id="69" w:name="_Hlt26954848"/>
      <w:r/>
      <w:bookmarkEnd w:id="69"/>
      <w:r/>
      <w:bookmarkStart w:id="70" w:name="_Hlt26670482"/>
      <w:r/>
      <w:bookmarkEnd w:id="70"/>
      <w:r/>
      <w:bookmarkStart w:id="71" w:name="_Hlt26670486"/>
      <w:r/>
      <w:bookmarkEnd w:id="71"/>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2" w:name="_Toc49090510"/>
      <w:r/>
      <w:bookmarkStart w:id="73" w:name="_Toc14577359"/>
      <w:r>
        <w:rPr>
          <w:rFonts w:hint="eastAsia" w:ascii="宋体" w:hAnsi="宋体" w:eastAsia="宋体" w:cs="宋体"/>
          <w:color w:val="000000"/>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2"/>
      <w:r/>
      <w:bookmarkEnd w:id="7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4" w:name="_Toc14577360"/>
      <w:r/>
      <w:bookmarkStart w:id="75" w:name="_Toc49090511"/>
      <w:r>
        <w:rPr>
          <w:rFonts w:hint="eastAsia" w:ascii="宋体" w:hAnsi="宋体" w:eastAsia="宋体" w:cs="宋体"/>
          <w:color w:val="000000"/>
          <w:sz w:val="24"/>
          <w:szCs w:val="24"/>
        </w:rPr>
        <w:t xml:space="preserve">15、投标有效期</w:t>
      </w:r>
      <w:bookmarkEnd w:id="74"/>
      <w:r/>
      <w:bookmarkEnd w:id="7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t xml:space="preserve">受投标有效期约束的所有权利与义务均延长至新的有效期</w:t>
      </w:r>
      <w:r>
        <w:rPr>
          <w:rFonts w:hint="eastAsia" w:ascii="宋体" w:hAnsi="宋体" w:eastAsia="宋体" w:cs="宋体"/>
          <w:bCs/>
          <w:color w:val="000000"/>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76" w:name="_Hlt26954739"/>
      <w:r/>
      <w:bookmarkEnd w:id="76"/>
      <w:r/>
      <w:bookmarkStart w:id="77" w:name="_Hlt26954852"/>
      <w:r/>
      <w:bookmarkEnd w:id="77"/>
      <w:r/>
      <w:bookmarkStart w:id="78" w:name="_Toc20823296"/>
      <w:r/>
      <w:bookmarkStart w:id="79" w:name="_Toc513029224"/>
      <w:r/>
      <w:bookmarkStart w:id="80" w:name="_Toc120614217"/>
      <w:r/>
      <w:bookmarkStart w:id="81" w:name="_Toc16938540"/>
      <w:r>
        <w:rPr>
          <w:rFonts w:hint="eastAsia" w:ascii="宋体" w:hAnsi="宋体" w:eastAsia="宋体" w:cs="宋体"/>
          <w:b/>
          <w:bCs/>
          <w:color w:val="000000"/>
          <w:sz w:val="24"/>
          <w:szCs w:val="24"/>
        </w:rPr>
        <w:t xml:space="preserve">四、投标文件的递交</w:t>
      </w:r>
      <w:bookmarkEnd w:id="78"/>
      <w:r/>
      <w:bookmarkEnd w:id="79"/>
      <w:r/>
      <w:bookmarkEnd w:id="80"/>
      <w:r/>
      <w:bookmarkEnd w:id="81"/>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2" w:name="_Toc513029225"/>
      <w:r/>
      <w:bookmarkStart w:id="83" w:name="_Toc16938541"/>
      <w:r/>
      <w:bookmarkStart w:id="84" w:name="_Toc462564084"/>
      <w:r/>
      <w:bookmarkStart w:id="85" w:name="_Toc20823297"/>
      <w:r>
        <w:rPr>
          <w:rFonts w:hint="eastAsia" w:ascii="宋体" w:hAnsi="宋体" w:eastAsia="宋体" w:cs="宋体"/>
          <w:color w:val="000000"/>
          <w:sz w:val="24"/>
          <w:szCs w:val="24"/>
        </w:rPr>
        <w:t xml:space="preserve">17、电子投标文件</w:t>
      </w:r>
      <w:bookmarkEnd w:id="82"/>
      <w:r/>
      <w:bookmarkEnd w:id="83"/>
      <w:r/>
      <w:bookmarkEnd w:id="84"/>
      <w:r/>
      <w:bookmarkEnd w:id="85"/>
      <w:r>
        <w:rPr>
          <w:rFonts w:hint="eastAsia" w:ascii="宋体" w:hAnsi="宋体" w:eastAsia="宋体" w:cs="宋体"/>
          <w:color w:val="000000"/>
          <w:sz w:val="24"/>
          <w:szCs w:val="24"/>
        </w:rPr>
        <w:t xml:space="preserve">的递交</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17.1投标人应当按照《操作手册》规定，在投标截止时间前制作并上传电子投标文件。</w:t>
      </w:r>
      <w:bookmarkStart w:id="86" w:name="_Toc16938542"/>
      <w:r/>
      <w:bookmarkStart w:id="87" w:name="_Toc513029226"/>
      <w:r/>
      <w:bookmarkStart w:id="88" w:name="_Toc20823298"/>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86"/>
      <w:r/>
      <w:bookmarkEnd w:id="87"/>
      <w:r/>
      <w:bookmarkEnd w:id="88"/>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89" w:name="_Toc20823299"/>
      <w:r/>
      <w:bookmarkStart w:id="90" w:name="_Toc513029227"/>
      <w:r/>
      <w:bookmarkStart w:id="91" w:name="_Toc16938543"/>
      <w:r>
        <w:rPr>
          <w:rFonts w:hint="eastAsia" w:ascii="宋体" w:hAnsi="宋体" w:eastAsia="宋体" w:cs="宋体"/>
          <w:color w:val="000000"/>
          <w:sz w:val="24"/>
          <w:szCs w:val="24"/>
        </w:rPr>
        <w:t xml:space="preserve">19、投标文件</w:t>
      </w:r>
      <w:bookmarkEnd w:id="89"/>
      <w:r/>
      <w:bookmarkEnd w:id="90"/>
      <w:r/>
      <w:bookmarkEnd w:id="91"/>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2" w:name="_Toc16938544"/>
      <w:r/>
      <w:bookmarkStart w:id="93" w:name="_Toc20823300"/>
      <w:r/>
      <w:bookmarkStart w:id="94" w:name="_Toc513029228"/>
      <w:r>
        <w:rPr>
          <w:rFonts w:hint="eastAsia" w:ascii="宋体" w:hAnsi="宋体" w:eastAsia="宋体" w:cs="宋体"/>
          <w:color w:val="000000"/>
          <w:sz w:val="24"/>
          <w:szCs w:val="24"/>
        </w:rPr>
        <w:t xml:space="preserve">20、投标文件的撤回和修改</w:t>
      </w:r>
      <w:bookmarkEnd w:id="92"/>
      <w:r/>
      <w:bookmarkEnd w:id="93"/>
      <w:r/>
      <w:bookmarkEnd w:id="9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95" w:name="_Toc513029229"/>
      <w:r/>
      <w:bookmarkStart w:id="96" w:name="_Toc16938545"/>
      <w:r/>
      <w:bookmarkStart w:id="97" w:name="_Toc20823301"/>
      <w:r/>
      <w:bookmarkStart w:id="98" w:name="_Toc120614218"/>
      <w:r>
        <w:rPr>
          <w:rFonts w:hint="eastAsia" w:ascii="宋体" w:hAnsi="宋体" w:eastAsia="宋体" w:cs="宋体"/>
          <w:b/>
          <w:bCs/>
          <w:color w:val="000000"/>
          <w:sz w:val="24"/>
          <w:szCs w:val="24"/>
        </w:rPr>
        <w:t xml:space="preserve">五、开标与评标</w:t>
      </w:r>
      <w:bookmarkEnd w:id="95"/>
      <w:r/>
      <w:bookmarkEnd w:id="96"/>
      <w:r/>
      <w:bookmarkEnd w:id="97"/>
      <w:r/>
      <w:bookmarkEnd w:id="9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9" w:name="_Toc20823302"/>
      <w:r/>
      <w:bookmarkStart w:id="100" w:name="_Toc16938546"/>
      <w:r/>
      <w:bookmarkStart w:id="101" w:name="_Toc513029230"/>
      <w:r>
        <w:rPr>
          <w:rFonts w:hint="eastAsia" w:ascii="宋体" w:hAnsi="宋体" w:eastAsia="宋体" w:cs="宋体"/>
          <w:color w:val="000000"/>
          <w:sz w:val="24"/>
          <w:szCs w:val="24"/>
        </w:rPr>
        <w:t xml:space="preserve">21、开标</w:t>
      </w:r>
      <w:bookmarkEnd w:id="99"/>
      <w:r/>
      <w:bookmarkEnd w:id="100"/>
      <w:r/>
      <w:bookmarkEnd w:id="101"/>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2" w:name="_Toc513029231"/>
      <w:r/>
      <w:bookmarkStart w:id="103" w:name="_Toc20823303"/>
      <w:r/>
      <w:bookmarkStart w:id="104" w:name="_Toc16938547"/>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2"/>
      <w:r/>
      <w:bookmarkEnd w:id="103"/>
      <w:r/>
      <w:bookmarkEnd w:id="104"/>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5" w:name="_Toc16938548"/>
      <w:r/>
      <w:bookmarkStart w:id="106" w:name="_Toc20823304"/>
      <w:r/>
      <w:bookmarkStart w:id="107" w:name="_Toc513029232"/>
      <w:r>
        <w:rPr>
          <w:rFonts w:hint="eastAsia" w:ascii="宋体" w:hAnsi="宋体" w:eastAsia="宋体" w:cs="宋体"/>
          <w:color w:val="000000"/>
          <w:sz w:val="24"/>
          <w:szCs w:val="24"/>
        </w:rPr>
        <w:t xml:space="preserve">24、投标文件的澄清</w:t>
      </w:r>
      <w:bookmarkEnd w:id="105"/>
      <w:r/>
      <w:bookmarkEnd w:id="106"/>
      <w:r/>
      <w:bookmarkEnd w:id="107"/>
      <w:r/>
      <w:r/>
    </w:p>
    <w:p>
      <w:pPr>
        <w:ind w:left="0" w:firstLine="480"/>
        <w:pageBreakBefore w:val="0"/>
        <w:spacing w:line="360" w:lineRule="auto"/>
        <w:widowControl w:val="off"/>
        <w:rPr>
          <w:rFonts w:hint="eastAsia" w:ascii="宋体" w:hAnsi="宋体" w:eastAsia="宋体" w:cs="宋体"/>
          <w:color w:val="000000"/>
          <w:sz w:val="24"/>
          <w:szCs w:val="24"/>
        </w:rPr>
      </w:pPr>
      <w:r/>
      <w:bookmarkStart w:id="108" w:name="_Toc513029233"/>
      <w:r/>
      <w:bookmarkStart w:id="109" w:name="_Toc20823305"/>
      <w:r/>
      <w:bookmarkStart w:id="110" w:name="_Toc16938549"/>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08"/>
      <w:r/>
      <w:bookmarkEnd w:id="109"/>
      <w:r/>
      <w:bookmarkEnd w:id="110"/>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1" w:name="_Toc16938550"/>
      <w:r/>
      <w:bookmarkStart w:id="112" w:name="_Toc513029234"/>
      <w:r/>
      <w:bookmarkStart w:id="113"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1"/>
      <w:r/>
      <w:bookmarkEnd w:id="112"/>
      <w:r/>
      <w:bookmarkEnd w:id="113"/>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14" w:name="_Toc513029235"/>
      <w:r/>
      <w:bookmarkStart w:id="115" w:name="_Toc16938551"/>
      <w:r/>
      <w:bookmarkStart w:id="116" w:name="_Toc20823307"/>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26.1.14 不同投标人MAC地址、标书制作工具客户端标识码一致的。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26.1.15其他法律、法规及本招标文件规定的属无效投标的情形。</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7" w:name="_Toc120614219"/>
      <w:r>
        <w:rPr>
          <w:rFonts w:hint="eastAsia" w:ascii="宋体" w:hAnsi="宋体" w:eastAsia="宋体" w:cs="宋体"/>
          <w:b/>
          <w:bCs/>
          <w:color w:val="000000"/>
          <w:sz w:val="24"/>
          <w:szCs w:val="24"/>
        </w:rPr>
        <w:t xml:space="preserve">六、</w:t>
      </w:r>
      <w:bookmarkEnd w:id="114"/>
      <w:r/>
      <w:bookmarkEnd w:id="115"/>
      <w:r/>
      <w:bookmarkEnd w:id="116"/>
      <w:r>
        <w:rPr>
          <w:rFonts w:hint="eastAsia" w:ascii="宋体" w:hAnsi="宋体" w:eastAsia="宋体" w:cs="宋体"/>
          <w:b/>
          <w:bCs/>
          <w:color w:val="000000"/>
          <w:sz w:val="24"/>
          <w:szCs w:val="24"/>
        </w:rPr>
        <w:t xml:space="preserve">定标</w:t>
      </w:r>
      <w:bookmarkEnd w:id="117"/>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18" w:name="_Toc513029238"/>
      <w:r/>
      <w:bookmarkStart w:id="119" w:name="_Toc16938554"/>
      <w:r/>
      <w:bookmarkStart w:id="120" w:name="_Toc20823310"/>
      <w:r>
        <w:rPr>
          <w:rFonts w:hint="eastAsia" w:ascii="宋体" w:hAnsi="宋体" w:eastAsia="宋体" w:cs="宋体"/>
          <w:bCs/>
          <w:color w:val="000000"/>
          <w:sz w:val="24"/>
          <w:szCs w:val="24"/>
        </w:rPr>
        <w:t xml:space="preserve">27、</w:t>
      </w:r>
      <w:bookmarkEnd w:id="118"/>
      <w:r>
        <w:rPr>
          <w:rFonts w:hint="eastAsia" w:ascii="宋体" w:hAnsi="宋体" w:eastAsia="宋体" w:cs="宋体"/>
          <w:bCs/>
          <w:color w:val="000000"/>
          <w:sz w:val="24"/>
          <w:szCs w:val="24"/>
        </w:rPr>
        <w:t xml:space="preserve">确定</w:t>
      </w:r>
      <w:bookmarkEnd w:id="119"/>
      <w:r/>
      <w:bookmarkEnd w:id="120"/>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1"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2" w:name="_Toc120614220"/>
      <w:r/>
      <w:bookmarkStart w:id="123" w:name="_Toc20823308"/>
      <w:r/>
      <w:bookmarkStart w:id="124" w:name="_Toc16938552"/>
      <w:r/>
      <w:bookmarkStart w:id="125" w:name="_Toc513029236"/>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2"/>
      <w:r/>
      <w:bookmarkEnd w:id="123"/>
      <w:r/>
      <w:bookmarkEnd w:id="124"/>
      <w:r/>
      <w:bookmarkEnd w:id="125"/>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6" w:name="_Toc513029237"/>
      <w:r/>
      <w:bookmarkStart w:id="127" w:name="_Toc16938553"/>
      <w:r/>
      <w:bookmarkStart w:id="128" w:name="_Toc20823309"/>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26"/>
      <w:r/>
      <w:bookmarkEnd w:id="127"/>
      <w:r/>
      <w:bookmarkEnd w:id="128"/>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9" w:name="_Toc479757207"/>
      <w:r/>
      <w:bookmarkStart w:id="130" w:name="_Toc120614221"/>
      <w:r/>
      <w:bookmarkStart w:id="131" w:name="_Toc20823314"/>
      <w:r/>
      <w:bookmarkStart w:id="132" w:name="_Toc16938558"/>
      <w:r/>
      <w:bookmarkStart w:id="133" w:name="_Toc513029242"/>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29"/>
      <w:r/>
      <w:bookmarkEnd w:id="130"/>
      <w:r/>
      <w:bookmarkEnd w:id="131"/>
      <w:r/>
      <w:bookmarkEnd w:id="132"/>
      <w:r/>
      <w:bookmarkEnd w:id="133"/>
      <w:r>
        <w:rPr>
          <w:rFonts w:hint="eastAsia" w:ascii="黑体" w:eastAsia="黑体"/>
          <w:bCs/>
          <w:color w:val="000000"/>
          <w:sz w:val="44"/>
          <w:szCs w:val="28"/>
        </w:rPr>
        <w:t xml:space="preserve">文本</w:t>
      </w:r>
      <w:r/>
    </w:p>
    <w:p>
      <w:pPr>
        <w:spacing w:line="400" w:lineRule="exact"/>
        <w:rPr>
          <w:rFonts w:ascii="宋体" w:hAnsi="宋体"/>
          <w:bCs/>
          <w:color w:val="0000ff"/>
          <w:sz w:val="24"/>
          <w:szCs w:val="24"/>
          <w:highlight w:val="yellow"/>
        </w:rPr>
      </w:pPr>
      <w:r/>
      <w:bookmarkStart w:id="134" w:name="_Toc16938559"/>
      <w:r/>
      <w:bookmarkStart w:id="135" w:name="_Toc513029243"/>
      <w:r/>
      <w:bookmarkStart w:id="136" w:name="_Toc20823315"/>
      <w:r/>
      <w:bookmarkStart w:id="137" w:name="_Toc3995"/>
      <w:r/>
      <w:bookmarkStart w:id="138" w:name="_Hlt16619350"/>
      <w:r/>
      <w:bookmarkStart w:id="139" w:name="_Toc120614244"/>
      <w:r/>
      <w:bookmarkStart w:id="140" w:name="_Toc20823346"/>
      <w:r/>
      <w:bookmarkStart w:id="141" w:name="_Toc16938590"/>
      <w:r/>
      <w:bookmarkStart w:id="142" w:name="_Toc462564139"/>
      <w:r/>
      <w:bookmarkStart w:id="143" w:name="_Toc479757211"/>
      <w:r/>
      <w:bookmarkEnd w:id="134"/>
      <w:r/>
      <w:bookmarkEnd w:id="135"/>
      <w:r/>
      <w:bookmarkEnd w:id="136"/>
      <w:r/>
      <w:bookmarkEnd w:id="137"/>
      <w:r/>
      <w:r/>
    </w:p>
    <w:p>
      <w:pPr>
        <w:jc w:val="center"/>
        <w:spacing w:line="360" w:lineRule="auto"/>
        <w:rPr>
          <w:rFonts w:hint="eastAsia" w:ascii="宋体" w:hAnsi="宋体"/>
          <w:b/>
          <w:color w:val="000000"/>
          <w:sz w:val="36"/>
          <w:szCs w:val="36"/>
        </w:rPr>
      </w:pPr>
      <w:r/>
      <w:bookmarkStart w:id="144" w:name="_Hlk161135570"/>
      <w:r>
        <w:rPr>
          <w:rFonts w:hint="eastAsia" w:ascii="宋体" w:hAnsi="宋体"/>
          <w:b/>
          <w:color w:val="000000"/>
          <w:sz w:val="36"/>
          <w:szCs w:val="36"/>
        </w:rPr>
        <w:t xml:space="preserve">医疗设备</w:t>
      </w:r>
      <w:r>
        <w:rPr>
          <w:rFonts w:hint="eastAsia" w:ascii="宋体" w:hAnsi="宋体"/>
          <w:b/>
          <w:color w:val="000000"/>
          <w:sz w:val="36"/>
          <w:szCs w:val="36"/>
          <w:lang w:val="en-US" w:eastAsia="zh-CN"/>
        </w:rPr>
        <w:t xml:space="preserve">采购合同</w:t>
      </w:r>
      <w:r>
        <w:rPr>
          <w:rFonts w:hint="eastAsia" w:ascii="宋体" w:hAnsi="宋体"/>
          <w:b/>
          <w:color w:val="000000"/>
          <w:sz w:val="36"/>
          <w:szCs w:val="36"/>
        </w:rPr>
        <w:t xml:space="preserve">（采购人保留修改的权利）</w:t>
      </w:r>
      <w:r/>
    </w:p>
    <w:p>
      <w:pPr>
        <w:jc w:val="center"/>
        <w:spacing w:line="360" w:lineRule="auto"/>
        <w:rPr>
          <w:rFonts w:eastAsia="仿宋_GB2312"/>
          <w:b/>
          <w:color w:val="000000"/>
          <w:sz w:val="44"/>
        </w:rPr>
      </w:pPr>
      <w:r>
        <w:rPr>
          <w:rFonts w:hint="eastAsia" w:eastAsia="仿宋_GB2312"/>
          <w:b/>
          <w:color w:val="000000"/>
          <w:sz w:val="44"/>
        </w:rPr>
        <w:t xml:space="preserve"> </w:t>
      </w:r>
      <w:bookmarkEnd w:id="144"/>
      <w:r/>
      <w:r/>
    </w:p>
    <w:p>
      <w:pPr>
        <w:spacing w:line="500" w:lineRule="exact"/>
        <w:rPr>
          <w:rFonts w:hint="eastAsia" w:ascii="宋体" w:hAnsi="宋体" w:cs="宋体"/>
          <w:color w:val="000000"/>
          <w:sz w:val="24"/>
        </w:rPr>
      </w:pPr>
      <w:r>
        <w:rPr>
          <w:rFonts w:hint="eastAsia" w:ascii="宋体" w:hAnsi="宋体" w:cs="宋体"/>
          <w:color w:val="000000"/>
          <w:sz w:val="24"/>
        </w:rPr>
        <w:t xml:space="preserve">需方：                                                     签订地点：南通海门     </w:t>
      </w:r>
      <w:r/>
    </w:p>
    <w:p>
      <w:pPr>
        <w:spacing w:line="500" w:lineRule="exact"/>
        <w:rPr>
          <w:rFonts w:hint="eastAsia" w:ascii="宋体" w:hAnsi="宋体" w:cs="宋体"/>
          <w:color w:val="000000"/>
          <w:sz w:val="24"/>
        </w:rPr>
      </w:pPr>
      <w:r>
        <w:rPr>
          <w:rFonts w:hint="eastAsia" w:ascii="宋体" w:hAnsi="宋体" w:cs="宋体"/>
          <w:color w:val="000000"/>
          <w:sz w:val="24"/>
        </w:rPr>
        <w:t xml:space="preserve">供方：                          </w:t>
      </w:r>
      <w:r/>
    </w:p>
    <w:p>
      <w:pPr>
        <w:ind w:firstLine="560"/>
        <w:spacing w:before="156" w:line="500" w:lineRule="exact"/>
        <w:rPr>
          <w:rFonts w:hint="eastAsia" w:ascii="宋体" w:hAnsi="宋体" w:cs="宋体"/>
          <w:color w:val="000000"/>
          <w:sz w:val="24"/>
        </w:rPr>
      </w:pPr>
      <w:r>
        <w:rPr>
          <w:rFonts w:hint="eastAsia" w:ascii="宋体" w:hAnsi="宋体" w:cs="宋体"/>
          <w:color w:val="000000"/>
          <w:sz w:val="24"/>
        </w:rPr>
        <w:t xml:space="preserve">根据南通市海门区人民医院       （项目名称）招标结果，经供需双方友好协商，本着平等互利和诚实信用的原则，一致同意签订本合同如下：</w:t>
      </w:r>
      <w:r/>
    </w:p>
    <w:p>
      <w:pPr>
        <w:ind w:firstLine="560"/>
        <w:spacing w:before="156" w:after="156" w:line="360" w:lineRule="exact"/>
        <w:rPr>
          <w:rFonts w:hint="eastAsia" w:ascii="宋体" w:hAnsi="宋体" w:cs="宋体"/>
          <w:color w:val="000000"/>
          <w:sz w:val="24"/>
        </w:rPr>
      </w:pPr>
      <w:r>
        <w:rPr>
          <w:rFonts w:hint="eastAsia" w:ascii="宋体" w:hAnsi="宋体" w:cs="宋体"/>
          <w:color w:val="000000"/>
          <w:sz w:val="24"/>
        </w:rPr>
        <w:t xml:space="preserve">一、采购内容： </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1276"/>
        <w:gridCol w:w="708"/>
        <w:gridCol w:w="993"/>
        <w:gridCol w:w="1680"/>
        <w:gridCol w:w="885"/>
        <w:gridCol w:w="1829"/>
      </w:tblGrid>
      <w:tr>
        <w:trPr>
          <w:trHeight w:val="567"/>
        </w:trPr>
        <w:tc>
          <w:tcPr>
            <w:tcW w:w="2093"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设备名称</w:t>
            </w:r>
            <w:r/>
          </w:p>
        </w:tc>
        <w:tc>
          <w:tcPr>
            <w:tcW w:w="1276"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规格型号</w:t>
            </w:r>
            <w:r/>
          </w:p>
        </w:tc>
        <w:tc>
          <w:tcPr>
            <w:tcW w:w="708"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品牌</w:t>
            </w:r>
            <w:r/>
          </w:p>
        </w:tc>
        <w:tc>
          <w:tcPr>
            <w:tcW w:w="993"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原产地</w:t>
            </w:r>
            <w:r/>
          </w:p>
        </w:tc>
        <w:tc>
          <w:tcPr>
            <w:tcW w:w="1680"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单价(元/台)</w:t>
            </w:r>
            <w:r/>
          </w:p>
        </w:tc>
        <w:tc>
          <w:tcPr>
            <w:tcW w:w="885"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数量（台）</w:t>
            </w:r>
            <w:r/>
          </w:p>
        </w:tc>
        <w:tc>
          <w:tcPr>
            <w:tcW w:w="1829"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总金额（元）</w:t>
            </w:r>
            <w:r/>
          </w:p>
        </w:tc>
      </w:tr>
      <w:tr>
        <w:trPr>
          <w:trHeight w:val="567"/>
        </w:trPr>
        <w:tc>
          <w:tcPr>
            <w:tcW w:w="2093" w:type="dxa"/>
            <w:vAlign w:val="center"/>
            <w:textDirection w:val="lrTb"/>
            <w:noWrap w:val="false"/>
          </w:tcPr>
          <w:p>
            <w:pPr>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1276"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c>
          <w:tcPr>
            <w:tcW w:w="993"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c>
          <w:tcPr>
            <w:tcW w:w="1680"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c>
          <w:tcPr>
            <w:tcW w:w="885"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c>
          <w:tcPr>
            <w:tcW w:w="1829"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r>
            <w:r/>
          </w:p>
        </w:tc>
      </w:tr>
      <w:tr>
        <w:trPr>
          <w:trHeight w:val="567"/>
        </w:trPr>
        <w:tc>
          <w:tcPr>
            <w:gridSpan w:val="7"/>
            <w:tcW w:w="9464" w:type="dxa"/>
            <w:vAlign w:val="center"/>
            <w:textDirection w:val="lrTb"/>
            <w:noWrap w:val="false"/>
          </w:tcPr>
          <w:p>
            <w:pPr>
              <w:spacing w:line="360" w:lineRule="exact"/>
              <w:rPr>
                <w:rFonts w:hint="eastAsia" w:ascii="宋体" w:hAnsi="宋体" w:cs="宋体"/>
                <w:color w:val="000000"/>
                <w:sz w:val="24"/>
              </w:rPr>
            </w:pPr>
            <w:r>
              <w:rPr>
                <w:rFonts w:hint="eastAsia" w:ascii="宋体" w:hAnsi="宋体" w:cs="宋体"/>
                <w:color w:val="000000"/>
                <w:sz w:val="24"/>
              </w:rPr>
              <w:t xml:space="preserve">医疗器械注册证号：</w:t>
            </w:r>
            <w:r/>
          </w:p>
        </w:tc>
      </w:tr>
      <w:tr>
        <w:trPr>
          <w:trHeight w:val="567"/>
        </w:trPr>
        <w:tc>
          <w:tcPr>
            <w:gridSpan w:val="7"/>
            <w:tcW w:w="9464" w:type="dxa"/>
            <w:vAlign w:val="center"/>
            <w:textDirection w:val="lrTb"/>
            <w:noWrap w:val="false"/>
          </w:tcPr>
          <w:p>
            <w:pPr>
              <w:spacing w:line="360" w:lineRule="exact"/>
              <w:rPr>
                <w:rFonts w:hint="eastAsia" w:ascii="宋体" w:hAnsi="宋体" w:cs="宋体"/>
                <w:color w:val="000000"/>
                <w:sz w:val="24"/>
              </w:rPr>
            </w:pPr>
            <w:r>
              <w:rPr>
                <w:rFonts w:hint="eastAsia" w:ascii="宋体" w:hAnsi="宋体" w:cs="宋体"/>
                <w:color w:val="000000"/>
                <w:sz w:val="24"/>
              </w:rPr>
              <w:t xml:space="preserve">合计成交金额（大写）： </w:t>
            </w:r>
            <w:r/>
          </w:p>
        </w:tc>
      </w:tr>
    </w:tbl>
    <w:p>
      <w:pPr>
        <w:ind w:firstLine="560"/>
        <w:spacing w:before="156" w:line="500" w:lineRule="exact"/>
        <w:rPr>
          <w:rFonts w:hint="eastAsia" w:ascii="宋体" w:hAnsi="宋体" w:cs="宋体"/>
          <w:color w:val="000000"/>
          <w:sz w:val="24"/>
        </w:rPr>
      </w:pPr>
      <w:r>
        <w:rPr>
          <w:rFonts w:hint="eastAsia" w:ascii="宋体" w:hAnsi="宋体" w:cs="宋体"/>
          <w:color w:val="000000"/>
          <w:sz w:val="24"/>
        </w:rPr>
        <w:t xml:space="preserve">二、设备配置：见配置清单（配置清单为合同不可分割的组成部分）</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三、质量要求和技术标准：供方所供商品必须为原装、原封、原标记完好的全新正品。国家有统一技术标准的，不低于国家标准。如需方有特殊要求，按招标要求有关条款执行。设备出厂日期应在合同签订日期前1年内。</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四、原厂整机免费质保</w:t>
      </w:r>
      <w:r>
        <w:rPr>
          <w:rFonts w:hint="eastAsia" w:ascii="宋体" w:hAnsi="宋体" w:cs="宋体"/>
          <w:color w:val="000000"/>
          <w:sz w:val="24"/>
          <w:u w:val="single"/>
        </w:rPr>
        <w:t xml:space="preserve">  </w:t>
      </w:r>
      <w:r>
        <w:rPr>
          <w:rFonts w:hint="eastAsia" w:ascii="宋体" w:hAnsi="宋体" w:cs="宋体"/>
          <w:color w:val="000000"/>
          <w:sz w:val="24"/>
        </w:rPr>
        <w:t xml:space="preserve">年。壹年内维修超过两次仍无法正常使用或同一问题经两次维修仍出现相同问题，供应商应无条件给予全套更新或退货。</w:t>
      </w:r>
      <w:r>
        <w:rPr>
          <w:rFonts w:hint="eastAsia" w:ascii="宋体" w:hAnsi="宋体" w:cs="宋体"/>
          <w:color w:val="000000"/>
          <w:sz w:val="24"/>
          <w:lang w:val="en-US" w:eastAsia="zh-CN"/>
        </w:rPr>
        <w:t xml:space="preserve">供方提供</w:t>
      </w:r>
      <w:r>
        <w:rPr>
          <w:rFonts w:hint="eastAsia" w:ascii="宋体" w:hAnsi="宋体" w:cs="宋体"/>
          <w:color w:val="000000"/>
          <w:sz w:val="24"/>
        </w:rPr>
        <w:t xml:space="preserve">终身维修</w:t>
      </w:r>
      <w:r>
        <w:rPr>
          <w:rFonts w:hint="eastAsia" w:ascii="宋体" w:hAnsi="宋体" w:cs="宋体"/>
          <w:color w:val="000000"/>
          <w:sz w:val="24"/>
          <w:lang w:val="en-US" w:eastAsia="zh-CN"/>
        </w:rPr>
        <w:t xml:space="preserve">服务</w:t>
      </w:r>
      <w:r>
        <w:rPr>
          <w:rFonts w:hint="eastAsia" w:ascii="宋体" w:hAnsi="宋体" w:cs="宋体"/>
          <w:color w:val="000000"/>
          <w:sz w:val="24"/>
        </w:rPr>
        <w:t xml:space="preserve">，软件终身免费升级。在质保期外的维修配件按成本费收取。</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五、付款方式：设备到货安装并试运行后，经采购人验收合格90日内支付合同总价的90%，余款质保期满无质量问题一次性付清。</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六、验收标准：按厂方技术参数、招标要求、国家标准等组织验收。</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七、交货期：合同签订后30日内。</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八、交货地点：南通市海门区人民医院指定地点。交货前风险及费用由供方承担。</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九、供方应随设备向需方交付设备使用说明书及相关的资料。供方须对用户进行相关使用培训，培训由供方免费提供。</w:t>
      </w:r>
      <w:r/>
    </w:p>
    <w:p>
      <w:pPr>
        <w:ind w:firstLine="540"/>
        <w:jc w:val="left"/>
        <w:spacing w:line="500" w:lineRule="exact"/>
        <w:rPr>
          <w:rFonts w:hint="eastAsia" w:ascii="宋体" w:hAnsi="宋体" w:cs="宋体"/>
          <w:color w:val="000000"/>
          <w:sz w:val="24"/>
        </w:rPr>
      </w:pPr>
      <w:r>
        <w:rPr>
          <w:rFonts w:hint="eastAsia" w:ascii="宋体" w:hAnsi="宋体" w:cs="宋体"/>
          <w:color w:val="000000"/>
          <w:sz w:val="24"/>
        </w:rPr>
        <w:t xml:space="preserve">十、违约责任：任何一方违约，均须依照下列约定向对方支付违约金。</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1.供方不能交货及需方中途退货，按照违约部分货款总额的</w:t>
      </w:r>
      <w:r>
        <w:rPr>
          <w:rFonts w:ascii="宋体" w:hAnsi="宋体" w:cs="宋体"/>
          <w:color w:val="000000"/>
          <w:sz w:val="24"/>
        </w:rPr>
        <w:t xml:space="preserve"> </w:t>
      </w:r>
      <w:r>
        <w:rPr>
          <w:rFonts w:hint="eastAsia" w:ascii="宋体" w:hAnsi="宋体" w:cs="宋体"/>
          <w:color w:val="000000"/>
          <w:sz w:val="24"/>
        </w:rPr>
        <w:t xml:space="preserve">10</w:t>
      </w:r>
      <w:r>
        <w:rPr>
          <w:rFonts w:ascii="宋体" w:hAnsi="宋体" w:cs="宋体"/>
          <w:color w:val="000000"/>
          <w:sz w:val="24"/>
        </w:rPr>
        <w:t xml:space="preserve"> %</w:t>
      </w:r>
      <w:r>
        <w:rPr>
          <w:rFonts w:hint="eastAsia" w:ascii="宋体" w:hAnsi="宋体" w:cs="宋体"/>
          <w:color w:val="000000"/>
          <w:sz w:val="24"/>
        </w:rPr>
        <w:t xml:space="preserve">结算。</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2.供方逾期交货，则按照逾期部分货款总额的每日万分之</w:t>
      </w:r>
      <w:r>
        <w:rPr>
          <w:rFonts w:ascii="宋体" w:hAnsi="宋体" w:cs="宋体"/>
          <w:color w:val="000000"/>
          <w:sz w:val="24"/>
        </w:rPr>
        <w:t xml:space="preserve"> </w:t>
      </w:r>
      <w:r>
        <w:rPr>
          <w:rFonts w:hint="eastAsia" w:ascii="宋体" w:hAnsi="宋体" w:cs="宋体"/>
          <w:color w:val="000000"/>
          <w:sz w:val="24"/>
        </w:rPr>
        <w:t xml:space="preserve">十</w:t>
      </w:r>
      <w:r>
        <w:rPr>
          <w:rFonts w:ascii="宋体" w:hAnsi="宋体" w:cs="宋体"/>
          <w:color w:val="000000"/>
          <w:sz w:val="24"/>
        </w:rPr>
        <w:t xml:space="preserve"> </w:t>
      </w:r>
      <w:r>
        <w:rPr>
          <w:rFonts w:hint="eastAsia" w:ascii="宋体" w:hAnsi="宋体" w:cs="宋体"/>
          <w:color w:val="000000"/>
          <w:sz w:val="24"/>
        </w:rPr>
        <w:t xml:space="preserve">结算。</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3.供方交付的货物质量存在重大问题的，需方有权视为不能交货或逾期交货</w:t>
      </w:r>
      <w:r>
        <w:rPr>
          <w:rFonts w:ascii="宋体" w:hAnsi="宋体" w:cs="宋体"/>
          <w:color w:val="000000"/>
          <w:sz w:val="24"/>
        </w:rPr>
        <w:t xml:space="preserve">,</w:t>
      </w:r>
      <w:r>
        <w:rPr>
          <w:rFonts w:hint="eastAsia" w:ascii="宋体" w:hAnsi="宋体" w:cs="宋体"/>
          <w:color w:val="000000"/>
          <w:sz w:val="24"/>
        </w:rPr>
        <w:t xml:space="preserve">并由供方承担相应的违约责任。</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十一、合同纠纷处理：本合同在履行过程中发生争议的，</w:t>
      </w:r>
      <w:r>
        <w:rPr>
          <w:rFonts w:ascii="宋体" w:hAnsi="宋体" w:cs="宋体"/>
          <w:color w:val="000000"/>
          <w:sz w:val="24"/>
        </w:rPr>
        <w:t xml:space="preserve"> </w:t>
      </w:r>
      <w:r>
        <w:rPr>
          <w:rFonts w:hint="eastAsia" w:ascii="宋体" w:hAnsi="宋体" w:cs="宋体"/>
          <w:color w:val="000000"/>
          <w:sz w:val="24"/>
        </w:rPr>
        <w:t xml:space="preserve">由双方当事人协商解决，若未能达成一致意见，则可向海门区人民法院提请诉讼。</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十二、其它事项： </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1．__________________________________________________________。</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2．__________________________________________________________。</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十三、合同不可分割部分：</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招标文件及其补充文件，投标文件及其澄清文件或书面承诺，均作为本合同附件，合同附件均为合同不可分割的部分，与合同具有同等法律效力。</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十四、合同生效：本合同由供需双方签字盖章后生效（多页合同供需双方必须加盖骑缝公章）。</w:t>
      </w:r>
      <w:r/>
    </w:p>
    <w:p>
      <w:pPr>
        <w:ind w:firstLine="560"/>
        <w:spacing w:line="500" w:lineRule="exact"/>
        <w:rPr>
          <w:rFonts w:hint="eastAsia" w:ascii="宋体" w:hAnsi="宋体" w:cs="宋体"/>
          <w:color w:val="000000"/>
          <w:sz w:val="24"/>
        </w:rPr>
      </w:pPr>
      <w:r>
        <w:rPr>
          <w:rFonts w:hint="eastAsia" w:ascii="宋体" w:hAnsi="宋体" w:cs="宋体"/>
          <w:color w:val="000000"/>
          <w:sz w:val="24"/>
        </w:rPr>
        <w:t xml:space="preserve">十五、本合同一式贰份。需供双方各执一份。</w:t>
      </w:r>
      <w:r/>
    </w:p>
    <w:p>
      <w:pPr>
        <w:rPr>
          <w:rFonts w:hint="eastAsia" w:ascii="宋体" w:hAnsi="宋体" w:cs="宋体"/>
          <w:color w:val="000000"/>
          <w:sz w:val="24"/>
        </w:rPr>
      </w:pPr>
      <w:r>
        <w:rPr>
          <w:rFonts w:hint="eastAsia" w:ascii="宋体" w:hAnsi="宋体" w:cs="宋体"/>
          <w:color w:val="000000"/>
          <w:sz w:val="24"/>
        </w:rPr>
      </w:r>
      <w:r/>
    </w:p>
    <w:p>
      <w:pPr>
        <w:ind w:left="5520" w:hanging="5520"/>
        <w:rPr>
          <w:rFonts w:hint="eastAsia" w:ascii="宋体" w:hAnsi="宋体" w:cs="宋体"/>
          <w:color w:val="000000"/>
          <w:sz w:val="24"/>
        </w:rPr>
      </w:pPr>
      <w:r>
        <w:rPr>
          <w:rFonts w:hint="eastAsia" w:ascii="宋体" w:hAnsi="宋体" w:cs="宋体"/>
          <w:color w:val="000000"/>
          <w:sz w:val="24"/>
        </w:rPr>
        <w:t xml:space="preserve">需 方（盖章）： 南通市海门区人民医院    供 方（盖章）：</w:t>
      </w:r>
      <w:r/>
    </w:p>
    <w:p>
      <w:pPr>
        <w:rPr>
          <w:rFonts w:hint="eastAsia" w:ascii="宋体" w:hAnsi="宋体" w:cs="宋体"/>
          <w:color w:val="000000"/>
          <w:sz w:val="24"/>
        </w:rPr>
      </w:pPr>
      <w:r>
        <w:rPr>
          <w:rFonts w:hint="eastAsia" w:ascii="宋体" w:hAnsi="宋体" w:cs="宋体"/>
          <w:color w:val="000000"/>
          <w:sz w:val="24"/>
        </w:rPr>
      </w:r>
      <w:r/>
    </w:p>
    <w:p>
      <w:pPr>
        <w:ind w:left="5520" w:hanging="5520"/>
        <w:rPr>
          <w:rFonts w:hint="eastAsia" w:ascii="宋体" w:hAnsi="宋体" w:cs="宋体"/>
          <w:color w:val="000000"/>
          <w:sz w:val="24"/>
        </w:rPr>
      </w:pPr>
      <w:r>
        <w:rPr>
          <w:rFonts w:hint="eastAsia" w:ascii="宋体" w:hAnsi="宋体" w:cs="宋体"/>
          <w:color w:val="000000"/>
          <w:sz w:val="24"/>
        </w:rPr>
        <w:t xml:space="preserve">地 址：南通市海门区北京路1201号        地 址： </w:t>
      </w:r>
      <w:r/>
    </w:p>
    <w:p>
      <w:pPr>
        <w:ind w:left="4830" w:hanging="4830"/>
        <w:rPr>
          <w:color w:val="000000"/>
        </w:rPr>
      </w:pPr>
      <w:r>
        <w:rPr>
          <w:color w:val="000000"/>
        </w:rPr>
      </w:r>
      <w:r/>
    </w:p>
    <w:p>
      <w:pPr>
        <w:rPr>
          <w:rFonts w:hint="eastAsia" w:ascii="宋体" w:hAnsi="宋体" w:cs="宋体"/>
          <w:color w:val="000000"/>
          <w:sz w:val="24"/>
        </w:rPr>
      </w:pPr>
      <w:r>
        <w:rPr>
          <w:rFonts w:hint="eastAsia" w:ascii="宋体" w:hAnsi="宋体" w:cs="宋体"/>
          <w:color w:val="000000"/>
          <w:sz w:val="24"/>
        </w:rPr>
        <w:t xml:space="preserve">法定(授权)代表人：                      法定(授权)代表人：</w:t>
      </w:r>
      <w:r/>
    </w:p>
    <w:p>
      <w:pPr>
        <w:rPr>
          <w:rFonts w:hint="eastAsia" w:ascii="宋体" w:hAnsi="宋体" w:cs="宋体"/>
          <w:color w:val="000000"/>
          <w:sz w:val="24"/>
        </w:rPr>
      </w:pPr>
      <w:r>
        <w:rPr>
          <w:rFonts w:hint="eastAsia" w:ascii="宋体" w:hAnsi="宋体" w:cs="宋体"/>
          <w:color w:val="000000"/>
          <w:sz w:val="24"/>
        </w:rPr>
        <w:t xml:space="preserve">                      </w:t>
      </w:r>
      <w:r/>
    </w:p>
    <w:p>
      <w:pPr>
        <w:rPr>
          <w:rFonts w:hint="eastAsia" w:ascii="宋体" w:hAnsi="宋体" w:cs="宋体"/>
          <w:color w:val="000000"/>
          <w:sz w:val="24"/>
        </w:rPr>
      </w:pPr>
      <w:r>
        <w:rPr>
          <w:rFonts w:hint="eastAsia" w:ascii="宋体" w:hAnsi="宋体" w:cs="宋体"/>
          <w:color w:val="000000"/>
          <w:sz w:val="24"/>
        </w:rPr>
        <w:t xml:space="preserve">联系电话：                              联系电话：</w:t>
      </w:r>
      <w:r/>
    </w:p>
    <w:p>
      <w:pPr>
        <w:rPr>
          <w:rFonts w:hint="eastAsia" w:ascii="宋体" w:hAnsi="宋体" w:cs="宋体"/>
          <w:color w:val="000000"/>
          <w:sz w:val="24"/>
        </w:rPr>
      </w:pPr>
      <w:r>
        <w:rPr>
          <w:rFonts w:hint="eastAsia" w:ascii="宋体" w:hAnsi="宋体" w:cs="宋体"/>
          <w:color w:val="000000"/>
          <w:sz w:val="24"/>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color w:val="000000"/>
          <w:sz w:val="24"/>
        </w:rPr>
      </w:pPr>
      <w:r>
        <w:rPr>
          <w:rFonts w:hint="eastAsia" w:ascii="宋体" w:hAnsi="宋体" w:cs="宋体"/>
          <w:color w:val="000000"/>
          <w:sz w:val="24"/>
        </w:rPr>
        <w:t xml:space="preserve">签订时间：</w:t>
      </w:r>
      <w:r/>
    </w:p>
    <w:p>
      <w:pPr>
        <w:pStyle w:val="899"/>
        <w:jc w:val="center"/>
        <w:rPr>
          <w:rFonts w:ascii="宋体" w:hAnsi="宋体" w:eastAsia="宋体" w:cs="宋体"/>
          <w:b/>
          <w:bCs/>
          <w:color w:val="000000"/>
          <w:spacing w:val="-20"/>
          <w:sz w:val="32"/>
          <w:szCs w:val="32"/>
        </w:rPr>
      </w:pPr>
      <w:r>
        <w:rPr>
          <w:rFonts w:ascii="宋体" w:hAnsi="宋体" w:eastAsia="宋体" w:cs="宋体"/>
          <w:b/>
          <w:bCs/>
          <w:color w:val="000000"/>
          <w:spacing w:val="-20"/>
          <w:sz w:val="32"/>
          <w:szCs w:val="32"/>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8"/>
      <w:r>
        <w:rPr>
          <w:rFonts w:hint="eastAsia" w:ascii="黑体" w:hAnsi="Courier New" w:eastAsia="黑体" w:cs="Courier New"/>
          <w:bCs/>
          <w:color w:val="000000"/>
          <w:sz w:val="44"/>
          <w:szCs w:val="21"/>
        </w:rPr>
        <w:t xml:space="preserve">四章 采购需求</w:t>
      </w:r>
      <w:bookmarkEnd w:id="139"/>
      <w:r/>
      <w:bookmarkEnd w:id="140"/>
      <w:r/>
      <w:bookmarkEnd w:id="141"/>
      <w:r/>
      <w:r/>
    </w:p>
    <w:p>
      <w:pPr>
        <w:spacing w:line="0" w:lineRule="atLeast"/>
        <w:rPr>
          <w:rFonts w:ascii="宋体" w:hAnsi="宋体"/>
          <w:color w:val="000000"/>
          <w:sz w:val="24"/>
          <w:szCs w:val="24"/>
        </w:rPr>
      </w:pPr>
      <w:r/>
      <w:bookmarkStart w:id="145" w:name="_Toc26554093"/>
      <w:r/>
      <w:bookmarkStart w:id="146" w:name="_Toc49090575"/>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697"/>
        <w:tblW w:w="91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2333"/>
        <w:gridCol w:w="2117"/>
        <w:gridCol w:w="3902"/>
      </w:tblGrid>
      <w:tr>
        <w:trPr>
          <w:cantSplit/>
          <w:jc w:val="center"/>
          <w:trHeight w:val="758"/>
        </w:trPr>
        <w:tc>
          <w:tcPr>
            <w:tcW w:w="823"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333"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p>
        </w:tc>
        <w:tc>
          <w:tcPr>
            <w:tcW w:w="2117"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数量</w:t>
            </w:r>
            <w:r/>
          </w:p>
        </w:tc>
        <w:tc>
          <w:tcPr>
            <w:tcW w:w="3902"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p>
        </w:tc>
      </w:tr>
      <w:tr>
        <w:trPr>
          <w:cantSplit/>
          <w:jc w:val="center"/>
          <w:trHeight w:val="968"/>
        </w:trPr>
        <w:tc>
          <w:tcPr>
            <w:tcW w:w="823"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333" w:type="dxa"/>
            <w:vAlign w:val="center"/>
            <w:textDirection w:val="lrTb"/>
            <w:noWrap w:val="false"/>
          </w:tcPr>
          <w:p>
            <w:pPr>
              <w:jc w:val="center"/>
              <w:pageBreakBefore w:val="0"/>
              <w:spacing w:line="360" w:lineRule="auto"/>
              <w:widowControl w:val="off"/>
              <w:tabs>
                <w:tab w:val="left" w:pos="20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C臂机</w:t>
            </w:r>
            <w:r/>
          </w:p>
        </w:tc>
        <w:tc>
          <w:tcPr>
            <w:tcW w:w="2117"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1套</w:t>
            </w:r>
            <w:r/>
          </w:p>
        </w:tc>
        <w:tc>
          <w:tcPr>
            <w:tcW w:w="3902"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工业</w:t>
            </w:r>
            <w:r/>
          </w:p>
        </w:tc>
      </w:tr>
    </w:tbl>
    <w:p>
      <w:pPr>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二、政府采购中实施本国产品标准及相关政策</w:t>
      </w:r>
      <w:r/>
    </w:p>
    <w:p>
      <w:pPr>
        <w:ind w:firstLine="555"/>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p>
    <w:p>
      <w:pPr>
        <w:ind w:firstLine="555"/>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三、技术要求</w:t>
      </w:r>
      <w:r/>
    </w:p>
    <w:p>
      <w:pPr>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Cs/>
          <w:color w:val="000000"/>
          <w:sz w:val="24"/>
          <w:szCs w:val="24"/>
        </w:rPr>
        <w:t xml:space="preserve">技术要求是指对采购标的功能和质量要求，包括性能、材料、结构、外观、安全，或者服务内容和标准等。其中</w:t>
      </w:r>
      <w:r>
        <w:rPr>
          <w:rFonts w:hint="eastAsia" w:ascii="宋体" w:hAnsi="宋体" w:eastAsia="宋体" w:cs="宋体"/>
          <w:b/>
          <w:bCs/>
          <w:i/>
          <w:color w:val="000000"/>
          <w:sz w:val="24"/>
          <w:szCs w:val="24"/>
          <w:u w:val="single"/>
        </w:rPr>
        <w:t xml:space="preserve">斜体且有下划线部分</w:t>
      </w:r>
      <w:r>
        <w:rPr>
          <w:rFonts w:hint="eastAsia" w:ascii="宋体" w:hAnsi="宋体" w:eastAsia="宋体" w:cs="宋体"/>
          <w:b/>
          <w:bCs/>
          <w:color w:val="000000"/>
          <w:sz w:val="24"/>
          <w:szCs w:val="24"/>
        </w:rPr>
        <w:t xml:space="preserve">或加*号条款为实质性要求。</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1.总体要求</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 整机采用一体化整体设计或者分体式设计；</w:t>
      </w:r>
      <w:r/>
    </w:p>
    <w:p>
      <w:pPr>
        <w:numPr>
          <w:ilvl w:val="0"/>
          <w:numId w:val="0"/>
        </w:num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2. 高压发生器</w:t>
      </w:r>
      <w:r>
        <w:rPr>
          <w:rFonts w:hint="eastAsia" w:ascii="宋体" w:hAnsi="宋体" w:eastAsia="宋体" w:cs="宋体"/>
          <w:b/>
          <w:bCs/>
          <w:sz w:val="24"/>
          <w:szCs w:val="24"/>
          <w:lang w:val="en-US" w:eastAsia="zh-CN"/>
        </w:rPr>
        <w:tab/>
      </w:r>
      <w:r>
        <w:rPr>
          <w:rFonts w:hint="eastAsia" w:ascii="宋体" w:hAnsi="宋体" w:eastAsia="宋体" w:cs="宋体"/>
          <w:sz w:val="24"/>
          <w:szCs w:val="24"/>
          <w:lang w:val="en-US" w:eastAsia="zh-CN"/>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2.1 最大输出功率≥2.3kW； </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2.2发生器频率≥36kHz；</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2.3透视最大KV值≥110kV；</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2.4透视最大mA值≥20mA；</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3.球管系统</w:t>
      </w:r>
      <w:r>
        <w:rPr>
          <w:rFonts w:hint="eastAsia" w:ascii="宋体" w:hAnsi="宋体" w:eastAsia="宋体" w:cs="宋体"/>
          <w:b/>
          <w:bCs/>
          <w:sz w:val="24"/>
          <w:szCs w:val="24"/>
          <w:lang w:val="en-US" w:eastAsia="zh-CN"/>
        </w:rPr>
        <w:tab/>
      </w:r>
      <w:r>
        <w:rPr>
          <w:rFonts w:hint="eastAsia" w:ascii="宋体" w:hAnsi="宋体" w:eastAsia="宋体" w:cs="宋体"/>
          <w:b/>
          <w:bCs/>
          <w:sz w:val="24"/>
          <w:szCs w:val="24"/>
          <w:lang w:val="en-US" w:eastAsia="zh-CN"/>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3.1焦点≤0.6mm；</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3.2管套散热率≥6KHU/min；</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3.3 阳极热容量≥61KHU；</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 管套热容量≥0.9MHU；</w:t>
      </w:r>
      <w:r/>
    </w:p>
    <w:p>
      <w:pPr>
        <w:numPr>
          <w:ilvl w:val="0"/>
          <w:numId w:val="0"/>
        </w:numPr>
        <w:ind w:firstLine="482"/>
        <w:keepLines w:val="0"/>
        <w:keepNext w:val="0"/>
        <w:pageBreakBefore w:val="0"/>
        <w:spacing w:line="360" w:lineRule="auto"/>
        <w:widowControl w:val="off"/>
        <w:rPr>
          <w:rFonts w:hint="eastAsia" w:ascii="宋体" w:hAnsi="宋体" w:eastAsia="宋体" w:cs="宋体"/>
          <w:strike w:val="0"/>
          <w:sz w:val="24"/>
          <w:szCs w:val="24"/>
          <w:lang w:val="en-US" w:eastAsia="zh-CN"/>
        </w:rPr>
      </w:pPr>
      <w:r>
        <w:rPr>
          <w:rFonts w:hint="eastAsia" w:ascii="宋体" w:hAnsi="宋体" w:eastAsia="宋体" w:cs="宋体"/>
          <w:b/>
          <w:bCs/>
          <w:sz w:val="24"/>
          <w:szCs w:val="24"/>
          <w:lang w:val="en-US" w:eastAsia="zh-CN"/>
        </w:rPr>
        <w:t xml:space="preserve">4.平板探测器</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▲4.1探测器尺寸≥30cm*30cm； </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▲4.2图像采集最大像素矩阵≥1952*1952像素；  </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4.3后处理灰阶≥16bit； </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▲4.4系统最大分辨率≥3.1lp/mm；</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rPr>
        <w:t xml:space="preserve">4.5</w:t>
      </w:r>
      <w:r>
        <w:rPr>
          <w:rFonts w:hint="eastAsia" w:ascii="宋体" w:hAnsi="宋体" w:eastAsia="宋体" w:cs="宋体"/>
          <w:sz w:val="24"/>
          <w:szCs w:val="24"/>
          <w:lang w:val="en-US" w:eastAsia="zh-CN"/>
        </w:rPr>
        <w:t xml:space="preserve">任意模式下无像素合并；</w:t>
      </w:r>
      <w:r/>
    </w:p>
    <w:p>
      <w:pPr>
        <w:numPr>
          <w:ilvl w:val="0"/>
          <w:numId w:val="0"/>
        </w:numPr>
        <w:ind w:firstLine="482"/>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5.显示器</w:t>
      </w:r>
      <w:r>
        <w:rPr>
          <w:rFonts w:hint="eastAsia" w:ascii="宋体" w:hAnsi="宋体" w:eastAsia="宋体" w:cs="宋体"/>
          <w:b/>
          <w:bCs/>
          <w:sz w:val="24"/>
          <w:szCs w:val="24"/>
          <w:lang w:val="en-US" w:eastAsia="zh-CN"/>
        </w:rPr>
        <w:tab/>
      </w:r>
      <w:r>
        <w:rPr>
          <w:rFonts w:hint="eastAsia" w:ascii="宋体" w:hAnsi="宋体" w:eastAsia="宋体" w:cs="宋体"/>
          <w:sz w:val="24"/>
          <w:szCs w:val="24"/>
          <w:lang w:val="en-US" w:eastAsia="zh-CN"/>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5.1 医用平板显示器≥19英寸；</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 显示器最高分辨率≥1280*1024；</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5.3 显示器灰阶≥16 bit；</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6.系统控制</w:t>
      </w:r>
      <w:r>
        <w:rPr>
          <w:rFonts w:hint="eastAsia" w:ascii="宋体" w:hAnsi="宋体" w:eastAsia="宋体" w:cs="宋体"/>
          <w:b/>
          <w:bCs/>
          <w:sz w:val="24"/>
          <w:szCs w:val="24"/>
          <w:lang w:val="en-US" w:eastAsia="zh-CN"/>
        </w:rPr>
        <w:tab/>
      </w:r>
      <w:r>
        <w:rPr>
          <w:rFonts w:hint="eastAsia" w:ascii="宋体" w:hAnsi="宋体" w:eastAsia="宋体" w:cs="宋体"/>
          <w:b/>
          <w:bCs/>
          <w:sz w:val="24"/>
          <w:szCs w:val="24"/>
          <w:lang w:val="en-US" w:eastAsia="zh-CN"/>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6.1中文或英文系统控制界面；</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6.2支持多点触控操作；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6.3手闸，脚闸曝光控制；</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6.4控制界面要求液晶触摸屏；</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7.C形臂</w:t>
      </w:r>
      <w:r>
        <w:rPr>
          <w:rFonts w:hint="eastAsia" w:ascii="宋体" w:hAnsi="宋体" w:eastAsia="宋体" w:cs="宋体"/>
          <w:b/>
          <w:bCs/>
          <w:sz w:val="24"/>
          <w:szCs w:val="24"/>
          <w:lang w:val="en-US" w:eastAsia="zh-CN"/>
        </w:rPr>
        <w:tab/>
      </w:r>
      <w:r>
        <w:rPr>
          <w:rFonts w:hint="eastAsia" w:ascii="宋体" w:hAnsi="宋体" w:eastAsia="宋体" w:cs="宋体"/>
          <w:b/>
          <w:bCs/>
          <w:sz w:val="24"/>
          <w:szCs w:val="24"/>
          <w:lang w:val="en-US" w:eastAsia="zh-CN"/>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7.1SID≥100cm；</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7.2开口≥80cm；</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7.3弧深≥66cm；</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7.4水平移动≥20cm；</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 垂直升降≥40cm；</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7.6左右摆角≥±10°；</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7.7 轴向旋转角度≥±180°；</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7.8 沿轨道滑动角度≥140°； </w:t>
      </w:r>
      <w:r/>
    </w:p>
    <w:p>
      <w:pPr>
        <w:numPr>
          <w:ilvl w:val="0"/>
          <w:numId w:val="0"/>
        </w:numPr>
        <w:ind w:firstLine="482"/>
        <w:keepLines w:val="0"/>
        <w:keepNext w:val="0"/>
        <w:pageBreakBefore w:val="0"/>
        <w:spacing w:line="360" w:lineRule="auto"/>
        <w:widowControl w:val="off"/>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 xml:space="preserve">8.其它配置要求：配手持遥控系统1套，所配手持遥控系统必须保证不影响原系统运行和原厂质保。</w:t>
      </w:r>
      <w:r/>
    </w:p>
    <w:p>
      <w:pPr>
        <w:ind w:firstLine="480"/>
        <w:jc w:val="left"/>
        <w:spacing w:line="360" w:lineRule="auto"/>
        <w:rPr>
          <w:rFonts w:hint="eastAsia" w:ascii="宋体" w:hAnsi="宋体" w:eastAsia="宋体" w:cs="宋体"/>
          <w:i w:val="0"/>
          <w:iCs w:val="0"/>
          <w:sz w:val="24"/>
          <w:szCs w:val="24"/>
          <w:u w:val="none"/>
        </w:rPr>
      </w:pPr>
      <w:r>
        <w:rPr>
          <w:rFonts w:hint="eastAsia" w:ascii="宋体" w:hAnsi="宋体" w:cs="宋体"/>
          <w:i w:val="0"/>
          <w:iCs w:val="0"/>
          <w:sz w:val="24"/>
          <w:szCs w:val="24"/>
          <w:u w:val="none"/>
          <w:lang w:val="en-US" w:eastAsia="zh-CN"/>
        </w:rPr>
        <w:t xml:space="preserve">9.</w:t>
      </w:r>
      <w:r>
        <w:rPr>
          <w:rFonts w:hint="eastAsia" w:ascii="宋体" w:hAnsi="宋体" w:eastAsia="宋体" w:cs="宋体"/>
          <w:b/>
          <w:bCs/>
          <w:i w:val="0"/>
          <w:iCs w:val="0"/>
          <w:sz w:val="24"/>
          <w:szCs w:val="24"/>
          <w:u w:val="none"/>
          <w:lang w:val="en-US" w:eastAsia="zh-CN"/>
        </w:rPr>
        <w:t xml:space="preserve">推荐品牌：</w:t>
      </w:r>
      <w:r>
        <w:rPr>
          <w:rFonts w:hint="default" w:ascii="宋体" w:hAnsi="宋体" w:eastAsia="宋体" w:cs="宋体"/>
          <w:b/>
          <w:bCs/>
          <w:i w:val="0"/>
          <w:iCs w:val="0"/>
          <w:sz w:val="24"/>
          <w:szCs w:val="24"/>
          <w:u w:val="none"/>
          <w:lang w:val="en-US" w:eastAsia="zh-CN"/>
        </w:rPr>
        <w:t xml:space="preserve">GE</w:t>
      </w:r>
      <w:r>
        <w:rPr>
          <w:rFonts w:hint="eastAsia" w:ascii="宋体" w:hAnsi="宋体" w:eastAsia="宋体" w:cs="宋体"/>
          <w:b/>
          <w:bCs/>
          <w:i w:val="0"/>
          <w:iCs w:val="0"/>
          <w:sz w:val="24"/>
          <w:szCs w:val="24"/>
          <w:u w:val="none"/>
          <w:lang w:val="en-US" w:eastAsia="zh-CN"/>
        </w:rPr>
        <w:t xml:space="preserve"> </w:t>
      </w:r>
      <w:r>
        <w:rPr>
          <w:rFonts w:hint="eastAsia" w:ascii="宋体" w:hAnsi="宋体" w:eastAsia="宋体" w:cs="宋体"/>
          <w:b w:val="0"/>
          <w:bCs w:val="0"/>
          <w:i w:val="0"/>
          <w:iCs w:val="0"/>
          <w:sz w:val="24"/>
          <w:szCs w:val="24"/>
          <w:u w:val="none"/>
          <w:lang w:val="en-US" w:eastAsia="zh-CN"/>
        </w:rPr>
        <w:t xml:space="preserve">OEC One ASD</w:t>
      </w:r>
      <w:r>
        <w:rPr>
          <w:rFonts w:hint="default" w:ascii="宋体" w:hAnsi="宋体" w:eastAsia="宋体" w:cs="宋体"/>
          <w:b w:val="0"/>
          <w:bCs w:val="0"/>
          <w:i w:val="0"/>
          <w:iCs w:val="0"/>
          <w:sz w:val="24"/>
          <w:szCs w:val="24"/>
          <w:u w:val="none"/>
          <w:lang w:val="en-US" w:eastAsia="zh-CN"/>
        </w:rPr>
        <w:t xml:space="preserve"> </w:t>
      </w:r>
      <w:r>
        <w:rPr>
          <w:rFonts w:hint="eastAsia" w:ascii="宋体" w:hAnsi="宋体" w:eastAsia="宋体" w:cs="宋体"/>
          <w:b/>
          <w:bCs/>
          <w:i w:val="0"/>
          <w:iCs w:val="0"/>
          <w:sz w:val="24"/>
          <w:szCs w:val="24"/>
          <w:u w:val="none"/>
          <w:lang w:val="en-US" w:eastAsia="zh-CN"/>
        </w:rPr>
        <w:t xml:space="preserve">、奇目</w:t>
      </w:r>
      <w:r>
        <w:rPr>
          <w:rFonts w:hint="default" w:ascii="宋体" w:hAnsi="宋体" w:eastAsia="宋体" w:cs="宋体"/>
          <w:b w:val="0"/>
          <w:bCs w:val="0"/>
          <w:i w:val="0"/>
          <w:iCs w:val="0"/>
          <w:sz w:val="24"/>
          <w:szCs w:val="24"/>
          <w:u w:val="none"/>
          <w:lang w:val="en-US" w:eastAsia="zh-CN"/>
        </w:rPr>
        <w:t xml:space="preserve">Ziehm solo FD</w:t>
      </w:r>
      <w:r>
        <w:rPr>
          <w:rFonts w:hint="eastAsia" w:ascii="宋体" w:hAnsi="宋体" w:eastAsia="宋体" w:cs="宋体"/>
          <w:b/>
          <w:bCs/>
          <w:i w:val="0"/>
          <w:iCs w:val="0"/>
          <w:sz w:val="24"/>
          <w:szCs w:val="24"/>
          <w:u w:val="none"/>
          <w:lang w:val="en-US" w:eastAsia="zh-CN"/>
        </w:rPr>
        <w:t xml:space="preserve">、西门子</w:t>
      </w:r>
      <w:r>
        <w:rPr>
          <w:rFonts w:hint="eastAsia" w:ascii="宋体" w:hAnsi="宋体" w:eastAsia="宋体" w:cs="宋体"/>
          <w:b w:val="0"/>
          <w:bCs w:val="0"/>
          <w:i w:val="0"/>
          <w:iCs w:val="0"/>
          <w:sz w:val="24"/>
          <w:szCs w:val="24"/>
          <w:u w:val="none"/>
          <w:lang w:val="en-US" w:eastAsia="zh-CN"/>
        </w:rPr>
        <w:t xml:space="preserve">Cios Select Diamond </w:t>
      </w:r>
      <w:r>
        <w:rPr>
          <w:rFonts w:hint="eastAsia" w:ascii="宋体" w:hAnsi="宋体" w:eastAsia="宋体" w:cs="宋体"/>
          <w:b/>
          <w:bCs/>
          <w:i w:val="0"/>
          <w:iCs w:val="0"/>
          <w:sz w:val="24"/>
          <w:szCs w:val="24"/>
          <w:u w:val="none"/>
          <w:lang w:val="en-US" w:eastAsia="zh-CN"/>
        </w:rPr>
        <w:t xml:space="preserve">、联影</w:t>
      </w:r>
      <w:r>
        <w:rPr>
          <w:rFonts w:hint="eastAsia" w:ascii="宋体" w:hAnsi="宋体" w:eastAsia="宋体" w:cs="宋体"/>
          <w:b w:val="0"/>
          <w:bCs w:val="0"/>
          <w:i w:val="0"/>
          <w:iCs w:val="0"/>
          <w:sz w:val="24"/>
          <w:szCs w:val="24"/>
          <w:u w:val="none"/>
          <w:lang w:val="en-US" w:eastAsia="zh-CN"/>
        </w:rPr>
        <w:t xml:space="preserve">uMC Reveal S</w:t>
      </w:r>
      <w:r>
        <w:rPr>
          <w:rFonts w:hint="eastAsia" w:ascii="宋体" w:hAnsi="宋体" w:eastAsia="宋体" w:cs="宋体"/>
          <w:b/>
          <w:bCs/>
          <w:i w:val="0"/>
          <w:iCs w:val="0"/>
          <w:sz w:val="24"/>
          <w:szCs w:val="24"/>
          <w:u w:val="none"/>
          <w:lang w:val="en-US" w:eastAsia="zh-CN"/>
        </w:rPr>
        <w:t xml:space="preserve">、锐珂</w:t>
      </w:r>
      <w:r>
        <w:rPr>
          <w:rFonts w:hint="eastAsia" w:ascii="宋体" w:hAnsi="宋体" w:eastAsia="宋体" w:cs="宋体"/>
          <w:b w:val="0"/>
          <w:bCs w:val="0"/>
          <w:i w:val="0"/>
          <w:iCs w:val="0"/>
          <w:sz w:val="24"/>
          <w:szCs w:val="24"/>
          <w:u w:val="none"/>
          <w:lang w:val="en-US" w:eastAsia="zh-CN"/>
        </w:rPr>
        <w:t xml:space="preserve">Dyna-C300X</w:t>
      </w:r>
      <w:r>
        <w:rPr>
          <w:rFonts w:hint="eastAsia" w:ascii="宋体" w:hAnsi="宋体" w:eastAsia="宋体" w:cs="宋体"/>
          <w:i w:val="0"/>
          <w:iCs w:val="0"/>
          <w:sz w:val="24"/>
          <w:szCs w:val="24"/>
          <w:u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品牌要求：招标文件中提供材料（设备）推荐品牌（或规格、型号、产地）的，可以在推荐品牌（或规格、型号、产地）范围内自行选择一款并根据市场行情及自身实际情况进行报价；未提供推荐品牌的，报价人应根据清单及设计</w:t>
      </w:r>
      <w:r>
        <w:rPr>
          <w:rFonts w:hint="eastAsia" w:ascii="宋体" w:hAnsi="宋体" w:eastAsia="宋体" w:cs="宋体"/>
          <w:b/>
          <w:bCs/>
          <w:color w:val="000000"/>
          <w:sz w:val="24"/>
          <w:szCs w:val="24"/>
          <w:lang w:val="en-US" w:eastAsia="zh-CN"/>
        </w:rPr>
        <w:t xml:space="preserve">文件要求确定品牌后，根据市场行情及自身实际情况进行报价。报价人拟在推荐品牌（或规格、型号、产地）外自行选择品牌，自选品牌应在性能、价格、技术指标、技术参数等方面均不低于推荐品牌，并在本项目开标截止时间7日前以书面形式向采购单位提出，并同时提交该品牌材料（设备）在品牌、信誉度、质量、性能、技术指标等方面不低于采购人推荐品牌的相关证明材料，采购单位认为合理的（必要时组织专家论证），可以增加可选品牌，没有得到采购单位书面认可的品牌一律不予接受，其相应的投标文件将视为未能对本招标文件作出实质性响应，将会判为无效标。</w:t>
      </w:r>
      <w:r/>
    </w:p>
    <w:p>
      <w:pPr>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highlight w:val="none"/>
        </w:rPr>
        <w:t xml:space="preserve">其他技术、服务等要求</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1.所有招标要求条款投标供应商均必须如实反映响应或偏离情况，须出具产品生产厂家提供的产品技术指标说明，作为技术响应偏离表的佐证文件。如投标单位虚假响应招标文件要求，则一切后果由投标供应商自行承担。招标单位保留追究法律责任的权利。</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2.为保证货物来源合法、质量可靠，签订合同前供应商须向采购单位提供生产厂家针对本项目的专项授权文件。</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3.生产厂商必须具有有效医疗器械生产许可证（进口设备可不提供）。 </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4.所投设备必须具有有效医疗器械注册证。</w:t>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5.所供设备出厂日期应在合同签订日期前1年内。</w:t>
      </w:r>
      <w:r/>
    </w:p>
    <w:p>
      <w:pPr>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、商务要求</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（一）交货安装调试完成时间、地点：</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交货安装调试完成时间：合同签订后30日内。</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交货安装调试地点：南通市海门区人民医院指定地点。</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（二）培训及售后服务</w:t>
      </w:r>
      <w:r/>
    </w:p>
    <w:p>
      <w:pPr>
        <w:ind w:firstLine="560"/>
        <w:spacing w:line="500" w:lineRule="exact"/>
        <w:rPr>
          <w:rFonts w:hint="eastAsia" w:ascii="宋体" w:hAnsi="宋体" w:cs="宋体"/>
          <w:b/>
          <w:bCs/>
          <w:sz w:val="24"/>
          <w:szCs w:val="24"/>
        </w:rPr>
      </w:pPr>
      <w:r>
        <w:rPr>
          <w:rFonts w:hint="eastAsia" w:ascii="宋体" w:hAnsi="宋体" w:cs="宋体"/>
          <w:sz w:val="24"/>
          <w:szCs w:val="24"/>
        </w:rPr>
        <w:t xml:space="preserve">1.根据</w:t>
      </w:r>
      <w:r>
        <w:rPr>
          <w:rFonts w:hint="eastAsia" w:ascii="宋体" w:hAnsi="宋体" w:cs="宋体"/>
          <w:sz w:val="24"/>
          <w:szCs w:val="24"/>
          <w:lang w:val="en-US" w:eastAsia="zh-CN"/>
        </w:rPr>
        <w:t xml:space="preserve">采购</w:t>
      </w:r>
      <w:r>
        <w:rPr>
          <w:rFonts w:hint="eastAsia" w:ascii="宋体" w:hAnsi="宋体" w:cs="宋体"/>
          <w:sz w:val="24"/>
          <w:szCs w:val="24"/>
        </w:rPr>
        <w:t xml:space="preserve">单位要求，中标人提供现场操作培训，至操作人员可熟练操作。</w:t>
      </w:r>
      <w:r/>
    </w:p>
    <w:p>
      <w:pPr>
        <w:ind w:firstLine="560"/>
        <w:spacing w:line="500" w:lineRule="exact"/>
        <w:rPr>
          <w:rFonts w:hint="eastAsia" w:ascii="宋体" w:hAnsi="宋体" w:cs="宋体"/>
          <w:b/>
          <w:bCs/>
          <w:sz w:val="24"/>
          <w:szCs w:val="24"/>
        </w:rPr>
      </w:pPr>
      <w:r>
        <w:rPr>
          <w:rFonts w:hint="eastAsia" w:ascii="宋体" w:hAnsi="宋体" w:cs="宋体"/>
          <w:b/>
          <w:bCs/>
          <w:sz w:val="24"/>
          <w:szCs w:val="24"/>
        </w:rPr>
        <w:t xml:space="preserve">2.质保期限要求（自验收合格之日起）：原厂整机免费质保至少3年，终身维修，软件终身免费升级。在质保期外的维修配件按成本费收取。</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3.在保修期内，中标人在接到用户维修电话通知后，应在2小时内响应，</w:t>
      </w:r>
      <w:r>
        <w:rPr>
          <w:rFonts w:hint="eastAsia" w:ascii="宋体" w:hAnsi="宋体" w:cs="宋体"/>
          <w:sz w:val="24"/>
          <w:szCs w:val="24"/>
          <w:lang w:val="en-US" w:eastAsia="zh-CN"/>
        </w:rPr>
        <w:t xml:space="preserve">24</w:t>
      </w:r>
      <w:r>
        <w:rPr>
          <w:rFonts w:hint="eastAsia" w:ascii="宋体" w:hAnsi="宋体" w:cs="宋体"/>
          <w:sz w:val="24"/>
          <w:szCs w:val="24"/>
        </w:rPr>
        <w:t xml:space="preserve">小时内到位，及时修复设备故障。提供专业技术人员每年对设备进行不少于</w:t>
      </w:r>
      <w:r>
        <w:rPr>
          <w:rFonts w:hint="eastAsia" w:ascii="宋体" w:hAnsi="宋体" w:cs="宋体"/>
          <w:sz w:val="24"/>
          <w:szCs w:val="24"/>
          <w:lang w:val="en-US" w:eastAsia="zh-CN"/>
        </w:rPr>
        <w:t xml:space="preserve">两</w:t>
      </w:r>
      <w:r>
        <w:rPr>
          <w:rFonts w:hint="eastAsia" w:ascii="宋体" w:hAnsi="宋体" w:cs="宋体"/>
          <w:sz w:val="24"/>
          <w:szCs w:val="24"/>
        </w:rPr>
        <w:t xml:space="preserve">次免费巡检。</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4.出现以下情形的成交供应商应无条件给予全套更新或退货</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（1）设备供货后3月内，出现非人为因素损坏的；</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（2）设备供货后1年内，同一设备维修超过两次维修仍无法正常使用；</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（3）设备供货后1年内，同一问题经两次维修，仍出现相同问题的。</w:t>
      </w:r>
      <w:r/>
    </w:p>
    <w:p>
      <w:pPr>
        <w:ind w:firstLine="560"/>
        <w:spacing w:line="500" w:lineRule="exact"/>
        <w:rPr>
          <w:rFonts w:hint="eastAsia" w:ascii="宋体" w:hAnsi="宋体" w:cs="宋体"/>
          <w:sz w:val="24"/>
          <w:szCs w:val="24"/>
        </w:rPr>
      </w:pPr>
      <w:r>
        <w:rPr>
          <w:rFonts w:hint="eastAsia" w:ascii="宋体" w:hAnsi="宋体" w:cs="宋体"/>
          <w:sz w:val="24"/>
          <w:szCs w:val="24"/>
        </w:rPr>
        <w:t xml:space="preserve">（三）付款方式：设备到货安装并试运行后，经采购人验收合格90日内支付合同总价的90%，余款质保期满无质量问题一次性付清。</w:t>
      </w:r>
      <w:r/>
    </w:p>
    <w:p>
      <w:pPr>
        <w:pageBreakBefore w:val="0"/>
        <w:spacing w:line="360" w:lineRule="auto"/>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、其他要求</w:t>
      </w:r>
      <w:r/>
    </w:p>
    <w:p>
      <w:pP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项目属性:货物类项目。</w:t>
      </w:r>
      <w:r/>
    </w:p>
    <w:p>
      <w:pP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2．核心产品</w:t>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8"/>
        <w:gridCol w:w="2550"/>
      </w:tblGrid>
      <w:tr>
        <w:trPr/>
        <w:tc>
          <w:tcPr>
            <w:tcW w:w="1398"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采购包号</w:t>
            </w:r>
            <w:r/>
          </w:p>
        </w:tc>
        <w:tc>
          <w:tcPr>
            <w:tcW w:w="2550"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核心产品</w:t>
            </w:r>
            <w:r/>
          </w:p>
        </w:tc>
      </w:tr>
      <w:tr>
        <w:trPr/>
        <w:tc>
          <w:tcPr>
            <w:tcW w:w="1398"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550"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C臂机</w:t>
            </w:r>
            <w:r/>
          </w:p>
        </w:tc>
      </w:tr>
    </w:tbl>
    <w:p>
      <w:pP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3.进口产品投标</w:t>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3300"/>
      </w:tblGrid>
      <w:tr>
        <w:trPr/>
        <w:tc>
          <w:tcPr>
            <w:tcW w:w="1413"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采购包号</w:t>
            </w:r>
            <w:r/>
          </w:p>
        </w:tc>
        <w:tc>
          <w:tcPr>
            <w:tcW w:w="3300"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是否接受进口产品投标</w:t>
            </w:r>
            <w:r/>
          </w:p>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w:t>
            </w:r>
            <w:r/>
          </w:p>
        </w:tc>
      </w:tr>
      <w:tr>
        <w:trPr/>
        <w:tc>
          <w:tcPr>
            <w:tcW w:w="1413"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300" w:type="dxa"/>
            <w:vAlign w:val="top"/>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w:t>
            </w:r>
            <w:r/>
          </w:p>
        </w:tc>
      </w:tr>
    </w:tbl>
    <w:p>
      <w:pPr>
        <w:pageBreakBefore w:val="0"/>
        <w:spacing w:line="360" w:lineRule="auto"/>
        <w:widowControl w:val="off"/>
        <w:rPr>
          <w:rFonts w:hint="eastAsia" w:ascii="宋体" w:hAnsi="宋体" w:eastAsia="宋体" w:cs="宋体"/>
          <w:color w:val="000000"/>
          <w:sz w:val="24"/>
          <w:szCs w:val="24"/>
          <w:highlight w:val="none"/>
          <w:lang w:val="en-US" w:eastAsia="zh-CN"/>
        </w:rPr>
      </w:pPr>
      <w:r/>
      <w:bookmarkStart w:id="147" w:name="_Toc120614281"/>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t xml:space="preserve">无。</w:t>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161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6112"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14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1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112"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b/>
          <w:sz w:val="24"/>
          <w:szCs w:val="24"/>
        </w:rPr>
        <w:t xml:space="preserve">政府采购政策功能落实</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企业声明函》。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6、联合体各方均为小型、微型企业（残疾人福利单位、监狱企业）的，联合体享受10%价格扣除，用扣除后的价格参与评审。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7、采购本国产品的支持政策</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）供应商需在《声明函》中逐一、准确填写产品名称、厂名、生产厂址三项信息（《声明函》中用</w:t>
      </w:r>
      <w:r>
        <w:rPr>
          <w:rFonts w:hint="eastAsia" w:ascii="宋体" w:hAnsi="宋体" w:eastAsia="宋体" w:cs="宋体"/>
          <w:color w:val="000000"/>
          <w:sz w:val="24"/>
          <w:szCs w:val="24"/>
          <w:highlight w:val="none"/>
          <w:lang w:eastAsia="zh-CN"/>
        </w:rPr>
        <w:t xml:space="preserve">删除</w:t>
      </w:r>
      <w:r>
        <w:rPr>
          <w:rFonts w:hint="eastAsia" w:ascii="宋体" w:hAnsi="宋体" w:eastAsia="宋体" w:cs="宋体"/>
          <w:color w:val="000000"/>
          <w:sz w:val="24"/>
          <w:szCs w:val="24"/>
          <w:highlight w:val="none"/>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p>
    <w:p>
      <w:pPr>
        <w:ind w:firstLine="480"/>
        <w:jc w:val="left"/>
        <w:keepLines w:val="0"/>
        <w:keepNext w:val="0"/>
        <w:pageBreakBefore w:val="0"/>
        <w:spacing w:line="360" w:lineRule="auto"/>
        <w:rPr>
          <w:rFonts w:hint="eastAsia" w:ascii="宋体" w:hAnsi="宋体" w:eastAsia="宋体" w:cs="宋体"/>
          <w:b/>
          <w:color w:val="000000"/>
          <w:sz w:val="24"/>
          <w:szCs w:val="24"/>
          <w:highlight w:val="yellow"/>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评标方法与评</w:t>
      </w:r>
      <w:r>
        <w:rPr>
          <w:rFonts w:hint="eastAsia" w:ascii="宋体" w:hAnsi="宋体" w:eastAsia="宋体" w:cs="宋体"/>
          <w:b/>
          <w:color w:val="000000"/>
          <w:sz w:val="24"/>
          <w:szCs w:val="24"/>
          <w:lang w:eastAsia="zh-CN"/>
        </w:rPr>
        <w:t xml:space="preserve">审</w:t>
      </w:r>
      <w:r>
        <w:rPr>
          <w:rFonts w:hint="eastAsia" w:ascii="宋体" w:hAnsi="宋体" w:eastAsia="宋体" w:cs="宋体"/>
          <w:b/>
          <w:color w:val="000000"/>
          <w:sz w:val="24"/>
          <w:szCs w:val="24"/>
        </w:rPr>
        <w:t xml:space="preserve">标准</w:t>
      </w:r>
      <w:r/>
    </w:p>
    <w:p>
      <w:pPr>
        <w:ind w:firstLine="440"/>
        <w:spacing w:line="360" w:lineRule="auto"/>
        <w:rPr>
          <w:rFonts w:hint="eastAsia" w:ascii="宋体" w:hAnsi="宋体" w:cs="宋体"/>
          <w:b/>
          <w:bCs/>
          <w:color w:val="000000"/>
          <w:sz w:val="22"/>
          <w:szCs w:val="24"/>
        </w:rPr>
      </w:pPr>
      <w:r>
        <w:rPr>
          <w:rFonts w:hint="eastAsia" w:ascii="宋体" w:hAnsi="宋体" w:cs="宋体"/>
          <w:b/>
          <w:bCs/>
          <w:color w:val="000000"/>
          <w:sz w:val="22"/>
          <w:szCs w:val="24"/>
          <w:highlight w:val="none"/>
        </w:rPr>
        <w:t xml:space="preserve">下列</w:t>
      </w:r>
      <w:r>
        <w:rPr>
          <w:rFonts w:hint="eastAsia" w:ascii="宋体" w:hAnsi="宋体" w:cs="宋体"/>
          <w:b/>
          <w:bCs/>
          <w:color w:val="000000"/>
          <w:sz w:val="22"/>
          <w:szCs w:val="24"/>
          <w:highlight w:val="none"/>
          <w:lang w:eastAsia="zh-CN"/>
        </w:rPr>
        <w:t xml:space="preserve">序</w:t>
      </w:r>
      <w:r>
        <w:rPr>
          <w:rFonts w:hint="eastAsia" w:ascii="宋体" w:hAnsi="宋体" w:cs="宋体"/>
          <w:b/>
          <w:bCs/>
          <w:color w:val="000000"/>
          <w:sz w:val="22"/>
          <w:szCs w:val="24"/>
          <w:highlight w:val="white"/>
          <w:lang w:eastAsia="zh-CN"/>
        </w:rPr>
        <w:t xml:space="preserve">号（</w:t>
      </w:r>
      <w:r>
        <w:rPr>
          <w:rFonts w:hint="eastAsia" w:ascii="宋体" w:hAnsi="宋体" w:cs="宋体"/>
          <w:b/>
          <w:bCs/>
          <w:color w:val="000000"/>
          <w:sz w:val="22"/>
          <w:szCs w:val="24"/>
          <w:highlight w:val="white"/>
          <w:lang w:val="en-US" w:eastAsia="zh-CN"/>
        </w:rPr>
        <w:t xml:space="preserve">6-7</w:t>
      </w:r>
      <w:r>
        <w:rPr>
          <w:rFonts w:hint="eastAsia" w:ascii="宋体" w:hAnsi="宋体" w:cs="宋体"/>
          <w:b/>
          <w:bCs/>
          <w:color w:val="000000"/>
          <w:sz w:val="22"/>
          <w:szCs w:val="24"/>
          <w:highlight w:val="white"/>
        </w:rPr>
        <w:t xml:space="preserve">）</w:t>
      </w:r>
      <w:r>
        <w:rPr>
          <w:rFonts w:hint="eastAsia" w:ascii="宋体" w:hAnsi="宋体" w:cs="宋体"/>
          <w:b/>
          <w:bCs/>
          <w:color w:val="000000"/>
          <w:sz w:val="22"/>
          <w:szCs w:val="24"/>
          <w:highlight w:val="none"/>
        </w:rPr>
        <w:t xml:space="preserve">评分</w:t>
      </w:r>
      <w:r>
        <w:rPr>
          <w:rFonts w:hint="eastAsia" w:ascii="宋体" w:hAnsi="宋体" w:cs="宋体"/>
          <w:b/>
          <w:bCs/>
          <w:color w:val="000000"/>
          <w:sz w:val="22"/>
          <w:szCs w:val="24"/>
        </w:rPr>
        <w:t xml:space="preserve">项属于暗标评审项，各投标人（供应商）提供评审材料（含样品）中不能出现投标人（供应商）的名称、标志、标记以及其它能够体现投标人（供应商）的信息，否则所有暗标评审项目均不得分。</w:t>
      </w:r>
      <w:r/>
    </w:p>
    <w:p>
      <w:pPr>
        <w:pStyle w:val="945"/>
        <w:rPr>
          <w:rFonts w:hint="eastAsia" w:ascii="宋体" w:hAnsi="宋体" w:cs="宋体"/>
          <w:b/>
          <w:bCs/>
          <w:color w:val="000000"/>
          <w:sz w:val="22"/>
          <w:szCs w:val="24"/>
        </w:rPr>
      </w:pPr>
      <w:r>
        <w:rPr>
          <w:rFonts w:hint="eastAsia" w:ascii="宋体" w:hAnsi="宋体" w:cs="宋体"/>
          <w:b/>
          <w:bCs/>
          <w:color w:val="000000"/>
          <w:sz w:val="22"/>
          <w:szCs w:val="24"/>
        </w:rPr>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2250"/>
        <w:gridCol w:w="1410"/>
        <w:gridCol w:w="5167"/>
      </w:tblGrid>
      <w:tr>
        <w:trPr>
          <w:jc w:val="center"/>
          <w:trHeight w:val="474"/>
        </w:trPr>
        <w:tc>
          <w:tcPr>
            <w:tcW w:w="1027" w:type="dxa"/>
            <w:vAlign w:val="top"/>
            <w:textDirection w:val="lrTb"/>
            <w:noWrap w:val="false"/>
          </w:tcPr>
          <w:p>
            <w:pPr>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序号</w:t>
            </w:r>
            <w:r/>
          </w:p>
        </w:tc>
        <w:tc>
          <w:tcPr>
            <w:tcW w:w="2250" w:type="dxa"/>
            <w:vAlign w:val="top"/>
            <w:textDirection w:val="lrTb"/>
            <w:noWrap w:val="false"/>
          </w:tcPr>
          <w:p>
            <w:pPr>
              <w:ind w:firstLine="424"/>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评分项名称</w:t>
            </w:r>
            <w:r/>
          </w:p>
        </w:tc>
        <w:tc>
          <w:tcPr>
            <w:tcW w:w="1410" w:type="dxa"/>
            <w:vAlign w:val="top"/>
            <w:textDirection w:val="lrTb"/>
            <w:noWrap w:val="false"/>
          </w:tcPr>
          <w:p>
            <w:pPr>
              <w:ind w:firstLine="424"/>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分值</w:t>
            </w:r>
            <w:r/>
          </w:p>
        </w:tc>
        <w:tc>
          <w:tcPr>
            <w:tcW w:w="5167" w:type="dxa"/>
            <w:vAlign w:val="top"/>
            <w:textDirection w:val="lrTb"/>
            <w:noWrap w:val="false"/>
          </w:tcPr>
          <w:p>
            <w:pPr>
              <w:ind w:firstLine="424"/>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评审标准</w:t>
            </w:r>
            <w:r/>
          </w:p>
        </w:tc>
      </w:tr>
      <w:tr>
        <w:trPr>
          <w:jc w:val="center"/>
        </w:trPr>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w:t>
            </w:r>
            <w:r/>
          </w:p>
        </w:tc>
        <w:tc>
          <w:tcPr>
            <w:tcW w:w="2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价格分</w:t>
            </w:r>
            <w:r/>
          </w:p>
        </w:tc>
        <w:tc>
          <w:tcPr>
            <w:tcW w:w="1410" w:type="dxa"/>
            <w:vAlign w:val="center"/>
            <w:textDirection w:val="lrTb"/>
            <w:noWrap w:val="false"/>
          </w:tcPr>
          <w:p>
            <w:pPr>
              <w:jc w:val="center"/>
              <w:keepLines w:val="0"/>
              <w:keepNext w:val="0"/>
              <w:pageBreakBefore w:val="0"/>
              <w:spacing w:line="360"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50</w:t>
            </w:r>
            <w:r/>
          </w:p>
        </w:tc>
        <w:tc>
          <w:tcPr>
            <w:tcW w:w="5167"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2</w:t>
            </w:r>
            <w:r/>
          </w:p>
        </w:tc>
        <w:tc>
          <w:tcPr>
            <w:tcW w:w="2250" w:type="dxa"/>
            <w:vAlign w:val="center"/>
            <w:textDirection w:val="lrTb"/>
            <w:noWrap w:val="false"/>
          </w:tcPr>
          <w:p>
            <w:pPr>
              <w:jc w:val="center"/>
              <w:rPr>
                <w:rFonts w:hint="eastAsia" w:ascii="宋体" w:hAnsi="宋体" w:eastAsia="宋体" w:cs="宋体"/>
                <w:color w:val="000000"/>
                <w:sz w:val="21"/>
                <w:szCs w:val="21"/>
                <w:lang w:val="zh-CN" w:eastAsia="zh-CN"/>
              </w:rPr>
            </w:pPr>
            <w:r>
              <w:rPr>
                <w:rFonts w:hint="eastAsia"/>
                <w:color w:val="000000" w:themeColor="text1"/>
              </w:rPr>
              <w:t xml:space="preserve">技术参数响应情况</w:t>
            </w:r>
            <w:r/>
          </w:p>
        </w:tc>
        <w:tc>
          <w:tcPr>
            <w:tcW w:w="1410" w:type="dxa"/>
            <w:vAlign w:val="center"/>
            <w:textDirection w:val="lrTb"/>
            <w:noWrap w:val="false"/>
          </w:tcPr>
          <w:p>
            <w:pPr>
              <w:jc w:val="center"/>
              <w:keepLines w:val="0"/>
              <w:keepNext w:val="0"/>
              <w:pageBreakBefore w:val="0"/>
              <w:spacing w:line="360"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30</w:t>
            </w:r>
            <w:r/>
          </w:p>
        </w:tc>
        <w:tc>
          <w:tcPr>
            <w:tcW w:w="5167"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投标产品对招标文件具体需求的响应程度：全部响应即满足招标文件技术要求</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lang w:val="zh-CN" w:eastAsia="zh-CN"/>
              </w:rPr>
              <w:t xml:space="preserve">得</w:t>
            </w:r>
            <w:r>
              <w:rPr>
                <w:rFonts w:hint="eastAsia" w:ascii="宋体" w:hAnsi="宋体" w:cs="宋体"/>
                <w:color w:val="000000"/>
                <w:sz w:val="21"/>
                <w:szCs w:val="21"/>
                <w:lang w:val="en-US" w:eastAsia="zh-CN"/>
              </w:rPr>
              <w:t xml:space="preserve">30</w:t>
            </w:r>
            <w:r>
              <w:rPr>
                <w:rFonts w:hint="eastAsia" w:ascii="宋体" w:hAnsi="宋体" w:eastAsia="宋体" w:cs="宋体"/>
                <w:color w:val="000000"/>
                <w:sz w:val="21"/>
                <w:szCs w:val="21"/>
                <w:lang w:val="zh-CN" w:eastAsia="zh-CN"/>
              </w:rPr>
              <w:t xml:space="preserve">分，正偏离不加分</w:t>
            </w:r>
            <w:r>
              <w:rPr>
                <w:rFonts w:hint="eastAsia" w:ascii="宋体" w:hAnsi="宋体" w:cs="宋体"/>
                <w:color w:val="000000"/>
                <w:sz w:val="21"/>
                <w:szCs w:val="21"/>
                <w:lang w:val="zh-CN" w:eastAsia="zh-CN"/>
              </w:rPr>
              <w:t xml:space="preserve">，</w:t>
            </w:r>
            <w:r>
              <w:rPr>
                <w:rFonts w:hint="eastAsia" w:ascii="宋体" w:hAnsi="宋体" w:eastAsia="宋体" w:cs="宋体"/>
                <w:color w:val="000000"/>
                <w:sz w:val="21"/>
                <w:szCs w:val="21"/>
                <w:lang w:val="zh-CN" w:eastAsia="zh-CN"/>
              </w:rPr>
              <w:t xml:space="preserve">若有负偏离，一般条款每项扣1分，带“▲”条款每项扣2分，扣完为止。技术性能指标分仅对设备技术性能进行打分。</w:t>
            </w:r>
            <w:r/>
          </w:p>
        </w:tc>
      </w:tr>
      <w:tr>
        <w:trPr>
          <w:jc w:val="center"/>
        </w:trPr>
        <w:tc>
          <w:tcPr>
            <w:tcW w:w="1027" w:type="dxa"/>
            <w:vAlign w:val="center"/>
            <w:textDirection w:val="lrTb"/>
            <w:noWrap w:val="false"/>
          </w:tcPr>
          <w:p>
            <w:pPr>
              <w:jc w:val="center"/>
              <w:keepLines w:val="0"/>
              <w:keepNext w:val="0"/>
              <w:pageBreakBefore w:val="0"/>
              <w:spacing w:line="360"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p>
        </w:tc>
        <w:tc>
          <w:tcPr>
            <w:tcW w:w="2250"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业绩</w:t>
            </w:r>
            <w:r/>
          </w:p>
        </w:tc>
        <w:tc>
          <w:tcPr>
            <w:tcW w:w="1410" w:type="dxa"/>
            <w:vAlign w:val="center"/>
            <w:textDirection w:val="lrTb"/>
            <w:noWrap w:val="false"/>
          </w:tcPr>
          <w:p>
            <w:pPr>
              <w:jc w:val="center"/>
              <w:keepLines w:val="0"/>
              <w:keepNext w:val="0"/>
              <w:pageBreakBefore w:val="0"/>
              <w:spacing w:line="360"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5</w:t>
            </w:r>
            <w:r/>
          </w:p>
        </w:tc>
        <w:tc>
          <w:tcPr>
            <w:tcW w:w="5167" w:type="dxa"/>
            <w:vAlign w:val="top"/>
            <w:textDirection w:val="lrTb"/>
            <w:noWrap w:val="false"/>
          </w:tcPr>
          <w:p>
            <w:pPr>
              <w:jc w:val="left"/>
              <w:keepLines w:val="0"/>
              <w:keepNext w:val="0"/>
              <w:pageBreakBefore w:val="0"/>
              <w:spacing w:line="360" w:lineRule="auto"/>
              <w:rPr>
                <w:rFonts w:hint="eastAsia" w:ascii="宋体" w:hAnsi="宋体" w:eastAsia="宋体" w:cs="Times New Roman"/>
                <w:color w:val="000000" w:themeColor="text1"/>
                <w:szCs w:val="21"/>
                <w:lang w:val="zh-CN" w:eastAsia="zh-CN"/>
              </w:rPr>
            </w:pPr>
            <w:r>
              <w:rPr>
                <w:rFonts w:hint="eastAsia" w:ascii="宋体" w:hAnsi="宋体" w:eastAsia="宋体" w:cs="Times New Roman"/>
                <w:color w:val="000000" w:themeColor="text1"/>
                <w:szCs w:val="21"/>
                <w:lang w:val="zh-CN" w:eastAsia="zh-CN"/>
              </w:rPr>
              <w:t xml:space="preserve">投标人具有202</w:t>
            </w:r>
            <w:r>
              <w:rPr>
                <w:rFonts w:hint="eastAsia" w:ascii="宋体" w:hAnsi="宋体" w:eastAsia="宋体" w:cs="Times New Roman"/>
                <w:color w:val="000000" w:themeColor="text1"/>
                <w:szCs w:val="21"/>
                <w:lang w:val="en-US" w:eastAsia="zh-CN"/>
              </w:rPr>
              <w:t xml:space="preserve">3</w:t>
            </w:r>
            <w:r>
              <w:rPr>
                <w:rFonts w:hint="eastAsia" w:ascii="宋体" w:hAnsi="宋体" w:eastAsia="宋体" w:cs="Times New Roman"/>
                <w:color w:val="000000" w:themeColor="text1"/>
                <w:szCs w:val="21"/>
                <w:lang w:val="zh-CN" w:eastAsia="zh-CN"/>
              </w:rPr>
              <w:t xml:space="preserve">年1月1日以来</w:t>
            </w:r>
            <w:r>
              <w:rPr>
                <w:rFonts w:hint="eastAsia" w:ascii="宋体" w:hAnsi="宋体" w:eastAsia="宋体" w:cs="Times New Roman"/>
                <w:color w:val="000000" w:themeColor="text1"/>
                <w:szCs w:val="21"/>
                <w:lang w:eastAsia="zh-CN"/>
              </w:rPr>
              <w:t xml:space="preserve">同品牌型号投标产品销售业绩合同</w:t>
            </w:r>
            <w:r>
              <w:rPr>
                <w:rFonts w:hint="eastAsia" w:ascii="宋体" w:hAnsi="宋体" w:eastAsia="宋体" w:cs="Times New Roman"/>
                <w:color w:val="000000" w:themeColor="text1"/>
                <w:szCs w:val="21"/>
                <w:lang w:val="zh-CN" w:eastAsia="zh-CN"/>
              </w:rPr>
              <w:t xml:space="preserve">，每提供1</w:t>
            </w:r>
            <w:r>
              <w:rPr>
                <w:rFonts w:hint="eastAsia" w:ascii="宋体" w:hAnsi="宋体" w:eastAsia="宋体" w:cs="Times New Roman"/>
                <w:color w:val="000000" w:themeColor="text1"/>
                <w:szCs w:val="21"/>
                <w:lang w:val="en-US" w:eastAsia="zh-CN"/>
              </w:rPr>
              <w:t xml:space="preserve">份</w:t>
            </w:r>
            <w:r>
              <w:rPr>
                <w:rFonts w:hint="eastAsia" w:ascii="宋体" w:hAnsi="宋体" w:eastAsia="宋体" w:cs="Times New Roman"/>
                <w:color w:val="000000" w:themeColor="text1"/>
                <w:szCs w:val="21"/>
                <w:lang w:val="zh-CN" w:eastAsia="zh-CN"/>
              </w:rPr>
              <w:t xml:space="preserve">得1分，最多得5分（必须提供对应项目合同扫描件，扫描件需清晰可见内容主体，如提供虚假材料作废标处理）。</w:t>
            </w:r>
            <w:r/>
          </w:p>
        </w:tc>
      </w:tr>
      <w:tr>
        <w:trPr>
          <w:jc w:val="center"/>
        </w:trPr>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w:t>
            </w:r>
            <w:r/>
          </w:p>
        </w:tc>
        <w:tc>
          <w:tcPr>
            <w:tcW w:w="2250" w:type="dxa"/>
            <w:vAlign w:val="center"/>
            <w:textDirection w:val="lrTb"/>
            <w:noWrap w:val="false"/>
          </w:tcPr>
          <w:p>
            <w:pPr>
              <w:jc w:val="center"/>
              <w:rPr>
                <w:rFonts w:hint="eastAsia" w:ascii="宋体" w:hAnsi="宋体" w:eastAsia="宋体" w:cs="宋体"/>
                <w:color w:val="000000"/>
                <w:sz w:val="21"/>
                <w:szCs w:val="21"/>
                <w:lang w:val="zh-CN" w:eastAsia="zh-CN"/>
              </w:rPr>
            </w:pPr>
            <w:r>
              <w:rPr>
                <w:rFonts w:hint="eastAsia"/>
                <w:color w:val="000000" w:themeColor="text1"/>
                <w:lang w:eastAsia="zh-CN"/>
              </w:rPr>
              <w:t xml:space="preserve">质保期</w:t>
            </w:r>
            <w:r/>
          </w:p>
        </w:tc>
        <w:tc>
          <w:tcPr>
            <w:tcW w:w="14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w:t>
            </w:r>
            <w:r/>
          </w:p>
        </w:tc>
        <w:tc>
          <w:tcPr>
            <w:tcW w:w="5167" w:type="dxa"/>
            <w:vAlign w:val="top"/>
            <w:textDirection w:val="lrTb"/>
            <w:noWrap w:val="false"/>
          </w:tcPr>
          <w:p>
            <w:pPr>
              <w:jc w:val="left"/>
              <w:keepLines w:val="0"/>
              <w:keepNext w:val="0"/>
              <w:pageBreakBefore w:val="0"/>
              <w:spacing w:line="360" w:lineRule="auto"/>
              <w:rPr>
                <w:rFonts w:hint="eastAsia" w:ascii="宋体" w:hAnsi="宋体" w:eastAsia="宋体" w:cs="Times New Roman"/>
                <w:color w:val="000000" w:themeColor="text1"/>
                <w:szCs w:val="21"/>
                <w:lang w:val="zh-CN" w:eastAsia="zh-CN"/>
              </w:rPr>
            </w:pPr>
            <w:r>
              <w:rPr>
                <w:rFonts w:hint="eastAsia" w:ascii="宋体" w:hAnsi="宋体" w:eastAsia="宋体" w:cs="Times New Roman"/>
                <w:color w:val="000000" w:themeColor="text1"/>
                <w:szCs w:val="21"/>
                <w:lang w:val="zh-CN" w:eastAsia="zh-CN"/>
              </w:rPr>
              <w:t xml:space="preserve">满足招标文件最低要求的不得分；每增加一年质保加</w:t>
            </w:r>
            <w:r>
              <w:rPr>
                <w:rFonts w:hint="eastAsia" w:ascii="宋体" w:hAnsi="宋体" w:eastAsia="宋体" w:cs="Times New Roman"/>
                <w:color w:val="000000" w:themeColor="text1"/>
                <w:szCs w:val="21"/>
                <w:lang w:val="en-US" w:eastAsia="zh-CN"/>
              </w:rPr>
              <w:t xml:space="preserve">1</w:t>
            </w:r>
            <w:r>
              <w:rPr>
                <w:rFonts w:hint="eastAsia" w:ascii="宋体" w:hAnsi="宋体" w:eastAsia="宋体" w:cs="Times New Roman"/>
                <w:color w:val="000000" w:themeColor="text1"/>
                <w:szCs w:val="21"/>
                <w:lang w:val="zh-CN" w:eastAsia="zh-CN"/>
              </w:rPr>
              <w:t xml:space="preserve">分，满分</w:t>
            </w:r>
            <w:r>
              <w:rPr>
                <w:rFonts w:hint="eastAsia" w:ascii="宋体" w:hAnsi="宋体" w:eastAsia="宋体" w:cs="Times New Roman"/>
                <w:color w:val="000000" w:themeColor="text1"/>
                <w:szCs w:val="21"/>
                <w:lang w:val="en-US" w:eastAsia="zh-CN"/>
              </w:rPr>
              <w:t xml:space="preserve">2</w:t>
            </w:r>
            <w:r>
              <w:rPr>
                <w:rFonts w:hint="eastAsia" w:ascii="宋体" w:hAnsi="宋体" w:eastAsia="宋体" w:cs="Times New Roman"/>
                <w:color w:val="000000" w:themeColor="text1"/>
                <w:szCs w:val="21"/>
                <w:lang w:val="zh-CN" w:eastAsia="zh-CN"/>
              </w:rPr>
              <w:t xml:space="preserve">分。</w:t>
            </w:r>
            <w:r/>
          </w:p>
        </w:tc>
      </w:tr>
      <w:tr>
        <w:trPr>
          <w:jc w:val="center"/>
          <w:trHeight w:val="2043"/>
        </w:trPr>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5</w:t>
            </w:r>
            <w:r/>
          </w:p>
        </w:tc>
        <w:tc>
          <w:tcPr>
            <w:tcW w:w="2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color w:val="000000" w:themeColor="text1"/>
                <w:lang w:val="en-US" w:eastAsia="zh-CN"/>
              </w:rPr>
              <w:t xml:space="preserve">节能环保</w:t>
            </w:r>
            <w:r/>
          </w:p>
        </w:tc>
        <w:tc>
          <w:tcPr>
            <w:tcW w:w="141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w:t>
            </w:r>
            <w:r/>
          </w:p>
        </w:tc>
        <w:tc>
          <w:tcPr>
            <w:tcW w:w="5167"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1.投标产品属于财政部、国家发改委公布的“节能产品品目清单”范围内的，投标人提供国家确定的认证机构出具的、处于有效期之内的该节能产品认证证书复印件的，有1个得0.5分，最多得1分。</w:t>
            </w:r>
            <w:r/>
          </w:p>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p>
        </w:tc>
      </w:tr>
      <w:tr>
        <w:trPr>
          <w:jc w:val="center"/>
          <w:trHeight w:val="2043"/>
        </w:trPr>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p>
        </w:tc>
        <w:tc>
          <w:tcPr>
            <w:tcW w:w="2250" w:type="dxa"/>
            <w:vAlign w:val="center"/>
            <w:textDirection w:val="lrTb"/>
            <w:noWrap w:val="false"/>
          </w:tcPr>
          <w:p>
            <w:pPr>
              <w:jc w:val="center"/>
              <w:rPr>
                <w:rFonts w:hint="eastAsia"/>
                <w:color w:val="000000" w:themeColor="text1"/>
                <w:lang w:val="en-US" w:eastAsia="zh-CN"/>
              </w:rPr>
            </w:pPr>
            <w:r>
              <w:rPr>
                <w:rFonts w:hint="eastAsia"/>
                <w:color w:val="000000" w:themeColor="text1"/>
              </w:rPr>
              <w:t xml:space="preserve">产品综合性能评价</w:t>
            </w:r>
            <w:r/>
          </w:p>
        </w:tc>
        <w:tc>
          <w:tcPr>
            <w:tcW w:w="1410" w:type="dxa"/>
            <w:vAlign w:val="center"/>
            <w:textDirection w:val="lrTb"/>
            <w:noWrap w:val="false"/>
          </w:tcPr>
          <w:p>
            <w:pPr>
              <w:jc w:val="center"/>
              <w:keepLines w:val="0"/>
              <w:keepNext w:val="0"/>
              <w:pageBreakBefore w:val="0"/>
              <w:spacing w:line="360"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6</w:t>
            </w:r>
            <w:r/>
          </w:p>
        </w:tc>
        <w:tc>
          <w:tcPr>
            <w:tcW w:w="5167"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由评委根据所投设备的配置选型及品牌、所投产品的设计、制造等因素，结合投标文件提供的佐证材料等进行评审。佐证材料包括但不限于产品技术彩页、技术指标的描述、检测文件及证明照片等内容。 </w:t>
            </w:r>
            <w:r/>
          </w:p>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产品配置选型合理、综合性能先进，且与项目需求的吻合度高，得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zh-CN" w:eastAsia="zh-CN"/>
              </w:rPr>
              <w:t xml:space="preserve">分；</w:t>
            </w:r>
            <w:r/>
          </w:p>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投标产品配置选型一般、且与项目需求的吻合度一般，得4分；</w:t>
            </w:r>
            <w:r/>
          </w:p>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投标产品配置选型差、且与项目需求的吻合度差，得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分；</w:t>
            </w:r>
            <w:r/>
          </w:p>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未提供的本项不得分。</w:t>
            </w:r>
            <w:r/>
          </w:p>
        </w:tc>
      </w:tr>
      <w:tr>
        <w:trPr>
          <w:jc w:val="center"/>
          <w:trHeight w:val="2043"/>
        </w:trPr>
        <w:tc>
          <w:tcPr>
            <w:tcW w:w="102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p>
        </w:tc>
        <w:tc>
          <w:tcPr>
            <w:tcW w:w="2250" w:type="dxa"/>
            <w:vAlign w:val="center"/>
            <w:textDirection w:val="lrTb"/>
            <w:noWrap w:val="false"/>
          </w:tcPr>
          <w:p>
            <w:pPr>
              <w:jc w:val="center"/>
              <w:rPr>
                <w:rFonts w:hint="eastAsia"/>
                <w:color w:val="000000" w:themeColor="text1"/>
                <w:lang w:val="en-US" w:eastAsia="zh-CN"/>
              </w:rPr>
            </w:pPr>
            <w:r>
              <w:rPr>
                <w:rFonts w:hint="eastAsia"/>
                <w:color w:val="000000" w:themeColor="text1"/>
              </w:rPr>
              <w:t xml:space="preserve">售后服务方案</w:t>
            </w:r>
            <w:r/>
          </w:p>
        </w:tc>
        <w:tc>
          <w:tcPr>
            <w:tcW w:w="1410" w:type="dxa"/>
            <w:vAlign w:val="center"/>
            <w:textDirection w:val="lrTb"/>
            <w:noWrap w:val="false"/>
          </w:tcPr>
          <w:p>
            <w:pPr>
              <w:jc w:val="center"/>
              <w:keepLines w:val="0"/>
              <w:keepNext w:val="0"/>
              <w:pageBreakBefore w:val="0"/>
              <w:spacing w:line="360"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5</w:t>
            </w:r>
            <w:r/>
          </w:p>
        </w:tc>
        <w:tc>
          <w:tcPr>
            <w:tcW w:w="5167"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根据投标人针对本项目拟定的售后服务方案（包括但不限于保修时间响应、应急处理方式、日常维护、巡检、保养方案、零配件和维修备品备件的供应保障、售后服务团队等）进行评审：</w:t>
            </w:r>
            <w:r/>
          </w:p>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服务方案计划内容完整清晰、切实可行，零配件准备充分、售后服务团队人员组织完善、经验丰富的得5分；</w:t>
            </w:r>
            <w:r/>
          </w:p>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服务方案计划内容较完整、有一定的操作性，具有常用配件、备件储存，售后服务团队人员能满足应急需求、具有一定经验的得3分；</w:t>
            </w:r>
            <w:r/>
          </w:p>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方案介绍简单或可行性不强，零配件储存不足，售后服务团队人员储备或经验较为一般的得1分；</w:t>
            </w:r>
            <w:r/>
          </w:p>
          <w:p>
            <w:pPr>
              <w:jc w:val="left"/>
              <w:keepLines w:val="0"/>
              <w:keepNext w:val="0"/>
              <w:pageBreakBefore w:val="0"/>
              <w:spacing w:line="360" w:lineRule="auto"/>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其他不得分。</w:t>
            </w:r>
            <w:r/>
          </w:p>
        </w:tc>
      </w:tr>
    </w:tbl>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p>
    <w:p>
      <w:pPr>
        <w:ind w:firstLine="444"/>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②供应商制作投标文件时所用的所有原件材料均须准备好中标公告结束后5日内被采购人核查，如核查时供应商不能提供相关原件材料作弄虚作假处理，供应商自行承担相应法律后果。</w:t>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t xml:space="preserve">第六章  投标</w:t>
      </w:r>
      <w:bookmarkEnd w:id="145"/>
      <w:r/>
      <w:bookmarkEnd w:id="146"/>
      <w:r/>
      <w:bookmarkEnd w:id="147"/>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48" w:name="_Hlt26671244"/>
      <w:r/>
      <w:bookmarkEnd w:id="148"/>
      <w:r/>
      <w:bookmarkStart w:id="149" w:name="_Hlt26955039"/>
      <w:r/>
      <w:bookmarkEnd w:id="149"/>
      <w:r/>
      <w:bookmarkStart w:id="150" w:name="_Toc26554094"/>
      <w:r/>
      <w:bookmarkStart w:id="151" w:name="_Toc49090576"/>
      <w:r/>
      <w:bookmarkStart w:id="152"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cs="宋体"/>
          <w:color w:val="000000"/>
          <w:sz w:val="24"/>
          <w:szCs w:val="24"/>
          <w:highlight w:val="none"/>
          <w:lang w:eastAsia="zh-CN"/>
        </w:rPr>
        <w:t xml:space="preserve">声明</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3.关于符合本国产品标准的声明函（格式见附件1</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rPr>
        <w:t xml:space="preserve">）</w:t>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869"/>
        <w:jc w:val="center"/>
        <w:keepLines w:val="0"/>
        <w:keepNext w:val="0"/>
        <w:widowControl/>
        <w:rPr>
          <w:rFonts w:hint="eastAsia" w:ascii="宋体" w:hAnsi="宋体" w:eastAsia="宋体" w:cs="宋体"/>
          <w:sz w:val="32"/>
          <w:szCs w:val="32"/>
        </w:rPr>
        <w:suppressLineNumbers w:val="0"/>
      </w:pPr>
      <w:r>
        <w:rPr>
          <w:rStyle w:val="939"/>
          <w:rFonts w:hint="eastAsia" w:ascii="宋体" w:hAnsi="宋体" w:eastAsia="宋体" w:cs="宋体"/>
          <w:sz w:val="32"/>
          <w:szCs w:val="32"/>
        </w:rPr>
        <w:t xml:space="preserve">开标一览表</w:t>
      </w:r>
      <w:r/>
    </w:p>
    <w:p>
      <w:pPr>
        <w:pStyle w:val="930"/>
        <w:keepLines w:val="0"/>
        <w:keepNext w:val="0"/>
        <w:widowControl/>
        <w:suppressLineNumbers w:val="0"/>
      </w:pPr>
      <w:r>
        <w:t xml:space="preserve">项目编号：</w:t>
      </w:r>
      <w:r/>
    </w:p>
    <w:p>
      <w:pPr>
        <w:pStyle w:val="930"/>
        <w:keepLines w:val="0"/>
        <w:keepNext w:val="0"/>
        <w:widowControl/>
        <w:suppressLineNumbers w:val="0"/>
      </w:pPr>
      <w:r>
        <w:t xml:space="preserve">货币单位：人民币元</w:t>
      </w:r>
      <w:r/>
    </w:p>
    <w:p>
      <w:pPr>
        <w:pStyle w:val="930"/>
        <w:keepLines w:val="0"/>
        <w:keepNext w:val="0"/>
        <w:widowControl/>
        <w:suppressLineNumbers w:val="0"/>
      </w:pPr>
      <w:r>
        <w:t xml:space="preserve">投标人名称（公章）：</w:t>
      </w:r>
      <w:r/>
    </w:p>
    <w:tbl>
      <w:tblPr>
        <w:tblStyle w:val="697"/>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930"/>
              <w:jc w:val="center"/>
              <w:keepLines w:val="0"/>
              <w:keepNext w:val="0"/>
              <w:widowControl/>
              <w:suppressLineNumbers w:val="0"/>
            </w:pPr>
            <w:r>
              <w:t xml:space="preserve">项目名称</w:t>
            </w:r>
            <w:r/>
          </w:p>
        </w:tc>
        <w:tc>
          <w:tcPr>
            <w:tcW w:w="2992" w:type="dxa"/>
            <w:vAlign w:val="center"/>
            <w:textDirection w:val="lrTb"/>
            <w:noWrap w:val="false"/>
          </w:tcPr>
          <w:p>
            <w:pPr>
              <w:pStyle w:val="930"/>
              <w:jc w:val="center"/>
              <w:keepLines w:val="0"/>
              <w:keepNext w:val="0"/>
              <w:widowControl/>
              <w:suppressLineNumbers w:val="0"/>
            </w:pPr>
            <w:r>
              <w:t xml:space="preserve">项目内容</w:t>
            </w:r>
            <w:r/>
          </w:p>
        </w:tc>
        <w:tc>
          <w:tcPr>
            <w:tcW w:w="3175" w:type="dxa"/>
            <w:vAlign w:val="center"/>
            <w:textDirection w:val="lrTb"/>
            <w:noWrap w:val="false"/>
          </w:tcPr>
          <w:p>
            <w:pPr>
              <w:pStyle w:val="930"/>
              <w:jc w:val="center"/>
              <w:keepLines w:val="0"/>
              <w:keepNext w:val="0"/>
              <w:widowControl/>
              <w:suppressLineNumbers w:val="0"/>
            </w:pPr>
            <w:r>
              <w:t xml:space="preserve">总价（小写）</w:t>
            </w:r>
            <w:r/>
          </w:p>
        </w:tc>
      </w:tr>
      <w:tr>
        <w:trPr>
          <w:tblCellSpacing w:w="15" w:type="dxa"/>
          <w:trHeight w:val="648"/>
        </w:trPr>
        <w:tc>
          <w:tcPr>
            <w:tcW w:w="3292" w:type="dxa"/>
            <w:vAlign w:val="center"/>
            <w:textDirection w:val="lrTb"/>
            <w:noWrap w:val="false"/>
          </w:tcPr>
          <w:p>
            <w:pPr>
              <w:pStyle w:val="930"/>
              <w:jc w:val="center"/>
              <w:keepLines w:val="0"/>
              <w:keepNext w:val="0"/>
              <w:widowControl/>
              <w:suppressLineNumbers w:val="0"/>
            </w:pPr>
            <w:r/>
            <w:r/>
          </w:p>
        </w:tc>
        <w:tc>
          <w:tcPr>
            <w:tcW w:w="2992" w:type="dxa"/>
            <w:vAlign w:val="center"/>
            <w:textDirection w:val="lrTb"/>
            <w:noWrap w:val="false"/>
          </w:tcPr>
          <w:p>
            <w:pPr>
              <w:pStyle w:val="930"/>
              <w:jc w:val="center"/>
              <w:keepLines w:val="0"/>
              <w:keepNext w:val="0"/>
              <w:widowControl/>
              <w:suppressLineNumbers w:val="0"/>
            </w:pPr>
            <w:r>
              <w:t xml:space="preserve">详见投标文件</w:t>
            </w:r>
            <w:r/>
          </w:p>
        </w:tc>
        <w:tc>
          <w:tcPr>
            <w:tcW w:w="3175" w:type="dxa"/>
            <w:vAlign w:val="center"/>
            <w:textDirection w:val="lrTb"/>
            <w:noWrap w:val="false"/>
          </w:tcPr>
          <w:p>
            <w:pPr>
              <w:pStyle w:val="930"/>
              <w:jc w:val="center"/>
              <w:keepLines w:val="0"/>
              <w:keepNext w:val="0"/>
              <w:widowControl/>
              <w:suppressLineNumbers w:val="0"/>
            </w:pPr>
            <w:r>
              <w:rPr>
                <w:rFonts w:hint="eastAsia"/>
                <w:lang w:val="en-US" w:eastAsia="zh-CN"/>
              </w:rPr>
              <w:t xml:space="preserve">             </w:t>
            </w:r>
            <w:r>
              <w:t xml:space="preserve">元</w:t>
            </w:r>
            <w:r/>
          </w:p>
        </w:tc>
      </w:tr>
      <w:tr>
        <w:trPr>
          <w:tblCellSpacing w:w="15" w:type="dxa"/>
          <w:trHeight w:val="696"/>
        </w:trPr>
        <w:tc>
          <w:tcPr>
            <w:tcW w:w="3292" w:type="dxa"/>
            <w:vAlign w:val="center"/>
            <w:textDirection w:val="lrTb"/>
            <w:noWrap w:val="false"/>
          </w:tcPr>
          <w:p>
            <w:pPr>
              <w:pStyle w:val="930"/>
              <w:jc w:val="center"/>
              <w:keepLines w:val="0"/>
              <w:keepNext w:val="0"/>
              <w:widowControl/>
              <w:suppressLineNumbers w:val="0"/>
            </w:pPr>
            <w:r>
              <w:t xml:space="preserve">总价（大写）：</w:t>
            </w:r>
            <w:r/>
          </w:p>
        </w:tc>
        <w:tc>
          <w:tcPr>
            <w:gridSpan w:val="2"/>
            <w:tcW w:w="6242" w:type="dxa"/>
            <w:vAlign w:val="center"/>
            <w:textDirection w:val="lrTb"/>
            <w:noWrap w:val="false"/>
          </w:tcPr>
          <w:p>
            <w:pPr>
              <w:pStyle w:val="930"/>
              <w:keepLines w:val="0"/>
              <w:keepNext w:val="0"/>
              <w:widowControl/>
              <w:suppressLineNumbers w:val="0"/>
            </w:pPr>
            <w:r>
              <w:t xml:space="preserve">金额大写 </w:t>
            </w:r>
            <w:r/>
          </w:p>
        </w:tc>
      </w:tr>
    </w:tbl>
    <w:p>
      <w:pPr>
        <w:pStyle w:val="930"/>
        <w:keepLines w:val="0"/>
        <w:keepNext w:val="0"/>
        <w:widowControl/>
        <w:suppressLineNumbers w:val="0"/>
      </w:pPr>
      <w: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p>
    <w:tbl>
      <w:tblPr>
        <w:tblStyle w:val="697"/>
        <w:tblW w:w="9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jc w:val="center"/>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jc w:val="center"/>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cs="宋体"/>
                <w:sz w:val="21"/>
                <w:szCs w:val="21"/>
                <w:u w:val="none"/>
                <w:lang w:val="en-US" w:eastAsia="zh-CN"/>
              </w:rPr>
              <w:t xml:space="preserve">C臂机</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lang w:val="en-US" w:eastAsia="zh-CN"/>
              </w:rPr>
              <w:t xml:space="preserve">30</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1套</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jc w:val="center"/>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jc w:val="center"/>
          <w:trHeight w:val="767"/>
        </w:trPr>
        <w:tc>
          <w:tcPr>
            <w:gridSpan w:val="10"/>
            <w:tcW w:w="9263" w:type="dxa"/>
            <w:vAlign w:val="top"/>
            <w:textDirection w:val="lrTb"/>
            <w:noWrap w:val="false"/>
          </w:tcPr>
          <w:p>
            <w:pPr>
              <w:pStyle w:val="930"/>
              <w:spacing w:before="0" w:beforeAutospacing="0" w:after="0" w:afterAutospacing="0" w:line="0" w:lineRule="atLeast"/>
              <w:rPr>
                <w:rFonts w:hint="eastAsia"/>
              </w:rPr>
            </w:pPr>
            <w:r>
              <w:rPr>
                <w:rFonts w:hint="eastAsia" w:ascii="方正魏碑_GBK" w:hAnsi="方正魏碑_GBK" w:eastAsia="方正魏碑_GBK" w:cs="方正魏碑_GBK"/>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u w:val="single"/>
              </w:rPr>
              <w:t xml:space="preserve">***</w:t>
            </w:r>
            <w:r>
              <w:rPr>
                <w:rFonts w:hint="eastAsia" w:ascii="方正魏碑_GBK" w:hAnsi="方正魏碑_GBK" w:eastAsia="方正魏碑_GBK" w:cs="方正魏碑_GBK"/>
                <w:color w:val="000000"/>
                <w:sz w:val="28"/>
                <w:szCs w:val="28"/>
              </w:rPr>
              <w:t xml:space="preserve">%。</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2.“投标分项报价表”中“投标总报价”数额应当与“开标一览表”中“投标总报价”数额一致。</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4.投标人需认真填写本报价表，尤其注意规格型号的准确填写。</w:t>
      </w:r>
      <w:r/>
    </w:p>
    <w:p>
      <w:pPr>
        <w:jc w:val="center"/>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99"/>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697"/>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99"/>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99"/>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99"/>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59"/>
        <w:spacing w:before="0" w:after="0"/>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959"/>
        <w:spacing w:before="0" w:after="0"/>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南通市海门区人民医院采购C臂机项目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C臂机</w:t>
      </w:r>
      <w:r>
        <w:rPr>
          <w:rFonts w:hint="eastAsia" w:ascii="宋体" w:hAnsi="宋体" w:eastAsia="宋体" w:cs="宋体"/>
          <w:sz w:val="28"/>
          <w:szCs w:val="28"/>
          <w:lang w:bidi="zh-CN"/>
        </w:rPr>
        <w:t xml:space="preserve"> ，属于</w:t>
      </w:r>
      <w:r>
        <w:rPr>
          <w:rFonts w:hint="eastAsia" w:ascii="宋体" w:hAnsi="宋体" w:cs="宋体"/>
          <w:sz w:val="28"/>
          <w:szCs w:val="28"/>
          <w:u w:val="single"/>
          <w:lang w:eastAsia="zh-CN" w:bidi="zh-CN"/>
        </w:rPr>
        <w:t xml:space="preserve">工业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cs="宋体"/>
          <w:sz w:val="28"/>
          <w:szCs w:val="28"/>
          <w:u w:val="single"/>
          <w:lang w:val="en-US" w:bidi="zh-CN"/>
        </w:rPr>
        <w:t xml:space="preserve"> </w:t>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cs="宋体"/>
          <w:sz w:val="28"/>
          <w:szCs w:val="28"/>
          <w:u w:val="single"/>
          <w:lang w:val="en-US" w:bidi="zh-CN"/>
        </w:rPr>
        <w:t xml:space="preserve"> </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val="en-US" w:bidi="zh-CN"/>
        </w:rPr>
        <w:t xml:space="preserve"> </w:t>
      </w:r>
      <w:r>
        <w:rPr>
          <w:rFonts w:hint="eastAsia" w:ascii="宋体" w:hAnsi="宋体" w:cs="宋体"/>
          <w:sz w:val="28"/>
          <w:szCs w:val="28"/>
          <w:u w:val="single"/>
          <w:lang w:val="en-US"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jc w:val="both"/>
        <w:spacing w:line="300" w:lineRule="auto"/>
        <w:rPr>
          <w:rFonts w:hint="eastAsia" w:ascii="宋体" w:hAnsi="宋体" w:eastAsia="宋体"/>
          <w:b/>
          <w:sz w:val="24"/>
          <w:szCs w:val="24"/>
          <w:lang w:eastAsia="zh-CN"/>
        </w:rPr>
        <w:outlineLvl w:val="0"/>
      </w:pPr>
      <w:r>
        <w:rPr>
          <w:rFonts w:hint="eastAsia" w:ascii="宋体" w:hAnsi="宋体" w:eastAsia="宋体" w:cs="宋体"/>
          <w:sz w:val="28"/>
          <w:szCs w:val="28"/>
          <w:lang w:bidi="zh-CN"/>
        </w:rPr>
        <w:t xml:space="preserve">          </w:t>
      </w:r>
      <w:r>
        <w:rPr>
          <w:rFonts w:hint="eastAsia" w:ascii="宋体" w:hAnsi="宋体" w:eastAsia="宋体" w:cs="宋体"/>
          <w:sz w:val="28"/>
          <w:szCs w:val="28"/>
          <w:lang w:val="en-US" w:bidi="zh-CN"/>
        </w:rPr>
        <w:t xml:space="preserve">                               </w:t>
      </w:r>
      <w:r>
        <w:rPr>
          <w:rFonts w:hint="eastAsia" w:ascii="宋体" w:hAnsi="宋体" w:eastAsia="宋体" w:cs="宋体"/>
          <w:sz w:val="28"/>
          <w:szCs w:val="28"/>
          <w:lang w:bidi="zh-CN"/>
        </w:rPr>
        <w:t xml:space="preserve">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899"/>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0"/>
      <w:r/>
      <w:bookmarkEnd w:id="151"/>
      <w:r/>
      <w:bookmarkEnd w:id="152"/>
      <w:r/>
      <w:bookmarkStart w:id="153"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r/>
    </w:p>
    <w:p>
      <w:pPr>
        <w:pStyle w:val="899"/>
        <w:ind w:right="-46"/>
        <w:jc w:val="center"/>
        <w:spacing w:line="583" w:lineRule="auto"/>
        <w:rPr>
          <w:rFonts w:hint="eastAsia" w:ascii="方正魏碑_GBK" w:hAnsi="方正魏碑_GBK" w:eastAsia="方正魏碑_GBK" w:cs="方正魏碑_GBK"/>
          <w:color w:val="ff0000"/>
          <w:sz w:val="24"/>
          <w:szCs w:val="24"/>
          <w:highlight w:val="none"/>
        </w:rPr>
      </w:pPr>
      <w:r>
        <w:rPr>
          <w:rFonts w:hint="eastAsia" w:ascii="宋体" w:hAnsi="宋体" w:eastAsia="宋体" w:cs="宋体"/>
          <w:b/>
          <w:color w:val="000000"/>
          <w:sz w:val="32"/>
          <w:szCs w:val="32"/>
          <w:highlight w:val="none"/>
          <w:lang w:val="en-US" w:eastAsia="zh-CN" w:bidi="ar-SA"/>
        </w:rPr>
        <w:t xml:space="preserve">关于符合本国产品标准的声明函</w:t>
      </w:r>
      <w:r/>
    </w:p>
    <w:p>
      <w:pPr>
        <w:pStyle w:val="930"/>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30"/>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keepLines w:val="0"/>
        <w:keepNext w:val="0"/>
        <w:pageBreakBefore w:val="0"/>
        <w:spacing w:before="30" w:beforeAutospacing="0" w:after="30" w:afterAutospacing="0" w:line="0" w:lineRule="atLeast"/>
        <w:widowControl/>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942"/>
          <w:rFonts w:hint="eastAsia" w:ascii="方正魏碑_GBK" w:hAnsi="方正魏碑_GBK" w:eastAsia="方正魏碑_GBK" w:cs="方正魏碑_GBK"/>
          <w:i w:val="0"/>
          <w:color w:val="000000"/>
          <w:highlight w:val="none"/>
          <w:u w:val="single"/>
          <w:shd w:val="clear" w:color="auto" w:fill="ffffff"/>
        </w:rPr>
        <w:t xml:space="preserve">（产品名称1）</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42"/>
          <w:rFonts w:hint="eastAsia" w:ascii="方正魏碑_GBK" w:hAnsi="方正魏碑_GBK" w:eastAsia="方正魏碑_GBK" w:cs="方正魏碑_GBK"/>
          <w:i w:val="0"/>
          <w:color w:val="000000"/>
          <w:highlight w:val="none"/>
          <w:u w:val="single"/>
          <w:shd w:val="clear" w:color="auto" w:fill="ffffff"/>
        </w:rPr>
        <w:t xml:space="preserve">（厂名）</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42"/>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（产品名称1）</w:t>
      </w:r>
      <w:r>
        <w:rPr>
          <w:rStyle w:val="942"/>
          <w:rFonts w:hint="eastAsia" w:ascii="方正魏碑_GBK" w:hAnsi="方正魏碑_GBK" w:eastAsia="方正魏碑_GBK" w:cs="方正魏碑_GBK"/>
          <w:i w:val="0"/>
          <w:color w:val="000000"/>
          <w:highlight w:val="none"/>
          <w:u w:val="singl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2"/>
          <w:rFonts w:hint="eastAsia" w:ascii="方正魏碑_GBK" w:hAnsi="方正魏碑_GBK" w:eastAsia="方正魏碑_GBK" w:cs="方正魏碑_GBK"/>
          <w:i w:val="0"/>
          <w:strike/>
          <w:color w:val="000000"/>
          <w:highlight w:val="none"/>
          <w:u w:val="single"/>
          <w:shd w:val="clear" w:color="auto" w:fill="ffffff"/>
        </w:rPr>
        <w:t xml:space="preserve">（规定</w:t>
      </w:r>
      <w:r>
        <w:rPr>
          <w:rStyle w:val="942"/>
          <w:rFonts w:ascii="方正魏碑_GBK" w:hAnsi="方正魏碑_GBK" w:eastAsia="方正魏碑_GBK" w:cs="方正魏碑_GBK"/>
          <w:i w:val="0"/>
          <w:strike/>
          <w:color w:val="000000"/>
          <w:highlight w:val="none"/>
          <w:u w:val="single"/>
          <w:shd w:val="clear" w:color="auto" w:fill="ffffff"/>
        </w:rPr>
        <w:t xml:space="preserve">比例</w:t>
      </w:r>
      <w:r>
        <w:rPr>
          <w:rStyle w:val="942"/>
          <w:rFonts w:hint="eastAsia" w:ascii="方正魏碑_GBK" w:hAnsi="方正魏碑_GBK" w:eastAsia="方正魏碑_GBK" w:cs="方正魏碑_GBK"/>
          <w:i w:val="0"/>
          <w:strike/>
          <w:color w:val="000000"/>
          <w:highlight w:val="none"/>
          <w:u w:val="single"/>
          <w:shd w:val="clear" w:color="auto" w:fill="ffffff"/>
        </w:rPr>
        <w:t xml:space="preserve">）</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2"/>
          <w:rFonts w:hint="eastAsia" w:ascii="方正魏碑_GBK" w:hAnsi="方正魏碑_GBK" w:eastAsia="方正魏碑_GBK" w:cs="方正魏碑_GBK"/>
          <w:i w:val="0"/>
          <w:strike/>
          <w:color w:val="000000"/>
          <w:highlight w:val="none"/>
          <w:u w:val="single"/>
          <w:shd w:val="clear" w:color="auto" w:fill="ffffff"/>
        </w:rPr>
        <w:t xml:space="preserve">（关键</w:t>
      </w:r>
      <w:r>
        <w:rPr>
          <w:rStyle w:val="942"/>
          <w:rFonts w:ascii="方正魏碑_GBK" w:hAnsi="方正魏碑_GBK" w:eastAsia="方正魏碑_GBK" w:cs="方正魏碑_GBK"/>
          <w:i w:val="0"/>
          <w:strike/>
          <w:color w:val="000000"/>
          <w:highlight w:val="none"/>
          <w:u w:val="single"/>
          <w:shd w:val="clear" w:color="auto" w:fill="ffffff"/>
        </w:rPr>
        <w:t xml:space="preserve">组件</w:t>
      </w:r>
      <w:r>
        <w:rPr>
          <w:rStyle w:val="942"/>
          <w:rFonts w:hint="eastAsia" w:ascii="方正魏碑_GBK" w:hAnsi="方正魏碑_GBK" w:eastAsia="方正魏碑_GBK" w:cs="方正魏碑_GBK"/>
          <w:i w:val="0"/>
          <w:strike/>
          <w:color w:val="000000"/>
          <w:highlight w:val="none"/>
          <w:u w:val="single"/>
          <w:shd w:val="clear" w:color="auto" w:fill="ffffff"/>
        </w:rPr>
        <w:t xml:space="preserve">）</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2"/>
          <w:rFonts w:hint="eastAsia" w:ascii="方正魏碑_GBK" w:hAnsi="方正魏碑_GBK" w:eastAsia="方正魏碑_GBK" w:cs="方正魏碑_GBK"/>
          <w:i w:val="0"/>
          <w:strike/>
          <w:color w:val="000000"/>
          <w:highlight w:val="none"/>
          <w:u w:val="single"/>
          <w:shd w:val="clear" w:color="auto" w:fill="ffffff"/>
        </w:rPr>
        <w:t xml:space="preserve">（关键工序）</w:t>
      </w:r>
      <w:r>
        <w:rPr>
          <w:rStyle w:val="942"/>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3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942"/>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42"/>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42"/>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42"/>
          <w:rFonts w:hint="eastAsia" w:ascii="方正魏碑_GBK" w:hAnsi="方正魏碑_GBK" w:eastAsia="方正魏碑_GBK" w:cs="方正魏碑_GBK"/>
          <w:i w:val="0"/>
          <w:strike/>
          <w:color w:val="000000"/>
          <w:highlight w:val="none"/>
          <w:u w:val="single"/>
          <w:shd w:val="clear" w:color="auto" w:fill="ffffff"/>
        </w:rPr>
        <w:t xml:space="preserve">（规定</w:t>
      </w:r>
      <w:r>
        <w:rPr>
          <w:rStyle w:val="942"/>
          <w:rFonts w:ascii="方正魏碑_GBK" w:hAnsi="方正魏碑_GBK" w:eastAsia="方正魏碑_GBK" w:cs="方正魏碑_GBK"/>
          <w:i w:val="0"/>
          <w:strike/>
          <w:color w:val="000000"/>
          <w:highlight w:val="none"/>
          <w:u w:val="single"/>
          <w:shd w:val="clear" w:color="auto" w:fill="ffffff"/>
        </w:rPr>
        <w:t xml:space="preserve">比例</w:t>
      </w:r>
      <w:r>
        <w:rPr>
          <w:rStyle w:val="942"/>
          <w:rFonts w:hint="eastAsia" w:ascii="方正魏碑_GBK" w:hAnsi="方正魏碑_GBK" w:eastAsia="方正魏碑_GBK" w:cs="方正魏碑_GBK"/>
          <w:i w:val="0"/>
          <w:strike/>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42"/>
          <w:rFonts w:hint="eastAsia" w:ascii="方正魏碑_GBK" w:hAnsi="方正魏碑_GBK" w:eastAsia="方正魏碑_GBK" w:cs="方正魏碑_GBK"/>
          <w:i w:val="0"/>
          <w:strike/>
          <w:color w:val="000000"/>
          <w:highlight w:val="none"/>
          <w:u w:val="single"/>
          <w:shd w:val="clear" w:color="auto" w:fill="ffffff"/>
        </w:rPr>
        <w:t xml:space="preserve">（关键</w:t>
      </w:r>
      <w:r>
        <w:rPr>
          <w:rStyle w:val="942"/>
          <w:rFonts w:ascii="方正魏碑_GBK" w:hAnsi="方正魏碑_GBK" w:eastAsia="方正魏碑_GBK" w:cs="方正魏碑_GBK"/>
          <w:i w:val="0"/>
          <w:strike/>
          <w:color w:val="000000"/>
          <w:highlight w:val="none"/>
          <w:u w:val="single"/>
          <w:shd w:val="clear" w:color="auto" w:fill="ffffff"/>
        </w:rPr>
        <w:t xml:space="preserve">组件</w:t>
      </w:r>
      <w:r>
        <w:rPr>
          <w:rStyle w:val="942"/>
          <w:rFonts w:hint="eastAsia" w:ascii="方正魏碑_GBK" w:hAnsi="方正魏碑_GBK" w:eastAsia="方正魏碑_GBK" w:cs="方正魏碑_GBK"/>
          <w:i w:val="0"/>
          <w:strike/>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42"/>
          <w:rFonts w:hint="eastAsia" w:ascii="方正魏碑_GBK" w:hAnsi="方正魏碑_GBK" w:eastAsia="方正魏碑_GBK" w:cs="方正魏碑_GBK"/>
          <w:i w:val="0"/>
          <w:strike/>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42"/>
          <w:rFonts w:hint="eastAsia" w:ascii="方正魏碑_GBK" w:hAnsi="方正魏碑_GBK" w:eastAsia="方正魏碑_GBK" w:cs="方正魏碑_GBK"/>
          <w:i w:val="0"/>
          <w:strike/>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p>
    <w:p>
      <w:pPr>
        <w:pStyle w:val="93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p>
    <w:p>
      <w:pPr>
        <w:pStyle w:val="930"/>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p>
    <w:p>
      <w:pPr>
        <w:pStyle w:val="93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30"/>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r>
      <w:r/>
    </w:p>
    <w:p>
      <w:pPr>
        <w:pStyle w:val="930"/>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p>
    <w:p>
      <w:pPr>
        <w:pStyle w:val="930"/>
        <w:jc w:val="center"/>
        <w:spacing w:before="30" w:beforeAutospacing="0" w:after="30" w:afterAutospacing="0" w:line="0" w:lineRule="atLeast"/>
        <w:rPr>
          <w:rFonts w:hint="eastAsia" w:ascii="方正魏碑_GBK" w:hAnsi="方正魏碑_GBK" w:eastAsia="方正魏碑_GBK" w:cs="方正魏碑_GBK"/>
          <w:color w:val="000000"/>
          <w:highlight w:val="none"/>
          <w:shd w:val="clear" w:color="auto" w:fill="ffffff"/>
          <w:lang w:val="en-US" w:eastAsia="zh-CN"/>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lang w:val="en-US" w:eastAsia="zh-CN"/>
        </w:rPr>
        <w:t xml:space="preserve"> </w:t>
      </w:r>
      <w:r/>
    </w:p>
    <w:p>
      <w:pPr>
        <w:pStyle w:val="930"/>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lang w:val="en-US" w:eastAsia="zh-CN"/>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p>
    <w:p>
      <w:pPr>
        <w:pStyle w:val="93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p>
    <w:p>
      <w:pPr>
        <w:pStyle w:val="93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p>
    <w:p>
      <w:pPr>
        <w:pStyle w:val="93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p>
    <w:p>
      <w:pPr>
        <w:pStyle w:val="93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p>
    <w:p>
      <w:pPr>
        <w:pStyle w:val="930"/>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p>
    <w:p>
      <w:pPr>
        <w:pStyle w:val="93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p>
    <w:p>
      <w:pPr>
        <w:pStyle w:val="930"/>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w:t>
      </w:r>
      <w:r>
        <w:rPr>
          <w:rFonts w:hint="eastAsia" w:ascii="方正魏碑_GBK" w:hAnsi="方正魏碑_GBK" w:eastAsia="方正魏碑_GBK" w:cs="方正魏碑_GBK"/>
          <w:color w:val="000000"/>
          <w:sz w:val="22"/>
          <w:highlight w:val="none"/>
          <w:shd w:val="clear" w:color="auto" w:fill="ffffff"/>
          <w:lang w:eastAsia="zh-CN"/>
        </w:rPr>
        <w:t xml:space="preserve">删除</w:t>
      </w:r>
      <w:r>
        <w:rPr>
          <w:rFonts w:hint="eastAsia" w:ascii="方正魏碑_GBK" w:hAnsi="方正魏碑_GBK" w:eastAsia="方正魏碑_GBK" w:cs="方正魏碑_GBK"/>
          <w:color w:val="000000"/>
          <w:sz w:val="22"/>
          <w:highlight w:val="none"/>
          <w:shd w:val="clear" w:color="auto" w:fill="ffffff"/>
        </w:rPr>
        <w:t xml:space="preserve">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42"/>
      <w:r/>
      <w:bookmarkEnd w:id="143"/>
      <w:r/>
      <w:bookmarkEnd w:id="153"/>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both"/>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eastAsia="宋体" w:cs="宋体"/>
          <w:b/>
          <w:color w:val="000000"/>
          <w:sz w:val="24"/>
          <w:szCs w:val="24"/>
        </w:rPr>
        <w:t xml:space="preserve">附件</w:t>
      </w:r>
      <w:r>
        <w:rPr>
          <w:rFonts w:hint="eastAsia" w:ascii="宋体" w:hAnsi="宋体" w:eastAsia="方正魏碑_GBK" w:cs="宋体"/>
          <w:b/>
          <w:color w:val="000000"/>
          <w:sz w:val="24"/>
          <w:szCs w:val="24"/>
          <w:lang w:val="en-US" w:eastAsia="zh-CN"/>
        </w:rPr>
        <w:t xml:space="preserve">11</w:t>
      </w:r>
      <w:r>
        <w:rPr>
          <w:rFonts w:hint="eastAsia" w:ascii="宋体" w:hAnsi="宋体" w:eastAsia="方正魏碑_GBK" w:cs="宋体"/>
          <w:b/>
          <w:color w:val="000000"/>
          <w:sz w:val="24"/>
          <w:szCs w:val="24"/>
        </w:rPr>
        <w:t xml:space="preserve"> </w:t>
      </w:r>
      <w:r>
        <w:rPr>
          <w:rFonts w:hint="eastAsia" w:ascii="方正魏碑_GBK" w:hAnsi="方正魏碑_GBK" w:eastAsia="方正魏碑_GBK" w:cs="方正魏碑_GBK"/>
          <w:b/>
          <w:color w:val="000000"/>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s="宋体"/>
          <w:color w:val="000000"/>
          <w:sz w:val="24"/>
          <w:szCs w:val="24"/>
        </w:rPr>
      </w:pPr>
      <w:r>
        <w:rPr>
          <w:rFonts w:ascii="宋体" w:hAnsi="宋体"/>
          <w:color w:val="000000"/>
          <w:sz w:val="24"/>
          <w:szCs w:val="24"/>
        </w:rPr>
        <w:br w:type="page" w:clear="all"/>
      </w:r>
      <w:r>
        <w:rPr>
          <w:rFonts w:hint="eastAsia" w:ascii="宋体" w:hAnsi="宋体" w:eastAsia="宋体" w:cs="宋体"/>
          <w:b/>
          <w:color w:val="000000"/>
          <w:sz w:val="24"/>
          <w:szCs w:val="24"/>
        </w:rPr>
        <w:t xml:space="preserve">附件</w:t>
      </w:r>
      <w:r>
        <w:rPr>
          <w:rFonts w:hint="eastAsia" w:ascii="宋体" w:hAnsi="宋体" w:eastAsia="方正魏碑_GBK" w:cs="宋体"/>
          <w:b/>
          <w:color w:val="000000"/>
          <w:sz w:val="24"/>
          <w:szCs w:val="24"/>
          <w:lang w:val="en-US" w:eastAsia="zh-CN"/>
        </w:rPr>
        <w:t xml:space="preserve">12</w:t>
      </w:r>
      <w:r>
        <w:rPr>
          <w:rFonts w:hint="eastAsia" w:ascii="宋体" w:hAnsi="宋体" w:eastAsia="方正魏碑_GBK" w:cs="宋体"/>
          <w:b/>
          <w:color w:val="000000"/>
          <w:sz w:val="24"/>
          <w:szCs w:val="24"/>
        </w:rPr>
        <w:t xml:space="preserve">  </w:t>
      </w:r>
      <w:r>
        <w:rPr>
          <w:rFonts w:ascii="宋体" w:hAnsi="宋体" w:cs="宋体"/>
        </w:rPr>
      </w:r>
    </w:p>
    <w:p>
      <w:pPr>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p>
      <w:pPr>
        <w:pStyle w:val="945"/>
        <w:rPr>
          <w:rFonts w:hint="eastAsia" w:eastAsia="仿宋_GB2312"/>
          <w:sz w:val="32"/>
          <w:szCs w:val="22"/>
        </w:rPr>
      </w:pPr>
      <w:r>
        <w:rPr>
          <w:rFonts w:hint="eastAsia" w:eastAsia="仿宋_GB2312"/>
          <w:sz w:val="32"/>
          <w:szCs w:val="2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0"/>
        <w:rFonts w:ascii="宋体" w:hAnsi="宋体"/>
      </w:rPr>
      <w:framePr w:wrap="around" w:vAnchor="text" w:hAnchor="margin" w:xAlign="center" w:y="1"/>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53</w:t>
    </w:r>
    <w:r>
      <w:rPr>
        <w:rFonts w:ascii="宋体" w:hAnsi="宋体"/>
      </w:rPr>
      <w:fldChar w:fldCharType="end"/>
    </w:r>
    <w:r/>
  </w:p>
  <w:p>
    <w:pPr>
      <w:pStyle w:val="91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5"/>
      <w:isLgl w:val="false"/>
      <w:suff w:val="nothing"/>
      <w:lvlText w:val=""/>
      <w:lvlJc w:val="left"/>
      <w:pPr>
        <w:ind w:left="0" w:firstLine="0"/>
      </w:pPr>
      <w:rPr>
        <w:rFonts w:hint="eastAsia"/>
      </w:rPr>
    </w:lvl>
    <w:lvl w:ilvl="6">
      <w:start w:val="1"/>
      <w:numFmt w:val="decimal"/>
      <w:pStyle w:val="876"/>
      <w:isLgl w:val="false"/>
      <w:suff w:val="nothing"/>
      <w:lvlText w:val=""/>
      <w:lvlJc w:val="left"/>
      <w:pPr>
        <w:ind w:left="0" w:firstLine="0"/>
      </w:pPr>
      <w:rPr>
        <w:rFonts w:hint="eastAsia"/>
      </w:rPr>
    </w:lvl>
    <w:lvl w:ilvl="7">
      <w:start w:val="1"/>
      <w:numFmt w:val="decimal"/>
      <w:pStyle w:val="877"/>
      <w:isLgl w:val="false"/>
      <w:suff w:val="nothing"/>
      <w:lvlText w:val=""/>
      <w:lvlJc w:val="left"/>
      <w:pPr>
        <w:ind w:left="0" w:firstLine="0"/>
      </w:pPr>
      <w:rPr>
        <w:rFonts w:hint="eastAsia"/>
      </w:rPr>
    </w:lvl>
    <w:lvl w:ilvl="8">
      <w:start w:val="1"/>
      <w:numFmt w:val="decimal"/>
      <w:pStyle w:val="878"/>
      <w:isLgl w:val="false"/>
      <w:suff w:val="nothing"/>
      <w:lvlText w:val=""/>
      <w:lvlJc w:val="left"/>
      <w:pPr>
        <w:ind w:left="0" w:firstLine="0"/>
      </w:pPr>
      <w:rPr>
        <w:rFonts w:hint="eastAsia"/>
      </w:rPr>
    </w:lvl>
  </w:abstractNum>
  <w:abstractNum w:abstractNumId="2">
    <w:multiLevelType w:val="hybridMultilevel"/>
    <w:lvl w:ilvl="0">
      <w:start w:val="1"/>
      <w:numFmt w:val="decimal"/>
      <w:pStyle w:val="9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21"/>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2"/>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3"/>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4"/>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5"/>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6"/>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28"/>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29"/>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rPr>
  </w:style>
  <w:style w:type="paragraph" w:styleId="700">
    <w:name w:val="Body Text"/>
    <w:basedOn w:val="686"/>
    <w:next w:val="686"/>
    <w:uiPriority w:val="0"/>
    <w:qFormat/>
    <w:rPr>
      <w:rFonts w:ascii="仿宋_GB2312" w:eastAsia="仿宋_GB2312"/>
      <w:sz w:val="24"/>
      <w:szCs w:val="20"/>
    </w:rPr>
  </w:style>
  <w:style w:type="paragraph" w:styleId="701">
    <w:name w:val="toc 5"/>
    <w:basedOn w:val="686"/>
    <w:next w:val="686"/>
    <w:uiPriority w:val="39"/>
    <w:unhideWhenUsed/>
    <w:pPr>
      <w:ind w:left="1134" w:right="0" w:firstLine="0"/>
      <w:spacing w:after="57"/>
    </w:pPr>
  </w:style>
  <w:style w:type="paragraph" w:styleId="702">
    <w:name w:val="toc 3"/>
    <w:basedOn w:val="686"/>
    <w:next w:val="686"/>
    <w:uiPriority w:val="39"/>
    <w:unhideWhenUsed/>
    <w:pPr>
      <w:ind w:left="567" w:right="0" w:firstLine="0"/>
      <w:spacing w:after="57"/>
    </w:pPr>
  </w:style>
  <w:style w:type="paragraph" w:styleId="703">
    <w:name w:val="toc 8"/>
    <w:basedOn w:val="686"/>
    <w:next w:val="686"/>
    <w:uiPriority w:val="39"/>
    <w:unhideWhenUsed/>
    <w:pPr>
      <w:ind w:left="1984" w:right="0" w:firstLine="0"/>
      <w:spacing w:after="57"/>
    </w:pPr>
  </w:style>
  <w:style w:type="paragraph" w:styleId="704">
    <w:name w:val="endnote text"/>
    <w:basedOn w:val="686"/>
    <w:link w:val="867"/>
    <w:uiPriority w:val="99"/>
    <w:semiHidden/>
    <w:unhideWhenUsed/>
    <w:pPr>
      <w:spacing w:after="0" w:line="240" w:lineRule="auto"/>
    </w:pPr>
    <w:rPr>
      <w:sz w:val="20"/>
    </w:rPr>
  </w:style>
  <w:style w:type="paragraph" w:styleId="705">
    <w:name w:val="Footer"/>
    <w:basedOn w:val="686"/>
    <w:link w:val="740"/>
    <w:uiPriority w:val="99"/>
    <w:unhideWhenUsed/>
    <w:qFormat/>
    <w:pPr>
      <w:spacing w:after="0" w:line="240" w:lineRule="auto"/>
      <w:tabs>
        <w:tab w:val="center" w:pos="7143" w:leader="none"/>
        <w:tab w:val="right" w:pos="14287" w:leader="none"/>
      </w:tabs>
    </w:pPr>
  </w:style>
  <w:style w:type="paragraph" w:styleId="706">
    <w:name w:val="Header"/>
    <w:basedOn w:val="686"/>
    <w:link w:val="738"/>
    <w:uiPriority w:val="99"/>
    <w:unhideWhenUsed/>
    <w:qFormat/>
    <w:pPr>
      <w:spacing w:after="0" w:line="240" w:lineRule="auto"/>
      <w:tabs>
        <w:tab w:val="center" w:pos="7143" w:leader="none"/>
        <w:tab w:val="right" w:pos="14287" w:leader="none"/>
      </w:tabs>
    </w:pPr>
  </w:style>
  <w:style w:type="paragraph" w:styleId="707">
    <w:name w:val="toc 1"/>
    <w:basedOn w:val="686"/>
    <w:next w:val="686"/>
    <w:uiPriority w:val="39"/>
    <w:unhideWhenUsed/>
    <w:qFormat/>
    <w:pPr>
      <w:ind w:left="0" w:right="0" w:firstLine="0"/>
      <w:spacing w:after="57"/>
    </w:pPr>
  </w:style>
  <w:style w:type="paragraph" w:styleId="708">
    <w:name w:val="toc 4"/>
    <w:basedOn w:val="686"/>
    <w:next w:val="686"/>
    <w:uiPriority w:val="39"/>
    <w:unhideWhenUsed/>
    <w:qFormat/>
    <w:pPr>
      <w:ind w:left="850" w:right="0" w:firstLine="0"/>
      <w:spacing w:after="57"/>
    </w:pPr>
  </w:style>
  <w:style w:type="paragraph" w:styleId="709">
    <w:name w:val="Subtitle"/>
    <w:basedOn w:val="686"/>
    <w:next w:val="686"/>
    <w:link w:val="733"/>
    <w:uiPriority w:val="11"/>
    <w:qFormat/>
    <w:pPr>
      <w:spacing w:before="200" w:after="200"/>
    </w:pPr>
    <w:rPr>
      <w:sz w:val="24"/>
      <w:szCs w:val="24"/>
    </w:rPr>
  </w:style>
  <w:style w:type="paragraph" w:styleId="710">
    <w:name w:val="footnote text"/>
    <w:basedOn w:val="686"/>
    <w:link w:val="866"/>
    <w:uiPriority w:val="99"/>
    <w:semiHidden/>
    <w:unhideWhenUsed/>
    <w:qFormat/>
    <w:pPr>
      <w:spacing w:after="40" w:line="240" w:lineRule="auto"/>
    </w:pPr>
    <w:rPr>
      <w:sz w:val="18"/>
    </w:rPr>
  </w:style>
  <w:style w:type="paragraph" w:styleId="711">
    <w:name w:val="toc 6"/>
    <w:basedOn w:val="686"/>
    <w:next w:val="686"/>
    <w:uiPriority w:val="39"/>
    <w:unhideWhenUsed/>
    <w:qFormat/>
    <w:pPr>
      <w:ind w:left="1417" w:right="0" w:firstLine="0"/>
      <w:spacing w:after="57"/>
    </w:pPr>
  </w:style>
  <w:style w:type="paragraph" w:styleId="712">
    <w:name w:val="table of figures"/>
    <w:basedOn w:val="686"/>
    <w:next w:val="686"/>
    <w:uiPriority w:val="99"/>
    <w:unhideWhenUsed/>
    <w:qFormat/>
    <w:pPr>
      <w:spacing w:after="0" w:afterAutospacing="0"/>
    </w:pPr>
  </w:style>
  <w:style w:type="paragraph" w:styleId="713">
    <w:name w:val="toc 2"/>
    <w:basedOn w:val="686"/>
    <w:next w:val="686"/>
    <w:uiPriority w:val="39"/>
    <w:unhideWhenUsed/>
    <w:qFormat/>
    <w:pPr>
      <w:ind w:left="283" w:right="0" w:firstLine="0"/>
      <w:spacing w:after="57"/>
    </w:pPr>
  </w:style>
  <w:style w:type="paragraph" w:styleId="714">
    <w:name w:val="toc 9"/>
    <w:basedOn w:val="686"/>
    <w:next w:val="686"/>
    <w:uiPriority w:val="39"/>
    <w:unhideWhenUsed/>
    <w:qFormat/>
    <w:pPr>
      <w:ind w:left="2268" w:right="0" w:firstLine="0"/>
      <w:spacing w:after="57"/>
    </w:pPr>
  </w:style>
  <w:style w:type="paragraph" w:styleId="715">
    <w:name w:val="Title"/>
    <w:basedOn w:val="686"/>
    <w:next w:val="686"/>
    <w:link w:val="732"/>
    <w:uiPriority w:val="10"/>
    <w:qFormat/>
    <w:pPr>
      <w:contextualSpacing/>
      <w:spacing w:before="300" w:after="200"/>
    </w:pPr>
    <w:rPr>
      <w:sz w:val="48"/>
      <w:szCs w:val="48"/>
    </w:rPr>
  </w:style>
  <w:style w:type="paragraph" w:styleId="716">
    <w:name w:val="Body Text First Indent"/>
    <w:basedOn w:val="700"/>
    <w:uiPriority w:val="0"/>
    <w:qFormat/>
    <w:pPr>
      <w:ind w:firstLine="420"/>
      <w:spacing w:after="120"/>
    </w:pPr>
    <w:rPr>
      <w:rFonts w:ascii="Times New Roman" w:eastAsia="宋体"/>
      <w:szCs w:val="24"/>
    </w:rPr>
  </w:style>
  <w:style w:type="table" w:styleId="71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rPr>
      <w:vertAlign w:val="superscript"/>
    </w:rPr>
  </w:style>
  <w:style w:type="character" w:styleId="719">
    <w:name w:val="Hyperlink"/>
    <w:uiPriority w:val="99"/>
    <w:unhideWhenUsed/>
    <w:rPr>
      <w:color w:val="0000ff" w:themeColor="hyperlink"/>
      <w:u w:val="single"/>
    </w:rPr>
  </w:style>
  <w:style w:type="character" w:styleId="720">
    <w:name w:val="footnote reference"/>
    <w:uiPriority w:val="99"/>
    <w:unhideWhenUsed/>
    <w:qFormat/>
    <w:rPr>
      <w:vertAlign w:val="superscript"/>
    </w:rPr>
  </w:style>
  <w:style w:type="character" w:styleId="721" w:customStyle="1">
    <w:name w:val="Heading 1 Char"/>
    <w:link w:val="687"/>
    <w:uiPriority w:val="9"/>
    <w:qFormat/>
    <w:rPr>
      <w:rFonts w:ascii="Arial" w:hAnsi="Arial" w:eastAsia="Arial" w:cs="Arial"/>
      <w:sz w:val="40"/>
      <w:szCs w:val="40"/>
    </w:rPr>
  </w:style>
  <w:style w:type="character" w:styleId="722" w:customStyle="1">
    <w:name w:val="Heading 2 Char"/>
    <w:link w:val="688"/>
    <w:uiPriority w:val="9"/>
    <w:qFormat/>
    <w:rPr>
      <w:rFonts w:ascii="Arial" w:hAnsi="Arial" w:eastAsia="Arial" w:cs="Arial"/>
      <w:sz w:val="34"/>
    </w:rPr>
  </w:style>
  <w:style w:type="character" w:styleId="723" w:customStyle="1">
    <w:name w:val="Heading 3 Char"/>
    <w:link w:val="689"/>
    <w:uiPriority w:val="9"/>
    <w:qFormat/>
    <w:rPr>
      <w:rFonts w:ascii="Arial" w:hAnsi="Arial" w:eastAsia="Arial" w:cs="Arial"/>
      <w:sz w:val="30"/>
      <w:szCs w:val="30"/>
    </w:rPr>
  </w:style>
  <w:style w:type="character" w:styleId="724" w:customStyle="1">
    <w:name w:val="Heading 4 Char"/>
    <w:link w:val="690"/>
    <w:uiPriority w:val="9"/>
    <w:qFormat/>
    <w:rPr>
      <w:rFonts w:ascii="Arial" w:hAnsi="Arial" w:eastAsia="Arial" w:cs="Arial"/>
      <w:b/>
      <w:bCs/>
      <w:sz w:val="26"/>
      <w:szCs w:val="26"/>
    </w:rPr>
  </w:style>
  <w:style w:type="character" w:styleId="725" w:customStyle="1">
    <w:name w:val="Heading 5 Char"/>
    <w:link w:val="691"/>
    <w:uiPriority w:val="9"/>
    <w:qFormat/>
    <w:rPr>
      <w:rFonts w:ascii="Arial" w:hAnsi="Arial" w:eastAsia="Arial" w:cs="Arial"/>
      <w:b/>
      <w:bCs/>
      <w:sz w:val="24"/>
      <w:szCs w:val="24"/>
    </w:rPr>
  </w:style>
  <w:style w:type="character" w:styleId="726" w:customStyle="1">
    <w:name w:val="Heading 6 Char"/>
    <w:link w:val="692"/>
    <w:uiPriority w:val="9"/>
    <w:qFormat/>
    <w:rPr>
      <w:rFonts w:ascii="Arial" w:hAnsi="Arial" w:eastAsia="Arial" w:cs="Arial"/>
      <w:b/>
      <w:bCs/>
      <w:sz w:val="22"/>
      <w:szCs w:val="22"/>
    </w:rPr>
  </w:style>
  <w:style w:type="character" w:styleId="727" w:customStyle="1">
    <w:name w:val="Heading 7 Char"/>
    <w:link w:val="693"/>
    <w:uiPriority w:val="9"/>
    <w:qFormat/>
    <w:rPr>
      <w:rFonts w:ascii="Arial" w:hAnsi="Arial" w:eastAsia="Arial" w:cs="Arial"/>
      <w:b/>
      <w:bCs/>
      <w:i/>
      <w:iCs/>
      <w:sz w:val="22"/>
      <w:szCs w:val="22"/>
    </w:rPr>
  </w:style>
  <w:style w:type="character" w:styleId="728" w:customStyle="1">
    <w:name w:val="Heading 8 Char"/>
    <w:link w:val="694"/>
    <w:uiPriority w:val="9"/>
    <w:qFormat/>
    <w:rPr>
      <w:rFonts w:ascii="Arial" w:hAnsi="Arial" w:eastAsia="Arial" w:cs="Arial"/>
      <w:i/>
      <w:iCs/>
      <w:sz w:val="22"/>
      <w:szCs w:val="22"/>
    </w:rPr>
  </w:style>
  <w:style w:type="character" w:styleId="729" w:customStyle="1">
    <w:name w:val="Heading 9 Char"/>
    <w:link w:val="695"/>
    <w:uiPriority w:val="9"/>
    <w:qFormat/>
    <w:rPr>
      <w:rFonts w:ascii="Arial" w:hAnsi="Arial" w:eastAsia="Arial" w:cs="Arial"/>
      <w:i/>
      <w:iCs/>
      <w:sz w:val="21"/>
      <w:szCs w:val="21"/>
    </w:rPr>
  </w:style>
  <w:style w:type="paragraph" w:styleId="730">
    <w:name w:val="List Paragraph"/>
    <w:basedOn w:val="686"/>
    <w:uiPriority w:val="34"/>
    <w:qFormat/>
    <w:pPr>
      <w:contextualSpacing/>
      <w:ind w:left="720"/>
    </w:p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link w:val="715"/>
    <w:uiPriority w:val="10"/>
    <w:qFormat/>
    <w:rPr>
      <w:sz w:val="48"/>
      <w:szCs w:val="48"/>
    </w:rPr>
  </w:style>
  <w:style w:type="character" w:styleId="733" w:customStyle="1">
    <w:name w:val="Subtitle Char"/>
    <w:link w:val="709"/>
    <w:uiPriority w:val="11"/>
    <w:qFormat/>
    <w:rPr>
      <w:sz w:val="24"/>
      <w:szCs w:val="24"/>
    </w:rPr>
  </w:style>
  <w:style w:type="paragraph" w:styleId="734">
    <w:name w:val="Quote"/>
    <w:basedOn w:val="686"/>
    <w:next w:val="686"/>
    <w:link w:val="735"/>
    <w:uiPriority w:val="29"/>
    <w:qFormat/>
    <w:pPr>
      <w:ind w:left="720" w:right="720"/>
    </w:pPr>
    <w:rPr>
      <w:i/>
    </w:rPr>
  </w:style>
  <w:style w:type="character" w:styleId="735" w:customStyle="1">
    <w:name w:val="Quote Char"/>
    <w:link w:val="734"/>
    <w:uiPriority w:val="29"/>
    <w:rPr>
      <w:i/>
    </w:rPr>
  </w:style>
  <w:style w:type="paragraph" w:styleId="736">
    <w:name w:val="Intense Quote"/>
    <w:basedOn w:val="686"/>
    <w:next w:val="686"/>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link w:val="706"/>
    <w:uiPriority w:val="99"/>
    <w:qFormat/>
  </w:style>
  <w:style w:type="character" w:styleId="739" w:customStyle="1">
    <w:name w:val="Footer Char"/>
    <w:link w:val="705"/>
    <w:uiPriority w:val="99"/>
  </w:style>
  <w:style w:type="character" w:styleId="740" w:customStyle="1">
    <w:name w:val="Caption Char"/>
    <w:link w:val="705"/>
    <w:uiPriority w:val="99"/>
    <w:qFormat/>
  </w:style>
  <w:style w:type="table" w:styleId="7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8"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Footnote Text Char"/>
    <w:link w:val="710"/>
    <w:uiPriority w:val="99"/>
    <w:rPr>
      <w:sz w:val="18"/>
    </w:rPr>
  </w:style>
  <w:style w:type="character" w:styleId="867" w:customStyle="1">
    <w:name w:val="Endnote Text Char"/>
    <w:link w:val="704"/>
    <w:uiPriority w:val="99"/>
    <w:rPr>
      <w:sz w:val="20"/>
    </w:rPr>
  </w:style>
  <w:style w:type="paragraph" w:styleId="868" w:customStyle="1">
    <w:name w:val="TOC Heading"/>
    <w:uiPriority w:val="39"/>
    <w:unhideWhenUsed/>
    <w:rPr>
      <w:rFonts w:hint="default" w:ascii="Times New Roman" w:hAnsi="Times New Roman" w:eastAsia="宋体" w:cs="Times New Roman"/>
    </w:rPr>
  </w:style>
  <w:style w:type="paragraph" w:styleId="869" w:customStyle="1">
    <w:name w:val="标题 11"/>
    <w:basedOn w:val="686"/>
    <w:next w:val="686"/>
    <w:link w:val="881"/>
    <w:uiPriority w:val="0"/>
    <w:qFormat/>
    <w:pPr>
      <w:jc w:val="center"/>
      <w:keepNext/>
      <w:outlineLvl w:val="0"/>
    </w:pPr>
    <w:rPr>
      <w:rFonts w:ascii="楷体_GB2312" w:hAnsi="Times New Roman" w:eastAsia="楷体_GB2312" w:cs="Times New Roman"/>
      <w:sz w:val="28"/>
      <w:szCs w:val="28"/>
    </w:rPr>
  </w:style>
  <w:style w:type="paragraph" w:styleId="870" w:customStyle="1">
    <w:name w:val="标题 21"/>
    <w:basedOn w:val="686"/>
    <w:next w:val="871"/>
    <w:link w:val="8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1" w:customStyle="1">
    <w:name w:val="正文缩进1"/>
    <w:basedOn w:val="686"/>
    <w:link w:val="883"/>
    <w:uiPriority w:val="0"/>
    <w:qFormat/>
    <w:pPr>
      <w:ind w:firstLine="420"/>
    </w:pPr>
    <w:rPr>
      <w:szCs w:val="21"/>
    </w:rPr>
  </w:style>
  <w:style w:type="paragraph" w:styleId="872" w:customStyle="1">
    <w:name w:val="标题 31"/>
    <w:basedOn w:val="686"/>
    <w:next w:val="871"/>
    <w:link w:val="88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customStyle="1">
    <w:name w:val="标题 41"/>
    <w:basedOn w:val="686"/>
    <w:next w:val="871"/>
    <w:link w:val="885"/>
    <w:uiPriority w:val="0"/>
    <w:qFormat/>
    <w:pPr>
      <w:keepLines/>
      <w:keepNext/>
      <w:spacing w:before="280" w:after="290" w:line="376" w:lineRule="auto"/>
      <w:outlineLvl w:val="3"/>
    </w:pPr>
    <w:rPr>
      <w:rFonts w:ascii="Arial" w:hAnsi="Arial" w:eastAsia="黑体" w:cs="Arial"/>
      <w:b/>
      <w:bCs/>
      <w:sz w:val="28"/>
      <w:szCs w:val="28"/>
    </w:rPr>
  </w:style>
  <w:style w:type="paragraph" w:styleId="874" w:customStyle="1">
    <w:name w:val="标题 51"/>
    <w:basedOn w:val="686"/>
    <w:next w:val="871"/>
    <w:link w:val="886"/>
    <w:uiPriority w:val="0"/>
    <w:qFormat/>
    <w:pPr>
      <w:keepNext/>
      <w:outlineLvl w:val="4"/>
    </w:pPr>
    <w:rPr>
      <w:rFonts w:ascii="宋体" w:hAnsi="Times New Roman" w:eastAsia="宋体" w:cs="Times New Roman"/>
      <w:color w:val="000000"/>
      <w:sz w:val="28"/>
      <w:szCs w:val="28"/>
    </w:rPr>
  </w:style>
  <w:style w:type="paragraph" w:styleId="875" w:customStyle="1">
    <w:name w:val="标题 61"/>
    <w:basedOn w:val="686"/>
    <w:next w:val="686"/>
    <w:link w:val="88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customStyle="1">
    <w:name w:val="标题 71"/>
    <w:basedOn w:val="686"/>
    <w:next w:val="686"/>
    <w:link w:val="88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customStyle="1">
    <w:name w:val="标题 81"/>
    <w:basedOn w:val="686"/>
    <w:next w:val="686"/>
    <w:link w:val="88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customStyle="1">
    <w:name w:val="标题 91"/>
    <w:basedOn w:val="686"/>
    <w:next w:val="686"/>
    <w:link w:val="89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customStyle="1">
    <w:name w:val="默认段落字体1"/>
    <w:link w:val="686"/>
    <w:uiPriority w:val="1"/>
    <w:unhideWhenUsed/>
    <w:qFormat/>
  </w:style>
  <w:style w:type="table" w:styleId="880" w:customStyle="1">
    <w:name w:val="普通表格1"/>
    <w:uiPriority w:val="99"/>
    <w:unhideWhenUsed/>
    <w:qFormat/>
    <w:tblPr/>
  </w:style>
  <w:style w:type="character" w:styleId="881" w:customStyle="1">
    <w:name w:val="标题 1 字符"/>
    <w:link w:val="869"/>
    <w:uiPriority w:val="0"/>
    <w:qFormat/>
    <w:rPr>
      <w:rFonts w:ascii="楷体_GB2312" w:hAnsi="Times New Roman" w:eastAsia="楷体_GB2312" w:cs="Times New Roman"/>
      <w:sz w:val="28"/>
      <w:szCs w:val="28"/>
    </w:rPr>
  </w:style>
  <w:style w:type="character" w:styleId="882" w:customStyle="1">
    <w:name w:val="标题 2 字符"/>
    <w:link w:val="870"/>
    <w:uiPriority w:val="0"/>
    <w:qFormat/>
    <w:rPr>
      <w:rFonts w:ascii="Arial" w:hAnsi="Arial" w:eastAsia="幼圆" w:cs="Arial"/>
      <w:b/>
      <w:bCs/>
      <w:sz w:val="44"/>
      <w:szCs w:val="44"/>
    </w:rPr>
  </w:style>
  <w:style w:type="character" w:styleId="883" w:customStyle="1">
    <w:name w:val="正文缩进 字符"/>
    <w:link w:val="871"/>
    <w:uiPriority w:val="0"/>
    <w:qFormat/>
    <w:rPr>
      <w:szCs w:val="21"/>
    </w:rPr>
  </w:style>
  <w:style w:type="character" w:styleId="884" w:customStyle="1">
    <w:name w:val="标题 3 字符"/>
    <w:link w:val="872"/>
    <w:uiPriority w:val="0"/>
    <w:qFormat/>
    <w:rPr>
      <w:rFonts w:ascii="Times New Roman" w:hAnsi="Times New Roman" w:eastAsia="宋体" w:cs="Times New Roman"/>
      <w:b/>
      <w:bCs/>
      <w:sz w:val="32"/>
      <w:szCs w:val="32"/>
    </w:rPr>
  </w:style>
  <w:style w:type="character" w:styleId="885" w:customStyle="1">
    <w:name w:val="标题 4 字符"/>
    <w:link w:val="873"/>
    <w:uiPriority w:val="0"/>
    <w:qFormat/>
    <w:rPr>
      <w:rFonts w:ascii="Arial" w:hAnsi="Arial" w:eastAsia="黑体" w:cs="Arial"/>
      <w:b/>
      <w:bCs/>
      <w:sz w:val="28"/>
      <w:szCs w:val="28"/>
    </w:rPr>
  </w:style>
  <w:style w:type="character" w:styleId="886" w:customStyle="1">
    <w:name w:val="标题 5 字符"/>
    <w:link w:val="874"/>
    <w:uiPriority w:val="0"/>
    <w:qFormat/>
    <w:rPr>
      <w:rFonts w:ascii="宋体" w:hAnsi="Times New Roman" w:eastAsia="宋体" w:cs="Times New Roman"/>
      <w:color w:val="000000"/>
      <w:sz w:val="28"/>
      <w:szCs w:val="28"/>
    </w:rPr>
  </w:style>
  <w:style w:type="character" w:styleId="887" w:customStyle="1">
    <w:name w:val="标题 6 字符"/>
    <w:link w:val="875"/>
    <w:uiPriority w:val="0"/>
    <w:qFormat/>
    <w:rPr>
      <w:rFonts w:ascii="Arial" w:hAnsi="Arial" w:eastAsia="黑体" w:cs="Times New Roman"/>
      <w:b/>
      <w:bCs/>
      <w:sz w:val="24"/>
      <w:szCs w:val="24"/>
    </w:rPr>
  </w:style>
  <w:style w:type="character" w:styleId="888" w:customStyle="1">
    <w:name w:val="标题 7 字符"/>
    <w:link w:val="876"/>
    <w:uiPriority w:val="0"/>
    <w:qFormat/>
    <w:rPr>
      <w:rFonts w:ascii="Times New Roman" w:hAnsi="Times New Roman" w:eastAsia="宋体" w:cs="Times New Roman"/>
      <w:b/>
      <w:bCs/>
      <w:sz w:val="24"/>
      <w:szCs w:val="24"/>
    </w:rPr>
  </w:style>
  <w:style w:type="character" w:styleId="889" w:customStyle="1">
    <w:name w:val="标题 8 字符"/>
    <w:link w:val="877"/>
    <w:uiPriority w:val="0"/>
    <w:qFormat/>
    <w:rPr>
      <w:rFonts w:ascii="Arial" w:hAnsi="Arial" w:eastAsia="黑体" w:cs="Times New Roman"/>
      <w:sz w:val="24"/>
      <w:szCs w:val="24"/>
    </w:rPr>
  </w:style>
  <w:style w:type="character" w:styleId="890" w:customStyle="1">
    <w:name w:val="标题 9 字符"/>
    <w:link w:val="878"/>
    <w:uiPriority w:val="0"/>
    <w:qFormat/>
    <w:rPr>
      <w:rFonts w:ascii="Arial" w:hAnsi="Arial" w:eastAsia="黑体" w:cs="Times New Roman"/>
      <w:szCs w:val="21"/>
    </w:rPr>
  </w:style>
  <w:style w:type="paragraph" w:styleId="891" w:customStyle="1">
    <w:name w:val="列表 31"/>
    <w:basedOn w:val="686"/>
    <w:uiPriority w:val="0"/>
    <w:qFormat/>
    <w:pPr>
      <w:ind w:left="100" w:hanging="200"/>
    </w:pPr>
    <w:rPr>
      <w:rFonts w:ascii="Times New Roman" w:hAnsi="Times New Roman" w:eastAsia="宋体" w:cs="Times New Roman"/>
      <w:szCs w:val="21"/>
    </w:rPr>
  </w:style>
  <w:style w:type="paragraph" w:styleId="892" w:customStyle="1">
    <w:name w:val="目录 71"/>
    <w:basedOn w:val="686"/>
    <w:next w:val="686"/>
    <w:uiPriority w:val="0"/>
    <w:semiHidden/>
    <w:qFormat/>
    <w:pPr>
      <w:ind w:left="1260"/>
      <w:jc w:val="left"/>
    </w:pPr>
    <w:rPr>
      <w:rFonts w:ascii="Times New Roman" w:hAnsi="Times New Roman" w:eastAsia="宋体" w:cs="Times New Roman"/>
      <w:szCs w:val="21"/>
    </w:rPr>
  </w:style>
  <w:style w:type="paragraph" w:styleId="893" w:customStyle="1">
    <w:name w:val="文档结构图1"/>
    <w:basedOn w:val="686"/>
    <w:link w:val="894"/>
    <w:uiPriority w:val="0"/>
    <w:semiHidden/>
    <w:qFormat/>
    <w:pPr>
      <w:shd w:val="clear" w:color="auto" w:fill="000080"/>
    </w:pPr>
    <w:rPr>
      <w:rFonts w:ascii="Times New Roman" w:hAnsi="Times New Roman" w:eastAsia="宋体" w:cs="Times New Roman"/>
      <w:szCs w:val="21"/>
    </w:rPr>
  </w:style>
  <w:style w:type="character" w:styleId="894" w:customStyle="1">
    <w:name w:val="文档结构图 字符"/>
    <w:link w:val="893"/>
    <w:uiPriority w:val="0"/>
    <w:semiHidden/>
    <w:qFormat/>
    <w:rPr>
      <w:rFonts w:ascii="Times New Roman" w:hAnsi="Times New Roman" w:eastAsia="宋体" w:cs="Times New Roman"/>
      <w:szCs w:val="21"/>
      <w:shd w:val="clear" w:color="auto" w:fill="000080"/>
    </w:rPr>
  </w:style>
  <w:style w:type="paragraph" w:styleId="895" w:customStyle="1">
    <w:name w:val="批注文字1"/>
    <w:basedOn w:val="686"/>
    <w:link w:val="896"/>
    <w:uiPriority w:val="0"/>
    <w:unhideWhenUsed/>
    <w:qFormat/>
    <w:pPr>
      <w:jc w:val="left"/>
    </w:pPr>
  </w:style>
  <w:style w:type="character" w:styleId="896" w:customStyle="1">
    <w:name w:val="批注文字 字符"/>
    <w:link w:val="895"/>
    <w:uiPriority w:val="99"/>
    <w:semiHidden/>
    <w:qFormat/>
  </w:style>
  <w:style w:type="paragraph" w:styleId="897" w:customStyle="1">
    <w:name w:val="正文文本 31"/>
    <w:basedOn w:val="686"/>
    <w:link w:val="898"/>
    <w:uiPriority w:val="0"/>
    <w:qFormat/>
    <w:rPr>
      <w:rFonts w:ascii="仿宋_GB2312" w:hAnsi="Arial" w:eastAsia="仿宋_GB2312" w:cs="Times New Roman"/>
      <w:sz w:val="32"/>
      <w:szCs w:val="32"/>
    </w:rPr>
  </w:style>
  <w:style w:type="character" w:styleId="898" w:customStyle="1">
    <w:name w:val="正文文本 3 字符"/>
    <w:link w:val="897"/>
    <w:uiPriority w:val="0"/>
    <w:qFormat/>
    <w:rPr>
      <w:rFonts w:ascii="仿宋_GB2312" w:hAnsi="Arial" w:eastAsia="仿宋_GB2312" w:cs="Times New Roman"/>
      <w:sz w:val="32"/>
      <w:szCs w:val="32"/>
    </w:rPr>
  </w:style>
  <w:style w:type="paragraph" w:styleId="899" w:customStyle="1">
    <w:name w:val="正文文本12"/>
    <w:basedOn w:val="686"/>
    <w:next w:val="686"/>
    <w:link w:val="900"/>
    <w:uiPriority w:val="0"/>
    <w:qFormat/>
    <w:rPr>
      <w:rFonts w:ascii="楷体_GB2312" w:hAnsi="Arial" w:eastAsia="楷体_GB2312" w:cs="Times New Roman"/>
      <w:sz w:val="28"/>
      <w:szCs w:val="28"/>
    </w:rPr>
  </w:style>
  <w:style w:type="character" w:styleId="900" w:customStyle="1">
    <w:name w:val="正文文本 字符"/>
    <w:link w:val="899"/>
    <w:uiPriority w:val="0"/>
    <w:qFormat/>
    <w:rPr>
      <w:rFonts w:ascii="楷体_GB2312" w:hAnsi="Arial" w:eastAsia="楷体_GB2312" w:cs="Times New Roman"/>
      <w:sz w:val="28"/>
      <w:szCs w:val="28"/>
    </w:rPr>
  </w:style>
  <w:style w:type="paragraph" w:styleId="901" w:customStyle="1">
    <w:name w:val="正文文本缩进1"/>
    <w:basedOn w:val="686"/>
    <w:link w:val="902"/>
    <w:uiPriority w:val="0"/>
    <w:unhideWhenUsed/>
    <w:qFormat/>
    <w:pPr>
      <w:ind w:left="420"/>
      <w:spacing w:after="120"/>
    </w:pPr>
  </w:style>
  <w:style w:type="character" w:styleId="902" w:customStyle="1">
    <w:name w:val="正文文本缩进 字符"/>
    <w:link w:val="901"/>
    <w:uiPriority w:val="99"/>
    <w:semiHidden/>
    <w:qFormat/>
  </w:style>
  <w:style w:type="paragraph" w:styleId="903" w:customStyle="1">
    <w:name w:val="列表 21"/>
    <w:basedOn w:val="686"/>
    <w:uiPriority w:val="0"/>
    <w:qFormat/>
    <w:pPr>
      <w:ind w:left="100" w:hanging="200"/>
    </w:pPr>
    <w:rPr>
      <w:rFonts w:ascii="Times New Roman" w:hAnsi="Times New Roman" w:eastAsia="宋体" w:cs="Times New Roman"/>
      <w:szCs w:val="21"/>
    </w:rPr>
  </w:style>
  <w:style w:type="paragraph" w:styleId="904" w:customStyle="1">
    <w:name w:val="目录 51"/>
    <w:basedOn w:val="686"/>
    <w:next w:val="686"/>
    <w:uiPriority w:val="0"/>
    <w:semiHidden/>
    <w:qFormat/>
    <w:pPr>
      <w:ind w:left="840"/>
      <w:jc w:val="left"/>
    </w:pPr>
    <w:rPr>
      <w:rFonts w:ascii="Times New Roman" w:hAnsi="Times New Roman" w:eastAsia="宋体" w:cs="Times New Roman"/>
      <w:szCs w:val="21"/>
    </w:rPr>
  </w:style>
  <w:style w:type="paragraph" w:styleId="905" w:customStyle="1">
    <w:name w:val="目录 31"/>
    <w:basedOn w:val="686"/>
    <w:next w:val="686"/>
    <w:uiPriority w:val="0"/>
    <w:semiHidden/>
    <w:qFormat/>
    <w:pPr>
      <w:ind w:left="420"/>
      <w:jc w:val="left"/>
    </w:pPr>
    <w:rPr>
      <w:rFonts w:ascii="Times New Roman" w:hAnsi="Times New Roman" w:eastAsia="宋体" w:cs="Times New Roman"/>
      <w:i/>
      <w:iCs/>
      <w:szCs w:val="24"/>
    </w:rPr>
  </w:style>
  <w:style w:type="paragraph" w:styleId="906" w:customStyle="1">
    <w:name w:val="纯文本1"/>
    <w:basedOn w:val="686"/>
    <w:link w:val="907"/>
    <w:uiPriority w:val="0"/>
    <w:qFormat/>
    <w:rPr>
      <w:rFonts w:ascii="宋体" w:hAnsi="Courier New" w:eastAsia="宋体" w:cs="Courier New"/>
      <w:szCs w:val="21"/>
    </w:rPr>
  </w:style>
  <w:style w:type="character" w:styleId="907" w:customStyle="1">
    <w:name w:val="纯文本 字符"/>
    <w:link w:val="906"/>
    <w:uiPriority w:val="0"/>
    <w:qFormat/>
    <w:rPr>
      <w:rFonts w:ascii="宋体" w:hAnsi="Courier New" w:eastAsia="宋体" w:cs="Courier New"/>
      <w:szCs w:val="21"/>
    </w:rPr>
  </w:style>
  <w:style w:type="paragraph" w:styleId="908" w:customStyle="1">
    <w:name w:val="目录 81"/>
    <w:basedOn w:val="686"/>
    <w:next w:val="686"/>
    <w:uiPriority w:val="0"/>
    <w:semiHidden/>
    <w:qFormat/>
    <w:pPr>
      <w:ind w:left="1470"/>
      <w:jc w:val="left"/>
    </w:pPr>
    <w:rPr>
      <w:rFonts w:ascii="Times New Roman" w:hAnsi="Times New Roman" w:eastAsia="宋体" w:cs="Times New Roman"/>
      <w:szCs w:val="21"/>
    </w:rPr>
  </w:style>
  <w:style w:type="paragraph" w:styleId="909" w:customStyle="1">
    <w:name w:val="日期1"/>
    <w:basedOn w:val="686"/>
    <w:next w:val="686"/>
    <w:link w:val="910"/>
    <w:uiPriority w:val="0"/>
    <w:qFormat/>
    <w:rPr>
      <w:rFonts w:ascii="Times New Roman" w:hAnsi="Times New Roman" w:eastAsia="宋体" w:cs="Times New Roman"/>
      <w:sz w:val="24"/>
      <w:szCs w:val="24"/>
    </w:rPr>
  </w:style>
  <w:style w:type="character" w:styleId="910" w:customStyle="1">
    <w:name w:val="日期 字符"/>
    <w:link w:val="909"/>
    <w:uiPriority w:val="0"/>
    <w:qFormat/>
    <w:rPr>
      <w:rFonts w:ascii="Times New Roman" w:hAnsi="Times New Roman" w:eastAsia="宋体" w:cs="Times New Roman"/>
      <w:sz w:val="24"/>
      <w:szCs w:val="24"/>
    </w:rPr>
  </w:style>
  <w:style w:type="paragraph" w:styleId="911" w:customStyle="1">
    <w:name w:val="正文文本缩进 21"/>
    <w:basedOn w:val="686"/>
    <w:link w:val="912"/>
    <w:uiPriority w:val="0"/>
    <w:qFormat/>
    <w:pPr>
      <w:ind w:left="630" w:firstLine="645"/>
    </w:pPr>
    <w:rPr>
      <w:rFonts w:ascii="Arial" w:hAnsi="Arial" w:eastAsia="仿宋_GB2312" w:cs="Arial"/>
      <w:sz w:val="32"/>
      <w:szCs w:val="32"/>
    </w:rPr>
  </w:style>
  <w:style w:type="character" w:styleId="912" w:customStyle="1">
    <w:name w:val="正文文本缩进 2 字符"/>
    <w:link w:val="911"/>
    <w:uiPriority w:val="0"/>
    <w:qFormat/>
    <w:rPr>
      <w:rFonts w:ascii="Arial" w:hAnsi="Arial" w:eastAsia="仿宋_GB2312" w:cs="Arial"/>
      <w:sz w:val="32"/>
      <w:szCs w:val="32"/>
    </w:rPr>
  </w:style>
  <w:style w:type="paragraph" w:styleId="913" w:customStyle="1">
    <w:name w:val="批注框文本1"/>
    <w:basedOn w:val="686"/>
    <w:link w:val="914"/>
    <w:uiPriority w:val="0"/>
    <w:semiHidden/>
    <w:qFormat/>
    <w:rPr>
      <w:rFonts w:ascii="Times New Roman" w:hAnsi="Times New Roman" w:eastAsia="宋体" w:cs="Times New Roman"/>
      <w:sz w:val="18"/>
      <w:szCs w:val="18"/>
    </w:rPr>
  </w:style>
  <w:style w:type="character" w:styleId="914" w:customStyle="1">
    <w:name w:val="批注框文本 字符"/>
    <w:link w:val="913"/>
    <w:uiPriority w:val="0"/>
    <w:semiHidden/>
    <w:qFormat/>
    <w:rPr>
      <w:rFonts w:ascii="Times New Roman" w:hAnsi="Times New Roman" w:eastAsia="宋体" w:cs="Times New Roman"/>
      <w:sz w:val="18"/>
      <w:szCs w:val="18"/>
    </w:rPr>
  </w:style>
  <w:style w:type="paragraph" w:styleId="915" w:customStyle="1">
    <w:name w:val="页脚1"/>
    <w:basedOn w:val="686"/>
    <w:link w:val="91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6" w:customStyle="1">
    <w:name w:val="页脚 字符"/>
    <w:link w:val="915"/>
    <w:uiPriority w:val="99"/>
    <w:qFormat/>
    <w:rPr>
      <w:rFonts w:ascii="Times New Roman" w:hAnsi="Times New Roman" w:eastAsia="宋体" w:cs="Times New Roman"/>
      <w:sz w:val="18"/>
      <w:szCs w:val="18"/>
    </w:rPr>
  </w:style>
  <w:style w:type="paragraph" w:styleId="917" w:customStyle="1">
    <w:name w:val="页眉1"/>
    <w:basedOn w:val="686"/>
    <w:link w:val="91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8" w:customStyle="1">
    <w:name w:val="页眉 字符"/>
    <w:link w:val="917"/>
    <w:uiPriority w:val="0"/>
    <w:qFormat/>
    <w:rPr>
      <w:rFonts w:ascii="Times New Roman" w:hAnsi="Times New Roman" w:eastAsia="宋体" w:cs="Times New Roman"/>
      <w:sz w:val="18"/>
      <w:szCs w:val="18"/>
    </w:rPr>
  </w:style>
  <w:style w:type="paragraph" w:styleId="919" w:customStyle="1">
    <w:name w:val="目录 11"/>
    <w:basedOn w:val="686"/>
    <w:next w:val="68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0" w:customStyle="1">
    <w:name w:val="目录 41"/>
    <w:basedOn w:val="686"/>
    <w:next w:val="686"/>
    <w:uiPriority w:val="0"/>
    <w:semiHidden/>
    <w:qFormat/>
    <w:pPr>
      <w:ind w:left="630"/>
      <w:jc w:val="left"/>
    </w:pPr>
    <w:rPr>
      <w:rFonts w:ascii="Times New Roman" w:hAnsi="Times New Roman" w:eastAsia="宋体" w:cs="Times New Roman"/>
      <w:szCs w:val="21"/>
    </w:rPr>
  </w:style>
  <w:style w:type="paragraph" w:styleId="921" w:customStyle="1">
    <w:name w:val="列表1"/>
    <w:basedOn w:val="686"/>
    <w:uiPriority w:val="0"/>
    <w:qFormat/>
    <w:pPr>
      <w:ind w:left="200" w:hanging="200"/>
    </w:pPr>
    <w:rPr>
      <w:rFonts w:ascii="Times New Roman" w:hAnsi="Times New Roman" w:eastAsia="宋体" w:cs="Times New Roman"/>
      <w:szCs w:val="21"/>
    </w:rPr>
  </w:style>
  <w:style w:type="paragraph" w:styleId="922" w:customStyle="1">
    <w:name w:val="目录 61"/>
    <w:basedOn w:val="686"/>
    <w:next w:val="686"/>
    <w:uiPriority w:val="0"/>
    <w:semiHidden/>
    <w:qFormat/>
    <w:pPr>
      <w:ind w:left="1050"/>
      <w:jc w:val="left"/>
    </w:pPr>
    <w:rPr>
      <w:rFonts w:ascii="Times New Roman" w:hAnsi="Times New Roman" w:eastAsia="宋体" w:cs="Times New Roman"/>
      <w:szCs w:val="21"/>
    </w:rPr>
  </w:style>
  <w:style w:type="paragraph" w:styleId="923" w:customStyle="1">
    <w:name w:val="正文文本缩进 31"/>
    <w:basedOn w:val="686"/>
    <w:link w:val="924"/>
    <w:uiPriority w:val="0"/>
    <w:qFormat/>
    <w:pPr>
      <w:ind w:left="645" w:firstLine="645"/>
    </w:pPr>
    <w:rPr>
      <w:rFonts w:ascii="Arial" w:hAnsi="Arial" w:eastAsia="仿宋_GB2312" w:cs="Arial"/>
      <w:color w:val="ffff00"/>
      <w:sz w:val="32"/>
      <w:szCs w:val="32"/>
    </w:rPr>
  </w:style>
  <w:style w:type="character" w:styleId="924" w:customStyle="1">
    <w:name w:val="正文文本缩进 3 字符"/>
    <w:link w:val="923"/>
    <w:uiPriority w:val="0"/>
    <w:qFormat/>
    <w:rPr>
      <w:rFonts w:ascii="Arial" w:hAnsi="Arial" w:eastAsia="仿宋_GB2312" w:cs="Arial"/>
      <w:color w:val="ffff00"/>
      <w:sz w:val="32"/>
      <w:szCs w:val="32"/>
    </w:rPr>
  </w:style>
  <w:style w:type="paragraph" w:styleId="925" w:customStyle="1">
    <w:name w:val="图表目录1"/>
    <w:basedOn w:val="686"/>
    <w:next w:val="686"/>
    <w:uiPriority w:val="0"/>
    <w:semiHidden/>
    <w:qFormat/>
    <w:pPr>
      <w:ind w:left="840" w:hanging="420"/>
    </w:pPr>
    <w:rPr>
      <w:rFonts w:ascii="Times New Roman" w:hAnsi="Times New Roman" w:eastAsia="宋体" w:cs="Times New Roman"/>
      <w:szCs w:val="21"/>
    </w:rPr>
  </w:style>
  <w:style w:type="paragraph" w:styleId="926" w:customStyle="1">
    <w:name w:val="目录 21"/>
    <w:basedOn w:val="686"/>
    <w:next w:val="686"/>
    <w:uiPriority w:val="0"/>
    <w:semiHidden/>
    <w:qFormat/>
    <w:pPr>
      <w:ind w:left="210"/>
      <w:jc w:val="left"/>
    </w:pPr>
    <w:rPr>
      <w:rFonts w:ascii="Times New Roman" w:hAnsi="Times New Roman" w:eastAsia="宋体" w:cs="Times New Roman"/>
      <w:smallCaps/>
      <w:szCs w:val="24"/>
    </w:rPr>
  </w:style>
  <w:style w:type="paragraph" w:styleId="927" w:customStyle="1">
    <w:name w:val="目录 91"/>
    <w:basedOn w:val="686"/>
    <w:next w:val="686"/>
    <w:uiPriority w:val="0"/>
    <w:semiHidden/>
    <w:qFormat/>
    <w:pPr>
      <w:ind w:left="1680"/>
      <w:jc w:val="left"/>
    </w:pPr>
    <w:rPr>
      <w:rFonts w:ascii="Times New Roman" w:hAnsi="Times New Roman" w:eastAsia="宋体" w:cs="Times New Roman"/>
      <w:szCs w:val="21"/>
    </w:rPr>
  </w:style>
  <w:style w:type="paragraph" w:styleId="928" w:customStyle="1">
    <w:name w:val="正文文本 21"/>
    <w:basedOn w:val="686"/>
    <w:link w:val="929"/>
    <w:uiPriority w:val="0"/>
    <w:qFormat/>
    <w:pPr>
      <w:jc w:val="center"/>
      <w:widowControl/>
    </w:pPr>
    <w:rPr>
      <w:rFonts w:ascii="楷体_GB2312" w:hAnsi="Times New Roman" w:eastAsia="楷体_GB2312" w:cs="Times New Roman"/>
      <w:sz w:val="28"/>
      <w:szCs w:val="28"/>
    </w:rPr>
  </w:style>
  <w:style w:type="character" w:styleId="929" w:customStyle="1">
    <w:name w:val="正文文本 2 字符"/>
    <w:link w:val="928"/>
    <w:uiPriority w:val="0"/>
    <w:qFormat/>
    <w:rPr>
      <w:rFonts w:ascii="楷体_GB2312" w:hAnsi="Times New Roman" w:eastAsia="楷体_GB2312" w:cs="Times New Roman"/>
      <w:sz w:val="28"/>
      <w:szCs w:val="28"/>
    </w:rPr>
  </w:style>
  <w:style w:type="paragraph" w:styleId="930" w:customStyle="1">
    <w:name w:val="普通(网站)1"/>
    <w:basedOn w:val="686"/>
    <w:uiPriority w:val="99"/>
    <w:qFormat/>
    <w:pPr>
      <w:jc w:val="left"/>
      <w:spacing w:before="100" w:beforeAutospacing="1" w:after="100" w:afterAutospacing="1"/>
      <w:widowControl/>
    </w:pPr>
    <w:rPr>
      <w:rFonts w:ascii="宋体" w:hAnsi="宋体" w:eastAsia="宋体" w:cs="宋体"/>
      <w:sz w:val="24"/>
      <w:szCs w:val="24"/>
    </w:rPr>
  </w:style>
  <w:style w:type="paragraph" w:styleId="931" w:customStyle="1">
    <w:name w:val="索引 11"/>
    <w:basedOn w:val="686"/>
    <w:next w:val="686"/>
    <w:uiPriority w:val="0"/>
    <w:semiHidden/>
    <w:qFormat/>
    <w:pPr>
      <w:spacing w:line="240" w:lineRule="atLeast"/>
    </w:pPr>
    <w:rPr>
      <w:rFonts w:ascii="Times New Roman" w:hAnsi="Times New Roman" w:eastAsia="宋体" w:cs="Times New Roman"/>
      <w:b/>
      <w:bCs/>
      <w:szCs w:val="21"/>
    </w:rPr>
  </w:style>
  <w:style w:type="paragraph" w:styleId="932" w:customStyle="1">
    <w:name w:val="批注主题1"/>
    <w:basedOn w:val="895"/>
    <w:next w:val="895"/>
    <w:link w:val="933"/>
    <w:uiPriority w:val="0"/>
    <w:semiHidden/>
    <w:qFormat/>
    <w:rPr>
      <w:rFonts w:ascii="Times New Roman" w:hAnsi="Times New Roman" w:eastAsia="宋体" w:cs="Times New Roman"/>
      <w:b/>
      <w:bCs/>
      <w:szCs w:val="21"/>
    </w:rPr>
  </w:style>
  <w:style w:type="character" w:styleId="933" w:customStyle="1">
    <w:name w:val="批注主题 字符"/>
    <w:link w:val="932"/>
    <w:uiPriority w:val="0"/>
    <w:semiHidden/>
    <w:qFormat/>
    <w:rPr>
      <w:rFonts w:ascii="Times New Roman" w:hAnsi="Times New Roman" w:eastAsia="宋体" w:cs="Times New Roman"/>
      <w:b/>
      <w:bCs/>
      <w:szCs w:val="21"/>
    </w:rPr>
  </w:style>
  <w:style w:type="paragraph" w:styleId="934" w:customStyle="1">
    <w:name w:val="正文首行缩进11"/>
    <w:basedOn w:val="686"/>
    <w:link w:val="935"/>
    <w:uiPriority w:val="0"/>
    <w:pPr>
      <w:ind w:firstLine="200"/>
      <w:spacing w:line="360" w:lineRule="auto"/>
    </w:pPr>
    <w:rPr>
      <w:rFonts w:ascii="仿宋_GB2312" w:hAnsi="Times New Roman" w:eastAsia="仿宋_GB2312" w:cs="Times New Roman"/>
      <w:sz w:val="30"/>
      <w:szCs w:val="30"/>
    </w:rPr>
  </w:style>
  <w:style w:type="character" w:styleId="935" w:customStyle="1">
    <w:name w:val="正文首行缩进 字符"/>
    <w:link w:val="934"/>
    <w:uiPriority w:val="0"/>
    <w:rPr>
      <w:rFonts w:ascii="仿宋_GB2312" w:hAnsi="Times New Roman" w:eastAsia="仿宋_GB2312" w:cs="Times New Roman"/>
      <w:sz w:val="30"/>
      <w:szCs w:val="30"/>
    </w:rPr>
  </w:style>
  <w:style w:type="paragraph" w:styleId="936" w:customStyle="1">
    <w:name w:val="正文首行缩进 21"/>
    <w:basedOn w:val="901"/>
    <w:link w:val="937"/>
    <w:uiPriority w:val="0"/>
    <w:pPr>
      <w:ind w:left="0" w:firstLine="420"/>
      <w:spacing w:after="0" w:line="360" w:lineRule="auto"/>
    </w:pPr>
    <w:rPr>
      <w:rFonts w:ascii="宋体" w:hAnsi="宋体" w:eastAsia="宋体" w:cs="Times New Roman"/>
      <w:szCs w:val="20"/>
    </w:rPr>
  </w:style>
  <w:style w:type="character" w:styleId="937" w:customStyle="1">
    <w:name w:val="正文首行缩进 2 字符"/>
    <w:link w:val="936"/>
    <w:uiPriority w:val="0"/>
    <w:rPr>
      <w:rFonts w:ascii="宋体" w:hAnsi="宋体" w:eastAsia="宋体" w:cs="Times New Roman"/>
      <w:szCs w:val="20"/>
    </w:rPr>
  </w:style>
  <w:style w:type="table" w:styleId="938" w:customStyle="1">
    <w:name w:val="网格型1"/>
    <w:basedOn w:val="880"/>
    <w:uiPriority w:val="0"/>
    <w:pPr>
      <w:jc w:val="both"/>
      <w:widowControl w:val="off"/>
    </w:pPr>
    <w:rPr>
      <w:rFonts w:ascii="Times New Roman" w:hAnsi="Times New Roman" w:eastAsia="宋体" w:cs="Times New Roman"/>
      <w:sz w:val="20"/>
      <w:szCs w:val="20"/>
    </w:rPr>
    <w:tblPr/>
  </w:style>
  <w:style w:type="character" w:styleId="939" w:customStyle="1">
    <w:name w:val="要点1"/>
    <w:link w:val="686"/>
    <w:uiPriority w:val="0"/>
    <w:qFormat/>
    <w:rPr>
      <w:b/>
      <w:bCs/>
    </w:rPr>
  </w:style>
  <w:style w:type="character" w:styleId="940" w:customStyle="1">
    <w:name w:val="页码1"/>
    <w:link w:val="686"/>
    <w:uiPriority w:val="0"/>
  </w:style>
  <w:style w:type="character" w:styleId="941" w:customStyle="1">
    <w:name w:val="已访问的超链接1"/>
    <w:link w:val="686"/>
    <w:uiPriority w:val="0"/>
    <w:rPr>
      <w:color w:val="800080"/>
      <w:u w:val="single"/>
    </w:rPr>
  </w:style>
  <w:style w:type="character" w:styleId="942" w:customStyle="1">
    <w:name w:val="强调1"/>
    <w:link w:val="686"/>
    <w:uiPriority w:val="0"/>
    <w:qFormat/>
    <w:rPr>
      <w:i/>
    </w:rPr>
  </w:style>
  <w:style w:type="character" w:styleId="943" w:customStyle="1">
    <w:name w:val="超链接1"/>
    <w:link w:val="686"/>
    <w:uiPriority w:val="0"/>
    <w:rPr>
      <w:color w:val="0000ff"/>
      <w:u w:val="single"/>
    </w:rPr>
  </w:style>
  <w:style w:type="character" w:styleId="944" w:customStyle="1">
    <w:name w:val="批注引用1"/>
    <w:link w:val="686"/>
    <w:uiPriority w:val="0"/>
    <w:semiHidden/>
    <w:qFormat/>
    <w:rPr>
      <w:sz w:val="21"/>
      <w:szCs w:val="21"/>
    </w:rPr>
  </w:style>
  <w:style w:type="paragraph" w:styleId="945" w:customStyle="1">
    <w:name w:val="正文文本11"/>
    <w:basedOn w:val="686"/>
    <w:uiPriority w:val="0"/>
    <w:qFormat/>
    <w:rPr>
      <w:rFonts w:ascii="楷体_GB2312" w:hAnsi="Arial" w:eastAsia="楷体_GB2312" w:cs="Times New Roman"/>
      <w:sz w:val="28"/>
      <w:szCs w:val="28"/>
    </w:rPr>
  </w:style>
  <w:style w:type="paragraph" w:styleId="946" w:customStyle="1">
    <w:name w:val="正文首行缩进1"/>
    <w:basedOn w:val="947"/>
    <w:uiPriority w:val="0"/>
    <w:qFormat/>
    <w:pPr>
      <w:ind w:firstLine="200"/>
      <w:spacing w:line="360" w:lineRule="auto"/>
    </w:pPr>
    <w:rPr>
      <w:rFonts w:ascii="仿宋_GB2312" w:hAnsi="Times New Roman" w:eastAsia="仿宋_GB2312"/>
      <w:sz w:val="30"/>
      <w:szCs w:val="30"/>
    </w:rPr>
  </w:style>
  <w:style w:type="paragraph" w:styleId="947" w:customStyle="1">
    <w:name w:val="正文文本1"/>
    <w:basedOn w:val="948"/>
    <w:next w:val="686"/>
    <w:uiPriority w:val="99"/>
    <w:unhideWhenUsed/>
    <w:qFormat/>
    <w:rPr>
      <w:rFonts w:ascii="??_GB2312" w:hAnsi="??_GB2312"/>
      <w:sz w:val="28"/>
      <w:szCs w:val="28"/>
    </w:rPr>
  </w:style>
  <w:style w:type="paragraph" w:styleId="948" w:customStyle="1">
    <w:name w:val="正文11"/>
    <w:next w:val="947"/>
    <w:uiPriority w:val="0"/>
    <w:qFormat/>
    <w:pPr>
      <w:jc w:val="both"/>
      <w:widowControl w:val="off"/>
    </w:pPr>
    <w:rPr>
      <w:rFonts w:hint="default" w:ascii="Calibri" w:hAnsi="Calibri" w:eastAsia="宋体" w:cs="Times New Roman"/>
      <w:sz w:val="21"/>
      <w:szCs w:val="21"/>
      <w:lang w:val="en-US" w:eastAsia="zh-CN" w:bidi="ar-SA"/>
    </w:rPr>
  </w:style>
  <w:style w:type="character" w:styleId="949" w:customStyle="1">
    <w:name w:val="font5 Char"/>
    <w:link w:val="686"/>
    <w:uiPriority w:val="0"/>
    <w:qFormat/>
    <w:rPr>
      <w:rFonts w:ascii="宋体" w:hAnsi="宋体" w:eastAsia="宋体"/>
      <w:sz w:val="28"/>
      <w:szCs w:val="28"/>
      <w:lang w:val="en-US" w:eastAsia="zh-CN" w:bidi="ar-SA"/>
    </w:rPr>
  </w:style>
  <w:style w:type="character" w:styleId="950" w:customStyle="1">
    <w:name w:val="二级目录 Char"/>
    <w:link w:val="951"/>
    <w:uiPriority w:val="0"/>
    <w:qFormat/>
    <w:rPr>
      <w:b/>
      <w:sz w:val="30"/>
      <w:szCs w:val="28"/>
    </w:rPr>
  </w:style>
  <w:style w:type="paragraph" w:styleId="951" w:customStyle="1">
    <w:name w:val="二级目录"/>
    <w:next w:val="686"/>
    <w:link w:val="95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686"/>
    <w:link w:val="952"/>
    <w:uiPriority w:val="0"/>
    <w:qFormat/>
    <w:pPr>
      <w:contextualSpacing/>
      <w:ind w:left="720"/>
      <w:jc w:val="left"/>
      <w:widowControl/>
    </w:pPr>
    <w:rPr>
      <w:rFonts w:ascii="Calibri" w:hAnsi="Calibri"/>
      <w:sz w:val="24"/>
      <w:szCs w:val="24"/>
      <w:lang w:eastAsia="en-US" w:bidi="en-US"/>
    </w:rPr>
  </w:style>
  <w:style w:type="paragraph" w:styleId="954" w:customStyle="1">
    <w:name w:val="Body Text(ch)"/>
    <w:basedOn w:val="686"/>
    <w:next w:val="899"/>
    <w:uiPriority w:val="0"/>
    <w:qFormat/>
    <w:pPr>
      <w:spacing w:after="120"/>
    </w:pPr>
    <w:rPr>
      <w:rFonts w:ascii="宋体" w:hAnsi="Arial" w:eastAsia="宋体" w:cs="Times New Roman"/>
      <w:bCs/>
      <w:iCs/>
      <w:szCs w:val="24"/>
    </w:rPr>
  </w:style>
  <w:style w:type="paragraph" w:styleId="955"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customStyle="1">
    <w:name w:val="Char"/>
    <w:basedOn w:val="686"/>
    <w:uiPriority w:val="0"/>
    <w:qFormat/>
    <w:pPr>
      <w:ind w:firstLine="200"/>
      <w:tabs>
        <w:tab w:val="left" w:pos="360" w:leader="none"/>
      </w:tabs>
    </w:pPr>
    <w:rPr>
      <w:rFonts w:ascii="Times New Roman" w:hAnsi="Times New Roman" w:eastAsia="宋体" w:cs="Times New Roman"/>
      <w:sz w:val="28"/>
      <w:szCs w:val="30"/>
    </w:rPr>
  </w:style>
  <w:style w:type="paragraph" w:styleId="958" w:customStyle="1">
    <w:name w:val=" Char"/>
    <w:basedOn w:val="893"/>
    <w:uiPriority w:val="0"/>
    <w:qFormat/>
    <w:rPr>
      <w:rFonts w:ascii="Tahoma" w:hAnsi="Tahoma"/>
      <w:sz w:val="24"/>
      <w:szCs w:val="24"/>
    </w:rPr>
  </w:style>
  <w:style w:type="paragraph" w:styleId="959" w:customStyle="1">
    <w:name w:val="普通正文"/>
    <w:basedOn w:val="960"/>
    <w:uiPriority w:val="0"/>
    <w:qFormat/>
    <w:pPr>
      <w:ind w:firstLine="480"/>
      <w:jc w:val="left"/>
      <w:spacing w:before="120" w:after="120" w:line="360" w:lineRule="auto"/>
    </w:pPr>
    <w:rPr>
      <w:rFonts w:ascii="Arial" w:hAnsi="Arial" w:eastAsia="宋体" w:cs="Times New Roman"/>
      <w:sz w:val="24"/>
      <w:szCs w:val="24"/>
    </w:rPr>
  </w:style>
  <w:style w:type="paragraph" w:styleId="960"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1" w:customStyle="1">
    <w:name w:val="table_lines"/>
    <w:basedOn w:val="686"/>
    <w:uiPriority w:val="0"/>
    <w:qFormat/>
    <w:pPr>
      <w:jc w:val="left"/>
      <w:widowControl/>
    </w:pPr>
    <w:rPr>
      <w:rFonts w:ascii="Times New Roman" w:hAnsi="Times New Roman" w:eastAsia="宋体" w:cs="Times New Roman"/>
      <w:sz w:val="20"/>
      <w:szCs w:val="20"/>
      <w:lang w:val="de-DE" w:eastAsia="de-DE"/>
    </w:rPr>
  </w:style>
  <w:style w:type="paragraph" w:styleId="96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3" w:customStyle="1">
    <w:name w:val="font7"/>
    <w:basedOn w:val="68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4" w:customStyle="1">
    <w:name w:val=" Char Char Char Char"/>
    <w:basedOn w:val="893"/>
    <w:uiPriority w:val="0"/>
    <w:qFormat/>
    <w:pPr>
      <w:spacing w:line="360" w:lineRule="auto"/>
    </w:pPr>
    <w:rPr>
      <w:rFonts w:ascii="Tahoma" w:hAnsi="Tahoma"/>
      <w:sz w:val="24"/>
      <w:szCs w:val="24"/>
    </w:rPr>
  </w:style>
  <w:style w:type="paragraph" w:styleId="965" w:customStyle="1">
    <w:name w:val="列出段落"/>
    <w:basedOn w:val="686"/>
    <w:uiPriority w:val="0"/>
    <w:qFormat/>
    <w:pPr>
      <w:contextualSpacing/>
      <w:ind w:left="720"/>
      <w:jc w:val="left"/>
      <w:widowControl/>
    </w:pPr>
    <w:rPr>
      <w:rFonts w:ascii="Calibri" w:hAnsi="Calibri" w:eastAsia="宋体" w:cs="Times New Roman"/>
      <w:sz w:val="24"/>
      <w:szCs w:val="24"/>
      <w:lang w:eastAsia="en-US" w:bidi="en-US"/>
    </w:rPr>
  </w:style>
  <w:style w:type="paragraph" w:styleId="966" w:customStyle="1">
    <w:name w:val="4"/>
    <w:basedOn w:val="686"/>
    <w:next w:val="923"/>
    <w:uiPriority w:val="0"/>
    <w:qFormat/>
    <w:pPr>
      <w:ind w:firstLine="420"/>
      <w:spacing w:line="360" w:lineRule="auto"/>
    </w:pPr>
    <w:rPr>
      <w:rFonts w:ascii="Times New Roman" w:hAnsi="Times New Roman" w:eastAsia="宋体" w:cs="Times New Roman"/>
      <w:color w:val="ff0000"/>
      <w:sz w:val="24"/>
      <w:szCs w:val="24"/>
    </w:rPr>
  </w:style>
  <w:style w:type="paragraph" w:styleId="967" w:customStyle="1">
    <w:name w:val="普通 (Web)"/>
    <w:basedOn w:val="686"/>
    <w:uiPriority w:val="0"/>
    <w:qFormat/>
    <w:pPr>
      <w:jc w:val="left"/>
      <w:spacing w:before="100" w:beforeAutospacing="1" w:after="100" w:afterAutospacing="1"/>
      <w:widowControl/>
    </w:pPr>
    <w:rPr>
      <w:rFonts w:ascii="宋体" w:hAnsi="宋体" w:eastAsia="宋体" w:cs="Times New Roman"/>
      <w:sz w:val="24"/>
      <w:szCs w:val="24"/>
    </w:rPr>
  </w:style>
  <w:style w:type="paragraph" w:styleId="968" w:customStyle="1">
    <w:name w:val=" Char Char Char Char Char Char Char Char Char Char"/>
    <w:basedOn w:val="686"/>
    <w:uiPriority w:val="0"/>
    <w:qFormat/>
    <w:pPr>
      <w:spacing w:line="360" w:lineRule="auto"/>
    </w:pPr>
    <w:rPr>
      <w:rFonts w:ascii="Times New Roman" w:hAnsi="Times New Roman" w:eastAsia="宋体" w:cs="Times New Roman"/>
      <w:sz w:val="24"/>
      <w:szCs w:val="20"/>
    </w:rPr>
  </w:style>
  <w:style w:type="paragraph" w:styleId="969" w:customStyle="1">
    <w:name w:val="样式1"/>
    <w:basedOn w:val="686"/>
    <w:uiPriority w:val="0"/>
    <w:qFormat/>
    <w:pPr>
      <w:numPr>
        <w:ilvl w:val="0"/>
        <w:numId w:val="3"/>
      </w:numPr>
    </w:pPr>
    <w:rPr>
      <w:rFonts w:ascii="宋体" w:hAnsi="宋体" w:eastAsia="宋体" w:cs="Times New Roman"/>
      <w:szCs w:val="21"/>
    </w:rPr>
  </w:style>
  <w:style w:type="paragraph" w:styleId="970" w:customStyle="1">
    <w:name w:val="font6"/>
    <w:basedOn w:val="68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customStyle="1">
    <w:name w:val="标题3"/>
    <w:basedOn w:val="686"/>
    <w:next w:val="686"/>
    <w:uiPriority w:val="0"/>
    <w:qFormat/>
    <w:pPr>
      <w:ind w:firstLine="624"/>
      <w:spacing w:line="590" w:lineRule="atLeast"/>
    </w:pPr>
    <w:rPr>
      <w:rFonts w:ascii="方正黑体_GBK" w:hAnsi="Times New Roman" w:eastAsia="方正黑体_GBK" w:cs="Times New Roman"/>
      <w:sz w:val="32"/>
      <w:szCs w:val="32"/>
    </w:rPr>
  </w:style>
  <w:style w:type="paragraph" w:styleId="974"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customStyle="1">
    <w:name w:val="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customStyle="1">
    <w:name w:val=" 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9" w:customStyle="1">
    <w:name w:val="xl30"/>
    <w:basedOn w:val="68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0" w:customStyle="1">
    <w:name w:val="Char Char Char Char"/>
    <w:basedOn w:val="893"/>
    <w:uiPriority w:val="0"/>
    <w:qFormat/>
    <w:pPr>
      <w:spacing w:line="360" w:lineRule="auto"/>
    </w:pPr>
    <w:rPr>
      <w:rFonts w:ascii="Tahoma" w:hAnsi="Tahoma"/>
      <w:sz w:val="24"/>
      <w:szCs w:val="24"/>
    </w:rPr>
  </w:style>
  <w:style w:type="paragraph" w:styleId="981" w:customStyle="1">
    <w:name w:val="table_1stline"/>
    <w:basedOn w:val="686"/>
    <w:uiPriority w:val="0"/>
    <w:qFormat/>
    <w:pPr>
      <w:jc w:val="left"/>
      <w:spacing w:before="120"/>
      <w:widowControl/>
    </w:pPr>
    <w:rPr>
      <w:rFonts w:ascii="Times New Roman" w:hAnsi="Times New Roman" w:eastAsia="宋体" w:cs="Times New Roman"/>
      <w:bCs/>
      <w:sz w:val="20"/>
      <w:szCs w:val="20"/>
      <w:lang w:val="de-DE" w:eastAsia="de-DE"/>
    </w:rPr>
  </w:style>
  <w:style w:type="paragraph" w:styleId="982" w:customStyle="1">
    <w:name w:val="font5"/>
    <w:basedOn w:val="68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3" w:customStyle="1">
    <w:name w:val="标题1"/>
    <w:basedOn w:val="686"/>
    <w:next w:val="68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7" w:customStyle="1">
    <w:name w:val="无间隔1"/>
    <w:basedOn w:val="686"/>
    <w:uiPriority w:val="99"/>
    <w:qFormat/>
    <w:pPr>
      <w:spacing w:line="400" w:lineRule="exact"/>
    </w:pPr>
    <w:rPr>
      <w:sz w:val="24"/>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9</cp:revision>
  <dcterms:created xsi:type="dcterms:W3CDTF">2025-12-26T03:51:00Z</dcterms:created>
  <dcterms:modified xsi:type="dcterms:W3CDTF">2026-03-27T02:27:50Z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2052-12.1.0.25225</vt:lpwstr>
  </property>
  <property fmtid="{D5CDD505-2E9C-101B-9397-08002B2CF9AE}" pid="4" name="ICV">
    <vt:lpwstr>AB70017521F440098673B4E47D23AA96_12</vt:lpwstr>
  </property>
</Properties>
</file>