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jc w:val="left"/>
        <w:spacing w:before="120" w:after="120" w:line="360" w:lineRule="auto"/>
        <w:tabs>
          <w:tab w:val="left" w:pos="5460" w:leader="none"/>
        </w:tabs>
        <w:rPr>
          <w:rFonts w:hint="eastAsia" w:ascii="Arial" w:hAnsi="Arial" w:eastAsia="黑体"/>
          <w:b/>
          <w:bCs/>
          <w:sz w:val="84"/>
          <w:szCs w:val="24"/>
        </w:rPr>
      </w:pPr>
      <w:r>
        <w:rPr>
          <w:rFonts w:hint="eastAsia" w:ascii="Arial" w:hAnsi="Arial" w:eastAsia="黑体"/>
          <w:b/>
          <w:bCs/>
          <w:sz w:val="84"/>
          <w:szCs w:val="24"/>
        </w:rPr>
      </w:r>
      <w:r/>
    </w:p>
    <w:p>
      <w:pPr>
        <w:pStyle w:val="711"/>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711"/>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711"/>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711"/>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海安栟茶运河流域山水林田湖草沙一体化保护和修复示范工程全过程监管技术咨询服务与生态监测成效评估项目</w:t>
      </w:r>
      <w:r>
        <w:rPr>
          <w:rFonts w:hint="eastAsia" w:ascii="Arial" w:hAnsi="Arial" w:eastAsia="宋体"/>
          <w:b/>
          <w:bCs/>
          <w:sz w:val="32"/>
          <w:szCs w:val="24"/>
          <w:lang w:eastAsia="zh-CN"/>
        </w:rPr>
      </w:r>
      <w:r/>
    </w:p>
    <w:p>
      <w:pPr>
        <w:pStyle w:val="711"/>
        <w:jc w:val="left"/>
        <w:spacing w:before="120" w:after="120" w:line="360" w:lineRule="auto"/>
        <w:rPr>
          <w:rFonts w:hint="eastAsia" w:ascii="宋体" w:hAnsi="宋体" w:eastAsia="宋体"/>
          <w:sz w:val="24"/>
          <w:szCs w:val="24"/>
          <w:lang w:eastAsia="zh-CN"/>
        </w:rPr>
      </w:pPr>
      <w:r>
        <w:rPr>
          <w:rFonts w:hint="eastAsia" w:ascii="Arial" w:hAnsi="Arial"/>
          <w:b/>
          <w:bCs/>
          <w:sz w:val="32"/>
          <w:szCs w:val="24"/>
        </w:rPr>
        <w:t xml:space="preserve">项目编号：JSZC-320685-JSHS-C2026-0010</w:t>
      </w:r>
      <w:r>
        <w:rPr>
          <w:rFonts w:hint="eastAsia" w:ascii="宋体" w:hAnsi="宋体" w:eastAsia="宋体"/>
          <w:sz w:val="24"/>
          <w:szCs w:val="24"/>
          <w:lang w:eastAsia="zh-CN"/>
        </w:rPr>
      </w:r>
      <w:r/>
    </w:p>
    <w:p>
      <w:pPr>
        <w:pStyle w:val="711"/>
        <w:jc w:val="left"/>
        <w:spacing w:line="360" w:lineRule="auto"/>
        <w:rPr>
          <w:rFonts w:hint="eastAsia" w:ascii="宋体" w:hAnsi="宋体"/>
          <w:sz w:val="24"/>
          <w:szCs w:val="24"/>
        </w:rPr>
      </w:pPr>
      <w:r>
        <w:rPr>
          <w:rFonts w:hint="eastAsia" w:ascii="宋体" w:hAnsi="宋体"/>
          <w:sz w:val="24"/>
          <w:szCs w:val="24"/>
        </w:rPr>
      </w:r>
      <w:r/>
    </w:p>
    <w:p>
      <w:pPr>
        <w:pStyle w:val="711"/>
        <w:jc w:val="left"/>
        <w:spacing w:line="360" w:lineRule="auto"/>
        <w:rPr>
          <w:rFonts w:hint="eastAsia" w:ascii="宋体" w:hAnsi="宋体"/>
          <w:sz w:val="24"/>
          <w:szCs w:val="24"/>
        </w:rPr>
      </w:pPr>
      <w:r>
        <w:rPr>
          <w:rFonts w:hint="eastAsia" w:ascii="宋体" w:hAnsi="宋体"/>
          <w:sz w:val="24"/>
          <w:szCs w:val="24"/>
        </w:rPr>
      </w:r>
      <w:r/>
    </w:p>
    <w:p>
      <w:pPr>
        <w:pStyle w:val="711"/>
        <w:jc w:val="left"/>
        <w:spacing w:line="360" w:lineRule="auto"/>
        <w:rPr>
          <w:rFonts w:hint="eastAsia" w:ascii="宋体" w:hAnsi="宋体"/>
          <w:sz w:val="24"/>
          <w:szCs w:val="24"/>
        </w:rPr>
      </w:pPr>
      <w:r>
        <w:rPr>
          <w:rFonts w:hint="eastAsia" w:ascii="宋体" w:hAnsi="宋体"/>
          <w:sz w:val="24"/>
          <w:szCs w:val="24"/>
        </w:rPr>
      </w:r>
      <w:r/>
    </w:p>
    <w:p>
      <w:pPr>
        <w:pStyle w:val="711"/>
        <w:jc w:val="left"/>
        <w:spacing w:line="360" w:lineRule="auto"/>
        <w:rPr>
          <w:rFonts w:hint="eastAsia" w:ascii="宋体" w:hAnsi="宋体"/>
          <w:sz w:val="24"/>
          <w:szCs w:val="24"/>
        </w:rPr>
      </w:pPr>
      <w:r>
        <w:rPr>
          <w:rFonts w:hint="eastAsia" w:ascii="宋体" w:hAnsi="宋体"/>
          <w:sz w:val="24"/>
          <w:szCs w:val="24"/>
        </w:rPr>
      </w:r>
      <w:r/>
    </w:p>
    <w:p>
      <w:pPr>
        <w:pStyle w:val="711"/>
        <w:jc w:val="left"/>
        <w:spacing w:line="360" w:lineRule="auto"/>
        <w:rPr>
          <w:rFonts w:hint="eastAsia" w:ascii="宋体" w:hAnsi="宋体"/>
          <w:sz w:val="24"/>
          <w:szCs w:val="24"/>
        </w:rPr>
      </w:pPr>
      <w:r>
        <w:rPr>
          <w:rFonts w:hint="eastAsia" w:ascii="宋体" w:hAnsi="宋体"/>
          <w:sz w:val="24"/>
          <w:szCs w:val="24"/>
        </w:rPr>
      </w:r>
      <w:r/>
    </w:p>
    <w:p>
      <w:pPr>
        <w:pStyle w:val="711"/>
        <w:jc w:val="left"/>
        <w:spacing w:line="360" w:lineRule="auto"/>
        <w:rPr>
          <w:rFonts w:hint="eastAsia" w:ascii="宋体" w:hAnsi="宋体"/>
          <w:sz w:val="24"/>
          <w:szCs w:val="24"/>
        </w:rPr>
      </w:pPr>
      <w:r>
        <w:rPr>
          <w:rFonts w:hint="eastAsia" w:ascii="宋体" w:hAnsi="宋体"/>
          <w:sz w:val="24"/>
          <w:szCs w:val="24"/>
        </w:rPr>
      </w:r>
      <w:r/>
    </w:p>
    <w:p>
      <w:pPr>
        <w:pStyle w:val="711"/>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711"/>
        <w:jc w:val="both"/>
        <w:spacing w:before="120" w:after="120" w:line="360" w:lineRule="auto"/>
        <w:rPr>
          <w:rFonts w:hint="eastAsia" w:ascii="Arial" w:hAnsi="Arial"/>
          <w:b/>
          <w:bCs/>
          <w:sz w:val="32"/>
          <w:szCs w:val="24"/>
        </w:rPr>
      </w:pPr>
      <w:r>
        <w:rPr>
          <w:rFonts w:hint="eastAsia" w:ascii="Arial" w:hAnsi="Arial"/>
          <w:b/>
          <w:bCs/>
          <w:sz w:val="32"/>
          <w:szCs w:val="24"/>
        </w:rPr>
      </w:r>
      <w:r/>
    </w:p>
    <w:p>
      <w:pPr>
        <w:pStyle w:val="711"/>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海安市</w:t>
      </w:r>
      <w:r>
        <w:rPr>
          <w:rFonts w:hint="eastAsia" w:ascii="Arial" w:hAnsi="Arial"/>
          <w:b/>
          <w:bCs/>
          <w:sz w:val="32"/>
          <w:szCs w:val="24"/>
          <w:lang w:eastAsia="zh-CN"/>
        </w:rPr>
        <w:t xml:space="preserve">自然资源和规划局</w:t>
      </w:r>
      <w:r>
        <w:rPr>
          <w:rFonts w:hint="eastAsia" w:ascii="Arial" w:hAnsi="Arial" w:eastAsia="宋体"/>
          <w:b/>
          <w:bCs/>
          <w:sz w:val="32"/>
          <w:szCs w:val="24"/>
          <w:lang w:eastAsia="zh-CN"/>
        </w:rPr>
      </w:r>
      <w:r/>
    </w:p>
    <w:p>
      <w:pPr>
        <w:pStyle w:val="711"/>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val="en-US" w:eastAsia="zh-CN"/>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4</w:t>
      </w:r>
      <w:r>
        <w:rPr>
          <w:rFonts w:hint="eastAsia" w:ascii="Arial" w:hAnsi="Arial"/>
          <w:b/>
          <w:bCs/>
          <w:sz w:val="32"/>
          <w:szCs w:val="24"/>
        </w:rPr>
        <w:t xml:space="preserve">月</w:t>
      </w:r>
      <w:r>
        <w:rPr>
          <w:rFonts w:hint="eastAsia" w:ascii="Arial" w:hAnsi="Arial"/>
          <w:b/>
          <w:bCs/>
          <w:sz w:val="32"/>
          <w:szCs w:val="24"/>
          <w:lang w:val="en-US" w:eastAsia="zh-CN"/>
        </w:rPr>
        <w:t xml:space="preserve"> </w:t>
      </w:r>
      <w:r>
        <w:rPr>
          <w:rFonts w:hint="eastAsia" w:ascii="Arial" w:hAnsi="Arial" w:eastAsia="宋体"/>
          <w:b/>
          <w:bCs/>
          <w:sz w:val="32"/>
          <w:szCs w:val="24"/>
          <w:lang w:eastAsia="zh-CN"/>
        </w:rPr>
      </w:r>
      <w:r/>
    </w:p>
    <w:p>
      <w:pPr>
        <w:pStyle w:val="71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11"/>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71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711"/>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2"/>
          <w:szCs w:val="21"/>
        </w:rPr>
      </w:r>
      <w:r/>
    </w:p>
    <w:p>
      <w:pPr>
        <w:pStyle w:val="71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71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71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r>
      <w:r/>
    </w:p>
    <w:p>
      <w:pPr>
        <w:pStyle w:val="71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rPr>
          <w:rFonts w:hint="eastAsia" w:ascii="Times New Roman" w:hAnsi="Times New Roman"/>
          <w:szCs w:val="21"/>
        </w:rPr>
      </w:pPr>
      <w:r>
        <w:rPr>
          <w:rFonts w:hint="eastAsia" w:ascii="Times New Roman" w:hAnsi="Times New Roman"/>
          <w:szCs w:val="21"/>
        </w:rPr>
      </w:r>
      <w:r/>
    </w:p>
    <w:p>
      <w:pPr>
        <w:pStyle w:val="711"/>
        <w:jc w:val="center"/>
        <w:keepNext/>
        <w:spacing w:line="560" w:lineRule="exac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711"/>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海安市自然资源和规划局</w:t>
      </w:r>
      <w:r>
        <w:rPr>
          <w:rFonts w:hint="eastAsia" w:ascii="宋体" w:hAnsi="宋体"/>
          <w:sz w:val="24"/>
          <w:szCs w:val="24"/>
        </w:rPr>
        <w:t xml:space="preserve">的委托，</w:t>
      </w:r>
      <w:r>
        <w:rPr>
          <w:rFonts w:hint="eastAsia" w:ascii="宋体" w:hAnsi="宋体"/>
          <w:sz w:val="24"/>
          <w:szCs w:val="24"/>
          <w:lang w:eastAsia="zh-CN"/>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海安栟茶运河流域山水林田湖草沙一体化保护和修复示范工程全过程监管技术咨询服务与生态监测成效评估项目（JSZC-320685-JSHS-C2026-0010）</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711"/>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11"/>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海安栟茶运河流域山水林田湖草沙一体化保护和修复示范工程全过程监管技术咨询服务与生态监测成效评估项目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711"/>
        <w:ind w:firstLine="498"/>
        <w:keepLines/>
        <w:keepNext/>
        <w:spacing w:line="560" w:lineRule="exact"/>
        <w:rPr>
          <w:rFonts w:ascii="Times New Roman" w:hAnsi="Times New Roman"/>
          <w:b/>
          <w:bCs/>
          <w:sz w:val="32"/>
          <w:szCs w:val="32"/>
        </w:rPr>
        <w:outlineLvl w:val="2"/>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711"/>
        <w:ind w:firstLine="480"/>
        <w:spacing w:line="560" w:lineRule="exact"/>
        <w:rPr>
          <w:rFonts w:hint="eastAsia" w:ascii="宋体" w:hAnsi="宋体" w:eastAsia="宋体"/>
          <w:sz w:val="24"/>
          <w:szCs w:val="24"/>
          <w:lang w:eastAsia="zh-CN"/>
        </w:rPr>
      </w:pPr>
      <w:r/>
      <w:bookmarkEnd w:id="11"/>
      <w:r>
        <w:rPr>
          <w:rFonts w:hint="eastAsia" w:ascii="宋体" w:hAnsi="宋体"/>
          <w:sz w:val="24"/>
          <w:szCs w:val="24"/>
        </w:rPr>
        <w:t xml:space="preserve">1.项目编号：JSZC-320685-JSHS-C2026-0010</w:t>
      </w:r>
      <w:r>
        <w:rPr>
          <w:rFonts w:hint="eastAsia" w:ascii="宋体" w:hAnsi="宋体" w:eastAsia="宋体"/>
          <w:sz w:val="24"/>
          <w:szCs w:val="24"/>
          <w:lang w:eastAsia="zh-CN"/>
        </w:rPr>
      </w:r>
      <w:r/>
    </w:p>
    <w:p>
      <w:pPr>
        <w:pStyle w:val="711"/>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val="en-US" w:eastAsia="zh-CN"/>
        </w:rPr>
        <w:t xml:space="preserve">海安栟茶运河流域山水林田湖草沙一体化保护和修复示范工程全过程监管技术咨询服务与生态监测成效评估项目</w:t>
      </w:r>
      <w:r>
        <w:rPr>
          <w:rFonts w:hint="eastAsia" w:ascii="宋体" w:hAnsi="宋体" w:eastAsia="宋体"/>
          <w:sz w:val="24"/>
          <w:szCs w:val="24"/>
          <w:lang w:eastAsia="zh-CN"/>
        </w:rPr>
      </w:r>
      <w:r/>
    </w:p>
    <w:p>
      <w:pPr>
        <w:pStyle w:val="711"/>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3.项目类型：</w:t>
      </w:r>
      <w:r>
        <w:rPr>
          <w:rFonts w:hint="eastAsia" w:ascii="宋体" w:hAnsi="宋体"/>
          <w:sz w:val="24"/>
          <w:szCs w:val="24"/>
          <w:lang w:eastAsia="zh-CN"/>
        </w:rPr>
        <w:t xml:space="preserve">服务</w:t>
      </w:r>
      <w:r>
        <w:rPr>
          <w:rFonts w:hint="eastAsia" w:ascii="宋体" w:hAnsi="宋体" w:eastAsia="宋体"/>
          <w:sz w:val="24"/>
          <w:szCs w:val="24"/>
          <w:lang w:eastAsia="zh-CN"/>
        </w:rPr>
      </w:r>
      <w:r/>
    </w:p>
    <w:p>
      <w:pPr>
        <w:pStyle w:val="711"/>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4.项目行业：</w:t>
      </w:r>
      <w:r>
        <w:rPr>
          <w:rFonts w:hint="eastAsia" w:ascii="宋体" w:hAnsi="宋体"/>
          <w:sz w:val="24"/>
          <w:szCs w:val="24"/>
          <w:lang w:eastAsia="zh-CN"/>
        </w:rPr>
        <w:t xml:space="preserve">其他未列明行业</w:t>
      </w:r>
      <w:r>
        <w:rPr>
          <w:rFonts w:hint="eastAsia" w:ascii="宋体" w:hAnsi="宋体" w:eastAsia="宋体"/>
          <w:sz w:val="24"/>
          <w:szCs w:val="24"/>
          <w:lang w:eastAsia="zh-CN"/>
        </w:rPr>
      </w:r>
      <w:r/>
    </w:p>
    <w:p>
      <w:pPr>
        <w:pStyle w:val="711"/>
        <w:ind w:firstLine="480"/>
        <w:spacing w:line="560" w:lineRule="exact"/>
        <w:rPr>
          <w:rFonts w:ascii="宋体" w:hAnsi="宋体"/>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260</w:t>
      </w:r>
      <w:r>
        <w:rPr>
          <w:rFonts w:hint="eastAsia" w:ascii="宋体" w:hAnsi="宋体"/>
          <w:sz w:val="24"/>
          <w:szCs w:val="24"/>
        </w:rPr>
        <w:t xml:space="preserve">万元</w:t>
      </w:r>
      <w:r>
        <w:rPr>
          <w:rFonts w:ascii="宋体" w:hAnsi="宋体"/>
          <w:sz w:val="24"/>
          <w:szCs w:val="24"/>
        </w:rPr>
      </w:r>
      <w:r/>
    </w:p>
    <w:p>
      <w:pPr>
        <w:pStyle w:val="711"/>
        <w:ind w:firstLine="480"/>
        <w:spacing w:line="56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highlight w:val="none"/>
        </w:rPr>
        <w:t xml:space="preserve">.最高限价：</w:t>
      </w:r>
      <w:r>
        <w:rPr>
          <w:rFonts w:hint="eastAsia" w:ascii="宋体" w:hAnsi="宋体"/>
          <w:sz w:val="24"/>
          <w:szCs w:val="24"/>
          <w:lang w:val="en-US" w:eastAsia="zh-CN"/>
        </w:rPr>
        <w:t xml:space="preserve">260</w:t>
      </w:r>
      <w:r>
        <w:rPr>
          <w:rFonts w:hint="eastAsia" w:ascii="宋体" w:hAnsi="宋体"/>
          <w:sz w:val="24"/>
          <w:szCs w:val="24"/>
        </w:rPr>
        <w:t xml:space="preserve">万元</w:t>
      </w:r>
      <w:r>
        <w:rPr>
          <w:rFonts w:hint="eastAsia" w:ascii="宋体" w:hAnsi="宋体"/>
          <w:sz w:val="24"/>
          <w:szCs w:val="24"/>
          <w:highlight w:val="none"/>
        </w:rPr>
        <w:t xml:space="preserve">，报价超过最高限价的将作为无效响应处理。</w:t>
      </w:r>
      <w:r>
        <w:rPr>
          <w:rFonts w:ascii="宋体" w:hAnsi="宋体"/>
          <w:sz w:val="24"/>
          <w:szCs w:val="24"/>
        </w:rPr>
      </w:r>
      <w:r/>
    </w:p>
    <w:p>
      <w:pPr>
        <w:pStyle w:val="711"/>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711"/>
        <w:ind w:firstLine="480"/>
        <w:spacing w:line="560" w:lineRule="exact"/>
        <w:rPr>
          <w:rFonts w:hint="eastAsia" w:ascii="宋体" w:hAnsi="宋体" w:eastAsia="宋体"/>
          <w:sz w:val="24"/>
          <w:szCs w:val="24"/>
          <w:u w:val="single"/>
          <w:lang w:eastAsia="zh-CN"/>
        </w:rPr>
      </w:pPr>
      <w:r>
        <w:rPr>
          <w:rFonts w:hint="eastAsia" w:ascii="宋体" w:hAnsi="宋体"/>
          <w:sz w:val="24"/>
          <w:szCs w:val="24"/>
        </w:rPr>
        <w:t xml:space="preserve">8.合同履行期限：自合同签订之日起2年。</w:t>
      </w:r>
      <w:r>
        <w:rPr>
          <w:rFonts w:hint="eastAsia" w:ascii="宋体" w:hAnsi="宋体" w:eastAsia="宋体"/>
          <w:sz w:val="24"/>
          <w:szCs w:val="24"/>
          <w:u w:val="single"/>
          <w:lang w:eastAsia="zh-CN"/>
        </w:rPr>
      </w:r>
      <w:r/>
    </w:p>
    <w:p>
      <w:pPr>
        <w:pStyle w:val="711"/>
        <w:ind w:firstLine="498"/>
        <w:keepLines/>
        <w:keepNext/>
        <w:spacing w:line="560" w:lineRule="exact"/>
        <w:rPr>
          <w:rFonts w:ascii="Times New Roman" w:hAnsi="Times New Roman"/>
          <w:b/>
          <w:bCs/>
          <w:sz w:val="32"/>
          <w:szCs w:val="32"/>
        </w:rPr>
        <w:outlineLvl w:val="2"/>
      </w:pPr>
      <w:r/>
      <w:bookmarkStart w:id="12" w:name="_Toc38985264"/>
      <w:r/>
      <w:bookmarkStart w:id="13" w:name="_Toc35393622"/>
      <w:r/>
      <w:bookmarkStart w:id="14" w:name="_Toc28359003"/>
      <w:r/>
      <w:bookmarkStart w:id="15" w:name="_Toc28359080"/>
      <w:r/>
      <w:bookmarkStart w:id="16" w:name="_Toc35393791"/>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711"/>
        <w:ind w:firstLine="480"/>
        <w:spacing w:line="560" w:lineRule="exact"/>
        <w:rPr>
          <w:rFonts w:hint="eastAsia" w:ascii="宋体" w:hAnsi="宋体"/>
          <w:sz w:val="24"/>
          <w:szCs w:val="24"/>
        </w:rPr>
      </w:pPr>
      <w:r/>
      <w:bookmarkStart w:id="17" w:name="_Toc28359004"/>
      <w:r/>
      <w:bookmarkStart w:id="18" w:name="_Toc35393623"/>
      <w:r/>
      <w:bookmarkStart w:id="19" w:name="_Toc28359081"/>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1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1.满足《中华人民共和国政府采购法》第二十二条规定。（按附件1格式进行声明，响应文件中无需提供其他证明材料）</w:t>
      </w:r>
      <w:r>
        <w:rPr>
          <w:rFonts w:ascii="宋体" w:hAnsi="宋体"/>
          <w:color w:val="000000"/>
          <w:sz w:val="24"/>
          <w:szCs w:val="24"/>
          <w:highlight w:val="none"/>
        </w:rPr>
      </w:r>
      <w:r/>
    </w:p>
    <w:p>
      <w:pPr>
        <w:pStyle w:val="711"/>
        <w:ind w:firstLine="480"/>
        <w:spacing w:line="560" w:lineRule="exact"/>
        <w:rPr>
          <w:rFonts w:hint="eastAsia" w:ascii="华文新魏" w:hAnsi="宋体" w:eastAsia="华文新魏"/>
          <w:color w:val="000000"/>
          <w:sz w:val="36"/>
          <w:szCs w:val="36"/>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 xml:space="preserve">（按附件1格式进行声明，响应文件</w:t>
      </w:r>
      <w:r>
        <w:rPr>
          <w:rFonts w:hint="eastAsia" w:ascii="宋体" w:hAnsi="宋体"/>
          <w:color w:val="000000"/>
          <w:sz w:val="24"/>
          <w:szCs w:val="24"/>
        </w:rPr>
        <w:t xml:space="preserve">中无需提供其他证明材料）</w:t>
      </w:r>
      <w:r>
        <w:rPr>
          <w:rFonts w:hint="eastAsia" w:ascii="华文新魏" w:hAnsi="宋体" w:eastAsia="华文新魏"/>
          <w:color w:val="000000"/>
          <w:sz w:val="36"/>
          <w:szCs w:val="36"/>
        </w:rPr>
      </w:r>
      <w:r/>
    </w:p>
    <w:p>
      <w:pPr>
        <w:pStyle w:val="711"/>
        <w:ind w:firstLine="480"/>
        <w:spacing w:line="560" w:lineRule="exact"/>
        <w:rPr>
          <w:rFonts w:hint="eastAsia" w:ascii="宋体" w:hAnsi="宋体"/>
          <w:sz w:val="24"/>
          <w:szCs w:val="24"/>
          <w:lang w:eastAsia="zh-CN"/>
        </w:rPr>
      </w:pPr>
      <w:r>
        <w:rPr>
          <w:rFonts w:hint="eastAsia" w:ascii="宋体" w:hAnsi="宋体"/>
          <w:sz w:val="24"/>
          <w:szCs w:val="24"/>
        </w:rPr>
        <w:t xml:space="preserve">3.落实政府采购政策需满足的资格要求：</w:t>
      </w:r>
      <w:r>
        <w:rPr>
          <w:rFonts w:hint="eastAsia" w:ascii="宋体" w:hAnsi="宋体"/>
          <w:sz w:val="24"/>
          <w:szCs w:val="24"/>
        </w:rPr>
        <w:t xml:space="preserve">本项目为</w:t>
      </w:r>
      <w:r>
        <w:rPr>
          <w:rFonts w:hint="eastAsia" w:ascii="宋体" w:hAnsi="宋体"/>
          <w:sz w:val="24"/>
          <w:szCs w:val="24"/>
          <w:lang w:eastAsia="zh-CN"/>
        </w:rPr>
        <w:t xml:space="preserve">非</w:t>
      </w:r>
      <w:r>
        <w:rPr>
          <w:rFonts w:hint="eastAsia" w:ascii="宋体" w:hAnsi="宋体"/>
          <w:sz w:val="24"/>
          <w:szCs w:val="24"/>
        </w:rPr>
        <w:t xml:space="preserve">专门面向中小微企业</w:t>
      </w:r>
      <w:r>
        <w:rPr>
          <w:rFonts w:hint="eastAsia" w:ascii="宋体" w:hAnsi="宋体"/>
          <w:sz w:val="24"/>
          <w:szCs w:val="24"/>
          <w:lang w:eastAsia="zh-CN"/>
        </w:rPr>
        <w:t xml:space="preserve">（如供应商为中小企业则需提供中小企业声明函，格式见附件）。</w:t>
      </w:r>
      <w:r>
        <w:rPr>
          <w:rFonts w:hint="eastAsia" w:ascii="宋体" w:hAnsi="宋体"/>
          <w:sz w:val="24"/>
          <w:szCs w:val="24"/>
          <w:lang w:eastAsia="zh-CN"/>
        </w:rPr>
      </w:r>
      <w:r/>
    </w:p>
    <w:p>
      <w:pPr>
        <w:pStyle w:val="711"/>
        <w:ind w:firstLine="480"/>
        <w:spacing w:line="560" w:lineRule="exact"/>
        <w:rPr>
          <w:rFonts w:hint="eastAsia" w:ascii="宋体" w:hAnsi="宋体" w:eastAsia="宋体"/>
          <w:sz w:val="24"/>
          <w:szCs w:val="24"/>
          <w:lang w:val="en-US" w:eastAsia="zh-CN"/>
        </w:rPr>
      </w:pPr>
      <w:r>
        <w:rPr>
          <w:rFonts w:hint="eastAsia" w:ascii="宋体" w:hAnsi="宋体"/>
          <w:sz w:val="24"/>
          <w:szCs w:val="24"/>
        </w:rPr>
        <w:t xml:space="preserve">4.本项目</w:t>
      </w:r>
      <w:r>
        <w:rPr>
          <w:rFonts w:hint="eastAsia" w:ascii="宋体" w:hAnsi="宋体"/>
          <w:sz w:val="24"/>
          <w:szCs w:val="24"/>
          <w:lang w:eastAsia="zh-CN"/>
        </w:rPr>
        <w:t xml:space="preserve">不</w:t>
      </w:r>
      <w:r>
        <w:rPr>
          <w:rFonts w:hint="eastAsia" w:ascii="宋体" w:hAnsi="宋体"/>
          <w:sz w:val="24"/>
          <w:szCs w:val="24"/>
        </w:rPr>
        <w:t xml:space="preserve">接受联合体投标</w:t>
      </w:r>
      <w:r>
        <w:rPr>
          <w:rFonts w:hint="eastAsia" w:ascii="宋体" w:hAnsi="宋体"/>
          <w:sz w:val="24"/>
          <w:szCs w:val="24"/>
          <w:lang w:eastAsia="zh-CN"/>
        </w:rPr>
        <w:t xml:space="preserve">。</w:t>
      </w:r>
      <w:r>
        <w:rPr>
          <w:rFonts w:hint="eastAsia" w:ascii="宋体" w:hAnsi="宋体" w:eastAsia="宋体"/>
          <w:sz w:val="24"/>
          <w:szCs w:val="24"/>
          <w:lang w:val="en-US" w:eastAsia="zh-CN"/>
        </w:rPr>
      </w:r>
      <w:r/>
    </w:p>
    <w:p>
      <w:pPr>
        <w:pStyle w:val="711"/>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rPr>
          <w:rFonts w:hint="eastAsia" w:ascii="宋体" w:hAnsi="宋体" w:cs="宋体"/>
          <w:sz w:val="24"/>
          <w:szCs w:val="24"/>
        </w:rPr>
      </w:r>
      <w:r/>
    </w:p>
    <w:p>
      <w:pPr>
        <w:pStyle w:val="711"/>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rPr>
          <w:rFonts w:ascii="宋体" w:hAnsi="宋体" w:cs="宋体"/>
          <w:sz w:val="24"/>
          <w:szCs w:val="24"/>
        </w:rPr>
      </w:r>
      <w:r/>
    </w:p>
    <w:p>
      <w:pPr>
        <w:pStyle w:val="711"/>
        <w:ind w:firstLine="480"/>
        <w:spacing w:line="560" w:lineRule="exact"/>
        <w:rPr>
          <w:rFonts w:hint="eastAsia" w:ascii="宋体" w:hAnsi="宋体"/>
          <w:sz w:val="24"/>
          <w:szCs w:val="24"/>
          <w:lang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lang w:eastAsia="zh-CN"/>
        </w:rPr>
      </w:r>
      <w:r/>
    </w:p>
    <w:p>
      <w:pPr>
        <w:pStyle w:val="711"/>
        <w:ind w:firstLine="480"/>
        <w:spacing w:line="560" w:lineRule="exact"/>
        <w:rPr>
          <w:rFonts w:hint="eastAsia" w:ascii="宋体" w:hAnsi="宋体"/>
          <w:sz w:val="24"/>
          <w:szCs w:val="24"/>
          <w:lang w:eastAsia="zh-CN"/>
        </w:rPr>
      </w:pPr>
      <w:r>
        <w:rPr>
          <w:rFonts w:hint="eastAsia" w:ascii="宋体" w:hAnsi="宋体"/>
          <w:sz w:val="24"/>
          <w:szCs w:val="24"/>
          <w:lang w:eastAsia="zh-CN"/>
        </w:rPr>
        <w:t xml:space="preserve">1.供应商需自然资源部门颁发的具备有效期内的测绘乙级（含）以上资质。</w:t>
      </w:r>
      <w:r>
        <w:rPr>
          <w:rFonts w:hint="eastAsia" w:ascii="宋体" w:hAnsi="宋体"/>
          <w:sz w:val="24"/>
          <w:szCs w:val="24"/>
          <w:lang w:eastAsia="zh-CN"/>
        </w:rPr>
      </w:r>
      <w:r/>
    </w:p>
    <w:p>
      <w:pPr>
        <w:pStyle w:val="711"/>
        <w:ind w:firstLine="480"/>
        <w:spacing w:line="560" w:lineRule="exact"/>
        <w:rPr>
          <w:rFonts w:hint="eastAsia" w:ascii="宋体" w:hAnsi="宋体"/>
          <w:sz w:val="24"/>
          <w:szCs w:val="24"/>
          <w:lang w:eastAsia="zh-CN"/>
        </w:rPr>
      </w:pPr>
      <w:r>
        <w:rPr>
          <w:rFonts w:hint="eastAsia" w:ascii="宋体" w:hAnsi="宋体"/>
          <w:sz w:val="24"/>
          <w:szCs w:val="24"/>
          <w:lang w:eastAsia="zh-CN"/>
        </w:rPr>
        <w:t xml:space="preserve">2.供应商具有有效的的检验检测机构资质认定证书（CMA）（检测项目包含水和土壤类别）</w:t>
      </w:r>
      <w:r>
        <w:rPr>
          <w:rFonts w:hint="eastAsia" w:ascii="宋体" w:hAnsi="宋体"/>
          <w:sz w:val="24"/>
          <w:szCs w:val="24"/>
          <w:lang w:eastAsia="zh-CN"/>
        </w:rPr>
      </w:r>
      <w:r/>
    </w:p>
    <w:p>
      <w:pPr>
        <w:pStyle w:val="711"/>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磋商文件</w:t>
      </w:r>
      <w:r>
        <w:rPr>
          <w:rFonts w:ascii="Times New Roman" w:hAnsi="Times New Roman"/>
          <w:b/>
          <w:bCs/>
          <w:sz w:val="32"/>
          <w:szCs w:val="32"/>
        </w:rPr>
      </w:r>
      <w:r/>
    </w:p>
    <w:p>
      <w:pPr>
        <w:pStyle w:val="711"/>
        <w:ind w:firstLine="540"/>
        <w:spacing w:line="560" w:lineRule="exact"/>
        <w:rPr>
          <w:rFonts w:ascii="宋体" w:hAnsi="宋体" w:cs="宋体"/>
          <w:b/>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highlight w:val="none"/>
        </w:rPr>
        <w:t xml:space="preserve">1.时间：</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16</w:t>
      </w:r>
      <w:r>
        <w:rPr>
          <w:rFonts w:hint="eastAsia" w:ascii="宋体" w:hAnsi="宋体" w:cs="宋体"/>
          <w:sz w:val="24"/>
          <w:szCs w:val="24"/>
          <w:highlight w:val="none"/>
        </w:rPr>
        <w:t xml:space="preserve">日至</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27</w:t>
      </w:r>
      <w:r>
        <w:rPr>
          <w:rFonts w:hint="eastAsia" w:ascii="宋体" w:hAnsi="宋体" w:cs="宋体"/>
          <w:sz w:val="24"/>
          <w:szCs w:val="24"/>
          <w:highlight w:val="none"/>
        </w:rPr>
        <w:t xml:space="preserve">日（提供期限自本公告发布之日起不得少于5个工作日）。</w:t>
      </w:r>
      <w:r>
        <w:rPr>
          <w:rFonts w:ascii="宋体" w:hAnsi="宋体" w:cs="宋体"/>
          <w:b/>
          <w:sz w:val="24"/>
          <w:szCs w:val="24"/>
          <w:highlight w:val="none"/>
        </w:rPr>
      </w:r>
      <w:r/>
    </w:p>
    <w:p>
      <w:pPr>
        <w:pStyle w:val="711"/>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rPr>
      </w:r>
      <w:r/>
    </w:p>
    <w:p>
      <w:pPr>
        <w:pStyle w:val="711"/>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711"/>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711"/>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711"/>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711"/>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711"/>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711"/>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711"/>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711"/>
        <w:ind w:firstLine="540"/>
        <w:spacing w:line="560" w:lineRule="exact"/>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highlight w:val="none"/>
        </w:rPr>
        <w:t xml:space="preserve">.6请潜在供应商提前</w:t>
      </w:r>
      <w:r>
        <w:rPr>
          <w:rFonts w:hint="eastAsia" w:ascii="宋体" w:hAnsi="宋体" w:cs="宋体"/>
          <w:sz w:val="24"/>
          <w:szCs w:val="24"/>
        </w:rPr>
        <w:t xml:space="preserve">安装相应的控件（详见《江苏省政府采购管理交易系统（苏采云）供应商操作手册》）并使用谷歌浏览器登录“苏采云”系统参与不见面开评标。</w:t>
      </w:r>
      <w:r>
        <w:rPr>
          <w:rFonts w:ascii="宋体" w:hAnsi="宋体" w:cs="宋体"/>
          <w:sz w:val="24"/>
          <w:szCs w:val="24"/>
          <w:u w:val="single"/>
        </w:rPr>
      </w:r>
      <w:r/>
    </w:p>
    <w:p>
      <w:pPr>
        <w:pStyle w:val="711"/>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711"/>
        <w:ind w:firstLine="480"/>
        <w:spacing w:line="560" w:lineRule="exact"/>
        <w:rPr>
          <w:rFonts w:hint="eastAsia" w:ascii="宋体" w:hAnsi="宋体" w:cs="宋体"/>
          <w:sz w:val="24"/>
          <w:szCs w:val="24"/>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27</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rPr>
          <w:rFonts w:hint="eastAsia" w:ascii="宋体" w:hAnsi="宋体" w:cs="宋体"/>
          <w:sz w:val="24"/>
          <w:szCs w:val="24"/>
        </w:rPr>
      </w:r>
      <w:r/>
    </w:p>
    <w:p>
      <w:pPr>
        <w:pStyle w:val="711"/>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711"/>
        <w:ind w:firstLine="482"/>
        <w:spacing w:line="560" w:lineRule="exact"/>
        <w:rPr>
          <w:rFonts w:hint="eastAsia" w:ascii="宋体" w:hAnsi="宋体" w:cs="宋体"/>
          <w:b/>
          <w:sz w:val="24"/>
          <w:szCs w:val="21"/>
          <w:highlight w:val="none"/>
        </w:rPr>
      </w:pPr>
      <w:r>
        <w:rPr>
          <w:rFonts w:hint="eastAsia" w:ascii="宋体" w:hAnsi="宋体" w:cs="宋体"/>
          <w:b/>
          <w:sz w:val="24"/>
          <w:szCs w:val="21"/>
          <w:highlight w:val="none"/>
        </w:rPr>
        <w:t xml:space="preserve">注：各供应商请关注开标大厅交流区，在开标结束后，请勿离开开标大厅，待资格审查完毕，磋商小组发出报价指令后须在1</w:t>
      </w:r>
      <w:r>
        <w:rPr>
          <w:rFonts w:hint="eastAsia" w:ascii="宋体" w:hAnsi="宋体" w:cs="宋体"/>
          <w:b/>
          <w:sz w:val="24"/>
          <w:szCs w:val="21"/>
          <w:highlight w:val="none"/>
          <w:lang w:val="en-US" w:eastAsia="zh-CN"/>
        </w:rPr>
        <w:t xml:space="preserve">0</w:t>
      </w:r>
      <w:r>
        <w:rPr>
          <w:rFonts w:hint="eastAsia" w:ascii="宋体" w:hAnsi="宋体" w:cs="宋体"/>
          <w:b/>
          <w:sz w:val="24"/>
          <w:szCs w:val="21"/>
          <w:highlight w:val="none"/>
        </w:rPr>
        <w:t xml:space="preserve">分钟内完成系统报价。</w:t>
      </w:r>
      <w:r>
        <w:rPr>
          <w:rFonts w:hint="eastAsia" w:ascii="宋体" w:hAnsi="宋体"/>
          <w:sz w:val="24"/>
          <w:szCs w:val="24"/>
          <w:highlight w:val="none"/>
        </w:rPr>
        <w:t xml:space="preserve">供应商未在磋商小组规定的时间内在苏采云系统中提交最后报价的视为放弃磋商，其响应文件按无效响应处理。</w:t>
      </w:r>
      <w:r>
        <w:rPr>
          <w:rFonts w:hint="eastAsia" w:ascii="宋体" w:hAnsi="宋体" w:cs="宋体"/>
          <w:b/>
          <w:sz w:val="24"/>
          <w:szCs w:val="21"/>
          <w:highlight w:val="none"/>
        </w:rPr>
      </w:r>
      <w:r/>
    </w:p>
    <w:p>
      <w:pPr>
        <w:pStyle w:val="711"/>
        <w:ind w:firstLine="480"/>
        <w:spacing w:line="560" w:lineRule="exact"/>
        <w:rPr>
          <w:rFonts w:ascii="宋体" w:hAnsi="宋体"/>
          <w:bCs/>
          <w:sz w:val="24"/>
          <w:szCs w:val="24"/>
          <w:u w:val="single"/>
        </w:rPr>
      </w:pPr>
      <w:r>
        <w:rPr>
          <w:rFonts w:hint="eastAsia" w:ascii="宋体" w:hAnsi="宋体" w:cs="宋体"/>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highlight w:val="none"/>
        </w:rPr>
        <w:t xml:space="preserve">供应商解密限定在开标后30分钟之内完成</w:t>
      </w:r>
      <w:r>
        <w:rPr>
          <w:rFonts w:hint="eastAsia" w:ascii="宋体" w:hAnsi="宋体" w:cs="宋体"/>
          <w:sz w:val="24"/>
          <w:szCs w:val="21"/>
          <w:highlight w:val="none"/>
        </w:rPr>
        <w:t xml:space="preserve">。</w:t>
      </w:r>
      <w:r>
        <w:rPr>
          <w:rFonts w:hint="eastAsia" w:ascii="宋体" w:hAnsi="宋体" w:cs="宋体"/>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highlight w:val="none"/>
        </w:rPr>
        <w:t xml:space="preserve">；因采购人原因或网上招投标平台发生故障，导</w:t>
      </w:r>
      <w:r>
        <w:rPr>
          <w:rFonts w:hint="eastAsia" w:ascii="宋体" w:hAnsi="宋体" w:cs="宋体"/>
          <w:sz w:val="24"/>
          <w:szCs w:val="21"/>
        </w:rPr>
        <w:t xml:space="preserve">致无法按时完成响应文件解密或开、评标工作无法进行的，可根据实际情况相应延迟解密时间或调整开、评标时间。</w:t>
      </w:r>
      <w:r>
        <w:rPr>
          <w:rFonts w:ascii="宋体" w:hAnsi="宋体"/>
          <w:bCs/>
          <w:sz w:val="24"/>
          <w:szCs w:val="24"/>
          <w:u w:val="single"/>
        </w:rPr>
      </w:r>
      <w:r/>
    </w:p>
    <w:p>
      <w:pPr>
        <w:pStyle w:val="711"/>
        <w:ind w:firstLine="498"/>
        <w:keepLines/>
        <w:keepNext/>
        <w:spacing w:line="560" w:lineRule="exact"/>
        <w:rPr>
          <w:rFonts w:ascii="Times New Roman" w:hAnsi="Times New Roman"/>
          <w:b/>
          <w:bCs/>
          <w:sz w:val="32"/>
          <w:szCs w:val="32"/>
        </w:rPr>
        <w:outlineLvl w:val="2"/>
      </w:pPr>
      <w:r/>
      <w:bookmarkStart w:id="28" w:name="_Toc35393794"/>
      <w:r/>
      <w:bookmarkStart w:id="29" w:name="_Toc35393625"/>
      <w:r/>
      <w:bookmarkStart w:id="30" w:name="_Toc28359084"/>
      <w:r/>
      <w:bookmarkStart w:id="31" w:name="_Toc28359007"/>
      <w:r/>
      <w:bookmarkStart w:id="32" w:name="_Toc38985267"/>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711"/>
        <w:ind w:firstLine="480"/>
        <w:spacing w:line="560" w:lineRule="exact"/>
        <w:rPr>
          <w:rFonts w:ascii="宋体" w:hAnsi="宋体" w:cs="宋体"/>
          <w:sz w:val="24"/>
          <w:szCs w:val="24"/>
        </w:rPr>
      </w:pPr>
      <w:r/>
      <w:bookmarkStart w:id="33" w:name="_Toc35393795"/>
      <w:r/>
      <w:bookmarkStart w:id="34" w:name="_Toc38985268"/>
      <w:r/>
      <w:bookmarkStart w:id="35" w:name="_Toc35393626"/>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711"/>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711"/>
        <w:ind w:firstLine="480"/>
        <w:spacing w:line="560" w:lineRule="exact"/>
        <w:rPr>
          <w:rFonts w:hint="eastAsia"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highlight w:val="none"/>
        </w:rPr>
        <w:t xml:space="preserve">投标保证金：免收</w:t>
      </w:r>
      <w:r>
        <w:rPr>
          <w:rFonts w:hint="eastAsia" w:ascii="宋体" w:hAnsi="宋体" w:cs="宋体"/>
          <w:sz w:val="24"/>
          <w:szCs w:val="24"/>
          <w:highlight w:val="none"/>
        </w:rPr>
      </w:r>
      <w:r/>
    </w:p>
    <w:p>
      <w:pPr>
        <w:pStyle w:val="711"/>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2、项目开标活动模式：不见面远程开标模式，供应商在各自地点通过“苏采云”政府采购交易系统参加磋商活动。</w:t>
      </w:r>
      <w:r>
        <w:rPr>
          <w:rFonts w:hint="eastAsia" w:ascii="宋体" w:hAnsi="宋体" w:cs="宋体"/>
          <w:sz w:val="24"/>
          <w:szCs w:val="24"/>
          <w:highlight w:val="none"/>
        </w:rPr>
      </w:r>
      <w:r/>
    </w:p>
    <w:p>
      <w:pPr>
        <w:pStyle w:val="711"/>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3、项目演示、样品、答辩等（如有请描述）：无</w:t>
      </w:r>
      <w:r>
        <w:rPr>
          <w:rFonts w:hint="eastAsia" w:ascii="宋体" w:hAnsi="宋体" w:cs="宋体"/>
          <w:sz w:val="24"/>
          <w:szCs w:val="24"/>
          <w:highlight w:val="none"/>
        </w:rPr>
      </w:r>
      <w:r/>
    </w:p>
    <w:p>
      <w:pPr>
        <w:pStyle w:val="711"/>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hint="eastAsia" w:ascii="宋体" w:hAnsi="宋体" w:cs="宋体"/>
          <w:sz w:val="24"/>
          <w:szCs w:val="24"/>
          <w:highlight w:val="none"/>
        </w:rPr>
      </w:r>
      <w:r/>
    </w:p>
    <w:p>
      <w:pPr>
        <w:pStyle w:val="711"/>
        <w:ind w:firstLine="480"/>
        <w:spacing w:line="560" w:lineRule="exact"/>
        <w:rPr>
          <w:rFonts w:hint="eastAsia" w:ascii="宋体" w:hAnsi="宋体" w:cs="宋体"/>
          <w:sz w:val="24"/>
          <w:szCs w:val="24"/>
          <w:highlight w:val="none"/>
        </w:rPr>
      </w:pPr>
      <w:r>
        <w:rPr>
          <w:rFonts w:hint="eastAsia" w:ascii="宋体" w:hAnsi="宋体" w:cs="宋体"/>
          <w:sz w:val="24"/>
          <w:szCs w:val="24"/>
        </w:rPr>
        <w:t xml:space="preserve">5. 根据省财政厅《关于更换全省政府采购交易系统C A数字证书和电子签章的通知》（苏财购〔2023〕101号），“苏采云”政府采购交易系统（以下简称苏采云系统）的CA数字证书、电子</w:t>
      </w:r>
      <w:r>
        <w:rPr>
          <w:rFonts w:hint="eastAsia" w:ascii="宋体" w:hAnsi="宋体" w:cs="宋体"/>
          <w:sz w:val="24"/>
          <w:szCs w:val="24"/>
          <w:highlight w:val="none"/>
        </w:rPr>
        <w:t xml:space="preserve">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highlight w:val="none"/>
        </w:rPr>
      </w:r>
      <w:r/>
    </w:p>
    <w:p>
      <w:pPr>
        <w:pStyle w:val="711"/>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Times New Roman" w:hAnsi="Times New Roman"/>
          <w:szCs w:val="21"/>
          <w:highlight w:val="none"/>
        </w:rPr>
        <w:t xml:space="preserve"> </w:t>
      </w:r>
      <w:r>
        <w:rPr>
          <w:rFonts w:hint="eastAsia" w:ascii="宋体" w:hAnsi="宋体" w:cs="宋体"/>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highlight w:val="none"/>
        </w:rPr>
      </w:r>
      <w:r/>
    </w:p>
    <w:p>
      <w:pPr>
        <w:pStyle w:val="711"/>
        <w:ind w:firstLine="480"/>
        <w:spacing w:line="560" w:lineRule="exact"/>
        <w:rPr>
          <w:rFonts w:hint="eastAsia" w:ascii="宋体" w:hAnsi="宋体" w:cs="宋体"/>
          <w:sz w:val="24"/>
          <w:szCs w:val="24"/>
        </w:rPr>
      </w:pPr>
      <w:r>
        <w:rPr>
          <w:rFonts w:hint="eastAsia" w:ascii="宋体" w:hAnsi="宋体" w:cs="宋体"/>
          <w:sz w:val="24"/>
          <w:szCs w:val="24"/>
          <w:highlight w:val="none"/>
        </w:rPr>
        <w:t xml:space="preserve">7. 有关本次磋商的事项若存在变动或修</w:t>
      </w:r>
      <w:r>
        <w:rPr>
          <w:rFonts w:hint="eastAsia" w:ascii="宋体" w:hAnsi="宋体" w:cs="宋体"/>
          <w:sz w:val="24"/>
          <w:szCs w:val="24"/>
        </w:rPr>
        <w:t xml:space="preserve">改，敬请及时关注</w:t>
      </w:r>
      <w:r>
        <w:rPr>
          <w:rFonts w:hint="eastAsia" w:ascii="宋体" w:hAnsi="宋体" w:cs="宋体"/>
          <w:sz w:val="24"/>
          <w:szCs w:val="24"/>
          <w:lang w:eastAsia="zh-CN"/>
        </w:rPr>
        <w:t xml:space="preserve">采购人</w:t>
      </w:r>
      <w:r>
        <w:rPr>
          <w:rFonts w:hint="eastAsia" w:ascii="宋体" w:hAnsi="宋体" w:cs="宋体"/>
          <w:sz w:val="24"/>
          <w:szCs w:val="24"/>
        </w:rPr>
        <w:t xml:space="preserve">在“江苏政府采购网”发布的更正公告。</w:t>
      </w:r>
      <w:r>
        <w:rPr>
          <w:rFonts w:hint="eastAsia" w:ascii="宋体" w:hAnsi="宋体" w:cs="宋体"/>
          <w:sz w:val="24"/>
          <w:szCs w:val="24"/>
        </w:rPr>
      </w:r>
      <w:r/>
    </w:p>
    <w:p>
      <w:pPr>
        <w:pStyle w:val="711"/>
        <w:ind w:firstLine="480"/>
        <w:spacing w:line="560" w:lineRule="exact"/>
        <w:rPr>
          <w:rFonts w:ascii="宋体" w:hAnsi="宋体" w:cs="宋体"/>
          <w:color w:val="000000"/>
          <w:sz w:val="24"/>
          <w:szCs w:val="24"/>
        </w:rPr>
      </w:pPr>
      <w:r>
        <w:rPr>
          <w:rFonts w:hint="eastAsia" w:ascii="宋体" w:hAnsi="宋体" w:cs="宋体"/>
          <w:sz w:val="24"/>
          <w:szCs w:val="24"/>
        </w:rPr>
        <w:t xml:space="preserve">8.</w:t>
      </w:r>
      <w:r>
        <w:rPr>
          <w:rFonts w:hint="eastAsia"/>
        </w:rPr>
        <w:t xml:space="preserve"> </w:t>
      </w:r>
      <w:r>
        <w:rPr>
          <w:rFonts w:hint="eastAsia" w:ascii="宋体" w:hAnsi="宋体" w:cs="宋体"/>
          <w:sz w:val="24"/>
          <w:szCs w:val="24"/>
        </w:rPr>
        <w:t xml:space="preserve">成交供应商须提供一份纸质版响应文件正本至采购人处。</w:t>
      </w:r>
      <w:r>
        <w:rPr>
          <w:rFonts w:ascii="宋体" w:hAnsi="宋体" w:cs="宋体"/>
          <w:color w:val="000000"/>
          <w:sz w:val="24"/>
          <w:szCs w:val="24"/>
        </w:rPr>
      </w:r>
      <w:r/>
    </w:p>
    <w:p>
      <w:pPr>
        <w:pStyle w:val="711"/>
        <w:ind w:firstLine="498"/>
        <w:keepLines/>
        <w:keepNext/>
        <w:spacing w:line="560" w:lineRule="exact"/>
        <w:rPr>
          <w:rFonts w:ascii="Times New Roman" w:hAnsi="Times New Roman"/>
          <w:b/>
          <w:bCs/>
          <w:sz w:val="32"/>
          <w:szCs w:val="32"/>
        </w:rPr>
        <w:outlineLvl w:val="2"/>
      </w:pPr>
      <w:r/>
      <w:bookmarkStart w:id="36" w:name="_Toc38985269"/>
      <w:r/>
      <w:bookmarkStart w:id="37" w:name="_Toc28359008"/>
      <w:r/>
      <w:bookmarkStart w:id="38" w:name="_Toc28359085"/>
      <w:r/>
      <w:bookmarkStart w:id="39" w:name="_Toc35393796"/>
      <w:r/>
      <w:bookmarkStart w:id="40" w:name="_Toc35393627"/>
      <w:r>
        <w:rPr>
          <w:rFonts w:hint="eastAsia" w:ascii="Times New Roman" w:hAnsi="Times New Roman"/>
          <w:b/>
          <w:bCs/>
          <w:sz w:val="32"/>
          <w:szCs w:val="32"/>
        </w:rPr>
        <w:t xml:space="preserve">七、本次磋商联系方式</w:t>
      </w:r>
      <w:bookmarkEnd w:id="36"/>
      <w:r/>
      <w:bookmarkEnd w:id="37"/>
      <w:r/>
      <w:bookmarkEnd w:id="38"/>
      <w:r/>
      <w:bookmarkEnd w:id="39"/>
      <w:r/>
      <w:bookmarkEnd w:id="40"/>
      <w:r>
        <w:rPr>
          <w:rFonts w:ascii="Times New Roman" w:hAnsi="Times New Roman"/>
          <w:b/>
          <w:bCs/>
          <w:sz w:val="32"/>
          <w:szCs w:val="32"/>
        </w:rPr>
      </w:r>
      <w:r/>
    </w:p>
    <w:p>
      <w:pPr>
        <w:pStyle w:val="711"/>
        <w:jc w:val="left"/>
        <w:spacing w:line="560" w:lineRule="exact"/>
        <w:widowControl/>
        <w:rPr>
          <w:rFonts w:ascii="宋体" w:hAnsi="宋体"/>
          <w:sz w:val="24"/>
          <w:szCs w:val="24"/>
        </w:rPr>
      </w:pPr>
      <w:r>
        <w:rPr>
          <w:rFonts w:hint="eastAsia" w:ascii="仿宋" w:hAnsi="仿宋" w:eastAsia="仿宋" w:cs="宋体"/>
          <w:sz w:val="28"/>
          <w:szCs w:val="28"/>
        </w:rPr>
        <w:t xml:space="preserve">　　</w:t>
      </w:r>
      <w:bookmarkStart w:id="41" w:name="_Toc28359087"/>
      <w:r/>
      <w:bookmarkStart w:id="42" w:name="_Toc28359010"/>
      <w:r>
        <w:rPr>
          <w:rFonts w:hint="eastAsia" w:ascii="仿宋" w:hAnsi="仿宋" w:eastAsia="仿宋" w:cs="宋体"/>
          <w:sz w:val="28"/>
          <w:szCs w:val="28"/>
          <w:lang w:val="en-US" w:eastAsia="zh-CN"/>
        </w:rPr>
        <w:t xml:space="preserve">   </w:t>
      </w:r>
      <w:r>
        <w:rPr>
          <w:rFonts w:hint="eastAsia" w:ascii="宋体" w:hAnsi="宋体" w:cs="宋体"/>
          <w:sz w:val="24"/>
          <w:szCs w:val="24"/>
        </w:rPr>
        <w:t xml:space="preserve">1.采购人信息</w:t>
      </w:r>
      <w:r>
        <w:rPr>
          <w:rFonts w:ascii="宋体" w:hAnsi="宋体"/>
          <w:sz w:val="24"/>
          <w:szCs w:val="24"/>
        </w:rPr>
      </w:r>
      <w:r/>
    </w:p>
    <w:p>
      <w:pPr>
        <w:pStyle w:val="711"/>
        <w:ind w:left="1079" w:hanging="300"/>
        <w:jc w:val="left"/>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海安市自然资源和规划局</w:t>
      </w:r>
      <w:r>
        <w:rPr>
          <w:rFonts w:ascii="宋体" w:hAnsi="宋体"/>
          <w:sz w:val="24"/>
          <w:szCs w:val="24"/>
        </w:rPr>
        <w:t xml:space="preserve"> </w:t>
      </w:r>
      <w:r>
        <w:rPr>
          <w:rFonts w:ascii="宋体" w:hAnsi="宋体"/>
          <w:sz w:val="24"/>
          <w:szCs w:val="24"/>
        </w:rPr>
      </w:r>
      <w:r/>
    </w:p>
    <w:p>
      <w:pPr>
        <w:pStyle w:val="711"/>
        <w:ind w:left="1079" w:hanging="300"/>
        <w:jc w:val="left"/>
        <w:spacing w:line="56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rPr>
        <w:t xml:space="preserve">海安市长江中路88号</w:t>
      </w:r>
      <w:r>
        <w:rPr>
          <w:rFonts w:ascii="宋体" w:hAnsi="宋体"/>
          <w:sz w:val="24"/>
          <w:szCs w:val="24"/>
        </w:rPr>
        <w:t xml:space="preserve"> </w:t>
      </w:r>
      <w:r>
        <w:rPr>
          <w:rFonts w:ascii="宋体" w:hAnsi="宋体"/>
          <w:sz w:val="24"/>
          <w:szCs w:val="24"/>
        </w:rPr>
      </w:r>
      <w:r/>
    </w:p>
    <w:p>
      <w:pPr>
        <w:pStyle w:val="711"/>
        <w:ind w:left="1079" w:hanging="300"/>
        <w:jc w:val="left"/>
        <w:spacing w:line="560" w:lineRule="exact"/>
        <w:rPr>
          <w:rFonts w:ascii="宋体" w:hAnsi="宋体"/>
          <w:sz w:val="24"/>
          <w:szCs w:val="24"/>
        </w:rPr>
      </w:pPr>
      <w:r>
        <w:rPr>
          <w:rFonts w:hint="eastAsia" w:ascii="宋体" w:hAnsi="宋体"/>
          <w:sz w:val="24"/>
          <w:szCs w:val="24"/>
        </w:rPr>
        <w:t xml:space="preserve">联系人：顾铁生</w:t>
      </w:r>
      <w:r>
        <w:rPr>
          <w:rFonts w:ascii="宋体" w:hAnsi="宋体"/>
          <w:sz w:val="24"/>
          <w:szCs w:val="24"/>
        </w:rPr>
      </w:r>
      <w:r/>
    </w:p>
    <w:p>
      <w:pPr>
        <w:pStyle w:val="711"/>
        <w:ind w:left="1079" w:hanging="300"/>
        <w:jc w:val="left"/>
        <w:spacing w:line="560" w:lineRule="exact"/>
        <w:rPr>
          <w:rFonts w:ascii="宋体" w:hAnsi="宋体"/>
          <w:sz w:val="24"/>
          <w:szCs w:val="24"/>
        </w:rPr>
      </w:pPr>
      <w:r>
        <w:rPr>
          <w:rFonts w:hint="eastAsia" w:ascii="宋体" w:hAnsi="宋体"/>
          <w:sz w:val="24"/>
          <w:szCs w:val="24"/>
        </w:rPr>
        <w:t xml:space="preserve">联系方式：</w:t>
      </w:r>
      <w:bookmarkStart w:id="43" w:name="_Toc28359009"/>
      <w:r/>
      <w:bookmarkStart w:id="44" w:name="_Toc28359086"/>
      <w:r>
        <w:rPr>
          <w:rFonts w:hint="eastAsia" w:ascii="宋体" w:hAnsi="宋体"/>
          <w:sz w:val="24"/>
          <w:szCs w:val="24"/>
        </w:rPr>
        <w:t xml:space="preserve">0513-88917380</w:t>
      </w:r>
      <w:r>
        <w:rPr>
          <w:rFonts w:ascii="宋体" w:hAnsi="宋体"/>
          <w:sz w:val="24"/>
          <w:szCs w:val="24"/>
        </w:rPr>
      </w:r>
      <w:r/>
    </w:p>
    <w:p>
      <w:pPr>
        <w:pStyle w:val="711"/>
        <w:numPr>
          <w:ilvl w:val="0"/>
          <w:numId w:val="0"/>
        </w:numPr>
        <w:ind w:firstLine="720"/>
        <w:jc w:val="left"/>
        <w:spacing w:line="560" w:lineRule="exact"/>
        <w:rPr>
          <w:rFonts w:hint="eastAsia" w:ascii="宋体" w:hAnsi="宋体" w:cs="宋体"/>
          <w:sz w:val="24"/>
          <w:szCs w:val="24"/>
        </w:rPr>
      </w:pPr>
      <w:r/>
      <w:bookmarkEnd w:id="43"/>
      <w:r/>
      <w:bookmarkEnd w:id="44"/>
      <w:r>
        <w:rPr>
          <w:rFonts w:hint="eastAsia" w:ascii="宋体" w:hAnsi="宋体" w:cs="宋体"/>
          <w:sz w:val="24"/>
          <w:szCs w:val="24"/>
          <w:lang w:val="en-US" w:eastAsia="zh-CN"/>
        </w:rPr>
        <w:t xml:space="preserve">2.</w:t>
      </w:r>
      <w:r>
        <w:rPr>
          <w:rFonts w:hint="eastAsia" w:ascii="宋体" w:hAnsi="宋体" w:cs="宋体"/>
          <w:sz w:val="24"/>
          <w:szCs w:val="24"/>
        </w:rPr>
        <w:t xml:space="preserve">采购代理机构信息</w:t>
      </w:r>
      <w:r>
        <w:rPr>
          <w:rFonts w:hint="eastAsia" w:ascii="宋体" w:hAnsi="宋体" w:cs="宋体"/>
          <w:sz w:val="24"/>
          <w:szCs w:val="24"/>
        </w:rPr>
      </w:r>
      <w:r/>
    </w:p>
    <w:p>
      <w:pPr>
        <w:pStyle w:val="711"/>
        <w:numPr>
          <w:ilvl w:val="0"/>
          <w:numId w:val="0"/>
        </w:numPr>
        <w:ind w:firstLine="254"/>
        <w:jc w:val="left"/>
        <w:spacing w:line="560" w:lineRule="exact"/>
        <w:rPr>
          <w:rFonts w:hint="eastAsia" w:ascii="宋体" w:hAnsi="宋体" w:cs="宋体"/>
          <w:sz w:val="24"/>
          <w:szCs w:val="24"/>
        </w:rPr>
      </w:pPr>
      <w:r>
        <w:rPr>
          <w:rFonts w:hint="eastAsia" w:ascii="宋体" w:hAnsi="宋体" w:cs="宋体"/>
          <w:spacing w:val="7"/>
          <w:sz w:val="24"/>
        </w:rPr>
        <w:t xml:space="preserve">    名</w:t>
      </w:r>
      <w:r>
        <w:rPr>
          <w:rFonts w:hint="eastAsia" w:ascii="宋体" w:hAnsi="宋体" w:cs="宋体"/>
          <w:spacing w:val="7"/>
          <w:sz w:val="24"/>
          <w:lang w:val="en-US" w:eastAsia="zh-CN"/>
        </w:rPr>
        <w:t xml:space="preserve"> </w:t>
      </w:r>
      <w:r>
        <w:rPr>
          <w:rFonts w:hint="eastAsia" w:ascii="宋体" w:hAnsi="宋体" w:cs="宋体"/>
          <w:spacing w:val="7"/>
          <w:sz w:val="24"/>
        </w:rPr>
        <w:t xml:space="preserve">称：江苏海审工程咨询有限公司</w:t>
      </w:r>
      <w:r>
        <w:rPr>
          <w:rFonts w:hint="eastAsia" w:ascii="宋体" w:hAnsi="宋体" w:cs="宋体"/>
          <w:sz w:val="24"/>
          <w:szCs w:val="24"/>
        </w:rPr>
      </w:r>
      <w:r/>
    </w:p>
    <w:p>
      <w:pPr>
        <w:pStyle w:val="711"/>
        <w:ind w:firstLine="720"/>
        <w:spacing w:line="560" w:lineRule="exact"/>
        <w:rPr>
          <w:rFonts w:hint="eastAsia" w:ascii="宋体" w:hAnsi="宋体"/>
          <w:sz w:val="24"/>
          <w:szCs w:val="24"/>
        </w:rPr>
      </w:pPr>
      <w:r>
        <w:rPr>
          <w:rFonts w:hint="eastAsia" w:ascii="宋体" w:hAnsi="宋体"/>
          <w:sz w:val="24"/>
          <w:szCs w:val="24"/>
        </w:rPr>
        <w:t xml:space="preserve">地　址：海安市长江中路122号 </w:t>
      </w:r>
      <w:r>
        <w:rPr>
          <w:rFonts w:hint="eastAsia" w:ascii="宋体" w:hAnsi="宋体"/>
          <w:sz w:val="24"/>
          <w:szCs w:val="24"/>
        </w:rPr>
      </w:r>
      <w:r/>
    </w:p>
    <w:p>
      <w:pPr>
        <w:pStyle w:val="711"/>
        <w:ind w:firstLine="720"/>
        <w:spacing w:line="56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cs="宋体"/>
          <w:spacing w:val="7"/>
          <w:sz w:val="24"/>
        </w:rPr>
        <w:t xml:space="preserve">景倩雯</w:t>
      </w:r>
      <w:r>
        <w:rPr>
          <w:rFonts w:hint="eastAsia" w:ascii="宋体" w:hAnsi="宋体"/>
          <w:sz w:val="24"/>
          <w:szCs w:val="24"/>
        </w:rPr>
        <w:t xml:space="preserve"> </w:t>
      </w:r>
      <w:r>
        <w:rPr>
          <w:rFonts w:hint="eastAsia" w:ascii="宋体" w:hAnsi="宋体"/>
          <w:sz w:val="24"/>
          <w:szCs w:val="24"/>
        </w:rPr>
      </w:r>
      <w:r/>
    </w:p>
    <w:p>
      <w:pPr>
        <w:pStyle w:val="711"/>
        <w:ind w:firstLine="720"/>
        <w:spacing w:line="56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lang w:val="en-US" w:eastAsia="zh-CN"/>
        </w:rPr>
        <w:t xml:space="preserve">19816363880</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u w:val="single"/>
        </w:rPr>
      </w:r>
      <w:r/>
    </w:p>
    <w:p>
      <w:pPr>
        <w:pStyle w:val="711"/>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711"/>
        <w:ind w:firstLine="720"/>
        <w:spacing w:line="560" w:lineRule="exact"/>
        <w:rPr>
          <w:rFonts w:hint="eastAsia" w:ascii="宋体" w:hAnsi="宋体"/>
          <w:sz w:val="24"/>
          <w:szCs w:val="24"/>
          <w:u w:val="single"/>
        </w:rPr>
      </w:pPr>
      <w:r>
        <w:rPr>
          <w:rFonts w:hint="eastAsia" w:ascii="宋体" w:hAnsi="宋体"/>
          <w:sz w:val="24"/>
          <w:szCs w:val="24"/>
        </w:rPr>
        <w:t xml:space="preserve">磋商文件制作人: </w:t>
      </w:r>
      <w:r>
        <w:rPr>
          <w:rFonts w:hint="eastAsia" w:ascii="宋体" w:hAnsi="宋体"/>
          <w:sz w:val="24"/>
          <w:szCs w:val="24"/>
          <w:lang w:val="en-US" w:eastAsia="zh-CN"/>
        </w:rPr>
        <w:t xml:space="preserve">19816363880</w:t>
      </w:r>
      <w:r>
        <w:rPr>
          <w:rFonts w:hint="eastAsia" w:ascii="宋体" w:hAnsi="宋体"/>
          <w:sz w:val="24"/>
          <w:szCs w:val="24"/>
          <w:u w:val="single"/>
        </w:rPr>
      </w:r>
      <w:r/>
    </w:p>
    <w:p>
      <w:pPr>
        <w:pStyle w:val="711"/>
        <w:ind w:firstLine="720"/>
        <w:spacing w:line="560" w:lineRule="exact"/>
        <w:rPr>
          <w:rFonts w:hint="eastAsia" w:ascii="宋体" w:hAnsi="宋体"/>
          <w:sz w:val="24"/>
          <w:szCs w:val="24"/>
        </w:rPr>
      </w:pPr>
      <w:r>
        <w:rPr>
          <w:rFonts w:hint="eastAsia" w:ascii="宋体" w:hAnsi="宋体"/>
          <w:sz w:val="24"/>
          <w:szCs w:val="24"/>
        </w:rPr>
        <w:t xml:space="preserve">项目磋商经办人：0513-88917380</w:t>
      </w:r>
      <w:r>
        <w:rPr>
          <w:rFonts w:hint="eastAsia" w:ascii="宋体" w:hAnsi="宋体"/>
          <w:sz w:val="24"/>
          <w:szCs w:val="24"/>
        </w:rPr>
      </w:r>
      <w:r/>
    </w:p>
    <w:p>
      <w:pPr>
        <w:pStyle w:val="711"/>
        <w:ind w:firstLine="720"/>
        <w:spacing w:line="560" w:lineRule="exact"/>
        <w:rPr>
          <w:rFonts w:hint="eastAsia" w:ascii="宋体" w:hAnsi="宋体"/>
          <w:sz w:val="24"/>
          <w:szCs w:val="24"/>
          <w:highlight w:val="none"/>
        </w:rPr>
      </w:pPr>
      <w:r>
        <w:rPr>
          <w:rFonts w:hint="eastAsia" w:ascii="宋体" w:hAnsi="宋体"/>
          <w:sz w:val="24"/>
          <w:szCs w:val="24"/>
        </w:rPr>
        <w:t xml:space="preserve">交易系统软件维护人员：</w:t>
      </w:r>
      <w:bookmarkEnd w:id="41"/>
      <w:r/>
      <w:bookmarkEnd w:id="42"/>
      <w:r>
        <w:rPr>
          <w:rFonts w:hint="eastAsia" w:ascii="宋体" w:hAnsi="宋体"/>
          <w:sz w:val="24"/>
          <w:szCs w:val="24"/>
        </w:rPr>
        <w:t xml:space="preserve">0519-86722801、0513-59001950</w:t>
      </w:r>
      <w:r>
        <w:rPr>
          <w:rFonts w:hint="eastAsia" w:ascii="宋体" w:hAnsi="宋体"/>
          <w:sz w:val="24"/>
          <w:szCs w:val="24"/>
        </w:rPr>
      </w: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720"/>
        <w:spacing w:line="560" w:lineRule="exact"/>
        <w:rPr>
          <w:rFonts w:hint="eastAsia" w:ascii="宋体" w:hAnsi="宋体"/>
          <w:sz w:val="24"/>
          <w:szCs w:val="24"/>
        </w:rPr>
      </w:pPr>
      <w:r>
        <w:rPr>
          <w:rFonts w:hint="eastAsia" w:ascii="宋体" w:hAnsi="宋体"/>
          <w:sz w:val="24"/>
          <w:szCs w:val="24"/>
          <w:highlight w:val="none"/>
        </w:rPr>
      </w:r>
      <w:r>
        <w:rPr>
          <w:rFonts w:hint="eastAsia" w:ascii="宋体" w:hAnsi="宋体"/>
          <w:sz w:val="24"/>
          <w:szCs w:val="24"/>
          <w:highlight w:val="none"/>
        </w:rPr>
      </w:r>
    </w:p>
    <w:p>
      <w:pPr>
        <w:pStyle w:val="711"/>
        <w:jc w:val="center"/>
        <w:keepLines/>
        <w:keepNext/>
        <w:spacing w:line="520" w:lineRule="exact"/>
        <w:rPr>
          <w:rFonts w:hint="eastAsia" w:ascii="黑体" w:hAnsi="Arial" w:eastAsia="黑体" w:cs="Arial"/>
          <w:sz w:val="44"/>
          <w:szCs w:val="44"/>
          <w:highlight w:val="none"/>
        </w:rPr>
        <w:outlineLvl w:val="1"/>
      </w:pPr>
      <w:r/>
      <w:bookmarkStart w:id="45"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5"/>
      <w:r>
        <w:rPr>
          <w:rFonts w:hint="eastAsia" w:ascii="黑体" w:hAnsi="Arial" w:eastAsia="黑体" w:cs="Arial"/>
          <w:b/>
          <w:bCs/>
          <w:sz w:val="44"/>
          <w:szCs w:val="44"/>
          <w:highlight w:val="none"/>
        </w:rPr>
        <w:t xml:space="preserve">供应商须知</w:t>
      </w:r>
      <w:r>
        <w:rPr>
          <w:rFonts w:hint="eastAsia" w:ascii="黑体" w:hAnsi="Arial" w:eastAsia="黑体" w:cs="Arial"/>
          <w:sz w:val="44"/>
          <w:szCs w:val="44"/>
          <w:highlight w:val="none"/>
        </w:rPr>
      </w:r>
      <w:r/>
    </w:p>
    <w:p>
      <w:pPr>
        <w:pStyle w:val="711"/>
        <w:ind w:firstLine="498"/>
        <w:keepLines/>
        <w:keepNext/>
        <w:spacing w:line="520" w:lineRule="exact"/>
        <w:rPr>
          <w:rFonts w:hint="eastAsia" w:ascii="Times New Roman" w:hAnsi="Times New Roman"/>
          <w:b/>
          <w:bCs/>
          <w:sz w:val="32"/>
          <w:szCs w:val="32"/>
          <w:highlight w:val="none"/>
        </w:rPr>
        <w:outlineLvl w:val="2"/>
      </w:pPr>
      <w:r/>
      <w:bookmarkStart w:id="46" w:name="_Toc16938519"/>
      <w:r/>
      <w:bookmarkStart w:id="47" w:name="_Toc120614214"/>
      <w:r/>
      <w:bookmarkStart w:id="48" w:name="_Toc513029203"/>
      <w:r/>
      <w:bookmarkStart w:id="49" w:name="_Toc20823275"/>
      <w:r>
        <w:rPr>
          <w:rFonts w:hint="eastAsia" w:ascii="Times New Roman" w:hAnsi="Times New Roman"/>
          <w:b/>
          <w:bCs/>
          <w:sz w:val="32"/>
          <w:szCs w:val="32"/>
          <w:highlight w:val="none"/>
        </w:rPr>
        <w:t xml:space="preserve">一、总则</w:t>
      </w:r>
      <w:bookmarkEnd w:id="46"/>
      <w:r/>
      <w:bookmarkEnd w:id="47"/>
      <w:r/>
      <w:bookmarkEnd w:id="48"/>
      <w:r/>
      <w:bookmarkEnd w:id="49"/>
      <w:r>
        <w:rPr>
          <w:rFonts w:hint="eastAsia" w:ascii="Times New Roman" w:hAnsi="Times New Roman"/>
          <w:b/>
          <w:bCs/>
          <w:sz w:val="32"/>
          <w:szCs w:val="32"/>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50" w:name="_Hlt16619475"/>
      <w:r/>
      <w:bookmarkEnd w:id="50"/>
      <w:r/>
      <w:bookmarkStart w:id="51" w:name="_Toc458694821"/>
      <w:r/>
      <w:bookmarkStart w:id="52" w:name="_Toc513029204"/>
      <w:r/>
      <w:bookmarkStart w:id="53" w:name="_Toc16938520"/>
      <w:r/>
      <w:bookmarkStart w:id="54" w:name="_Toc20823276"/>
      <w:r>
        <w:rPr>
          <w:rFonts w:hint="eastAsia" w:ascii="Arial" w:hAnsi="Arial" w:eastAsia="黑体" w:cs="Arial"/>
          <w:sz w:val="28"/>
          <w:szCs w:val="28"/>
          <w:highlight w:val="none"/>
        </w:rPr>
        <w:t xml:space="preserve">1</w:t>
      </w:r>
      <w:bookmarkEnd w:id="51"/>
      <w:r>
        <w:rPr>
          <w:rFonts w:hint="eastAsia" w:ascii="Arial" w:hAnsi="Arial" w:eastAsia="黑体" w:cs="Arial"/>
          <w:sz w:val="28"/>
          <w:szCs w:val="28"/>
          <w:highlight w:val="none"/>
        </w:rPr>
        <w:t xml:space="preserve">、采购方式</w:t>
      </w:r>
      <w:bookmarkEnd w:id="52"/>
      <w:r/>
      <w:bookmarkEnd w:id="53"/>
      <w:r/>
      <w:bookmarkEnd w:id="54"/>
      <w:r>
        <w:rPr>
          <w:rFonts w:hint="eastAsia" w:ascii="Arial" w:hAnsi="Arial" w:eastAsia="黑体" w:cs="Arial"/>
          <w:sz w:val="28"/>
          <w:szCs w:val="28"/>
          <w:highlight w:val="none"/>
        </w:rPr>
      </w:r>
      <w:r/>
    </w:p>
    <w:p>
      <w:pPr>
        <w:pStyle w:val="711"/>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rPr>
          <w:rFonts w:hint="eastAsia" w:ascii="宋体" w:hAnsi="宋体"/>
          <w:sz w:val="24"/>
          <w:szCs w:val="21"/>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55" w:name="_Toc513029205"/>
      <w:r/>
      <w:bookmarkStart w:id="56" w:name="_Toc16938521"/>
      <w:r/>
      <w:bookmarkStart w:id="57" w:name="_Toc20823277"/>
      <w:r>
        <w:rPr>
          <w:rFonts w:hint="eastAsia" w:ascii="Arial" w:hAnsi="Arial" w:eastAsia="黑体" w:cs="Arial"/>
          <w:sz w:val="28"/>
          <w:szCs w:val="28"/>
          <w:highlight w:val="none"/>
        </w:rPr>
        <w:t xml:space="preserve">2、合格的</w:t>
      </w:r>
      <w:bookmarkEnd w:id="55"/>
      <w:r/>
      <w:bookmarkEnd w:id="56"/>
      <w:r/>
      <w:bookmarkEnd w:id="57"/>
      <w:r>
        <w:rPr>
          <w:rFonts w:hint="eastAsia" w:ascii="Arial" w:hAnsi="Arial" w:eastAsia="黑体" w:cs="Arial"/>
          <w:sz w:val="28"/>
          <w:szCs w:val="28"/>
          <w:highlight w:val="none"/>
        </w:rPr>
        <w:t xml:space="preserve">供应商</w:t>
      </w:r>
      <w:r>
        <w:rPr>
          <w:rFonts w:hint="eastAsia" w:ascii="Arial" w:hAnsi="Arial" w:eastAsia="黑体" w:cs="Arial"/>
          <w:sz w:val="28"/>
          <w:szCs w:val="28"/>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2.1满足磋商公告中供应商资格要求的规定。</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2.2 满足本磋商文件实质性要求和条件的规定。</w:t>
      </w:r>
      <w:r>
        <w:rPr>
          <w:rFonts w:hint="eastAsia" w:ascii="宋体" w:hAnsi="宋体"/>
          <w:sz w:val="24"/>
          <w:szCs w:val="24"/>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58" w:name="_Toc16938522"/>
      <w:r/>
      <w:bookmarkStart w:id="59" w:name="_Toc20823278"/>
      <w:r/>
      <w:bookmarkStart w:id="60" w:name="_Toc513029206"/>
      <w:r>
        <w:rPr>
          <w:rFonts w:hint="eastAsia" w:ascii="Arial" w:hAnsi="Arial" w:eastAsia="黑体" w:cs="Arial"/>
          <w:sz w:val="28"/>
          <w:szCs w:val="28"/>
          <w:highlight w:val="none"/>
        </w:rPr>
        <w:t xml:space="preserve">3、适用法律</w:t>
      </w:r>
      <w:bookmarkEnd w:id="58"/>
      <w:r/>
      <w:bookmarkEnd w:id="59"/>
      <w:r/>
      <w:bookmarkEnd w:id="60"/>
      <w:r>
        <w:rPr>
          <w:rFonts w:hint="eastAsia" w:ascii="Arial" w:hAnsi="Arial" w:eastAsia="黑体" w:cs="Arial"/>
          <w:sz w:val="28"/>
          <w:szCs w:val="28"/>
          <w:highlight w:val="none"/>
        </w:rPr>
      </w:r>
      <w:r/>
    </w:p>
    <w:p>
      <w:pPr>
        <w:pStyle w:val="711"/>
        <w:ind w:firstLine="420"/>
        <w:spacing w:line="520" w:lineRule="exact"/>
        <w:rPr>
          <w:rFonts w:hint="eastAsia" w:ascii="宋体" w:hAnsi="宋体"/>
          <w:sz w:val="24"/>
          <w:szCs w:val="21"/>
          <w:highlight w:val="none"/>
        </w:rPr>
      </w:pPr>
      <w:r>
        <w:rPr>
          <w:rFonts w:hint="eastAsia" w:ascii="宋体" w:hAnsi="宋体"/>
          <w:sz w:val="24"/>
          <w:szCs w:val="21"/>
          <w:highlight w:val="none"/>
        </w:rPr>
        <w:t xml:space="preserve">3.1本次磋商及由此产生的合同受中华人民共和国有关的法律法规制约和保护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61" w:name="_Toc513029207"/>
      <w:r/>
      <w:bookmarkStart w:id="62" w:name="_Toc16938523"/>
      <w:r/>
      <w:bookmarkStart w:id="63" w:name="_Toc462564067"/>
      <w:r/>
      <w:bookmarkStart w:id="64" w:name="_Toc20823279"/>
      <w:r>
        <w:rPr>
          <w:rFonts w:hint="eastAsia" w:ascii="Arial" w:hAnsi="Arial" w:eastAsia="黑体" w:cs="Arial"/>
          <w:sz w:val="28"/>
          <w:szCs w:val="28"/>
          <w:highlight w:val="none"/>
        </w:rPr>
        <w:t xml:space="preserve">4、磋商费用</w:t>
      </w:r>
      <w:bookmarkEnd w:id="61"/>
      <w:r/>
      <w:bookmarkEnd w:id="62"/>
      <w:r/>
      <w:bookmarkEnd w:id="63"/>
      <w:r/>
      <w:bookmarkEnd w:id="64"/>
      <w:r>
        <w:rPr>
          <w:rFonts w:hint="eastAsia" w:ascii="Arial" w:hAnsi="Arial" w:eastAsia="黑体" w:cs="Arial"/>
          <w:sz w:val="28"/>
          <w:szCs w:val="28"/>
          <w:highlight w:val="none"/>
        </w:rPr>
      </w:r>
      <w:r/>
    </w:p>
    <w:p>
      <w:pPr>
        <w:pStyle w:val="711"/>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在任何情况下均无义务和责任承担这些费用。</w:t>
      </w:r>
      <w:r>
        <w:rPr>
          <w:rFonts w:hint="eastAsia" w:ascii="宋体" w:hAnsi="宋体"/>
          <w:sz w:val="24"/>
          <w:szCs w:val="21"/>
          <w:highlight w:val="none"/>
        </w:rPr>
      </w:r>
      <w:r/>
    </w:p>
    <w:p>
      <w:pPr>
        <w:pStyle w:val="711"/>
        <w:ind w:firstLine="480"/>
        <w:spacing w:line="520" w:lineRule="exact"/>
        <w:rPr>
          <w:rFonts w:hint="eastAsia" w:ascii="宋体" w:hAnsi="宋体" w:eastAsia="宋体" w:cs="Times New Roman"/>
          <w:bCs/>
          <w:sz w:val="24"/>
          <w:szCs w:val="21"/>
          <w:highlight w:val="none"/>
        </w:rPr>
      </w:pPr>
      <w:r>
        <w:rPr>
          <w:rFonts w:hint="eastAsia" w:ascii="宋体" w:hAnsi="宋体"/>
          <w:sz w:val="24"/>
          <w:szCs w:val="21"/>
          <w:highlight w:val="none"/>
        </w:rPr>
        <w:t xml:space="preserve">4.2</w:t>
      </w:r>
      <w:r>
        <w:rPr>
          <w:rFonts w:hint="eastAsia" w:ascii="宋体" w:hAnsi="宋体" w:eastAsia="宋体" w:cs="Times New Roman"/>
          <w:bCs/>
          <w:sz w:val="24"/>
          <w:szCs w:val="21"/>
          <w:highlight w:val="none"/>
        </w:rPr>
        <w:t xml:space="preserve">本项目招标代理服务费按照《江苏省招标代理服务收费的指导意见》（苏招协</w:t>
      </w:r>
      <w:r>
        <w:rPr>
          <w:rFonts w:hint="eastAsia" w:ascii="宋体" w:hAnsi="宋体" w:cs="Times New Roman"/>
          <w:bCs/>
          <w:sz w:val="24"/>
          <w:szCs w:val="21"/>
          <w:highlight w:val="none"/>
          <w:lang w:eastAsia="zh-CN"/>
        </w:rPr>
        <w:t xml:space="preserve">〔2022〕2号</w:t>
      </w:r>
      <w:r>
        <w:rPr>
          <w:rFonts w:hint="eastAsia" w:ascii="宋体" w:hAnsi="宋体" w:eastAsia="宋体" w:cs="Times New Roman"/>
          <w:bCs/>
          <w:sz w:val="24"/>
          <w:szCs w:val="21"/>
          <w:highlight w:val="none"/>
        </w:rPr>
        <w:t xml:space="preserve">）收费标准的47.6%收取，按差额定率分档累进法计算，以中标价为计算基数，此费用由供应商综合考虑在投标报价中，由成交供应商在签订合同前支付。</w:t>
      </w:r>
      <w:r>
        <w:rPr>
          <w:rFonts w:hint="eastAsia" w:ascii="宋体" w:hAnsi="宋体" w:eastAsia="宋体" w:cs="Times New Roman"/>
          <w:bCs/>
          <w:sz w:val="24"/>
          <w:szCs w:val="21"/>
          <w:highlight w:val="none"/>
        </w:rPr>
      </w:r>
      <w:r/>
    </w:p>
    <w:p>
      <w:pPr>
        <w:pStyle w:val="711"/>
        <w:ind w:firstLine="301"/>
        <w:keepLines/>
        <w:keepNext/>
        <w:spacing w:line="52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rPr>
          <w:rFonts w:hint="eastAsia" w:ascii="黑体" w:hAnsi="宋体" w:eastAsia="黑体" w:cs="Arial"/>
          <w:sz w:val="28"/>
          <w:szCs w:val="28"/>
          <w:highlight w:val="none"/>
        </w:rPr>
      </w:r>
      <w:r/>
    </w:p>
    <w:p>
      <w:pPr>
        <w:pStyle w:val="711"/>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rPr>
          <w:rFonts w:hint="eastAsia" w:ascii="宋体" w:hAnsi="宋体"/>
          <w:sz w:val="24"/>
          <w:szCs w:val="24"/>
          <w:highlight w:val="none"/>
        </w:rPr>
      </w:r>
      <w:r/>
    </w:p>
    <w:p>
      <w:pPr>
        <w:pStyle w:val="711"/>
        <w:ind w:firstLine="321"/>
        <w:keepLines/>
        <w:keepNext/>
        <w:spacing w:line="520" w:lineRule="exact"/>
        <w:rPr>
          <w:rFonts w:hint="eastAsia" w:ascii="Times New Roman" w:hAnsi="Times New Roman"/>
          <w:b/>
          <w:bCs/>
          <w:sz w:val="32"/>
          <w:szCs w:val="32"/>
          <w:highlight w:val="none"/>
        </w:rPr>
        <w:outlineLvl w:val="2"/>
      </w:pPr>
      <w:r/>
      <w:bookmarkStart w:id="65" w:name="_Toc16938525"/>
      <w:r/>
      <w:bookmarkStart w:id="66" w:name="_Toc20823281"/>
      <w:r/>
      <w:bookmarkStart w:id="67" w:name="_Toc120614215"/>
      <w:r/>
      <w:bookmarkStart w:id="68" w:name="_Toc513029209"/>
      <w:r>
        <w:rPr>
          <w:rFonts w:hint="eastAsia" w:ascii="Times New Roman" w:hAnsi="Times New Roman"/>
          <w:b/>
          <w:bCs/>
          <w:sz w:val="32"/>
          <w:szCs w:val="32"/>
          <w:highlight w:val="none"/>
        </w:rPr>
        <w:t xml:space="preserve">二、</w:t>
      </w:r>
      <w:bookmarkEnd w:id="65"/>
      <w:r/>
      <w:bookmarkEnd w:id="66"/>
      <w:r/>
      <w:bookmarkEnd w:id="67"/>
      <w:r/>
      <w:bookmarkEnd w:id="68"/>
      <w:r>
        <w:rPr>
          <w:rFonts w:hint="eastAsia" w:ascii="Times New Roman" w:hAnsi="Times New Roman"/>
          <w:b/>
          <w:bCs/>
          <w:sz w:val="32"/>
          <w:szCs w:val="32"/>
          <w:highlight w:val="none"/>
        </w:rPr>
        <w:t xml:space="preserve">磋商文件</w:t>
      </w:r>
      <w:r>
        <w:rPr>
          <w:rFonts w:hint="eastAsia" w:ascii="Times New Roman" w:hAnsi="Times New Roman"/>
          <w:b/>
          <w:bCs/>
          <w:sz w:val="32"/>
          <w:szCs w:val="32"/>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69" w:name="_Toc16938526"/>
      <w:r/>
      <w:bookmarkStart w:id="70" w:name="_Toc20823282"/>
      <w:r/>
      <w:bookmarkStart w:id="71" w:name="_Toc513029210"/>
      <w:r>
        <w:rPr>
          <w:rFonts w:hint="eastAsia" w:ascii="Arial" w:hAnsi="Arial" w:eastAsia="黑体" w:cs="Arial"/>
          <w:sz w:val="28"/>
          <w:szCs w:val="28"/>
          <w:highlight w:val="none"/>
        </w:rPr>
        <w:t xml:space="preserve">6、磋商文件构成</w:t>
      </w:r>
      <w:bookmarkEnd w:id="69"/>
      <w:r/>
      <w:bookmarkEnd w:id="70"/>
      <w:r/>
      <w:bookmarkEnd w:id="71"/>
      <w:r>
        <w:rPr>
          <w:rFonts w:hint="eastAsia" w:ascii="Arial" w:hAnsi="Arial" w:eastAsia="黑体" w:cs="Arial"/>
          <w:sz w:val="28"/>
          <w:szCs w:val="28"/>
          <w:highlight w:val="none"/>
        </w:rPr>
      </w:r>
      <w:r/>
    </w:p>
    <w:p>
      <w:pPr>
        <w:pStyle w:val="711"/>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rPr>
          <w:rFonts w:hint="eastAsia" w:ascii="宋体" w:hAnsi="宋体"/>
          <w:sz w:val="24"/>
          <w:szCs w:val="21"/>
          <w:highlight w:val="none"/>
        </w:rPr>
      </w:r>
      <w:r/>
    </w:p>
    <w:p>
      <w:pPr>
        <w:pStyle w:val="711"/>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rPr>
          <w:rFonts w:hint="eastAsia" w:ascii="宋体" w:hAnsi="宋体"/>
          <w:sz w:val="24"/>
          <w:szCs w:val="24"/>
          <w:highlight w:val="none"/>
        </w:rPr>
      </w:r>
      <w:r/>
    </w:p>
    <w:p>
      <w:pPr>
        <w:pStyle w:val="711"/>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（2）供应商须知</w:t>
      </w:r>
      <w:r>
        <w:rPr>
          <w:rFonts w:hint="eastAsia" w:ascii="宋体" w:hAnsi="宋体"/>
          <w:sz w:val="24"/>
          <w:szCs w:val="24"/>
          <w:highlight w:val="none"/>
        </w:rPr>
      </w:r>
      <w:r/>
    </w:p>
    <w:p>
      <w:pPr>
        <w:pStyle w:val="711"/>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（3）采购需求</w:t>
      </w:r>
      <w:r>
        <w:rPr>
          <w:rFonts w:hint="eastAsia" w:ascii="宋体" w:hAnsi="宋体"/>
          <w:sz w:val="24"/>
          <w:szCs w:val="24"/>
          <w:highlight w:val="none"/>
        </w:rPr>
      </w:r>
      <w:r/>
    </w:p>
    <w:p>
      <w:pPr>
        <w:pStyle w:val="711"/>
        <w:ind w:firstLine="360"/>
        <w:spacing w:line="520" w:lineRule="exact"/>
        <w:rPr>
          <w:rFonts w:hint="eastAsia" w:ascii="Times New Roman" w:hAnsi="Times New Roman"/>
          <w:sz w:val="24"/>
          <w:szCs w:val="24"/>
          <w:highlight w:val="none"/>
        </w:rPr>
      </w:pPr>
      <w:r>
        <w:rPr>
          <w:rFonts w:hint="eastAsia" w:ascii="宋体" w:hAnsi="宋体"/>
          <w:sz w:val="24"/>
          <w:szCs w:val="24"/>
          <w:highlight w:val="none"/>
        </w:rPr>
        <w:t xml:space="preserve">（4）</w:t>
      </w:r>
      <w:r>
        <w:rPr>
          <w:rFonts w:hint="eastAsia" w:ascii="Times New Roman" w:hAnsi="宋体"/>
          <w:sz w:val="24"/>
          <w:szCs w:val="24"/>
          <w:highlight w:val="none"/>
        </w:rPr>
        <w:t xml:space="preserve">评审方法与评审标准</w:t>
      </w:r>
      <w:r>
        <w:rPr>
          <w:rFonts w:hint="eastAsia" w:ascii="Times New Roman" w:hAnsi="Times New Roman"/>
          <w:sz w:val="24"/>
          <w:szCs w:val="24"/>
          <w:highlight w:val="none"/>
        </w:rPr>
      </w:r>
      <w:r/>
    </w:p>
    <w:p>
      <w:pPr>
        <w:pStyle w:val="711"/>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（5）响应文件格式</w:t>
      </w:r>
      <w:r>
        <w:rPr>
          <w:rFonts w:hint="eastAsia" w:ascii="宋体" w:hAnsi="宋体"/>
          <w:sz w:val="24"/>
          <w:szCs w:val="24"/>
          <w:highlight w:val="none"/>
        </w:rPr>
      </w:r>
      <w:r/>
    </w:p>
    <w:p>
      <w:pPr>
        <w:pStyle w:val="711"/>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（6）附件（如有）</w:t>
      </w:r>
      <w:r>
        <w:rPr>
          <w:rFonts w:hint="eastAsia" w:ascii="宋体" w:hAnsi="宋体"/>
          <w:color w:val="000000"/>
          <w:sz w:val="24"/>
          <w:szCs w:val="24"/>
          <w:highlight w:val="none"/>
        </w:rPr>
      </w:r>
      <w:r/>
    </w:p>
    <w:p>
      <w:pPr>
        <w:pStyle w:val="711"/>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请仔细检查磋商文件是否齐全，如有缺漏请立即与交易中心联系解决。</w:t>
      </w:r>
      <w:r>
        <w:rPr>
          <w:rFonts w:hint="eastAsia" w:ascii="宋体" w:hAnsi="宋体"/>
          <w:sz w:val="24"/>
          <w:szCs w:val="21"/>
          <w:highlight w:val="none"/>
        </w:rPr>
      </w:r>
      <w:r/>
    </w:p>
    <w:p>
      <w:pPr>
        <w:pStyle w:val="711"/>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highlight w:val="none"/>
        </w:rPr>
      </w:r>
      <w:r/>
    </w:p>
    <w:p>
      <w:pPr>
        <w:pStyle w:val="711"/>
        <w:ind w:firstLine="560"/>
        <w:keepLines/>
        <w:keepNext/>
        <w:spacing w:line="520" w:lineRule="exact"/>
        <w:rPr>
          <w:rFonts w:hint="eastAsia" w:ascii="Arial" w:hAnsi="Arial" w:eastAsia="黑体" w:cs="Arial"/>
          <w:sz w:val="28"/>
          <w:szCs w:val="28"/>
          <w:highlight w:val="none"/>
        </w:rPr>
        <w:outlineLvl w:val="3"/>
      </w:pPr>
      <w:r/>
      <w:bookmarkStart w:id="72" w:name="_Toc20823283"/>
      <w:r/>
      <w:bookmarkStart w:id="73" w:name="_Toc513029211"/>
      <w:r/>
      <w:bookmarkStart w:id="74" w:name="_Toc16938527"/>
      <w:r/>
      <w:bookmarkStart w:id="75" w:name="_Toc462564070"/>
      <w:r>
        <w:rPr>
          <w:rFonts w:hint="eastAsia" w:ascii="Arial" w:hAnsi="Arial" w:eastAsia="黑体" w:cs="Arial"/>
          <w:sz w:val="28"/>
          <w:szCs w:val="28"/>
          <w:highlight w:val="none"/>
        </w:rPr>
        <w:t xml:space="preserve">7、磋商文件的澄清</w:t>
      </w:r>
      <w:bookmarkEnd w:id="72"/>
      <w:r/>
      <w:bookmarkEnd w:id="73"/>
      <w:r/>
      <w:bookmarkEnd w:id="74"/>
      <w:r/>
      <w:bookmarkEnd w:id="75"/>
      <w:r>
        <w:rPr>
          <w:rFonts w:hint="eastAsia" w:ascii="Arial" w:hAnsi="Arial" w:eastAsia="黑体" w:cs="Arial"/>
          <w:sz w:val="28"/>
          <w:szCs w:val="28"/>
          <w:highlight w:val="none"/>
        </w:rPr>
      </w:r>
      <w:r/>
    </w:p>
    <w:p>
      <w:pPr>
        <w:pStyle w:val="711"/>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按磋商公告中的通讯地址，以书面形式通知交易中心。</w:t>
      </w:r>
      <w:r>
        <w:rPr>
          <w:rFonts w:hint="eastAsia" w:ascii="宋体" w:hAnsi="宋体"/>
          <w:sz w:val="24"/>
          <w:szCs w:val="21"/>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7.2采购人视情组织答疑会。</w:t>
      </w:r>
      <w:r>
        <w:rPr>
          <w:rFonts w:hint="eastAsia" w:ascii="宋体" w:hAnsi="宋体"/>
          <w:sz w:val="24"/>
          <w:szCs w:val="24"/>
          <w:highlight w:val="none"/>
        </w:rPr>
      </w:r>
      <w:r/>
    </w:p>
    <w:p>
      <w:pPr>
        <w:pStyle w:val="711"/>
        <w:ind w:firstLine="560"/>
        <w:keepLines/>
        <w:keepNext/>
        <w:spacing w:line="520" w:lineRule="exact"/>
        <w:rPr>
          <w:rFonts w:hint="eastAsia" w:ascii="Arial" w:hAnsi="Arial" w:eastAsia="黑体" w:cs="Arial"/>
          <w:sz w:val="28"/>
          <w:szCs w:val="28"/>
          <w:highlight w:val="none"/>
        </w:rPr>
        <w:outlineLvl w:val="3"/>
      </w:pPr>
      <w:r/>
      <w:bookmarkStart w:id="76" w:name="_Toc20823284"/>
      <w:r/>
      <w:bookmarkStart w:id="77" w:name="_Toc16938528"/>
      <w:r/>
      <w:bookmarkStart w:id="78" w:name="_Toc462564071"/>
      <w:r/>
      <w:bookmarkStart w:id="79" w:name="_Toc513029212"/>
      <w:r>
        <w:rPr>
          <w:rFonts w:hint="eastAsia" w:ascii="Arial" w:hAnsi="Arial" w:eastAsia="黑体" w:cs="Arial"/>
          <w:sz w:val="28"/>
          <w:szCs w:val="28"/>
          <w:highlight w:val="none"/>
        </w:rPr>
        <w:t xml:space="preserve">8、磋商文件的澄清和修改</w:t>
      </w:r>
      <w:bookmarkEnd w:id="76"/>
      <w:r/>
      <w:bookmarkEnd w:id="77"/>
      <w:r/>
      <w:bookmarkEnd w:id="78"/>
      <w:r/>
      <w:bookmarkEnd w:id="79"/>
      <w:r>
        <w:rPr>
          <w:rFonts w:hint="eastAsia" w:ascii="Arial" w:hAnsi="Arial" w:eastAsia="黑体" w:cs="Arial"/>
          <w:sz w:val="28"/>
          <w:szCs w:val="28"/>
          <w:highlight w:val="none"/>
        </w:rPr>
      </w:r>
      <w:r/>
    </w:p>
    <w:p>
      <w:pPr>
        <w:pStyle w:val="711"/>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，交易中心可以对磋商文件进行澄清和修改,</w:t>
      </w:r>
      <w:r>
        <w:rPr>
          <w:rFonts w:hint="eastAsia" w:ascii="Times New Roman" w:hAnsi="Times New Roman"/>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交易中心将在提交首次响应文件截止时间至少5日前，在“江苏政府采购网”上发布书面更正公告形式通知所有获取磋商文件的供应商,</w:t>
      </w:r>
      <w:r>
        <w:rPr>
          <w:rFonts w:hint="eastAsia" w:ascii="Times New Roman" w:hAnsi="Times New Roman"/>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更正公告内容将作为磋商文件的组成部分，并对供应商具有约束力。不足5日的，交易中心将顺延提交首次响应文件截止时间。</w:t>
      </w:r>
      <w:r>
        <w:rPr>
          <w:rFonts w:hint="eastAsia" w:ascii="宋体" w:hAnsi="宋体"/>
          <w:sz w:val="24"/>
          <w:szCs w:val="21"/>
          <w:highlight w:val="none"/>
        </w:rPr>
      </w:r>
      <w:r/>
    </w:p>
    <w:p>
      <w:pPr>
        <w:pStyle w:val="711"/>
        <w:ind w:firstLine="482"/>
        <w:keepLines/>
        <w:keepNext/>
        <w:spacing w:line="520" w:lineRule="exact"/>
        <w:rPr>
          <w:rFonts w:hint="eastAsia" w:ascii="Times New Roman" w:hAnsi="Times New Roman"/>
          <w:b/>
          <w:bCs/>
          <w:sz w:val="32"/>
          <w:szCs w:val="32"/>
          <w:highlight w:val="none"/>
        </w:rPr>
        <w:outlineLvl w:val="2"/>
      </w:pPr>
      <w:r/>
      <w:bookmarkStart w:id="80" w:name="_Toc16938529"/>
      <w:r/>
      <w:bookmarkStart w:id="81" w:name="_Toc513029213"/>
      <w:r/>
      <w:bookmarkStart w:id="82" w:name="_Toc120614216"/>
      <w:r/>
      <w:bookmarkStart w:id="83" w:name="_Toc20823285"/>
      <w:r/>
      <w:bookmarkStart w:id="84" w:name="_Toc462564072"/>
      <w:r>
        <w:rPr>
          <w:rFonts w:hint="eastAsia" w:ascii="Times New Roman" w:hAnsi="Times New Roman"/>
          <w:b/>
          <w:bCs/>
          <w:sz w:val="32"/>
          <w:szCs w:val="32"/>
          <w:highlight w:val="none"/>
        </w:rPr>
        <w:t xml:space="preserve">三、响应文件的编制</w:t>
      </w:r>
      <w:bookmarkEnd w:id="80"/>
      <w:r/>
      <w:bookmarkEnd w:id="81"/>
      <w:r/>
      <w:bookmarkEnd w:id="82"/>
      <w:r/>
      <w:bookmarkEnd w:id="83"/>
      <w:r/>
      <w:bookmarkEnd w:id="84"/>
      <w:r>
        <w:rPr>
          <w:rFonts w:hint="eastAsia" w:ascii="Times New Roman" w:hAnsi="Times New Roman"/>
          <w:b/>
          <w:bCs/>
          <w:sz w:val="32"/>
          <w:szCs w:val="32"/>
          <w:highlight w:val="none"/>
        </w:rPr>
      </w:r>
      <w:r/>
    </w:p>
    <w:p>
      <w:pPr>
        <w:pStyle w:val="711"/>
        <w:ind w:firstLine="560"/>
        <w:keepLines/>
        <w:keepNext/>
        <w:spacing w:line="520" w:lineRule="exact"/>
        <w:rPr>
          <w:rFonts w:hint="eastAsia" w:ascii="Arial" w:hAnsi="Arial" w:eastAsia="黑体" w:cs="Arial"/>
          <w:b/>
          <w:sz w:val="28"/>
          <w:szCs w:val="28"/>
          <w:highlight w:val="none"/>
        </w:rPr>
        <w:outlineLvl w:val="3"/>
      </w:pPr>
      <w:r/>
      <w:bookmarkStart w:id="85" w:name="_Toc20823286"/>
      <w:r/>
      <w:bookmarkStart w:id="86" w:name="_Toc462564073"/>
      <w:r/>
      <w:bookmarkStart w:id="87" w:name="_Toc16938530"/>
      <w:r/>
      <w:bookmarkStart w:id="88" w:name="_Toc513029214"/>
      <w:r>
        <w:rPr>
          <w:rFonts w:hint="eastAsia" w:ascii="Arial" w:hAnsi="Arial" w:eastAsia="黑体" w:cs="Arial"/>
          <w:sz w:val="28"/>
          <w:szCs w:val="28"/>
          <w:highlight w:val="none"/>
        </w:rPr>
        <w:t xml:space="preserve">9、响应文件的语言及度量衡单位</w:t>
      </w:r>
      <w:bookmarkEnd w:id="85"/>
      <w:r/>
      <w:bookmarkEnd w:id="86"/>
      <w:r/>
      <w:bookmarkEnd w:id="87"/>
      <w:r/>
      <w:bookmarkEnd w:id="88"/>
      <w:r>
        <w:rPr>
          <w:rFonts w:hint="eastAsia" w:ascii="Arial" w:hAnsi="Arial" w:eastAsia="黑体" w:cs="Arial"/>
          <w:b/>
          <w:sz w:val="28"/>
          <w:szCs w:val="28"/>
          <w:highlight w:val="none"/>
        </w:rPr>
      </w:r>
      <w:r/>
    </w:p>
    <w:p>
      <w:pPr>
        <w:pStyle w:val="711"/>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供应商提交的响应文件以及供应商与交易中心就有关磋商的所有来往通知、函件和文件均应使用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rPr>
          <w:rFonts w:hint="eastAsia" w:ascii="宋体" w:hAnsi="宋体"/>
          <w:sz w:val="24"/>
          <w:szCs w:val="21"/>
          <w:highlight w:val="none"/>
        </w:rPr>
      </w:r>
      <w:r/>
    </w:p>
    <w:p>
      <w:pPr>
        <w:pStyle w:val="711"/>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rPr>
          <w:rFonts w:hint="eastAsia" w:ascii="宋体" w:hAnsi="宋体"/>
          <w:sz w:val="24"/>
          <w:szCs w:val="21"/>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89" w:name="_Toc16938531"/>
      <w:r/>
      <w:bookmarkStart w:id="90" w:name="_Toc513029215"/>
      <w:r/>
      <w:bookmarkStart w:id="91" w:name="_Toc462564074"/>
      <w:r/>
      <w:bookmarkStart w:id="92" w:name="_Toc20823287"/>
      <w:r>
        <w:rPr>
          <w:rFonts w:hint="eastAsia" w:ascii="Arial" w:hAnsi="Arial" w:eastAsia="黑体" w:cs="Arial"/>
          <w:sz w:val="28"/>
          <w:szCs w:val="28"/>
          <w:highlight w:val="none"/>
        </w:rPr>
        <w:t xml:space="preserve">10、响应文件构成</w:t>
      </w:r>
      <w:bookmarkEnd w:id="89"/>
      <w:r/>
      <w:bookmarkEnd w:id="90"/>
      <w:r/>
      <w:bookmarkEnd w:id="91"/>
      <w:r/>
      <w:bookmarkEnd w:id="92"/>
      <w:r>
        <w:rPr>
          <w:rFonts w:hint="eastAsia" w:ascii="Arial" w:hAnsi="Arial" w:eastAsia="黑体" w:cs="Arial"/>
          <w:sz w:val="28"/>
          <w:szCs w:val="28"/>
          <w:highlight w:val="none"/>
        </w:rPr>
      </w:r>
      <w:r/>
    </w:p>
    <w:p>
      <w:pPr>
        <w:pStyle w:val="711"/>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1"/>
          <w:highlight w:val="none"/>
        </w:rPr>
      </w:r>
      <w:r/>
    </w:p>
    <w:p>
      <w:pPr>
        <w:pStyle w:val="711"/>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如标书制作工具中格式和内容与“江苏政府采购网”发布的磋商文件不一致，请以“江苏政府采购网”发布的磋商文件为准。</w:t>
      </w:r>
      <w:r>
        <w:rPr>
          <w:rFonts w:hint="eastAsia" w:ascii="宋体" w:hAnsi="宋体"/>
          <w:sz w:val="24"/>
          <w:szCs w:val="21"/>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7"/>
      <w:r/>
      <w:bookmarkStart w:id="98" w:name="_Toc513029219"/>
      <w:r/>
      <w:bookmarkStart w:id="99" w:name="_Toc49090507"/>
      <w:r/>
      <w:bookmarkStart w:id="100" w:name="_Toc14577354"/>
      <w:r/>
      <w:bookmarkStart w:id="101" w:name="_Toc513029216"/>
      <w:r/>
      <w:bookmarkStart w:id="102" w:name="_Toc14577355"/>
      <w:r/>
      <w:bookmarkStart w:id="103" w:name="_Toc49090508"/>
      <w:r>
        <w:rPr>
          <w:rFonts w:hint="eastAsia" w:ascii="Arial" w:hAnsi="Arial" w:eastAsia="黑体" w:cs="Arial"/>
          <w:sz w:val="28"/>
          <w:szCs w:val="28"/>
          <w:highlight w:val="none"/>
        </w:rPr>
        <w:t xml:space="preserve">11、证明磋商响应标的符合磋商文件规定的文件</w:t>
      </w:r>
      <w:bookmarkEnd w:id="96"/>
      <w:r/>
      <w:bookmarkEnd w:id="97"/>
      <w:r/>
      <w:bookmarkEnd w:id="98"/>
      <w:r>
        <w:rPr>
          <w:rFonts w:hint="eastAsia" w:ascii="Arial" w:hAnsi="Arial" w:eastAsia="黑体" w:cs="Arial"/>
          <w:sz w:val="28"/>
          <w:szCs w:val="28"/>
          <w:highlight w:val="none"/>
        </w:rPr>
      </w:r>
      <w:r/>
    </w:p>
    <w:p>
      <w:pPr>
        <w:pStyle w:val="711"/>
        <w:spacing w:line="520" w:lineRule="exact"/>
        <w:rPr>
          <w:rFonts w:hint="eastAsia" w:ascii="宋体" w:hAnsi="宋体"/>
          <w:sz w:val="24"/>
          <w:szCs w:val="24"/>
          <w:highlight w:val="none"/>
        </w:rPr>
      </w:pPr>
      <w:r/>
      <w:bookmarkEnd w:id="99"/>
      <w:r/>
      <w:bookmarkEnd w:id="100"/>
      <w:r/>
      <w:bookmarkEnd w:id="101"/>
      <w:r>
        <w:rPr>
          <w:rFonts w:hint="eastAsia" w:ascii="宋体" w:hAnsi="宋体"/>
          <w:sz w:val="24"/>
          <w:szCs w:val="24"/>
          <w:highlight w:val="none"/>
        </w:rPr>
        <w:t xml:space="preserve">    11.1供应商应按照磋商文件要求提交证明文件，证明其及磋商响应标的符合磋商文件规定。</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11.2磋商文件对证明文件无明确形式要求的，证明文件可以以文字资料、图纸和数据等形式提交。</w:t>
      </w:r>
      <w:r>
        <w:rPr>
          <w:rFonts w:hint="eastAsia" w:ascii="宋体" w:hAnsi="宋体"/>
          <w:sz w:val="24"/>
          <w:szCs w:val="24"/>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End w:id="102"/>
      <w:r/>
      <w:bookmarkEnd w:id="103"/>
      <w:r>
        <w:rPr>
          <w:rFonts w:hint="eastAsia" w:ascii="Arial" w:hAnsi="Arial" w:eastAsia="黑体" w:cs="Arial"/>
          <w:sz w:val="28"/>
          <w:szCs w:val="28"/>
          <w:highlight w:val="none"/>
        </w:rPr>
        <w:t xml:space="preserve">12、分项报价表</w:t>
      </w:r>
      <w:r>
        <w:rPr>
          <w:rFonts w:hint="eastAsia" w:ascii="Arial" w:hAnsi="Arial" w:eastAsia="黑体" w:cs="Arial"/>
          <w:sz w:val="28"/>
          <w:szCs w:val="28"/>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供应商应按照磋商文件规定格式填报分项报价表。</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rPr>
          <w:rFonts w:hint="eastAsia" w:ascii="宋体" w:hAnsi="宋体"/>
          <w:bCs/>
          <w:sz w:val="24"/>
          <w:szCs w:val="21"/>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104" w:name="_Hlt26954848"/>
      <w:r/>
      <w:bookmarkEnd w:id="104"/>
      <w:r/>
      <w:bookmarkStart w:id="105" w:name="_Hlt26954731"/>
      <w:r/>
      <w:bookmarkEnd w:id="105"/>
      <w:r/>
      <w:bookmarkStart w:id="106" w:name="_Hlt26670482"/>
      <w:r/>
      <w:bookmarkEnd w:id="106"/>
      <w:r/>
      <w:bookmarkStart w:id="107" w:name="_Hlt26954846"/>
      <w:r/>
      <w:bookmarkEnd w:id="107"/>
      <w:r/>
      <w:bookmarkStart w:id="108" w:name="_Hlt26670486"/>
      <w:r/>
      <w:bookmarkEnd w:id="108"/>
      <w:r>
        <w:rPr>
          <w:rFonts w:hint="eastAsia" w:ascii="Arial" w:hAnsi="Arial" w:eastAsia="黑体" w:cs="Arial"/>
          <w:sz w:val="28"/>
          <w:szCs w:val="28"/>
          <w:highlight w:val="none"/>
        </w:rPr>
        <w:t xml:space="preserve">13、技术要求响应及偏离表、商务要求响应及偏离表</w:t>
      </w:r>
      <w:r>
        <w:rPr>
          <w:rFonts w:hint="eastAsia" w:ascii="Arial" w:hAnsi="Arial" w:eastAsia="黑体" w:cs="Arial"/>
          <w:sz w:val="28"/>
          <w:szCs w:val="28"/>
          <w:highlight w:val="none"/>
        </w:rPr>
      </w:r>
      <w:r/>
    </w:p>
    <w:p>
      <w:pPr>
        <w:pStyle w:val="711"/>
        <w:ind w:firstLine="480"/>
        <w:spacing w:line="52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供应商需对磋商文件中的技术要求与商务要求逐项作出响应或偏离，并说明原因。</w:t>
      </w:r>
      <w:r>
        <w:rPr>
          <w:rFonts w:hint="eastAsia" w:ascii="宋体" w:hAnsi="Arial" w:cs="宋体"/>
          <w:sz w:val="24"/>
          <w:szCs w:val="21"/>
          <w:highlight w:val="none"/>
          <w:lang w:val="zh-CN"/>
        </w:rPr>
      </w:r>
      <w:r/>
    </w:p>
    <w:p>
      <w:pPr>
        <w:pStyle w:val="711"/>
        <w:ind w:firstLine="480"/>
        <w:spacing w:line="52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13.2供应商可在响应文件中提供认为需要的其他技术文件或说明。</w:t>
      </w:r>
      <w:r>
        <w:rPr>
          <w:rFonts w:hint="eastAsia" w:ascii="宋体" w:hAnsi="Arial" w:cs="宋体"/>
          <w:sz w:val="24"/>
          <w:szCs w:val="21"/>
          <w:highlight w:val="none"/>
          <w:lang w:val="zh-CN"/>
        </w:rPr>
      </w:r>
      <w:r/>
    </w:p>
    <w:p>
      <w:pPr>
        <w:pStyle w:val="711"/>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rPr>
          <w:rFonts w:hint="eastAsia" w:ascii="Arial" w:hAnsi="Arial" w:eastAsia="黑体" w:cs="Arial"/>
          <w:sz w:val="28"/>
          <w:szCs w:val="28"/>
          <w:highlight w:val="none"/>
        </w:rPr>
      </w:r>
      <w:r/>
    </w:p>
    <w:p>
      <w:pPr>
        <w:pStyle w:val="711"/>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14.2供应商需根据磋商文件要求提供培训计划。</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rPr>
          <w:rFonts w:hint="eastAsia" w:ascii="宋体" w:hAnsi="宋体"/>
          <w:sz w:val="24"/>
          <w:szCs w:val="24"/>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109" w:name="_Toc14577359"/>
      <w:r/>
      <w:bookmarkStart w:id="110" w:name="_Toc49090510"/>
      <w:r>
        <w:rPr>
          <w:rFonts w:hint="eastAsia" w:ascii="Arial" w:hAnsi="Arial" w:eastAsia="黑体" w:cs="Arial"/>
          <w:sz w:val="28"/>
          <w:szCs w:val="28"/>
          <w:highlight w:val="none"/>
        </w:rPr>
        <w:t xml:space="preserve">15、磋商响应函</w:t>
      </w:r>
      <w:r>
        <w:rPr>
          <w:rFonts w:hint="eastAsia" w:ascii="Arial" w:hAnsi="Arial" w:eastAsia="黑体" w:cs="Arial"/>
          <w:sz w:val="28"/>
          <w:szCs w:val="28"/>
          <w:highlight w:val="none"/>
        </w:rPr>
      </w:r>
      <w:r/>
    </w:p>
    <w:p>
      <w:pPr>
        <w:pStyle w:val="711"/>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供应商应按照磋商文件中提供的格式完整、正确填写磋商响应函。</w:t>
      </w:r>
      <w:r>
        <w:rPr>
          <w:rFonts w:hint="eastAsia" w:ascii="宋体" w:hAnsi="宋体"/>
          <w:sz w:val="24"/>
          <w:szCs w:val="21"/>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End w:id="109"/>
      <w:r/>
      <w:bookmarkEnd w:id="110"/>
      <w:r/>
      <w:bookmarkStart w:id="111" w:name="_Toc49090511"/>
      <w:r/>
      <w:bookmarkStart w:id="112" w:name="_Toc14577360"/>
      <w:r>
        <w:rPr>
          <w:rFonts w:hint="eastAsia" w:ascii="Arial" w:hAnsi="Arial" w:eastAsia="黑体" w:cs="Arial"/>
          <w:sz w:val="28"/>
          <w:szCs w:val="28"/>
          <w:highlight w:val="none"/>
        </w:rPr>
        <w:t xml:space="preserve">16、磋商有效期</w:t>
      </w:r>
      <w:bookmarkEnd w:id="111"/>
      <w:r/>
      <w:bookmarkEnd w:id="112"/>
      <w:r>
        <w:rPr>
          <w:rFonts w:hint="eastAsia" w:ascii="Arial" w:hAnsi="Arial" w:eastAsia="黑体" w:cs="Arial"/>
          <w:sz w:val="28"/>
          <w:szCs w:val="28"/>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16.1磋商有效期为交易中心规定的提交响应文件截止之日后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rPr>
          <w:rFonts w:hint="eastAsia" w:ascii="宋体" w:hAnsi="宋体"/>
          <w:bCs/>
          <w:sz w:val="24"/>
          <w:szCs w:val="21"/>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、磋商有效期的延长</w:t>
      </w:r>
      <w:r>
        <w:rPr>
          <w:rFonts w:hint="eastAsia" w:ascii="Arial" w:hAnsi="Arial" w:eastAsia="黑体" w:cs="Arial"/>
          <w:sz w:val="28"/>
          <w:szCs w:val="28"/>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711"/>
        <w:ind w:firstLine="482"/>
        <w:keepLines/>
        <w:keepNext/>
        <w:spacing w:line="520" w:lineRule="exact"/>
        <w:rPr>
          <w:rFonts w:hint="eastAsia" w:ascii="Times New Roman" w:hAnsi="Times New Roman"/>
          <w:b/>
          <w:bCs/>
          <w:sz w:val="32"/>
          <w:szCs w:val="32"/>
          <w:highlight w:val="none"/>
        </w:rPr>
        <w:outlineLvl w:val="2"/>
      </w:pPr>
      <w:r/>
      <w:bookmarkStart w:id="113" w:name="_Hlt26954739"/>
      <w:r/>
      <w:bookmarkEnd w:id="113"/>
      <w:r/>
      <w:bookmarkStart w:id="114" w:name="_Hlt26954852"/>
      <w:r/>
      <w:bookmarkEnd w:id="114"/>
      <w:r/>
      <w:bookmarkStart w:id="115" w:name="_Toc513029224"/>
      <w:r/>
      <w:bookmarkStart w:id="116" w:name="_Toc20823296"/>
      <w:r/>
      <w:bookmarkStart w:id="117" w:name="_Toc120614217"/>
      <w:r/>
      <w:bookmarkStart w:id="118" w:name="_Toc16938540"/>
      <w:r>
        <w:rPr>
          <w:rFonts w:hint="eastAsia" w:ascii="Times New Roman" w:hAnsi="Times New Roman"/>
          <w:b/>
          <w:bCs/>
          <w:sz w:val="32"/>
          <w:szCs w:val="32"/>
          <w:highlight w:val="none"/>
        </w:rPr>
        <w:t xml:space="preserve">四、响应文件的递交</w:t>
      </w:r>
      <w:bookmarkEnd w:id="115"/>
      <w:r/>
      <w:bookmarkEnd w:id="116"/>
      <w:r/>
      <w:bookmarkEnd w:id="117"/>
      <w:r/>
      <w:bookmarkEnd w:id="118"/>
      <w:r>
        <w:rPr>
          <w:rFonts w:hint="eastAsia" w:ascii="Times New Roman" w:hAnsi="Times New Roman"/>
          <w:b/>
          <w:bCs/>
          <w:sz w:val="32"/>
          <w:szCs w:val="32"/>
          <w:highlight w:val="none"/>
        </w:rPr>
      </w:r>
      <w:r/>
    </w:p>
    <w:p>
      <w:pPr>
        <w:pStyle w:val="711"/>
        <w:ind w:firstLine="560"/>
        <w:keepLines/>
        <w:keepNext/>
        <w:spacing w:line="520" w:lineRule="exact"/>
        <w:rPr>
          <w:rFonts w:hint="eastAsia" w:ascii="黑体" w:hAnsi="Arial" w:eastAsia="黑体" w:cs="Arial"/>
          <w:sz w:val="28"/>
          <w:szCs w:val="28"/>
          <w:highlight w:val="none"/>
        </w:rPr>
        <w:outlineLvl w:val="3"/>
      </w:pPr>
      <w:r/>
      <w:bookmarkStart w:id="119" w:name="_Toc16938541"/>
      <w:r/>
      <w:bookmarkStart w:id="120" w:name="_Toc462564084"/>
      <w:r/>
      <w:bookmarkStart w:id="121" w:name="_Toc20823297"/>
      <w:r/>
      <w:bookmarkStart w:id="122" w:name="_Toc51302922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磋商</w:t>
      </w:r>
      <w:bookmarkEnd w:id="119"/>
      <w:r/>
      <w:bookmarkEnd w:id="120"/>
      <w:r/>
      <w:bookmarkEnd w:id="121"/>
      <w:r/>
      <w:bookmarkEnd w:id="122"/>
      <w:r>
        <w:rPr>
          <w:rFonts w:hint="eastAsia" w:ascii="黑体" w:hAnsi="Arial" w:eastAsia="黑体" w:cs="Arial"/>
          <w:sz w:val="28"/>
          <w:szCs w:val="28"/>
          <w:highlight w:val="none"/>
        </w:rPr>
        <w:t xml:space="preserve">响应文件的递交</w:t>
      </w:r>
      <w:r>
        <w:rPr>
          <w:rFonts w:hint="eastAsia" w:ascii="黑体" w:hAnsi="Arial" w:eastAsia="黑体" w:cs="Arial"/>
          <w:sz w:val="28"/>
          <w:szCs w:val="28"/>
          <w:highlight w:val="none"/>
        </w:rPr>
      </w:r>
      <w:r/>
    </w:p>
    <w:p>
      <w:pPr>
        <w:pStyle w:val="711"/>
        <w:ind w:firstLine="600"/>
        <w:spacing w:line="520" w:lineRule="exact"/>
        <w:rPr>
          <w:rFonts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23" w:name="_Toc16938542"/>
      <w:r/>
      <w:bookmarkStart w:id="124" w:name="_Toc513029226"/>
      <w:r/>
      <w:bookmarkStart w:id="125" w:name="_Toc20823298"/>
      <w:r>
        <w:rPr>
          <w:rFonts w:ascii="宋体" w:hAnsi="宋体"/>
          <w:bCs/>
          <w:sz w:val="24"/>
          <w:szCs w:val="21"/>
          <w:highlight w:val="none"/>
        </w:rPr>
      </w:r>
      <w:r/>
    </w:p>
    <w:p>
      <w:pPr>
        <w:pStyle w:val="711"/>
        <w:ind w:firstLine="560"/>
        <w:keepLines/>
        <w:keepNext/>
        <w:spacing w:line="52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23"/>
      <w:r/>
      <w:bookmarkEnd w:id="124"/>
      <w:r/>
      <w:bookmarkEnd w:id="125"/>
      <w:r>
        <w:rPr>
          <w:rFonts w:hint="eastAsia" w:ascii="宋体" w:hAnsi="宋体" w:eastAsia="黑体" w:cs="Arial"/>
          <w:bCs/>
          <w:sz w:val="24"/>
          <w:szCs w:val="28"/>
          <w:highlight w:val="none"/>
        </w:rPr>
      </w:r>
      <w:r/>
    </w:p>
    <w:p>
      <w:pPr>
        <w:pStyle w:val="711"/>
        <w:ind w:firstLine="480"/>
        <w:spacing w:line="520" w:lineRule="exact"/>
        <w:rPr>
          <w:rFonts w:hint="eastAsia" w:ascii="宋体" w:hAnsi="宋体"/>
          <w:b/>
          <w:bCs/>
          <w:sz w:val="24"/>
          <w:szCs w:val="21"/>
          <w:highlight w:val="none"/>
          <w:u w:val="single"/>
        </w:rPr>
      </w:pPr>
      <w:r>
        <w:rPr>
          <w:rFonts w:ascii="宋体" w:hAnsi="宋体"/>
          <w:sz w:val="24"/>
          <w:szCs w:val="21"/>
          <w:highlight w:val="none"/>
        </w:rPr>
        <w:t xml:space="preserve">19</w:t>
      </w:r>
      <w:r>
        <w:rPr>
          <w:rFonts w:hint="eastAsia" w:ascii="宋体" w:hAnsi="宋体"/>
          <w:sz w:val="24"/>
          <w:szCs w:val="21"/>
          <w:highlight w:val="none"/>
        </w:rPr>
        <w:t xml:space="preserve">.1</w:t>
      </w:r>
      <w:r>
        <w:rPr>
          <w:rFonts w:hint="eastAsia" w:ascii="宋体" w:hAnsi="宋体"/>
          <w:b/>
          <w:bCs/>
          <w:sz w:val="24"/>
          <w:szCs w:val="21"/>
          <w:highlight w:val="none"/>
          <w:u w:val="single"/>
        </w:rPr>
        <w:t xml:space="preserve">供应商上传电子响应文件的时间不得迟于磋商公告中规定的提交响应文件截止时间。</w:t>
      </w:r>
      <w:r>
        <w:rPr>
          <w:rFonts w:hint="eastAsia" w:ascii="宋体" w:hAnsi="宋体"/>
          <w:b/>
          <w:bCs/>
          <w:sz w:val="24"/>
          <w:szCs w:val="21"/>
          <w:highlight w:val="none"/>
          <w:u w:val="singl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交易中心可以按照规定，通过修改磋商文件酌情延长提交响应文件截止日期，在此情况下，供应商的所有权利和义务以及供应商受制的截止日期均应以延长后新的截止日期为准。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126" w:name="_Toc513029227"/>
      <w:r/>
      <w:bookmarkStart w:id="127" w:name="_Toc16938543"/>
      <w:r/>
      <w:bookmarkStart w:id="128" w:name="_Toc2082329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26"/>
      <w:r/>
      <w:bookmarkEnd w:id="127"/>
      <w:r/>
      <w:bookmarkEnd w:id="128"/>
      <w:r>
        <w:rPr>
          <w:rFonts w:hint="eastAsia" w:ascii="Arial" w:hAnsi="Arial" w:eastAsia="黑体" w:cs="Arial"/>
          <w:sz w:val="28"/>
          <w:szCs w:val="28"/>
          <w:highlight w:val="none"/>
        </w:rPr>
        <w:t xml:space="preserve">的拒收</w:t>
      </w:r>
      <w:r>
        <w:rPr>
          <w:rFonts w:hint="eastAsia" w:ascii="Arial" w:hAnsi="Arial" w:eastAsia="黑体" w:cs="Arial"/>
          <w:sz w:val="28"/>
          <w:szCs w:val="28"/>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20.1 交易中心拒绝接收在其规定的提交响应文件截止时间后上传的任何电子响应文件。</w:t>
      </w:r>
      <w:r>
        <w:rPr>
          <w:rFonts w:hint="eastAsia" w:ascii="宋体" w:hAnsi="宋体"/>
          <w:bCs/>
          <w:sz w:val="24"/>
          <w:szCs w:val="21"/>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129" w:name="_Toc513029228"/>
      <w:r/>
      <w:bookmarkStart w:id="130" w:name="_Toc20823300"/>
      <w:r/>
      <w:bookmarkStart w:id="131"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29"/>
      <w:r/>
      <w:bookmarkEnd w:id="130"/>
      <w:r/>
      <w:bookmarkEnd w:id="131"/>
      <w:r>
        <w:rPr>
          <w:rFonts w:hint="eastAsia" w:ascii="Arial" w:hAnsi="Arial" w:eastAsia="黑体" w:cs="Arial"/>
          <w:sz w:val="28"/>
          <w:szCs w:val="28"/>
          <w:highlight w:val="none"/>
        </w:rPr>
      </w:r>
      <w:r/>
    </w:p>
    <w:p>
      <w:pPr>
        <w:pStyle w:val="711"/>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rPr>
          <w:rFonts w:hint="eastAsia" w:ascii="宋体" w:hAnsi="宋体"/>
          <w:sz w:val="24"/>
          <w:szCs w:val="21"/>
          <w:highlight w:val="none"/>
        </w:rPr>
      </w:r>
      <w:r/>
    </w:p>
    <w:p>
      <w:pPr>
        <w:pStyle w:val="711"/>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rPr>
          <w:rFonts w:hint="eastAsia" w:ascii="宋体" w:hAnsi="宋体"/>
          <w:sz w:val="24"/>
          <w:szCs w:val="21"/>
          <w:highlight w:val="none"/>
        </w:rPr>
      </w:r>
      <w:r/>
    </w:p>
    <w:p>
      <w:pPr>
        <w:pStyle w:val="711"/>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rPr>
          <w:rFonts w:hint="eastAsia" w:ascii="宋体" w:hAnsi="宋体"/>
          <w:sz w:val="24"/>
          <w:szCs w:val="21"/>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rPr>
          <w:rFonts w:hint="eastAsia" w:ascii="宋体" w:hAnsi="宋体"/>
          <w:sz w:val="24"/>
          <w:szCs w:val="24"/>
          <w:highlight w:val="none"/>
        </w:rPr>
      </w:r>
      <w:r/>
    </w:p>
    <w:p>
      <w:pPr>
        <w:pStyle w:val="711"/>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rPr>
          <w:rFonts w:hint="eastAsia" w:ascii="宋体" w:hAnsi="宋体"/>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rPr>
          <w:rFonts w:hint="eastAsia" w:ascii="宋体" w:hAnsi="宋体"/>
          <w:bCs/>
          <w:sz w:val="24"/>
          <w:szCs w:val="21"/>
          <w:highlight w:val="none"/>
        </w:rPr>
      </w:r>
      <w:r/>
    </w:p>
    <w:p>
      <w:pPr>
        <w:pStyle w:val="711"/>
        <w:ind w:firstLine="482"/>
        <w:keepLines/>
        <w:keepNext/>
        <w:spacing w:line="520" w:lineRule="exact"/>
        <w:rPr>
          <w:rFonts w:hint="eastAsia" w:ascii="Times New Roman" w:hAnsi="Times New Roman"/>
          <w:b/>
          <w:bCs/>
          <w:sz w:val="32"/>
          <w:szCs w:val="32"/>
          <w:highlight w:val="none"/>
        </w:rPr>
        <w:outlineLvl w:val="2"/>
      </w:pPr>
      <w:r/>
      <w:bookmarkStart w:id="132" w:name="_Toc120614218"/>
      <w:r/>
      <w:bookmarkStart w:id="133" w:name="_Toc20823301"/>
      <w:r/>
      <w:bookmarkStart w:id="134" w:name="_Toc513029229"/>
      <w:r/>
      <w:bookmarkStart w:id="135" w:name="_Toc16938545"/>
      <w:r>
        <w:rPr>
          <w:rFonts w:hint="eastAsia" w:ascii="Times New Roman" w:hAnsi="Times New Roman"/>
          <w:b/>
          <w:bCs/>
          <w:sz w:val="32"/>
          <w:szCs w:val="32"/>
          <w:highlight w:val="none"/>
        </w:rPr>
        <w:t xml:space="preserve">五、响应文件的解密与评审</w:t>
      </w:r>
      <w:bookmarkEnd w:id="132"/>
      <w:r/>
      <w:bookmarkEnd w:id="133"/>
      <w:r/>
      <w:bookmarkEnd w:id="134"/>
      <w:r/>
      <w:bookmarkEnd w:id="135"/>
      <w:r>
        <w:rPr>
          <w:rFonts w:hint="eastAsia" w:ascii="Times New Roman" w:hAnsi="Times New Roman"/>
          <w:b/>
          <w:bCs/>
          <w:sz w:val="32"/>
          <w:szCs w:val="32"/>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136" w:name="_Toc16938546"/>
      <w:r/>
      <w:bookmarkStart w:id="137" w:name="_Toc20823302"/>
      <w:r/>
      <w:bookmarkStart w:id="138" w:name="_Toc513029230"/>
      <w:r>
        <w:rPr>
          <w:rFonts w:hint="eastAsia" w:ascii="Arial" w:hAnsi="Arial" w:eastAsia="黑体" w:cs="Arial"/>
          <w:sz w:val="28"/>
          <w:szCs w:val="28"/>
          <w:highlight w:val="none"/>
        </w:rPr>
        <w:t xml:space="preserve">22、</w:t>
      </w:r>
      <w:bookmarkEnd w:id="136"/>
      <w:r/>
      <w:bookmarkEnd w:id="137"/>
      <w:r/>
      <w:bookmarkEnd w:id="138"/>
      <w:r>
        <w:rPr>
          <w:rFonts w:hint="eastAsia" w:ascii="Arial" w:hAnsi="Arial" w:eastAsia="黑体" w:cs="Arial"/>
          <w:sz w:val="28"/>
          <w:szCs w:val="28"/>
          <w:highlight w:val="none"/>
        </w:rPr>
        <w:t xml:space="preserve">响应文件解密</w:t>
      </w:r>
      <w:r>
        <w:rPr>
          <w:rFonts w:hint="eastAsia" w:ascii="Arial" w:hAnsi="Arial" w:eastAsia="黑体" w:cs="Arial"/>
          <w:sz w:val="28"/>
          <w:szCs w:val="28"/>
          <w:highlight w:val="none"/>
        </w:rPr>
      </w:r>
      <w:r/>
    </w:p>
    <w:p>
      <w:pPr>
        <w:pStyle w:val="711"/>
        <w:ind w:firstLine="360"/>
        <w:spacing w:line="520" w:lineRule="exact"/>
        <w:rPr>
          <w:rFonts w:hint="eastAsia"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供应商应当按照《操作手册》规定，在苏采云系统规定的时间内对磋商响应文件进行解密。</w:t>
      </w:r>
      <w:r>
        <w:rPr>
          <w:rFonts w:hint="eastAsia" w:ascii="Times New Roman" w:hAnsi="Times New Roman"/>
          <w:szCs w:val="21"/>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139" w:name="_Toc20823303"/>
      <w:r/>
      <w:bookmarkStart w:id="140" w:name="_Toc513029231"/>
      <w:r/>
      <w:bookmarkStart w:id="141"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、磋商小组</w:t>
      </w:r>
      <w:r>
        <w:rPr>
          <w:rFonts w:hint="eastAsia" w:ascii="Arial" w:hAnsi="Arial" w:eastAsia="黑体" w:cs="Arial"/>
          <w:sz w:val="28"/>
          <w:szCs w:val="28"/>
          <w:highlight w:val="none"/>
        </w:rPr>
      </w:r>
      <w:r/>
    </w:p>
    <w:p>
      <w:pPr>
        <w:pStyle w:val="711"/>
        <w:spacing w:line="52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.1交易中心将组织磋商小组对响应文件进行评审。磋商小组由采购人代表和有关技术、经济等方面的专家组成，且人员构成符合政府采购有关规定。</w:t>
      </w:r>
      <w:r>
        <w:rPr>
          <w:rFonts w:hint="eastAsia" w:ascii="宋体" w:hAnsi="宋体"/>
          <w:b/>
          <w:sz w:val="24"/>
          <w:szCs w:val="24"/>
          <w:highlight w:val="none"/>
        </w:rPr>
      </w:r>
      <w:r/>
    </w:p>
    <w:p>
      <w:pPr>
        <w:pStyle w:val="711"/>
        <w:spacing w:line="52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.2磋商小组独立工作，负责评审所有响应文件并确定成交侯选人。</w:t>
      </w:r>
      <w:r>
        <w:rPr>
          <w:rFonts w:hint="eastAsia" w:ascii="宋体" w:hAnsi="宋体"/>
          <w:sz w:val="24"/>
          <w:szCs w:val="24"/>
          <w:highlight w:val="none"/>
        </w:rPr>
      </w:r>
      <w:r/>
    </w:p>
    <w:p>
      <w:pPr>
        <w:pStyle w:val="711"/>
        <w:ind w:firstLine="420"/>
        <w:keepLines/>
        <w:keepNext/>
        <w:spacing w:line="52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、评审过程的保密与公正</w:t>
      </w:r>
      <w:r>
        <w:rPr>
          <w:rFonts w:hint="eastAsia" w:ascii="黑体" w:hAnsi="Arial" w:eastAsia="黑体" w:cs="Arial"/>
          <w:sz w:val="28"/>
          <w:szCs w:val="28"/>
          <w:highlight w:val="none"/>
        </w:rPr>
      </w:r>
      <w:r/>
    </w:p>
    <w:p>
      <w:pPr>
        <w:pStyle w:val="711"/>
        <w:ind w:firstLine="480"/>
        <w:spacing w:line="520" w:lineRule="exact"/>
        <w:rPr>
          <w:rFonts w:hint="eastAsia" w:ascii="宋体" w:hAnsi="宋体"/>
          <w:bCs/>
          <w:sz w:val="24"/>
          <w:szCs w:val="21"/>
          <w:highlight w:val="none"/>
        </w:rPr>
      </w:pPr>
      <w:r/>
      <w:bookmarkEnd w:id="139"/>
      <w:r/>
      <w:bookmarkEnd w:id="140"/>
      <w:r/>
      <w:bookmarkEnd w:id="141"/>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磋商小组、采购人和交易中心工作人员、相关监督人员等与评审工作有关的人员，对评审情况以及在评审过程中获悉的国家秘密、商业秘密负有保密责任。</w:t>
      </w:r>
      <w:r>
        <w:rPr>
          <w:rFonts w:hint="eastAsia" w:ascii="宋体" w:hAnsi="宋体"/>
          <w:bCs/>
          <w:sz w:val="24"/>
          <w:szCs w:val="21"/>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在项目评审期间，交易中心将设专门人员与供应商联系。</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交易中心和磋商小组不向未成交的供应商解释未成交原因，也不公布评审过程中的相关细节。</w:t>
      </w:r>
      <w:r>
        <w:rPr>
          <w:rFonts w:hint="eastAsia" w:ascii="宋体" w:hAnsi="宋体"/>
          <w:sz w:val="24"/>
          <w:szCs w:val="24"/>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142" w:name="_Toc513029232"/>
      <w:r/>
      <w:bookmarkStart w:id="143" w:name="_Toc16938548"/>
      <w:r/>
      <w:bookmarkStart w:id="144" w:name="_Toc2082330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、评审过程中的的澄清</w:t>
      </w:r>
      <w:bookmarkEnd w:id="142"/>
      <w:r/>
      <w:bookmarkEnd w:id="143"/>
      <w:r/>
      <w:bookmarkEnd w:id="144"/>
      <w:r>
        <w:rPr>
          <w:rFonts w:hint="eastAsia" w:ascii="Arial" w:hAnsi="Arial" w:eastAsia="黑体" w:cs="Arial"/>
          <w:sz w:val="28"/>
          <w:szCs w:val="28"/>
          <w:highlight w:val="none"/>
        </w:rPr>
      </w:r>
      <w:r/>
    </w:p>
    <w:p>
      <w:pPr>
        <w:pStyle w:val="711"/>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highlight w:val="none"/>
        </w:rPr>
      </w:r>
      <w:r/>
    </w:p>
    <w:p>
      <w:pPr>
        <w:pStyle w:val="711"/>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rPr>
          <w:rFonts w:hint="eastAsia" w:ascii="宋体" w:hAnsi="宋体" w:cs="宋体"/>
          <w:sz w:val="24"/>
          <w:szCs w:val="24"/>
          <w:highlight w:val="none"/>
        </w:rPr>
      </w:r>
      <w:r/>
    </w:p>
    <w:p>
      <w:pPr>
        <w:pStyle w:val="711"/>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.2需要供应商进行澄清、说明和更正的，磋商小组将通过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rPr>
          <w:rFonts w:hint="eastAsia" w:ascii="宋体" w:hAnsi="宋体" w:cs="宋体"/>
          <w:sz w:val="24"/>
          <w:szCs w:val="24"/>
          <w:highlight w:val="none"/>
        </w:rPr>
      </w:r>
      <w:r/>
    </w:p>
    <w:p>
      <w:pPr>
        <w:pStyle w:val="711"/>
        <w:spacing w:line="52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接到磋商小组澄清、说明和更正要求的供应商如未按规定做出澄清、说明和 更正，其风险由供应商自行承担。</w:t>
      </w:r>
      <w:r>
        <w:rPr>
          <w:rFonts w:hint="eastAsia" w:ascii="宋体" w:hAnsi="宋体"/>
          <w:sz w:val="24"/>
          <w:szCs w:val="24"/>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bookmarkStart w:id="145" w:name="_Toc16938549"/>
      <w:r/>
      <w:bookmarkStart w:id="146" w:name="_Toc513029233"/>
      <w:r/>
      <w:bookmarkStart w:id="147" w:name="_Toc20823305"/>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45"/>
      <w:r/>
      <w:bookmarkEnd w:id="146"/>
      <w:r/>
      <w:bookmarkEnd w:id="147"/>
      <w:r>
        <w:rPr>
          <w:rFonts w:hint="eastAsia" w:ascii="Arial" w:hAnsi="Arial" w:eastAsia="黑体" w:cs="Arial"/>
          <w:sz w:val="28"/>
          <w:szCs w:val="28"/>
          <w:highlight w:val="none"/>
        </w:rPr>
        <w:t xml:space="preserve">查</w:t>
      </w:r>
      <w:r>
        <w:rPr>
          <w:rFonts w:hint="eastAsia" w:ascii="Arial" w:hAnsi="Arial" w:eastAsia="黑体" w:cs="Arial"/>
          <w:sz w:val="28"/>
          <w:szCs w:val="28"/>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资格审查：由采购人依据法律法规和磋商文件的规定，对响应文件中的资格证明文件进行审查，以确定供应商是否具备参加磋商的资格。</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采购人在进行资格审查的同时，将在“信用中国”网站（www.creditchina.gov.cn）查询供应商的信用记录，以确定供应商是否具备磋商资格,查询结果留存并归档。</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未通过资格审查或符合性审查的供应商，磋商小组将在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rPr>
          <w:rFonts w:hint="eastAsia" w:ascii="宋体" w:hAnsi="宋体"/>
          <w:bCs/>
          <w:sz w:val="24"/>
          <w:szCs w:val="21"/>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26.3未实质性响应磋商文件的情形</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26.3.2供应商未按照磋商文件要求上传电子响应文件的。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26.3.4供应商不具备磋商文件中规定资格要求的。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26.3.5供应商的最后报价超过了采购预算。</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26.3.6不符合磋商文件中规定的实质性要求和条件的。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26.3.10响应文件未按照磋商文件要求加盖CA电子公章的。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26.4未实质性响应磋商文件的响应文件按无效响应处理。</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26.6磋商小组将对确定为实质性响应的文件进行进一步审核，看其是否有计算上或累加上的算术错误，修正错误的原则如下：</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（1）响应文件中报价总表内容与响应文件中相应内容不一致的，以报价总表为准。</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（3）单价金额小数点或者百分比有明显错位的，以报价总表的总价为准，并修改单价。</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rPr>
          <w:rFonts w:hint="eastAsia" w:ascii="宋体" w:hAnsi="宋体"/>
          <w:bCs/>
          <w:sz w:val="24"/>
          <w:szCs w:val="21"/>
          <w:highlight w:val="none"/>
        </w:rPr>
      </w:r>
      <w:r/>
    </w:p>
    <w:p>
      <w:pPr>
        <w:pStyle w:val="711"/>
        <w:ind w:firstLine="480"/>
        <w:spacing w:line="520" w:lineRule="exact"/>
        <w:rPr>
          <w:rFonts w:hint="eastAsia" w:ascii="宋体" w:hAnsi="宋体"/>
          <w:sz w:val="24"/>
          <w:szCs w:val="21"/>
          <w:highlight w:val="none"/>
        </w:rPr>
      </w:pPr>
      <w:r/>
      <w:bookmarkStart w:id="148" w:name="_Toc20823306"/>
      <w:r/>
      <w:bookmarkStart w:id="149" w:name="_Toc513029234"/>
      <w:r/>
      <w:bookmarkStart w:id="150" w:name="_Toc16938550"/>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.7供应商在项目评审全过程中应保持通讯畅通，并安排专人与交易中心及磋商小组联系。</w:t>
      </w:r>
      <w:r>
        <w:rPr>
          <w:rFonts w:hint="eastAsia" w:ascii="宋体" w:hAnsi="宋体"/>
          <w:sz w:val="24"/>
          <w:szCs w:val="21"/>
          <w:highlight w:val="none"/>
        </w:rPr>
      </w:r>
      <w:r/>
    </w:p>
    <w:p>
      <w:pPr>
        <w:pStyle w:val="711"/>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48"/>
      <w:r/>
      <w:bookmarkEnd w:id="149"/>
      <w:r/>
      <w:bookmarkEnd w:id="150"/>
      <w:r>
        <w:rPr>
          <w:rFonts w:hint="eastAsia" w:ascii="Arial" w:hAnsi="Arial" w:eastAsia="黑体" w:cs="Arial"/>
          <w:sz w:val="28"/>
          <w:szCs w:val="28"/>
          <w:highlight w:val="none"/>
        </w:rPr>
        <w:t xml:space="preserve">磋商程序及评审方法和评审标准</w:t>
      </w:r>
      <w:r>
        <w:rPr>
          <w:rFonts w:hint="eastAsia" w:ascii="Arial" w:hAnsi="Arial" w:eastAsia="黑体" w:cs="Arial"/>
          <w:sz w:val="28"/>
          <w:szCs w:val="28"/>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27.1磋商程序</w:t>
      </w:r>
      <w:r>
        <w:rPr>
          <w:rFonts w:hint="eastAsia" w:ascii="宋体" w:hAnsi="宋体"/>
          <w:sz w:val="24"/>
          <w:szCs w:val="24"/>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将在苏采云系统向所有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rPr>
          <w:rFonts w:hint="eastAsia" w:ascii="宋体" w:hAnsi="宋体"/>
          <w:sz w:val="24"/>
          <w:szCs w:val="24"/>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highlight w:val="none"/>
        </w:rPr>
      </w:r>
      <w:r/>
    </w:p>
    <w:p>
      <w:pPr>
        <w:pStyle w:val="711"/>
        <w:ind w:firstLine="48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已提交响应文件的供应商，在提交最后报价之前，可以根据磋商情况退出磋商</w:t>
      </w:r>
      <w:r>
        <w:rPr>
          <w:rFonts w:hint="eastAsia" w:ascii="宋体" w:hAnsi="宋体"/>
          <w:sz w:val="24"/>
          <w:szCs w:val="24"/>
          <w:highlight w:val="none"/>
        </w:rPr>
        <w:t xml:space="preserve">，并在苏采云系统中提交“退出磋商函”并加盖CA电子公章</w:t>
      </w:r>
      <w:r>
        <w:rPr>
          <w:rFonts w:ascii="宋体" w:hAnsi="宋体"/>
          <w:sz w:val="24"/>
          <w:szCs w:val="24"/>
          <w:highlight w:val="none"/>
        </w:rPr>
        <w:t xml:space="preserve">。</w:t>
      </w:r>
      <w:r>
        <w:rPr>
          <w:rFonts w:hint="eastAsia" w:ascii="宋体" w:hAnsi="宋体"/>
          <w:sz w:val="24"/>
          <w:szCs w:val="24"/>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 评审方法和评审标准</w:t>
      </w:r>
      <w:r>
        <w:rPr>
          <w:rFonts w:hint="eastAsia" w:ascii="宋体" w:hAnsi="宋体"/>
          <w:sz w:val="24"/>
          <w:szCs w:val="24"/>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27.2.2评审标准</w:t>
      </w:r>
      <w:r>
        <w:rPr>
          <w:rFonts w:hint="eastAsia" w:ascii="宋体" w:hAnsi="宋体"/>
          <w:sz w:val="24"/>
          <w:szCs w:val="24"/>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见本磋商文件第四章规定。</w:t>
      </w:r>
      <w:r>
        <w:rPr>
          <w:rFonts w:hint="eastAsia" w:ascii="宋体" w:hAnsi="宋体"/>
          <w:sz w:val="24"/>
          <w:szCs w:val="24"/>
          <w:highlight w:val="none"/>
        </w:rPr>
      </w:r>
      <w:r/>
    </w:p>
    <w:p>
      <w:pPr>
        <w:pStyle w:val="711"/>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27.3采购活动终止的情况</w:t>
      </w:r>
      <w:r>
        <w:rPr>
          <w:rFonts w:hint="eastAsia" w:ascii="宋体" w:hAnsi="宋体"/>
          <w:sz w:val="24"/>
          <w:szCs w:val="24"/>
          <w:highlight w:val="none"/>
        </w:rPr>
      </w:r>
      <w:r/>
    </w:p>
    <w:p>
      <w:pPr>
        <w:pStyle w:val="711"/>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rPr>
          <w:rFonts w:hint="eastAsia" w:ascii="宋体" w:hAnsi="宋体"/>
          <w:sz w:val="24"/>
          <w:szCs w:val="24"/>
          <w:highlight w:val="none"/>
        </w:rPr>
      </w:r>
      <w:r/>
    </w:p>
    <w:p>
      <w:pPr>
        <w:pStyle w:val="711"/>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27.3.1因情况变化，不再符合规定的竞争性磋商采购方式适用情形的。</w:t>
      </w:r>
      <w:r>
        <w:rPr>
          <w:rFonts w:hint="eastAsia" w:ascii="宋体" w:hAnsi="宋体"/>
          <w:sz w:val="24"/>
          <w:szCs w:val="24"/>
          <w:highlight w:val="none"/>
        </w:rPr>
      </w:r>
      <w:r/>
    </w:p>
    <w:p>
      <w:pPr>
        <w:pStyle w:val="711"/>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27.3.2出现影响采购公正的违法、违规行为的。</w:t>
      </w:r>
      <w:r>
        <w:rPr>
          <w:rFonts w:hint="eastAsia" w:ascii="宋体" w:hAnsi="宋体"/>
          <w:sz w:val="24"/>
          <w:szCs w:val="24"/>
          <w:highlight w:val="none"/>
        </w:rPr>
      </w:r>
      <w:r/>
    </w:p>
    <w:p>
      <w:pPr>
        <w:pStyle w:val="711"/>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highlight w:val="none"/>
        </w:rPr>
      </w:r>
      <w:r/>
    </w:p>
    <w:p>
      <w:pPr>
        <w:pStyle w:val="711"/>
        <w:ind w:firstLine="36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rPr>
          <w:rFonts w:hint="eastAsia" w:ascii="宋体" w:hAnsi="宋体" w:cs="宋体"/>
          <w:sz w:val="24"/>
          <w:szCs w:val="24"/>
          <w:highlight w:val="none"/>
        </w:rPr>
      </w:r>
      <w:r/>
    </w:p>
    <w:p>
      <w:pPr>
        <w:pStyle w:val="711"/>
        <w:ind w:firstLine="482"/>
        <w:keepLines/>
        <w:keepNext/>
        <w:spacing w:line="520" w:lineRule="exact"/>
        <w:rPr>
          <w:rFonts w:hint="eastAsia" w:ascii="Times New Roman" w:hAnsi="Times New Roman"/>
          <w:b/>
          <w:bCs/>
          <w:sz w:val="32"/>
          <w:szCs w:val="32"/>
          <w:highlight w:val="none"/>
        </w:rPr>
        <w:outlineLvl w:val="2"/>
      </w:pPr>
      <w:r/>
      <w:bookmarkStart w:id="151" w:name="_Toc16938551"/>
      <w:r/>
      <w:bookmarkStart w:id="152" w:name="_Toc120614219"/>
      <w:r/>
      <w:bookmarkStart w:id="153" w:name="_Toc20823307"/>
      <w:r/>
      <w:bookmarkStart w:id="154" w:name="_Toc513029235"/>
      <w:r>
        <w:rPr>
          <w:rFonts w:hint="eastAsia" w:ascii="Times New Roman" w:hAnsi="Times New Roman"/>
          <w:b/>
          <w:bCs/>
          <w:sz w:val="32"/>
          <w:szCs w:val="32"/>
          <w:highlight w:val="none"/>
        </w:rPr>
        <w:t xml:space="preserve">六、</w:t>
      </w:r>
      <w:bookmarkEnd w:id="151"/>
      <w:r/>
      <w:bookmarkEnd w:id="152"/>
      <w:r/>
      <w:bookmarkEnd w:id="153"/>
      <w:r/>
      <w:bookmarkEnd w:id="154"/>
      <w:r>
        <w:rPr>
          <w:rFonts w:hint="eastAsia" w:ascii="Times New Roman" w:hAnsi="Times New Roman"/>
          <w:b/>
          <w:bCs/>
          <w:sz w:val="32"/>
          <w:szCs w:val="32"/>
          <w:highlight w:val="none"/>
        </w:rPr>
        <w:t xml:space="preserve">成交</w:t>
      </w:r>
      <w:r>
        <w:rPr>
          <w:rFonts w:hint="eastAsia" w:ascii="Times New Roman" w:hAnsi="Times New Roman"/>
          <w:b/>
          <w:bCs/>
          <w:sz w:val="32"/>
          <w:szCs w:val="32"/>
          <w:highlight w:val="none"/>
        </w:rPr>
      </w:r>
      <w:r/>
    </w:p>
    <w:p>
      <w:pPr>
        <w:pStyle w:val="711"/>
        <w:ind w:firstLine="600"/>
        <w:keepLines/>
        <w:keepNext/>
        <w:spacing w:line="520" w:lineRule="exact"/>
        <w:rPr>
          <w:rFonts w:hint="eastAsia" w:ascii="黑体" w:hAnsi="宋体" w:eastAsia="黑体"/>
          <w:bCs/>
          <w:sz w:val="30"/>
          <w:szCs w:val="30"/>
          <w:highlight w:val="none"/>
        </w:rPr>
        <w:outlineLvl w:val="3"/>
      </w:pPr>
      <w:r/>
      <w:bookmarkStart w:id="155" w:name="_Toc513029238"/>
      <w:r/>
      <w:bookmarkStart w:id="156" w:name="_Toc16938554"/>
      <w:r/>
      <w:bookmarkStart w:id="157" w:name="_Toc20823310"/>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155"/>
      <w:r>
        <w:rPr>
          <w:rFonts w:hint="eastAsia" w:ascii="黑体" w:hAnsi="宋体" w:eastAsia="黑体"/>
          <w:bCs/>
          <w:sz w:val="30"/>
          <w:szCs w:val="30"/>
          <w:highlight w:val="none"/>
        </w:rPr>
        <w:t xml:space="preserve">确定</w:t>
      </w:r>
      <w:bookmarkEnd w:id="156"/>
      <w:r/>
      <w:bookmarkEnd w:id="157"/>
      <w:r>
        <w:rPr>
          <w:rFonts w:hint="eastAsia" w:ascii="黑体" w:hAnsi="宋体" w:eastAsia="黑体"/>
          <w:bCs/>
          <w:sz w:val="30"/>
          <w:szCs w:val="30"/>
          <w:highlight w:val="none"/>
        </w:rPr>
        <w:t xml:space="preserve">成交单位</w:t>
      </w:r>
      <w:r>
        <w:rPr>
          <w:rFonts w:hint="eastAsia" w:ascii="黑体" w:hAnsi="宋体" w:eastAsia="黑体"/>
          <w:bCs/>
          <w:sz w:val="30"/>
          <w:szCs w:val="30"/>
          <w:highlight w:val="none"/>
        </w:rPr>
      </w:r>
      <w:r/>
    </w:p>
    <w:p>
      <w:pPr>
        <w:pStyle w:val="711"/>
        <w:ind w:firstLine="477"/>
        <w:spacing w:line="520" w:lineRule="exact"/>
        <w:tabs>
          <w:tab w:val="left" w:pos="900" w:leader="none"/>
        </w:tabs>
        <w:rPr>
          <w:rFonts w:hint="eastAsia" w:ascii="宋体" w:hAnsi="宋体"/>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highlight w:val="none"/>
        </w:rPr>
      </w:r>
      <w:r/>
    </w:p>
    <w:p>
      <w:pPr>
        <w:pStyle w:val="711"/>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hint="eastAsia" w:ascii="宋体" w:hAnsi="宋体"/>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.2采购人应根据磋商小组推荐的成交候选供应商确定成交供应商。采购人确定成交供应商后，交易中心将在“江苏政府采购网”发布成交结果公告，公告期限为1个工作日。</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28.3若有充分证据证明，成交供应商出现下列情况之一的，一经查实，将被取消成交资格：</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28.3.1提供虚假材料谋取成交的。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28.3.2与评审专家、采购人、其他供应商或者交易中心工作人员恶意串通的。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28.3.3向评审专家、采购人或交易中心工作人员行贿或者提供其他不正当利益的。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28.3.4恶意竞争，最后报价明显低于其自身合理成本且又无法提供证明的。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28.3.5不满足本磋商文件规定的实质性要求，但在评审过程中又未被磋商小组发现的。</w:t>
      </w:r>
      <w:r>
        <w:rPr>
          <w:rFonts w:hint="eastAsia" w:ascii="宋体" w:hAnsi="宋体"/>
          <w:bCs/>
          <w:sz w:val="24"/>
          <w:szCs w:val="21"/>
          <w:highlight w:val="none"/>
        </w:rPr>
      </w:r>
      <w:r/>
    </w:p>
    <w:p>
      <w:pPr>
        <w:pStyle w:val="711"/>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28.3.6成交后无正当理由拒不与采购人签订政府采购合同或者未按照磋商文件确定的事项签订政府采购合同的。</w:t>
      </w:r>
      <w:r>
        <w:rPr>
          <w:rFonts w:hint="eastAsia" w:ascii="宋体" w:hAnsi="宋体"/>
          <w:bCs/>
          <w:sz w:val="24"/>
          <w:szCs w:val="21"/>
          <w:highlight w:val="none"/>
        </w:rPr>
      </w:r>
      <w:r/>
    </w:p>
    <w:p>
      <w:pPr>
        <w:pStyle w:val="711"/>
        <w:ind w:firstLine="480"/>
        <w:spacing w:line="520" w:lineRule="exact"/>
        <w:rPr>
          <w:rFonts w:hint="eastAsia" w:ascii="宋体" w:hAnsi="宋体"/>
          <w:color w:val="000000"/>
          <w:sz w:val="24"/>
          <w:szCs w:val="24"/>
          <w:highlight w:val="none"/>
        </w:rPr>
      </w:pPr>
      <w:r>
        <w:rPr>
          <w:rFonts w:hint="eastAsia" w:ascii="宋体" w:hAnsi="宋体"/>
          <w:bCs/>
          <w:sz w:val="24"/>
          <w:szCs w:val="21"/>
          <w:highlight w:val="none"/>
        </w:rPr>
        <w:t xml:space="preserve">28.3.7将政府采购合同转包的。</w:t>
      </w:r>
      <w:r>
        <w:rPr>
          <w:rFonts w:hint="eastAsia" w:ascii="宋体" w:hAnsi="宋体"/>
          <w:color w:val="000000"/>
          <w:sz w:val="24"/>
          <w:szCs w:val="24"/>
          <w:highlight w:val="none"/>
        </w:rPr>
      </w:r>
      <w:r/>
    </w:p>
    <w:p>
      <w:pPr>
        <w:pStyle w:val="711"/>
        <w:ind w:firstLine="600"/>
        <w:keepLines/>
        <w:keepNext/>
        <w:spacing w:line="520" w:lineRule="exact"/>
        <w:rPr>
          <w:rFonts w:hint="eastAsia" w:ascii="黑体" w:hAnsi="宋体" w:eastAsia="黑体"/>
          <w:bCs/>
          <w:sz w:val="30"/>
          <w:szCs w:val="30"/>
          <w:highlight w:val="none"/>
        </w:rPr>
        <w:outlineLvl w:val="3"/>
      </w:pPr>
      <w:r/>
      <w:bookmarkStart w:id="158" w:name="_Toc200451960"/>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158"/>
      <w:r>
        <w:rPr>
          <w:rFonts w:hint="eastAsia" w:ascii="黑体" w:hAnsi="宋体" w:eastAsia="黑体"/>
          <w:bCs/>
          <w:sz w:val="30"/>
          <w:szCs w:val="30"/>
          <w:highlight w:val="none"/>
        </w:rPr>
      </w:r>
      <w:r/>
    </w:p>
    <w:p>
      <w:pPr>
        <w:pStyle w:val="711"/>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rPr>
          <w:rFonts w:hint="eastAsia" w:ascii="宋体" w:hAnsi="宋体"/>
          <w:sz w:val="24"/>
          <w:szCs w:val="24"/>
          <w:highlight w:val="none"/>
        </w:rPr>
      </w:r>
      <w:r/>
    </w:p>
    <w:p>
      <w:pPr>
        <w:pStyle w:val="711"/>
        <w:ind w:firstLine="480"/>
        <w:spacing w:line="520" w:lineRule="exact"/>
        <w:rPr>
          <w:rFonts w:hint="eastAsia" w:ascii="Times New Roman"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.2.1</w:t>
      </w:r>
      <w:r>
        <w:rPr>
          <w:rFonts w:ascii="Times New Roman" w:hAnsi="宋体" w:cs="宋体"/>
          <w:sz w:val="24"/>
          <w:szCs w:val="24"/>
          <w:highlight w:val="none"/>
        </w:rPr>
        <w:t xml:space="preserve">对可以质疑的采购文件提出质疑的，为收到采购文件之日或者采购文件公告期限届满之日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.2.2</w:t>
      </w:r>
      <w:r>
        <w:rPr>
          <w:rFonts w:ascii="Times New Roman" w:hAnsi="宋体" w:cs="宋体"/>
          <w:sz w:val="24"/>
          <w:szCs w:val="24"/>
          <w:highlight w:val="none"/>
        </w:rPr>
        <w:t xml:space="preserve">对采购过程提出质疑的，为各采购程序环节结束之日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.2.3</w:t>
      </w:r>
      <w:r>
        <w:rPr>
          <w:rFonts w:ascii="Times New Roman" w:hAnsi="宋体" w:cs="宋体"/>
          <w:sz w:val="24"/>
          <w:szCs w:val="24"/>
          <w:highlight w:val="none"/>
        </w:rPr>
        <w:t xml:space="preserve">对成交结果提出质疑的，为成交结果公告期限届满之日。</w:t>
      </w:r>
      <w:r>
        <w:rPr>
          <w:rFonts w:hint="eastAsia" w:ascii="Times New Roman" w:hAnsi="宋体" w:cs="宋体"/>
          <w:sz w:val="24"/>
          <w:szCs w:val="24"/>
          <w:highlight w:val="none"/>
        </w:rPr>
      </w:r>
      <w:r/>
    </w:p>
    <w:p>
      <w:pPr>
        <w:pStyle w:val="711"/>
        <w:ind w:firstLine="480"/>
        <w:spacing w:line="520" w:lineRule="exact"/>
        <w:rPr>
          <w:rFonts w:hint="eastAsia" w:ascii="Times New Roman" w:hAnsi="宋体" w:cs="宋体"/>
          <w:sz w:val="24"/>
          <w:szCs w:val="24"/>
          <w:highlight w:val="none"/>
        </w:rPr>
      </w:pPr>
      <w:r>
        <w:rPr>
          <w:rFonts w:hint="eastAsia" w:ascii="Times New Roman" w:hAnsi="宋体" w:cs="宋体"/>
          <w:sz w:val="24"/>
          <w:szCs w:val="24"/>
          <w:highlight w:val="none"/>
        </w:rPr>
        <w:t xml:space="preserve">供应商应当在法定质疑期内一次性提出针对同一采购程序环节的质疑。供应商如在法定期限内对同一采购程序环节提出多次质疑的，交易中心、</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rPr>
          <w:rFonts w:hint="eastAsia" w:ascii="Times New Roman" w:hAnsi="宋体" w:cs="宋体"/>
          <w:sz w:val="24"/>
          <w:szCs w:val="24"/>
          <w:highlight w:val="none"/>
        </w:rPr>
      </w:r>
      <w:r/>
    </w:p>
    <w:p>
      <w:pPr>
        <w:pStyle w:val="711"/>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highlight w:val="none"/>
        </w:rPr>
      </w:r>
      <w:r/>
    </w:p>
    <w:p>
      <w:pPr>
        <w:pStyle w:val="711"/>
        <w:ind w:firstLine="480"/>
        <w:spacing w:line="520" w:lineRule="exact"/>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.4采购人负责供应商质疑答复。供应商</w:t>
      </w:r>
      <w:r>
        <w:rPr>
          <w:rFonts w:hint="eastAsia" w:ascii="宋体" w:hAnsi="宋体"/>
          <w:sz w:val="24"/>
          <w:szCs w:val="24"/>
          <w:highlight w:val="none"/>
        </w:rPr>
        <w:t xml:space="preserve">（含潜在</w:t>
      </w:r>
      <w:r>
        <w:rPr>
          <w:rFonts w:ascii="宋体" w:hAnsi="宋体"/>
          <w:sz w:val="24"/>
          <w:szCs w:val="24"/>
          <w:highlight w:val="none"/>
        </w:rPr>
        <w:t xml:space="preserve">供应商</w:t>
      </w:r>
      <w:r>
        <w:rPr>
          <w:rFonts w:hint="eastAsia" w:ascii="宋体" w:hAnsi="宋体"/>
          <w:sz w:val="24"/>
          <w:szCs w:val="24"/>
          <w:highlight w:val="none"/>
        </w:rPr>
        <w:t xml:space="preserve">）</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w:t>
      </w:r>
      <w:r>
        <w:rPr>
          <w:rFonts w:ascii="宋体" w:hAnsi="宋体"/>
          <w:color w:val="000000"/>
          <w:sz w:val="24"/>
          <w:szCs w:val="24"/>
          <w:highlight w:val="none"/>
        </w:rPr>
        <w:t xml:space="preserve">和评</w:t>
      </w:r>
      <w:r>
        <w:rPr>
          <w:rFonts w:hint="eastAsia" w:ascii="宋体" w:hAnsi="宋体"/>
          <w:color w:val="000000"/>
          <w:sz w:val="24"/>
          <w:szCs w:val="24"/>
          <w:highlight w:val="none"/>
        </w:rPr>
        <w:t xml:space="preserve">审</w:t>
      </w:r>
      <w:r>
        <w:rPr>
          <w:rFonts w:ascii="宋体" w:hAnsi="宋体"/>
          <w:color w:val="000000"/>
          <w:sz w:val="24"/>
          <w:szCs w:val="24"/>
          <w:highlight w:val="none"/>
        </w:rPr>
        <w:t xml:space="preserve">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关于评审方面的质疑，采购人可以组织原评审委员会协助答复质疑。</w:t>
      </w:r>
      <w:r>
        <w:rPr>
          <w:rFonts w:hint="eastAsia" w:ascii="宋体" w:hAnsi="宋体"/>
          <w:b/>
          <w:color w:val="000000"/>
          <w:sz w:val="24"/>
          <w:szCs w:val="24"/>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采购人及交易中心只接收以纸质原件形式送达的质疑,建议供应商尽量通过邮寄方式提交质疑（采购人和交易中心不接受未填写快递运单的快件）。</w:t>
      </w:r>
      <w:r>
        <w:rPr>
          <w:rFonts w:hint="eastAsia" w:ascii="宋体" w:hAnsi="宋体"/>
          <w:sz w:val="24"/>
          <w:szCs w:val="24"/>
          <w:highlight w:val="none"/>
        </w:rPr>
      </w:r>
      <w:r/>
    </w:p>
    <w:p>
      <w:pPr>
        <w:pStyle w:val="711"/>
        <w:ind w:firstLine="480"/>
        <w:spacing w:line="520" w:lineRule="exact"/>
        <w:rPr>
          <w:rFonts w:hint="eastAsia" w:ascii="宋体" w:hAnsi="宋体"/>
          <w:color w:val="000000"/>
          <w:sz w:val="24"/>
          <w:szCs w:val="24"/>
          <w:highlight w:val="none"/>
        </w:rPr>
      </w:pPr>
      <w:r>
        <w:rPr>
          <w:rFonts w:hint="eastAsia" w:ascii="宋体" w:hAnsi="宋体"/>
          <w:sz w:val="24"/>
          <w:szCs w:val="24"/>
          <w:highlight w:val="none"/>
        </w:rPr>
        <w:t xml:space="preserve">交易中心质疑接收部门为政府采购部（快递运单上的收件人填写“政府采购部”即可），联系地址：海安市镇南路399号，联系电话：0513-81819585。</w:t>
      </w:r>
      <w:r>
        <w:rPr>
          <w:rFonts w:hint="eastAsia" w:ascii="宋体" w:hAnsi="宋体"/>
          <w:color w:val="000000"/>
          <w:sz w:val="24"/>
          <w:szCs w:val="24"/>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采购人质疑接收人及联系方式见本磋商文件第一章。</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 未参加磋商活动的供应商或在磋商活动中自身权益未受到损害的供应商所提出的质疑。</w:t>
      </w:r>
      <w:r>
        <w:rPr>
          <w:rFonts w:hint="eastAsia" w:ascii="宋体" w:hAnsi="宋体"/>
          <w:sz w:val="24"/>
          <w:szCs w:val="24"/>
          <w:highlight w:val="none"/>
        </w:rPr>
      </w:r>
      <w:r/>
    </w:p>
    <w:p>
      <w:pPr>
        <w:pStyle w:val="711"/>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.5.5供应商组成联合体参加磋商，联合体中任何一方或多方未按要求签字、盖章、加盖公章的质疑。</w:t>
      </w:r>
      <w:r>
        <w:rPr>
          <w:rFonts w:hint="eastAsia" w:ascii="宋体" w:hAnsi="宋体"/>
          <w:sz w:val="24"/>
          <w:szCs w:val="24"/>
          <w:highlight w:val="none"/>
        </w:rPr>
      </w:r>
      <w:r/>
    </w:p>
    <w:p>
      <w:pPr>
        <w:pStyle w:val="711"/>
        <w:ind w:firstLine="468"/>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711"/>
        <w:ind w:firstLine="600"/>
        <w:keepLines/>
        <w:keepNext/>
        <w:spacing w:line="52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、成交通知书</w:t>
      </w:r>
      <w:r>
        <w:rPr>
          <w:rFonts w:hint="eastAsia" w:ascii="黑体" w:hAnsi="宋体" w:eastAsia="黑体"/>
          <w:bCs/>
          <w:sz w:val="30"/>
          <w:szCs w:val="30"/>
          <w:highlight w:val="none"/>
        </w:rPr>
      </w:r>
      <w:r/>
    </w:p>
    <w:p>
      <w:pPr>
        <w:pStyle w:val="711"/>
        <w:ind w:firstLine="600"/>
        <w:spacing w:line="520" w:lineRule="exact"/>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成交结果确定后，交易中心将向成交供应商发出成交通知书。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rPr>
          <w:rFonts w:hint="eastAsia" w:ascii="宋体" w:hAnsi="宋体"/>
          <w:sz w:val="24"/>
          <w:szCs w:val="24"/>
          <w:highlight w:val="none"/>
        </w:rPr>
      </w:r>
      <w:r/>
    </w:p>
    <w:p>
      <w:pPr>
        <w:pStyle w:val="711"/>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highlight w:val="none"/>
        </w:rPr>
      </w:r>
      <w:r/>
    </w:p>
    <w:p>
      <w:pPr>
        <w:pStyle w:val="711"/>
        <w:keepLines/>
        <w:keepNext/>
        <w:spacing w:line="520" w:lineRule="exact"/>
        <w:rPr>
          <w:rFonts w:hint="eastAsia" w:ascii="Times New Roman" w:hAnsi="Times New Roman"/>
          <w:b/>
          <w:bCs/>
          <w:sz w:val="32"/>
          <w:szCs w:val="32"/>
          <w:highlight w:val="none"/>
        </w:rPr>
        <w:outlineLvl w:val="2"/>
      </w:pPr>
      <w:r/>
      <w:bookmarkStart w:id="159" w:name="_Toc120614220"/>
      <w:r/>
      <w:bookmarkStart w:id="160" w:name="_Toc20823308"/>
      <w:r/>
      <w:bookmarkStart w:id="161" w:name="_Toc16938552"/>
      <w:r/>
      <w:bookmarkStart w:id="162" w:name="_Toc513029236"/>
      <w:r>
        <w:rPr>
          <w:rFonts w:hint="eastAsia" w:ascii="Times New Roman" w:hAnsi="Times New Roman"/>
          <w:b/>
          <w:bCs/>
          <w:sz w:val="32"/>
          <w:szCs w:val="32"/>
          <w:highlight w:val="none"/>
        </w:rPr>
        <w:t xml:space="preserve">七、授予合同</w:t>
      </w:r>
      <w:bookmarkEnd w:id="159"/>
      <w:r>
        <w:rPr>
          <w:rFonts w:hint="eastAsia" w:ascii="Times New Roman" w:hAnsi="Times New Roman"/>
          <w:b/>
          <w:bCs/>
          <w:sz w:val="32"/>
          <w:szCs w:val="32"/>
          <w:highlight w:val="none"/>
        </w:rPr>
      </w:r>
      <w:r/>
    </w:p>
    <w:p>
      <w:pPr>
        <w:pStyle w:val="711"/>
        <w:ind w:firstLine="600"/>
        <w:keepLines/>
        <w:keepNext/>
        <w:spacing w:line="520" w:lineRule="exact"/>
        <w:rPr>
          <w:rFonts w:hint="eastAsia" w:ascii="黑体" w:hAnsi="宋体" w:eastAsia="黑体"/>
          <w:bCs/>
          <w:sz w:val="30"/>
          <w:szCs w:val="30"/>
          <w:highlight w:val="none"/>
        </w:rPr>
        <w:outlineLvl w:val="3"/>
      </w:pPr>
      <w:r/>
      <w:bookmarkEnd w:id="160"/>
      <w:r/>
      <w:bookmarkEnd w:id="161"/>
      <w:r/>
      <w:bookmarkEnd w:id="162"/>
      <w:r/>
      <w:bookmarkStart w:id="163" w:name="_Toc16938553"/>
      <w:r/>
      <w:bookmarkStart w:id="164" w:name="_Toc20823309"/>
      <w:r/>
      <w:bookmarkStart w:id="165"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rPr>
          <w:rFonts w:hint="eastAsia" w:ascii="黑体" w:hAnsi="宋体" w:eastAsia="黑体"/>
          <w:bCs/>
          <w:sz w:val="30"/>
          <w:szCs w:val="30"/>
          <w:highlight w:val="none"/>
        </w:rPr>
      </w:r>
      <w:r/>
    </w:p>
    <w:p>
      <w:pPr>
        <w:pStyle w:val="711"/>
        <w:ind w:firstLine="600"/>
        <w:spacing w:line="520" w:lineRule="exact"/>
        <w:rPr>
          <w:rFonts w:hint="eastAsia"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.l成交供应商应当在成交通知书发出之日起三十日内，按照磋商文件确定的事项与采购人签订政府采购合同。</w:t>
      </w:r>
      <w:r>
        <w:rPr>
          <w:rFonts w:hint="eastAsia" w:ascii="宋体" w:hAnsi="宋体"/>
          <w:sz w:val="24"/>
          <w:szCs w:val="24"/>
          <w:highlight w:val="none"/>
        </w:rPr>
      </w:r>
      <w:r/>
    </w:p>
    <w:p>
      <w:pPr>
        <w:pStyle w:val="711"/>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.2磋商文件、成交供应商的响应文件及磋商过程中有关澄清、承诺文件均应作为合同附件。</w:t>
      </w:r>
      <w:r>
        <w:rPr>
          <w:rFonts w:hint="eastAsia" w:ascii="宋体" w:hAnsi="宋体"/>
          <w:sz w:val="24"/>
          <w:szCs w:val="24"/>
          <w:highlight w:val="none"/>
        </w:rPr>
      </w:r>
      <w:r/>
    </w:p>
    <w:p>
      <w:pPr>
        <w:pStyle w:val="711"/>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.3 签订合同后，</w:t>
      </w:r>
      <w:r>
        <w:rPr>
          <w:rFonts w:hint="eastAsia" w:ascii="宋体" w:hAnsi="宋体"/>
          <w:b/>
          <w:sz w:val="24"/>
          <w:szCs w:val="24"/>
          <w:highlight w:val="none"/>
          <w:u w:val="single"/>
        </w:rPr>
        <w:t xml:space="preserve">成交供应商不得将合同标的进行转包</w:t>
      </w:r>
      <w:r>
        <w:rPr>
          <w:rFonts w:hint="eastAsia" w:ascii="宋体" w:hAnsi="宋体"/>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r>
      <w:r/>
    </w:p>
    <w:p>
      <w:pPr>
        <w:pStyle w:val="711"/>
        <w:ind w:firstLine="600"/>
        <w:keepLines/>
        <w:keepNext/>
        <w:spacing w:line="52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、标的物的追加</w:t>
      </w:r>
      <w:r>
        <w:rPr>
          <w:rFonts w:hint="eastAsia" w:ascii="黑体" w:hAnsi="宋体" w:eastAsia="黑体"/>
          <w:bCs/>
          <w:sz w:val="30"/>
          <w:szCs w:val="30"/>
          <w:highlight w:val="none"/>
        </w:rPr>
      </w:r>
      <w:r/>
    </w:p>
    <w:p>
      <w:pPr>
        <w:pStyle w:val="711"/>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highlight w:val="none"/>
        </w:rPr>
      </w:r>
      <w:r/>
    </w:p>
    <w:p>
      <w:pPr>
        <w:pStyle w:val="711"/>
        <w:ind w:firstLine="600"/>
        <w:keepLines/>
        <w:keepNext/>
        <w:spacing w:line="520" w:lineRule="exact"/>
        <w:rPr>
          <w:rFonts w:ascii="黑体" w:hAnsi="宋体" w:eastAsia="黑体"/>
          <w:bCs/>
          <w:sz w:val="30"/>
          <w:szCs w:val="30"/>
          <w:highlight w:val="none"/>
        </w:rPr>
        <w:outlineLvl w:val="3"/>
      </w:pPr>
      <w:r/>
      <w:bookmarkEnd w:id="163"/>
      <w:r/>
      <w:bookmarkEnd w:id="164"/>
      <w:r/>
      <w:bookmarkEnd w:id="165"/>
      <w:r/>
      <w:bookmarkStart w:id="166" w:name="_Toc16938558"/>
      <w:r/>
      <w:bookmarkStart w:id="167" w:name="_Toc513029242"/>
      <w:r/>
      <w:bookmarkStart w:id="168" w:name="_Toc120614221"/>
      <w:r/>
      <w:bookmarkStart w:id="169" w:name="_Toc20823314"/>
      <w:r/>
      <w:bookmarkStart w:id="170" w:name="_Toc47975720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3</w:t>
      </w:r>
      <w:r>
        <w:rPr>
          <w:rFonts w:hint="eastAsia" w:ascii="黑体" w:hAnsi="宋体" w:eastAsia="黑体"/>
          <w:bCs/>
          <w:sz w:val="30"/>
          <w:szCs w:val="30"/>
          <w:highlight w:val="none"/>
        </w:rPr>
        <w:t xml:space="preserve">、政府采购履约资金扶持政策</w:t>
      </w:r>
      <w:r>
        <w:rPr>
          <w:rFonts w:ascii="黑体" w:hAnsi="宋体" w:eastAsia="黑体"/>
          <w:bCs/>
          <w:sz w:val="30"/>
          <w:szCs w:val="30"/>
          <w:highlight w:val="none"/>
        </w:rPr>
      </w:r>
      <w:r/>
    </w:p>
    <w:p>
      <w:pPr>
        <w:pStyle w:val="711"/>
        <w:ind w:firstLine="555"/>
        <w:spacing w:line="520" w:lineRule="exact"/>
        <w:rPr>
          <w:rFonts w:hint="eastAsia" w:ascii="宋体" w:hAnsi="宋体"/>
          <w:sz w:val="24"/>
          <w:szCs w:val="24"/>
          <w:highlight w:val="none"/>
        </w:rPr>
      </w:pPr>
      <w:r>
        <w:rPr>
          <w:rFonts w:hint="eastAsia" w:ascii="宋体" w:hAnsi="宋体"/>
          <w:bCs/>
          <w:sz w:val="24"/>
          <w:szCs w:val="24"/>
          <w:highlight w:val="none"/>
        </w:rPr>
        <w:t xml:space="preserve">成交供应商可凭政府采购合同办理融资贷款，详情请见江苏政府采购网“政采贷”专栏。</w:t>
      </w:r>
      <w:bookmarkEnd w:id="166"/>
      <w:r/>
      <w:bookmarkEnd w:id="167"/>
      <w:r/>
      <w:bookmarkEnd w:id="168"/>
      <w:r/>
      <w:bookmarkEnd w:id="169"/>
      <w:r/>
      <w:bookmarkEnd w:id="170"/>
      <w:r/>
      <w:bookmarkStart w:id="171" w:name="_Hlt16619350"/>
      <w:r/>
      <w:bookmarkStart w:id="172" w:name="_Toc16938590"/>
      <w:r/>
      <w:bookmarkStart w:id="173" w:name="_Toc120614244"/>
      <w:r/>
      <w:bookmarkStart w:id="174" w:name="_Toc20823346"/>
      <w:r/>
      <w:bookmarkStart w:id="175" w:name="_Toc462564139"/>
      <w:r/>
      <w:bookmarkStart w:id="176" w:name="_Toc479757211"/>
      <w:r>
        <w:rPr>
          <w:rFonts w:hint="eastAsia" w:ascii="宋体" w:hAnsi="宋体"/>
          <w:bCs/>
          <w:sz w:val="24"/>
          <w:szCs w:val="24"/>
          <w:highlight w:val="none"/>
        </w:rPr>
      </w: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555"/>
        <w:spacing w:line="520" w:lineRule="exact"/>
        <w:rPr>
          <w:rFonts w:hint="eastAsia" w:ascii="宋体" w:hAnsi="宋体"/>
          <w:sz w:val="24"/>
          <w:szCs w:val="24"/>
          <w:highlight w:val="none"/>
        </w:rPr>
      </w:pPr>
      <w:r>
        <w:rPr>
          <w:rFonts w:hint="eastAsia" w:ascii="宋体" w:hAnsi="宋体"/>
          <w:bCs/>
          <w:sz w:val="24"/>
          <w:szCs w:val="24"/>
          <w:highlight w:val="none"/>
        </w:rPr>
      </w:r>
      <w:r>
        <w:rPr>
          <w:rFonts w:hint="eastAsia" w:ascii="宋体" w:hAnsi="宋体"/>
          <w:bCs/>
          <w:sz w:val="24"/>
          <w:szCs w:val="24"/>
          <w:highlight w:val="none"/>
        </w:rPr>
      </w:r>
    </w:p>
    <w:p>
      <w:pPr>
        <w:pStyle w:val="711"/>
        <w:ind w:firstLine="2200"/>
        <w:jc w:val="both"/>
        <w:spacing w:line="560" w:lineRule="exact"/>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t xml:space="preserve">第</w:t>
      </w:r>
      <w:bookmarkEnd w:id="171"/>
      <w:r>
        <w:rPr>
          <w:rFonts w:hint="eastAsia" w:ascii="黑体" w:hAnsi="Courier New" w:eastAsia="黑体" w:cs="Courier New"/>
          <w:bCs/>
          <w:sz w:val="44"/>
          <w:szCs w:val="21"/>
          <w:highlight w:val="none"/>
        </w:rPr>
        <w:t xml:space="preserve">三章 采购需求</w:t>
      </w:r>
      <w:bookmarkEnd w:id="172"/>
      <w:r/>
      <w:bookmarkEnd w:id="173"/>
      <w:r/>
      <w:bookmarkEnd w:id="174"/>
      <w:r/>
      <w:bookmarkStart w:id="177" w:name="_Toc26554093"/>
      <w:r/>
      <w:bookmarkStart w:id="178" w:name="_Toc49090575"/>
      <w:r>
        <w:rPr>
          <w:rFonts w:hint="eastAsia" w:ascii="黑体" w:hAnsi="Courier New" w:eastAsia="黑体" w:cs="Courier New"/>
          <w:bCs/>
          <w:sz w:val="44"/>
          <w:szCs w:val="21"/>
          <w:highlight w:val="none"/>
        </w:rPr>
      </w:r>
      <w:r/>
    </w:p>
    <w:p>
      <w:pPr>
        <w:pStyle w:val="711"/>
        <w:ind w:firstLine="480"/>
        <w:spacing w:line="560" w:lineRule="exact"/>
        <w:rPr>
          <w:rFonts w:ascii="宋体" w:hAnsi="Courier New" w:cs="Courier New"/>
          <w:sz w:val="24"/>
          <w:szCs w:val="24"/>
          <w:highlight w:val="none"/>
        </w:rPr>
      </w:pPr>
      <w:r>
        <w:rPr>
          <w:rFonts w:hint="eastAsia" w:ascii="宋体" w:hAnsi="Courier New" w:cs="Courier New"/>
          <w:sz w:val="24"/>
          <w:szCs w:val="24"/>
          <w:highlight w:val="none"/>
        </w:rPr>
        <w:t xml:space="preserve">项目属性：服务类项目</w:t>
      </w:r>
      <w:r>
        <w:rPr>
          <w:rFonts w:ascii="宋体" w:hAnsi="Courier New" w:cs="Courier New"/>
          <w:sz w:val="24"/>
          <w:szCs w:val="24"/>
          <w:highlight w:val="none"/>
        </w:rPr>
      </w:r>
      <w:r/>
    </w:p>
    <w:p>
      <w:pPr>
        <w:pStyle w:val="711"/>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采购需求包括拟采购的标的及其需要满足的技术、商务要求。</w:t>
      </w:r>
      <w:r>
        <w:rPr>
          <w:rFonts w:hint="eastAsia" w:ascii="宋体" w:hAnsi="宋体"/>
          <w:bCs/>
          <w:color w:val="000000"/>
          <w:sz w:val="24"/>
          <w:szCs w:val="24"/>
          <w:highlight w:val="none"/>
        </w:rPr>
      </w:r>
      <w:r/>
    </w:p>
    <w:p>
      <w:pPr>
        <w:pStyle w:val="711"/>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（一）技术要求是指对采购标的功能和质量要求，包括性能、材料、结构、外观、安全，或者服务内容和标准等。</w:t>
      </w:r>
      <w:r>
        <w:rPr>
          <w:rFonts w:hint="eastAsia" w:ascii="宋体" w:hAnsi="宋体"/>
          <w:bCs/>
          <w:color w:val="000000"/>
          <w:sz w:val="24"/>
          <w:szCs w:val="24"/>
          <w:highlight w:val="none"/>
        </w:rPr>
      </w:r>
      <w:r/>
    </w:p>
    <w:p>
      <w:pPr>
        <w:pStyle w:val="711"/>
        <w:ind w:firstLine="480"/>
        <w:spacing w:line="5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highlight w:val="none"/>
        </w:rPr>
      </w:r>
      <w:r/>
    </w:p>
    <w:p>
      <w:pPr>
        <w:pStyle w:val="711"/>
        <w:ind w:firstLine="480"/>
        <w:spacing w:line="56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其内容包含</w:t>
      </w:r>
      <w:r>
        <w:rPr>
          <w:rFonts w:ascii="宋体" w:hAnsi="宋体"/>
          <w:bCs/>
          <w:color w:val="000000"/>
          <w:sz w:val="24"/>
          <w:szCs w:val="24"/>
          <w:highlight w:val="none"/>
        </w:rPr>
        <w:t xml:space="preserve">但不限于</w:t>
      </w:r>
      <w:r>
        <w:rPr>
          <w:rFonts w:hint="eastAsia" w:ascii="宋体" w:hAnsi="宋体"/>
          <w:bCs/>
          <w:color w:val="000000"/>
          <w:sz w:val="24"/>
          <w:szCs w:val="24"/>
          <w:highlight w:val="none"/>
        </w:rPr>
        <w:t xml:space="preserve">以下</w:t>
      </w:r>
      <w:r>
        <w:rPr>
          <w:rFonts w:ascii="宋体" w:hAnsi="宋体"/>
          <w:bCs/>
          <w:color w:val="000000"/>
          <w:sz w:val="24"/>
          <w:szCs w:val="24"/>
          <w:highlight w:val="none"/>
        </w:rPr>
        <w:t xml:space="preserve">内容：</w:t>
      </w:r>
      <w:r>
        <w:rPr>
          <w:rFonts w:hint="eastAsia" w:ascii="宋体" w:hAnsi="宋体"/>
          <w:color w:val="000000"/>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（一）工作目标</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通过专业化监管服务，对海安栟茶运河流域山水林田湖草沙一体化保护和修复示范工程实施全流程的精准监督与高效管理。旨在确保项目遵循省级山水工程相关管理规定，围绕工程进度、资金执行、绩效指标及成效评估等核心内容，强化过程管控与风险防范。通过系统的监管工作，保障工程项目规范有序实施，资金使用安全有效，生态修复成效凸显，助力实现项目的综合效益。</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（二）工作内容</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 项目全过程监管技术咨询服务</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开展</w:t>
      </w:r>
      <w:r>
        <w:rPr>
          <w:rFonts w:hint="eastAsia" w:ascii="宋体" w:hAnsi="宋体" w:eastAsia="宋体" w:cs="Times New Roman"/>
          <w:sz w:val="24"/>
          <w:szCs w:val="24"/>
          <w:highlight w:val="none"/>
        </w:rPr>
        <w:t xml:space="preserve">资料收集、</w:t>
      </w:r>
      <w:r>
        <w:rPr>
          <w:rFonts w:hint="eastAsia" w:ascii="宋体" w:hAnsi="宋体" w:eastAsia="宋体" w:cs="Times New Roman"/>
          <w:sz w:val="24"/>
          <w:szCs w:val="24"/>
          <w:highlight w:val="none"/>
          <w:lang w:eastAsia="zh-CN"/>
        </w:rPr>
        <w:t xml:space="preserve">整理和归档工作，进行工程现场</w:t>
      </w:r>
      <w:r>
        <w:rPr>
          <w:rFonts w:hint="eastAsia" w:ascii="宋体" w:hAnsi="宋体" w:eastAsia="宋体" w:cs="Times New Roman"/>
          <w:sz w:val="24"/>
          <w:szCs w:val="24"/>
          <w:highlight w:val="none"/>
        </w:rPr>
        <w:t xml:space="preserve">踏勘，对工程项目情况作全面分析，编写项目监管技术咨询工作方案。主要包括重点围绕工程进度、绩效考核、工程质量、工程验收等关键环节监管工作提供技术咨询服务，指导项目建设管理工作科学有序开展，</w:t>
      </w:r>
      <w:r>
        <w:rPr>
          <w:rFonts w:hint="eastAsia" w:ascii="宋体" w:hAnsi="宋体" w:eastAsia="宋体" w:cs="Times New Roman"/>
          <w:sz w:val="24"/>
          <w:szCs w:val="24"/>
          <w:highlight w:val="none"/>
          <w:lang w:eastAsia="zh-CN"/>
        </w:rPr>
        <w:t xml:space="preserve">为项目各层级验收做好全面后勤保障服务工作，</w:t>
      </w:r>
      <w:r>
        <w:rPr>
          <w:rFonts w:hint="eastAsia" w:ascii="宋体" w:hAnsi="宋体" w:eastAsia="宋体" w:cs="Times New Roman"/>
          <w:sz w:val="24"/>
          <w:szCs w:val="24"/>
          <w:highlight w:val="none"/>
        </w:rPr>
        <w:t xml:space="preserve">为“海安栟茶运河流域山水林田湖草沙一体化保护和修复示范工程”科学施工、达成预期目标、通过省级验收提供技术支撑。</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充分利用卫星遥感、测绘、现场调查等技术手段，对纳入</w:t>
      </w:r>
      <w:r>
        <w:rPr>
          <w:rFonts w:hint="eastAsia" w:ascii="宋体" w:hAnsi="宋体" w:eastAsia="宋体" w:cs="Times New Roman"/>
          <w:sz w:val="24"/>
          <w:szCs w:val="24"/>
          <w:highlight w:val="none"/>
        </w:rPr>
        <w:t xml:space="preserve">示范工程项目的全流程监测监管工作进行梳理，全面掌握山水林田湖草沙一体化保护修复工程项目的进展情况与成效。根据项目监管工作需要，协助项目监理、监测、跟审等，采用现场踏勘、问询交流、查阅资料、数据分析等方式，定期或不定期赴项目现场实地核查、巡查，协助甲方组织召开由相关主管部门、项目建设单位以及采购人等单位参加的项目监管例会，协助甲方开展项目监督检查以及对发现问题整改督促。协助编写、整理与项目监管相关的现场巡查记录、会议纪要、沟通记录等资料以及能够反映项目建设实际情况的实地核查记录、现场照片、视频等实地核查材料。</w:t>
      </w:r>
      <w:r>
        <w:rPr>
          <w:rFonts w:hint="eastAsia" w:ascii="宋体" w:hAnsi="宋体" w:eastAsia="宋体" w:cs="Times New Roman"/>
          <w:sz w:val="24"/>
          <w:szCs w:val="24"/>
          <w:highlight w:val="none"/>
          <w:lang w:eastAsia="zh-CN"/>
        </w:rPr>
        <w:t xml:space="preserve">协助甲方开展项目各层级验收工作，并做好后勤支持保障服务。</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2.2 生态系统监测评估</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按照《国土空间生态保护修复工程成效评估规范（TD∕T1102-2024）》要求，采用卫星遥感、实地调查、采样测试等技术手段，开展工程区域“天—空—地”一体化的生态系统全要素状况监测。具体包括：开展工程区现场生态本底调查和2026、2027年度两期现场生态监测，监测内容包括河流岸线监测、水土环境监测、植被监测，以及相关水质、土壤、水生生物样品采集等；并构建科学合理的生态系统评价指标体系，基于工程区生态本底调查与生态监测数据，对工程区域开展生态系统结构、质量、服务功能综合评价。</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每个子项目实施区域根据自然地理条件、工程建设内容和规模布设相应的水环境、水生态、土壤、植被等监测点位。按月度开展生态遥感监测，面向山水工程关注的生态系统破碎度、连通性等问题，采用多源卫星遥感观测的方法，开展栟茶运河流域湿地、林地等各类生态系统类型、分布、面积，保护与利用、受威胁状况等现状及变化情况、植被覆盖情况（植被类型、植被面积）、人类活动状况（活动类型、活动面积）等进行监测。全面掌握栟茶运河流域湿地、林地等各类生态系统变化趋势。</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2.3 工程成效评估</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依据《山水林田湖草生态保护修复工程指南（试行）》《国土空间生态保护修复工程成效评估规范（TD∕T1102-2024）》等文件，以及报省自然资源厅备案的《海安栟茶运河</w:t>
      </w:r>
      <w:r>
        <w:rPr>
          <w:rFonts w:hint="eastAsia" w:ascii="宋体" w:hAnsi="宋体" w:eastAsia="宋体" w:cs="Times New Roman"/>
          <w:sz w:val="24"/>
          <w:szCs w:val="24"/>
          <w:highlight w:val="none"/>
        </w:rPr>
        <w:t xml:space="preserve">流域山水林田湖草沙一体化保护和修复示范工程实施方案》、子项目设计、绩效评价报告、验收成果和相关监测评估结果，采用实地调研、公众调查、专家论证、类比分析等相结合的技术手段，通过定量和定性相结合的方法，综合考虑工程项目建设任务完成情况、社会效益、生态效益、经济效益、可持续影响等方面构建科学的工程绩效评价体系，根据实地考察结果，分析项目实施后，生态修复各分项目标和总体目标的实现情况，客观评估生态修复工程实施的成效，为省级山水工程成效评估和省级验收提供技术支撑。协助主管部门按照省自然资源厅要求编制年度绩效自评报告。</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（三）成果要求</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3.1 全过程监管技术咨询服务成果要求</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（1）全过程监管技术咨询服务工作方案 1份；</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（2）项目月度监管简报若干份（具体期数根据工程项目完成时间确定）、项目季度监管报告若干份（具体期数根据示范工程项目完成时间确定）；</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（3）项目全过程监管技术咨询服务工作总结报告1份；</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（4）项目相关文档资料、影像资料1套。</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3.2 生态系统监测评估成果要求</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（1）年度生态监测评估报告3份；</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（2）生态系统监测评估数据成果1个。</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3.3 工程成效评估成果要求</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（1）年度绩效自评报告3份；</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（2）工程成效评估报告1份。</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（四）验收标准</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4.1成果交付完整</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乙方须按合同约定及采购需求，提交完整的监管成果文件与过程资料。必须包括但不限于成果要求中的文件资料。所有成果应格式规范、签章齐全、装订成册或按要求归档。</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4.2工作过程规范</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监管工作过程应符合专业要求，并留有可追溯的记录。提供采用卫星遥感等技术进行动态监测的分析报告及数据成果，证明对项目进展进行了客观、定期的掌握。实地核查须提供覆盖所有关键时间节点与重点区域的现场踏勘记录、实地核查记录及影像资料，证明核查工作的频次与深度达到要求。</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（五）服务期限</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自合同签订之日起2年。</w:t>
      </w:r>
      <w:r>
        <w:rPr>
          <w:rFonts w:hint="eastAsia" w:ascii="宋体" w:hAnsi="宋体" w:eastAsia="宋体" w:cs="Times New Roman"/>
          <w:sz w:val="24"/>
          <w:szCs w:val="24"/>
          <w:highlight w:val="none"/>
        </w:rPr>
      </w:r>
      <w:r/>
    </w:p>
    <w:p>
      <w:pPr>
        <w:pStyle w:val="711"/>
        <w:ind w:firstLine="480"/>
        <w:spacing w:line="56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报价要求</w:t>
      </w:r>
      <w:r>
        <w:rPr>
          <w:rFonts w:hint="eastAsia" w:ascii="宋体" w:hAnsi="宋体" w:eastAsia="宋体" w:cs="Times New Roman"/>
          <w:sz w:val="24"/>
          <w:szCs w:val="24"/>
          <w:highlight w:val="none"/>
          <w:lang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包括但不限于以下内容：资料收集费、现场勘察与采样费、遥感影像购置与解译分析费、测试分析费、人员工资、劳务费、设备租用、咨询费、会议费、报告编制费、耗材、差旅费、燃料动力费</w:t>
      </w:r>
      <w:r>
        <w:rPr>
          <w:rFonts w:hint="eastAsia" w:ascii="宋体" w:hAnsi="宋体" w:eastAsia="宋体" w:cs="Times New Roman"/>
          <w:sz w:val="24"/>
          <w:szCs w:val="24"/>
          <w:highlight w:val="none"/>
          <w:lang w:val="en-US" w:eastAsia="zh-CN"/>
        </w:rPr>
        <w:t xml:space="preserve">、各层级验收费用</w:t>
      </w:r>
      <w:r>
        <w:rPr>
          <w:rFonts w:ascii="宋体" w:hAnsi="宋体" w:eastAsia="宋体" w:cs="Times New Roman"/>
          <w:sz w:val="24"/>
          <w:szCs w:val="24"/>
          <w:highlight w:val="none"/>
          <w:lang w:val="en-US" w:eastAsia="zh-CN"/>
        </w:rPr>
        <w:t xml:space="preserve">等。</w:t>
      </w:r>
      <w:r>
        <w:rPr>
          <w:rFonts w:ascii="宋体" w:hAnsi="宋体" w:eastAsia="宋体" w:cs="Times New Roman"/>
          <w:sz w:val="24"/>
          <w:szCs w:val="24"/>
          <w:highlight w:val="none"/>
          <w:lang w:val="en-US"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六</w:t>
      </w:r>
      <w:r>
        <w:rPr>
          <w:rFonts w:ascii="宋体" w:hAnsi="宋体" w:eastAsia="宋体" w:cs="Times New Roman"/>
          <w:sz w:val="24"/>
          <w:szCs w:val="24"/>
          <w:highlight w:val="none"/>
          <w:lang w:val="en-US" w:eastAsia="zh-CN"/>
        </w:rPr>
        <w:t xml:space="preserve">）特别说明</w:t>
      </w:r>
      <w:r>
        <w:rPr>
          <w:rFonts w:ascii="宋体" w:hAnsi="宋体" w:eastAsia="宋体" w:cs="Times New Roman"/>
          <w:sz w:val="24"/>
          <w:szCs w:val="24"/>
          <w:highlight w:val="none"/>
          <w:lang w:val="en-US"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1.该项目成交人服务后的成果及相关数据所有权归海安市自然资源和规划局所有。</w:t>
      </w:r>
      <w:r>
        <w:rPr>
          <w:rFonts w:ascii="宋体" w:hAnsi="宋体" w:eastAsia="宋体" w:cs="Times New Roman"/>
          <w:sz w:val="24"/>
          <w:szCs w:val="24"/>
          <w:highlight w:val="none"/>
          <w:lang w:val="en-US"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2.在履约过程中，如果成交人出现以下行为，将记录其不良行为，三年内不得参与海安市自然资源和规划局交易活动，且根据相关规定追究相关责任：</w:t>
      </w:r>
      <w:r>
        <w:rPr>
          <w:rFonts w:ascii="宋体" w:hAnsi="宋体" w:eastAsia="宋体" w:cs="Times New Roman"/>
          <w:sz w:val="24"/>
          <w:szCs w:val="24"/>
          <w:highlight w:val="none"/>
          <w:lang w:val="en-US"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2.1成交人转包和分包项目的；</w:t>
      </w:r>
      <w:r>
        <w:rPr>
          <w:rFonts w:ascii="宋体" w:hAnsi="宋体" w:eastAsia="宋体" w:cs="Times New Roman"/>
          <w:sz w:val="24"/>
          <w:szCs w:val="24"/>
          <w:highlight w:val="none"/>
          <w:lang w:val="en-US"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2.2成交人不能按照合同约定的服务时间保质保量完成本项目的，且造成不良后果的；</w:t>
      </w:r>
      <w:r>
        <w:rPr>
          <w:rFonts w:ascii="宋体" w:hAnsi="宋体" w:eastAsia="宋体" w:cs="Times New Roman"/>
          <w:sz w:val="24"/>
          <w:szCs w:val="24"/>
          <w:highlight w:val="none"/>
          <w:lang w:val="en-US"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2.3工作中涉及到的涉密和敏感图文资料、电子数据，应严格执行保密的相关规定，如以任何方式向任何第三人披露、泄露或许可第三人使用的；</w:t>
      </w:r>
      <w:r>
        <w:rPr>
          <w:rFonts w:ascii="宋体" w:hAnsi="宋体" w:eastAsia="宋体" w:cs="Times New Roman"/>
          <w:sz w:val="24"/>
          <w:szCs w:val="24"/>
          <w:highlight w:val="none"/>
          <w:lang w:val="en-US"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2.4其他不良行为。</w:t>
      </w:r>
      <w:r>
        <w:rPr>
          <w:rFonts w:ascii="宋体" w:hAnsi="宋体" w:eastAsia="宋体" w:cs="Times New Roman"/>
          <w:sz w:val="24"/>
          <w:szCs w:val="24"/>
          <w:highlight w:val="none"/>
          <w:lang w:val="en-US"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3.服务过程中因上级文件或政策而引起的工作量的变化，最终结算价不做调整。请各位交易响应人充分考虑，结算时不做变更。</w:t>
      </w:r>
      <w:r>
        <w:rPr>
          <w:rFonts w:ascii="宋体" w:hAnsi="宋体" w:eastAsia="宋体" w:cs="Times New Roman"/>
          <w:sz w:val="24"/>
          <w:szCs w:val="24"/>
          <w:highlight w:val="none"/>
          <w:lang w:val="en-US"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4.在项目服务过程中的所有安全责任由成交人全权负责，交易发起人不承担任何责任。</w:t>
      </w:r>
      <w:r>
        <w:rPr>
          <w:rFonts w:ascii="宋体" w:hAnsi="宋体" w:eastAsia="宋体" w:cs="Times New Roman"/>
          <w:sz w:val="24"/>
          <w:szCs w:val="24"/>
          <w:highlight w:val="none"/>
          <w:lang w:val="en-US"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5.成交人恶意拖延履约，导致项目无法按照各阶段时间节点推进，或无正当理由逾期未完成全部工作任务，经交易发起人书面催告后7个工作日内仍未完成履约义务的，交易发起人有权依法单方解除合同，合同自解除通知送达成交人之日起生效。</w:t>
      </w:r>
      <w:r>
        <w:rPr>
          <w:rFonts w:ascii="宋体" w:hAnsi="宋体" w:eastAsia="宋体" w:cs="Times New Roman"/>
          <w:sz w:val="24"/>
          <w:szCs w:val="24"/>
          <w:highlight w:val="none"/>
          <w:lang w:val="en-US" w:eastAsia="zh-CN"/>
        </w:rPr>
      </w:r>
      <w:r/>
    </w:p>
    <w:p>
      <w:pPr>
        <w:pStyle w:val="711"/>
        <w:ind w:firstLine="480"/>
        <w:spacing w:line="56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交易发起人将根据相关法律法规结合项目实际情况，选择重新组织采购活动，或顺延确定第二中标候选人为新成交人。原成交人不得就此提出任何异议，并应承担由此产生的全部相关费用及法律责任。</w:t>
      </w:r>
      <w:r>
        <w:rPr>
          <w:rFonts w:ascii="宋体" w:hAnsi="宋体" w:eastAsia="宋体" w:cs="Times New Roman"/>
          <w:sz w:val="24"/>
          <w:szCs w:val="24"/>
          <w:highlight w:val="none"/>
          <w:lang w:val="en-US" w:eastAsia="zh-CN"/>
        </w:rPr>
      </w:r>
      <w:r/>
    </w:p>
    <w:p>
      <w:pPr>
        <w:pStyle w:val="711"/>
        <w:ind w:firstLine="480"/>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（七）</w:t>
      </w:r>
      <w:r>
        <w:rPr>
          <w:rFonts w:hint="eastAsia" w:ascii="宋体" w:hAnsi="宋体"/>
          <w:sz w:val="24"/>
          <w:szCs w:val="24"/>
          <w:highlight w:val="none"/>
        </w:rPr>
        <w:t xml:space="preserve">付款方式</w:t>
      </w:r>
      <w:r>
        <w:rPr>
          <w:rFonts w:hint="eastAsia" w:ascii="宋体" w:hAnsi="宋体"/>
          <w:sz w:val="24"/>
          <w:szCs w:val="24"/>
          <w:highlight w:val="none"/>
        </w:rPr>
      </w:r>
      <w:r/>
    </w:p>
    <w:p>
      <w:pPr>
        <w:pStyle w:val="711"/>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签订合同30日内，提交“海安栟茶运河流域山水林田湖草沙一体化保护和修复示范工程全过程监管技术咨询服务与生态监测成效评估工作方案”，经建设单位确认后，预付合同价的30%。2026年12月30日前，完成2026年度全过程监管技术咨询服务，提交年度“全过程监管技术咨询服务与生态监测成效评估”工作报告（含2026年度“工程生态系统监测评估”和2026年度“绩效自评估”），经建设单位确认后，支付合同价的40%。海安栟茶运河流域山水林田湖草沙一体化保护和修复示范工程通过最终成果验收后，15个工作日内一次性付清所有款项。</w:t>
      </w:r>
      <w:r>
        <w:rPr>
          <w:rFonts w:hint="eastAsia" w:ascii="宋体" w:hAnsi="宋体"/>
          <w:sz w:val="24"/>
          <w:szCs w:val="24"/>
          <w:highlight w:val="none"/>
        </w:rPr>
      </w:r>
      <w:r/>
    </w:p>
    <w:p>
      <w:pPr>
        <w:pStyle w:val="711"/>
        <w:ind w:firstLine="480"/>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（八）</w:t>
      </w:r>
      <w:r>
        <w:rPr>
          <w:rFonts w:hint="eastAsia" w:ascii="宋体" w:hAnsi="宋体"/>
          <w:sz w:val="24"/>
          <w:szCs w:val="24"/>
          <w:highlight w:val="none"/>
        </w:rPr>
        <w:t xml:space="preserve">履约保证金：</w:t>
      </w:r>
      <w:r>
        <w:rPr>
          <w:rFonts w:hint="eastAsia" w:ascii="宋体" w:hAnsi="宋体"/>
          <w:sz w:val="24"/>
          <w:szCs w:val="24"/>
          <w:highlight w:val="none"/>
        </w:rPr>
      </w:r>
      <w:r/>
    </w:p>
    <w:p>
      <w:pPr>
        <w:pStyle w:val="711"/>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.1本项目免收履约保证金。</w:t>
      </w:r>
      <w:r>
        <w:rPr>
          <w:rFonts w:hint="eastAsia" w:ascii="宋体" w:hAnsi="宋体"/>
          <w:sz w:val="24"/>
          <w:szCs w:val="24"/>
          <w:highlight w:val="none"/>
        </w:rPr>
      </w:r>
      <w:r/>
    </w:p>
    <w:p>
      <w:pPr>
        <w:pStyle w:val="711"/>
        <w:ind w:firstLine="480"/>
        <w:spacing w:line="560" w:lineRule="exact"/>
        <w:rPr>
          <w:rFonts w:hint="eastAsia" w:ascii="宋体" w:hAnsi="宋体"/>
          <w:color w:val="000000"/>
          <w:sz w:val="24"/>
          <w:szCs w:val="24"/>
          <w:highlight w:val="none"/>
        </w:rPr>
      </w:pPr>
      <w:r>
        <w:rPr>
          <w:rFonts w:hint="eastAsia" w:ascii="宋体" w:hAnsi="宋体"/>
          <w:sz w:val="24"/>
          <w:szCs w:val="24"/>
          <w:highlight w:val="none"/>
          <w:lang w:eastAsia="zh-CN"/>
        </w:rPr>
        <w:t xml:space="preserve">（九）</w:t>
      </w:r>
      <w:r>
        <w:rPr>
          <w:rFonts w:hint="eastAsia" w:ascii="宋体" w:hAnsi="宋体"/>
          <w:sz w:val="24"/>
          <w:szCs w:val="24"/>
          <w:highlight w:val="none"/>
        </w:rPr>
        <w:t xml:space="preserve">合同条款（详见附件）</w:t>
      </w:r>
      <w:r>
        <w:rPr>
          <w:rFonts w:hint="eastAsia" w:ascii="宋体" w:hAnsi="宋体"/>
          <w:color w:val="000000"/>
          <w:sz w:val="24"/>
          <w:szCs w:val="24"/>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87"/>
        <w:rPr>
          <w:rFonts w:hint="eastAsia" w:ascii="Arial" w:hAnsi="Arial" w:cs="Arial"/>
          <w:b/>
          <w:sz w:val="32"/>
          <w:szCs w:val="21"/>
          <w:highlight w:val="none"/>
        </w:rPr>
      </w:pPr>
      <w:r>
        <w:rPr>
          <w:rFonts w:hint="eastAsia" w:ascii="Arial" w:hAnsi="Arial" w:cs="Arial"/>
          <w:b/>
          <w:sz w:val="32"/>
          <w:szCs w:val="21"/>
          <w:highlight w:val="none"/>
        </w:rPr>
      </w:r>
      <w:r/>
    </w:p>
    <w:p>
      <w:pPr>
        <w:pStyle w:val="787"/>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tabs>
          <w:tab w:val="left" w:pos="6200" w:leader="none"/>
        </w:tabs>
        <w:rPr>
          <w:rFonts w:hint="eastAsia" w:ascii="Arial" w:hAnsi="Arial" w:cs="Arial"/>
          <w:b/>
          <w:bCs/>
          <w:sz w:val="32"/>
          <w:szCs w:val="32"/>
          <w:highlight w:val="none"/>
        </w:rPr>
      </w:pPr>
      <w:r>
        <w:rPr>
          <w:rFonts w:hint="eastAsia" w:ascii="Arial" w:hAnsi="Arial" w:cs="Arial"/>
          <w:b/>
          <w:sz w:val="32"/>
          <w:szCs w:val="21"/>
          <w:highlight w:val="none"/>
        </w:rPr>
      </w:r>
      <w:r>
        <w:rPr>
          <w:rFonts w:hint="eastAsia" w:ascii="Arial" w:hAnsi="Arial" w:cs="Arial"/>
          <w:b/>
          <w:sz w:val="32"/>
          <w:szCs w:val="21"/>
          <w:highlight w:val="none"/>
        </w:rPr>
      </w:r>
    </w:p>
    <w:p>
      <w:pPr>
        <w:tabs>
          <w:tab w:val="left" w:pos="6200" w:leader="none"/>
        </w:tabs>
        <w:rPr>
          <w:rFonts w:hint="eastAsia" w:ascii="Arial" w:hAnsi="Arial" w:cs="Arial"/>
          <w:b/>
          <w:bCs/>
          <w:sz w:val="32"/>
          <w:szCs w:val="32"/>
          <w:highlight w:val="none"/>
        </w:rPr>
      </w:pPr>
      <w:r>
        <w:rPr>
          <w:rFonts w:hint="eastAsia" w:ascii="Arial" w:hAnsi="Arial" w:cs="Arial"/>
          <w:b/>
          <w:bCs/>
          <w:sz w:val="32"/>
          <w:szCs w:val="32"/>
          <w:highlight w:val="none"/>
        </w:rPr>
      </w:r>
      <w:r>
        <w:rPr>
          <w:rFonts w:hint="eastAsia" w:ascii="Arial" w:hAnsi="Arial" w:cs="Arial"/>
          <w:b/>
          <w:bCs/>
          <w:sz w:val="32"/>
          <w:szCs w:val="32"/>
          <w:highlight w:val="none"/>
        </w:rPr>
      </w:r>
    </w:p>
    <w:p>
      <w:pPr>
        <w:tabs>
          <w:tab w:val="left" w:pos="6200" w:leader="none"/>
        </w:tabs>
        <w:rPr>
          <w:rFonts w:hint="eastAsia" w:ascii="Arial" w:hAnsi="Arial" w:cs="Arial"/>
          <w:b/>
          <w:bCs/>
          <w:sz w:val="32"/>
          <w:szCs w:val="32"/>
          <w:highlight w:val="none"/>
        </w:rPr>
      </w:pPr>
      <w:r>
        <w:rPr>
          <w:rFonts w:hint="eastAsia" w:ascii="Arial" w:hAnsi="Arial" w:cs="Arial"/>
          <w:b/>
          <w:bCs/>
          <w:sz w:val="32"/>
          <w:szCs w:val="32"/>
          <w:highlight w:val="none"/>
        </w:rPr>
      </w:r>
      <w:r>
        <w:rPr>
          <w:rFonts w:hint="eastAsia" w:ascii="Arial" w:hAnsi="Arial" w:cs="Arial"/>
          <w:b/>
          <w:bCs/>
          <w:sz w:val="32"/>
          <w:szCs w:val="32"/>
          <w:highlight w:val="none"/>
        </w:rPr>
      </w:r>
    </w:p>
    <w:p>
      <w:pPr>
        <w:tabs>
          <w:tab w:val="left" w:pos="6200" w:leader="none"/>
        </w:tabs>
        <w:rPr>
          <w:rFonts w:hint="eastAsia" w:ascii="Arial" w:hAnsi="Arial" w:cs="Arial"/>
          <w:b/>
          <w:bCs/>
          <w:sz w:val="32"/>
          <w:szCs w:val="32"/>
          <w:highlight w:val="none"/>
        </w:rPr>
      </w:pPr>
      <w:r>
        <w:rPr>
          <w:rFonts w:hint="eastAsia" w:ascii="Arial" w:hAnsi="Arial" w:cs="Arial"/>
          <w:b/>
          <w:bCs/>
          <w:sz w:val="32"/>
          <w:szCs w:val="32"/>
          <w:highlight w:val="none"/>
        </w:rPr>
      </w:r>
      <w:r>
        <w:rPr>
          <w:rFonts w:hint="eastAsia" w:ascii="Arial" w:hAnsi="Arial" w:cs="Arial"/>
          <w:b/>
          <w:bCs/>
          <w:sz w:val="32"/>
          <w:szCs w:val="32"/>
          <w:highlight w:val="none"/>
        </w:rPr>
      </w:r>
    </w:p>
    <w:p>
      <w:pPr>
        <w:tabs>
          <w:tab w:val="left" w:pos="6200" w:leader="none"/>
        </w:tabs>
        <w:rPr>
          <w:rFonts w:hint="eastAsia" w:ascii="Arial" w:hAnsi="Arial" w:cs="Arial"/>
          <w:b/>
          <w:bCs/>
          <w:sz w:val="32"/>
          <w:szCs w:val="32"/>
          <w:highlight w:val="none"/>
        </w:rPr>
      </w:pPr>
      <w:r>
        <w:rPr>
          <w:rFonts w:hint="eastAsia" w:ascii="Arial" w:hAnsi="Arial" w:cs="Arial"/>
          <w:b/>
          <w:bCs/>
          <w:sz w:val="32"/>
          <w:szCs w:val="32"/>
          <w:highlight w:val="none"/>
        </w:rPr>
      </w:r>
      <w:r>
        <w:rPr>
          <w:rFonts w:hint="eastAsia" w:ascii="Arial" w:hAnsi="Arial" w:cs="Arial"/>
          <w:b/>
          <w:bCs/>
          <w:sz w:val="32"/>
          <w:szCs w:val="32"/>
          <w:highlight w:val="none"/>
        </w:rPr>
      </w:r>
    </w:p>
    <w:p>
      <w:pPr>
        <w:tabs>
          <w:tab w:val="left" w:pos="6200" w:leader="none"/>
        </w:tabs>
        <w:rPr>
          <w:rFonts w:hint="eastAsia" w:ascii="Arial" w:hAnsi="Arial" w:cs="Arial"/>
          <w:b/>
          <w:bCs/>
          <w:sz w:val="32"/>
          <w:szCs w:val="32"/>
          <w:highlight w:val="none"/>
        </w:rPr>
      </w:pPr>
      <w:r>
        <w:rPr>
          <w:rFonts w:hint="eastAsia" w:ascii="Arial" w:hAnsi="Arial" w:cs="Arial"/>
          <w:b/>
          <w:bCs/>
          <w:sz w:val="32"/>
          <w:szCs w:val="32"/>
          <w:highlight w:val="none"/>
        </w:rPr>
      </w:r>
      <w:r>
        <w:rPr>
          <w:rFonts w:hint="eastAsia" w:ascii="Arial" w:hAnsi="Arial" w:cs="Arial"/>
          <w:b/>
          <w:bCs/>
          <w:sz w:val="32"/>
          <w:szCs w:val="32"/>
          <w:highlight w:val="none"/>
        </w:rPr>
      </w:r>
    </w:p>
    <w:p>
      <w:pPr>
        <w:tabs>
          <w:tab w:val="left" w:pos="6200" w:leader="none"/>
        </w:tabs>
        <w:rPr>
          <w:rFonts w:hint="eastAsia" w:ascii="Arial" w:hAnsi="Arial" w:cs="Arial"/>
          <w:b/>
          <w:bCs/>
          <w:sz w:val="32"/>
          <w:szCs w:val="32"/>
          <w:highlight w:val="none"/>
        </w:rPr>
      </w:pPr>
      <w:r>
        <w:rPr>
          <w:rFonts w:hint="eastAsia" w:ascii="Arial" w:hAnsi="Arial" w:cs="Arial"/>
          <w:b/>
          <w:bCs/>
          <w:sz w:val="32"/>
          <w:szCs w:val="32"/>
          <w:highlight w:val="none"/>
        </w:rPr>
      </w:r>
      <w:r>
        <w:rPr>
          <w:rFonts w:hint="eastAsia" w:ascii="Arial" w:hAnsi="Arial" w:cs="Arial"/>
          <w:b/>
          <w:bCs/>
          <w:sz w:val="32"/>
          <w:szCs w:val="32"/>
          <w:highlight w:val="none"/>
        </w:rPr>
      </w:r>
    </w:p>
    <w:p>
      <w:pPr>
        <w:tabs>
          <w:tab w:val="left" w:pos="6200" w:leader="none"/>
        </w:tabs>
        <w:rPr>
          <w:rFonts w:hint="eastAsia" w:ascii="Arial" w:hAnsi="Arial" w:cs="Arial"/>
          <w:b/>
          <w:bCs/>
          <w:sz w:val="32"/>
          <w:szCs w:val="32"/>
          <w:highlight w:val="none"/>
        </w:rPr>
      </w:pPr>
      <w:r>
        <w:rPr>
          <w:rFonts w:hint="eastAsia" w:ascii="Arial" w:hAnsi="Arial" w:cs="Arial"/>
          <w:b/>
          <w:bCs/>
          <w:sz w:val="32"/>
          <w:szCs w:val="32"/>
          <w:highlight w:val="none"/>
        </w:rPr>
      </w:r>
      <w:r>
        <w:rPr>
          <w:rFonts w:hint="eastAsia" w:ascii="Arial" w:hAnsi="Arial" w:cs="Arial"/>
          <w:b/>
          <w:bCs/>
          <w:sz w:val="32"/>
          <w:szCs w:val="32"/>
          <w:highlight w:val="none"/>
        </w:rPr>
      </w:r>
    </w:p>
    <w:p>
      <w:pPr>
        <w:tabs>
          <w:tab w:val="left" w:pos="6200" w:leader="none"/>
        </w:tabs>
        <w:rPr>
          <w:rFonts w:hint="eastAsia" w:ascii="Arial" w:hAnsi="Arial" w:cs="Arial"/>
          <w:b/>
          <w:bCs/>
          <w:sz w:val="32"/>
          <w:szCs w:val="32"/>
          <w:highlight w:val="none"/>
        </w:rPr>
      </w:pPr>
      <w:r>
        <w:rPr>
          <w:rFonts w:hint="eastAsia" w:ascii="Arial" w:hAnsi="Arial" w:cs="Arial"/>
          <w:b/>
          <w:bCs/>
          <w:sz w:val="32"/>
          <w:szCs w:val="32"/>
          <w:highlight w:val="none"/>
        </w:rPr>
      </w:r>
      <w:r>
        <w:rPr>
          <w:rFonts w:hint="eastAsia" w:ascii="Arial" w:hAnsi="Arial" w:cs="Arial"/>
          <w:b/>
          <w:bCs/>
          <w:sz w:val="32"/>
          <w:szCs w:val="32"/>
          <w:highlight w:val="none"/>
        </w:rPr>
      </w:r>
    </w:p>
    <w:p>
      <w:pPr>
        <w:tabs>
          <w:tab w:val="left" w:pos="6200" w:leader="none"/>
        </w:tabs>
        <w:rPr>
          <w:rFonts w:hint="eastAsia" w:ascii="Arial" w:hAnsi="Arial" w:cs="Arial"/>
          <w:b/>
          <w:bCs/>
          <w:sz w:val="32"/>
          <w:szCs w:val="32"/>
          <w:highlight w:val="none"/>
        </w:rPr>
      </w:pPr>
      <w:r>
        <w:rPr>
          <w:rFonts w:hint="eastAsia" w:ascii="Arial" w:hAnsi="Arial" w:cs="Arial"/>
          <w:b/>
          <w:bCs/>
          <w:sz w:val="32"/>
          <w:szCs w:val="32"/>
          <w:highlight w:val="none"/>
        </w:rPr>
      </w:r>
      <w:r>
        <w:rPr>
          <w:rFonts w:hint="eastAsia" w:ascii="Arial" w:hAnsi="Arial" w:cs="Arial"/>
          <w:b/>
          <w:bCs/>
          <w:sz w:val="32"/>
          <w:szCs w:val="32"/>
          <w:highlight w:val="none"/>
        </w:rPr>
      </w:r>
    </w:p>
    <w:p>
      <w:pPr>
        <w:pStyle w:val="711"/>
        <w:tabs>
          <w:tab w:val="left" w:pos="6200" w:leader="none"/>
        </w:tabs>
        <w:rPr>
          <w:rFonts w:hint="eastAsia" w:ascii="Arial" w:hAnsi="Arial" w:cs="Arial"/>
          <w:b/>
          <w:bCs/>
          <w:sz w:val="32"/>
          <w:szCs w:val="32"/>
          <w:highlight w:val="none"/>
        </w:rPr>
      </w:pPr>
      <w:r>
        <w:rPr>
          <w:rFonts w:hint="eastAsia" w:ascii="Arial" w:hAnsi="Arial" w:cs="Arial"/>
          <w:b/>
          <w:sz w:val="32"/>
          <w:szCs w:val="21"/>
          <w:highlight w:val="none"/>
        </w:rPr>
      </w:r>
      <w:r/>
    </w:p>
    <w:p>
      <w:pPr>
        <w:pStyle w:val="711"/>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11"/>
        <w:ind w:firstLine="880"/>
        <w:jc w:val="center"/>
        <w:keepNext/>
        <w:spacing w:line="560" w:lineRule="exact"/>
        <w:rPr>
          <w:rFonts w:hint="eastAsia" w:ascii="黑体" w:hAnsi="Times New Roman" w:eastAsia="黑体"/>
          <w:b/>
          <w:bCs/>
          <w:sz w:val="44"/>
          <w:szCs w:val="28"/>
          <w:highlight w:val="none"/>
        </w:rPr>
        <w:outlineLvl w:val="0"/>
      </w:pPr>
      <w:r/>
      <w:bookmarkStart w:id="179" w:name="_Toc120614281"/>
      <w:r>
        <w:rPr>
          <w:rFonts w:hint="eastAsia" w:ascii="黑体" w:hAnsi="Times New Roman" w:eastAsia="黑体"/>
          <w:bCs/>
          <w:sz w:val="44"/>
          <w:szCs w:val="28"/>
          <w:highlight w:val="none"/>
        </w:rPr>
        <w:t xml:space="preserve">第四章  </w:t>
      </w:r>
      <w:r>
        <w:rPr>
          <w:rFonts w:hint="eastAsia" w:ascii="黑体" w:hAnsi="Times New Roman" w:eastAsia="黑体"/>
          <w:b/>
          <w:bCs/>
          <w:sz w:val="44"/>
          <w:szCs w:val="28"/>
          <w:highlight w:val="none"/>
        </w:rPr>
        <w:t xml:space="preserve">评审方法与评审标准</w:t>
      </w:r>
      <w:r>
        <w:rPr>
          <w:rFonts w:hint="eastAsia" w:ascii="黑体" w:hAnsi="Times New Roman" w:eastAsia="黑体"/>
          <w:b/>
          <w:bCs/>
          <w:sz w:val="44"/>
          <w:szCs w:val="28"/>
          <w:highlight w:val="none"/>
        </w:rPr>
      </w:r>
      <w:r/>
    </w:p>
    <w:p>
      <w:pPr>
        <w:pStyle w:val="711"/>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评委在认真审阅响应文件的基础上，根据各响应文件的响应程度独立评判，不得统一打分。</w:t>
      </w:r>
      <w:r>
        <w:rPr>
          <w:rFonts w:hint="eastAsia" w:ascii="宋体" w:hAnsi="宋体"/>
          <w:sz w:val="24"/>
          <w:szCs w:val="24"/>
          <w:highlight w:val="none"/>
        </w:rPr>
      </w:r>
      <w:r/>
    </w:p>
    <w:p>
      <w:pPr>
        <w:pStyle w:val="711"/>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（一）采购人（代表）对供应商资格进行审查。</w:t>
      </w:r>
      <w:r>
        <w:rPr>
          <w:rFonts w:hint="eastAsia" w:ascii="宋体" w:hAnsi="宋体"/>
          <w:b/>
          <w:sz w:val="24"/>
          <w:szCs w:val="24"/>
          <w:highlight w:val="none"/>
        </w:rPr>
      </w:r>
      <w:r/>
    </w:p>
    <w:p>
      <w:pPr>
        <w:pStyle w:val="711"/>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供应商资格不合格的，其响应文件判定为无效响应文件。</w:t>
      </w:r>
      <w:r>
        <w:rPr>
          <w:rFonts w:hint="eastAsia" w:ascii="宋体" w:hAnsi="宋体"/>
          <w:sz w:val="24"/>
          <w:szCs w:val="24"/>
          <w:highlight w:val="none"/>
        </w:rPr>
      </w:r>
      <w:r/>
    </w:p>
    <w:p>
      <w:pPr>
        <w:pStyle w:val="711"/>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（二）磋商小组对符合资格供应商的响应文件进行符合性审查。</w:t>
      </w:r>
      <w:r>
        <w:rPr>
          <w:rFonts w:hint="eastAsia" w:ascii="宋体" w:hAnsi="宋体"/>
          <w:b/>
          <w:sz w:val="24"/>
          <w:szCs w:val="24"/>
          <w:highlight w:val="none"/>
        </w:rPr>
      </w:r>
      <w:r/>
    </w:p>
    <w:p>
      <w:pPr>
        <w:pStyle w:val="711"/>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未通过符合性审查的响应文件，将被判为不满足磋商文件实质性要求。 </w:t>
      </w:r>
      <w:r>
        <w:rPr>
          <w:rFonts w:hint="eastAsia" w:ascii="宋体" w:hAnsi="宋体"/>
          <w:sz w:val="24"/>
          <w:szCs w:val="24"/>
          <w:highlight w:val="none"/>
        </w:rPr>
      </w:r>
      <w:r/>
    </w:p>
    <w:p>
      <w:pPr>
        <w:pStyle w:val="711"/>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（三）商务技术分：</w:t>
      </w:r>
      <w:r>
        <w:rPr>
          <w:rFonts w:hint="eastAsia" w:ascii="宋体" w:hAnsi="宋体"/>
          <w:b/>
          <w:sz w:val="24"/>
          <w:szCs w:val="24"/>
          <w:highlight w:val="none"/>
          <w:lang w:val="en-US" w:eastAsia="zh-CN"/>
        </w:rPr>
        <w:t xml:space="preserve">7</w:t>
      </w:r>
      <w:r>
        <w:rPr>
          <w:rFonts w:hint="eastAsia" w:ascii="宋体" w:hAnsi="宋体"/>
          <w:b/>
          <w:sz w:val="24"/>
          <w:szCs w:val="24"/>
          <w:highlight w:val="none"/>
          <w:lang w:val="en-US" w:eastAsia="zh-CN"/>
        </w:rPr>
        <w:t xml:space="preserve">0</w:t>
      </w:r>
      <w:r>
        <w:rPr>
          <w:rFonts w:hint="eastAsia" w:ascii="宋体" w:hAnsi="宋体"/>
          <w:b/>
          <w:sz w:val="24"/>
          <w:szCs w:val="24"/>
          <w:highlight w:val="none"/>
        </w:rPr>
        <w:t xml:space="preserve">分</w:t>
      </w:r>
      <w:r>
        <w:rPr>
          <w:rFonts w:hint="eastAsia" w:ascii="宋体" w:hAnsi="宋体"/>
          <w:b/>
          <w:sz w:val="24"/>
          <w:szCs w:val="24"/>
          <w:highlight w:val="none"/>
        </w:rPr>
      </w:r>
      <w:r/>
    </w:p>
    <w:p>
      <w:pPr>
        <w:pStyle w:val="711"/>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各供应商得分为磋商小组成员评分的算术平均分，分值保留小数点后两位。</w:t>
      </w:r>
      <w:r>
        <w:rPr>
          <w:rFonts w:hint="eastAsia" w:ascii="宋体" w:hAnsi="宋体"/>
          <w:sz w:val="24"/>
          <w:szCs w:val="24"/>
          <w:highlight w:val="none"/>
        </w:rPr>
      </w:r>
      <w:r/>
    </w:p>
    <w:tbl>
      <w:tblPr>
        <w:tblW w:w="6029" w:type="pct"/>
        <w:tblInd w:w="-8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3"/>
        <w:gridCol w:w="1343"/>
        <w:gridCol w:w="6794"/>
        <w:gridCol w:w="796"/>
      </w:tblGrid>
      <w:tr>
        <w:trPr>
          <w:trHeight w:val="804"/>
        </w:trPr>
        <w:tc>
          <w:tcPr>
            <w:tcW w:w="1343" w:type="dxa"/>
            <w:vAlign w:val="center"/>
            <w:textDirection w:val="lrTb"/>
            <w:noWrap w:val="false"/>
          </w:tcPr>
          <w:p>
            <w:pPr>
              <w:pStyle w:val="711"/>
              <w:jc w:val="center"/>
              <w:spacing w:line="400" w:lineRule="exact"/>
              <w:widowControl/>
              <w:rPr>
                <w:rFonts w:hint="eastAsia" w:ascii="宋体" w:hAnsi="宋体" w:eastAsia="宋体" w:cs="宋体"/>
                <w:b/>
                <w:bCs/>
                <w:sz w:val="24"/>
                <w:lang w:eastAsia="zh-CN" w:bidi="ar"/>
              </w:rPr>
            </w:pPr>
            <w:r>
              <w:rPr>
                <w:rFonts w:hint="eastAsia" w:ascii="宋体" w:hAnsi="宋体" w:eastAsia="宋体" w:cs="宋体"/>
                <w:b/>
                <w:bCs/>
                <w:sz w:val="24"/>
                <w:lang w:eastAsia="zh-CN" w:bidi="ar"/>
              </w:rPr>
              <w:t xml:space="preserve">序号</w:t>
            </w:r>
            <w:r>
              <w:rPr>
                <w:rFonts w:hint="eastAsia" w:ascii="宋体" w:hAnsi="宋体" w:eastAsia="宋体" w:cs="宋体"/>
                <w:b/>
                <w:bCs/>
                <w:sz w:val="24"/>
                <w:lang w:eastAsia="zh-CN" w:bidi="ar"/>
              </w:rPr>
            </w:r>
            <w:r/>
          </w:p>
        </w:tc>
        <w:tc>
          <w:tcPr>
            <w:tcW w:w="1343" w:type="dxa"/>
            <w:vAlign w:val="center"/>
            <w:textDirection w:val="lrTb"/>
            <w:noWrap w:val="false"/>
          </w:tcPr>
          <w:p>
            <w:pPr>
              <w:pStyle w:val="711"/>
              <w:jc w:val="center"/>
              <w:spacing w:line="400" w:lineRule="exact"/>
              <w:widowControl/>
              <w:rPr>
                <w:rFonts w:hint="eastAsia" w:ascii="宋体" w:hAnsi="宋体" w:eastAsia="宋体" w:cs="宋体"/>
                <w:b/>
                <w:bCs/>
                <w:sz w:val="24"/>
                <w:lang w:eastAsia="zh-CN"/>
              </w:rPr>
            </w:pPr>
            <w:r>
              <w:rPr>
                <w:rFonts w:hint="eastAsia" w:ascii="宋体" w:hAnsi="宋体" w:eastAsia="宋体" w:cs="宋体"/>
                <w:b/>
                <w:bCs/>
                <w:sz w:val="24"/>
                <w:lang w:eastAsia="zh-CN"/>
              </w:rPr>
              <w:t xml:space="preserve">评分项</w:t>
            </w:r>
            <w:r>
              <w:rPr>
                <w:rFonts w:hint="eastAsia" w:ascii="宋体" w:hAnsi="宋体" w:eastAsia="宋体" w:cs="宋体"/>
                <w:b/>
                <w:bCs/>
                <w:sz w:val="24"/>
                <w:lang w:eastAsia="zh-CN"/>
              </w:rPr>
            </w:r>
            <w:r/>
          </w:p>
        </w:tc>
        <w:tc>
          <w:tcPr>
            <w:tcW w:w="6794" w:type="dxa"/>
            <w:vAlign w:val="center"/>
            <w:textDirection w:val="lrTb"/>
            <w:noWrap w:val="false"/>
          </w:tcPr>
          <w:p>
            <w:pPr>
              <w:pStyle w:val="711"/>
              <w:jc w:val="center"/>
              <w:spacing w:line="400" w:lineRule="exact"/>
              <w:widowControl/>
              <w:rPr>
                <w:rFonts w:hint="eastAsia" w:ascii="宋体" w:hAnsi="宋体" w:eastAsia="宋体" w:cs="宋体"/>
                <w:b/>
                <w:bCs/>
                <w:sz w:val="24"/>
              </w:rPr>
            </w:pPr>
            <w:r>
              <w:rPr>
                <w:rFonts w:hint="eastAsia" w:ascii="宋体" w:hAnsi="宋体" w:eastAsia="宋体" w:cs="宋体"/>
                <w:b/>
                <w:bCs/>
                <w:sz w:val="24"/>
                <w:lang w:bidi="ar"/>
              </w:rPr>
              <w:t xml:space="preserve">评分内容</w:t>
            </w:r>
            <w:r>
              <w:rPr>
                <w:rFonts w:hint="eastAsia" w:ascii="宋体" w:hAnsi="宋体" w:eastAsia="宋体" w:cs="宋体"/>
                <w:b/>
                <w:bCs/>
                <w:sz w:val="24"/>
              </w:rPr>
            </w:r>
            <w:r/>
          </w:p>
        </w:tc>
        <w:tc>
          <w:tcPr>
            <w:tcW w:w="796" w:type="dxa"/>
            <w:vAlign w:val="center"/>
            <w:textDirection w:val="lrTb"/>
            <w:noWrap w:val="false"/>
          </w:tcPr>
          <w:p>
            <w:pPr>
              <w:pStyle w:val="711"/>
              <w:jc w:val="center"/>
              <w:spacing w:line="400" w:lineRule="exact"/>
              <w:widowControl/>
              <w:rPr>
                <w:rFonts w:hint="eastAsia" w:ascii="宋体" w:hAnsi="宋体" w:eastAsia="宋体" w:cs="宋体"/>
                <w:b/>
                <w:bCs/>
                <w:sz w:val="24"/>
              </w:rPr>
            </w:pPr>
            <w:r>
              <w:rPr>
                <w:rFonts w:hint="eastAsia" w:ascii="宋体" w:hAnsi="宋体" w:eastAsia="宋体" w:cs="宋体"/>
                <w:b/>
                <w:bCs/>
                <w:sz w:val="24"/>
                <w:lang w:bidi="ar"/>
              </w:rPr>
              <w:t xml:space="preserve">分值</w:t>
            </w:r>
            <w:r>
              <w:rPr>
                <w:rFonts w:hint="eastAsia" w:ascii="宋体" w:hAnsi="宋体" w:eastAsia="宋体" w:cs="宋体"/>
                <w:b/>
                <w:bCs/>
                <w:sz w:val="24"/>
              </w:rPr>
            </w:r>
            <w:r/>
          </w:p>
        </w:tc>
      </w:tr>
      <w:tr>
        <w:trPr>
          <w:trHeight w:val="2365"/>
        </w:trPr>
        <w:tc>
          <w:tcPr>
            <w:tcW w:w="1343" w:type="dxa"/>
            <w:vAlign w:val="center"/>
            <w:textDirection w:val="lrTb"/>
            <w:noWrap w:val="false"/>
          </w:tcPr>
          <w:p>
            <w:pPr>
              <w:pStyle w:val="711"/>
              <w:jc w:val="center"/>
              <w:spacing w:line="400" w:lineRule="exact"/>
              <w:widowControl/>
              <w:rPr>
                <w:rFonts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 xml:space="preserve">1</w:t>
            </w:r>
            <w:r>
              <w:rPr>
                <w:rFonts w:ascii="宋体" w:hAnsi="宋体" w:eastAsia="宋体" w:cs="宋体"/>
                <w:color w:val="000000"/>
                <w:sz w:val="24"/>
                <w:lang w:val="en-US" w:eastAsia="zh-CN" w:bidi="ar"/>
              </w:rPr>
            </w:r>
            <w:r/>
          </w:p>
        </w:tc>
        <w:tc>
          <w:tcPr>
            <w:tcW w:w="1343" w:type="dxa"/>
            <w:vAlign w:val="center"/>
            <w:textDirection w:val="lrTb"/>
            <w:noWrap w:val="false"/>
          </w:tcPr>
          <w:p>
            <w:pPr>
              <w:pStyle w:val="711"/>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eastAsia="zh-CN" w:bidi="ar"/>
              </w:rPr>
              <w:t xml:space="preserve">供应商</w:t>
            </w:r>
            <w:r>
              <w:rPr>
                <w:rFonts w:hint="eastAsia" w:ascii="宋体" w:hAnsi="宋体" w:eastAsia="宋体" w:cs="宋体"/>
                <w:color w:val="000000"/>
                <w:sz w:val="24"/>
                <w:lang w:bidi="ar"/>
              </w:rPr>
              <w:t xml:space="preserve">资信及综合实力</w:t>
            </w:r>
            <w:r>
              <w:rPr>
                <w:rFonts w:hint="eastAsia" w:ascii="宋体" w:hAnsi="宋体" w:eastAsia="宋体" w:cs="宋体"/>
                <w:color w:val="000000"/>
                <w:sz w:val="24"/>
              </w:rPr>
            </w:r>
            <w:r/>
          </w:p>
        </w:tc>
        <w:tc>
          <w:tcPr>
            <w:tcW w:w="6794" w:type="dxa"/>
            <w:vAlign w:val="top"/>
            <w:textDirection w:val="lrTb"/>
            <w:noWrap w:val="false"/>
          </w:tcPr>
          <w:p>
            <w:pPr>
              <w:pStyle w:val="711"/>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1.供应商具有有效的质量管理体系认证、信息安全管理体系认证证书的，每有1个得1分，最多得2分。</w:t>
            </w:r>
            <w:r>
              <w:rPr>
                <w:rFonts w:hint="eastAsia" w:ascii="宋体" w:hAnsi="宋体" w:eastAsia="宋体" w:cs="宋体"/>
                <w:color w:val="000000"/>
                <w:sz w:val="24"/>
                <w:lang w:bidi="ar"/>
              </w:rPr>
            </w:r>
            <w:r/>
          </w:p>
          <w:p>
            <w:pPr>
              <w:pStyle w:val="711"/>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2.供应商具有国家知识产权局颁发的发明专利证书（自然资源或者测绘遥感或者检验检测或者生态修复相关方面的）有一个得0.5分，最高</w:t>
            </w:r>
            <w:r>
              <w:rPr>
                <w:rFonts w:hint="eastAsia" w:ascii="宋体" w:hAnsi="宋体" w:eastAsia="宋体" w:cs="宋体"/>
                <w:color w:val="000000"/>
                <w:sz w:val="24"/>
                <w:lang w:val="en-US" w:eastAsia="zh-CN" w:bidi="ar"/>
              </w:rPr>
              <w:t xml:space="preserve">2</w:t>
            </w:r>
            <w:r>
              <w:rPr>
                <w:rFonts w:hint="eastAsia" w:ascii="宋体" w:hAnsi="宋体" w:eastAsia="宋体" w:cs="宋体"/>
                <w:color w:val="000000"/>
                <w:sz w:val="24"/>
                <w:lang w:bidi="ar"/>
              </w:rPr>
              <w:t xml:space="preserve">分。</w:t>
            </w:r>
            <w:r>
              <w:rPr>
                <w:rFonts w:hint="eastAsia" w:ascii="宋体" w:hAnsi="宋体" w:eastAsia="宋体" w:cs="宋体"/>
                <w:color w:val="000000"/>
                <w:sz w:val="24"/>
                <w:lang w:bidi="ar"/>
              </w:rPr>
            </w:r>
            <w:r/>
          </w:p>
          <w:p>
            <w:pPr>
              <w:pStyle w:val="711"/>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(提供</w:t>
            </w:r>
            <w:r>
              <w:rPr>
                <w:rFonts w:hint="eastAsia" w:ascii="宋体" w:hAnsi="宋体" w:eastAsia="宋体" w:cs="宋体"/>
                <w:color w:val="000000"/>
                <w:sz w:val="24"/>
                <w:lang w:eastAsia="zh-CN" w:bidi="ar"/>
              </w:rPr>
              <w:t xml:space="preserve">相关证明材料</w:t>
            </w:r>
            <w:r>
              <w:rPr>
                <w:rFonts w:hint="eastAsia" w:ascii="宋体" w:hAnsi="宋体" w:eastAsia="宋体" w:cs="宋体"/>
                <w:color w:val="000000"/>
                <w:sz w:val="24"/>
                <w:lang w:bidi="ar"/>
              </w:rPr>
              <w:t xml:space="preserve">)</w:t>
            </w:r>
            <w:r>
              <w:rPr>
                <w:rFonts w:hint="eastAsia" w:ascii="宋体" w:hAnsi="宋体" w:eastAsia="宋体" w:cs="宋体"/>
                <w:color w:val="000000"/>
                <w:sz w:val="24"/>
              </w:rPr>
            </w:r>
            <w:r/>
          </w:p>
        </w:tc>
        <w:tc>
          <w:tcPr>
            <w:tcW w:w="796" w:type="dxa"/>
            <w:vAlign w:val="center"/>
            <w:textDirection w:val="lrTb"/>
            <w:noWrap w:val="false"/>
          </w:tcPr>
          <w:p>
            <w:pPr>
              <w:pStyle w:val="711"/>
              <w:jc w:val="center"/>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r>
            <w:r/>
          </w:p>
        </w:tc>
      </w:tr>
      <w:tr>
        <w:trPr>
          <w:trHeight w:val="1162"/>
        </w:trPr>
        <w:tc>
          <w:tcPr>
            <w:tcW w:w="1343" w:type="dxa"/>
            <w:vAlign w:val="center"/>
            <w:textDirection w:val="lrTb"/>
            <w:noWrap w:val="false"/>
          </w:tcPr>
          <w:p>
            <w:pPr>
              <w:pStyle w:val="711"/>
              <w:jc w:val="center"/>
              <w:spacing w:line="400" w:lineRule="exact"/>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2</w:t>
            </w:r>
            <w:r>
              <w:rPr>
                <w:rFonts w:hint="eastAsia" w:ascii="宋体" w:hAnsi="宋体" w:eastAsia="宋体" w:cs="宋体"/>
                <w:sz w:val="24"/>
                <w:lang w:val="en-US" w:eastAsia="zh-CN" w:bidi="ar"/>
              </w:rPr>
            </w:r>
            <w:r/>
          </w:p>
        </w:tc>
        <w:tc>
          <w:tcPr>
            <w:tcW w:w="1343" w:type="dxa"/>
            <w:vAlign w:val="center"/>
            <w:textDirection w:val="lrTb"/>
            <w:noWrap w:val="false"/>
          </w:tcPr>
          <w:p>
            <w:pPr>
              <w:pStyle w:val="711"/>
              <w:jc w:val="center"/>
              <w:spacing w:line="400" w:lineRule="exact"/>
              <w:widowControl/>
              <w:rPr>
                <w:rFonts w:hint="eastAsia" w:ascii="宋体" w:hAnsi="宋体" w:eastAsia="宋体" w:cs="宋体"/>
                <w:sz w:val="24"/>
              </w:rPr>
            </w:pPr>
            <w:r>
              <w:rPr>
                <w:rFonts w:hint="eastAsia" w:ascii="宋体" w:hAnsi="宋体" w:eastAsia="宋体" w:cs="宋体"/>
                <w:sz w:val="24"/>
                <w:lang w:bidi="ar"/>
              </w:rPr>
              <w:t xml:space="preserve">业绩</w:t>
            </w:r>
            <w:r>
              <w:rPr>
                <w:rFonts w:hint="eastAsia" w:ascii="宋体" w:hAnsi="宋体" w:eastAsia="宋体" w:cs="宋体"/>
                <w:sz w:val="24"/>
              </w:rPr>
            </w:r>
            <w:r/>
          </w:p>
        </w:tc>
        <w:tc>
          <w:tcPr>
            <w:tcW w:w="6794" w:type="dxa"/>
            <w:vAlign w:val="top"/>
            <w:textDirection w:val="lrTb"/>
            <w:noWrap w:val="false"/>
          </w:tcPr>
          <w:p>
            <w:pPr>
              <w:pStyle w:val="711"/>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eastAsia="zh-CN" w:bidi="ar"/>
              </w:rPr>
              <w:t xml:space="preserve">供应商承担过类似业绩（</w:t>
            </w:r>
            <w:r>
              <w:rPr>
                <w:rFonts w:hint="eastAsia" w:ascii="宋体" w:hAnsi="宋体" w:eastAsia="宋体" w:cs="宋体"/>
                <w:color w:val="000000"/>
                <w:sz w:val="24"/>
                <w:lang w:bidi="ar"/>
              </w:rPr>
              <w:t xml:space="preserve">山水林田湖治理修复相关技术服务类</w:t>
            </w:r>
            <w:r>
              <w:rPr>
                <w:rFonts w:hint="eastAsia" w:ascii="宋体" w:hAnsi="宋体" w:eastAsia="宋体" w:cs="宋体"/>
                <w:color w:val="000000"/>
                <w:sz w:val="24"/>
                <w:lang w:eastAsia="zh-CN" w:bidi="ar"/>
              </w:rPr>
              <w:t xml:space="preserve">等</w:t>
            </w:r>
            <w:r>
              <w:rPr>
                <w:rFonts w:hint="eastAsia" w:ascii="宋体" w:hAnsi="宋体" w:eastAsia="宋体" w:cs="宋体"/>
                <w:color w:val="000000"/>
                <w:sz w:val="24"/>
                <w:lang w:bidi="ar"/>
              </w:rPr>
              <w:t xml:space="preserve">项目</w:t>
            </w:r>
            <w:r>
              <w:rPr>
                <w:rFonts w:hint="eastAsia" w:ascii="宋体" w:hAnsi="宋体" w:eastAsia="宋体" w:cs="宋体"/>
                <w:color w:val="000000"/>
                <w:sz w:val="24"/>
                <w:lang w:eastAsia="zh-CN" w:bidi="ar"/>
              </w:rPr>
              <w:t xml:space="preserve">）有一个得</w:t>
            </w:r>
            <w:r>
              <w:rPr>
                <w:rFonts w:hint="eastAsia" w:ascii="宋体" w:hAnsi="宋体" w:eastAsia="宋体" w:cs="宋体"/>
                <w:color w:val="000000"/>
                <w:sz w:val="24"/>
                <w:lang w:val="en-US" w:eastAsia="zh-CN" w:bidi="ar"/>
              </w:rPr>
              <w:t xml:space="preserve">2分，最高得4分。</w:t>
            </w:r>
            <w:r>
              <w:rPr>
                <w:rFonts w:hint="eastAsia" w:ascii="宋体" w:hAnsi="宋体" w:eastAsia="宋体" w:cs="宋体"/>
                <w:color w:val="000000"/>
                <w:sz w:val="24"/>
                <w:lang w:bidi="ar"/>
              </w:rPr>
              <w:t xml:space="preserve">（投标时提供</w:t>
            </w:r>
            <w:r>
              <w:rPr>
                <w:rFonts w:hint="eastAsia" w:ascii="宋体" w:hAnsi="宋体" w:eastAsia="宋体" w:cs="宋体"/>
                <w:color w:val="000000"/>
                <w:sz w:val="24"/>
                <w:lang w:eastAsia="zh-CN" w:bidi="ar"/>
              </w:rPr>
              <w:t xml:space="preserve">证明材料</w:t>
            </w:r>
            <w:r>
              <w:rPr>
                <w:rFonts w:hint="eastAsia" w:ascii="宋体" w:hAnsi="宋体" w:eastAsia="宋体" w:cs="宋体"/>
                <w:color w:val="000000"/>
                <w:sz w:val="24"/>
                <w:lang w:bidi="ar"/>
              </w:rPr>
              <w:t xml:space="preserve">，未提供或提供不符合要求的不得分。）</w:t>
            </w:r>
            <w:r>
              <w:rPr>
                <w:rFonts w:hint="eastAsia" w:ascii="宋体" w:hAnsi="宋体" w:eastAsia="宋体" w:cs="宋体"/>
                <w:color w:val="000000"/>
                <w:sz w:val="24"/>
              </w:rPr>
            </w:r>
            <w:r/>
          </w:p>
        </w:tc>
        <w:tc>
          <w:tcPr>
            <w:tcW w:w="796" w:type="dxa"/>
            <w:vAlign w:val="center"/>
            <w:textDirection w:val="lrTb"/>
            <w:noWrap w:val="false"/>
          </w:tcPr>
          <w:p>
            <w:pPr>
              <w:pStyle w:val="711"/>
              <w:jc w:val="center"/>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r>
            <w:r/>
          </w:p>
        </w:tc>
      </w:tr>
      <w:tr>
        <w:trPr>
          <w:trHeight w:val="390"/>
        </w:trPr>
        <w:tc>
          <w:tcPr>
            <w:tcW w:w="1343" w:type="dxa"/>
            <w:vAlign w:val="center"/>
            <w:textDirection w:val="lrTb"/>
            <w:noWrap w:val="false"/>
          </w:tcPr>
          <w:p>
            <w:pPr>
              <w:pStyle w:val="711"/>
              <w:jc w:val="center"/>
              <w:spacing w:line="400" w:lineRule="exact"/>
              <w:widowControl/>
              <w:rPr>
                <w:rFonts w:ascii="宋体" w:hAnsi="宋体" w:eastAsia="宋体" w:cs="宋体"/>
                <w:sz w:val="24"/>
                <w:lang w:val="en-US" w:eastAsia="zh-CN" w:bidi="ar"/>
              </w:rPr>
            </w:pPr>
            <w:r>
              <w:rPr>
                <w:rFonts w:hint="eastAsia" w:ascii="宋体" w:hAnsi="宋体" w:eastAsia="宋体" w:cs="宋体"/>
                <w:sz w:val="24"/>
                <w:lang w:val="en-US" w:eastAsia="zh-CN" w:bidi="ar"/>
              </w:rPr>
              <w:t xml:space="preserve">3</w:t>
            </w:r>
            <w:r>
              <w:rPr>
                <w:rFonts w:ascii="宋体" w:hAnsi="宋体" w:eastAsia="宋体" w:cs="宋体"/>
                <w:sz w:val="24"/>
                <w:lang w:val="en-US" w:eastAsia="zh-CN" w:bidi="ar"/>
              </w:rPr>
            </w:r>
            <w:r/>
          </w:p>
        </w:tc>
        <w:tc>
          <w:tcPr>
            <w:tcW w:w="1343" w:type="dxa"/>
            <w:vAlign w:val="center"/>
            <w:textDirection w:val="lrTb"/>
            <w:noWrap w:val="false"/>
          </w:tcPr>
          <w:p>
            <w:pPr>
              <w:pStyle w:val="711"/>
              <w:jc w:val="center"/>
              <w:spacing w:line="400" w:lineRule="exact"/>
              <w:widowControl/>
              <w:rPr>
                <w:rFonts w:hint="eastAsia" w:ascii="宋体" w:hAnsi="宋体" w:eastAsia="宋体" w:cs="宋体"/>
                <w:sz w:val="24"/>
              </w:rPr>
            </w:pPr>
            <w:r>
              <w:rPr>
                <w:rFonts w:hint="eastAsia" w:ascii="宋体" w:hAnsi="宋体" w:eastAsia="宋体" w:cs="宋体"/>
                <w:sz w:val="24"/>
                <w:lang w:bidi="ar"/>
              </w:rPr>
              <w:t xml:space="preserve">拟投入项目</w:t>
            </w:r>
            <w:r>
              <w:rPr>
                <w:rFonts w:hint="eastAsia" w:ascii="宋体" w:hAnsi="宋体" w:eastAsia="宋体" w:cs="宋体"/>
                <w:sz w:val="24"/>
                <w:lang w:eastAsia="zh-CN" w:bidi="ar"/>
              </w:rPr>
              <w:t xml:space="preserve">技术</w:t>
            </w:r>
            <w:r>
              <w:rPr>
                <w:rFonts w:hint="eastAsia" w:ascii="宋体" w:hAnsi="宋体" w:eastAsia="宋体" w:cs="宋体"/>
                <w:sz w:val="24"/>
                <w:lang w:bidi="ar"/>
              </w:rPr>
              <w:t xml:space="preserve">人员</w:t>
            </w:r>
            <w:r>
              <w:rPr>
                <w:rFonts w:hint="eastAsia" w:ascii="宋体" w:hAnsi="宋体" w:eastAsia="宋体" w:cs="宋体"/>
                <w:sz w:val="24"/>
              </w:rPr>
            </w:r>
            <w:r/>
          </w:p>
        </w:tc>
        <w:tc>
          <w:tcPr>
            <w:tcW w:w="6794" w:type="dxa"/>
            <w:vAlign w:val="top"/>
            <w:textDirection w:val="lrTb"/>
            <w:noWrap w:val="false"/>
          </w:tcPr>
          <w:p>
            <w:pPr>
              <w:pStyle w:val="711"/>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项目负责人：</w:t>
            </w:r>
            <w:r>
              <w:rPr>
                <w:rFonts w:hint="eastAsia" w:ascii="宋体" w:hAnsi="宋体" w:eastAsia="宋体" w:cs="宋体"/>
                <w:color w:val="000000"/>
                <w:sz w:val="24"/>
                <w:lang w:bidi="ar"/>
              </w:rPr>
            </w:r>
            <w:r/>
          </w:p>
          <w:p>
            <w:pPr>
              <w:pStyle w:val="711"/>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1.具备水工环专业正高级工程师职称（含教授级</w:t>
            </w:r>
            <w:r>
              <w:rPr>
                <w:rFonts w:hint="eastAsia" w:ascii="宋体" w:hAnsi="宋体" w:eastAsia="宋体" w:cs="宋体"/>
                <w:color w:val="000000"/>
                <w:sz w:val="24"/>
                <w:lang w:eastAsia="zh-CN" w:bidi="ar"/>
              </w:rPr>
              <w:t xml:space="preserve">或</w:t>
            </w:r>
            <w:r>
              <w:rPr>
                <w:rFonts w:hint="eastAsia" w:ascii="宋体" w:hAnsi="宋体" w:eastAsia="宋体" w:cs="宋体"/>
                <w:color w:val="000000"/>
                <w:sz w:val="24"/>
                <w:lang w:bidi="ar"/>
              </w:rPr>
              <w:t xml:space="preserve">研究员级）的得</w:t>
            </w:r>
            <w:r>
              <w:rPr>
                <w:rFonts w:hint="eastAsia" w:ascii="宋体" w:hAnsi="宋体" w:eastAsia="宋体" w:cs="宋体"/>
                <w:color w:val="000000"/>
                <w:sz w:val="24"/>
                <w:lang w:val="en-US" w:eastAsia="zh-CN" w:bidi="ar"/>
              </w:rPr>
              <w:t xml:space="preserve">4</w:t>
            </w:r>
            <w:r>
              <w:rPr>
                <w:rFonts w:hint="eastAsia" w:ascii="宋体" w:hAnsi="宋体" w:eastAsia="宋体" w:cs="宋体"/>
                <w:color w:val="000000"/>
                <w:sz w:val="24"/>
                <w:lang w:bidi="ar"/>
              </w:rPr>
              <w:t xml:space="preserve">分；</w:t>
            </w:r>
            <w:r>
              <w:rPr>
                <w:rFonts w:hint="eastAsia" w:ascii="宋体" w:hAnsi="宋体" w:eastAsia="宋体" w:cs="宋体"/>
                <w:color w:val="000000"/>
                <w:sz w:val="24"/>
                <w:lang w:bidi="ar"/>
              </w:rPr>
            </w:r>
            <w:r/>
          </w:p>
          <w:p>
            <w:pPr>
              <w:pStyle w:val="711"/>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2.具备环境影响评价工程师职业资格的得</w:t>
            </w:r>
            <w:r>
              <w:rPr>
                <w:rFonts w:hint="eastAsia" w:ascii="宋体" w:hAnsi="宋体" w:eastAsia="宋体" w:cs="宋体"/>
                <w:color w:val="000000"/>
                <w:sz w:val="24"/>
                <w:lang w:val="en-US" w:eastAsia="zh-CN" w:bidi="ar"/>
              </w:rPr>
              <w:t xml:space="preserve">3</w:t>
            </w:r>
            <w:r>
              <w:rPr>
                <w:rFonts w:hint="eastAsia" w:ascii="宋体" w:hAnsi="宋体" w:eastAsia="宋体" w:cs="宋体"/>
                <w:color w:val="000000"/>
                <w:sz w:val="24"/>
                <w:lang w:bidi="ar"/>
              </w:rPr>
              <w:t xml:space="preserve">分，没有不得分。</w:t>
            </w:r>
            <w:r>
              <w:rPr>
                <w:rFonts w:hint="eastAsia" w:ascii="宋体" w:hAnsi="宋体" w:eastAsia="宋体" w:cs="宋体"/>
                <w:color w:val="000000"/>
                <w:sz w:val="24"/>
                <w:lang w:bidi="ar"/>
              </w:rPr>
            </w:r>
            <w:r/>
          </w:p>
          <w:p>
            <w:pPr>
              <w:pStyle w:val="711"/>
              <w:jc w:val="left"/>
              <w:spacing w:line="400" w:lineRule="exact"/>
              <w:widowControl/>
              <w:rPr>
                <w:rFonts w:hint="eastAsia" w:ascii="宋体" w:hAnsi="宋体" w:eastAsia="宋体" w:cs="宋体"/>
                <w:color w:val="000000"/>
                <w:sz w:val="24"/>
                <w:lang w:bidi="ar"/>
              </w:rPr>
            </w:pPr>
            <w:r/>
            <w:bookmarkStart w:id="180" w:name="OLE_LINK13"/>
            <w:r>
              <w:rPr>
                <w:rFonts w:hint="eastAsia" w:ascii="宋体" w:hAnsi="宋体" w:eastAsia="宋体" w:cs="宋体"/>
                <w:color w:val="000000"/>
                <w:sz w:val="24"/>
                <w:lang w:bidi="ar"/>
              </w:rPr>
              <w:t xml:space="preserve">（提供职业资格证书、职称证书扫描件，且提供</w:t>
            </w:r>
            <w:r>
              <w:rPr>
                <w:rFonts w:hint="eastAsia" w:ascii="宋体" w:hAnsi="宋体" w:eastAsia="宋体" w:cs="宋体"/>
                <w:color w:val="000000"/>
                <w:sz w:val="24"/>
                <w:lang w:eastAsia="zh-CN" w:bidi="ar"/>
              </w:rPr>
              <w:t xml:space="preserve">供应商近期</w:t>
            </w:r>
            <w:r>
              <w:rPr>
                <w:rFonts w:hint="eastAsia" w:ascii="宋体" w:hAnsi="宋体" w:eastAsia="宋体" w:cs="宋体"/>
                <w:color w:val="000000"/>
                <w:sz w:val="24"/>
                <w:lang w:bidi="ar"/>
              </w:rPr>
              <w:t xml:space="preserve">为其缴纳的社保证明，专业以职称证书为准）。</w:t>
            </w:r>
            <w:bookmarkEnd w:id="180"/>
            <w:r>
              <w:rPr>
                <w:rFonts w:hint="eastAsia" w:ascii="宋体" w:hAnsi="宋体" w:eastAsia="宋体" w:cs="宋体"/>
                <w:color w:val="000000"/>
                <w:sz w:val="24"/>
                <w:lang w:bidi="ar"/>
              </w:rPr>
            </w:r>
            <w:r/>
          </w:p>
          <w:p>
            <w:pPr>
              <w:pStyle w:val="711"/>
              <w:jc w:val="left"/>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项目组成员</w:t>
            </w:r>
            <w:r>
              <w:rPr>
                <w:rFonts w:hint="eastAsia" w:ascii="宋体" w:hAnsi="宋体" w:eastAsia="宋体" w:cs="宋体"/>
                <w:sz w:val="24"/>
                <w:lang w:eastAsia="zh-CN" w:bidi="ar"/>
              </w:rPr>
              <w:t xml:space="preserve">（除项目负责人外）</w:t>
            </w:r>
            <w:r>
              <w:rPr>
                <w:rFonts w:hint="eastAsia" w:ascii="宋体" w:hAnsi="宋体" w:eastAsia="宋体" w:cs="宋体"/>
                <w:sz w:val="24"/>
                <w:lang w:bidi="ar"/>
              </w:rPr>
              <w:t xml:space="preserve">：</w:t>
            </w:r>
            <w:r>
              <w:rPr>
                <w:rFonts w:hint="eastAsia" w:ascii="宋体" w:hAnsi="宋体" w:eastAsia="宋体" w:cs="宋体"/>
                <w:sz w:val="24"/>
                <w:lang w:bidi="ar"/>
              </w:rPr>
            </w:r>
            <w:r/>
          </w:p>
          <w:p>
            <w:pPr>
              <w:pStyle w:val="711"/>
              <w:jc w:val="left"/>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1.每投入一名水工环专业</w:t>
            </w:r>
            <w:r>
              <w:rPr>
                <w:rFonts w:hint="eastAsia" w:ascii="宋体" w:hAnsi="宋体" w:eastAsia="宋体" w:cs="宋体"/>
                <w:sz w:val="24"/>
                <w:lang w:eastAsia="zh-CN" w:bidi="ar"/>
              </w:rPr>
              <w:t xml:space="preserve">中级及以上</w:t>
            </w:r>
            <w:r>
              <w:rPr>
                <w:rFonts w:hint="eastAsia" w:ascii="宋体" w:hAnsi="宋体" w:eastAsia="宋体" w:cs="宋体"/>
                <w:sz w:val="24"/>
                <w:lang w:bidi="ar"/>
              </w:rPr>
              <w:t xml:space="preserve">职称的得</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分，最高得4分；本项提供职称证书，专业以职称证书为准。</w:t>
            </w:r>
            <w:r>
              <w:rPr>
                <w:rFonts w:hint="eastAsia" w:ascii="宋体" w:hAnsi="宋体" w:eastAsia="宋体" w:cs="宋体"/>
                <w:sz w:val="24"/>
                <w:lang w:bidi="ar"/>
              </w:rPr>
            </w:r>
            <w:r/>
          </w:p>
          <w:p>
            <w:pPr>
              <w:pStyle w:val="711"/>
              <w:jc w:val="left"/>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sz w:val="24"/>
                <w:lang w:val="en-US" w:eastAsia="zh-CN" w:bidi="ar"/>
              </w:rPr>
              <w:t xml:space="preserve">.</w:t>
            </w:r>
            <w:r>
              <w:rPr>
                <w:rFonts w:hint="eastAsia" w:ascii="宋体" w:hAnsi="宋体" w:eastAsia="宋体" w:cs="宋体"/>
                <w:sz w:val="24"/>
                <w:lang w:bidi="ar"/>
              </w:rPr>
              <w:t xml:space="preserve">每投入一名测绘专业</w:t>
            </w:r>
            <w:r>
              <w:rPr>
                <w:rFonts w:hint="eastAsia" w:ascii="宋体" w:hAnsi="宋体" w:eastAsia="宋体" w:cs="宋体"/>
                <w:sz w:val="24"/>
                <w:lang w:eastAsia="zh-CN" w:bidi="ar"/>
              </w:rPr>
              <w:t xml:space="preserve">中级及以上</w:t>
            </w:r>
            <w:r>
              <w:rPr>
                <w:rFonts w:hint="eastAsia" w:ascii="宋体" w:hAnsi="宋体" w:eastAsia="宋体" w:cs="宋体"/>
                <w:sz w:val="24"/>
                <w:lang w:bidi="ar"/>
              </w:rPr>
              <w:t xml:space="preserve">职称的得</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分，最高得4分；本项提供职称证书，专业以职称证书为准。</w:t>
            </w:r>
            <w:r>
              <w:rPr>
                <w:rFonts w:hint="eastAsia" w:ascii="宋体" w:hAnsi="宋体" w:eastAsia="宋体" w:cs="宋体"/>
                <w:sz w:val="24"/>
                <w:lang w:bidi="ar"/>
              </w:rPr>
            </w:r>
            <w:r/>
          </w:p>
          <w:p>
            <w:pPr>
              <w:pStyle w:val="711"/>
              <w:jc w:val="left"/>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3.每投入一名实验测试专业</w:t>
            </w:r>
            <w:r>
              <w:rPr>
                <w:rFonts w:hint="eastAsia" w:ascii="宋体" w:hAnsi="宋体" w:eastAsia="宋体" w:cs="宋体"/>
                <w:sz w:val="24"/>
                <w:lang w:eastAsia="zh-CN" w:bidi="ar"/>
              </w:rPr>
              <w:t xml:space="preserve">中级及以上</w:t>
            </w:r>
            <w:r>
              <w:rPr>
                <w:rFonts w:hint="eastAsia" w:ascii="宋体" w:hAnsi="宋体" w:eastAsia="宋体" w:cs="宋体"/>
                <w:sz w:val="24"/>
                <w:lang w:bidi="ar"/>
              </w:rPr>
              <w:t xml:space="preserve">职称的得</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分，最高得4分；本项提供职称证书，专业以职称证书为准。</w:t>
            </w:r>
            <w:r>
              <w:rPr>
                <w:rFonts w:hint="eastAsia" w:ascii="宋体" w:hAnsi="宋体" w:eastAsia="宋体" w:cs="宋体"/>
                <w:sz w:val="24"/>
                <w:lang w:bidi="ar"/>
              </w:rPr>
            </w:r>
            <w:r/>
          </w:p>
          <w:p>
            <w:pPr>
              <w:pStyle w:val="711"/>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4</w:t>
            </w:r>
            <w:r>
              <w:rPr>
                <w:rFonts w:hint="eastAsia" w:ascii="宋体" w:hAnsi="宋体" w:eastAsia="宋体" w:cs="宋体"/>
                <w:color w:val="000000"/>
                <w:sz w:val="24"/>
                <w:lang w:val="en-US" w:eastAsia="zh-CN" w:bidi="ar"/>
              </w:rPr>
              <w:t xml:space="preserve">.</w:t>
            </w:r>
            <w:r>
              <w:rPr>
                <w:rFonts w:hint="eastAsia" w:ascii="宋体" w:hAnsi="宋体" w:eastAsia="宋体" w:cs="宋体"/>
                <w:color w:val="000000"/>
                <w:sz w:val="24"/>
                <w:lang w:bidi="ar"/>
              </w:rPr>
              <w:t xml:space="preserve">每投入一名会计或者审计类</w:t>
            </w:r>
            <w:r>
              <w:rPr>
                <w:rFonts w:hint="eastAsia" w:ascii="宋体" w:hAnsi="宋体" w:eastAsia="宋体" w:cs="宋体"/>
                <w:color w:val="000000"/>
                <w:sz w:val="24"/>
                <w:lang w:eastAsia="zh-CN" w:bidi="ar"/>
              </w:rPr>
              <w:t xml:space="preserve">中级及以上</w:t>
            </w:r>
            <w:r>
              <w:rPr>
                <w:rFonts w:hint="eastAsia" w:ascii="宋体" w:hAnsi="宋体" w:eastAsia="宋体" w:cs="宋体"/>
                <w:color w:val="000000"/>
                <w:sz w:val="24"/>
                <w:lang w:bidi="ar"/>
              </w:rPr>
              <w:t xml:space="preserve">职称的得</w:t>
            </w:r>
            <w:r>
              <w:rPr>
                <w:rFonts w:hint="eastAsia" w:ascii="宋体" w:hAnsi="宋体" w:eastAsia="宋体" w:cs="宋体"/>
                <w:color w:val="000000"/>
                <w:sz w:val="24"/>
                <w:lang w:val="en-US" w:eastAsia="zh-CN" w:bidi="ar"/>
              </w:rPr>
              <w:t xml:space="preserve">1</w:t>
            </w:r>
            <w:r>
              <w:rPr>
                <w:rFonts w:hint="eastAsia" w:ascii="宋体" w:hAnsi="宋体" w:eastAsia="宋体" w:cs="宋体"/>
                <w:color w:val="000000"/>
                <w:sz w:val="24"/>
                <w:lang w:bidi="ar"/>
              </w:rPr>
              <w:t xml:space="preserve">分，最高得</w:t>
            </w:r>
            <w:r>
              <w:rPr>
                <w:rFonts w:hint="eastAsia" w:ascii="宋体" w:hAnsi="宋体" w:eastAsia="宋体" w:cs="宋体"/>
                <w:color w:val="000000"/>
                <w:sz w:val="24"/>
                <w:lang w:val="en-US" w:eastAsia="zh-CN" w:bidi="ar"/>
              </w:rPr>
              <w:t xml:space="preserve">4</w:t>
            </w:r>
            <w:r>
              <w:rPr>
                <w:rFonts w:hint="eastAsia" w:ascii="宋体" w:hAnsi="宋体" w:eastAsia="宋体" w:cs="宋体"/>
                <w:color w:val="000000"/>
                <w:sz w:val="24"/>
                <w:lang w:bidi="ar"/>
              </w:rPr>
              <w:t xml:space="preserve">分；本项提供职称证书，专业以职称证书为准。</w:t>
            </w:r>
            <w:r>
              <w:rPr>
                <w:rFonts w:hint="eastAsia" w:ascii="宋体" w:hAnsi="宋体" w:eastAsia="宋体" w:cs="宋体"/>
                <w:color w:val="000000"/>
                <w:sz w:val="24"/>
                <w:lang w:bidi="ar"/>
              </w:rPr>
            </w:r>
            <w:r/>
          </w:p>
          <w:p>
            <w:pPr>
              <w:pStyle w:val="711"/>
              <w:jc w:val="left"/>
              <w:spacing w:line="400" w:lineRule="exact"/>
              <w:widowControl/>
              <w:rPr>
                <w:rFonts w:hint="eastAsia" w:ascii="宋体" w:hAnsi="宋体" w:eastAsia="宋体" w:cs="宋体"/>
                <w:sz w:val="24"/>
              </w:rPr>
            </w:pPr>
            <w:r>
              <w:rPr>
                <w:rFonts w:hint="eastAsia" w:ascii="宋体" w:hAnsi="宋体" w:eastAsia="宋体" w:cs="宋体"/>
                <w:sz w:val="24"/>
              </w:rPr>
              <w:t xml:space="preserve">（提供职称证书扫描件，且提供</w:t>
            </w:r>
            <w:r>
              <w:rPr>
                <w:rFonts w:hint="eastAsia" w:ascii="宋体" w:hAnsi="宋体" w:eastAsia="宋体" w:cs="宋体"/>
                <w:sz w:val="24"/>
                <w:lang w:eastAsia="zh-CN"/>
              </w:rPr>
              <w:t xml:space="preserve">供应商近期</w:t>
            </w:r>
            <w:r>
              <w:rPr>
                <w:rFonts w:hint="eastAsia" w:ascii="宋体" w:hAnsi="宋体" w:eastAsia="宋体" w:cs="宋体"/>
                <w:sz w:val="24"/>
              </w:rPr>
              <w:t xml:space="preserve">为其缴纳的社保证明，专业以职称证书为准</w:t>
            </w:r>
            <w:r>
              <w:rPr>
                <w:rFonts w:hint="eastAsia" w:ascii="宋体" w:hAnsi="宋体" w:eastAsia="宋体" w:cs="宋体"/>
                <w:sz w:val="24"/>
                <w:lang w:eastAsia="zh-CN"/>
              </w:rPr>
              <w:t xml:space="preserve">，</w:t>
            </w:r>
            <w:r>
              <w:rPr>
                <w:rFonts w:hint="eastAsia" w:ascii="宋体" w:hAnsi="宋体" w:eastAsia="宋体" w:cs="宋体"/>
                <w:sz w:val="24"/>
              </w:rPr>
              <w:t xml:space="preserve">以上人员不重复计分</w:t>
            </w:r>
            <w:r>
              <w:rPr>
                <w:rFonts w:hint="eastAsia" w:ascii="宋体" w:hAnsi="宋体" w:eastAsia="宋体" w:cs="宋体"/>
                <w:sz w:val="24"/>
                <w:lang w:eastAsia="zh-CN"/>
              </w:rPr>
              <w:t xml:space="preserve">，每人只计分一次</w:t>
            </w:r>
            <w:r>
              <w:rPr>
                <w:rFonts w:hint="eastAsia" w:ascii="宋体" w:hAnsi="宋体" w:eastAsia="宋体" w:cs="宋体"/>
                <w:sz w:val="24"/>
              </w:rPr>
              <w:t xml:space="preserve">。）</w:t>
            </w:r>
            <w:r>
              <w:rPr>
                <w:rFonts w:hint="eastAsia" w:ascii="宋体" w:hAnsi="宋体" w:eastAsia="宋体" w:cs="宋体"/>
                <w:sz w:val="24"/>
              </w:rPr>
            </w:r>
            <w:r/>
          </w:p>
        </w:tc>
        <w:tc>
          <w:tcPr>
            <w:tcW w:w="796" w:type="dxa"/>
            <w:vAlign w:val="center"/>
            <w:textDirection w:val="lrTb"/>
            <w:noWrap w:val="false"/>
          </w:tcPr>
          <w:p>
            <w:pPr>
              <w:pStyle w:val="711"/>
              <w:jc w:val="center"/>
              <w:spacing w:line="400" w:lineRule="exact"/>
              <w:widowControl/>
              <w:rPr>
                <w:rFonts w:ascii="宋体" w:hAnsi="宋体" w:eastAsia="宋体" w:cs="宋体"/>
                <w:sz w:val="24"/>
                <w:lang w:val="en-US" w:eastAsia="zh-CN"/>
              </w:rPr>
            </w:pPr>
            <w:r>
              <w:rPr>
                <w:rFonts w:hint="eastAsia" w:ascii="宋体" w:hAnsi="宋体" w:eastAsia="宋体" w:cs="宋体"/>
                <w:sz w:val="24"/>
                <w:lang w:val="en-US" w:eastAsia="zh-CN"/>
              </w:rPr>
              <w:t xml:space="preserve">23</w:t>
            </w:r>
            <w:r>
              <w:rPr>
                <w:rFonts w:ascii="宋体" w:hAnsi="宋体" w:eastAsia="宋体" w:cs="宋体"/>
                <w:sz w:val="24"/>
                <w:lang w:val="en-US" w:eastAsia="zh-CN"/>
              </w:rPr>
            </w:r>
            <w:r/>
          </w:p>
        </w:tc>
      </w:tr>
      <w:tr>
        <w:trPr>
          <w:trHeight w:val="1537"/>
        </w:trPr>
        <w:tc>
          <w:tcPr>
            <w:tcW w:w="1343" w:type="dxa"/>
            <w:vAlign w:val="center"/>
            <w:textDirection w:val="lrTb"/>
            <w:noWrap w:val="false"/>
          </w:tcPr>
          <w:p>
            <w:pPr>
              <w:pStyle w:val="711"/>
              <w:jc w:val="center"/>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en-US" w:eastAsia="zh-CN"/>
              </w:rPr>
            </w:r>
            <w:r/>
          </w:p>
        </w:tc>
        <w:tc>
          <w:tcPr>
            <w:tcW w:w="1343" w:type="dxa"/>
            <w:vAlign w:val="center"/>
            <w:textDirection w:val="lrTb"/>
            <w:noWrap w:val="false"/>
          </w:tcPr>
          <w:p>
            <w:pPr>
              <w:pStyle w:val="711"/>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拟投入项目的仪器设备</w:t>
            </w:r>
            <w:r>
              <w:rPr>
                <w:rFonts w:hint="eastAsia" w:ascii="宋体" w:hAnsi="宋体" w:eastAsia="宋体" w:cs="宋体"/>
                <w:color w:val="000000"/>
                <w:sz w:val="24"/>
              </w:rPr>
            </w:r>
            <w:r/>
          </w:p>
        </w:tc>
        <w:tc>
          <w:tcPr>
            <w:tcW w:w="6794" w:type="dxa"/>
            <w:vAlign w:val="top"/>
            <w:textDirection w:val="lrTb"/>
            <w:noWrap w:val="false"/>
          </w:tcPr>
          <w:p>
            <w:pPr>
              <w:pStyle w:val="711"/>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eastAsia="zh-CN" w:bidi="ar"/>
              </w:rPr>
              <w:t xml:space="preserve">供应商</w:t>
            </w:r>
            <w:r>
              <w:rPr>
                <w:rFonts w:hint="eastAsia" w:ascii="宋体" w:hAnsi="宋体" w:eastAsia="宋体" w:cs="宋体"/>
                <w:color w:val="000000"/>
                <w:sz w:val="24"/>
                <w:lang w:bidi="ar"/>
              </w:rPr>
              <w:t xml:space="preserve">具有地下水监测仪、气相色谱仪、无人船、无人机，得1分。</w:t>
            </w:r>
            <w:r>
              <w:rPr>
                <w:rFonts w:hint="eastAsia" w:ascii="宋体" w:hAnsi="宋体" w:eastAsia="宋体" w:cs="宋体"/>
                <w:color w:val="000000"/>
                <w:sz w:val="24"/>
                <w:lang w:bidi="ar"/>
              </w:rPr>
            </w:r>
            <w:r/>
          </w:p>
          <w:p>
            <w:pPr>
              <w:pStyle w:val="711"/>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（提供单位自有的设备购置发票扫描件</w:t>
            </w:r>
            <w:r>
              <w:rPr>
                <w:rFonts w:hint="eastAsia" w:ascii="宋体" w:hAnsi="宋体" w:eastAsia="宋体" w:cs="宋体"/>
                <w:color w:val="000000"/>
                <w:sz w:val="24"/>
                <w:lang w:eastAsia="zh-CN" w:bidi="ar"/>
              </w:rPr>
              <w:t xml:space="preserve">或设备租赁合同或承诺中标后提供上述设备（提供承诺书，格式自拟）</w:t>
            </w:r>
            <w:r>
              <w:rPr>
                <w:rFonts w:hint="eastAsia" w:ascii="宋体" w:hAnsi="宋体" w:eastAsia="宋体" w:cs="宋体"/>
                <w:color w:val="000000"/>
                <w:sz w:val="24"/>
                <w:lang w:bidi="ar"/>
              </w:rPr>
              <w:t xml:space="preserve">，未提供或提供不符合要求的不得分）。</w:t>
            </w:r>
            <w:r>
              <w:rPr>
                <w:rFonts w:hint="eastAsia" w:ascii="宋体" w:hAnsi="宋体" w:eastAsia="宋体" w:cs="宋体"/>
                <w:color w:val="000000"/>
                <w:sz w:val="24"/>
                <w:lang w:bidi="ar"/>
              </w:rPr>
            </w:r>
            <w:r/>
          </w:p>
        </w:tc>
        <w:tc>
          <w:tcPr>
            <w:tcW w:w="796" w:type="dxa"/>
            <w:vAlign w:val="center"/>
            <w:textDirection w:val="lrTb"/>
            <w:noWrap w:val="false"/>
          </w:tcPr>
          <w:p>
            <w:pPr>
              <w:pStyle w:val="711"/>
              <w:jc w:val="center"/>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r>
            <w:r/>
          </w:p>
        </w:tc>
      </w:tr>
      <w:tr>
        <w:trPr>
          <w:trHeight w:val="3111"/>
        </w:trPr>
        <w:tc>
          <w:tcPr>
            <w:tcW w:w="1343" w:type="dxa"/>
            <w:vAlign w:val="center"/>
            <w:textDirection w:val="lrTb"/>
            <w:noWrap w:val="false"/>
          </w:tcPr>
          <w:p>
            <w:pPr>
              <w:pStyle w:val="711"/>
              <w:jc w:val="center"/>
              <w:spacing w:line="400" w:lineRule="exact"/>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5</w:t>
            </w:r>
            <w:r>
              <w:rPr>
                <w:rFonts w:hint="eastAsia" w:ascii="宋体" w:hAnsi="宋体" w:eastAsia="宋体" w:cs="宋体"/>
                <w:sz w:val="24"/>
                <w:lang w:val="en-US" w:eastAsia="zh-CN" w:bidi="ar"/>
              </w:rPr>
            </w:r>
            <w:r/>
          </w:p>
        </w:tc>
        <w:tc>
          <w:tcPr>
            <w:tcW w:w="1343" w:type="dxa"/>
            <w:vAlign w:val="center"/>
            <w:textDirection w:val="lrTb"/>
            <w:noWrap w:val="false"/>
          </w:tcPr>
          <w:p>
            <w:pPr>
              <w:pStyle w:val="711"/>
              <w:jc w:val="center"/>
              <w:spacing w:line="400" w:lineRule="exact"/>
              <w:widowControl/>
              <w:rPr>
                <w:rFonts w:hint="eastAsia" w:ascii="宋体" w:hAnsi="宋体" w:eastAsia="宋体" w:cs="宋体"/>
                <w:sz w:val="24"/>
              </w:rPr>
            </w:pPr>
            <w:r>
              <w:rPr>
                <w:rFonts w:hint="eastAsia" w:ascii="宋体" w:hAnsi="宋体" w:eastAsia="宋体" w:cs="宋体"/>
                <w:sz w:val="24"/>
                <w:lang w:bidi="ar"/>
              </w:rPr>
              <w:t xml:space="preserve">总体方案</w:t>
            </w:r>
            <w:r>
              <w:rPr>
                <w:rFonts w:hint="eastAsia" w:ascii="宋体" w:hAnsi="宋体" w:eastAsia="宋体" w:cs="宋体"/>
                <w:sz w:val="24"/>
              </w:rPr>
            </w:r>
            <w:r/>
          </w:p>
        </w:tc>
        <w:tc>
          <w:tcPr>
            <w:tcW w:w="6794" w:type="dxa"/>
            <w:vAlign w:val="top"/>
            <w:textDirection w:val="lrTb"/>
            <w:noWrap w:val="false"/>
          </w:tcPr>
          <w:p>
            <w:pPr>
              <w:pStyle w:val="711"/>
              <w:jc w:val="left"/>
              <w:widowControl/>
              <w:rPr>
                <w:rFonts w:hint="eastAsia" w:ascii="宋体" w:hAnsi="宋体" w:eastAsia="宋体" w:cs="宋体"/>
                <w:color w:val="000000"/>
                <w:sz w:val="24"/>
                <w:szCs w:val="24"/>
                <w:lang w:eastAsia="zh-CN" w:bidi="ar"/>
              </w:rPr>
            </w:pPr>
            <w:r>
              <w:rPr>
                <w:rFonts w:hint="eastAsia" w:ascii="宋体" w:hAnsi="宋体" w:eastAsia="宋体" w:cs="宋体"/>
                <w:sz w:val="24"/>
                <w:lang w:bidi="ar"/>
              </w:rPr>
              <w:t xml:space="preserve">技术方案具备以下内容的：①项目背景与必要性分析②项目实施计划与流程③技术路线与方法④项目成果、验收与后续服务。</w:t>
            </w:r>
            <w:r>
              <w:rPr>
                <w:rFonts w:hint="eastAsia" w:ascii="宋体" w:hAnsi="宋体" w:cs="宋体"/>
                <w:color w:val="000000"/>
                <w:sz w:val="24"/>
                <w:szCs w:val="24"/>
                <w:lang w:eastAsia="zh-CN"/>
              </w:rPr>
              <w:t xml:space="preserve">每项得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分，共计</w:t>
            </w:r>
            <w:r>
              <w:rPr>
                <w:rFonts w:hint="eastAsia" w:ascii="宋体" w:hAnsi="宋体" w:cs="宋体"/>
                <w:color w:val="000000"/>
                <w:sz w:val="24"/>
                <w:szCs w:val="24"/>
                <w:lang w:val="en-US" w:eastAsia="zh-CN"/>
              </w:rPr>
              <w:t xml:space="preserve">16</w:t>
            </w:r>
            <w:r>
              <w:rPr>
                <w:rFonts w:hint="eastAsia" w:ascii="宋体" w:hAnsi="宋体" w:cs="宋体"/>
                <w:color w:val="000000"/>
                <w:sz w:val="24"/>
                <w:szCs w:val="24"/>
                <w:lang w:eastAsia="zh-CN"/>
              </w:rPr>
              <w:t xml:space="preserve">分，每有一项缺项的扣</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分，每有一项内容不完整或有缺陷的扣</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分，扣完为止，未提供不得分。</w:t>
            </w:r>
            <w:r>
              <w:rPr>
                <w:rFonts w:hint="eastAsia" w:ascii="宋体" w:hAnsi="宋体" w:eastAsia="宋体" w:cs="宋体"/>
                <w:color w:val="000000"/>
                <w:sz w:val="24"/>
                <w:szCs w:val="24"/>
                <w:lang w:eastAsia="zh-CN" w:bidi="ar"/>
              </w:rPr>
            </w:r>
            <w:r/>
          </w:p>
          <w:p>
            <w:pPr>
              <w:pStyle w:val="711"/>
              <w:jc w:val="left"/>
              <w:spacing w:line="400" w:lineRule="exact"/>
              <w:widowControl/>
              <w:rPr>
                <w:rFonts w:hint="eastAsia" w:ascii="宋体" w:hAnsi="宋体" w:eastAsia="宋体" w:cs="宋体"/>
                <w:sz w:val="24"/>
              </w:rPr>
            </w:pPr>
            <w:r>
              <w:rPr>
                <w:rFonts w:hint="eastAsia" w:ascii="宋体" w:hAnsi="宋体" w:eastAsia="宋体" w:cs="宋体"/>
                <w:color w:val="000000"/>
                <w:sz w:val="24"/>
                <w:szCs w:val="24"/>
                <w:lang w:eastAsia="zh-CN" w:bidi="ar"/>
              </w:rPr>
              <w:t xml:space="preserve">注：</w:t>
            </w:r>
            <w:r>
              <w:rPr>
                <w:rFonts w:hint="eastAsia" w:ascii="宋体" w:hAnsi="宋体" w:cs="宋体"/>
                <w:color w:val="000000"/>
                <w:sz w:val="24"/>
                <w:szCs w:val="24"/>
                <w:lang w:eastAsia="zh-CN"/>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sz w:val="24"/>
              </w:rPr>
            </w:r>
            <w:r/>
          </w:p>
        </w:tc>
        <w:tc>
          <w:tcPr>
            <w:tcW w:w="796" w:type="dxa"/>
            <w:vAlign w:val="center"/>
            <w:textDirection w:val="lrTb"/>
            <w:noWrap w:val="false"/>
          </w:tcPr>
          <w:p>
            <w:pPr>
              <w:pStyle w:val="711"/>
              <w:jc w:val="center"/>
              <w:spacing w:line="40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bidi="ar"/>
              </w:rPr>
              <w:t xml:space="preserve">16</w:t>
            </w:r>
            <w:r>
              <w:rPr>
                <w:rFonts w:hint="eastAsia" w:ascii="宋体" w:hAnsi="宋体" w:eastAsia="宋体" w:cs="宋体"/>
                <w:sz w:val="24"/>
                <w:lang w:val="en-US" w:eastAsia="zh-CN"/>
              </w:rPr>
            </w:r>
            <w:r/>
          </w:p>
        </w:tc>
      </w:tr>
      <w:tr>
        <w:trPr>
          <w:trHeight w:val="388"/>
        </w:trPr>
        <w:tc>
          <w:tcPr>
            <w:tcW w:w="1343" w:type="dxa"/>
            <w:vAlign w:val="center"/>
            <w:textDirection w:val="lrTb"/>
            <w:noWrap w:val="false"/>
          </w:tcPr>
          <w:p>
            <w:pPr>
              <w:pStyle w:val="711"/>
              <w:jc w:val="center"/>
              <w:spacing w:line="400" w:lineRule="exact"/>
              <w:widowControl/>
              <w:rPr>
                <w:rFonts w:ascii="宋体" w:hAnsi="宋体" w:eastAsia="宋体" w:cs="宋体"/>
                <w:sz w:val="24"/>
                <w:lang w:val="en-US" w:eastAsia="zh-CN" w:bidi="ar"/>
              </w:rPr>
            </w:pPr>
            <w:r>
              <w:rPr>
                <w:rFonts w:hint="eastAsia" w:ascii="宋体" w:hAnsi="宋体" w:eastAsia="宋体" w:cs="宋体"/>
                <w:sz w:val="24"/>
                <w:lang w:val="en-US" w:eastAsia="zh-CN" w:bidi="ar"/>
              </w:rPr>
              <w:t xml:space="preserve">6</w:t>
            </w:r>
            <w:r>
              <w:rPr>
                <w:rFonts w:ascii="宋体" w:hAnsi="宋体" w:eastAsia="宋体" w:cs="宋体"/>
                <w:sz w:val="24"/>
                <w:lang w:val="en-US" w:eastAsia="zh-CN" w:bidi="ar"/>
              </w:rPr>
            </w:r>
            <w:r/>
          </w:p>
        </w:tc>
        <w:tc>
          <w:tcPr>
            <w:tcW w:w="1343" w:type="dxa"/>
            <w:vAlign w:val="center"/>
            <w:textDirection w:val="lrTb"/>
            <w:noWrap w:val="false"/>
          </w:tcPr>
          <w:p>
            <w:pPr>
              <w:pStyle w:val="711"/>
              <w:jc w:val="center"/>
              <w:spacing w:line="400" w:lineRule="exact"/>
              <w:widowControl/>
              <w:rPr>
                <w:rFonts w:hint="eastAsia" w:ascii="宋体" w:hAnsi="宋体" w:eastAsia="宋体" w:cs="宋体"/>
                <w:sz w:val="24"/>
              </w:rPr>
            </w:pPr>
            <w:r>
              <w:rPr>
                <w:rFonts w:hint="eastAsia" w:ascii="宋体" w:hAnsi="宋体" w:eastAsia="宋体" w:cs="宋体"/>
                <w:sz w:val="24"/>
                <w:lang w:bidi="ar"/>
              </w:rPr>
              <w:t xml:space="preserve">项目管理</w:t>
            </w:r>
            <w:r>
              <w:rPr>
                <w:rFonts w:hint="eastAsia" w:ascii="宋体" w:hAnsi="宋体" w:eastAsia="宋体" w:cs="宋体"/>
                <w:sz w:val="24"/>
              </w:rPr>
            </w:r>
            <w:r/>
          </w:p>
        </w:tc>
        <w:tc>
          <w:tcPr>
            <w:tcW w:w="6794" w:type="dxa"/>
            <w:vAlign w:val="top"/>
            <w:textDirection w:val="lrTb"/>
            <w:noWrap w:val="false"/>
          </w:tcPr>
          <w:p>
            <w:pPr>
              <w:pStyle w:val="711"/>
              <w:jc w:val="left"/>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项目管理具备内容：①人员组织机构管理②技术管理③各专业责任分工④质量管理措施</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每项得</w:t>
            </w: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分，共计</w:t>
            </w:r>
            <w:r>
              <w:rPr>
                <w:rFonts w:hint="eastAsia" w:ascii="宋体" w:hAnsi="宋体" w:eastAsia="宋体" w:cs="宋体"/>
                <w:sz w:val="24"/>
                <w:lang w:val="en-US" w:eastAsia="zh-CN" w:bidi="ar"/>
              </w:rPr>
              <w:t xml:space="preserve">8</w:t>
            </w:r>
            <w:r>
              <w:rPr>
                <w:rFonts w:hint="eastAsia" w:ascii="宋体" w:hAnsi="宋体" w:eastAsia="宋体" w:cs="宋体"/>
                <w:sz w:val="24"/>
                <w:lang w:bidi="ar"/>
              </w:rPr>
              <w:t xml:space="preserve">分，每有一项缺项的扣</w:t>
            </w: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分，每有一项内容不完整或有缺陷的扣</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分，扣完为止，未提供不得分。</w:t>
            </w:r>
            <w:r>
              <w:rPr>
                <w:rFonts w:hint="eastAsia" w:ascii="宋体" w:hAnsi="宋体" w:eastAsia="宋体" w:cs="宋体"/>
                <w:sz w:val="24"/>
                <w:lang w:bidi="ar"/>
              </w:rPr>
            </w:r>
            <w:r/>
          </w:p>
          <w:p>
            <w:pPr>
              <w:pStyle w:val="711"/>
              <w:jc w:val="left"/>
              <w:spacing w:line="400" w:lineRule="exact"/>
              <w:widowControl/>
              <w:rPr>
                <w:rFonts w:hint="eastAsia" w:ascii="宋体" w:hAnsi="宋体" w:eastAsia="宋体" w:cs="宋体"/>
                <w:sz w:val="24"/>
              </w:rPr>
            </w:pPr>
            <w:r>
              <w:rPr>
                <w:rFonts w:hint="eastAsia" w:ascii="宋体" w:hAnsi="宋体" w:eastAsia="宋体" w:cs="宋体"/>
                <w:sz w:val="24"/>
                <w:lang w:bidi="ar"/>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sz w:val="24"/>
              </w:rPr>
            </w:r>
            <w:r/>
          </w:p>
        </w:tc>
        <w:tc>
          <w:tcPr>
            <w:tcW w:w="796" w:type="dxa"/>
            <w:vAlign w:val="center"/>
            <w:textDirection w:val="lrTb"/>
            <w:noWrap w:val="false"/>
          </w:tcPr>
          <w:p>
            <w:pPr>
              <w:pStyle w:val="711"/>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r>
            <w:r/>
          </w:p>
        </w:tc>
      </w:tr>
      <w:tr>
        <w:trPr>
          <w:trHeight w:val="1201"/>
        </w:trPr>
        <w:tc>
          <w:tcPr>
            <w:tcW w:w="1343" w:type="dxa"/>
            <w:vAlign w:val="center"/>
            <w:textDirection w:val="lrTb"/>
            <w:noWrap w:val="false"/>
          </w:tcPr>
          <w:p>
            <w:pPr>
              <w:pStyle w:val="711"/>
              <w:jc w:val="left"/>
              <w:spacing w:line="400" w:lineRule="exact"/>
              <w:widowControl/>
              <w:rPr>
                <w:rFonts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 xml:space="preserve">    7</w:t>
            </w:r>
            <w:r>
              <w:rPr>
                <w:rFonts w:ascii="宋体" w:hAnsi="宋体" w:eastAsia="宋体" w:cs="宋体"/>
                <w:color w:val="000000"/>
                <w:sz w:val="24"/>
                <w:lang w:val="en-US" w:eastAsia="zh-CN" w:bidi="ar"/>
              </w:rPr>
            </w:r>
            <w:r/>
          </w:p>
        </w:tc>
        <w:tc>
          <w:tcPr>
            <w:tcW w:w="1343" w:type="dxa"/>
            <w:vAlign w:val="center"/>
            <w:textDirection w:val="lrTb"/>
            <w:noWrap w:val="false"/>
          </w:tcPr>
          <w:p>
            <w:pPr>
              <w:pStyle w:val="711"/>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重难点分析及合理化建议</w:t>
            </w:r>
            <w:r>
              <w:rPr>
                <w:rFonts w:hint="eastAsia" w:ascii="宋体" w:hAnsi="宋体" w:eastAsia="宋体" w:cs="宋体"/>
                <w:color w:val="000000"/>
                <w:sz w:val="24"/>
                <w:lang w:bidi="ar"/>
              </w:rPr>
            </w:r>
            <w:r/>
          </w:p>
        </w:tc>
        <w:tc>
          <w:tcPr>
            <w:tcW w:w="6794" w:type="dxa"/>
            <w:vAlign w:val="top"/>
            <w:textDirection w:val="lrTb"/>
            <w:noWrap w:val="false"/>
          </w:tcPr>
          <w:p>
            <w:pPr>
              <w:pStyle w:val="711"/>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lang w:bidi="ar"/>
              </w:rPr>
              <w:t xml:space="preserve">针对本项目在实施过程中，遇到的重难点问题进行分析讨论其中包含：①本项目的重难点分析②合理化建议。</w:t>
            </w:r>
            <w:r>
              <w:rPr>
                <w:rFonts w:hint="eastAsia" w:ascii="宋体" w:hAnsi="宋体" w:cs="宋体"/>
                <w:color w:val="000000"/>
                <w:sz w:val="24"/>
                <w:szCs w:val="24"/>
                <w:lang w:eastAsia="zh-CN"/>
              </w:rPr>
              <w:t xml:space="preserve">每项得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分，共计</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lang w:eastAsia="zh-CN"/>
              </w:rPr>
              <w:t xml:space="preserve">分，每有一项缺项的扣</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分，每有一项内容不完整或有缺陷的扣</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lang w:eastAsia="zh-CN"/>
              </w:rPr>
              <w:t xml:space="preserve">分，扣完为止，未提供不得分。</w:t>
            </w:r>
            <w:r>
              <w:rPr>
                <w:rFonts w:hint="eastAsia" w:ascii="宋体" w:hAnsi="宋体" w:eastAsia="宋体" w:cs="宋体"/>
                <w:color w:val="000000"/>
                <w:sz w:val="24"/>
                <w:szCs w:val="24"/>
                <w:lang w:eastAsia="zh-CN" w:bidi="ar"/>
              </w:rPr>
            </w:r>
            <w:r/>
          </w:p>
          <w:p>
            <w:pPr>
              <w:pStyle w:val="711"/>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szCs w:val="24"/>
                <w:lang w:eastAsia="zh-CN" w:bidi="ar"/>
              </w:rPr>
              <w:t xml:space="preserve">注：</w:t>
            </w:r>
            <w:r>
              <w:rPr>
                <w:rFonts w:hint="eastAsia" w:ascii="宋体" w:hAnsi="宋体" w:cs="宋体"/>
                <w:color w:val="000000"/>
                <w:sz w:val="24"/>
                <w:szCs w:val="24"/>
                <w:lang w:eastAsia="zh-CN"/>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lang w:bidi="ar"/>
              </w:rPr>
            </w:r>
            <w:r/>
          </w:p>
        </w:tc>
        <w:tc>
          <w:tcPr>
            <w:tcW w:w="796" w:type="dxa"/>
            <w:vAlign w:val="center"/>
            <w:textDirection w:val="lrTb"/>
            <w:noWrap w:val="false"/>
          </w:tcPr>
          <w:p>
            <w:pPr>
              <w:pStyle w:val="711"/>
              <w:jc w:val="center"/>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eastAsia="zh-CN"/>
              </w:rPr>
            </w:r>
            <w:r/>
          </w:p>
        </w:tc>
      </w:tr>
      <w:tr>
        <w:trPr>
          <w:trHeight w:val="3065"/>
        </w:trPr>
        <w:tc>
          <w:tcPr>
            <w:tcW w:w="1343" w:type="dxa"/>
            <w:vAlign w:val="center"/>
            <w:textDirection w:val="lrTb"/>
            <w:noWrap w:val="false"/>
          </w:tcPr>
          <w:p>
            <w:pPr>
              <w:pStyle w:val="711"/>
              <w:jc w:val="center"/>
              <w:spacing w:line="400" w:lineRule="exact"/>
              <w:widowControl/>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 xml:space="preserve">8</w:t>
            </w:r>
            <w:r>
              <w:rPr>
                <w:rFonts w:hint="eastAsia" w:ascii="宋体" w:hAnsi="宋体" w:eastAsia="宋体" w:cs="宋体"/>
                <w:color w:val="000000"/>
                <w:sz w:val="24"/>
                <w:lang w:val="en-US" w:eastAsia="zh-CN" w:bidi="ar"/>
              </w:rPr>
            </w:r>
            <w:r/>
          </w:p>
        </w:tc>
        <w:tc>
          <w:tcPr>
            <w:tcW w:w="1343" w:type="dxa"/>
            <w:vAlign w:val="center"/>
            <w:textDirection w:val="lrTb"/>
            <w:noWrap w:val="false"/>
          </w:tcPr>
          <w:p>
            <w:pPr>
              <w:pStyle w:val="711"/>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进度安排</w:t>
            </w:r>
            <w:r>
              <w:rPr>
                <w:rFonts w:hint="eastAsia" w:ascii="宋体" w:hAnsi="宋体" w:eastAsia="宋体" w:cs="宋体"/>
                <w:color w:val="000000"/>
                <w:sz w:val="24"/>
              </w:rPr>
            </w:r>
            <w:r/>
          </w:p>
        </w:tc>
        <w:tc>
          <w:tcPr>
            <w:tcW w:w="6794" w:type="dxa"/>
            <w:vAlign w:val="top"/>
            <w:textDirection w:val="lrTb"/>
            <w:noWrap w:val="false"/>
          </w:tcPr>
          <w:p>
            <w:pPr>
              <w:pStyle w:val="711"/>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lang w:bidi="ar"/>
              </w:rPr>
              <w:t xml:space="preserve">项目进度具备内容：①工序管理措施</w:t>
            </w:r>
            <w:bookmarkStart w:id="181" w:name="OLE_LINK15"/>
            <w:r>
              <w:rPr>
                <w:rFonts w:hint="eastAsia" w:ascii="宋体" w:hAnsi="宋体" w:eastAsia="宋体" w:cs="宋体"/>
                <w:color w:val="000000"/>
                <w:sz w:val="24"/>
                <w:lang w:bidi="ar"/>
              </w:rPr>
              <w:t xml:space="preserve">②</w:t>
            </w:r>
            <w:bookmarkEnd w:id="181"/>
            <w:r>
              <w:rPr>
                <w:rFonts w:hint="eastAsia" w:ascii="宋体" w:hAnsi="宋体" w:eastAsia="宋体" w:cs="宋体"/>
                <w:color w:val="000000"/>
                <w:sz w:val="24"/>
                <w:lang w:bidi="ar"/>
              </w:rPr>
              <w:t xml:space="preserve">工期滞后弥补办法，突发情况应急办法。</w:t>
            </w:r>
            <w:r>
              <w:rPr>
                <w:rFonts w:hint="eastAsia" w:ascii="宋体" w:hAnsi="宋体" w:cs="宋体"/>
                <w:color w:val="000000"/>
                <w:sz w:val="24"/>
                <w:szCs w:val="24"/>
                <w:lang w:eastAsia="zh-CN"/>
              </w:rPr>
              <w:t xml:space="preserve">每项得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分，共计</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分，每有一项缺项的扣</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分，每有一项内容不完整或有缺陷的扣</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分，扣完为止，未提供不得分。</w:t>
            </w:r>
            <w:r>
              <w:rPr>
                <w:rFonts w:hint="eastAsia" w:ascii="宋体" w:hAnsi="宋体" w:eastAsia="宋体" w:cs="宋体"/>
                <w:color w:val="000000"/>
                <w:sz w:val="24"/>
                <w:szCs w:val="24"/>
                <w:lang w:eastAsia="zh-CN" w:bidi="ar"/>
              </w:rPr>
            </w:r>
            <w:r/>
          </w:p>
          <w:p>
            <w:pPr>
              <w:pStyle w:val="711"/>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eastAsia="zh-CN" w:bidi="ar"/>
              </w:rPr>
              <w:t xml:space="preserve">注：</w:t>
            </w:r>
            <w:r>
              <w:rPr>
                <w:rFonts w:hint="eastAsia" w:ascii="宋体" w:hAnsi="宋体" w:cs="宋体"/>
                <w:color w:val="000000"/>
                <w:sz w:val="24"/>
                <w:szCs w:val="24"/>
                <w:lang w:eastAsia="zh-CN"/>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rPr>
            </w:r>
            <w:r/>
          </w:p>
        </w:tc>
        <w:tc>
          <w:tcPr>
            <w:tcW w:w="796" w:type="dxa"/>
            <w:vAlign w:val="center"/>
            <w:textDirection w:val="lrTb"/>
            <w:noWrap w:val="false"/>
          </w:tcPr>
          <w:p>
            <w:pPr>
              <w:pStyle w:val="711"/>
              <w:jc w:val="center"/>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r>
            <w:r/>
          </w:p>
        </w:tc>
      </w:tr>
      <w:tr>
        <w:trPr>
          <w:trHeight w:val="3074"/>
        </w:trPr>
        <w:tc>
          <w:tcPr>
            <w:tcW w:w="1343" w:type="dxa"/>
            <w:vAlign w:val="center"/>
            <w:textDirection w:val="lrTb"/>
            <w:noWrap w:val="false"/>
          </w:tcPr>
          <w:p>
            <w:pPr>
              <w:pStyle w:val="711"/>
              <w:jc w:val="center"/>
              <w:spacing w:line="400" w:lineRule="exact"/>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9</w:t>
            </w:r>
            <w:r>
              <w:rPr>
                <w:rFonts w:hint="eastAsia" w:ascii="宋体" w:hAnsi="宋体" w:eastAsia="宋体" w:cs="宋体"/>
                <w:sz w:val="24"/>
                <w:lang w:val="en-US" w:eastAsia="zh-CN" w:bidi="ar"/>
              </w:rPr>
            </w:r>
            <w:r/>
          </w:p>
        </w:tc>
        <w:tc>
          <w:tcPr>
            <w:tcW w:w="1343" w:type="dxa"/>
            <w:vAlign w:val="center"/>
            <w:textDirection w:val="lrTb"/>
            <w:noWrap w:val="false"/>
          </w:tcPr>
          <w:p>
            <w:pPr>
              <w:pStyle w:val="711"/>
              <w:jc w:val="center"/>
              <w:spacing w:line="400" w:lineRule="exact"/>
              <w:widowControl/>
              <w:rPr>
                <w:rFonts w:hint="eastAsia" w:ascii="宋体" w:hAnsi="宋体" w:eastAsia="宋体" w:cs="宋体"/>
                <w:sz w:val="24"/>
              </w:rPr>
            </w:pPr>
            <w:r>
              <w:rPr>
                <w:rFonts w:hint="eastAsia" w:ascii="宋体" w:hAnsi="宋体" w:eastAsia="宋体" w:cs="宋体"/>
                <w:sz w:val="24"/>
                <w:lang w:bidi="ar"/>
              </w:rPr>
              <w:t xml:space="preserve">安全保密措施</w:t>
            </w:r>
            <w:r>
              <w:rPr>
                <w:rFonts w:hint="eastAsia" w:ascii="宋体" w:hAnsi="宋体" w:eastAsia="宋体" w:cs="宋体"/>
                <w:sz w:val="24"/>
              </w:rPr>
            </w:r>
            <w:r/>
          </w:p>
        </w:tc>
        <w:tc>
          <w:tcPr>
            <w:tcW w:w="6794" w:type="dxa"/>
            <w:vAlign w:val="top"/>
            <w:textDirection w:val="lrTb"/>
            <w:noWrap w:val="false"/>
          </w:tcPr>
          <w:p>
            <w:pPr>
              <w:pStyle w:val="711"/>
              <w:jc w:val="left"/>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安全保密措施内容：①专人管理②保证措施及应急响应方案</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每项得</w:t>
            </w: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分，共计</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分，每有一项缺项的扣</w:t>
            </w: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分，每有一项内容不完整或有缺陷的扣</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分，扣完为止，未提供不得分。</w:t>
            </w:r>
            <w:r>
              <w:rPr>
                <w:rFonts w:hint="eastAsia" w:ascii="宋体" w:hAnsi="宋体" w:eastAsia="宋体" w:cs="宋体"/>
                <w:sz w:val="24"/>
                <w:lang w:bidi="ar"/>
              </w:rPr>
            </w:r>
            <w:r/>
          </w:p>
          <w:p>
            <w:pPr>
              <w:pStyle w:val="711"/>
              <w:jc w:val="left"/>
              <w:spacing w:line="400" w:lineRule="exact"/>
              <w:widowControl/>
              <w:rPr>
                <w:rFonts w:hint="eastAsia" w:ascii="宋体" w:hAnsi="宋体" w:eastAsia="宋体" w:cs="宋体"/>
                <w:sz w:val="24"/>
              </w:rPr>
            </w:pPr>
            <w:r>
              <w:rPr>
                <w:rFonts w:hint="eastAsia" w:ascii="宋体" w:hAnsi="宋体" w:eastAsia="宋体" w:cs="宋体"/>
                <w:sz w:val="24"/>
                <w:lang w:bidi="ar"/>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sz w:val="24"/>
              </w:rPr>
            </w:r>
            <w:r/>
          </w:p>
        </w:tc>
        <w:tc>
          <w:tcPr>
            <w:tcW w:w="796" w:type="dxa"/>
            <w:vAlign w:val="center"/>
            <w:textDirection w:val="lrTb"/>
            <w:noWrap w:val="false"/>
          </w:tcPr>
          <w:p>
            <w:pPr>
              <w:pStyle w:val="711"/>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r>
    </w:tbl>
    <w:p>
      <w:pPr>
        <w:pStyle w:val="711"/>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（四）价格分：</w:t>
      </w:r>
      <w:r>
        <w:rPr>
          <w:rFonts w:hint="eastAsia" w:ascii="宋体" w:hAnsi="宋体"/>
          <w:b/>
          <w:sz w:val="24"/>
          <w:szCs w:val="24"/>
          <w:highlight w:val="none"/>
          <w:lang w:val="en-US" w:eastAsia="zh-CN"/>
        </w:rPr>
        <w:t xml:space="preserve">3</w:t>
      </w:r>
      <w:r>
        <w:rPr>
          <w:rFonts w:hint="eastAsia" w:ascii="宋体" w:hAnsi="宋体"/>
          <w:b/>
          <w:sz w:val="24"/>
          <w:szCs w:val="24"/>
          <w:highlight w:val="none"/>
          <w:lang w:val="en-US" w:eastAsia="zh-CN"/>
        </w:rPr>
        <w:t xml:space="preserve">0</w:t>
      </w:r>
      <w:r>
        <w:rPr>
          <w:rFonts w:hint="eastAsia" w:ascii="宋体" w:hAnsi="宋体"/>
          <w:b/>
          <w:sz w:val="24"/>
          <w:szCs w:val="24"/>
          <w:highlight w:val="none"/>
        </w:rPr>
        <w:t xml:space="preserve">分</w:t>
      </w:r>
      <w:r>
        <w:rPr>
          <w:rFonts w:hint="eastAsia" w:ascii="宋体" w:hAnsi="宋体"/>
          <w:b/>
          <w:sz w:val="24"/>
          <w:szCs w:val="24"/>
          <w:highlight w:val="none"/>
        </w:rPr>
      </w:r>
      <w:r/>
    </w:p>
    <w:p>
      <w:pPr>
        <w:pStyle w:val="711"/>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sz w:val="24"/>
          <w:szCs w:val="24"/>
          <w:highlight w:val="none"/>
        </w:rPr>
      </w:r>
      <w:r/>
    </w:p>
    <w:p>
      <w:pPr>
        <w:pStyle w:val="711"/>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磋商报价得分=（磋商基准价/最后磋商报价）×价格权值×100</w:t>
      </w:r>
      <w:r>
        <w:rPr>
          <w:rFonts w:hint="eastAsia" w:ascii="宋体" w:hAnsi="宋体"/>
          <w:sz w:val="24"/>
          <w:szCs w:val="24"/>
          <w:highlight w:val="none"/>
        </w:rPr>
      </w:r>
      <w:r/>
    </w:p>
    <w:p>
      <w:pPr>
        <w:pStyle w:val="711"/>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）政府采购评审中出现下列情形之一的，评审委员会应当启动异常低价投标（响应）审查程序：</w:t>
      </w:r>
      <w:r>
        <w:rPr>
          <w:rFonts w:hint="eastAsia" w:ascii="宋体" w:hAnsi="宋体" w:eastAsia="宋体" w:cs="Times New Roman"/>
          <w:sz w:val="24"/>
          <w:szCs w:val="24"/>
        </w:rPr>
      </w:r>
      <w:r/>
    </w:p>
    <w:p>
      <w:pPr>
        <w:pStyle w:val="711"/>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Times New Roman"/>
          <w:sz w:val="24"/>
          <w:szCs w:val="24"/>
        </w:rPr>
      </w:r>
      <w:r/>
    </w:p>
    <w:p>
      <w:pPr>
        <w:pStyle w:val="711"/>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Times New Roman"/>
          <w:sz w:val="24"/>
          <w:szCs w:val="24"/>
        </w:rPr>
      </w:r>
      <w:r/>
    </w:p>
    <w:p>
      <w:pPr>
        <w:pStyle w:val="711"/>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3.投标（响应）报价低于采购项目最高限价45%的，即投标（响应）报价&lt;采购项目最高限价×45%；</w:t>
      </w:r>
      <w:r>
        <w:rPr>
          <w:rFonts w:hint="eastAsia" w:ascii="宋体" w:hAnsi="宋体" w:eastAsia="宋体" w:cs="Times New Roman"/>
          <w:sz w:val="24"/>
          <w:szCs w:val="24"/>
        </w:rPr>
      </w:r>
      <w:r/>
    </w:p>
    <w:p>
      <w:pPr>
        <w:pStyle w:val="711"/>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4.评审委员会基于专业判断，认为供应商报价过低，有可能影响产品质量或者不能诚信履约的其他情形。</w:t>
      </w:r>
      <w:r>
        <w:rPr>
          <w:rFonts w:hint="eastAsia" w:ascii="宋体" w:hAnsi="宋体" w:eastAsia="宋体" w:cs="Times New Roman"/>
          <w:sz w:val="24"/>
          <w:szCs w:val="24"/>
        </w:rPr>
      </w:r>
      <w:r/>
    </w:p>
    <w:p>
      <w:pPr>
        <w:pStyle w:val="711"/>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sz w:val="24"/>
          <w:szCs w:val="24"/>
        </w:rPr>
      </w:r>
      <w:r/>
    </w:p>
    <w:p>
      <w:pPr>
        <w:pStyle w:val="711"/>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sz w:val="24"/>
          <w:szCs w:val="24"/>
        </w:rPr>
      </w:r>
      <w:r/>
    </w:p>
    <w:p>
      <w:pPr>
        <w:pStyle w:val="711"/>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sz w:val="24"/>
          <w:szCs w:val="24"/>
        </w:rPr>
      </w:r>
      <w:r/>
    </w:p>
    <w:p>
      <w:pPr>
        <w:pStyle w:val="711"/>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（五）政府采购政策功能落实</w:t>
      </w:r>
      <w:r>
        <w:rPr>
          <w:rFonts w:hint="eastAsia" w:ascii="宋体" w:hAnsi="宋体"/>
          <w:b/>
          <w:sz w:val="24"/>
          <w:szCs w:val="24"/>
          <w:highlight w:val="none"/>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20%</w:t>
      </w:r>
      <w:r>
        <w:rPr>
          <w:rFonts w:hint="eastAsia" w:ascii="宋体" w:hAnsi="宋体"/>
          <w:sz w:val="24"/>
          <w:szCs w:val="24"/>
        </w:rPr>
        <w:t xml:space="preserve">的扣除价格，用扣除后的价格参与评审。</w:t>
      </w:r>
      <w:r>
        <w:rPr>
          <w:rFonts w:hint="eastAsia" w:ascii="宋体" w:hAnsi="宋体"/>
          <w:sz w:val="24"/>
          <w:szCs w:val="24"/>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color w:val="000000"/>
          <w:sz w:val="24"/>
          <w:szCs w:val="24"/>
        </w:rPr>
        <w:t xml:space="preserve">《中小企业声明函》。</w:t>
      </w:r>
      <w:r>
        <w:rPr>
          <w:rFonts w:hint="eastAsia" w:ascii="宋体" w:hAnsi="宋体"/>
          <w:sz w:val="24"/>
          <w:szCs w:val="24"/>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hint="eastAsia" w:ascii="宋体" w:hAnsi="宋体"/>
          <w:sz w:val="24"/>
          <w:szCs w:val="24"/>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711"/>
        <w:ind w:left="120" w:firstLine="480"/>
        <w:jc w:val="left"/>
        <w:spacing w:line="56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711"/>
        <w:ind w:left="120" w:firstLine="480"/>
        <w:jc w:val="left"/>
        <w:spacing w:line="56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711"/>
        <w:ind w:left="120" w:firstLine="480"/>
        <w:jc w:val="left"/>
        <w:spacing w:line="56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rPr>
        <w:t xml:space="preserve">的价格扣除，用扣除后的价格参与评审。</w:t>
      </w:r>
      <w:r>
        <w:rPr>
          <w:rFonts w:hint="eastAsia" w:ascii="宋体" w:hAnsi="宋体"/>
          <w:sz w:val="24"/>
          <w:szCs w:val="24"/>
        </w:rPr>
      </w:r>
      <w:r/>
    </w:p>
    <w:p>
      <w:pPr>
        <w:pStyle w:val="711"/>
        <w:ind w:firstLine="480"/>
        <w:jc w:val="left"/>
        <w:spacing w:line="56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20%</w:t>
      </w:r>
      <w:r>
        <w:rPr>
          <w:rFonts w:hint="eastAsia" w:ascii="宋体" w:hAnsi="宋体"/>
          <w:sz w:val="24"/>
          <w:szCs w:val="24"/>
        </w:rPr>
        <w:t xml:space="preserve">价格扣除，用扣除后的价格参与评审。</w:t>
      </w:r>
      <w:r>
        <w:rPr>
          <w:rFonts w:hint="eastAsia" w:ascii="宋体" w:hAnsi="宋体"/>
          <w:sz w:val="24"/>
          <w:szCs w:val="24"/>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highlight w:val="none"/>
        </w:rPr>
      </w:pPr>
      <w:r>
        <w:rPr>
          <w:rFonts w:hint="eastAsia" w:ascii="Times New Roman" w:hAnsi="Times New Roman"/>
          <w:szCs w:val="21"/>
          <w:highlight w:val="none"/>
        </w:rPr>
      </w:r>
      <w:r>
        <w:rPr>
          <w:rFonts w:hint="eastAsia" w:ascii="Times New Roman" w:hAnsi="Times New Roman"/>
          <w:szCs w:val="21"/>
          <w:highlight w:val="none"/>
        </w:rPr>
      </w:r>
    </w:p>
    <w:p>
      <w:pPr>
        <w:rPr>
          <w:rFonts w:hint="eastAsia" w:ascii="Times New Roman" w:hAnsi="Times New Roman"/>
          <w:highlight w:val="none"/>
        </w:rPr>
      </w:pPr>
      <w:r>
        <w:rPr>
          <w:rFonts w:hint="eastAsia" w:ascii="Times New Roman" w:hAnsi="Times New Roman"/>
          <w:highlight w:val="none"/>
        </w:rPr>
      </w:r>
      <w:r>
        <w:rPr>
          <w:rFonts w:hint="eastAsia" w:ascii="Times New Roman" w:hAnsi="Times New Roman"/>
          <w:highlight w:val="none"/>
        </w:rPr>
      </w:r>
    </w:p>
    <w:p>
      <w:pPr>
        <w:pStyle w:val="711"/>
        <w:rPr>
          <w:rFonts w:hint="eastAsia" w:ascii="Times New Roman" w:hAnsi="Times New Roman"/>
          <w:highlight w:val="none"/>
        </w:rPr>
      </w:pPr>
      <w:r>
        <w:rPr>
          <w:rFonts w:hint="eastAsia" w:ascii="Times New Roman" w:hAnsi="Times New Roman"/>
          <w:szCs w:val="21"/>
          <w:highlight w:val="none"/>
        </w:rPr>
      </w:r>
      <w:r/>
    </w:p>
    <w:p>
      <w:pPr>
        <w:pStyle w:val="711"/>
        <w:rPr>
          <w:rFonts w:hint="eastAsia" w:ascii="Times New Roman" w:hAnsi="Times New Roman"/>
          <w:szCs w:val="21"/>
          <w:highlight w:val="none"/>
        </w:rPr>
      </w:pPr>
      <w:r>
        <w:rPr>
          <w:rFonts w:hint="eastAsia" w:ascii="Times New Roman" w:hAnsi="Times New Roman"/>
          <w:szCs w:val="21"/>
          <w:highlight w:val="none"/>
        </w:rPr>
      </w:r>
      <w:r/>
    </w:p>
    <w:p>
      <w:pPr>
        <w:pStyle w:val="711"/>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第五章  </w:t>
      </w:r>
      <w:bookmarkEnd w:id="177"/>
      <w:r/>
      <w:bookmarkEnd w:id="178"/>
      <w:r/>
      <w:bookmarkEnd w:id="179"/>
      <w:r>
        <w:rPr>
          <w:rFonts w:hint="eastAsia" w:ascii="黑体" w:hAnsi="Times New Roman" w:eastAsia="黑体"/>
          <w:bCs/>
          <w:sz w:val="44"/>
          <w:szCs w:val="28"/>
          <w:highlight w:val="none"/>
        </w:rPr>
        <w:t xml:space="preserve">响应文件格式</w:t>
      </w:r>
      <w:r>
        <w:rPr>
          <w:rFonts w:hint="eastAsia" w:ascii="黑体" w:hAnsi="Times New Roman" w:eastAsia="黑体"/>
          <w:bCs/>
          <w:sz w:val="44"/>
          <w:szCs w:val="28"/>
          <w:highlight w:val="none"/>
        </w:rPr>
      </w:r>
      <w:r/>
    </w:p>
    <w:p>
      <w:pPr>
        <w:pStyle w:val="711"/>
        <w:jc w:val="center"/>
        <w:rPr>
          <w:rFonts w:hint="eastAsia" w:ascii="宋体" w:hAnsi="宋体"/>
          <w:b/>
          <w:sz w:val="72"/>
          <w:szCs w:val="21"/>
          <w:highlight w:val="none"/>
        </w:rPr>
      </w:pPr>
      <w:r/>
      <w:bookmarkStart w:id="182" w:name="_Hlt26671244"/>
      <w:r/>
      <w:bookmarkEnd w:id="182"/>
      <w:r/>
      <w:bookmarkStart w:id="183" w:name="_Hlt26955039"/>
      <w:r/>
      <w:bookmarkEnd w:id="183"/>
      <w:r/>
      <w:bookmarkStart w:id="184" w:name="_Toc26554094"/>
      <w:r/>
      <w:bookmarkStart w:id="185" w:name="_Toc120614282"/>
      <w:r/>
      <w:bookmarkStart w:id="186" w:name="_Toc49090576"/>
      <w:r>
        <w:rPr>
          <w:rFonts w:hint="eastAsia" w:ascii="宋体" w:hAnsi="宋体"/>
          <w:b/>
          <w:sz w:val="72"/>
          <w:szCs w:val="21"/>
          <w:highlight w:val="none"/>
        </w:rPr>
      </w:r>
      <w:r/>
    </w:p>
    <w:p>
      <w:pPr>
        <w:pStyle w:val="711"/>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711"/>
        <w:jc w:val="center"/>
        <w:rPr>
          <w:rFonts w:hint="eastAsia" w:ascii="宋体" w:hAnsi="宋体"/>
          <w:b/>
          <w:sz w:val="72"/>
          <w:szCs w:val="21"/>
          <w:highlight w:val="none"/>
        </w:rPr>
      </w:pPr>
      <w:r>
        <w:rPr>
          <w:rFonts w:hint="eastAsia" w:ascii="宋体" w:hAnsi="宋体"/>
          <w:b/>
          <w:sz w:val="72"/>
          <w:szCs w:val="21"/>
          <w:highlight w:val="none"/>
        </w:rPr>
      </w:r>
      <w:r/>
    </w:p>
    <w:p>
      <w:pPr>
        <w:pStyle w:val="711"/>
        <w:jc w:val="center"/>
        <w:rPr>
          <w:rFonts w:hint="eastAsia" w:ascii="宋体" w:hAnsi="宋体"/>
          <w:b/>
          <w:sz w:val="72"/>
          <w:szCs w:val="21"/>
          <w:highlight w:val="none"/>
        </w:rPr>
      </w:pPr>
      <w:r>
        <w:rPr>
          <w:rFonts w:hint="eastAsia" w:ascii="宋体" w:hAnsi="宋体"/>
          <w:b/>
          <w:sz w:val="72"/>
          <w:szCs w:val="21"/>
          <w:highlight w:val="none"/>
        </w:rPr>
      </w:r>
      <w:r/>
    </w:p>
    <w:p>
      <w:pPr>
        <w:pStyle w:val="711"/>
        <w:jc w:val="center"/>
        <w:rPr>
          <w:rFonts w:hint="eastAsia" w:ascii="宋体" w:hAnsi="宋体"/>
          <w:b/>
          <w:sz w:val="36"/>
          <w:szCs w:val="21"/>
          <w:highlight w:val="none"/>
        </w:rPr>
      </w:pPr>
      <w:r>
        <w:rPr>
          <w:rFonts w:hint="eastAsia" w:ascii="宋体" w:hAnsi="宋体"/>
          <w:b/>
          <w:sz w:val="36"/>
          <w:szCs w:val="21"/>
          <w:highlight w:val="none"/>
        </w:rPr>
      </w:r>
      <w:r/>
    </w:p>
    <w:p>
      <w:pPr>
        <w:pStyle w:val="711"/>
        <w:jc w:val="center"/>
        <w:rPr>
          <w:rFonts w:hint="eastAsia" w:ascii="宋体" w:hAnsi="宋体"/>
          <w:b/>
          <w:sz w:val="36"/>
          <w:szCs w:val="21"/>
          <w:highlight w:val="none"/>
        </w:rPr>
      </w:pPr>
      <w:r>
        <w:rPr>
          <w:rFonts w:hint="eastAsia" w:ascii="宋体" w:hAnsi="宋体"/>
          <w:b/>
          <w:sz w:val="36"/>
          <w:szCs w:val="21"/>
          <w:highlight w:val="none"/>
        </w:rPr>
      </w:r>
      <w:r/>
    </w:p>
    <w:p>
      <w:pPr>
        <w:pStyle w:val="711"/>
        <w:jc w:val="center"/>
        <w:rPr>
          <w:rFonts w:hint="eastAsia" w:ascii="宋体" w:hAnsi="宋体"/>
          <w:b/>
          <w:sz w:val="36"/>
          <w:szCs w:val="21"/>
          <w:highlight w:val="none"/>
        </w:rPr>
      </w:pPr>
      <w:r>
        <w:rPr>
          <w:rFonts w:hint="eastAsia" w:ascii="宋体" w:hAnsi="宋体"/>
          <w:b/>
          <w:sz w:val="36"/>
          <w:szCs w:val="21"/>
          <w:highlight w:val="none"/>
        </w:rPr>
      </w:r>
      <w:r/>
    </w:p>
    <w:p>
      <w:pPr>
        <w:pStyle w:val="711"/>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rPr>
      </w:r>
      <w:r/>
    </w:p>
    <w:p>
      <w:pPr>
        <w:pStyle w:val="711"/>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711"/>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rPr>
          <w:rFonts w:hint="eastAsia" w:ascii="宋体" w:hAnsi="宋体"/>
          <w:b/>
          <w:sz w:val="36"/>
          <w:szCs w:val="21"/>
          <w:highlight w:val="none"/>
          <w:u w:val="single"/>
        </w:rPr>
      </w:r>
      <w:r/>
    </w:p>
    <w:p>
      <w:pPr>
        <w:pStyle w:val="711"/>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711"/>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711"/>
        <w:rPr>
          <w:rFonts w:hint="eastAsia" w:ascii="宋体" w:hAnsi="宋体"/>
          <w:b/>
          <w:sz w:val="36"/>
          <w:szCs w:val="21"/>
          <w:highlight w:val="none"/>
          <w:u w:val="single"/>
        </w:rPr>
      </w:pPr>
      <w:r>
        <w:rPr>
          <w:rFonts w:hint="eastAsia" w:ascii="宋体" w:hAnsi="宋体"/>
          <w:b/>
          <w:sz w:val="36"/>
          <w:szCs w:val="21"/>
          <w:highlight w:val="none"/>
          <w:u w:val="single"/>
        </w:rPr>
      </w:r>
      <w:r/>
    </w:p>
    <w:p>
      <w:pPr>
        <w:pStyle w:val="787"/>
        <w:rPr>
          <w:rFonts w:hint="eastAsia" w:ascii="宋体" w:hAnsi="宋体"/>
          <w:b/>
          <w:sz w:val="36"/>
          <w:szCs w:val="21"/>
          <w:highlight w:val="none"/>
          <w:u w:val="single"/>
        </w:rPr>
      </w:pPr>
      <w:r>
        <w:rPr>
          <w:rFonts w:hint="eastAsia" w:ascii="宋体" w:hAnsi="宋体"/>
          <w:b/>
          <w:sz w:val="36"/>
          <w:szCs w:val="21"/>
          <w:highlight w:val="none"/>
          <w:u w:val="single"/>
        </w:rPr>
      </w:r>
      <w:r/>
    </w:p>
    <w:p>
      <w:pPr>
        <w:pStyle w:val="787"/>
        <w:rPr>
          <w:rFonts w:hint="eastAsia" w:ascii="宋体" w:hAnsi="宋体"/>
          <w:b/>
          <w:sz w:val="36"/>
          <w:szCs w:val="21"/>
          <w:highlight w:val="none"/>
          <w:u w:val="single"/>
        </w:rPr>
      </w:pPr>
      <w:r>
        <w:rPr>
          <w:rFonts w:hint="eastAsia" w:ascii="宋体" w:hAnsi="宋体"/>
          <w:b/>
          <w:sz w:val="36"/>
          <w:szCs w:val="21"/>
          <w:highlight w:val="none"/>
          <w:u w:val="single"/>
        </w:rPr>
      </w:r>
      <w:r/>
    </w:p>
    <w:p>
      <w:pPr>
        <w:pStyle w:val="787"/>
        <w:rPr>
          <w:rFonts w:hint="eastAsia" w:ascii="宋体" w:hAnsi="宋体"/>
          <w:b/>
          <w:sz w:val="36"/>
          <w:szCs w:val="21"/>
          <w:highlight w:val="none"/>
          <w:u w:val="single"/>
        </w:rPr>
      </w:pPr>
      <w:r>
        <w:rPr>
          <w:rFonts w:hint="eastAsia" w:ascii="宋体" w:hAnsi="宋体"/>
          <w:b/>
          <w:sz w:val="36"/>
          <w:szCs w:val="21"/>
          <w:highlight w:val="none"/>
          <w:u w:val="single"/>
        </w:rPr>
      </w:r>
      <w:r/>
    </w:p>
    <w:p>
      <w:pPr>
        <w:pStyle w:val="787"/>
        <w:rPr>
          <w:rFonts w:hint="eastAsia" w:ascii="宋体" w:hAnsi="宋体"/>
          <w:b/>
          <w:bCs/>
          <w:sz w:val="36"/>
          <w:szCs w:val="36"/>
          <w:highlight w:val="none"/>
          <w:u w:val="single"/>
        </w:rPr>
      </w:pPr>
      <w:r>
        <w:rPr>
          <w:rFonts w:hint="eastAsia" w:ascii="宋体" w:hAnsi="宋体"/>
          <w:b/>
          <w:sz w:val="36"/>
          <w:szCs w:val="21"/>
          <w:highlight w:val="none"/>
          <w:u w:val="single"/>
        </w:rPr>
      </w:r>
      <w:r>
        <w:rPr>
          <w:rFonts w:hint="eastAsia" w:ascii="宋体" w:hAnsi="宋体"/>
          <w:b/>
          <w:sz w:val="36"/>
          <w:szCs w:val="21"/>
          <w:highlight w:val="none"/>
          <w:u w:val="single"/>
        </w:rPr>
      </w:r>
    </w:p>
    <w:p>
      <w:pPr>
        <w:pStyle w:val="787"/>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pStyle w:val="787"/>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pStyle w:val="787"/>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pStyle w:val="787"/>
        <w:rPr>
          <w:rFonts w:hint="eastAsia" w:ascii="宋体" w:hAnsi="宋体"/>
          <w:b/>
          <w:bCs/>
          <w:sz w:val="36"/>
          <w:szCs w:val="36"/>
          <w:highlight w:val="none"/>
          <w:u w:val="single"/>
        </w:rPr>
      </w:pPr>
      <w:r>
        <w:rPr>
          <w:rFonts w:hint="eastAsia" w:ascii="宋体" w:hAnsi="宋体"/>
          <w:b/>
          <w:sz w:val="36"/>
          <w:szCs w:val="21"/>
          <w:highlight w:val="none"/>
          <w:u w:val="single"/>
        </w:rPr>
      </w:r>
      <w:r/>
    </w:p>
    <w:p>
      <w:pPr>
        <w:pStyle w:val="711"/>
        <w:rPr>
          <w:rFonts w:ascii="宋体" w:hAnsi="宋体"/>
          <w:b/>
          <w:bCs/>
          <w:sz w:val="32"/>
          <w:szCs w:val="32"/>
          <w:highlight w:val="none"/>
        </w:rPr>
      </w:pPr>
      <w:r>
        <w:rPr>
          <w:rFonts w:ascii="宋体" w:hAnsi="宋体"/>
          <w:b/>
          <w:bCs/>
          <w:sz w:val="32"/>
          <w:szCs w:val="32"/>
          <w:highlight w:val="none"/>
        </w:rPr>
      </w:r>
      <w:r/>
    </w:p>
    <w:p>
      <w:pPr>
        <w:pStyle w:val="711"/>
        <w:jc w:val="center"/>
        <w:spacing w:line="5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响应文件目录</w:t>
      </w:r>
      <w:r>
        <w:rPr>
          <w:rFonts w:hint="eastAsia" w:ascii="宋体" w:hAnsi="宋体"/>
          <w:b/>
          <w:bCs/>
          <w:color w:val="000000"/>
          <w:sz w:val="44"/>
          <w:szCs w:val="44"/>
          <w:highlight w:val="none"/>
        </w:rPr>
      </w:r>
      <w:r/>
    </w:p>
    <w:p>
      <w:pPr>
        <w:pStyle w:val="711"/>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11"/>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rPr>
          <w:rFonts w:hint="eastAsia" w:ascii="黑体" w:hAnsi="黑体" w:eastAsia="黑体"/>
          <w:color w:val="000000"/>
          <w:sz w:val="32"/>
          <w:szCs w:val="32"/>
          <w:highlight w:val="none"/>
        </w:rPr>
      </w:r>
      <w:r/>
    </w:p>
    <w:p>
      <w:pPr>
        <w:pStyle w:val="711"/>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rPr>
          <w:rFonts w:hint="eastAsia" w:ascii="黑体" w:hAnsi="黑体" w:eastAsia="黑体"/>
          <w:color w:val="000000"/>
          <w:sz w:val="32"/>
          <w:szCs w:val="32"/>
          <w:highlight w:val="none"/>
        </w:rPr>
      </w:r>
      <w:r/>
    </w:p>
    <w:p>
      <w:pPr>
        <w:pStyle w:val="711"/>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rPr>
          <w:rFonts w:hint="eastAsia" w:ascii="黑体" w:hAnsi="黑体" w:eastAsia="黑体"/>
          <w:color w:val="000000"/>
          <w:sz w:val="32"/>
          <w:szCs w:val="32"/>
          <w:highlight w:val="none"/>
        </w:rPr>
      </w:r>
      <w:r/>
    </w:p>
    <w:p>
      <w:pPr>
        <w:pStyle w:val="711"/>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四、其他资料（如有）</w:t>
      </w:r>
      <w:r>
        <w:rPr>
          <w:rFonts w:hint="eastAsia" w:ascii="黑体" w:hAnsi="黑体" w:eastAsia="黑体"/>
          <w:color w:val="000000"/>
          <w:sz w:val="32"/>
          <w:szCs w:val="32"/>
          <w:highlight w:val="none"/>
        </w:rPr>
      </w:r>
      <w:r/>
    </w:p>
    <w:p>
      <w:pPr>
        <w:pStyle w:val="711"/>
        <w:ind w:firstLine="480"/>
        <w:spacing w:line="440" w:lineRule="exact"/>
        <w:rPr>
          <w:rFonts w:ascii="宋体" w:hAnsi="宋体"/>
          <w:i/>
          <w:sz w:val="24"/>
          <w:szCs w:val="21"/>
          <w:highlight w:val="none"/>
          <w:u w:val="single"/>
        </w:rPr>
      </w:pPr>
      <w:r>
        <w:rPr>
          <w:rFonts w:ascii="宋体" w:hAnsi="宋体"/>
          <w:i/>
          <w:sz w:val="24"/>
          <w:szCs w:val="21"/>
          <w:highlight w:val="none"/>
          <w:u w:val="single"/>
        </w:rPr>
      </w:r>
      <w:r/>
    </w:p>
    <w:p>
      <w:pPr>
        <w:pStyle w:val="711"/>
        <w:ind w:firstLine="480"/>
        <w:spacing w:line="440" w:lineRule="exact"/>
        <w:rPr>
          <w:rFonts w:ascii="宋体" w:hAnsi="宋体"/>
          <w:sz w:val="24"/>
          <w:szCs w:val="21"/>
          <w:highlight w:val="none"/>
        </w:rPr>
      </w:pPr>
      <w:r>
        <w:rPr>
          <w:rFonts w:ascii="宋体" w:hAnsi="宋体"/>
          <w:sz w:val="24"/>
          <w:szCs w:val="21"/>
          <w:highlight w:val="none"/>
        </w:rPr>
      </w:r>
      <w:r/>
    </w:p>
    <w:p>
      <w:pPr>
        <w:pStyle w:val="711"/>
        <w:ind w:firstLine="480"/>
        <w:spacing w:line="440" w:lineRule="exact"/>
        <w:rPr>
          <w:rFonts w:ascii="宋体" w:hAnsi="宋体"/>
          <w:sz w:val="24"/>
          <w:szCs w:val="21"/>
          <w:highlight w:val="none"/>
        </w:rPr>
      </w:pPr>
      <w:r>
        <w:rPr>
          <w:rFonts w:ascii="宋体" w:hAnsi="宋体"/>
          <w:sz w:val="24"/>
          <w:szCs w:val="21"/>
          <w:highlight w:val="none"/>
        </w:rPr>
      </w:r>
      <w:r/>
    </w:p>
    <w:p>
      <w:pPr>
        <w:pStyle w:val="711"/>
        <w:ind w:firstLine="480"/>
        <w:spacing w:line="440" w:lineRule="exact"/>
        <w:rPr>
          <w:rFonts w:ascii="宋体" w:hAnsi="宋体"/>
          <w:sz w:val="24"/>
          <w:szCs w:val="21"/>
          <w:highlight w:val="none"/>
        </w:rPr>
      </w:pPr>
      <w:r>
        <w:rPr>
          <w:rFonts w:ascii="宋体" w:hAnsi="宋体"/>
          <w:sz w:val="24"/>
          <w:szCs w:val="21"/>
          <w:highlight w:val="none"/>
        </w:rPr>
      </w:r>
      <w:r/>
    </w:p>
    <w:p>
      <w:pPr>
        <w:pStyle w:val="711"/>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11"/>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11"/>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11"/>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11"/>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11"/>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11"/>
        <w:ind w:firstLine="480"/>
        <w:spacing w:line="440" w:lineRule="exact"/>
        <w:rPr>
          <w:rFonts w:ascii="宋体" w:hAnsi="宋体"/>
          <w:sz w:val="24"/>
          <w:szCs w:val="21"/>
          <w:highlight w:val="none"/>
        </w:rPr>
      </w:pPr>
      <w:r>
        <w:rPr>
          <w:rFonts w:ascii="宋体" w:hAnsi="宋体"/>
          <w:sz w:val="24"/>
          <w:szCs w:val="21"/>
          <w:highlight w:val="none"/>
        </w:rPr>
      </w:r>
      <w:r/>
    </w:p>
    <w:p>
      <w:pPr>
        <w:pStyle w:val="711"/>
        <w:ind w:firstLine="480"/>
        <w:spacing w:line="440" w:lineRule="exact"/>
        <w:rPr>
          <w:rFonts w:ascii="宋体" w:hAnsi="宋体"/>
          <w:sz w:val="24"/>
          <w:szCs w:val="21"/>
          <w:highlight w:val="none"/>
        </w:rPr>
      </w:pPr>
      <w:r>
        <w:rPr>
          <w:rFonts w:ascii="宋体" w:hAnsi="宋体"/>
          <w:sz w:val="24"/>
          <w:szCs w:val="21"/>
          <w:highlight w:val="none"/>
        </w:rPr>
      </w:r>
      <w:r/>
    </w:p>
    <w:p>
      <w:pPr>
        <w:pStyle w:val="711"/>
        <w:ind w:firstLine="480"/>
        <w:spacing w:line="440" w:lineRule="exact"/>
        <w:rPr>
          <w:rFonts w:ascii="宋体" w:hAnsi="宋体"/>
          <w:sz w:val="24"/>
          <w:szCs w:val="21"/>
          <w:highlight w:val="none"/>
        </w:rPr>
      </w:pPr>
      <w:r>
        <w:rPr>
          <w:rFonts w:ascii="宋体" w:hAnsi="宋体"/>
          <w:sz w:val="24"/>
          <w:szCs w:val="21"/>
          <w:highlight w:val="none"/>
        </w:rPr>
      </w:r>
      <w:r/>
    </w:p>
    <w:p>
      <w:pPr>
        <w:pStyle w:val="711"/>
        <w:ind w:firstLine="480"/>
        <w:spacing w:line="440" w:lineRule="exact"/>
        <w:rPr>
          <w:rFonts w:ascii="宋体" w:hAnsi="宋体"/>
          <w:sz w:val="24"/>
          <w:szCs w:val="21"/>
          <w:highlight w:val="none"/>
        </w:rPr>
      </w:pPr>
      <w:r>
        <w:rPr>
          <w:rFonts w:ascii="宋体" w:hAnsi="宋体"/>
          <w:sz w:val="24"/>
          <w:szCs w:val="21"/>
          <w:highlight w:val="none"/>
        </w:rPr>
      </w:r>
      <w:r/>
    </w:p>
    <w:p>
      <w:pPr>
        <w:pStyle w:val="711"/>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11"/>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11"/>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11"/>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11"/>
        <w:contextualSpacing/>
        <w:spacing w:line="400" w:lineRule="exact"/>
        <w:rPr>
          <w:rFonts w:ascii="Times New Roman" w:hAnsi="Times New Roman" w:eastAsia="方正黑体_GBK"/>
          <w:sz w:val="32"/>
          <w:szCs w:val="32"/>
          <w:highlight w:val="none"/>
          <w:lang w:val="zh-CN"/>
        </w:rPr>
      </w:pPr>
      <w:r>
        <w:rPr>
          <w:rFonts w:ascii="宋体" w:hAnsi="宋体"/>
          <w:sz w:val="24"/>
          <w:szCs w:val="21"/>
          <w:highlight w:val="none"/>
        </w:rPr>
        <w:br w:type="page" w:clear="all"/>
      </w:r>
      <w:r>
        <w:rPr>
          <w:rFonts w:ascii="Times New Roman" w:hAnsi="Times New Roman" w:eastAsia="方正黑体_GBK"/>
          <w:sz w:val="32"/>
          <w:szCs w:val="32"/>
          <w:highlight w:val="none"/>
          <w:lang w:val="zh-CN"/>
        </w:rPr>
        <w:t xml:space="preserve">附件1</w:t>
      </w:r>
      <w:r>
        <w:rPr>
          <w:rFonts w:ascii="Times New Roman" w:hAnsi="Times New Roman" w:eastAsia="方正黑体_GBK"/>
          <w:sz w:val="32"/>
          <w:szCs w:val="32"/>
          <w:highlight w:val="none"/>
          <w:lang w:val="zh-CN"/>
        </w:rPr>
      </w:r>
      <w:r/>
    </w:p>
    <w:p>
      <w:pPr>
        <w:pStyle w:val="71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供应商符合《政府采购法》第二十二条规定条件的声明函</w:t>
      </w:r>
      <w:r>
        <w:rPr>
          <w:rFonts w:hint="eastAsia" w:ascii="宋体" w:hAnsi="宋体"/>
          <w:b/>
          <w:color w:val="000000"/>
          <w:sz w:val="30"/>
          <w:szCs w:val="30"/>
          <w:highlight w:val="none"/>
        </w:rPr>
      </w:r>
      <w:r/>
    </w:p>
    <w:p>
      <w:pPr>
        <w:pStyle w:val="711"/>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711"/>
        <w:ind w:firstLine="480"/>
        <w:spacing w:line="52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（项目编号）采购活动。针对《中华人民共和国政府采购法》第二十二条规定做出如下声明：</w:t>
      </w:r>
      <w:r>
        <w:rPr>
          <w:rFonts w:hint="eastAsia" w:ascii="宋体" w:hAnsi="宋体"/>
          <w:b/>
          <w:bCs/>
          <w:color w:val="000000"/>
          <w:sz w:val="24"/>
          <w:szCs w:val="24"/>
          <w:highlight w:val="none"/>
        </w:rPr>
      </w:r>
      <w:r/>
    </w:p>
    <w:p>
      <w:pPr>
        <w:pStyle w:val="711"/>
        <w:ind w:firstLine="482"/>
        <w:spacing w:line="52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szCs w:val="24"/>
          <w:highlight w:val="none"/>
        </w:rPr>
      </w:r>
      <w:r/>
    </w:p>
    <w:p>
      <w:pPr>
        <w:pStyle w:val="711"/>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rPr>
          <w:rFonts w:hint="eastAsia" w:ascii="宋体" w:hAnsi="宋体"/>
          <w:color w:val="000000"/>
          <w:sz w:val="24"/>
          <w:szCs w:val="24"/>
          <w:highlight w:val="none"/>
        </w:rPr>
      </w:r>
      <w:r/>
    </w:p>
    <w:p>
      <w:pPr>
        <w:pStyle w:val="711"/>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rPr>
          <w:rFonts w:hint="eastAsia" w:ascii="宋体" w:hAnsi="宋体"/>
          <w:color w:val="000000"/>
          <w:sz w:val="24"/>
          <w:szCs w:val="24"/>
          <w:highlight w:val="none"/>
        </w:rPr>
      </w:r>
      <w:r/>
    </w:p>
    <w:p>
      <w:pPr>
        <w:pStyle w:val="711"/>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rPr>
          <w:rFonts w:hint="eastAsia" w:ascii="宋体" w:hAnsi="宋体"/>
          <w:color w:val="000000"/>
          <w:sz w:val="24"/>
          <w:szCs w:val="24"/>
          <w:highlight w:val="none"/>
        </w:rPr>
      </w:r>
      <w:r/>
    </w:p>
    <w:p>
      <w:pPr>
        <w:pStyle w:val="711"/>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highlight w:val="none"/>
        </w:rPr>
      </w:r>
      <w:r/>
    </w:p>
    <w:p>
      <w:pPr>
        <w:pStyle w:val="711"/>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rPr>
          <w:rFonts w:hint="eastAsia" w:ascii="宋体" w:hAnsi="宋体"/>
          <w:color w:val="000000"/>
          <w:sz w:val="24"/>
          <w:szCs w:val="24"/>
          <w:highlight w:val="none"/>
        </w:rPr>
      </w:r>
      <w:r/>
    </w:p>
    <w:p>
      <w:pPr>
        <w:pStyle w:val="711"/>
        <w:ind w:firstLine="482"/>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1"/>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1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1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11"/>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71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71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711"/>
        <w:ind w:firstLine="480"/>
        <w:spacing w:line="440" w:lineRule="exact"/>
        <w:rPr>
          <w:rFonts w:ascii="宋体" w:hAnsi="宋体"/>
          <w:sz w:val="24"/>
          <w:szCs w:val="21"/>
          <w:highlight w:val="none"/>
        </w:rPr>
      </w:pPr>
      <w:r>
        <w:rPr>
          <w:rFonts w:ascii="宋体" w:hAnsi="宋体"/>
          <w:sz w:val="24"/>
          <w:szCs w:val="21"/>
          <w:highlight w:val="none"/>
        </w:rPr>
      </w:r>
      <w:r/>
    </w:p>
    <w:p>
      <w:pPr>
        <w:pStyle w:val="711"/>
        <w:contextualSpacing/>
        <w:spacing w:line="400" w:lineRule="exact"/>
        <w:rPr>
          <w:rFonts w:ascii="Times New Roman" w:hAnsi="Times New Roman" w:eastAsia="方正黑体_GBK"/>
          <w:sz w:val="32"/>
          <w:szCs w:val="32"/>
          <w:highlight w:val="none"/>
          <w:lang w:val="zh-CN"/>
        </w:rPr>
      </w:pPr>
      <w:r>
        <w:rPr>
          <w:rFonts w:ascii="宋体" w:hAnsi="宋体"/>
          <w:sz w:val="24"/>
          <w:szCs w:val="21"/>
          <w:highlight w:val="none"/>
        </w:rPr>
        <w:br w:type="page" w:clear="all"/>
      </w:r>
      <w:r>
        <w:rPr>
          <w:rFonts w:ascii="Times New Roman" w:hAnsi="Times New Roman" w:eastAsia="方正黑体_GBK"/>
          <w:sz w:val="32"/>
          <w:szCs w:val="32"/>
          <w:highlight w:val="none"/>
          <w:lang w:val="zh-CN"/>
        </w:rPr>
        <w:t xml:space="preserve">附件2</w:t>
      </w:r>
      <w:r>
        <w:rPr>
          <w:rFonts w:ascii="Times New Roman" w:hAnsi="Times New Roman" w:eastAsia="方正黑体_GBK"/>
          <w:sz w:val="32"/>
          <w:szCs w:val="32"/>
          <w:highlight w:val="none"/>
          <w:lang w:val="zh-CN"/>
        </w:rPr>
      </w:r>
      <w:r/>
    </w:p>
    <w:p>
      <w:pPr>
        <w:pStyle w:val="711"/>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rPr>
          <w:rFonts w:ascii="宋体" w:hAnsi="宋体"/>
          <w:b/>
          <w:bCs/>
          <w:sz w:val="32"/>
          <w:szCs w:val="32"/>
          <w:highlight w:val="none"/>
        </w:rPr>
      </w:r>
      <w:r/>
    </w:p>
    <w:p>
      <w:pPr>
        <w:pStyle w:val="711"/>
        <w:spacing w:line="480" w:lineRule="exact"/>
        <w:rPr>
          <w:rFonts w:ascii="宋体" w:hAnsi="宋体"/>
          <w:sz w:val="24"/>
          <w:szCs w:val="24"/>
          <w:highlight w:val="none"/>
        </w:rPr>
      </w:pPr>
      <w:r>
        <w:rPr>
          <w:rFonts w:ascii="宋体" w:hAnsi="宋体"/>
          <w:sz w:val="24"/>
          <w:szCs w:val="24"/>
          <w:highlight w:val="none"/>
        </w:rPr>
      </w:r>
      <w:r/>
    </w:p>
    <w:p>
      <w:pPr>
        <w:pStyle w:val="711"/>
        <w:ind w:firstLine="480"/>
        <w:spacing w:line="480" w:lineRule="exact"/>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先生/女士：</w:t>
      </w:r>
      <w:r>
        <w:rPr>
          <w:rFonts w:ascii="宋体" w:hAnsi="宋体"/>
          <w:sz w:val="24"/>
          <w:szCs w:val="24"/>
          <w:highlight w:val="none"/>
        </w:rPr>
        <w:t xml:space="preserve"> </w:t>
      </w:r>
      <w:r>
        <w:rPr>
          <w:rFonts w:hint="eastAsia" w:ascii="宋体" w:hAnsi="宋体"/>
          <w:sz w:val="24"/>
          <w:szCs w:val="24"/>
          <w:highlight w:val="none"/>
        </w:rPr>
        <w:t xml:space="preserve">现任我单位</w:t>
      </w:r>
      <w:r>
        <w:rPr>
          <w:rFonts w:ascii="宋体" w:hAnsi="宋体"/>
          <w:sz w:val="24"/>
          <w:szCs w:val="24"/>
          <w:highlight w:val="none"/>
          <w:u w:val="single"/>
        </w:rPr>
        <w:t xml:space="preserve">        </w:t>
      </w:r>
      <w:r>
        <w:rPr>
          <w:rFonts w:hint="eastAsia" w:ascii="宋体" w:hAnsi="宋体"/>
          <w:sz w:val="24"/>
          <w:szCs w:val="24"/>
          <w:highlight w:val="none"/>
        </w:rPr>
        <w:t xml:space="preserve">职务，为法定代表人，特此证明。</w:t>
      </w:r>
      <w:r>
        <w:rPr>
          <w:rFonts w:ascii="宋体" w:hAnsi="宋体"/>
          <w:sz w:val="24"/>
          <w:szCs w:val="24"/>
          <w:highlight w:val="none"/>
        </w:rPr>
      </w:r>
      <w:r/>
    </w:p>
    <w:p>
      <w:pPr>
        <w:pStyle w:val="711"/>
        <w:ind w:firstLine="480"/>
        <w:spacing w:line="480" w:lineRule="exact"/>
        <w:rPr>
          <w:rFonts w:ascii="宋体" w:hAnsi="宋体"/>
          <w:sz w:val="24"/>
          <w:szCs w:val="24"/>
          <w:highlight w:val="none"/>
          <w:u w:val="single"/>
        </w:rPr>
      </w:pPr>
      <w:r>
        <w:rPr>
          <w:rFonts w:hint="eastAsia" w:ascii="宋体" w:hAnsi="宋体"/>
          <w:sz w:val="24"/>
          <w:szCs w:val="24"/>
          <w:highlight w:val="none"/>
        </w:rPr>
        <w:t xml:space="preserve">身份证号码：</w:t>
      </w:r>
      <w:r>
        <w:rPr>
          <w:rFonts w:ascii="宋体" w:hAnsi="宋体"/>
          <w:sz w:val="24"/>
          <w:szCs w:val="24"/>
          <w:highlight w:val="none"/>
          <w:u w:val="single"/>
        </w:rPr>
        <w:t xml:space="preserve">                                               </w:t>
      </w:r>
      <w:r>
        <w:rPr>
          <w:rFonts w:ascii="宋体" w:hAnsi="宋体"/>
          <w:sz w:val="24"/>
          <w:szCs w:val="24"/>
          <w:highlight w:val="none"/>
          <w:u w:val="single"/>
        </w:rPr>
      </w:r>
      <w:r/>
    </w:p>
    <w:p>
      <w:pPr>
        <w:pStyle w:val="711"/>
        <w:ind w:firstLine="480"/>
        <w:spacing w:line="480" w:lineRule="exact"/>
        <w:rPr>
          <w:rFonts w:ascii="宋体" w:hAnsi="宋体"/>
          <w:sz w:val="24"/>
          <w:szCs w:val="24"/>
          <w:highlight w:val="none"/>
        </w:rPr>
      </w:pPr>
      <w:r>
        <w:rPr>
          <w:rFonts w:ascii="宋体" w:hAnsi="宋体"/>
          <w:sz w:val="24"/>
          <w:szCs w:val="24"/>
          <w:highlight w:val="none"/>
        </w:rPr>
      </w:r>
      <w:r/>
    </w:p>
    <w:p>
      <w:pPr>
        <w:pStyle w:val="711"/>
        <w:spacing w:line="600" w:lineRule="exact"/>
        <w:rPr>
          <w:rFonts w:ascii="宋体" w:hAnsi="宋体"/>
          <w:b/>
          <w:sz w:val="24"/>
          <w:szCs w:val="24"/>
          <w:highlight w:val="none"/>
        </w:rPr>
      </w:pPr>
      <w:r>
        <w:rPr>
          <w:rFonts w:hint="eastAsia" w:ascii="宋体" w:hAnsi="宋体"/>
          <w:b/>
          <w:sz w:val="24"/>
          <w:szCs w:val="24"/>
          <w:highlight w:val="none"/>
        </w:rPr>
        <w:t xml:space="preserve">注：提供法定代表人的身份证复印件盖公章</w:t>
      </w:r>
      <w:r>
        <w:rPr>
          <w:rFonts w:ascii="宋体" w:hAnsi="宋体"/>
          <w:b/>
          <w:sz w:val="24"/>
          <w:szCs w:val="24"/>
          <w:highlight w:val="none"/>
        </w:rPr>
      </w:r>
      <w:r/>
    </w:p>
    <w:p>
      <w:pPr>
        <w:pStyle w:val="711"/>
        <w:ind w:firstLine="480"/>
        <w:spacing w:line="440" w:lineRule="exact"/>
        <w:rPr>
          <w:rFonts w:ascii="宋体" w:hAnsi="宋体"/>
          <w:sz w:val="24"/>
          <w:szCs w:val="21"/>
          <w:highlight w:val="none"/>
        </w:rPr>
      </w:pPr>
      <w:r>
        <w:rPr>
          <w:rFonts w:ascii="宋体" w:hAnsi="宋体"/>
          <w:sz w:val="24"/>
          <w:szCs w:val="21"/>
          <w:highlight w:val="none"/>
        </w:rPr>
      </w:r>
      <w:r/>
    </w:p>
    <w:p>
      <w:pPr>
        <w:pStyle w:val="711"/>
        <w:spacing w:line="460" w:lineRule="exact"/>
        <w:rPr>
          <w:rFonts w:ascii="宋体" w:hAnsi="宋体"/>
          <w:bCs/>
          <w:sz w:val="24"/>
          <w:szCs w:val="21"/>
          <w:highlight w:val="none"/>
        </w:rPr>
      </w:pPr>
      <w:r/>
      <w:bookmarkEnd w:id="184"/>
      <w:r/>
      <w:bookmarkEnd w:id="185"/>
      <w:r/>
      <w:bookmarkEnd w:id="186"/>
      <w:r/>
      <w:bookmarkStart w:id="187" w:name="_Toc120614284"/>
      <w:r>
        <w:rPr>
          <w:rFonts w:ascii="宋体" w:hAnsi="宋体"/>
          <w:bCs/>
          <w:sz w:val="24"/>
          <w:szCs w:val="21"/>
          <w:highlight w:val="none"/>
        </w:rPr>
      </w:r>
      <w:r/>
    </w:p>
    <w:p>
      <w:pPr>
        <w:pStyle w:val="711"/>
        <w:contextualSpacing/>
        <w:spacing w:line="400" w:lineRule="exact"/>
        <w:rPr>
          <w:rFonts w:ascii="Times New Roman" w:hAnsi="Times New Roman" w:eastAsia="方正黑体_GBK"/>
          <w:sz w:val="32"/>
          <w:szCs w:val="32"/>
          <w:highlight w:val="none"/>
          <w:lang w:val="zh-CN"/>
        </w:rPr>
      </w:pPr>
      <w:r>
        <w:rPr>
          <w:rFonts w:ascii="宋体" w:hAnsi="宋体"/>
          <w:bCs/>
          <w:sz w:val="24"/>
          <w:szCs w:val="21"/>
          <w:highlight w:val="none"/>
        </w:rPr>
        <w:br w:type="page" w:clear="all"/>
      </w:r>
      <w:r>
        <w:rPr>
          <w:rFonts w:ascii="Times New Roman" w:hAnsi="Times New Roman" w:eastAsia="方正黑体_GBK"/>
          <w:sz w:val="32"/>
          <w:szCs w:val="32"/>
          <w:highlight w:val="none"/>
          <w:lang w:val="zh-CN"/>
        </w:rPr>
        <w:t xml:space="preserve">附件3</w:t>
      </w:r>
      <w:r>
        <w:rPr>
          <w:rFonts w:ascii="Times New Roman" w:hAnsi="Times New Roman" w:eastAsia="方正黑体_GBK"/>
          <w:sz w:val="32"/>
          <w:szCs w:val="32"/>
          <w:highlight w:val="none"/>
          <w:lang w:val="zh-CN"/>
        </w:rPr>
      </w:r>
      <w:r/>
    </w:p>
    <w:p>
      <w:pPr>
        <w:pStyle w:val="711"/>
        <w:jc w:val="center"/>
        <w:spacing w:line="560" w:lineRule="exact"/>
        <w:rPr>
          <w:rFonts w:hint="eastAsia" w:ascii="宋体" w:hAnsi="宋体"/>
          <w:b/>
          <w:bCs/>
          <w:sz w:val="32"/>
          <w:szCs w:val="32"/>
          <w:highlight w:val="none"/>
        </w:rPr>
      </w:pPr>
      <w:r>
        <w:rPr>
          <w:rFonts w:hint="eastAsia" w:ascii="宋体" w:hAnsi="宋体"/>
          <w:b/>
          <w:bCs/>
          <w:sz w:val="32"/>
          <w:szCs w:val="32"/>
          <w:highlight w:val="none"/>
        </w:rPr>
        <w:t xml:space="preserve">法人授权书</w:t>
      </w:r>
      <w:r>
        <w:rPr>
          <w:rFonts w:hint="eastAsia" w:ascii="宋体" w:hAnsi="宋体"/>
          <w:b/>
          <w:bCs/>
          <w:sz w:val="32"/>
          <w:szCs w:val="32"/>
          <w:highlight w:val="none"/>
        </w:rPr>
      </w:r>
      <w:r/>
    </w:p>
    <w:p>
      <w:pPr>
        <w:pStyle w:val="711"/>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711"/>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711"/>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11"/>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11"/>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71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11"/>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711"/>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71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11"/>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附件4</w:t>
      </w:r>
      <w:r>
        <w:rPr>
          <w:rFonts w:ascii="Times New Roman" w:hAnsi="Times New Roman" w:eastAsia="方正黑体_GBK"/>
          <w:sz w:val="32"/>
          <w:szCs w:val="32"/>
          <w:highlight w:val="none"/>
        </w:rPr>
      </w:r>
      <w:r/>
    </w:p>
    <w:p>
      <w:pPr>
        <w:pStyle w:val="711"/>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磋商响应函</w:t>
      </w:r>
      <w:r>
        <w:rPr>
          <w:rFonts w:ascii="宋体" w:hAnsi="宋体"/>
          <w:b/>
          <w:bCs/>
          <w:sz w:val="32"/>
          <w:szCs w:val="32"/>
          <w:highlight w:val="none"/>
        </w:rPr>
      </w:r>
      <w:r/>
    </w:p>
    <w:p>
      <w:pPr>
        <w:pStyle w:val="711"/>
        <w:jc w:val="left"/>
        <w:spacing w:line="420" w:lineRule="exact"/>
        <w:rPr>
          <w:rFonts w:ascii="宋体" w:hAnsi="宋体" w:eastAsia="宋体"/>
          <w:sz w:val="24"/>
          <w:szCs w:val="21"/>
          <w:highlight w:val="none"/>
          <w:lang w:val="en-US" w:eastAsia="zh-CN"/>
        </w:rPr>
      </w:pPr>
      <w:r>
        <w:rPr>
          <w:rFonts w:hint="eastAsia" w:ascii="宋体" w:hAnsi="宋体"/>
          <w:sz w:val="24"/>
          <w:szCs w:val="21"/>
          <w:highlight w:val="none"/>
        </w:rPr>
        <w:t xml:space="preserve">致：</w:t>
      </w:r>
      <w:r>
        <w:rPr>
          <w:rFonts w:hint="eastAsia" w:ascii="宋体" w:hAnsi="宋体"/>
          <w:sz w:val="24"/>
          <w:szCs w:val="21"/>
          <w:highlight w:val="none"/>
          <w:lang w:val="en-US" w:eastAsia="zh-CN"/>
        </w:rPr>
        <w:t xml:space="preserve"> （采购人）           </w:t>
      </w:r>
      <w:r>
        <w:rPr>
          <w:rFonts w:ascii="宋体" w:hAnsi="宋体" w:eastAsia="宋体"/>
          <w:sz w:val="24"/>
          <w:szCs w:val="21"/>
          <w:highlight w:val="none"/>
          <w:lang w:val="en-US" w:eastAsia="zh-CN"/>
        </w:rPr>
      </w:r>
      <w:r/>
    </w:p>
    <w:p>
      <w:pPr>
        <w:pStyle w:val="711"/>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320000-</w:t>
      </w:r>
      <w:r>
        <w:rPr>
          <w:rFonts w:hint="eastAsia" w:ascii="宋体" w:hAnsi="宋体"/>
          <w:sz w:val="24"/>
          <w:szCs w:val="21"/>
          <w:highlight w:val="none"/>
          <w:lang w:val="en-US" w:eastAsia="zh-CN"/>
        </w:rPr>
        <w:t xml:space="preserve"> </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号磋商文件，正式授权下述签字人______(姓名)代表我方______________（供应商的名称），全权处理本次项目磋商的有关事宜。</w:t>
      </w:r>
      <w:r>
        <w:rPr>
          <w:rFonts w:hint="eastAsia" w:ascii="宋体" w:hAnsi="宋体"/>
          <w:sz w:val="24"/>
          <w:szCs w:val="21"/>
          <w:highlight w:val="none"/>
        </w:rPr>
      </w:r>
      <w:r/>
    </w:p>
    <w:p>
      <w:pPr>
        <w:pStyle w:val="711"/>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rPr>
          <w:rFonts w:hint="eastAsia" w:ascii="宋体" w:hAnsi="宋体"/>
          <w:sz w:val="24"/>
          <w:szCs w:val="21"/>
          <w:highlight w:val="none"/>
        </w:rPr>
      </w:r>
      <w:r/>
    </w:p>
    <w:p>
      <w:pPr>
        <w:pStyle w:val="711"/>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rPr>
          <w:rFonts w:hint="eastAsia" w:ascii="宋体" w:hAnsi="宋体"/>
          <w:sz w:val="24"/>
          <w:szCs w:val="21"/>
          <w:highlight w:val="none"/>
        </w:rPr>
      </w:r>
      <w:r/>
    </w:p>
    <w:p>
      <w:pPr>
        <w:pStyle w:val="711"/>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711"/>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rPr>
          <w:rFonts w:hint="eastAsia" w:ascii="宋体" w:hAnsi="宋体"/>
          <w:sz w:val="24"/>
          <w:szCs w:val="21"/>
          <w:highlight w:val="none"/>
        </w:rPr>
      </w:r>
      <w:r/>
    </w:p>
    <w:p>
      <w:pPr>
        <w:pStyle w:val="711"/>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rPr>
          <w:rFonts w:hint="eastAsia" w:ascii="宋体" w:hAnsi="宋体"/>
          <w:sz w:val="24"/>
          <w:szCs w:val="21"/>
          <w:highlight w:val="none"/>
        </w:rPr>
      </w:r>
      <w:r/>
    </w:p>
    <w:p>
      <w:pPr>
        <w:pStyle w:val="711"/>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rPr>
          <w:rFonts w:hint="eastAsia" w:ascii="宋体" w:hAnsi="宋体"/>
          <w:sz w:val="24"/>
          <w:szCs w:val="21"/>
          <w:highlight w:val="none"/>
        </w:rPr>
      </w:r>
      <w:r/>
    </w:p>
    <w:p>
      <w:pPr>
        <w:pStyle w:val="711"/>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.一旦我方成交,我方将根据磋商文件的规定，严格履行合同的责任和义务,并保证在磋商文件规定的时间完成项目，交付买方验收、使用。</w:t>
      </w:r>
      <w:r>
        <w:rPr>
          <w:rFonts w:hint="eastAsia" w:ascii="宋体" w:hAnsi="宋体"/>
          <w:sz w:val="24"/>
          <w:szCs w:val="21"/>
          <w:highlight w:val="none"/>
        </w:rPr>
      </w:r>
      <w:r/>
    </w:p>
    <w:p>
      <w:pPr>
        <w:pStyle w:val="711"/>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.我方与本磋商有关的正式通讯地址为：</w:t>
      </w:r>
      <w:r>
        <w:rPr>
          <w:rFonts w:hint="eastAsia" w:ascii="宋体" w:hAnsi="宋体"/>
          <w:sz w:val="24"/>
          <w:szCs w:val="21"/>
          <w:highlight w:val="none"/>
        </w:rPr>
      </w:r>
      <w:r/>
    </w:p>
    <w:p>
      <w:pPr>
        <w:pStyle w:val="711"/>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rPr>
      </w:r>
      <w:r/>
    </w:p>
    <w:p>
      <w:pPr>
        <w:pStyle w:val="711"/>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p>
    <w:p>
      <w:pPr>
        <w:pStyle w:val="711"/>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p>
    <w:p>
      <w:pPr>
        <w:pStyle w:val="711"/>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rFonts w:hint="eastAsia" w:ascii="宋体" w:hAnsi="宋体"/>
          <w:sz w:val="24"/>
          <w:szCs w:val="21"/>
          <w:highlight w:val="none"/>
        </w:rPr>
      </w:r>
      <w:r/>
    </w:p>
    <w:p>
      <w:pPr>
        <w:pStyle w:val="711"/>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rPr>
          <w:rFonts w:hint="eastAsia" w:ascii="宋体" w:hAnsi="宋体"/>
          <w:sz w:val="24"/>
          <w:szCs w:val="21"/>
          <w:highlight w:val="none"/>
        </w:rPr>
      </w:r>
      <w:r/>
    </w:p>
    <w:p>
      <w:pPr>
        <w:pStyle w:val="711"/>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rPr>
          <w:rFonts w:hint="eastAsia" w:ascii="宋体" w:hAnsi="宋体"/>
          <w:sz w:val="24"/>
          <w:szCs w:val="21"/>
          <w:highlight w:val="none"/>
        </w:rPr>
      </w:r>
      <w:r/>
    </w:p>
    <w:p>
      <w:pPr>
        <w:pStyle w:val="711"/>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rPr>
          <w:rFonts w:hint="eastAsia" w:ascii="宋体" w:hAnsi="宋体"/>
          <w:sz w:val="24"/>
          <w:szCs w:val="21"/>
          <w:highlight w:val="none"/>
        </w:rPr>
      </w:r>
      <w:r/>
    </w:p>
    <w:p>
      <w:pPr>
        <w:pStyle w:val="711"/>
        <w:contextualSpacing/>
        <w:spacing w:line="400" w:lineRule="exact"/>
        <w:rPr>
          <w:rFonts w:ascii="宋体" w:hAnsi="宋体"/>
          <w:bCs/>
          <w:sz w:val="24"/>
          <w:szCs w:val="21"/>
          <w:highlight w:val="none"/>
        </w:rPr>
      </w:pPr>
      <w:r>
        <w:rPr>
          <w:rFonts w:ascii="宋体" w:hAnsi="宋体"/>
          <w:bCs/>
          <w:sz w:val="24"/>
          <w:szCs w:val="21"/>
          <w:highlight w:val="none"/>
        </w:rPr>
      </w:r>
      <w:r/>
    </w:p>
    <w:p>
      <w:pPr>
        <w:pStyle w:val="711"/>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11"/>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响应供应商全称(盖公章)：</w:t>
      </w:r>
      <w:r>
        <w:rPr>
          <w:rFonts w:hint="eastAsia" w:ascii="宋体" w:hAnsi="宋体"/>
          <w:color w:val="000000"/>
          <w:sz w:val="24"/>
          <w:szCs w:val="21"/>
          <w:highlight w:val="none"/>
        </w:rPr>
      </w:r>
      <w:r/>
    </w:p>
    <w:p>
      <w:pPr>
        <w:pStyle w:val="711"/>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rPr>
          <w:rFonts w:hint="eastAsia" w:ascii="宋体" w:hAnsi="宋体"/>
          <w:color w:val="000000"/>
          <w:sz w:val="24"/>
          <w:szCs w:val="21"/>
          <w:highlight w:val="none"/>
        </w:rPr>
      </w:r>
      <w:r/>
    </w:p>
    <w:p>
      <w:pPr>
        <w:pStyle w:val="711"/>
        <w:spacing w:line="460" w:lineRule="exact"/>
        <w:rPr>
          <w:rFonts w:ascii="宋体" w:hAnsi="宋体"/>
          <w:bCs/>
          <w:sz w:val="24"/>
          <w:szCs w:val="21"/>
          <w:highlight w:val="none"/>
        </w:rPr>
      </w:pPr>
      <w:r>
        <w:rPr>
          <w:rFonts w:ascii="宋体" w:hAnsi="宋体"/>
          <w:bCs/>
          <w:sz w:val="24"/>
          <w:szCs w:val="21"/>
          <w:highlight w:val="none"/>
        </w:rPr>
      </w:r>
      <w:r/>
    </w:p>
    <w:p>
      <w:pPr>
        <w:pStyle w:val="711"/>
        <w:spacing w:line="46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r>
      <w:r/>
    </w:p>
    <w:p>
      <w:pPr>
        <w:pStyle w:val="711"/>
        <w:contextualSpacing/>
        <w:spacing w:line="400" w:lineRule="exact"/>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附件5</w:t>
      </w:r>
      <w:r>
        <w:rPr>
          <w:rFonts w:ascii="Times New Roman" w:hAnsi="Times New Roman" w:eastAsia="方正黑体_GBK"/>
          <w:sz w:val="32"/>
          <w:szCs w:val="32"/>
          <w:highlight w:val="none"/>
        </w:rPr>
      </w:r>
      <w:r/>
    </w:p>
    <w:p>
      <w:pPr>
        <w:pStyle w:val="711"/>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商务部分正负偏离表</w:t>
      </w:r>
      <w:r>
        <w:rPr>
          <w:rFonts w:hint="eastAsia" w:ascii="宋体" w:hAnsi="宋体"/>
          <w:b/>
          <w:sz w:val="32"/>
          <w:szCs w:val="32"/>
          <w:highlight w:val="none"/>
        </w:rPr>
      </w:r>
      <w:r/>
    </w:p>
    <w:p>
      <w:pPr>
        <w:pStyle w:val="711"/>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rPr>
          <w:rFonts w:ascii="宋体" w:hAnsi="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1254" w:type="dxa"/>
            <w:vAlign w:val="center"/>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rPr>
                <w:rFonts w:ascii="宋体" w:hAnsi="宋体"/>
                <w:sz w:val="24"/>
                <w:szCs w:val="24"/>
                <w:highlight w:val="none"/>
              </w:rPr>
            </w:r>
            <w:r/>
          </w:p>
        </w:tc>
        <w:tc>
          <w:tcPr>
            <w:tcW w:w="1095" w:type="dxa"/>
            <w:vAlign w:val="center"/>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磋商文件要求的商务条款</w:t>
            </w:r>
            <w:r>
              <w:rPr>
                <w:rFonts w:ascii="宋体" w:hAnsi="宋体"/>
                <w:sz w:val="24"/>
                <w:szCs w:val="24"/>
                <w:highlight w:val="none"/>
              </w:rPr>
            </w:r>
            <w:r/>
          </w:p>
        </w:tc>
        <w:tc>
          <w:tcPr>
            <w:tcW w:w="1413" w:type="dxa"/>
            <w:vAlign w:val="center"/>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rPr>
                <w:rFonts w:ascii="宋体" w:hAnsi="宋体"/>
                <w:sz w:val="24"/>
                <w:szCs w:val="24"/>
                <w:highlight w:val="none"/>
              </w:rPr>
            </w:r>
            <w:r/>
          </w:p>
        </w:tc>
        <w:tc>
          <w:tcPr>
            <w:tcW w:w="778" w:type="dxa"/>
            <w:vAlign w:val="top"/>
            <w:textDirection w:val="lrTb"/>
            <w:noWrap w:val="false"/>
          </w:tcPr>
          <w:p>
            <w:pPr>
              <w:pStyle w:val="711"/>
              <w:jc w:val="center"/>
              <w:spacing w:line="340" w:lineRule="exact"/>
              <w:rPr>
                <w:rFonts w:ascii="宋体" w:hAnsi="宋体"/>
                <w:sz w:val="24"/>
                <w:szCs w:val="24"/>
                <w:highlight w:val="none"/>
              </w:rPr>
            </w:pPr>
            <w:r>
              <w:rPr>
                <w:rFonts w:ascii="宋体" w:hAnsi="宋体"/>
                <w:sz w:val="24"/>
                <w:szCs w:val="24"/>
                <w:highlight w:val="none"/>
              </w:rPr>
            </w:r>
            <w:r/>
          </w:p>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rPr>
                <w:rFonts w:ascii="宋体" w:hAnsi="宋体"/>
                <w:sz w:val="24"/>
                <w:szCs w:val="24"/>
                <w:highlight w:val="none"/>
              </w:rPr>
            </w:r>
            <w:r/>
          </w:p>
        </w:tc>
      </w:tr>
      <w:tr>
        <w:trPr>
          <w:trHeight w:val="414"/>
        </w:trPr>
        <w:tc>
          <w:tcPr>
            <w:tcW w:w="460" w:type="dxa"/>
            <w:vAlign w:val="top"/>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254"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548"/>
        </w:trPr>
        <w:tc>
          <w:tcPr>
            <w:tcW w:w="460" w:type="dxa"/>
            <w:vAlign w:val="top"/>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1254"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00"/>
        </w:trPr>
        <w:tc>
          <w:tcPr>
            <w:tcW w:w="460" w:type="dxa"/>
            <w:vAlign w:val="top"/>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1254"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13" w:type="dxa"/>
            <w:vAlign w:val="center"/>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19"/>
        </w:trPr>
        <w:tc>
          <w:tcPr>
            <w:tcW w:w="460" w:type="dxa"/>
            <w:vAlign w:val="top"/>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r>
            <w:r/>
          </w:p>
        </w:tc>
        <w:tc>
          <w:tcPr>
            <w:tcW w:w="1254"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bl>
    <w:p>
      <w:pPr>
        <w:pStyle w:val="711"/>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rPr>
          <w:rFonts w:hint="eastAsia" w:ascii="宋体" w:hAnsi="宋体"/>
          <w:b/>
          <w:sz w:val="24"/>
          <w:szCs w:val="24"/>
          <w:highlight w:val="none"/>
        </w:rPr>
      </w:r>
      <w:r/>
    </w:p>
    <w:p>
      <w:pPr>
        <w:pStyle w:val="711"/>
        <w:numPr>
          <w:ilvl w:val="0"/>
          <w:numId w:val="0"/>
        </w:numPr>
        <w:contextualSpacing/>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1.供应商提交的响应文件中与磋商文件第三部分“项目需求”中的商务部分的要求有不同时</w:t>
      </w:r>
      <w:r>
        <w:rPr>
          <w:rFonts w:hint="eastAsia" w:ascii="宋体" w:hAnsi="宋体" w:eastAsia="宋体" w:cs="Times New Roman"/>
          <w:sz w:val="24"/>
          <w:szCs w:val="24"/>
          <w:highlight w:val="none"/>
          <w:lang w:val="en-US" w:eastAsia="zh-CN"/>
        </w:rPr>
        <w:t xml:space="preserve">，应逐条填列在偏离表中，“偏离说明”一栏选择“正偏离”、“负偏离”进行填写，否则将认为供应商接受磋商文件的所有要求。完全响应部分可以不填列。</w:t>
      </w:r>
      <w:r>
        <w:rPr>
          <w:rFonts w:hint="eastAsia" w:ascii="宋体" w:hAnsi="宋体" w:eastAsia="宋体" w:cs="Times New Roman"/>
          <w:sz w:val="24"/>
          <w:szCs w:val="24"/>
          <w:highlight w:val="none"/>
          <w:lang w:val="en-US" w:eastAsia="zh-CN"/>
        </w:rPr>
      </w:r>
      <w:r/>
    </w:p>
    <w:p>
      <w:pPr>
        <w:pStyle w:val="711"/>
        <w:numPr>
          <w:ilvl w:val="0"/>
          <w:numId w:val="0"/>
        </w:numPr>
        <w:contextualSpacing/>
        <w:ind w:firstLine="480"/>
        <w:spacing w:line="48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2.正偏离、无偏离的确认和负偏离的是否响应磋商文件，由评委认定。</w:t>
      </w:r>
      <w:r>
        <w:rPr>
          <w:rFonts w:ascii="宋体" w:hAnsi="宋体" w:eastAsia="宋体" w:cs="Times New Roman"/>
          <w:sz w:val="24"/>
          <w:szCs w:val="24"/>
          <w:highlight w:val="none"/>
          <w:lang w:val="en-US" w:eastAsia="zh-CN"/>
        </w:rPr>
      </w:r>
      <w:r/>
    </w:p>
    <w:p>
      <w:pPr>
        <w:pStyle w:val="711"/>
        <w:numPr>
          <w:ilvl w:val="0"/>
          <w:numId w:val="0"/>
        </w:numPr>
        <w:contextualSpacing/>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如果虚假响应，将被暂停参加</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组织政府采购活动。</w:t>
      </w:r>
      <w:r>
        <w:rPr>
          <w:rFonts w:hint="eastAsia" w:ascii="宋体" w:hAnsi="宋体"/>
          <w:sz w:val="24"/>
          <w:szCs w:val="24"/>
          <w:highlight w:val="none"/>
        </w:rPr>
      </w:r>
      <w:r/>
    </w:p>
    <w:p>
      <w:pPr>
        <w:pStyle w:val="711"/>
        <w:contextualSpacing/>
        <w:ind w:firstLine="480"/>
        <w:spacing w:line="48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供应商若提供其他增值服务，可以在表中自行据实填写。</w:t>
      </w:r>
      <w:r>
        <w:rPr>
          <w:rFonts w:hint="eastAsia" w:ascii="宋体" w:hAnsi="宋体"/>
          <w:bCs/>
          <w:sz w:val="24"/>
          <w:szCs w:val="24"/>
          <w:highlight w:val="none"/>
        </w:rPr>
      </w:r>
      <w:r/>
    </w:p>
    <w:p>
      <w:pPr>
        <w:pStyle w:val="711"/>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711"/>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r>
      <w:r/>
    </w:p>
    <w:p>
      <w:pPr>
        <w:pStyle w:val="711"/>
        <w:contextualSpacing/>
        <w:ind w:firstLine="540"/>
        <w:spacing w:line="56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711"/>
        <w:spacing w:line="460" w:lineRule="exact"/>
        <w:rPr>
          <w:rFonts w:ascii="宋体" w:hAnsi="宋体"/>
          <w:bCs/>
          <w:sz w:val="24"/>
          <w:szCs w:val="21"/>
          <w:highlight w:val="none"/>
        </w:rPr>
      </w:pPr>
      <w:r>
        <w:rPr>
          <w:rFonts w:ascii="宋体" w:hAnsi="宋体"/>
          <w:bCs/>
          <w:sz w:val="24"/>
          <w:szCs w:val="21"/>
          <w:highlight w:val="none"/>
        </w:rPr>
      </w:r>
      <w:r/>
    </w:p>
    <w:p>
      <w:pPr>
        <w:pStyle w:val="711"/>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附件6</w:t>
      </w:r>
      <w:r>
        <w:rPr>
          <w:rFonts w:ascii="Times New Roman" w:hAnsi="Times New Roman" w:eastAsia="方正黑体_GBK"/>
          <w:sz w:val="32"/>
          <w:szCs w:val="32"/>
          <w:highlight w:val="none"/>
        </w:rPr>
      </w:r>
      <w:r/>
    </w:p>
    <w:p>
      <w:pPr>
        <w:pStyle w:val="711"/>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技术部分正负偏离表</w:t>
      </w:r>
      <w:r>
        <w:rPr>
          <w:rFonts w:hint="eastAsia" w:ascii="宋体" w:hAnsi="宋体"/>
          <w:b/>
          <w:sz w:val="32"/>
          <w:szCs w:val="32"/>
          <w:highlight w:val="none"/>
        </w:rPr>
      </w:r>
      <w:r/>
    </w:p>
    <w:p>
      <w:pPr>
        <w:pStyle w:val="711"/>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rPr>
          <w:rFonts w:ascii="宋体" w:hAnsi="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1254" w:type="dxa"/>
            <w:vAlign w:val="center"/>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rPr>
                <w:rFonts w:ascii="宋体" w:hAnsi="宋体"/>
                <w:sz w:val="24"/>
                <w:szCs w:val="24"/>
                <w:highlight w:val="none"/>
              </w:rPr>
            </w:r>
            <w:r/>
          </w:p>
        </w:tc>
        <w:tc>
          <w:tcPr>
            <w:tcW w:w="1095" w:type="dxa"/>
            <w:vAlign w:val="center"/>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磋商文件要求的技术要求</w:t>
            </w:r>
            <w:r>
              <w:rPr>
                <w:rFonts w:ascii="宋体" w:hAnsi="宋体"/>
                <w:sz w:val="24"/>
                <w:szCs w:val="24"/>
                <w:highlight w:val="none"/>
              </w:rPr>
            </w:r>
            <w:r/>
          </w:p>
        </w:tc>
        <w:tc>
          <w:tcPr>
            <w:tcW w:w="1413" w:type="dxa"/>
            <w:vAlign w:val="center"/>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rPr>
                <w:rFonts w:ascii="宋体" w:hAnsi="宋体"/>
                <w:sz w:val="24"/>
                <w:szCs w:val="24"/>
                <w:highlight w:val="none"/>
              </w:rPr>
            </w:r>
            <w:r/>
          </w:p>
        </w:tc>
        <w:tc>
          <w:tcPr>
            <w:tcW w:w="778" w:type="dxa"/>
            <w:vAlign w:val="top"/>
            <w:textDirection w:val="lrTb"/>
            <w:noWrap w:val="false"/>
          </w:tcPr>
          <w:p>
            <w:pPr>
              <w:pStyle w:val="711"/>
              <w:jc w:val="center"/>
              <w:spacing w:line="340" w:lineRule="exact"/>
              <w:rPr>
                <w:rFonts w:ascii="宋体" w:hAnsi="宋体"/>
                <w:sz w:val="24"/>
                <w:szCs w:val="24"/>
                <w:highlight w:val="none"/>
              </w:rPr>
            </w:pPr>
            <w:r>
              <w:rPr>
                <w:rFonts w:ascii="宋体" w:hAnsi="宋体"/>
                <w:sz w:val="24"/>
                <w:szCs w:val="24"/>
                <w:highlight w:val="none"/>
              </w:rPr>
            </w:r>
            <w:r/>
          </w:p>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rPr>
                <w:rFonts w:ascii="宋体" w:hAnsi="宋体"/>
                <w:sz w:val="24"/>
                <w:szCs w:val="24"/>
                <w:highlight w:val="none"/>
              </w:rPr>
            </w:r>
            <w:r/>
          </w:p>
        </w:tc>
      </w:tr>
      <w:tr>
        <w:trPr>
          <w:trHeight w:val="414"/>
        </w:trPr>
        <w:tc>
          <w:tcPr>
            <w:tcW w:w="460" w:type="dxa"/>
            <w:vAlign w:val="top"/>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254"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548"/>
        </w:trPr>
        <w:tc>
          <w:tcPr>
            <w:tcW w:w="460" w:type="dxa"/>
            <w:vAlign w:val="top"/>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1254"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00"/>
        </w:trPr>
        <w:tc>
          <w:tcPr>
            <w:tcW w:w="460" w:type="dxa"/>
            <w:vAlign w:val="top"/>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1254"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13" w:type="dxa"/>
            <w:vAlign w:val="center"/>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19"/>
        </w:trPr>
        <w:tc>
          <w:tcPr>
            <w:tcW w:w="460" w:type="dxa"/>
            <w:vAlign w:val="top"/>
            <w:textDirection w:val="lrTb"/>
            <w:noWrap w:val="false"/>
          </w:tcPr>
          <w:p>
            <w:pPr>
              <w:pStyle w:val="711"/>
              <w:jc w:val="center"/>
              <w:spacing w:line="340" w:lineRule="exact"/>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r>
            <w:r/>
          </w:p>
        </w:tc>
        <w:tc>
          <w:tcPr>
            <w:tcW w:w="1254"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11"/>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11"/>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bl>
    <w:p>
      <w:pPr>
        <w:pStyle w:val="711"/>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rPr>
          <w:rFonts w:hint="eastAsia" w:ascii="宋体" w:hAnsi="宋体"/>
          <w:b/>
          <w:sz w:val="24"/>
          <w:szCs w:val="24"/>
          <w:highlight w:val="none"/>
        </w:rPr>
      </w:r>
      <w:r/>
    </w:p>
    <w:p>
      <w:pPr>
        <w:pStyle w:val="711"/>
        <w:numPr>
          <w:ilvl w:val="0"/>
          <w:numId w:val="0"/>
        </w:numPr>
        <w:contextualSpacing/>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1.供应商提交的响应文件中与磋商文件第三部分“项目需求”中的技术部分的要求</w:t>
      </w:r>
      <w:r>
        <w:rPr>
          <w:rFonts w:hint="eastAsia" w:ascii="宋体" w:hAnsi="宋体"/>
          <w:sz w:val="24"/>
          <w:szCs w:val="24"/>
          <w:highlight w:val="none"/>
        </w:rPr>
        <w:t xml:space="preserve">有不同时</w:t>
      </w:r>
      <w:r>
        <w:rPr>
          <w:rFonts w:hint="eastAsia" w:ascii="宋体" w:hAnsi="宋体" w:eastAsia="宋体" w:cs="Times New Roman"/>
          <w:sz w:val="24"/>
          <w:szCs w:val="24"/>
          <w:highlight w:val="none"/>
          <w:lang w:val="en-US" w:eastAsia="zh-CN"/>
        </w:rPr>
        <w:t xml:space="preserve">，应逐条填列在偏离表中，“偏离说明”一栏选择“正偏离”、“负偏离”进行填写，否则将认为供应商接受磋商文件的所有要求。完全响应部分可以不填列。</w:t>
      </w:r>
      <w:r>
        <w:rPr>
          <w:rFonts w:hint="eastAsia" w:ascii="宋体" w:hAnsi="宋体" w:eastAsia="宋体" w:cs="Times New Roman"/>
          <w:sz w:val="24"/>
          <w:szCs w:val="24"/>
          <w:highlight w:val="none"/>
          <w:lang w:val="en-US" w:eastAsia="zh-CN"/>
        </w:rPr>
      </w:r>
      <w:r/>
    </w:p>
    <w:p>
      <w:pPr>
        <w:pStyle w:val="711"/>
        <w:numPr>
          <w:ilvl w:val="0"/>
          <w:numId w:val="0"/>
        </w:numPr>
        <w:contextualSpacing/>
        <w:ind w:firstLine="480"/>
        <w:spacing w:line="48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2.正偏离、无偏离的确认和负偏离的是否响应磋商文件，由评委认定。</w:t>
      </w:r>
      <w:r>
        <w:rPr>
          <w:rFonts w:ascii="宋体" w:hAnsi="宋体" w:eastAsia="宋体" w:cs="Times New Roman"/>
          <w:sz w:val="24"/>
          <w:szCs w:val="24"/>
          <w:highlight w:val="none"/>
          <w:lang w:val="en-US" w:eastAsia="zh-CN"/>
        </w:rPr>
      </w:r>
      <w:r/>
    </w:p>
    <w:p>
      <w:pPr>
        <w:pStyle w:val="711"/>
        <w:numPr>
          <w:ilvl w:val="0"/>
          <w:numId w:val="0"/>
        </w:numPr>
        <w:contextualSpacing/>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如果虚假响应，将被暂停参加</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组织政府采购活动。</w:t>
      </w:r>
      <w:r>
        <w:rPr>
          <w:rFonts w:hint="eastAsia" w:ascii="宋体" w:hAnsi="宋体"/>
          <w:sz w:val="24"/>
          <w:szCs w:val="24"/>
          <w:highlight w:val="none"/>
        </w:rPr>
      </w:r>
      <w:r/>
    </w:p>
    <w:p>
      <w:pPr>
        <w:pStyle w:val="711"/>
        <w:contextualSpacing/>
        <w:ind w:firstLine="480"/>
        <w:spacing w:line="48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供应商若提供其他增值服务，可以在表中自行据实填写。</w:t>
      </w:r>
      <w:r>
        <w:rPr>
          <w:rFonts w:hint="eastAsia" w:ascii="宋体" w:hAnsi="宋体"/>
          <w:bCs/>
          <w:sz w:val="24"/>
          <w:szCs w:val="24"/>
          <w:highlight w:val="none"/>
        </w:rPr>
      </w:r>
      <w:r/>
    </w:p>
    <w:p>
      <w:pPr>
        <w:pStyle w:val="711"/>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附件7</w:t>
      </w:r>
      <w:r>
        <w:rPr>
          <w:rFonts w:ascii="Times New Roman" w:hAnsi="Times New Roman" w:eastAsia="方正黑体_GBK"/>
          <w:sz w:val="32"/>
          <w:szCs w:val="32"/>
          <w:highlight w:val="none"/>
        </w:rPr>
      </w:r>
      <w:r/>
    </w:p>
    <w:p>
      <w:pPr>
        <w:pStyle w:val="711"/>
        <w:jc w:val="center"/>
        <w:spacing w:before="100" w:beforeAutospacing="1" w:after="100" w:afterAutospacing="1" w:line="500" w:lineRule="atLeast"/>
        <w:widowControl/>
        <w:rPr>
          <w:rFonts w:ascii="宋体" w:hAnsi="宋体" w:cs="宋体"/>
          <w:sz w:val="32"/>
          <w:szCs w:val="32"/>
          <w:highlight w:val="none"/>
        </w:rPr>
      </w:pPr>
      <w:r>
        <w:rPr>
          <w:rFonts w:hint="eastAsia" w:ascii="宋体" w:hAnsi="宋体" w:cs="宋体"/>
          <w:b/>
          <w:bCs/>
          <w:sz w:val="32"/>
          <w:szCs w:val="32"/>
          <w:highlight w:val="none"/>
        </w:rPr>
        <w:t xml:space="preserve">报价总表</w:t>
      </w:r>
      <w:r>
        <w:rPr>
          <w:rFonts w:ascii="宋体" w:hAnsi="宋体" w:cs="宋体"/>
          <w:sz w:val="32"/>
          <w:szCs w:val="32"/>
          <w:highlight w:val="none"/>
        </w:rPr>
      </w:r>
      <w:r/>
    </w:p>
    <w:p>
      <w:pPr>
        <w:pStyle w:val="711"/>
        <w:rPr>
          <w:rFonts w:ascii="宋体" w:hAnsi="宋体" w:cs="宋体"/>
          <w:sz w:val="28"/>
          <w:szCs w:val="28"/>
          <w:highlight w:val="none"/>
          <w:u w:val="single"/>
        </w:rPr>
      </w:pPr>
      <w:r>
        <w:rPr>
          <w:rFonts w:ascii="宋体" w:hAnsi="宋体" w:cs="宋体"/>
          <w:sz w:val="28"/>
          <w:szCs w:val="28"/>
          <w:highlight w:val="none"/>
        </w:rPr>
        <w:t xml:space="preserve">供应商全称（加盖公章）：</w:t>
      </w:r>
      <w:r>
        <w:rPr>
          <w:rFonts w:ascii="宋体" w:hAnsi="宋体" w:cs="宋体"/>
          <w:sz w:val="28"/>
          <w:szCs w:val="28"/>
          <w:highlight w:val="none"/>
          <w:u w:val="single"/>
        </w:rPr>
      </w:r>
      <w:r/>
    </w:p>
    <w:p>
      <w:pPr>
        <w:pStyle w:val="711"/>
        <w:rPr>
          <w:rFonts w:ascii="宋体" w:hAnsi="宋体" w:cs="宋体"/>
          <w:sz w:val="28"/>
          <w:szCs w:val="28"/>
          <w:highlight w:val="none"/>
          <w:u w:val="single"/>
        </w:rPr>
      </w:pPr>
      <w:r>
        <w:rPr>
          <w:rFonts w:ascii="宋体" w:hAnsi="宋体" w:cs="宋体"/>
          <w:sz w:val="28"/>
          <w:szCs w:val="28"/>
          <w:highlight w:val="none"/>
        </w:rPr>
        <w:t xml:space="preserve">项目名称：</w:t>
      </w:r>
      <w:r>
        <w:rPr>
          <w:rFonts w:ascii="宋体" w:hAnsi="宋体" w:cs="宋体"/>
          <w:sz w:val="28"/>
          <w:szCs w:val="28"/>
          <w:highlight w:val="none"/>
          <w:u w:val="single"/>
        </w:rPr>
      </w:r>
      <w:r/>
    </w:p>
    <w:p>
      <w:pPr>
        <w:pStyle w:val="711"/>
        <w:rPr>
          <w:rFonts w:ascii="宋体" w:hAnsi="宋体" w:cs="宋体"/>
          <w:sz w:val="28"/>
          <w:szCs w:val="28"/>
          <w:highlight w:val="none"/>
        </w:rPr>
      </w:pPr>
      <w:r>
        <w:rPr>
          <w:rFonts w:ascii="宋体" w:hAnsi="宋体" w:cs="宋体"/>
          <w:sz w:val="28"/>
          <w:szCs w:val="28"/>
          <w:highlight w:val="none"/>
        </w:rPr>
        <w:t xml:space="preserve">项目编号：</w:t>
      </w:r>
      <w:r>
        <w:rPr>
          <w:rFonts w:ascii="宋体" w:hAnsi="宋体" w:cs="宋体"/>
          <w:sz w:val="28"/>
          <w:szCs w:val="28"/>
          <w:highlight w:val="none"/>
        </w:rPr>
      </w:r>
      <w:r/>
    </w:p>
    <w:p>
      <w:pPr>
        <w:pStyle w:val="711"/>
        <w:spacing w:line="560" w:lineRule="exact"/>
        <w:rPr>
          <w:rFonts w:ascii="宋体" w:hAnsi="宋体" w:cs="宋体"/>
          <w:sz w:val="28"/>
          <w:szCs w:val="28"/>
          <w:highlight w:val="none"/>
        </w:rPr>
      </w:pPr>
      <w:r>
        <w:rPr>
          <w:rFonts w:ascii="宋体" w:hAnsi="宋体" w:cs="宋体"/>
          <w:sz w:val="28"/>
          <w:szCs w:val="28"/>
          <w:highlight w:val="none"/>
        </w:rPr>
        <w:t xml:space="preserve">分包号：</w:t>
      </w:r>
      <w:r>
        <w:rPr>
          <w:rFonts w:ascii="宋体" w:hAnsi="宋体" w:cs="宋体"/>
          <w:sz w:val="28"/>
          <w:szCs w:val="28"/>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711"/>
              <w:jc w:val="center"/>
              <w:spacing w:line="560" w:lineRule="exact"/>
              <w:rPr>
                <w:rFonts w:ascii="等线" w:hAnsi="等线" w:eastAsia="等线"/>
                <w:highlight w:val="none"/>
              </w:rPr>
            </w:pPr>
            <w:r>
              <w:rPr>
                <w:rFonts w:hint="eastAsia" w:ascii="宋体" w:hAnsi="宋体" w:cs="宋体"/>
                <w:sz w:val="28"/>
                <w:szCs w:val="28"/>
                <w:highlight w:val="none"/>
              </w:rPr>
              <w:t xml:space="preserve">磋商</w:t>
            </w:r>
            <w:r>
              <w:rPr>
                <w:rFonts w:ascii="宋体" w:hAnsi="宋体" w:cs="宋体"/>
                <w:sz w:val="28"/>
                <w:szCs w:val="28"/>
                <w:highlight w:val="none"/>
              </w:rPr>
              <w:t xml:space="preserve">货物、服务名称</w:t>
            </w:r>
            <w:r>
              <w:rPr>
                <w:rFonts w:ascii="等线" w:hAnsi="等线" w:eastAsia="等线"/>
                <w:highlight w:val="none"/>
              </w:rPr>
            </w:r>
            <w:r/>
          </w:p>
        </w:tc>
        <w:tc>
          <w:tcPr>
            <w:tcW w:w="4607" w:type="dxa"/>
            <w:vAlign w:val="top"/>
            <w:textDirection w:val="lrTb"/>
            <w:noWrap w:val="false"/>
          </w:tcPr>
          <w:p>
            <w:pPr>
              <w:pStyle w:val="711"/>
              <w:jc w:val="center"/>
              <w:spacing w:line="560" w:lineRule="exact"/>
              <w:rPr>
                <w:rFonts w:ascii="等线" w:hAnsi="等线" w:eastAsia="等线"/>
                <w:highlight w:val="none"/>
              </w:rPr>
            </w:pPr>
            <w:r>
              <w:rPr>
                <w:rFonts w:hint="eastAsia" w:ascii="宋体" w:hAnsi="宋体" w:cs="宋体"/>
                <w:sz w:val="28"/>
                <w:szCs w:val="28"/>
                <w:highlight w:val="none"/>
              </w:rPr>
              <w:t xml:space="preserve">磋商</w:t>
            </w:r>
            <w:r>
              <w:rPr>
                <w:rFonts w:ascii="宋体" w:hAnsi="宋体" w:cs="宋体"/>
                <w:sz w:val="28"/>
                <w:szCs w:val="28"/>
                <w:highlight w:val="none"/>
              </w:rPr>
              <w:t xml:space="preserve">总报价</w:t>
            </w:r>
            <w:r>
              <w:rPr>
                <w:rFonts w:ascii="等线" w:hAnsi="等线" w:eastAsia="等线"/>
                <w:highlight w:val="none"/>
              </w:rPr>
            </w:r>
            <w:r/>
          </w:p>
        </w:tc>
      </w:tr>
      <w:tr>
        <w:trPr>
          <w:trHeight w:val="1091"/>
        </w:trPr>
        <w:tc>
          <w:tcPr>
            <w:tcW w:w="4148" w:type="dxa"/>
            <w:vAlign w:val="top"/>
            <w:textDirection w:val="lrTb"/>
            <w:noWrap w:val="false"/>
          </w:tcPr>
          <w:p>
            <w:pPr>
              <w:pStyle w:val="711"/>
              <w:spacing w:line="560" w:lineRule="exact"/>
              <w:rPr>
                <w:rFonts w:ascii="等线" w:hAnsi="等线" w:eastAsia="等线"/>
                <w:highlight w:val="none"/>
              </w:rPr>
            </w:pPr>
            <w:r>
              <w:rPr>
                <w:rFonts w:ascii="等线" w:hAnsi="等线" w:eastAsia="等线"/>
                <w:highlight w:val="none"/>
              </w:rPr>
            </w:r>
            <w:r/>
          </w:p>
        </w:tc>
        <w:tc>
          <w:tcPr>
            <w:tcW w:w="4607" w:type="dxa"/>
            <w:vAlign w:val="top"/>
            <w:textDirection w:val="lrTb"/>
            <w:noWrap w:val="false"/>
          </w:tcPr>
          <w:p>
            <w:pPr>
              <w:pStyle w:val="711"/>
              <w:spacing w:line="560" w:lineRule="exact"/>
              <w:rPr>
                <w:rFonts w:ascii="等线" w:hAnsi="等线" w:eastAsia="等线"/>
                <w:highlight w:val="none"/>
                <w:u w:val="single"/>
              </w:rPr>
            </w:pPr>
            <w:r>
              <w:rPr>
                <w:rFonts w:ascii="宋体" w:hAnsi="宋体" w:cs="宋体"/>
                <w:sz w:val="28"/>
                <w:szCs w:val="28"/>
                <w:highlight w:val="none"/>
              </w:rPr>
              <w:t xml:space="preserve">大写：</w:t>
            </w:r>
            <w:r>
              <w:rPr>
                <w:rFonts w:ascii="宋体" w:hAnsi="宋体" w:cs="宋体"/>
                <w:sz w:val="28"/>
                <w:szCs w:val="28"/>
                <w:highlight w:val="none"/>
              </w:rPr>
              <w:br w:type="textWrapping" w:clear="all"/>
            </w:r>
            <w:r>
              <w:rPr>
                <w:rFonts w:ascii="宋体" w:hAnsi="宋体" w:cs="宋体"/>
                <w:sz w:val="28"/>
                <w:szCs w:val="28"/>
                <w:highlight w:val="none"/>
              </w:rPr>
              <w:t xml:space="preserve">小写：元（人民币）</w:t>
            </w:r>
            <w:r>
              <w:rPr>
                <w:rFonts w:ascii="等线" w:hAnsi="等线" w:eastAsia="等线"/>
                <w:highlight w:val="none"/>
                <w:u w:val="single"/>
              </w:rPr>
            </w:r>
            <w:r/>
          </w:p>
        </w:tc>
      </w:tr>
      <w:tr>
        <w:trPr/>
        <w:tc>
          <w:tcPr>
            <w:tcW w:w="4148" w:type="dxa"/>
            <w:vAlign w:val="top"/>
            <w:textDirection w:val="lrTb"/>
            <w:noWrap w:val="false"/>
          </w:tcPr>
          <w:p>
            <w:pPr>
              <w:pStyle w:val="711"/>
              <w:spacing w:line="560" w:lineRule="exact"/>
              <w:rPr>
                <w:rFonts w:ascii="等线" w:hAnsi="等线" w:eastAsia="等线"/>
                <w:highlight w:val="none"/>
              </w:rPr>
            </w:pPr>
            <w:r>
              <w:rPr>
                <w:rFonts w:ascii="宋体" w:hAnsi="宋体" w:cs="宋体"/>
                <w:sz w:val="28"/>
                <w:szCs w:val="28"/>
                <w:highlight w:val="none"/>
              </w:rPr>
              <w:t xml:space="preserve">主要服务制造商及产地</w:t>
            </w:r>
            <w:r>
              <w:rPr>
                <w:rFonts w:ascii="等线" w:hAnsi="等线" w:eastAsia="等线"/>
                <w:highlight w:val="none"/>
              </w:rPr>
            </w:r>
            <w:r/>
          </w:p>
        </w:tc>
        <w:tc>
          <w:tcPr>
            <w:tcW w:w="4607" w:type="dxa"/>
            <w:vAlign w:val="top"/>
            <w:textDirection w:val="lrTb"/>
            <w:noWrap w:val="false"/>
          </w:tcPr>
          <w:p>
            <w:pPr>
              <w:pStyle w:val="711"/>
              <w:spacing w:line="560" w:lineRule="exact"/>
              <w:rPr>
                <w:rFonts w:ascii="等线" w:hAnsi="等线" w:eastAsia="等线"/>
                <w:highlight w:val="none"/>
              </w:rPr>
            </w:pPr>
            <w:r>
              <w:rPr>
                <w:rFonts w:ascii="等线" w:hAnsi="等线" w:eastAsia="等线"/>
                <w:highlight w:val="none"/>
              </w:rPr>
            </w:r>
            <w:r/>
          </w:p>
        </w:tc>
      </w:tr>
      <w:tr>
        <w:trPr>
          <w:trHeight w:val="481"/>
        </w:trPr>
        <w:tc>
          <w:tcPr>
            <w:tcW w:w="4148" w:type="dxa"/>
            <w:vAlign w:val="top"/>
            <w:textDirection w:val="lrTb"/>
            <w:noWrap w:val="false"/>
          </w:tcPr>
          <w:p>
            <w:pPr>
              <w:pStyle w:val="711"/>
              <w:spacing w:line="560" w:lineRule="exact"/>
              <w:rPr>
                <w:rFonts w:ascii="等线" w:hAnsi="等线" w:eastAsia="等线"/>
                <w:highlight w:val="none"/>
              </w:rPr>
            </w:pPr>
            <w:r>
              <w:rPr>
                <w:rFonts w:hint="eastAsia" w:ascii="宋体" w:hAnsi="宋体" w:cs="宋体"/>
                <w:sz w:val="28"/>
                <w:szCs w:val="28"/>
                <w:highlight w:val="none"/>
              </w:rPr>
              <w:t xml:space="preserve">核心产品品牌（如有）</w:t>
            </w:r>
            <w:r>
              <w:rPr>
                <w:rFonts w:ascii="等线" w:hAnsi="等线" w:eastAsia="等线"/>
                <w:highlight w:val="none"/>
              </w:rPr>
            </w:r>
            <w:r/>
          </w:p>
        </w:tc>
        <w:tc>
          <w:tcPr>
            <w:tcW w:w="4607" w:type="dxa"/>
            <w:vAlign w:val="top"/>
            <w:textDirection w:val="lrTb"/>
            <w:noWrap w:val="false"/>
          </w:tcPr>
          <w:p>
            <w:pPr>
              <w:pStyle w:val="711"/>
              <w:spacing w:line="560" w:lineRule="exact"/>
              <w:rPr>
                <w:rFonts w:ascii="等线" w:hAnsi="等线" w:eastAsia="等线"/>
                <w:highlight w:val="none"/>
              </w:rPr>
            </w:pPr>
            <w:r>
              <w:rPr>
                <w:rFonts w:ascii="等线" w:hAnsi="等线" w:eastAsia="等线"/>
                <w:highlight w:val="none"/>
              </w:rPr>
            </w:r>
            <w:r/>
          </w:p>
        </w:tc>
      </w:tr>
    </w:tbl>
    <w:p>
      <w:pPr>
        <w:pStyle w:val="711"/>
        <w:spacing w:line="560" w:lineRule="exact"/>
        <w:rPr>
          <w:rFonts w:ascii="宋体" w:hAnsi="宋体" w:cs="宋体"/>
          <w:sz w:val="28"/>
          <w:szCs w:val="28"/>
          <w:highlight w:val="none"/>
        </w:rPr>
      </w:pPr>
      <w:r>
        <w:rPr>
          <w:rFonts w:ascii="宋体" w:hAnsi="宋体" w:cs="宋体"/>
          <w:sz w:val="28"/>
          <w:szCs w:val="28"/>
          <w:highlight w:val="none"/>
        </w:rPr>
        <w:t xml:space="preserve">日期：</w:t>
      </w:r>
      <w:r>
        <w:rPr>
          <w:rFonts w:ascii="宋体" w:hAnsi="宋体" w:cs="宋体"/>
          <w:sz w:val="28"/>
          <w:szCs w:val="28"/>
          <w:highlight w:val="none"/>
        </w:rPr>
      </w:r>
      <w:r/>
    </w:p>
    <w:p>
      <w:pPr>
        <w:pStyle w:val="711"/>
        <w:spacing w:line="520" w:lineRule="exact"/>
        <w:rPr>
          <w:rFonts w:ascii="宋体" w:hAnsi="宋体" w:cs="宋体"/>
          <w:sz w:val="24"/>
          <w:szCs w:val="24"/>
          <w:highlight w:val="none"/>
        </w:rPr>
      </w:pPr>
      <w:r>
        <w:rPr>
          <w:rFonts w:ascii="宋体" w:hAnsi="宋体" w:cs="宋体"/>
          <w:sz w:val="24"/>
          <w:szCs w:val="24"/>
          <w:highlight w:val="none"/>
        </w:rPr>
        <w:t xml:space="preserve">填写说明：</w:t>
      </w:r>
      <w:r>
        <w:rPr>
          <w:rFonts w:ascii="宋体" w:hAnsi="宋体" w:cs="宋体"/>
          <w:sz w:val="24"/>
          <w:szCs w:val="24"/>
          <w:highlight w:val="none"/>
        </w:rPr>
      </w:r>
      <w:r/>
    </w:p>
    <w:p>
      <w:pPr>
        <w:pStyle w:val="711"/>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报价总表</w:t>
      </w:r>
      <w:r>
        <w:rPr>
          <w:rFonts w:ascii="宋体" w:hAnsi="宋体" w:cs="宋体"/>
          <w:sz w:val="24"/>
          <w:szCs w:val="24"/>
          <w:highlight w:val="none"/>
        </w:rPr>
        <w:t xml:space="preserve">必须加盖</w:t>
      </w:r>
      <w:r>
        <w:rPr>
          <w:rFonts w:hint="eastAsia" w:ascii="宋体" w:hAnsi="宋体" w:cs="宋体"/>
          <w:sz w:val="24"/>
          <w:szCs w:val="24"/>
          <w:highlight w:val="none"/>
        </w:rPr>
        <w:t xml:space="preserve">供应商</w:t>
      </w:r>
      <w:r>
        <w:rPr>
          <w:rFonts w:ascii="宋体" w:hAnsi="宋体" w:cs="宋体"/>
          <w:sz w:val="24"/>
          <w:szCs w:val="24"/>
          <w:highlight w:val="none"/>
        </w:rPr>
        <w:t xml:space="preserve">公章（复印件无效）。</w:t>
      </w:r>
      <w:r>
        <w:rPr>
          <w:rFonts w:ascii="宋体" w:hAnsi="宋体" w:cs="宋体"/>
          <w:sz w:val="24"/>
          <w:szCs w:val="24"/>
          <w:highlight w:val="none"/>
        </w:rPr>
      </w:r>
      <w:r/>
    </w:p>
    <w:p>
      <w:pPr>
        <w:pStyle w:val="711"/>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、如有分包，</w:t>
      </w:r>
      <w:r>
        <w:rPr>
          <w:rFonts w:hint="eastAsia" w:ascii="宋体" w:hAnsi="宋体" w:cs="宋体"/>
          <w:sz w:val="24"/>
          <w:szCs w:val="24"/>
          <w:highlight w:val="none"/>
        </w:rPr>
        <w:t xml:space="preserve">供应商</w:t>
      </w:r>
      <w:r>
        <w:rPr>
          <w:rFonts w:ascii="宋体" w:hAnsi="宋体" w:cs="宋体"/>
          <w:sz w:val="24"/>
          <w:szCs w:val="24"/>
          <w:highlight w:val="none"/>
        </w:rPr>
        <w:t xml:space="preserve">投任何一个包的标的，都需单独填写</w:t>
      </w:r>
      <w:r>
        <w:rPr>
          <w:rFonts w:hint="eastAsia" w:ascii="宋体" w:hAnsi="宋体" w:cs="宋体"/>
          <w:sz w:val="24"/>
          <w:szCs w:val="24"/>
          <w:highlight w:val="none"/>
        </w:rPr>
        <w:t xml:space="preserve">报价总表</w:t>
      </w:r>
      <w:r>
        <w:rPr>
          <w:rFonts w:ascii="宋体" w:hAnsi="宋体" w:cs="宋体"/>
          <w:sz w:val="24"/>
          <w:szCs w:val="24"/>
          <w:highlight w:val="none"/>
        </w:rPr>
        <w:t xml:space="preserve">。</w:t>
      </w:r>
      <w:r>
        <w:rPr>
          <w:rFonts w:hint="eastAsia" w:ascii="宋体" w:hAnsi="宋体" w:cs="宋体"/>
          <w:sz w:val="24"/>
          <w:szCs w:val="24"/>
          <w:highlight w:val="none"/>
        </w:rPr>
      </w:r>
      <w:r/>
    </w:p>
    <w:p>
      <w:pPr>
        <w:pStyle w:val="711"/>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pStyle w:val="711"/>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pStyle w:val="711"/>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pStyle w:val="787"/>
        <w:rPr>
          <w:rFonts w:hint="eastAsia" w:ascii="宋体" w:hAnsi="宋体"/>
          <w:bCs/>
          <w:sz w:val="24"/>
          <w:szCs w:val="21"/>
          <w:highlight w:val="none"/>
        </w:rPr>
      </w:pPr>
      <w:r>
        <w:rPr>
          <w:rFonts w:hint="eastAsia" w:ascii="宋体" w:hAnsi="宋体"/>
          <w:bCs/>
          <w:sz w:val="24"/>
          <w:szCs w:val="21"/>
          <w:highlight w:val="none"/>
        </w:rPr>
      </w:r>
      <w:r/>
    </w:p>
    <w:p>
      <w:pPr>
        <w:pStyle w:val="787"/>
        <w:rPr>
          <w:rFonts w:hint="eastAsia" w:ascii="宋体" w:hAnsi="宋体"/>
          <w:bCs/>
          <w:sz w:val="24"/>
          <w:szCs w:val="21"/>
          <w:highlight w:val="none"/>
        </w:rPr>
      </w:pPr>
      <w:r>
        <w:rPr>
          <w:rFonts w:hint="eastAsia" w:ascii="宋体" w:hAnsi="宋体"/>
          <w:bCs/>
          <w:sz w:val="24"/>
          <w:szCs w:val="21"/>
          <w:highlight w:val="none"/>
        </w:rPr>
      </w:r>
      <w:r/>
    </w:p>
    <w:p>
      <w:pPr>
        <w:pStyle w:val="787"/>
        <w:rPr>
          <w:rFonts w:hint="eastAsia" w:ascii="宋体" w:hAnsi="宋体"/>
          <w:bCs/>
          <w:sz w:val="24"/>
          <w:szCs w:val="21"/>
          <w:highlight w:val="none"/>
        </w:rPr>
      </w:pPr>
      <w:r>
        <w:rPr>
          <w:rFonts w:hint="eastAsia" w:ascii="宋体" w:hAnsi="宋体"/>
          <w:bCs/>
          <w:sz w:val="24"/>
          <w:szCs w:val="21"/>
          <w:highlight w:val="none"/>
        </w:rPr>
      </w:r>
      <w:r/>
    </w:p>
    <w:p>
      <w:pPr>
        <w:pStyle w:val="787"/>
        <w:rPr>
          <w:rFonts w:hint="eastAsia" w:ascii="宋体" w:hAnsi="宋体"/>
          <w:bCs/>
          <w:sz w:val="24"/>
          <w:szCs w:val="21"/>
          <w:highlight w:val="none"/>
        </w:rPr>
      </w:pPr>
      <w:r>
        <w:rPr>
          <w:rFonts w:hint="eastAsia" w:ascii="宋体" w:hAnsi="宋体"/>
          <w:bCs/>
          <w:sz w:val="24"/>
          <w:szCs w:val="21"/>
          <w:highlight w:val="none"/>
        </w:rPr>
      </w:r>
      <w:r/>
    </w:p>
    <w:p>
      <w:pPr>
        <w:pStyle w:val="787"/>
        <w:rPr>
          <w:rFonts w:hint="eastAsia" w:ascii="宋体" w:hAnsi="宋体"/>
          <w:bCs/>
          <w:sz w:val="24"/>
          <w:szCs w:val="21"/>
          <w:highlight w:val="none"/>
        </w:rPr>
      </w:pPr>
      <w:r>
        <w:rPr>
          <w:rFonts w:hint="eastAsia" w:ascii="宋体" w:hAnsi="宋体"/>
          <w:bCs/>
          <w:sz w:val="24"/>
          <w:szCs w:val="21"/>
          <w:highlight w:val="none"/>
        </w:rPr>
      </w:r>
      <w:r/>
    </w:p>
    <w:p>
      <w:pPr>
        <w:pStyle w:val="787"/>
        <w:rPr>
          <w:rFonts w:hint="eastAsia" w:ascii="宋体" w:hAnsi="宋体"/>
          <w:bCs/>
          <w:sz w:val="24"/>
          <w:szCs w:val="21"/>
          <w:highlight w:val="none"/>
        </w:rPr>
      </w:pPr>
      <w:r>
        <w:rPr>
          <w:rFonts w:hint="eastAsia" w:ascii="宋体" w:hAnsi="宋体"/>
          <w:bCs/>
          <w:sz w:val="24"/>
          <w:szCs w:val="21"/>
          <w:highlight w:val="none"/>
        </w:rPr>
      </w:r>
      <w:r/>
    </w:p>
    <w:p>
      <w:pPr>
        <w:pStyle w:val="787"/>
        <w:rPr>
          <w:rFonts w:hint="eastAsia" w:ascii="宋体" w:hAnsi="宋体"/>
          <w:sz w:val="24"/>
          <w:szCs w:val="24"/>
          <w:highlight w:val="none"/>
        </w:rPr>
      </w:pPr>
      <w:r>
        <w:rPr>
          <w:rFonts w:hint="eastAsia" w:ascii="宋体" w:hAnsi="宋体"/>
          <w:bCs/>
          <w:sz w:val="24"/>
          <w:szCs w:val="21"/>
          <w:highlight w:val="none"/>
        </w:rPr>
      </w:r>
      <w:r>
        <w:rPr>
          <w:rFonts w:hint="eastAsia" w:ascii="宋体" w:hAnsi="宋体"/>
          <w:bCs/>
          <w:sz w:val="24"/>
          <w:szCs w:val="21"/>
          <w:highlight w:val="none"/>
        </w:rPr>
      </w:r>
    </w:p>
    <w:p>
      <w:pPr>
        <w:pStyle w:val="787"/>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7"/>
        <w:rPr>
          <w:rFonts w:hint="eastAsia" w:ascii="宋体" w:hAnsi="宋体"/>
          <w:sz w:val="24"/>
          <w:szCs w:val="24"/>
          <w:highlight w:val="none"/>
        </w:rPr>
      </w:pPr>
      <w:r>
        <w:rPr>
          <w:rFonts w:hint="eastAsia" w:ascii="宋体" w:hAnsi="宋体"/>
          <w:bCs/>
          <w:sz w:val="24"/>
          <w:szCs w:val="21"/>
          <w:highlight w:val="none"/>
        </w:rPr>
      </w:r>
      <w:r/>
    </w:p>
    <w:p>
      <w:pPr>
        <w:pStyle w:val="787"/>
        <w:rPr>
          <w:rFonts w:hint="eastAsia" w:ascii="宋体" w:hAnsi="宋体"/>
          <w:bCs/>
          <w:sz w:val="24"/>
          <w:szCs w:val="21"/>
          <w:highlight w:val="none"/>
        </w:rPr>
      </w:pPr>
      <w:r>
        <w:rPr>
          <w:rFonts w:hint="eastAsia" w:ascii="宋体" w:hAnsi="宋体"/>
          <w:bCs/>
          <w:sz w:val="24"/>
          <w:szCs w:val="21"/>
          <w:highlight w:val="none"/>
        </w:rPr>
      </w:r>
      <w:r/>
    </w:p>
    <w:p>
      <w:pPr>
        <w:pStyle w:val="711"/>
        <w:contextualSpacing/>
        <w:spacing w:line="400" w:lineRule="exact"/>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附件8</w:t>
      </w:r>
      <w:r>
        <w:rPr>
          <w:rFonts w:ascii="Times New Roman" w:hAnsi="Times New Roman" w:eastAsia="方正黑体_GBK"/>
          <w:sz w:val="32"/>
          <w:szCs w:val="32"/>
          <w:highlight w:val="none"/>
        </w:rPr>
      </w:r>
      <w:r/>
    </w:p>
    <w:p>
      <w:pPr>
        <w:pStyle w:val="711"/>
        <w:contextualSpacing/>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11"/>
        <w:jc w:val="center"/>
        <w:spacing w:line="400" w:lineRule="exact"/>
        <w:rPr>
          <w:b/>
          <w:bCs/>
          <w:sz w:val="32"/>
          <w:szCs w:val="32"/>
          <w:highlight w:val="none"/>
        </w:rPr>
      </w:pPr>
      <w:r>
        <w:rPr>
          <w:rFonts w:hint="eastAsia"/>
          <w:b/>
          <w:bCs/>
          <w:sz w:val="32"/>
          <w:szCs w:val="32"/>
          <w:highlight w:val="none"/>
        </w:rPr>
        <w:t xml:space="preserve">分项报价明细表（服务类）</w:t>
      </w:r>
      <w:r>
        <w:rPr>
          <w:b/>
          <w:bCs/>
          <w:sz w:val="32"/>
          <w:szCs w:val="32"/>
          <w:highlight w:val="none"/>
        </w:rPr>
      </w:r>
      <w:r/>
    </w:p>
    <w:p>
      <w:pPr>
        <w:pStyle w:val="711"/>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供应商（盖章）：</w:t>
      </w:r>
      <w:r>
        <w:rPr>
          <w:rFonts w:ascii="仿宋_GB2312" w:hAnsi="宋体" w:eastAsia="仿宋_GB2312"/>
          <w:color w:val="000000"/>
          <w:sz w:val="28"/>
          <w:szCs w:val="28"/>
          <w:highlight w:val="none"/>
        </w:rPr>
      </w:r>
      <w:r/>
    </w:p>
    <w:tbl>
      <w:tblPr>
        <w:tblW w:w="9680" w:type="dxa"/>
        <w:jc w:val="center"/>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71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1321" w:type="dxa"/>
            <w:vAlign w:val="center"/>
            <w:textDirection w:val="lrTb"/>
            <w:noWrap w:val="false"/>
          </w:tcPr>
          <w:p>
            <w:pPr>
              <w:pStyle w:val="71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417" w:type="dxa"/>
            <w:vAlign w:val="center"/>
            <w:textDirection w:val="lrTb"/>
            <w:noWrap w:val="false"/>
          </w:tcPr>
          <w:p>
            <w:pPr>
              <w:pStyle w:val="71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服务范围</w:t>
            </w:r>
            <w:r>
              <w:rPr>
                <w:rFonts w:ascii="宋体" w:hAnsi="宋体"/>
                <w:b/>
                <w:color w:val="000000"/>
                <w:szCs w:val="21"/>
                <w:highlight w:val="none"/>
              </w:rPr>
            </w:r>
            <w:r/>
          </w:p>
        </w:tc>
        <w:tc>
          <w:tcPr>
            <w:tcW w:w="1418" w:type="dxa"/>
            <w:vAlign w:val="center"/>
            <w:textDirection w:val="lrTb"/>
            <w:noWrap w:val="false"/>
          </w:tcPr>
          <w:p>
            <w:pPr>
              <w:pStyle w:val="71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服务要求</w:t>
            </w:r>
            <w:r>
              <w:rPr>
                <w:rFonts w:ascii="宋体" w:hAnsi="宋体"/>
                <w:b/>
                <w:color w:val="000000"/>
                <w:szCs w:val="21"/>
                <w:highlight w:val="none"/>
              </w:rPr>
            </w:r>
            <w:r/>
          </w:p>
        </w:tc>
        <w:tc>
          <w:tcPr>
            <w:tcW w:w="1275" w:type="dxa"/>
            <w:vAlign w:val="center"/>
            <w:textDirection w:val="lrTb"/>
            <w:noWrap w:val="false"/>
          </w:tcPr>
          <w:p>
            <w:pPr>
              <w:pStyle w:val="71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服务时间</w:t>
            </w:r>
            <w:r>
              <w:rPr>
                <w:rFonts w:ascii="宋体" w:hAnsi="宋体"/>
                <w:b/>
                <w:color w:val="000000"/>
                <w:szCs w:val="21"/>
                <w:highlight w:val="none"/>
              </w:rPr>
            </w:r>
            <w:r/>
          </w:p>
        </w:tc>
        <w:tc>
          <w:tcPr>
            <w:tcW w:w="1276" w:type="dxa"/>
            <w:vAlign w:val="center"/>
            <w:textDirection w:val="lrTb"/>
            <w:noWrap w:val="false"/>
          </w:tcPr>
          <w:p>
            <w:pPr>
              <w:pStyle w:val="71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服务标准</w:t>
            </w:r>
            <w:r>
              <w:rPr>
                <w:rFonts w:ascii="宋体" w:hAnsi="宋体"/>
                <w:b/>
                <w:color w:val="000000"/>
                <w:szCs w:val="21"/>
                <w:highlight w:val="none"/>
              </w:rPr>
            </w:r>
            <w:r/>
          </w:p>
        </w:tc>
        <w:tc>
          <w:tcPr>
            <w:tcW w:w="851" w:type="dxa"/>
            <w:vAlign w:val="center"/>
            <w:textDirection w:val="lrTb"/>
            <w:noWrap w:val="false"/>
          </w:tcPr>
          <w:p>
            <w:pPr>
              <w:pStyle w:val="71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151" w:type="dxa"/>
            <w:vAlign w:val="center"/>
            <w:textDirection w:val="lrTb"/>
            <w:noWrap w:val="false"/>
          </w:tcPr>
          <w:p>
            <w:pPr>
              <w:pStyle w:val="711"/>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cantSplit/>
          <w:trHeight w:val="479"/>
        </w:trPr>
        <w:tc>
          <w:tcPr>
            <w:tcW w:w="97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rPr>
                <w:rFonts w:ascii="仿宋_GB2312" w:hAnsi="宋体" w:eastAsia="仿宋_GB2312"/>
                <w:color w:val="000000"/>
                <w:sz w:val="24"/>
                <w:szCs w:val="24"/>
                <w:highlight w:val="none"/>
              </w:rPr>
            </w:r>
            <w:r/>
          </w:p>
        </w:tc>
        <w:tc>
          <w:tcPr>
            <w:tcW w:w="132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02"/>
        </w:trPr>
        <w:tc>
          <w:tcPr>
            <w:tcW w:w="97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rPr>
                <w:rFonts w:ascii="仿宋_GB2312" w:hAnsi="宋体" w:eastAsia="仿宋_GB2312"/>
                <w:color w:val="000000"/>
                <w:sz w:val="24"/>
                <w:szCs w:val="24"/>
                <w:highlight w:val="none"/>
              </w:rPr>
            </w:r>
            <w:r/>
          </w:p>
        </w:tc>
        <w:tc>
          <w:tcPr>
            <w:tcW w:w="132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rPr>
                <w:rFonts w:ascii="仿宋_GB2312" w:hAnsi="宋体" w:eastAsia="仿宋_GB2312"/>
                <w:color w:val="000000"/>
                <w:sz w:val="24"/>
                <w:szCs w:val="24"/>
                <w:highlight w:val="none"/>
              </w:rPr>
            </w:r>
            <w:r/>
          </w:p>
        </w:tc>
        <w:tc>
          <w:tcPr>
            <w:tcW w:w="132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rPr>
                <w:rFonts w:ascii="仿宋_GB2312" w:hAnsi="宋体" w:eastAsia="仿宋_GB2312"/>
                <w:color w:val="000000"/>
                <w:sz w:val="24"/>
                <w:szCs w:val="24"/>
                <w:highlight w:val="none"/>
              </w:rPr>
            </w:r>
            <w:r/>
          </w:p>
        </w:tc>
        <w:tc>
          <w:tcPr>
            <w:tcW w:w="132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2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419"/>
        </w:trPr>
        <w:tc>
          <w:tcPr>
            <w:tcW w:w="971"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rPr>
                <w:rFonts w:ascii="仿宋_GB2312" w:hAnsi="宋体" w:eastAsia="仿宋_GB2312"/>
                <w:color w:val="000000"/>
                <w:sz w:val="24"/>
                <w:szCs w:val="24"/>
                <w:highlight w:val="none"/>
              </w:rPr>
            </w:r>
            <w:r/>
          </w:p>
        </w:tc>
        <w:tc>
          <w:tcPr>
            <w:gridSpan w:val="7"/>
            <w:tcW w:w="8709" w:type="dxa"/>
            <w:vAlign w:val="center"/>
            <w:textDirection w:val="lrTb"/>
            <w:noWrap w:val="false"/>
          </w:tcPr>
          <w:p>
            <w:pPr>
              <w:pStyle w:val="71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pStyle w:val="711"/>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r>
      <w:r/>
    </w:p>
    <w:p>
      <w:pPr>
        <w:pStyle w:val="711"/>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t xml:space="preserve">注：1.本表各分项报价合计应当与报价总表报价合计相等。请各供应商务必按照以上要求填报，否则作为无效响应处理。</w:t>
      </w:r>
      <w:r>
        <w:rPr>
          <w:rFonts w:hint="eastAsia" w:ascii="宋体" w:hAnsi="宋体" w:cs="宋体"/>
          <w:b/>
          <w:sz w:val="28"/>
          <w:szCs w:val="28"/>
          <w:highlight w:val="none"/>
          <w:lang w:val="zh-CN"/>
        </w:rPr>
      </w:r>
      <w:r/>
    </w:p>
    <w:p>
      <w:pPr>
        <w:pStyle w:val="711"/>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t xml:space="preserve">2.</w:t>
      </w:r>
      <w:r>
        <w:rPr>
          <w:rFonts w:hint="eastAsia" w:ascii="宋体" w:hAnsi="宋体" w:cs="宋体"/>
          <w:b/>
          <w:sz w:val="28"/>
          <w:szCs w:val="28"/>
          <w:highlight w:val="none"/>
        </w:rPr>
        <w:t xml:space="preserve"> 供应商须详细备注主要标的信息，并</w:t>
      </w:r>
      <w:r>
        <w:rPr>
          <w:rFonts w:hint="eastAsia" w:ascii="宋体" w:hAnsi="宋体" w:cs="宋体"/>
          <w:b/>
          <w:sz w:val="28"/>
          <w:szCs w:val="28"/>
          <w:highlight w:val="none"/>
          <w:lang w:val="zh-CN"/>
        </w:rPr>
        <w:t xml:space="preserve">将随成交公告进行公示。内容不实的，属于提供虚假材料谋取中标、成交，依照《中华人民共和</w:t>
      </w:r>
      <w:r>
        <w:rPr>
          <w:rFonts w:hint="eastAsia" w:ascii="宋体" w:hAnsi="宋体" w:cs="宋体"/>
          <w:b/>
          <w:sz w:val="28"/>
          <w:szCs w:val="28"/>
          <w:highlight w:val="none"/>
        </w:rPr>
        <w:t xml:space="preserve">国政府采购法》等国家有关规定追究相应责</w:t>
      </w:r>
      <w:r>
        <w:rPr>
          <w:rFonts w:hint="eastAsia" w:ascii="宋体" w:hAnsi="宋体" w:cs="宋体"/>
          <w:b/>
          <w:sz w:val="28"/>
          <w:szCs w:val="28"/>
          <w:highlight w:val="none"/>
          <w:lang w:val="zh-CN"/>
        </w:rPr>
        <w:t xml:space="preserve">任。</w:t>
      </w:r>
      <w:r>
        <w:rPr>
          <w:rFonts w:hint="eastAsia" w:ascii="宋体" w:hAnsi="宋体" w:cs="宋体"/>
          <w:b/>
          <w:sz w:val="28"/>
          <w:szCs w:val="28"/>
          <w:highlight w:val="none"/>
          <w:lang w:val="zh-CN"/>
        </w:rPr>
      </w:r>
      <w:r/>
    </w:p>
    <w:p>
      <w:pPr>
        <w:pStyle w:val="711"/>
        <w:spacing w:line="300" w:lineRule="auto"/>
        <w:rPr>
          <w:rFonts w:hint="eastAsia"/>
          <w:highlight w:val="none"/>
        </w:rPr>
        <w:outlineLvl w:val="0"/>
      </w:pPr>
      <w:r>
        <w:rPr>
          <w:rFonts w:ascii="宋体" w:hAnsi="宋体" w:eastAsia="幼圆" w:cs="Arial"/>
          <w:b/>
          <w:sz w:val="24"/>
          <w:szCs w:val="44"/>
          <w:highlight w:val="none"/>
        </w:rPr>
        <w:br w:type="page" w:clear="all"/>
      </w:r>
      <w:r>
        <w:rPr>
          <w:rFonts w:ascii="Times New Roman" w:hAnsi="Times New Roman" w:eastAsia="方正黑体_GBK"/>
          <w:sz w:val="32"/>
          <w:szCs w:val="32"/>
          <w:highlight w:val="none"/>
        </w:rPr>
        <w:t xml:space="preserve">附件9</w:t>
      </w:r>
      <w:r>
        <w:rPr>
          <w:rFonts w:hint="eastAsia"/>
          <w:highlight w:val="none"/>
        </w:rPr>
      </w:r>
      <w:r/>
    </w:p>
    <w:p>
      <w:pPr>
        <w:pStyle w:val="711"/>
        <w:jc w:val="center"/>
        <w:spacing w:line="300" w:lineRule="auto"/>
        <w:rPr>
          <w:rFonts w:hint="eastAsia" w:ascii="Times New Roman" w:hAnsi="Times New Roman"/>
          <w:b/>
          <w:bCs/>
          <w:sz w:val="28"/>
          <w:szCs w:val="28"/>
          <w:highlight w:val="none"/>
          <w:lang w:bidi="zh-CN"/>
        </w:rPr>
        <w:outlineLvl w:val="0"/>
      </w:pPr>
      <w:r>
        <w:rPr>
          <w:rFonts w:hint="eastAsia" w:ascii="Times New Roman" w:hAnsi="Times New Roman"/>
          <w:b/>
          <w:bCs/>
          <w:sz w:val="28"/>
          <w:szCs w:val="28"/>
          <w:highlight w:val="none"/>
          <w:lang w:bidi="zh-CN"/>
        </w:rPr>
      </w:r>
      <w:r/>
    </w:p>
    <w:p>
      <w:pPr>
        <w:pStyle w:val="711"/>
        <w:jc w:val="center"/>
        <w:spacing w:line="300" w:lineRule="auto"/>
        <w:rPr>
          <w:rFonts w:ascii="Times New Roman" w:hAnsi="Times New Roman"/>
          <w:b/>
          <w:bCs/>
          <w:sz w:val="28"/>
          <w:szCs w:val="28"/>
          <w:highlight w:val="none"/>
          <w:lang w:bidi="zh-CN"/>
        </w:rPr>
        <w:outlineLvl w:val="0"/>
      </w:pPr>
      <w:r>
        <w:rPr>
          <w:rFonts w:ascii="Times New Roman" w:hAnsi="Times New Roman"/>
          <w:b/>
          <w:bCs/>
          <w:sz w:val="28"/>
          <w:szCs w:val="28"/>
          <w:highlight w:val="none"/>
          <w:lang w:bidi="zh-CN"/>
        </w:rPr>
        <w:t xml:space="preserve">中小企业声明函（工程、服务）</w:t>
      </w:r>
      <w:r>
        <w:rPr>
          <w:rFonts w:ascii="Times New Roman" w:hAnsi="Times New Roman"/>
          <w:b/>
          <w:bCs/>
          <w:sz w:val="28"/>
          <w:szCs w:val="28"/>
          <w:highlight w:val="none"/>
          <w:lang w:bidi="zh-CN"/>
        </w:rPr>
      </w:r>
      <w:r/>
    </w:p>
    <w:p>
      <w:pPr>
        <w:pStyle w:val="711"/>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本公司（联合体）郑重声明，根据《政府采购促进中小企业发展管理办法》（财库</w:t>
      </w:r>
      <w:r>
        <w:rPr>
          <w:rFonts w:hint="eastAsia" w:ascii="Times New Roman" w:hAnsi="Times New Roman"/>
          <w:sz w:val="28"/>
          <w:szCs w:val="28"/>
          <w:highlight w:val="none"/>
          <w:lang w:bidi="zh-CN"/>
        </w:rPr>
        <w:t xml:space="preserve">﹝</w:t>
      </w:r>
      <w:r>
        <w:rPr>
          <w:rFonts w:ascii="Times New Roman" w:hAnsi="Times New Roman"/>
          <w:sz w:val="28"/>
          <w:szCs w:val="28"/>
          <w:highlight w:val="none"/>
          <w:lang w:bidi="zh-CN"/>
        </w:rPr>
        <w:t xml:space="preserve">2020</w:t>
      </w:r>
      <w:r>
        <w:rPr>
          <w:rFonts w:hint="eastAsia" w:ascii="Times New Roman" w:hAnsi="Times New Roman"/>
          <w:sz w:val="28"/>
          <w:szCs w:val="28"/>
          <w:highlight w:val="none"/>
          <w:lang w:bidi="zh-CN"/>
        </w:rPr>
        <w:t xml:space="preserve">﹞</w:t>
      </w:r>
      <w:r>
        <w:rPr>
          <w:rFonts w:ascii="Times New Roman" w:hAnsi="Times New Roman"/>
          <w:sz w:val="28"/>
          <w:szCs w:val="28"/>
          <w:highlight w:val="none"/>
          <w:lang w:bidi="zh-CN"/>
        </w:rPr>
        <w:t xml:space="preserve">46 号）的规定，本公司（联合体）参加</w:t>
      </w:r>
      <w:r>
        <w:rPr>
          <w:rFonts w:ascii="Times New Roman" w:hAnsi="Times New Roman"/>
          <w:sz w:val="28"/>
          <w:szCs w:val="28"/>
          <w:highlight w:val="none"/>
          <w:u w:val="single"/>
          <w:lang w:bidi="zh-CN"/>
        </w:rPr>
        <w:t xml:space="preserve">（单位名称）</w:t>
      </w:r>
      <w:r>
        <w:rPr>
          <w:rFonts w:ascii="Times New Roman" w:hAnsi="Times New Roman"/>
          <w:sz w:val="28"/>
          <w:szCs w:val="28"/>
          <w:highlight w:val="none"/>
          <w:lang w:bidi="zh-CN"/>
        </w:rPr>
        <w:t xml:space="preserve">的</w:t>
      </w:r>
      <w:r>
        <w:rPr>
          <w:rFonts w:ascii="Times New Roman" w:hAnsi="Times New Roman"/>
          <w:sz w:val="28"/>
          <w:szCs w:val="28"/>
          <w:highlight w:val="none"/>
          <w:u w:val="single"/>
          <w:lang w:bidi="zh-CN"/>
        </w:rPr>
        <w:t xml:space="preserve">（项目名称）</w:t>
      </w:r>
      <w:r>
        <w:rPr>
          <w:rFonts w:ascii="Times New Roman" w:hAnsi="Times New Roman"/>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sz w:val="28"/>
          <w:szCs w:val="28"/>
          <w:highlight w:val="none"/>
          <w:lang w:bidi="zh-CN"/>
        </w:rPr>
      </w:r>
      <w:r/>
    </w:p>
    <w:p>
      <w:pPr>
        <w:pStyle w:val="711"/>
        <w:jc w:val="left"/>
        <w:spacing w:line="360" w:lineRule="auto"/>
        <w:rPr>
          <w:rFonts w:ascii="Times New Roman" w:hAnsi="Times New Roman"/>
          <w:sz w:val="28"/>
          <w:szCs w:val="28"/>
          <w:highlight w:val="none"/>
          <w:lang w:bidi="zh-CN"/>
        </w:rPr>
        <w:outlineLvl w:val="0"/>
      </w:pPr>
      <w:r>
        <w:rPr>
          <w:rFonts w:hint="eastAsia" w:ascii="Times New Roman" w:hAnsi="Times New Roman"/>
          <w:sz w:val="28"/>
          <w:szCs w:val="28"/>
          <w:highlight w:val="none"/>
          <w:lang w:bidi="zh-CN"/>
        </w:rPr>
        <w:t xml:space="preserve">1.</w:t>
      </w:r>
      <w:r>
        <w:rPr>
          <w:rFonts w:ascii="Times New Roman" w:hAnsi="Times New Roman"/>
          <w:sz w:val="28"/>
          <w:szCs w:val="28"/>
          <w:highlight w:val="none"/>
          <w:u w:val="single"/>
          <w:lang w:bidi="zh-CN"/>
        </w:rPr>
        <w:t xml:space="preserve">（标的名称）</w:t>
      </w:r>
      <w:r>
        <w:rPr>
          <w:rFonts w:ascii="Times New Roman" w:hAnsi="Times New Roman"/>
          <w:sz w:val="28"/>
          <w:szCs w:val="28"/>
          <w:highlight w:val="none"/>
          <w:lang w:bidi="zh-CN"/>
        </w:rPr>
        <w:t xml:space="preserve">，属于</w:t>
      </w:r>
      <w:r>
        <w:rPr>
          <w:rFonts w:hint="eastAsia" w:ascii="Times New Roman" w:hAnsi="Times New Roman"/>
          <w:sz w:val="28"/>
          <w:szCs w:val="28"/>
          <w:highlight w:val="none"/>
          <w:u w:val="single"/>
          <w:lang w:bidi="zh-CN"/>
        </w:rPr>
        <w:t xml:space="preserve">其他未列明行业</w:t>
      </w:r>
      <w:r>
        <w:rPr>
          <w:rFonts w:ascii="Times New Roman" w:hAnsi="Times New Roman"/>
          <w:sz w:val="28"/>
          <w:szCs w:val="28"/>
          <w:highlight w:val="none"/>
          <w:lang w:bidi="zh-CN"/>
        </w:rPr>
        <w:t xml:space="preserve">；承建（承接）企业为</w:t>
      </w:r>
      <w:r>
        <w:rPr>
          <w:rFonts w:ascii="Times New Roman" w:hAnsi="Times New Roman"/>
          <w:sz w:val="28"/>
          <w:szCs w:val="28"/>
          <w:highlight w:val="none"/>
          <w:u w:val="single"/>
          <w:lang w:bidi="zh-CN"/>
        </w:rPr>
        <w:t xml:space="preserve">（企业名称）</w:t>
      </w:r>
      <w:r>
        <w:rPr>
          <w:rFonts w:ascii="Times New Roman" w:hAnsi="Times New Roman"/>
          <w:sz w:val="28"/>
          <w:szCs w:val="28"/>
          <w:highlight w:val="none"/>
          <w:lang w:bidi="zh-CN"/>
        </w:rPr>
        <w:t xml:space="preserve">，从业人员</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人，营业收入为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万元，资产总额为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万元，属于</w:t>
      </w:r>
      <w:r>
        <w:rPr>
          <w:rFonts w:ascii="Times New Roman" w:hAnsi="Times New Roman"/>
          <w:sz w:val="28"/>
          <w:szCs w:val="28"/>
          <w:highlight w:val="none"/>
          <w:u w:val="single"/>
          <w:lang w:bidi="zh-CN"/>
        </w:rPr>
        <w:t xml:space="preserve">（中型企业、小型企业、微型企业）</w:t>
      </w:r>
      <w:r>
        <w:rPr>
          <w:rFonts w:ascii="Times New Roman" w:hAnsi="Times New Roman"/>
          <w:sz w:val="28"/>
          <w:szCs w:val="28"/>
          <w:highlight w:val="none"/>
          <w:lang w:bidi="zh-CN"/>
        </w:rPr>
        <w:t xml:space="preserve">；</w:t>
      </w:r>
      <w:r>
        <w:rPr>
          <w:rFonts w:ascii="Times New Roman" w:hAnsi="Times New Roman"/>
          <w:sz w:val="28"/>
          <w:szCs w:val="28"/>
          <w:highlight w:val="none"/>
          <w:lang w:bidi="zh-CN"/>
        </w:rPr>
      </w:r>
      <w:r/>
    </w:p>
    <w:p>
      <w:pPr>
        <w:pStyle w:val="711"/>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以上企业，不属于大企业的分支机构，不存在控股股东为大企业的情形，也不存在与大企业的负责人为同一人的情形。</w:t>
      </w:r>
      <w:r>
        <w:rPr>
          <w:rFonts w:ascii="Times New Roman" w:hAnsi="Times New Roman"/>
          <w:sz w:val="28"/>
          <w:szCs w:val="28"/>
          <w:highlight w:val="none"/>
          <w:lang w:bidi="zh-CN"/>
        </w:rPr>
      </w:r>
      <w:r/>
    </w:p>
    <w:p>
      <w:pPr>
        <w:pStyle w:val="711"/>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本企业对上述声明内容的真实性负责。如有虚假，将依法承担相应责任。</w:t>
      </w:r>
      <w:r>
        <w:rPr>
          <w:rFonts w:ascii="Times New Roman" w:hAnsi="Times New Roman"/>
          <w:sz w:val="28"/>
          <w:szCs w:val="28"/>
          <w:highlight w:val="none"/>
          <w:lang w:bidi="zh-CN"/>
        </w:rPr>
      </w:r>
      <w:r/>
    </w:p>
    <w:p>
      <w:pPr>
        <w:pStyle w:val="711"/>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注：1.如项目属性为“服务”或“工程”，请按本表填写。</w:t>
      </w:r>
      <w:r>
        <w:rPr>
          <w:rFonts w:hint="eastAsia" w:ascii="宋体" w:hAnsi="宋体" w:cs="宋体"/>
          <w:szCs w:val="21"/>
          <w:highlight w:val="none"/>
          <w:lang w:bidi="zh-CN"/>
        </w:rPr>
      </w:r>
      <w:r/>
    </w:p>
    <w:p>
      <w:pPr>
        <w:pStyle w:val="711"/>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rPr>
          <w:rFonts w:hint="eastAsia" w:ascii="宋体" w:hAnsi="宋体" w:cs="宋体"/>
          <w:szCs w:val="21"/>
          <w:highlight w:val="none"/>
          <w:lang w:bidi="zh-CN"/>
        </w:rPr>
      </w:r>
      <w:r/>
    </w:p>
    <w:p>
      <w:pPr>
        <w:pStyle w:val="711"/>
        <w:ind w:firstLine="420"/>
        <w:spacing w:line="300" w:lineRule="auto"/>
        <w:rPr>
          <w:rFonts w:hint="eastAsia" w:ascii="Times New Roman" w:hAnsi="Times New Roman"/>
          <w:sz w:val="28"/>
          <w:szCs w:val="28"/>
          <w:highlight w:val="none"/>
          <w:lang w:bidi="zh-CN"/>
        </w:rPr>
        <w:outlineLvl w:val="0"/>
      </w:pPr>
      <w:r>
        <w:rPr>
          <w:rFonts w:hint="eastAsia" w:ascii="宋体" w:hAnsi="宋体" w:cs="宋体"/>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highlight w:val="none"/>
          <w:lang w:bidi="zh-CN"/>
        </w:rPr>
      </w:r>
      <w:r/>
    </w:p>
    <w:p>
      <w:pPr>
        <w:pStyle w:val="711"/>
        <w:ind w:firstLine="4900"/>
        <w:spacing w:line="300" w:lineRule="auto"/>
        <w:rPr>
          <w:rFonts w:hint="eastAsia" w:ascii="Times New Roman" w:hAnsi="Times New Roman"/>
          <w:sz w:val="28"/>
          <w:szCs w:val="28"/>
          <w:highlight w:val="none"/>
          <w:lang w:bidi="zh-CN"/>
        </w:rPr>
        <w:outlineLvl w:val="0"/>
      </w:pPr>
      <w:r>
        <w:rPr>
          <w:rFonts w:ascii="Times New Roman" w:hAnsi="Times New Roman"/>
          <w:sz w:val="28"/>
          <w:szCs w:val="28"/>
          <w:highlight w:val="none"/>
          <w:lang w:bidi="zh-CN"/>
        </w:rPr>
        <w:t xml:space="preserve">企业名称（盖章）：</w:t>
      </w:r>
      <w:r>
        <w:rPr>
          <w:rFonts w:hint="eastAsia" w:ascii="Times New Roman" w:hAnsi="Times New Roman"/>
          <w:sz w:val="28"/>
          <w:szCs w:val="28"/>
          <w:highlight w:val="none"/>
          <w:lang w:bidi="zh-CN"/>
        </w:rPr>
      </w:r>
      <w:r/>
    </w:p>
    <w:p>
      <w:pPr>
        <w:pStyle w:val="711"/>
        <w:ind w:firstLine="4900"/>
        <w:spacing w:line="30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日期：</w:t>
      </w:r>
      <w:r>
        <w:rPr>
          <w:rFonts w:ascii="Times New Roman" w:hAnsi="Times New Roman"/>
          <w:sz w:val="28"/>
          <w:szCs w:val="28"/>
          <w:highlight w:val="none"/>
          <w:lang w:bidi="zh-CN"/>
        </w:rPr>
      </w:r>
      <w:r/>
    </w:p>
    <w:p>
      <w:pPr>
        <w:pStyle w:val="711"/>
        <w:ind w:firstLine="840"/>
        <w:rPr>
          <w:rFonts w:hint="eastAsia" w:ascii="宋体" w:hAnsi="宋体" w:cs="宋体"/>
          <w:sz w:val="28"/>
          <w:szCs w:val="28"/>
          <w:highlight w:val="none"/>
        </w:rPr>
      </w:pPr>
      <w:r>
        <w:rPr>
          <w:rFonts w:hint="eastAsia" w:ascii="宋体" w:hAnsi="宋体" w:cs="宋体"/>
          <w:sz w:val="28"/>
          <w:szCs w:val="28"/>
          <w:highlight w:val="none"/>
        </w:rPr>
        <w:t xml:space="preserve">《中小企业划型标准规定》（工信部联企业〔2011〕300号）</w:t>
      </w:r>
      <w:r>
        <w:rPr>
          <w:rFonts w:hint="eastAsia" w:ascii="宋体" w:hAnsi="宋体" w:cs="宋体"/>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6"/>
        <w:gridCol w:w="1473"/>
        <w:gridCol w:w="713"/>
        <w:gridCol w:w="1817"/>
        <w:gridCol w:w="1585"/>
        <w:gridCol w:w="1078"/>
      </w:tblGrid>
      <w:tr>
        <w:trPr>
          <w:cantSplit/>
          <w:tblHeader/>
        </w:trPr>
        <w:tc>
          <w:tcPr>
            <w:tcW w:w="2284" w:type="dxa"/>
            <w:vAlign w:val="center"/>
            <w:textDirection w:val="lrTb"/>
            <w:noWrap w:val="false"/>
          </w:tcPr>
          <w:p>
            <w:pPr>
              <w:pStyle w:val="711"/>
              <w:jc w:val="center"/>
              <w:rPr>
                <w:rFonts w:hint="eastAsia" w:ascii="宋体" w:hAnsi="宋体" w:eastAsia="宋体" w:cs="宋体"/>
                <w:b/>
                <w:highlight w:val="none"/>
              </w:rPr>
            </w:pPr>
            <w:r>
              <w:rPr>
                <w:rFonts w:hint="eastAsia" w:ascii="宋体" w:hAnsi="宋体" w:eastAsia="宋体" w:cs="宋体"/>
                <w:b/>
                <w:highlight w:val="none"/>
              </w:rPr>
              <w:t xml:space="preserve">行业名称</w:t>
            </w:r>
            <w:r>
              <w:rPr>
                <w:rFonts w:hint="eastAsia" w:ascii="宋体" w:hAnsi="宋体" w:eastAsia="宋体" w:cs="宋体"/>
                <w:b/>
                <w:highlight w:val="none"/>
              </w:rPr>
            </w:r>
            <w:r/>
          </w:p>
        </w:tc>
        <w:tc>
          <w:tcPr>
            <w:tcW w:w="1692" w:type="dxa"/>
            <w:vAlign w:val="center"/>
            <w:textDirection w:val="lrTb"/>
            <w:noWrap w:val="false"/>
          </w:tcPr>
          <w:p>
            <w:pPr>
              <w:pStyle w:val="711"/>
              <w:jc w:val="center"/>
              <w:rPr>
                <w:rFonts w:hint="eastAsia" w:ascii="宋体" w:hAnsi="宋体" w:eastAsia="宋体" w:cs="宋体"/>
                <w:b/>
                <w:highlight w:val="none"/>
              </w:rPr>
            </w:pPr>
            <w:r>
              <w:rPr>
                <w:rFonts w:hint="eastAsia" w:ascii="宋体" w:hAnsi="宋体" w:eastAsia="宋体" w:cs="宋体"/>
                <w:b/>
                <w:highlight w:val="none"/>
              </w:rPr>
              <w:t xml:space="preserve">指标名称</w:t>
            </w:r>
            <w:r>
              <w:rPr>
                <w:rFonts w:hint="eastAsia" w:ascii="宋体" w:hAnsi="宋体" w:eastAsia="宋体" w:cs="宋体"/>
                <w:b/>
                <w:highlight w:val="none"/>
              </w:rPr>
            </w:r>
            <w:r/>
          </w:p>
        </w:tc>
        <w:tc>
          <w:tcPr>
            <w:tcW w:w="798" w:type="dxa"/>
            <w:vAlign w:val="center"/>
            <w:textDirection w:val="lrTb"/>
            <w:noWrap w:val="false"/>
          </w:tcPr>
          <w:p>
            <w:pPr>
              <w:pStyle w:val="711"/>
              <w:jc w:val="center"/>
              <w:rPr>
                <w:rFonts w:hint="eastAsia" w:ascii="宋体" w:hAnsi="宋体" w:eastAsia="宋体" w:cs="宋体"/>
                <w:b/>
                <w:highlight w:val="none"/>
              </w:rPr>
            </w:pPr>
            <w:r>
              <w:rPr>
                <w:rFonts w:hint="eastAsia" w:ascii="宋体" w:hAnsi="宋体" w:eastAsia="宋体" w:cs="宋体"/>
                <w:b/>
                <w:highlight w:val="none"/>
              </w:rPr>
              <w:t xml:space="preserve">计量</w:t>
            </w:r>
            <w:r>
              <w:rPr>
                <w:rFonts w:hint="eastAsia" w:ascii="宋体" w:hAnsi="宋体" w:eastAsia="宋体" w:cs="宋体"/>
                <w:b/>
                <w:highlight w:val="none"/>
              </w:rPr>
            </w:r>
            <w:r/>
          </w:p>
          <w:p>
            <w:pPr>
              <w:pStyle w:val="711"/>
              <w:jc w:val="center"/>
              <w:rPr>
                <w:rFonts w:hint="eastAsia" w:ascii="宋体" w:hAnsi="宋体" w:eastAsia="宋体" w:cs="宋体"/>
                <w:b/>
                <w:highlight w:val="none"/>
              </w:rPr>
            </w:pPr>
            <w:r>
              <w:rPr>
                <w:rFonts w:hint="eastAsia" w:ascii="宋体" w:hAnsi="宋体" w:eastAsia="宋体" w:cs="宋体"/>
                <w:b/>
                <w:highlight w:val="none"/>
              </w:rPr>
              <w:t xml:space="preserve">单位</w:t>
            </w:r>
            <w:r>
              <w:rPr>
                <w:rFonts w:hint="eastAsia" w:ascii="宋体" w:hAnsi="宋体" w:eastAsia="宋体" w:cs="宋体"/>
                <w:b/>
                <w:highlight w:val="none"/>
              </w:rPr>
            </w:r>
            <w:r/>
          </w:p>
        </w:tc>
        <w:tc>
          <w:tcPr>
            <w:tcW w:w="2139" w:type="dxa"/>
            <w:vAlign w:val="center"/>
            <w:textDirection w:val="lrTb"/>
            <w:noWrap w:val="false"/>
          </w:tcPr>
          <w:p>
            <w:pPr>
              <w:pStyle w:val="711"/>
              <w:jc w:val="center"/>
              <w:rPr>
                <w:rFonts w:hint="eastAsia" w:ascii="宋体" w:hAnsi="宋体" w:eastAsia="宋体" w:cs="宋体"/>
                <w:b/>
                <w:highlight w:val="none"/>
              </w:rPr>
            </w:pPr>
            <w:r>
              <w:rPr>
                <w:rFonts w:hint="eastAsia" w:ascii="宋体" w:hAnsi="宋体" w:eastAsia="宋体" w:cs="宋体"/>
                <w:b/>
                <w:highlight w:val="none"/>
              </w:rPr>
              <w:t xml:space="preserve">中型</w:t>
            </w:r>
            <w:r>
              <w:rPr>
                <w:rFonts w:hint="eastAsia" w:ascii="宋体" w:hAnsi="宋体" w:eastAsia="宋体" w:cs="宋体"/>
                <w:b/>
                <w:highlight w:val="none"/>
              </w:rPr>
            </w:r>
            <w:r/>
          </w:p>
        </w:tc>
        <w:tc>
          <w:tcPr>
            <w:tcW w:w="1838" w:type="dxa"/>
            <w:vAlign w:val="center"/>
            <w:textDirection w:val="lrTb"/>
            <w:noWrap w:val="false"/>
          </w:tcPr>
          <w:p>
            <w:pPr>
              <w:pStyle w:val="711"/>
              <w:jc w:val="center"/>
              <w:rPr>
                <w:rFonts w:hint="eastAsia" w:ascii="宋体" w:hAnsi="宋体" w:eastAsia="宋体" w:cs="宋体"/>
                <w:b/>
                <w:highlight w:val="none"/>
              </w:rPr>
            </w:pPr>
            <w:r>
              <w:rPr>
                <w:rFonts w:hint="eastAsia" w:ascii="宋体" w:hAnsi="宋体" w:eastAsia="宋体" w:cs="宋体"/>
                <w:b/>
                <w:highlight w:val="none"/>
              </w:rPr>
              <w:t xml:space="preserve">小型</w:t>
            </w:r>
            <w:r>
              <w:rPr>
                <w:rFonts w:hint="eastAsia" w:ascii="宋体" w:hAnsi="宋体" w:eastAsia="宋体" w:cs="宋体"/>
                <w:b/>
                <w:highlight w:val="none"/>
              </w:rPr>
            </w:r>
            <w:r/>
          </w:p>
        </w:tc>
        <w:tc>
          <w:tcPr>
            <w:tcW w:w="1211" w:type="dxa"/>
            <w:vAlign w:val="center"/>
            <w:textDirection w:val="lrTb"/>
            <w:noWrap w:val="false"/>
          </w:tcPr>
          <w:p>
            <w:pPr>
              <w:pStyle w:val="711"/>
              <w:jc w:val="center"/>
              <w:rPr>
                <w:rFonts w:hint="eastAsia" w:ascii="宋体" w:hAnsi="宋体" w:eastAsia="宋体" w:cs="宋体"/>
                <w:b/>
                <w:highlight w:val="none"/>
              </w:rPr>
            </w:pPr>
            <w:r>
              <w:rPr>
                <w:rFonts w:hint="eastAsia" w:ascii="宋体" w:hAnsi="宋体" w:eastAsia="宋体" w:cs="宋体"/>
                <w:b/>
                <w:highlight w:val="none"/>
              </w:rPr>
              <w:t xml:space="preserve">微型</w:t>
            </w:r>
            <w:r>
              <w:rPr>
                <w:rFonts w:hint="eastAsia" w:ascii="宋体" w:hAnsi="宋体" w:eastAsia="宋体" w:cs="宋体"/>
                <w:b/>
                <w:highlight w:val="none"/>
              </w:rPr>
            </w:r>
            <w:r/>
          </w:p>
        </w:tc>
      </w:tr>
      <w:tr>
        <w:trPr>
          <w:cantSplit/>
        </w:trPr>
        <w:tc>
          <w:tcPr>
            <w:tcW w:w="2284" w:type="dxa"/>
            <w:vAlign w:val="center"/>
            <w:textDirection w:val="lrTb"/>
            <w:noWrap w:val="false"/>
          </w:tcPr>
          <w:p>
            <w:pPr>
              <w:pStyle w:val="711"/>
              <w:jc w:val="center"/>
              <w:rPr>
                <w:rFonts w:hint="eastAsia" w:ascii="宋体" w:hAnsi="宋体" w:eastAsia="宋体" w:cs="宋体"/>
                <w:highlight w:val="none"/>
              </w:rPr>
            </w:pPr>
            <w:r>
              <w:rPr>
                <w:rFonts w:hint="eastAsia" w:ascii="宋体" w:hAnsi="宋体" w:eastAsia="宋体" w:cs="宋体"/>
                <w:highlight w:val="none"/>
              </w:rPr>
              <w:t xml:space="preserve">其他未列明行业</w:t>
            </w:r>
            <w:r>
              <w:rPr>
                <w:rFonts w:hint="eastAsia" w:ascii="宋体" w:hAnsi="宋体" w:eastAsia="宋体" w:cs="宋体"/>
                <w:highlight w:val="none"/>
              </w:rPr>
            </w:r>
            <w:r/>
          </w:p>
        </w:tc>
        <w:tc>
          <w:tcPr>
            <w:tcW w:w="1692" w:type="dxa"/>
            <w:vAlign w:val="center"/>
            <w:textDirection w:val="lrTb"/>
            <w:noWrap w:val="false"/>
          </w:tcPr>
          <w:p>
            <w:pPr>
              <w:pStyle w:val="711"/>
              <w:jc w:val="center"/>
              <w:rPr>
                <w:rFonts w:hint="eastAsia" w:ascii="宋体" w:hAnsi="宋体" w:eastAsia="宋体" w:cs="宋体"/>
                <w:highlight w:val="none"/>
              </w:rPr>
            </w:pPr>
            <w:r>
              <w:rPr>
                <w:rFonts w:hint="eastAsia" w:ascii="宋体" w:hAnsi="宋体" w:eastAsia="宋体" w:cs="宋体"/>
                <w:highlight w:val="none"/>
              </w:rPr>
              <w:t xml:space="preserve">从业人员（X）</w:t>
            </w:r>
            <w:r>
              <w:rPr>
                <w:rFonts w:hint="eastAsia" w:ascii="宋体" w:hAnsi="宋体" w:eastAsia="宋体" w:cs="宋体"/>
                <w:highlight w:val="none"/>
              </w:rPr>
            </w:r>
            <w:r/>
          </w:p>
        </w:tc>
        <w:tc>
          <w:tcPr>
            <w:tcW w:w="798" w:type="dxa"/>
            <w:vAlign w:val="center"/>
            <w:textDirection w:val="lrTb"/>
            <w:noWrap w:val="false"/>
          </w:tcPr>
          <w:p>
            <w:pPr>
              <w:pStyle w:val="711"/>
              <w:jc w:val="center"/>
              <w:rPr>
                <w:rFonts w:hint="eastAsia" w:ascii="宋体" w:hAnsi="宋体" w:eastAsia="宋体" w:cs="宋体"/>
                <w:highlight w:val="none"/>
              </w:rPr>
            </w:pPr>
            <w:r>
              <w:rPr>
                <w:rFonts w:hint="eastAsia" w:ascii="宋体" w:hAnsi="宋体" w:eastAsia="宋体" w:cs="宋体"/>
                <w:highlight w:val="none"/>
              </w:rPr>
              <w:t xml:space="preserve">人</w:t>
            </w:r>
            <w:r>
              <w:rPr>
                <w:rFonts w:hint="eastAsia" w:ascii="宋体" w:hAnsi="宋体" w:eastAsia="宋体" w:cs="宋体"/>
                <w:highlight w:val="none"/>
              </w:rPr>
            </w:r>
            <w:r/>
          </w:p>
        </w:tc>
        <w:tc>
          <w:tcPr>
            <w:tcW w:w="2139" w:type="dxa"/>
            <w:vAlign w:val="center"/>
            <w:textDirection w:val="lrTb"/>
            <w:noWrap w:val="false"/>
          </w:tcPr>
          <w:p>
            <w:pPr>
              <w:pStyle w:val="711"/>
              <w:jc w:val="center"/>
              <w:rPr>
                <w:rFonts w:hint="eastAsia" w:ascii="宋体" w:hAnsi="宋体" w:eastAsia="宋体" w:cs="宋体"/>
                <w:highlight w:val="none"/>
              </w:rPr>
            </w:pPr>
            <w:r>
              <w:rPr>
                <w:rFonts w:hint="eastAsia" w:ascii="宋体" w:hAnsi="宋体" w:eastAsia="宋体" w:cs="宋体"/>
                <w:highlight w:val="none"/>
              </w:rPr>
              <w:t xml:space="preserve">100≤X&lt;300</w:t>
            </w:r>
            <w:r>
              <w:rPr>
                <w:rFonts w:hint="eastAsia" w:ascii="宋体" w:hAnsi="宋体" w:eastAsia="宋体" w:cs="宋体"/>
                <w:highlight w:val="none"/>
              </w:rPr>
            </w:r>
            <w:r/>
          </w:p>
        </w:tc>
        <w:tc>
          <w:tcPr>
            <w:tcW w:w="1838" w:type="dxa"/>
            <w:vAlign w:val="center"/>
            <w:textDirection w:val="lrTb"/>
            <w:noWrap w:val="false"/>
          </w:tcPr>
          <w:p>
            <w:pPr>
              <w:pStyle w:val="711"/>
              <w:jc w:val="center"/>
              <w:rPr>
                <w:rFonts w:hint="eastAsia" w:ascii="宋体" w:hAnsi="宋体" w:eastAsia="宋体" w:cs="宋体"/>
                <w:highlight w:val="none"/>
              </w:rPr>
            </w:pPr>
            <w:r>
              <w:rPr>
                <w:rFonts w:hint="eastAsia" w:ascii="宋体" w:hAnsi="宋体" w:eastAsia="宋体" w:cs="宋体"/>
                <w:highlight w:val="none"/>
              </w:rPr>
              <w:t xml:space="preserve">10≤X&lt;100</w:t>
            </w:r>
            <w:r>
              <w:rPr>
                <w:rFonts w:hint="eastAsia" w:ascii="宋体" w:hAnsi="宋体" w:eastAsia="宋体" w:cs="宋体"/>
                <w:highlight w:val="none"/>
              </w:rPr>
            </w:r>
            <w:r/>
          </w:p>
        </w:tc>
        <w:tc>
          <w:tcPr>
            <w:tcW w:w="1211" w:type="dxa"/>
            <w:vAlign w:val="center"/>
            <w:textDirection w:val="lrTb"/>
            <w:noWrap w:val="false"/>
          </w:tcPr>
          <w:p>
            <w:pPr>
              <w:pStyle w:val="711"/>
              <w:jc w:val="center"/>
              <w:rPr>
                <w:rFonts w:hint="eastAsia" w:ascii="宋体" w:hAnsi="宋体" w:eastAsia="宋体" w:cs="宋体"/>
                <w:highlight w:val="none"/>
              </w:rPr>
            </w:pPr>
            <w:r>
              <w:rPr>
                <w:rFonts w:hint="eastAsia" w:ascii="宋体" w:hAnsi="宋体" w:eastAsia="宋体" w:cs="宋体"/>
                <w:highlight w:val="none"/>
              </w:rPr>
              <w:t xml:space="preserve">X&lt;10</w:t>
            </w:r>
            <w:r>
              <w:rPr>
                <w:rFonts w:hint="eastAsia" w:ascii="宋体" w:hAnsi="宋体" w:eastAsia="宋体" w:cs="宋体"/>
                <w:highlight w:val="none"/>
              </w:rPr>
            </w:r>
            <w:r/>
          </w:p>
        </w:tc>
      </w:tr>
    </w:tbl>
    <w:p>
      <w:pPr>
        <w:pStyle w:val="787"/>
        <w:ind w:left="0" w:firstLine="0"/>
        <w:rPr>
          <w:rFonts w:hint="eastAsia" w:ascii="宋体" w:hAnsi="宋体" w:eastAsia="宋体" w:cs="宋体"/>
          <w:highlight w:val="none"/>
          <w:lang w:eastAsia="zh-CN"/>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highlight w:val="none"/>
        </w:rPr>
        <w:t xml:space="preserve">说明：大型、中型和小型企业须同时满足所列指标的下限，否则下划一档；微型企业只</w:t>
      </w:r>
      <w:r>
        <w:rPr>
          <w:rFonts w:hint="eastAsia" w:ascii="宋体" w:hAnsi="宋体" w:cs="宋体"/>
          <w:highlight w:val="none"/>
          <w:lang w:eastAsia="zh-CN"/>
        </w:rPr>
        <w:t xml:space="preserve">需</w:t>
      </w:r>
      <w:r>
        <w:rPr>
          <w:rFonts w:hint="eastAsia" w:ascii="宋体" w:hAnsi="宋体" w:eastAsia="宋体" w:cs="宋体"/>
          <w:highlight w:val="none"/>
        </w:rPr>
        <w:t xml:space="preserve">满足所列指标中的一项即可</w:t>
      </w:r>
      <w:r>
        <w:rPr>
          <w:rFonts w:hint="eastAsia" w:ascii="宋体" w:hAnsi="宋体" w:eastAsia="宋体" w:cs="宋体"/>
          <w:highlight w:val="none"/>
          <w:lang w:eastAsia="zh-CN"/>
        </w:rPr>
      </w:r>
      <w:r/>
    </w:p>
    <w:p>
      <w:pPr>
        <w:pStyle w:val="711"/>
        <w:jc w:val="both"/>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711"/>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附件10</w:t>
      </w:r>
      <w:r>
        <w:rPr>
          <w:rFonts w:ascii="Times New Roman" w:hAnsi="Times New Roman" w:eastAsia="方正黑体_GBK"/>
          <w:sz w:val="32"/>
          <w:szCs w:val="32"/>
          <w:highlight w:val="none"/>
        </w:rPr>
      </w:r>
      <w:r/>
    </w:p>
    <w:p>
      <w:pPr>
        <w:pStyle w:val="711"/>
        <w:jc w:val="center"/>
        <w:spacing w:line="460" w:lineRule="exact"/>
        <w:rPr>
          <w:rFonts w:hint="eastAsia" w:ascii="宋体" w:hAnsi="宋体"/>
          <w:b/>
          <w:sz w:val="32"/>
          <w:szCs w:val="32"/>
          <w:highlight w:val="none"/>
        </w:rPr>
      </w:pPr>
      <w:r>
        <w:rPr>
          <w:rFonts w:hint="eastAsia" w:ascii="宋体" w:hAnsi="宋体"/>
          <w:b/>
          <w:sz w:val="32"/>
          <w:szCs w:val="32"/>
          <w:highlight w:val="none"/>
        </w:rPr>
        <w:t xml:space="preserve">残疾人福利性单位声明函</w:t>
      </w:r>
      <w:r>
        <w:rPr>
          <w:rFonts w:hint="eastAsia" w:ascii="宋体" w:hAnsi="宋体"/>
          <w:b/>
          <w:sz w:val="32"/>
          <w:szCs w:val="32"/>
          <w:highlight w:val="none"/>
        </w:rPr>
      </w:r>
      <w:r/>
    </w:p>
    <w:p>
      <w:pPr>
        <w:pStyle w:val="711"/>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highlight w:val="none"/>
        </w:rPr>
      </w:r>
      <w:r/>
    </w:p>
    <w:p>
      <w:pPr>
        <w:pStyle w:val="711"/>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rPr>
          <w:rFonts w:hint="eastAsia" w:ascii="宋体" w:hAnsi="宋体"/>
          <w:sz w:val="28"/>
          <w:szCs w:val="28"/>
          <w:highlight w:val="none"/>
        </w:rPr>
      </w:r>
      <w:r/>
    </w:p>
    <w:p>
      <w:pPr>
        <w:pStyle w:val="711"/>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pStyle w:val="711"/>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pStyle w:val="711"/>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pStyle w:val="711"/>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pStyle w:val="711"/>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rPr>
          <w:rFonts w:hint="eastAsia" w:ascii="宋体" w:hAnsi="宋体" w:cs="宋体"/>
          <w:sz w:val="28"/>
          <w:szCs w:val="28"/>
          <w:highlight w:val="none"/>
          <w:lang w:bidi="zh-CN"/>
        </w:rPr>
      </w:r>
      <w:r/>
    </w:p>
    <w:p>
      <w:pPr>
        <w:pStyle w:val="711"/>
        <w:ind w:firstLine="560"/>
        <w:spacing w:line="588" w:lineRule="exact"/>
        <w:rPr>
          <w:rFonts w:hint="eastAsia" w:ascii="仿宋_GB2312" w:hAnsi="Times New Roman" w:eastAsia="仿宋_GB2312"/>
          <w:spacing w:val="6"/>
          <w:sz w:val="28"/>
          <w:szCs w:val="28"/>
          <w:highlight w:val="none"/>
        </w:rPr>
      </w:pPr>
      <w:r>
        <w:rPr>
          <w:rFonts w:hint="eastAsia" w:ascii="宋体" w:hAnsi="宋体" w:cs="宋体"/>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highlight w:val="none"/>
        </w:rPr>
      </w:r>
      <w:r/>
    </w:p>
    <w:p>
      <w:pPr>
        <w:pStyle w:val="711"/>
        <w:ind w:firstLine="584"/>
        <w:spacing w:line="588" w:lineRule="exact"/>
        <w:rPr>
          <w:rFonts w:ascii="仿宋_GB2312" w:hAnsi="Times New Roman" w:eastAsia="仿宋_GB2312"/>
          <w:spacing w:val="6"/>
          <w:sz w:val="28"/>
          <w:szCs w:val="28"/>
          <w:highlight w:val="none"/>
        </w:rPr>
      </w:pPr>
      <w:r>
        <w:rPr>
          <w:rFonts w:ascii="仿宋_GB2312" w:hAnsi="Times New Roman" w:eastAsia="仿宋_GB2312"/>
          <w:spacing w:val="6"/>
          <w:sz w:val="28"/>
          <w:szCs w:val="28"/>
          <w:highlight w:val="none"/>
        </w:rPr>
      </w:r>
      <w:r/>
    </w:p>
    <w:p>
      <w:pPr>
        <w:pStyle w:val="711"/>
        <w:ind w:right="1560" w:firstLine="584"/>
        <w:jc w:val="center"/>
        <w:spacing w:line="588" w:lineRule="exact"/>
        <w:tabs>
          <w:tab w:val="left" w:pos="4860" w:leader="none"/>
        </w:tabs>
        <w:rPr>
          <w:rFonts w:ascii="宋体" w:hAnsi="宋体"/>
          <w:sz w:val="28"/>
          <w:szCs w:val="28"/>
          <w:highlight w:val="none"/>
        </w:rPr>
      </w:pPr>
      <w:r>
        <w:rPr>
          <w:rFonts w:hint="eastAsia" w:ascii="仿宋_GB2312" w:hAnsi="Times New Roman" w:eastAsia="仿宋_GB2312"/>
          <w:spacing w:val="6"/>
          <w:sz w:val="28"/>
          <w:szCs w:val="28"/>
          <w:highlight w:val="none"/>
        </w:rPr>
        <w:t xml:space="preserve">             </w:t>
      </w:r>
      <w:r>
        <w:rPr>
          <w:rFonts w:hint="eastAsia" w:ascii="宋体" w:hAnsi="宋体"/>
          <w:sz w:val="28"/>
          <w:szCs w:val="28"/>
          <w:highlight w:val="none"/>
        </w:rPr>
        <w:t xml:space="preserve">           供应商全称（盖章）：</w:t>
      </w:r>
      <w:r>
        <w:rPr>
          <w:rFonts w:ascii="宋体" w:hAnsi="宋体"/>
          <w:sz w:val="28"/>
          <w:szCs w:val="28"/>
          <w:highlight w:val="none"/>
        </w:rPr>
      </w:r>
      <w:r/>
    </w:p>
    <w:p>
      <w:pPr>
        <w:pStyle w:val="711"/>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rPr>
          <w:rFonts w:ascii="宋体" w:hAnsi="宋体"/>
          <w:sz w:val="28"/>
          <w:szCs w:val="28"/>
          <w:highlight w:val="none"/>
        </w:rPr>
      </w:r>
      <w:r/>
    </w:p>
    <w:p>
      <w:pPr>
        <w:pStyle w:val="711"/>
        <w:ind w:firstLine="0"/>
        <w:jc w:val="left"/>
        <w:spacing w:line="560" w:lineRule="exact"/>
        <w:rPr>
          <w:rFonts w:ascii="宋体" w:hAnsi="宋体"/>
          <w:bCs/>
          <w:sz w:val="24"/>
          <w:szCs w:val="21"/>
          <w:highlight w:val="none"/>
        </w:rPr>
      </w:pPr>
      <w:r>
        <w:rPr>
          <w:rFonts w:ascii="宋体" w:hAnsi="宋体"/>
          <w:bCs/>
          <w:sz w:val="24"/>
          <w:szCs w:val="21"/>
          <w:highlight w:val="none"/>
        </w:rPr>
      </w:r>
      <w:r/>
    </w:p>
    <w:p>
      <w:pPr>
        <w:pStyle w:val="711"/>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附件11</w:t>
      </w:r>
      <w:r>
        <w:rPr>
          <w:rFonts w:ascii="Times New Roman" w:hAnsi="Times New Roman" w:eastAsia="方正黑体_GBK"/>
          <w:sz w:val="32"/>
          <w:szCs w:val="32"/>
          <w:highlight w:val="none"/>
        </w:rPr>
      </w:r>
      <w:r/>
    </w:p>
    <w:p>
      <w:pPr>
        <w:pStyle w:val="711"/>
        <w:jc w:val="center"/>
        <w:spacing w:line="420" w:lineRule="exact"/>
        <w:rPr>
          <w:b/>
          <w:bCs/>
          <w:sz w:val="32"/>
          <w:szCs w:val="32"/>
          <w:highlight w:val="none"/>
        </w:rPr>
        <w:outlineLvl w:val="3"/>
      </w:pPr>
      <w:r>
        <w:rPr>
          <w:rFonts w:hint="eastAsia"/>
          <w:b/>
          <w:bCs/>
          <w:sz w:val="32"/>
          <w:szCs w:val="32"/>
          <w:highlight w:val="none"/>
        </w:rPr>
        <w:t xml:space="preserve">监狱和戒毒企业证明材料</w:t>
      </w:r>
      <w:r>
        <w:rPr>
          <w:b/>
          <w:bCs/>
          <w:sz w:val="32"/>
          <w:szCs w:val="32"/>
          <w:highlight w:val="none"/>
        </w:rPr>
      </w:r>
      <w:r/>
    </w:p>
    <w:p>
      <w:pPr>
        <w:pStyle w:val="711"/>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pStyle w:val="711"/>
        <w:ind w:firstLine="498"/>
        <w:spacing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rPr>
          <w:rFonts w:hint="eastAsia" w:ascii="宋体" w:hAnsi="宋体" w:cs="宋体"/>
          <w:b/>
          <w:sz w:val="28"/>
          <w:szCs w:val="28"/>
          <w:highlight w:val="none"/>
        </w:rPr>
      </w:r>
      <w:r/>
    </w:p>
    <w:p>
      <w:pPr>
        <w:pStyle w:val="711"/>
        <w:ind w:firstLine="495"/>
        <w:spacing w:line="420" w:lineRule="exact"/>
        <w:rPr>
          <w:rFonts w:ascii="宋体" w:hAnsi="宋体" w:cs="宋体"/>
          <w:sz w:val="28"/>
          <w:szCs w:val="28"/>
          <w:highlight w:val="none"/>
        </w:rPr>
      </w:pPr>
      <w:r>
        <w:rPr>
          <w:rFonts w:ascii="宋体" w:hAnsi="宋体" w:cs="宋体"/>
          <w:sz w:val="28"/>
          <w:szCs w:val="28"/>
          <w:highlight w:val="none"/>
        </w:rPr>
      </w:r>
      <w:r/>
    </w:p>
    <w:p>
      <w:pPr>
        <w:pStyle w:val="711"/>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highlight w:val="none"/>
        </w:rPr>
      </w:r>
      <w:r/>
    </w:p>
    <w:p>
      <w:pPr>
        <w:pStyle w:val="711"/>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11"/>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11"/>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11"/>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11"/>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11"/>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11"/>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注：1、供应商如不提供此声明函，价格将不做相应扣除。</w:t>
      </w:r>
      <w:r>
        <w:rPr>
          <w:rFonts w:hint="eastAsia" w:ascii="Times New Roman" w:hAnsi="Times New Roman"/>
          <w:sz w:val="28"/>
          <w:szCs w:val="28"/>
          <w:highlight w:val="none"/>
        </w:rPr>
      </w:r>
      <w:r/>
    </w:p>
    <w:p>
      <w:pPr>
        <w:pStyle w:val="711"/>
        <w:ind w:firstLine="560"/>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2、成交供应商为监狱企业的，此声明函将随成交结果同时公告，</w:t>
      </w:r>
      <w:r>
        <w:rPr>
          <w:rFonts w:hint="eastAsia" w:ascii="Times New Roman" w:hAnsi="Times New Roman"/>
          <w:sz w:val="28"/>
          <w:szCs w:val="28"/>
          <w:highlight w:val="none"/>
        </w:rPr>
      </w:r>
      <w:r/>
    </w:p>
    <w:p>
      <w:pPr>
        <w:pStyle w:val="711"/>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接受社会监督。供应商按照本办法规定提供声明函内容不实的，属于</w:t>
      </w:r>
      <w:r>
        <w:rPr>
          <w:rFonts w:hint="eastAsia" w:ascii="Times New Roman" w:hAnsi="Times New Roman"/>
          <w:sz w:val="28"/>
          <w:szCs w:val="28"/>
          <w:highlight w:val="none"/>
        </w:rPr>
      </w:r>
      <w:r/>
    </w:p>
    <w:p>
      <w:pPr>
        <w:pStyle w:val="711"/>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提供虚假材料谋取中标、成交，依照《中华人民共和国政府采购法》</w:t>
      </w:r>
      <w:r>
        <w:rPr>
          <w:rFonts w:hint="eastAsia" w:ascii="Times New Roman" w:hAnsi="Times New Roman"/>
          <w:sz w:val="28"/>
          <w:szCs w:val="28"/>
          <w:highlight w:val="none"/>
        </w:rPr>
      </w:r>
      <w:r/>
    </w:p>
    <w:p>
      <w:pPr>
        <w:pStyle w:val="711"/>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等国家有关规定追究相应责任。</w:t>
      </w:r>
      <w:r>
        <w:rPr>
          <w:rFonts w:hint="eastAsia" w:ascii="Times New Roman" w:hAnsi="Times New Roman"/>
          <w:sz w:val="28"/>
          <w:szCs w:val="28"/>
          <w:highlight w:val="none"/>
        </w:rPr>
      </w:r>
      <w:r/>
    </w:p>
    <w:p>
      <w:pPr>
        <w:pStyle w:val="711"/>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11"/>
        <w:ind w:firstLine="360"/>
        <w:spacing w:line="560" w:lineRule="exact"/>
        <w:rPr>
          <w:rFonts w:hint="eastAsia" w:ascii="华文新魏" w:hAnsi="宋体" w:eastAsia="华文新魏"/>
          <w:sz w:val="36"/>
          <w:szCs w:val="36"/>
          <w:highlight w:val="none"/>
        </w:rPr>
      </w:pPr>
      <w:r>
        <w:rPr>
          <w:rFonts w:hint="eastAsia" w:ascii="华文新魏" w:hAnsi="宋体" w:eastAsia="华文新魏"/>
          <w:sz w:val="36"/>
          <w:szCs w:val="36"/>
          <w:highlight w:val="none"/>
        </w:rPr>
      </w:r>
      <w:r/>
    </w:p>
    <w:p>
      <w:pPr>
        <w:pStyle w:val="711"/>
        <w:rPr>
          <w:rFonts w:ascii="Times New Roman" w:hAnsi="Times New Roman" w:eastAsia="方正黑体_GBK"/>
          <w:bCs/>
          <w:sz w:val="32"/>
          <w:szCs w:val="32"/>
          <w:highlight w:val="none"/>
          <w:lang w:bidi="ar"/>
        </w:rPr>
      </w:pPr>
      <w:r>
        <w:rPr>
          <w:rFonts w:ascii="黑体" w:hAnsi="黑体" w:eastAsia="黑体"/>
          <w:b/>
          <w:sz w:val="32"/>
          <w:szCs w:val="32"/>
          <w:highlight w:val="none"/>
        </w:rPr>
        <w:br w:type="page" w:clear="all"/>
      </w:r>
      <w:r>
        <w:rPr>
          <w:rFonts w:ascii="Times New Roman" w:hAnsi="Times New Roman" w:eastAsia="方正黑体_GBK"/>
          <w:bCs/>
          <w:sz w:val="32"/>
          <w:szCs w:val="32"/>
          <w:highlight w:val="none"/>
          <w:lang w:bidi="ar"/>
        </w:rPr>
        <w:t xml:space="preserve">附件12</w:t>
      </w:r>
      <w:r>
        <w:rPr>
          <w:rFonts w:ascii="Times New Roman" w:hAnsi="Times New Roman" w:eastAsia="方正黑体_GBK"/>
          <w:bCs/>
          <w:sz w:val="32"/>
          <w:szCs w:val="32"/>
          <w:highlight w:val="none"/>
          <w:lang w:bidi="ar"/>
        </w:rPr>
      </w:r>
      <w:r/>
    </w:p>
    <w:p>
      <w:pPr>
        <w:pStyle w:val="71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联合体协议（参考格式）（分包号：**）</w:t>
      </w:r>
      <w:r>
        <w:rPr>
          <w:rFonts w:ascii="黑体" w:hAnsi="黑体" w:eastAsia="黑体"/>
          <w:b/>
          <w:color w:val="000000"/>
          <w:sz w:val="32"/>
          <w:szCs w:val="32"/>
          <w:highlight w:val="none"/>
        </w:rPr>
      </w:r>
      <w:r/>
    </w:p>
    <w:p>
      <w:pPr>
        <w:pStyle w:val="711"/>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11"/>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lang w:eastAsia="zh-CN"/>
        </w:rPr>
        <w:t xml:space="preserve">采购人</w:t>
      </w:r>
      <w:r>
        <w:rPr>
          <w:rFonts w:hint="eastAsia" w:ascii="宋体" w:hAnsi="宋体"/>
          <w:color w:val="000000"/>
          <w:sz w:val="24"/>
          <w:szCs w:val="21"/>
          <w:highlight w:val="none"/>
        </w:rPr>
        <w:t xml:space="preserve">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11"/>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11"/>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11"/>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11"/>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备注：本磋商文件中要求加盖CA电子签章的地方，仅需加盖牵头单位的CA电子签章。</w:t>
      </w:r>
      <w:r>
        <w:rPr>
          <w:rFonts w:ascii="宋体" w:hAnsi="宋体"/>
          <w:color w:val="000000"/>
          <w:sz w:val="24"/>
          <w:szCs w:val="21"/>
          <w:highlight w:val="none"/>
        </w:rPr>
      </w:r>
      <w:r/>
    </w:p>
    <w:p>
      <w:pPr>
        <w:pStyle w:val="711"/>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11"/>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11"/>
        <w:ind w:firstLine="645"/>
        <w:spacing w:line="560" w:lineRule="exact"/>
        <w:rPr>
          <w:rFonts w:hint="eastAsia" w:ascii="宋体" w:hAnsi="宋体"/>
          <w:color w:val="000000"/>
          <w:sz w:val="24"/>
          <w:szCs w:val="24"/>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11"/>
        <w:ind w:firstLine="480"/>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1"/>
        <w:jc w:val="cente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spacing w:line="520" w:lineRule="exact"/>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附件13</w:t>
      </w:r>
      <w:r>
        <w:rPr>
          <w:rFonts w:ascii="Times New Roman" w:hAnsi="Times New Roman" w:eastAsia="方正黑体_GBK"/>
          <w:sz w:val="32"/>
          <w:szCs w:val="32"/>
          <w:highlight w:val="none"/>
        </w:rPr>
      </w:r>
      <w:r/>
    </w:p>
    <w:p>
      <w:pPr>
        <w:pStyle w:val="711"/>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1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1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1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1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1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1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1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1"/>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11"/>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11"/>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1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1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1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1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1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11"/>
        <w:ind w:firstLine="480"/>
        <w:jc w:val="left"/>
        <w:spacing w:line="52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11"/>
        <w:spacing w:line="300" w:lineRule="auto"/>
        <w:rPr>
          <w:rFonts w:hint="eastAsia" w:ascii="仿宋_GB2312" w:eastAsia="仿宋_GB2312"/>
          <w:b/>
          <w:sz w:val="32"/>
          <w:szCs w:val="32"/>
          <w:highlight w:val="none"/>
        </w:rPr>
        <w:outlineLvl w:val="0"/>
      </w:pPr>
      <w:r/>
      <w:bookmarkEnd w:id="175"/>
      <w:r/>
      <w:bookmarkEnd w:id="176"/>
      <w:r/>
      <w:bookmarkEnd w:id="187"/>
      <w:r>
        <w:rPr>
          <w:rFonts w:ascii="Times New Roman" w:hAnsi="Times New Roman" w:eastAsia="方正黑体_GBK"/>
          <w:sz w:val="32"/>
          <w:szCs w:val="32"/>
          <w:highlight w:val="none"/>
        </w:rPr>
        <w:t xml:space="preserve">附件</w:t>
      </w:r>
      <w:r>
        <w:rPr>
          <w:rFonts w:hint="eastAsia" w:ascii="Times New Roman" w:hAnsi="Times New Roman" w:eastAsia="方正黑体_GBK"/>
          <w:sz w:val="32"/>
          <w:szCs w:val="32"/>
          <w:highlight w:val="none"/>
        </w:rPr>
        <w:t xml:space="preserve">14</w:t>
      </w:r>
      <w:r>
        <w:rPr>
          <w:rFonts w:hint="eastAsia" w:ascii="仿宋_GB2312" w:eastAsia="仿宋_GB2312"/>
          <w:b/>
          <w:sz w:val="32"/>
          <w:szCs w:val="32"/>
          <w:highlight w:val="none"/>
        </w:rPr>
      </w:r>
      <w:r/>
    </w:p>
    <w:p>
      <w:pPr>
        <w:pStyle w:val="711"/>
        <w:jc w:val="center"/>
        <w:spacing w:line="580" w:lineRule="exact"/>
        <w:rPr>
          <w:rFonts w:ascii="方正小标宋简体" w:hAnsi="Times New Roman" w:eastAsia="方正小标宋简体"/>
          <w:sz w:val="44"/>
          <w:highlight w:val="none"/>
        </w:rPr>
      </w:pPr>
      <w:r>
        <w:rPr>
          <w:rFonts w:hint="eastAsia" w:ascii="Times New Roman" w:hAnsi="Times New Roman" w:eastAsia="方正大标宋_GBK"/>
          <w:bCs/>
          <w:sz w:val="44"/>
          <w:szCs w:val="44"/>
          <w:highlight w:val="none"/>
        </w:rPr>
        <w:t xml:space="preserve">办理政采贷和</w:t>
      </w:r>
      <w:r>
        <w:rPr>
          <w:rFonts w:ascii="Times New Roman" w:hAnsi="Times New Roman" w:eastAsia="方正大标宋_GBK"/>
          <w:bCs/>
          <w:sz w:val="44"/>
          <w:szCs w:val="44"/>
          <w:highlight w:val="none"/>
        </w:rPr>
        <w:t xml:space="preserve">履</w:t>
      </w:r>
      <w:r>
        <w:rPr>
          <w:rFonts w:hint="eastAsia" w:ascii="Times New Roman" w:hAnsi="Times New Roman" w:eastAsia="方正大标宋_GBK"/>
          <w:bCs/>
          <w:sz w:val="44"/>
          <w:szCs w:val="44"/>
          <w:highlight w:val="none"/>
        </w:rPr>
        <w:t xml:space="preserve">约保函（</w:t>
      </w:r>
      <w:r>
        <w:rPr>
          <w:rFonts w:ascii="Times New Roman" w:hAnsi="Times New Roman" w:eastAsia="方正大标宋_GBK"/>
          <w:bCs/>
          <w:sz w:val="44"/>
          <w:szCs w:val="44"/>
          <w:highlight w:val="none"/>
        </w:rPr>
        <w:t xml:space="preserve">保险</w:t>
      </w:r>
      <w:r>
        <w:rPr>
          <w:rFonts w:hint="eastAsia" w:ascii="Times New Roman" w:hAnsi="Times New Roman" w:eastAsia="方正大标宋_GBK"/>
          <w:bCs/>
          <w:sz w:val="44"/>
          <w:szCs w:val="44"/>
          <w:highlight w:val="none"/>
        </w:rPr>
        <w:t xml:space="preserve">）告知函</w:t>
      </w:r>
      <w:r>
        <w:rPr>
          <w:rFonts w:ascii="方正小标宋简体" w:hAnsi="Times New Roman" w:eastAsia="方正小标宋简体"/>
          <w:sz w:val="44"/>
          <w:highlight w:val="none"/>
        </w:rPr>
      </w:r>
      <w:r/>
    </w:p>
    <w:p>
      <w:pPr>
        <w:pStyle w:val="711"/>
        <w:rPr>
          <w:rFonts w:ascii="Times New Roman" w:hAnsi="Times New Roman" w:eastAsia="仿宋_GB2312"/>
          <w:sz w:val="32"/>
          <w:highlight w:val="none"/>
        </w:rPr>
      </w:pPr>
      <w:r>
        <w:rPr>
          <w:rFonts w:ascii="Times New Roman" w:hAnsi="Times New Roman" w:eastAsia="仿宋_GB2312"/>
          <w:sz w:val="32"/>
          <w:highlight w:val="none"/>
        </w:rPr>
      </w:r>
      <w:r/>
    </w:p>
    <w:p>
      <w:pPr>
        <w:pStyle w:val="711"/>
        <w:rPr>
          <w:rFonts w:ascii="Times New Roman" w:hAnsi="Times New Roman" w:eastAsia="仿宋_GB2312"/>
          <w:sz w:val="32"/>
          <w:highlight w:val="none"/>
        </w:rPr>
      </w:pPr>
      <w:r>
        <w:rPr>
          <w:rFonts w:hint="eastAsia" w:ascii="Times New Roman" w:hAnsi="Times New Roman" w:eastAsia="仿宋_GB2312"/>
          <w:sz w:val="32"/>
          <w:highlight w:val="none"/>
        </w:rPr>
        <w:t xml:space="preserve">各政府采购供应商：</w:t>
      </w:r>
      <w:r>
        <w:rPr>
          <w:rFonts w:ascii="Times New Roman" w:hAnsi="Times New Roman" w:eastAsia="仿宋_GB2312"/>
          <w:sz w:val="32"/>
          <w:highlight w:val="none"/>
        </w:rPr>
      </w:r>
      <w:r/>
    </w:p>
    <w:p>
      <w:pPr>
        <w:pStyle w:val="711"/>
        <w:ind w:firstLine="640"/>
        <w:rPr>
          <w:rFonts w:ascii="Times New Roman" w:hAnsi="Times New Roman" w:eastAsia="仿宋_GB2312"/>
          <w:sz w:val="32"/>
          <w:highlight w:val="none"/>
        </w:rPr>
      </w:pPr>
      <w:r>
        <w:rPr>
          <w:rFonts w:hint="eastAsia" w:ascii="Times New Roman" w:hAnsi="Times New Roman" w:eastAsia="仿宋_GB2312"/>
          <w:sz w:val="32"/>
          <w:highlight w:val="none"/>
        </w:rPr>
        <w:t xml:space="preserve">欢迎贵公司参与南通市政府采购活动！</w:t>
      </w:r>
      <w:r>
        <w:rPr>
          <w:rFonts w:ascii="Times New Roman" w:hAnsi="Times New Roman" w:eastAsia="仿宋_GB2312"/>
          <w:sz w:val="32"/>
          <w:highlight w:val="none"/>
        </w:rPr>
      </w:r>
      <w:r/>
    </w:p>
    <w:p>
      <w:pPr>
        <w:pStyle w:val="711"/>
        <w:ind w:firstLine="640"/>
        <w:rPr>
          <w:rFonts w:ascii="Times New Roman" w:hAnsi="Times New Roman" w:eastAsia="仿宋_GB2312"/>
          <w:sz w:val="32"/>
          <w:highlight w:val="none"/>
        </w:rPr>
      </w:pPr>
      <w:r>
        <w:rPr>
          <w:rFonts w:hint="eastAsia" w:ascii="Times New Roman" w:hAnsi="Times New Roman" w:eastAsia="仿宋_GB2312"/>
          <w:sz w:val="32"/>
          <w:highlight w:val="none"/>
        </w:rPr>
        <w:t xml:space="preserve">政府采购线上合同信用融资和</w:t>
      </w:r>
      <w:r>
        <w:rPr>
          <w:rFonts w:ascii="Times New Roman" w:hAnsi="Times New Roman" w:eastAsia="仿宋_GB2312"/>
          <w:sz w:val="32"/>
          <w:highlight w:val="none"/>
        </w:rPr>
        <w:t xml:space="preserve">履</w:t>
      </w:r>
      <w:r>
        <w:rPr>
          <w:rFonts w:hint="eastAsia" w:ascii="Times New Roman" w:hAnsi="Times New Roman" w:eastAsia="仿宋_GB2312"/>
          <w:sz w:val="32"/>
          <w:highlight w:val="none"/>
        </w:rPr>
        <w:t xml:space="preserve">约保函（</w:t>
      </w:r>
      <w:r>
        <w:rPr>
          <w:rFonts w:ascii="Times New Roman" w:hAnsi="Times New Roman" w:eastAsia="仿宋_GB2312"/>
          <w:sz w:val="32"/>
          <w:highlight w:val="none"/>
        </w:rPr>
        <w:t xml:space="preserve">保险</w:t>
      </w:r>
      <w:r>
        <w:rPr>
          <w:rFonts w:hint="eastAsia" w:ascii="Times New Roman" w:hAnsi="Times New Roman" w:eastAsia="仿宋_GB2312"/>
          <w:sz w:val="32"/>
          <w:highlight w:val="none"/>
        </w:rPr>
        <w:t xml:space="preserve">）是支持企业发展，针对参与政府采购活动的企业融资难、现金流不足等问题推出的一项服务举措。</w:t>
      </w:r>
      <w:r>
        <w:rPr>
          <w:rFonts w:ascii="Times New Roman" w:hAnsi="Times New Roman" w:eastAsia="仿宋_GB2312"/>
          <w:sz w:val="32"/>
          <w:highlight w:val="none"/>
        </w:rPr>
      </w:r>
      <w:r/>
    </w:p>
    <w:p>
      <w:pPr>
        <w:pStyle w:val="711"/>
        <w:ind w:firstLine="640"/>
        <w:spacing w:line="580" w:lineRule="exact"/>
        <w:rPr>
          <w:rFonts w:ascii="Times New Roman" w:hAnsi="Times New Roman" w:eastAsia="仿宋_GB2312"/>
          <w:sz w:val="32"/>
          <w:szCs w:val="32"/>
          <w:highlight w:val="none"/>
        </w:rPr>
      </w:pPr>
      <w:r>
        <w:rPr>
          <w:rFonts w:hint="eastAsia" w:ascii="Times New Roman" w:hAnsi="Times New Roman" w:eastAsia="仿宋_GB2312"/>
          <w:sz w:val="32"/>
          <w:highlight w:val="none"/>
        </w:rPr>
        <w:t xml:space="preserve">贵公司若成为本次政府采购项目的中标（成交）供应商，</w:t>
      </w:r>
      <w:r>
        <w:rPr>
          <w:rFonts w:hint="eastAsia" w:ascii="仿宋_GB2312" w:hAnsi="Times New Roman" w:eastAsia="仿宋_GB2312"/>
          <w:sz w:val="32"/>
          <w:szCs w:val="32"/>
          <w:highlight w:val="none"/>
        </w:rPr>
        <w:t xml:space="preserve">可自愿选择</w:t>
      </w:r>
      <w:r>
        <w:rPr>
          <w:rFonts w:ascii="Times New Roman" w:hAnsi="Times New Roman" w:eastAsia="仿宋_GB2312"/>
          <w:sz w:val="32"/>
          <w:highlight w:val="none"/>
        </w:rPr>
        <w:t xml:space="preserve">履</w:t>
      </w:r>
      <w:r>
        <w:rPr>
          <w:rFonts w:hint="eastAsia" w:ascii="Times New Roman" w:hAnsi="Times New Roman" w:eastAsia="仿宋_GB2312"/>
          <w:sz w:val="32"/>
          <w:highlight w:val="none"/>
        </w:rPr>
        <w:t xml:space="preserve">约保函（</w:t>
      </w:r>
      <w:r>
        <w:rPr>
          <w:rFonts w:ascii="Times New Roman" w:hAnsi="Times New Roman" w:eastAsia="仿宋_GB2312"/>
          <w:sz w:val="32"/>
          <w:highlight w:val="none"/>
        </w:rPr>
        <w:t xml:space="preserve">保险</w:t>
      </w:r>
      <w:r>
        <w:rPr>
          <w:rFonts w:hint="eastAsia" w:ascii="Times New Roman" w:hAnsi="Times New Roman" w:eastAsia="仿宋_GB2312"/>
          <w:sz w:val="32"/>
          <w:highlight w:val="none"/>
        </w:rPr>
        <w:t xml:space="preserve">）</w:t>
      </w:r>
      <w:r>
        <w:rPr>
          <w:rFonts w:hint="eastAsia" w:ascii="仿宋_GB2312" w:hAnsi="Times New Roman" w:eastAsia="仿宋_GB2312"/>
          <w:sz w:val="32"/>
          <w:szCs w:val="32"/>
          <w:highlight w:val="none"/>
        </w:rPr>
        <w:t xml:space="preserve">形式替代履约保证金，也</w:t>
      </w:r>
      <w:r>
        <w:rPr>
          <w:rFonts w:hint="eastAsia" w:ascii="Times New Roman" w:hAnsi="Times New Roman" w:eastAsia="仿宋_GB2312"/>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highlight w:val="none"/>
        </w:rPr>
      </w:r>
      <w:r/>
    </w:p>
    <w:p>
      <w:pPr>
        <w:pStyle w:val="711"/>
        <w:ind w:firstLine="560"/>
        <w:jc w:val="left"/>
        <w:widowControl/>
        <w:rPr>
          <w:rFonts w:hint="eastAsia" w:ascii="Times New Roman" w:hAnsi="Times New Roman"/>
          <w:sz w:val="28"/>
          <w:szCs w:val="28"/>
          <w:highlight w:val="none"/>
        </w:rPr>
      </w:pPr>
      <w:r>
        <w:rPr>
          <w:rFonts w:hint="eastAsia" w:ascii="Times New Roman" w:hAnsi="Times New Roman"/>
          <w:sz w:val="28"/>
          <w:szCs w:val="28"/>
          <w:highlight w:val="none"/>
        </w:rPr>
      </w:r>
      <w:r/>
    </w:p>
    <w:p>
      <w:pPr>
        <w:pStyle w:val="711"/>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1"/>
                    </w:pPr>
                    <w:r/>
                    <w:r/>
                  </w:p>
                </w:txbxContent>
              </v:textbox>
            </v:shape>
          </w:pict>
        </mc:Fallback>
      </mc:AlternateConten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1</w:t>
    </w:r>
    <w:r>
      <w:fldChar w:fldCharType="end"/>
    </w:r>
    <w:r>
      <w:rPr>
        <w:rStyle w:val="783"/>
      </w:rPr>
    </w:r>
    <w:r/>
  </w:p>
  <w:p>
    <w:pPr>
      <w:pStyle w:val="7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91"/>
      <w:isLgl w:val="false"/>
      <w:suff w:val="tab"/>
      <w:lvlText w:val="附录%1."/>
      <w:lvlJc w:val="left"/>
      <w:pPr>
        <w:pStyle w:val="7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08"/>
      <w:isLgl w:val="false"/>
      <w:suff w:val="tab"/>
      <w:lvlText w:val="%1."/>
      <w:lvlJc w:val="left"/>
      <w:pPr>
        <w:pStyle w:val="711"/>
        <w:ind w:left="709" w:hanging="709"/>
        <w:tabs>
          <w:tab w:val="num" w:pos="709" w:leader="none"/>
        </w:tabs>
      </w:pPr>
      <w:rPr>
        <w:rFonts w:hint="eastAsia"/>
      </w:rPr>
    </w:lvl>
    <w:lvl w:ilvl="1">
      <w:start w:val="1"/>
      <w:numFmt w:val="decimal"/>
      <w:isLgl w:val="false"/>
      <w:suff w:val="tab"/>
      <w:lvlText w:val="%1.%2"/>
      <w:lvlJc w:val="left"/>
      <w:pPr>
        <w:pStyle w:val="711"/>
        <w:ind w:left="709" w:hanging="709"/>
        <w:tabs>
          <w:tab w:val="num" w:pos="709" w:leader="none"/>
        </w:tabs>
      </w:pPr>
      <w:rPr>
        <w:rFonts w:hint="eastAsia"/>
      </w:rPr>
    </w:lvl>
    <w:lvl w:ilvl="2">
      <w:start w:val="1"/>
      <w:numFmt w:val="decimal"/>
      <w:isLgl w:val="false"/>
      <w:suff w:val="tab"/>
      <w:lvlText w:val="%1.%2.%3."/>
      <w:lvlJc w:val="left"/>
      <w:pPr>
        <w:pStyle w:val="711"/>
        <w:ind w:left="425" w:hanging="425"/>
        <w:tabs>
          <w:tab w:val="num" w:pos="425" w:leader="none"/>
        </w:tabs>
      </w:pPr>
      <w:rPr>
        <w:rFonts w:hint="eastAsia"/>
      </w:rPr>
    </w:lvl>
    <w:lvl w:ilvl="3">
      <w:start w:val="1"/>
      <w:numFmt w:val="decimal"/>
      <w:isLgl w:val="false"/>
      <w:suff w:val="tab"/>
      <w:lvlText w:val="%1.%2.%3.%4."/>
      <w:lvlJc w:val="left"/>
      <w:pPr>
        <w:pStyle w:val="711"/>
        <w:ind w:left="851" w:hanging="851"/>
        <w:tabs>
          <w:tab w:val="num" w:pos="851" w:leader="none"/>
        </w:tabs>
      </w:pPr>
      <w:rPr>
        <w:rFonts w:hint="eastAsia"/>
      </w:rPr>
    </w:lvl>
    <w:lvl w:ilvl="4">
      <w:start w:val="1"/>
      <w:numFmt w:val="decimal"/>
      <w:isLgl w:val="false"/>
      <w:suff w:val="tab"/>
      <w:lvlText w:val="%1.%2.%3.%4.%5."/>
      <w:lvlJc w:val="left"/>
      <w:pPr>
        <w:pStyle w:val="711"/>
        <w:ind w:left="992" w:hanging="992"/>
        <w:tabs>
          <w:tab w:val="num" w:pos="992" w:leader="none"/>
        </w:tabs>
      </w:pPr>
      <w:rPr>
        <w:rFonts w:hint="eastAsia"/>
      </w:rPr>
    </w:lvl>
    <w:lvl w:ilvl="5">
      <w:start w:val="1"/>
      <w:numFmt w:val="decimal"/>
      <w:isLgl w:val="false"/>
      <w:suff w:val="tab"/>
      <w:lvlText w:val="%1.%2.%3.%4.%5.%6."/>
      <w:lvlJc w:val="left"/>
      <w:pPr>
        <w:pStyle w:val="711"/>
        <w:ind w:left="1134" w:hanging="1134"/>
        <w:tabs>
          <w:tab w:val="num" w:pos="1134" w:leader="none"/>
        </w:tabs>
      </w:pPr>
      <w:rPr>
        <w:rFonts w:hint="eastAsia"/>
      </w:rPr>
    </w:lvl>
    <w:lvl w:ilvl="6">
      <w:start w:val="1"/>
      <w:numFmt w:val="decimal"/>
      <w:isLgl w:val="false"/>
      <w:suff w:val="tab"/>
      <w:lvlText w:val="%1.%2.%3.%4.%5.%6.%7."/>
      <w:lvlJc w:val="left"/>
      <w:pPr>
        <w:pStyle w:val="711"/>
        <w:ind w:left="1276" w:hanging="1276"/>
        <w:tabs>
          <w:tab w:val="num" w:pos="1276" w:leader="none"/>
        </w:tabs>
      </w:pPr>
      <w:rPr>
        <w:rFonts w:hint="eastAsia"/>
      </w:rPr>
    </w:lvl>
    <w:lvl w:ilvl="7">
      <w:start w:val="1"/>
      <w:numFmt w:val="decimal"/>
      <w:isLgl w:val="false"/>
      <w:suff w:val="tab"/>
      <w:lvlText w:val="%1.%2.%3.%4.%5.%6.%7.%8."/>
      <w:lvlJc w:val="left"/>
      <w:pPr>
        <w:pStyle w:val="711"/>
        <w:ind w:left="1418" w:hanging="1418"/>
        <w:tabs>
          <w:tab w:val="num" w:pos="1418" w:leader="none"/>
        </w:tabs>
      </w:pPr>
      <w:rPr>
        <w:rFonts w:hint="eastAsia"/>
      </w:rPr>
    </w:lvl>
    <w:lvl w:ilvl="8">
      <w:start w:val="1"/>
      <w:numFmt w:val="decimal"/>
      <w:isLgl w:val="false"/>
      <w:suff w:val="tab"/>
      <w:lvlText w:val="%1.%2.%3.%4.%5.%6.%7.%8.%9."/>
      <w:lvlJc w:val="left"/>
      <w:pPr>
        <w:pStyle w:val="711"/>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11"/>
        <w:ind w:left="0" w:firstLine="0"/>
      </w:pPr>
      <w:rPr>
        <w:rFonts w:hint="eastAsia"/>
      </w:rPr>
    </w:lvl>
    <w:lvl w:ilvl="1">
      <w:start w:val="1"/>
      <w:numFmt w:val="decimal"/>
      <w:isLgl w:val="false"/>
      <w:suff w:val="nothing"/>
      <w:lvlText w:val="%2、"/>
      <w:lvlJc w:val="left"/>
      <w:pPr>
        <w:pStyle w:val="711"/>
        <w:ind w:left="0" w:firstLine="0"/>
      </w:pPr>
      <w:rPr>
        <w:rFonts w:hint="eastAsia"/>
      </w:rPr>
    </w:lvl>
    <w:lvl w:ilvl="2">
      <w:start w:val="1"/>
      <w:numFmt w:val="decimal"/>
      <w:isLgl w:val="false"/>
      <w:suff w:val="nothing"/>
      <w:lvlText w:val="%2.%3 "/>
      <w:lvlJc w:val="left"/>
      <w:pPr>
        <w:pStyle w:val="711"/>
        <w:ind w:left="0" w:firstLine="0"/>
      </w:pPr>
      <w:rPr>
        <w:rFonts w:hint="eastAsia"/>
      </w:rPr>
    </w:lvl>
    <w:lvl w:ilvl="3">
      <w:start w:val="1"/>
      <w:numFmt w:val="decimal"/>
      <w:isLgl w:val="false"/>
      <w:suff w:val="nothing"/>
      <w:lvlText w:val="%2.%3.%4 "/>
      <w:lvlJc w:val="left"/>
      <w:pPr>
        <w:pStyle w:val="711"/>
        <w:ind w:left="0" w:firstLine="0"/>
      </w:pPr>
      <w:rPr>
        <w:rFonts w:hint="eastAsia"/>
      </w:rPr>
    </w:lvl>
    <w:lvl w:ilvl="4">
      <w:start w:val="1"/>
      <w:numFmt w:val="decimal"/>
      <w:isLgl w:val="false"/>
      <w:suff w:val="nothing"/>
      <w:lvlText w:val="%2.%3.%4.%5 "/>
      <w:lvlJc w:val="left"/>
      <w:pPr>
        <w:pStyle w:val="711"/>
        <w:ind w:left="0" w:firstLine="0"/>
      </w:pPr>
      <w:rPr>
        <w:rFonts w:hint="eastAsia"/>
      </w:rPr>
    </w:lvl>
    <w:lvl w:ilvl="5">
      <w:start w:val="1"/>
      <w:numFmt w:val="decimal"/>
      <w:pStyle w:val="717"/>
      <w:isLgl w:val="false"/>
      <w:suff w:val="nothing"/>
      <w:lvlText w:val=""/>
      <w:lvlJc w:val="left"/>
      <w:pPr>
        <w:pStyle w:val="711"/>
        <w:ind w:left="0" w:firstLine="0"/>
      </w:pPr>
      <w:rPr>
        <w:rFonts w:hint="eastAsia"/>
      </w:rPr>
    </w:lvl>
    <w:lvl w:ilvl="6">
      <w:start w:val="1"/>
      <w:numFmt w:val="decimal"/>
      <w:pStyle w:val="718"/>
      <w:isLgl w:val="false"/>
      <w:suff w:val="nothing"/>
      <w:lvlText w:val=""/>
      <w:lvlJc w:val="left"/>
      <w:pPr>
        <w:pStyle w:val="711"/>
        <w:ind w:left="0" w:firstLine="0"/>
      </w:pPr>
      <w:rPr>
        <w:rFonts w:hint="eastAsia"/>
      </w:rPr>
    </w:lvl>
    <w:lvl w:ilvl="7">
      <w:start w:val="1"/>
      <w:numFmt w:val="decimal"/>
      <w:pStyle w:val="719"/>
      <w:isLgl w:val="false"/>
      <w:suff w:val="nothing"/>
      <w:lvlText w:val=""/>
      <w:lvlJc w:val="left"/>
      <w:pPr>
        <w:pStyle w:val="711"/>
        <w:ind w:left="0" w:firstLine="0"/>
      </w:pPr>
      <w:rPr>
        <w:rFonts w:hint="eastAsia"/>
      </w:rPr>
    </w:lvl>
    <w:lvl w:ilvl="8">
      <w:start w:val="1"/>
      <w:numFmt w:val="decimal"/>
      <w:pStyle w:val="720"/>
      <w:isLgl w:val="false"/>
      <w:suff w:val="nothing"/>
      <w:lvlText w:val=""/>
      <w:lvlJc w:val="left"/>
      <w:pPr>
        <w:pStyle w:val="711"/>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7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1"/>
    <w:next w:val="7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1"/>
    <w:next w:val="7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1"/>
    <w:next w:val="7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1"/>
    <w:next w:val="7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1"/>
    <w:next w:val="7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1"/>
    <w:next w:val="7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1"/>
    <w:next w:val="7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1"/>
    <w:next w:val="7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1"/>
    <w:next w:val="7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1"/>
    <w:next w:val="7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1"/>
    <w:next w:val="7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1"/>
    <w:next w:val="711"/>
    <w:link w:val="38"/>
    <w:uiPriority w:val="29"/>
    <w:qFormat/>
    <w:pPr>
      <w:ind w:left="720" w:right="720"/>
    </w:pPr>
    <w:rPr>
      <w:i/>
    </w:rPr>
  </w:style>
  <w:style w:type="character" w:styleId="38">
    <w:name w:val="Quote Char"/>
    <w:link w:val="37"/>
    <w:uiPriority w:val="29"/>
    <w:rPr>
      <w:i/>
    </w:rPr>
  </w:style>
  <w:style w:type="paragraph" w:styleId="39">
    <w:name w:val="Intense Quote"/>
    <w:basedOn w:val="711"/>
    <w:next w:val="7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1"/>
    <w:next w:val="7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1"/>
    <w:next w:val="711"/>
    <w:uiPriority w:val="39"/>
    <w:unhideWhenUsed/>
    <w:pPr>
      <w:ind w:left="0" w:right="0" w:firstLine="0"/>
      <w:spacing w:after="57"/>
    </w:pPr>
  </w:style>
  <w:style w:type="paragraph" w:styleId="181">
    <w:name w:val="toc 2"/>
    <w:basedOn w:val="711"/>
    <w:next w:val="711"/>
    <w:uiPriority w:val="39"/>
    <w:unhideWhenUsed/>
    <w:pPr>
      <w:ind w:left="283" w:right="0" w:firstLine="0"/>
      <w:spacing w:after="57"/>
    </w:pPr>
  </w:style>
  <w:style w:type="paragraph" w:styleId="182">
    <w:name w:val="toc 3"/>
    <w:basedOn w:val="711"/>
    <w:next w:val="711"/>
    <w:uiPriority w:val="39"/>
    <w:unhideWhenUsed/>
    <w:pPr>
      <w:ind w:left="567" w:right="0" w:firstLine="0"/>
      <w:spacing w:after="57"/>
    </w:pPr>
  </w:style>
  <w:style w:type="paragraph" w:styleId="183">
    <w:name w:val="toc 4"/>
    <w:basedOn w:val="711"/>
    <w:next w:val="711"/>
    <w:uiPriority w:val="39"/>
    <w:unhideWhenUsed/>
    <w:pPr>
      <w:ind w:left="850" w:right="0" w:firstLine="0"/>
      <w:spacing w:after="57"/>
    </w:pPr>
  </w:style>
  <w:style w:type="paragraph" w:styleId="184">
    <w:name w:val="toc 5"/>
    <w:basedOn w:val="711"/>
    <w:next w:val="711"/>
    <w:uiPriority w:val="39"/>
    <w:unhideWhenUsed/>
    <w:pPr>
      <w:ind w:left="1134" w:right="0" w:firstLine="0"/>
      <w:spacing w:after="57"/>
    </w:pPr>
  </w:style>
  <w:style w:type="paragraph" w:styleId="185">
    <w:name w:val="toc 6"/>
    <w:basedOn w:val="711"/>
    <w:next w:val="711"/>
    <w:uiPriority w:val="39"/>
    <w:unhideWhenUsed/>
    <w:pPr>
      <w:ind w:left="1417" w:right="0" w:firstLine="0"/>
      <w:spacing w:after="57"/>
    </w:pPr>
  </w:style>
  <w:style w:type="paragraph" w:styleId="186">
    <w:name w:val="toc 7"/>
    <w:basedOn w:val="711"/>
    <w:next w:val="711"/>
    <w:uiPriority w:val="39"/>
    <w:unhideWhenUsed/>
    <w:pPr>
      <w:ind w:left="1701" w:right="0" w:firstLine="0"/>
      <w:spacing w:after="57"/>
    </w:pPr>
  </w:style>
  <w:style w:type="paragraph" w:styleId="187">
    <w:name w:val="toc 8"/>
    <w:basedOn w:val="711"/>
    <w:next w:val="711"/>
    <w:uiPriority w:val="39"/>
    <w:unhideWhenUsed/>
    <w:pPr>
      <w:ind w:left="1984" w:right="0" w:firstLine="0"/>
      <w:spacing w:after="57"/>
    </w:pPr>
  </w:style>
  <w:style w:type="paragraph" w:styleId="188">
    <w:name w:val="toc 9"/>
    <w:basedOn w:val="711"/>
    <w:next w:val="7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1"/>
    <w:next w:val="711"/>
    <w:uiPriority w:val="99"/>
    <w:unhideWhenUsed/>
    <w:pPr>
      <w:spacing w:after="0" w:afterAutospacing="0"/>
    </w:pPr>
  </w:style>
  <w:style w:type="paragraph" w:styleId="711" w:default="1">
    <w:name w:val="Normal"/>
    <w:next w:val="711"/>
    <w:link w:val="711"/>
    <w:qFormat/>
    <w:pPr>
      <w:jc w:val="both"/>
      <w:widowControl w:val="off"/>
    </w:pPr>
    <w:rPr>
      <w:sz w:val="21"/>
      <w:szCs w:val="22"/>
      <w:lang w:val="en-US" w:eastAsia="zh-CN" w:bidi="ar-SA"/>
    </w:rPr>
  </w:style>
  <w:style w:type="paragraph" w:styleId="712">
    <w:name w:val="标题 1"/>
    <w:basedOn w:val="711"/>
    <w:next w:val="711"/>
    <w:link w:val="723"/>
    <w:qFormat/>
    <w:pPr>
      <w:jc w:val="center"/>
      <w:keepNext/>
      <w:outlineLvl w:val="0"/>
    </w:pPr>
    <w:rPr>
      <w:rFonts w:ascii="楷体_GB2312" w:hAnsi="Times New Roman" w:eastAsia="楷体_GB2312"/>
      <w:sz w:val="28"/>
      <w:szCs w:val="28"/>
    </w:rPr>
  </w:style>
  <w:style w:type="paragraph" w:styleId="713">
    <w:name w:val="标题 2"/>
    <w:basedOn w:val="711"/>
    <w:next w:val="725"/>
    <w:link w:val="724"/>
    <w:qFormat/>
    <w:pPr>
      <w:jc w:val="center"/>
      <w:keepLines/>
      <w:keepNext/>
      <w:spacing w:before="260" w:after="260" w:line="416" w:lineRule="auto"/>
      <w:outlineLvl w:val="1"/>
    </w:pPr>
    <w:rPr>
      <w:rFonts w:ascii="Arial" w:hAnsi="Arial" w:eastAsia="幼圆"/>
      <w:b/>
      <w:bCs/>
      <w:sz w:val="44"/>
      <w:szCs w:val="44"/>
    </w:rPr>
  </w:style>
  <w:style w:type="paragraph" w:styleId="714">
    <w:name w:val="标题 3"/>
    <w:basedOn w:val="711"/>
    <w:next w:val="725"/>
    <w:link w:val="727"/>
    <w:qFormat/>
    <w:pPr>
      <w:keepLines/>
      <w:keepNext/>
      <w:spacing w:before="260" w:after="260" w:line="416" w:lineRule="auto"/>
      <w:outlineLvl w:val="2"/>
    </w:pPr>
    <w:rPr>
      <w:rFonts w:ascii="Times New Roman" w:hAnsi="Times New Roman"/>
      <w:b/>
      <w:bCs/>
      <w:sz w:val="32"/>
      <w:szCs w:val="32"/>
    </w:rPr>
  </w:style>
  <w:style w:type="paragraph" w:styleId="715">
    <w:name w:val="标题 4"/>
    <w:basedOn w:val="711"/>
    <w:next w:val="725"/>
    <w:link w:val="728"/>
    <w:qFormat/>
    <w:pPr>
      <w:keepLines/>
      <w:keepNext/>
      <w:spacing w:before="280" w:after="290" w:line="376" w:lineRule="auto"/>
      <w:outlineLvl w:val="3"/>
    </w:pPr>
    <w:rPr>
      <w:rFonts w:ascii="Arial" w:hAnsi="Arial" w:eastAsia="黑体"/>
      <w:b/>
      <w:bCs/>
      <w:sz w:val="28"/>
      <w:szCs w:val="28"/>
    </w:rPr>
  </w:style>
  <w:style w:type="paragraph" w:styleId="716">
    <w:name w:val="标题 5"/>
    <w:basedOn w:val="711"/>
    <w:next w:val="725"/>
    <w:link w:val="729"/>
    <w:qFormat/>
    <w:pPr>
      <w:keepNext/>
      <w:outlineLvl w:val="4"/>
    </w:pPr>
    <w:rPr>
      <w:rFonts w:ascii="宋体" w:hAnsi="Times New Roman"/>
      <w:color w:val="000000"/>
      <w:sz w:val="28"/>
      <w:szCs w:val="28"/>
    </w:rPr>
  </w:style>
  <w:style w:type="paragraph" w:styleId="717">
    <w:name w:val="标题 6"/>
    <w:basedOn w:val="711"/>
    <w:next w:val="711"/>
    <w:link w:val="73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8">
    <w:name w:val="标题 7"/>
    <w:basedOn w:val="711"/>
    <w:next w:val="711"/>
    <w:link w:val="73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19">
    <w:name w:val="标题 8"/>
    <w:basedOn w:val="711"/>
    <w:next w:val="711"/>
    <w:link w:val="732"/>
    <w:qFormat/>
    <w:pPr>
      <w:numPr>
        <w:ilvl w:val="7"/>
        <w:numId w:val="1"/>
      </w:numPr>
      <w:keepLines/>
      <w:keepNext/>
      <w:spacing w:before="240" w:after="64" w:line="320" w:lineRule="auto"/>
      <w:outlineLvl w:val="7"/>
    </w:pPr>
    <w:rPr>
      <w:rFonts w:ascii="Arial" w:hAnsi="Arial" w:eastAsia="黑体"/>
      <w:sz w:val="24"/>
      <w:szCs w:val="24"/>
    </w:rPr>
  </w:style>
  <w:style w:type="paragraph" w:styleId="720">
    <w:name w:val="标题 9"/>
    <w:basedOn w:val="711"/>
    <w:next w:val="711"/>
    <w:link w:val="733"/>
    <w:qFormat/>
    <w:pPr>
      <w:numPr>
        <w:ilvl w:val="8"/>
        <w:numId w:val="1"/>
      </w:numPr>
      <w:keepLines/>
      <w:keepNext/>
      <w:spacing w:before="240" w:after="64" w:line="320" w:lineRule="auto"/>
      <w:outlineLvl w:val="8"/>
    </w:pPr>
    <w:rPr>
      <w:rFonts w:ascii="Arial" w:hAnsi="Arial" w:eastAsia="黑体"/>
      <w:sz w:val="20"/>
      <w:szCs w:val="21"/>
    </w:rPr>
  </w:style>
  <w:style w:type="character" w:styleId="721">
    <w:name w:val="默认段落字体"/>
    <w:next w:val="721"/>
    <w:link w:val="711"/>
    <w:uiPriority w:val="1"/>
    <w:unhideWhenUsed/>
  </w:style>
  <w:style w:type="table" w:styleId="722">
    <w:name w:val="普通表格"/>
    <w:next w:val="722"/>
    <w:link w:val="711"/>
    <w:uiPriority w:val="99"/>
    <w:unhideWhenUsed/>
    <w:tblPr/>
  </w:style>
  <w:style w:type="character" w:styleId="723">
    <w:name w:val="标题 1 Char"/>
    <w:next w:val="723"/>
    <w:link w:val="712"/>
    <w:rPr>
      <w:rFonts w:ascii="楷体_GB2312" w:hAnsi="Times New Roman" w:eastAsia="楷体_GB2312" w:cs="Times New Roman"/>
      <w:sz w:val="28"/>
      <w:szCs w:val="28"/>
    </w:rPr>
  </w:style>
  <w:style w:type="character" w:styleId="724">
    <w:name w:val="标题 2 Char"/>
    <w:next w:val="724"/>
    <w:link w:val="713"/>
    <w:rPr>
      <w:rFonts w:ascii="Arial" w:hAnsi="Arial" w:eastAsia="幼圆" w:cs="Arial"/>
      <w:b/>
      <w:bCs/>
      <w:sz w:val="44"/>
      <w:szCs w:val="44"/>
    </w:rPr>
  </w:style>
  <w:style w:type="paragraph" w:styleId="725">
    <w:name w:val="正文缩进"/>
    <w:basedOn w:val="711"/>
    <w:next w:val="725"/>
    <w:link w:val="726"/>
    <w:pPr>
      <w:ind w:firstLine="420"/>
    </w:pPr>
    <w:rPr>
      <w:sz w:val="20"/>
      <w:szCs w:val="21"/>
    </w:rPr>
  </w:style>
  <w:style w:type="character" w:styleId="726">
    <w:name w:val="正文缩进 Char"/>
    <w:next w:val="726"/>
    <w:link w:val="725"/>
    <w:rPr>
      <w:szCs w:val="21"/>
    </w:rPr>
  </w:style>
  <w:style w:type="character" w:styleId="727">
    <w:name w:val="标题 3 Char"/>
    <w:next w:val="727"/>
    <w:link w:val="714"/>
    <w:rPr>
      <w:rFonts w:ascii="Times New Roman" w:hAnsi="Times New Roman" w:eastAsia="宋体" w:cs="Times New Roman"/>
      <w:b/>
      <w:bCs/>
      <w:sz w:val="32"/>
      <w:szCs w:val="32"/>
    </w:rPr>
  </w:style>
  <w:style w:type="character" w:styleId="728">
    <w:name w:val="标题 4 Char"/>
    <w:next w:val="728"/>
    <w:link w:val="715"/>
    <w:rPr>
      <w:rFonts w:ascii="Arial" w:hAnsi="Arial" w:eastAsia="黑体" w:cs="Arial"/>
      <w:b/>
      <w:bCs/>
      <w:sz w:val="28"/>
      <w:szCs w:val="28"/>
    </w:rPr>
  </w:style>
  <w:style w:type="character" w:styleId="729">
    <w:name w:val="标题 5 Char"/>
    <w:next w:val="729"/>
    <w:link w:val="716"/>
    <w:rPr>
      <w:rFonts w:ascii="宋体" w:hAnsi="Times New Roman" w:eastAsia="宋体" w:cs="Times New Roman"/>
      <w:color w:val="000000"/>
      <w:sz w:val="28"/>
      <w:szCs w:val="28"/>
    </w:rPr>
  </w:style>
  <w:style w:type="character" w:styleId="730">
    <w:name w:val="标题 6 Char"/>
    <w:next w:val="730"/>
    <w:link w:val="717"/>
    <w:rPr>
      <w:rFonts w:ascii="Arial" w:hAnsi="Arial" w:eastAsia="黑体" w:cs="Times New Roman"/>
      <w:b/>
      <w:bCs/>
      <w:sz w:val="24"/>
      <w:szCs w:val="24"/>
    </w:rPr>
  </w:style>
  <w:style w:type="character" w:styleId="731">
    <w:name w:val="标题 7 Char"/>
    <w:next w:val="731"/>
    <w:link w:val="718"/>
    <w:rPr>
      <w:rFonts w:ascii="Times New Roman" w:hAnsi="Times New Roman" w:eastAsia="宋体" w:cs="Times New Roman"/>
      <w:b/>
      <w:bCs/>
      <w:sz w:val="24"/>
      <w:szCs w:val="24"/>
    </w:rPr>
  </w:style>
  <w:style w:type="character" w:styleId="732">
    <w:name w:val="标题 8 Char"/>
    <w:next w:val="732"/>
    <w:link w:val="719"/>
    <w:rPr>
      <w:rFonts w:ascii="Arial" w:hAnsi="Arial" w:eastAsia="黑体" w:cs="Times New Roman"/>
      <w:sz w:val="24"/>
      <w:szCs w:val="24"/>
    </w:rPr>
  </w:style>
  <w:style w:type="character" w:styleId="733">
    <w:name w:val="标题 9 Char"/>
    <w:next w:val="733"/>
    <w:link w:val="720"/>
    <w:rPr>
      <w:rFonts w:ascii="Arial" w:hAnsi="Arial" w:eastAsia="黑体" w:cs="Times New Roman"/>
      <w:szCs w:val="21"/>
    </w:rPr>
  </w:style>
  <w:style w:type="paragraph" w:styleId="734">
    <w:name w:val="列表 3"/>
    <w:basedOn w:val="711"/>
    <w:next w:val="734"/>
    <w:link w:val="711"/>
    <w:pPr>
      <w:ind w:left="100" w:hanging="200"/>
    </w:pPr>
    <w:rPr>
      <w:rFonts w:ascii="Times New Roman" w:hAnsi="Times New Roman" w:eastAsia="宋体" w:cs="Times New Roman"/>
      <w:szCs w:val="21"/>
    </w:rPr>
  </w:style>
  <w:style w:type="paragraph" w:styleId="735">
    <w:name w:val="目录 7"/>
    <w:basedOn w:val="711"/>
    <w:next w:val="711"/>
    <w:link w:val="711"/>
    <w:semiHidden/>
    <w:pPr>
      <w:ind w:left="1260"/>
      <w:jc w:val="left"/>
    </w:pPr>
    <w:rPr>
      <w:rFonts w:ascii="Times New Roman" w:hAnsi="Times New Roman" w:eastAsia="宋体" w:cs="Times New Roman"/>
      <w:szCs w:val="21"/>
    </w:rPr>
  </w:style>
  <w:style w:type="paragraph" w:styleId="736">
    <w:name w:val="文档结构图"/>
    <w:basedOn w:val="711"/>
    <w:next w:val="736"/>
    <w:link w:val="737"/>
    <w:semiHidden/>
    <w:pPr>
      <w:shd w:val="clear" w:color="auto" w:fill="000080"/>
    </w:pPr>
    <w:rPr>
      <w:rFonts w:ascii="Times New Roman" w:hAnsi="Times New Roman"/>
      <w:sz w:val="20"/>
      <w:szCs w:val="21"/>
    </w:rPr>
  </w:style>
  <w:style w:type="character" w:styleId="737">
    <w:name w:val="文档结构图 Char"/>
    <w:next w:val="737"/>
    <w:link w:val="736"/>
    <w:semiHidden/>
    <w:rPr>
      <w:rFonts w:ascii="Times New Roman" w:hAnsi="Times New Roman" w:eastAsia="宋体" w:cs="Times New Roman"/>
      <w:szCs w:val="21"/>
      <w:shd w:val="clear" w:color="auto" w:fill="000080"/>
    </w:rPr>
  </w:style>
  <w:style w:type="paragraph" w:styleId="738">
    <w:name w:val="批注文字"/>
    <w:basedOn w:val="711"/>
    <w:next w:val="738"/>
    <w:link w:val="739"/>
    <w:unhideWhenUsed/>
    <w:pPr>
      <w:jc w:val="left"/>
    </w:pPr>
  </w:style>
  <w:style w:type="character" w:styleId="739">
    <w:name w:val="批注文字 Char"/>
    <w:basedOn w:val="721"/>
    <w:next w:val="739"/>
    <w:link w:val="738"/>
    <w:uiPriority w:val="99"/>
    <w:semiHidden/>
  </w:style>
  <w:style w:type="paragraph" w:styleId="740">
    <w:name w:val="正文文本 3"/>
    <w:basedOn w:val="711"/>
    <w:next w:val="740"/>
    <w:link w:val="741"/>
    <w:rPr>
      <w:rFonts w:ascii="仿宋_GB2312" w:hAnsi="Arial" w:eastAsia="仿宋_GB2312"/>
      <w:sz w:val="32"/>
      <w:szCs w:val="32"/>
    </w:rPr>
  </w:style>
  <w:style w:type="character" w:styleId="741">
    <w:name w:val="正文文本 3 Char"/>
    <w:next w:val="741"/>
    <w:link w:val="740"/>
    <w:rPr>
      <w:rFonts w:ascii="仿宋_GB2312" w:hAnsi="Arial" w:eastAsia="仿宋_GB2312" w:cs="Times New Roman"/>
      <w:sz w:val="32"/>
      <w:szCs w:val="32"/>
    </w:rPr>
  </w:style>
  <w:style w:type="paragraph" w:styleId="742">
    <w:name w:val="正文文本"/>
    <w:basedOn w:val="711"/>
    <w:next w:val="711"/>
    <w:link w:val="743"/>
    <w:rPr>
      <w:rFonts w:ascii="楷体_GB2312" w:hAnsi="Arial" w:eastAsia="楷体_GB2312"/>
      <w:sz w:val="28"/>
      <w:szCs w:val="28"/>
    </w:rPr>
  </w:style>
  <w:style w:type="character" w:styleId="743">
    <w:name w:val="正文文本 Char"/>
    <w:next w:val="743"/>
    <w:link w:val="742"/>
    <w:rPr>
      <w:rFonts w:ascii="楷体_GB2312" w:hAnsi="Arial" w:eastAsia="楷体_GB2312" w:cs="Times New Roman"/>
      <w:sz w:val="28"/>
      <w:szCs w:val="28"/>
    </w:rPr>
  </w:style>
  <w:style w:type="paragraph" w:styleId="744">
    <w:name w:val="正文文本缩进"/>
    <w:basedOn w:val="711"/>
    <w:next w:val="744"/>
    <w:link w:val="745"/>
    <w:unhideWhenUsed/>
    <w:pPr>
      <w:ind w:left="420"/>
      <w:spacing w:after="120"/>
    </w:pPr>
  </w:style>
  <w:style w:type="character" w:styleId="745">
    <w:name w:val="正文文本缩进 Char"/>
    <w:basedOn w:val="721"/>
    <w:next w:val="745"/>
    <w:link w:val="744"/>
    <w:uiPriority w:val="99"/>
    <w:semiHidden/>
  </w:style>
  <w:style w:type="paragraph" w:styleId="746">
    <w:name w:val="列表 2"/>
    <w:basedOn w:val="711"/>
    <w:next w:val="746"/>
    <w:link w:val="711"/>
    <w:pPr>
      <w:ind w:left="100" w:hanging="200"/>
    </w:pPr>
    <w:rPr>
      <w:rFonts w:ascii="Times New Roman" w:hAnsi="Times New Roman" w:eastAsia="宋体" w:cs="Times New Roman"/>
      <w:szCs w:val="21"/>
    </w:rPr>
  </w:style>
  <w:style w:type="paragraph" w:styleId="747">
    <w:name w:val="目录 5"/>
    <w:basedOn w:val="711"/>
    <w:next w:val="711"/>
    <w:link w:val="711"/>
    <w:semiHidden/>
    <w:pPr>
      <w:ind w:left="840"/>
      <w:jc w:val="left"/>
    </w:pPr>
    <w:rPr>
      <w:rFonts w:ascii="Times New Roman" w:hAnsi="Times New Roman" w:eastAsia="宋体" w:cs="Times New Roman"/>
      <w:szCs w:val="21"/>
    </w:rPr>
  </w:style>
  <w:style w:type="paragraph" w:styleId="748">
    <w:name w:val="目录 3"/>
    <w:basedOn w:val="711"/>
    <w:next w:val="711"/>
    <w:link w:val="711"/>
    <w:semiHidden/>
    <w:pPr>
      <w:ind w:left="420"/>
      <w:jc w:val="left"/>
    </w:pPr>
    <w:rPr>
      <w:rFonts w:ascii="Times New Roman" w:hAnsi="Times New Roman" w:eastAsia="宋体" w:cs="Times New Roman"/>
      <w:i/>
      <w:iCs/>
      <w:szCs w:val="24"/>
    </w:rPr>
  </w:style>
  <w:style w:type="paragraph" w:styleId="749">
    <w:name w:val="纯文本"/>
    <w:basedOn w:val="711"/>
    <w:next w:val="749"/>
    <w:link w:val="750"/>
    <w:rPr>
      <w:rFonts w:ascii="宋体" w:hAnsi="Courier New"/>
      <w:sz w:val="20"/>
      <w:szCs w:val="21"/>
    </w:rPr>
  </w:style>
  <w:style w:type="character" w:styleId="750">
    <w:name w:val="纯文本 Char"/>
    <w:next w:val="750"/>
    <w:link w:val="749"/>
    <w:rPr>
      <w:rFonts w:ascii="宋体" w:hAnsi="Courier New" w:eastAsia="宋体" w:cs="Courier New"/>
      <w:szCs w:val="21"/>
    </w:rPr>
  </w:style>
  <w:style w:type="paragraph" w:styleId="751">
    <w:name w:val="目录 8"/>
    <w:basedOn w:val="711"/>
    <w:next w:val="711"/>
    <w:link w:val="711"/>
    <w:semiHidden/>
    <w:pPr>
      <w:ind w:left="1470"/>
      <w:jc w:val="left"/>
    </w:pPr>
    <w:rPr>
      <w:rFonts w:ascii="Times New Roman" w:hAnsi="Times New Roman" w:eastAsia="宋体" w:cs="Times New Roman"/>
      <w:szCs w:val="21"/>
    </w:rPr>
  </w:style>
  <w:style w:type="paragraph" w:styleId="752">
    <w:name w:val="日期"/>
    <w:basedOn w:val="711"/>
    <w:next w:val="711"/>
    <w:link w:val="753"/>
    <w:rPr>
      <w:rFonts w:ascii="Times New Roman" w:hAnsi="Times New Roman"/>
      <w:sz w:val="24"/>
      <w:szCs w:val="24"/>
    </w:rPr>
  </w:style>
  <w:style w:type="character" w:styleId="753">
    <w:name w:val="日期 Char"/>
    <w:next w:val="753"/>
    <w:link w:val="752"/>
    <w:rPr>
      <w:rFonts w:ascii="Times New Roman" w:hAnsi="Times New Roman" w:eastAsia="宋体" w:cs="Times New Roman"/>
      <w:sz w:val="24"/>
      <w:szCs w:val="24"/>
    </w:rPr>
  </w:style>
  <w:style w:type="paragraph" w:styleId="754">
    <w:name w:val="正文文本缩进 2"/>
    <w:basedOn w:val="711"/>
    <w:next w:val="754"/>
    <w:link w:val="755"/>
    <w:pPr>
      <w:ind w:left="630" w:firstLine="645"/>
    </w:pPr>
    <w:rPr>
      <w:rFonts w:ascii="Arial" w:hAnsi="Arial" w:eastAsia="仿宋_GB2312"/>
      <w:sz w:val="32"/>
      <w:szCs w:val="32"/>
    </w:rPr>
  </w:style>
  <w:style w:type="character" w:styleId="755">
    <w:name w:val="正文文本缩进 2 Char"/>
    <w:next w:val="755"/>
    <w:link w:val="754"/>
    <w:rPr>
      <w:rFonts w:ascii="Arial" w:hAnsi="Arial" w:eastAsia="仿宋_GB2312" w:cs="Arial"/>
      <w:sz w:val="32"/>
      <w:szCs w:val="32"/>
    </w:rPr>
  </w:style>
  <w:style w:type="paragraph" w:styleId="756">
    <w:name w:val="批注框文本"/>
    <w:basedOn w:val="711"/>
    <w:next w:val="756"/>
    <w:link w:val="757"/>
    <w:semiHidden/>
    <w:rPr>
      <w:rFonts w:ascii="Times New Roman" w:hAnsi="Times New Roman"/>
      <w:sz w:val="18"/>
      <w:szCs w:val="18"/>
    </w:rPr>
  </w:style>
  <w:style w:type="character" w:styleId="757">
    <w:name w:val="批注框文本 Char"/>
    <w:next w:val="757"/>
    <w:link w:val="756"/>
    <w:semiHidden/>
    <w:rPr>
      <w:rFonts w:ascii="Times New Roman" w:hAnsi="Times New Roman" w:eastAsia="宋体" w:cs="Times New Roman"/>
      <w:sz w:val="18"/>
      <w:szCs w:val="18"/>
    </w:rPr>
  </w:style>
  <w:style w:type="paragraph" w:styleId="758">
    <w:name w:val="页脚"/>
    <w:basedOn w:val="711"/>
    <w:next w:val="758"/>
    <w:link w:val="759"/>
    <w:uiPriority w:val="99"/>
    <w:pPr>
      <w:jc w:val="left"/>
      <w:tabs>
        <w:tab w:val="center" w:pos="4153" w:leader="none"/>
        <w:tab w:val="right" w:pos="8306" w:leader="none"/>
      </w:tabs>
    </w:pPr>
    <w:rPr>
      <w:rFonts w:ascii="Times New Roman" w:hAnsi="Times New Roman"/>
      <w:sz w:val="18"/>
      <w:szCs w:val="18"/>
    </w:rPr>
  </w:style>
  <w:style w:type="character" w:styleId="759">
    <w:name w:val="页脚 Char"/>
    <w:next w:val="759"/>
    <w:link w:val="758"/>
    <w:uiPriority w:val="99"/>
    <w:rPr>
      <w:rFonts w:ascii="Times New Roman" w:hAnsi="Times New Roman" w:eastAsia="宋体" w:cs="Times New Roman"/>
      <w:sz w:val="18"/>
      <w:szCs w:val="18"/>
    </w:rPr>
  </w:style>
  <w:style w:type="paragraph" w:styleId="760">
    <w:name w:val="页眉"/>
    <w:basedOn w:val="711"/>
    <w:next w:val="760"/>
    <w:link w:val="761"/>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61">
    <w:name w:val="页眉 Char"/>
    <w:next w:val="761"/>
    <w:link w:val="760"/>
    <w:rPr>
      <w:rFonts w:ascii="Times New Roman" w:hAnsi="Times New Roman" w:eastAsia="宋体" w:cs="Times New Roman"/>
      <w:sz w:val="18"/>
      <w:szCs w:val="18"/>
    </w:rPr>
  </w:style>
  <w:style w:type="paragraph" w:styleId="762">
    <w:name w:val="目录 1"/>
    <w:basedOn w:val="711"/>
    <w:next w:val="711"/>
    <w:link w:val="71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63">
    <w:name w:val="目录 4"/>
    <w:basedOn w:val="711"/>
    <w:next w:val="711"/>
    <w:link w:val="711"/>
    <w:semiHidden/>
    <w:pPr>
      <w:ind w:left="630"/>
      <w:jc w:val="left"/>
    </w:pPr>
    <w:rPr>
      <w:rFonts w:ascii="Times New Roman" w:hAnsi="Times New Roman" w:eastAsia="宋体" w:cs="Times New Roman"/>
      <w:szCs w:val="21"/>
    </w:rPr>
  </w:style>
  <w:style w:type="paragraph" w:styleId="764">
    <w:name w:val="列表"/>
    <w:basedOn w:val="711"/>
    <w:next w:val="764"/>
    <w:link w:val="711"/>
    <w:pPr>
      <w:ind w:left="200" w:hanging="200"/>
    </w:pPr>
    <w:rPr>
      <w:rFonts w:ascii="Times New Roman" w:hAnsi="Times New Roman" w:eastAsia="宋体" w:cs="Times New Roman"/>
      <w:szCs w:val="21"/>
    </w:rPr>
  </w:style>
  <w:style w:type="paragraph" w:styleId="765">
    <w:name w:val="目录 6"/>
    <w:basedOn w:val="711"/>
    <w:next w:val="711"/>
    <w:link w:val="711"/>
    <w:semiHidden/>
    <w:pPr>
      <w:ind w:left="1050"/>
      <w:jc w:val="left"/>
    </w:pPr>
    <w:rPr>
      <w:rFonts w:ascii="Times New Roman" w:hAnsi="Times New Roman" w:eastAsia="宋体" w:cs="Times New Roman"/>
      <w:szCs w:val="21"/>
    </w:rPr>
  </w:style>
  <w:style w:type="paragraph" w:styleId="766">
    <w:name w:val="正文文本缩进 3"/>
    <w:basedOn w:val="711"/>
    <w:next w:val="766"/>
    <w:link w:val="767"/>
    <w:pPr>
      <w:ind w:left="645" w:firstLine="645"/>
    </w:pPr>
    <w:rPr>
      <w:rFonts w:ascii="Arial" w:hAnsi="Arial" w:eastAsia="仿宋_GB2312"/>
      <w:color w:val="ffff00"/>
      <w:sz w:val="32"/>
      <w:szCs w:val="32"/>
    </w:rPr>
  </w:style>
  <w:style w:type="character" w:styleId="767">
    <w:name w:val="正文文本缩进 3 Char"/>
    <w:next w:val="767"/>
    <w:link w:val="766"/>
    <w:rPr>
      <w:rFonts w:ascii="Arial" w:hAnsi="Arial" w:eastAsia="仿宋_GB2312" w:cs="Arial"/>
      <w:color w:val="ffff00"/>
      <w:sz w:val="32"/>
      <w:szCs w:val="32"/>
    </w:rPr>
  </w:style>
  <w:style w:type="paragraph" w:styleId="768">
    <w:name w:val="图表目录"/>
    <w:basedOn w:val="711"/>
    <w:next w:val="711"/>
    <w:link w:val="711"/>
    <w:semiHidden/>
    <w:pPr>
      <w:ind w:left="840" w:hanging="420"/>
    </w:pPr>
    <w:rPr>
      <w:rFonts w:ascii="Times New Roman" w:hAnsi="Times New Roman" w:eastAsia="宋体" w:cs="Times New Roman"/>
      <w:szCs w:val="21"/>
    </w:rPr>
  </w:style>
  <w:style w:type="paragraph" w:styleId="769">
    <w:name w:val="目录 2"/>
    <w:basedOn w:val="711"/>
    <w:next w:val="711"/>
    <w:link w:val="711"/>
    <w:semiHidden/>
    <w:pPr>
      <w:ind w:left="210"/>
      <w:jc w:val="left"/>
    </w:pPr>
    <w:rPr>
      <w:rFonts w:ascii="Times New Roman" w:hAnsi="Times New Roman" w:eastAsia="宋体" w:cs="Times New Roman"/>
      <w:smallCaps/>
      <w:szCs w:val="24"/>
    </w:rPr>
  </w:style>
  <w:style w:type="paragraph" w:styleId="770">
    <w:name w:val="目录 9"/>
    <w:basedOn w:val="711"/>
    <w:next w:val="711"/>
    <w:link w:val="711"/>
    <w:semiHidden/>
    <w:pPr>
      <w:ind w:left="1680"/>
      <w:jc w:val="left"/>
    </w:pPr>
    <w:rPr>
      <w:rFonts w:ascii="Times New Roman" w:hAnsi="Times New Roman" w:eastAsia="宋体" w:cs="Times New Roman"/>
      <w:szCs w:val="21"/>
    </w:rPr>
  </w:style>
  <w:style w:type="paragraph" w:styleId="771">
    <w:name w:val="正文文本 2"/>
    <w:basedOn w:val="711"/>
    <w:next w:val="771"/>
    <w:link w:val="772"/>
    <w:pPr>
      <w:jc w:val="center"/>
      <w:widowControl/>
    </w:pPr>
    <w:rPr>
      <w:rFonts w:ascii="楷体_GB2312" w:hAnsi="Times New Roman" w:eastAsia="楷体_GB2312"/>
      <w:sz w:val="28"/>
      <w:szCs w:val="28"/>
    </w:rPr>
  </w:style>
  <w:style w:type="character" w:styleId="772">
    <w:name w:val="正文文本 2 Char"/>
    <w:next w:val="772"/>
    <w:link w:val="771"/>
    <w:rPr>
      <w:rFonts w:ascii="楷体_GB2312" w:hAnsi="Times New Roman" w:eastAsia="楷体_GB2312" w:cs="Times New Roman"/>
      <w:sz w:val="28"/>
      <w:szCs w:val="28"/>
    </w:rPr>
  </w:style>
  <w:style w:type="paragraph" w:styleId="773">
    <w:name w:val="普通(网站)"/>
    <w:basedOn w:val="711"/>
    <w:next w:val="773"/>
    <w:link w:val="711"/>
    <w:uiPriority w:val="99"/>
    <w:pPr>
      <w:jc w:val="left"/>
      <w:spacing w:before="100" w:beforeAutospacing="1" w:after="100" w:afterAutospacing="1"/>
      <w:widowControl/>
    </w:pPr>
    <w:rPr>
      <w:rFonts w:ascii="宋体" w:hAnsi="宋体" w:eastAsia="宋体" w:cs="宋体"/>
      <w:sz w:val="24"/>
      <w:szCs w:val="24"/>
    </w:rPr>
  </w:style>
  <w:style w:type="paragraph" w:styleId="774">
    <w:name w:val="索引 1"/>
    <w:basedOn w:val="711"/>
    <w:next w:val="711"/>
    <w:link w:val="711"/>
    <w:semiHidden/>
    <w:pPr>
      <w:spacing w:line="240" w:lineRule="atLeast"/>
    </w:pPr>
    <w:rPr>
      <w:rFonts w:ascii="Times New Roman" w:hAnsi="Times New Roman" w:eastAsia="宋体" w:cs="Times New Roman"/>
      <w:b/>
      <w:bCs/>
      <w:szCs w:val="21"/>
    </w:rPr>
  </w:style>
  <w:style w:type="paragraph" w:styleId="775">
    <w:name w:val="批注主题"/>
    <w:basedOn w:val="738"/>
    <w:next w:val="738"/>
    <w:link w:val="776"/>
    <w:semiHidden/>
    <w:rPr>
      <w:rFonts w:ascii="Times New Roman" w:hAnsi="Times New Roman"/>
      <w:b/>
      <w:bCs/>
      <w:sz w:val="20"/>
      <w:szCs w:val="21"/>
    </w:rPr>
  </w:style>
  <w:style w:type="character" w:styleId="776">
    <w:name w:val="批注主题 Char"/>
    <w:next w:val="776"/>
    <w:link w:val="775"/>
    <w:semiHidden/>
    <w:rPr>
      <w:rFonts w:ascii="Times New Roman" w:hAnsi="Times New Roman" w:eastAsia="宋体" w:cs="Times New Roman"/>
      <w:b/>
      <w:bCs/>
      <w:szCs w:val="21"/>
    </w:rPr>
  </w:style>
  <w:style w:type="paragraph" w:styleId="777">
    <w:name w:val="正文首行缩进"/>
    <w:basedOn w:val="711"/>
    <w:next w:val="777"/>
    <w:link w:val="778"/>
    <w:pPr>
      <w:ind w:firstLine="200"/>
      <w:spacing w:line="360" w:lineRule="auto"/>
    </w:pPr>
    <w:rPr>
      <w:rFonts w:ascii="仿宋_GB2312" w:hAnsi="Times New Roman" w:eastAsia="仿宋_GB2312"/>
      <w:sz w:val="30"/>
      <w:szCs w:val="30"/>
    </w:rPr>
  </w:style>
  <w:style w:type="character" w:styleId="778">
    <w:name w:val="正文首行缩进 Char"/>
    <w:next w:val="778"/>
    <w:link w:val="777"/>
    <w:rPr>
      <w:rFonts w:ascii="仿宋_GB2312" w:hAnsi="Times New Roman" w:eastAsia="仿宋_GB2312" w:cs="Times New Roman"/>
      <w:sz w:val="30"/>
      <w:szCs w:val="30"/>
    </w:rPr>
  </w:style>
  <w:style w:type="paragraph" w:styleId="779">
    <w:name w:val="正文首行缩进 2"/>
    <w:basedOn w:val="744"/>
    <w:next w:val="779"/>
    <w:link w:val="780"/>
    <w:pPr>
      <w:ind w:left="0" w:firstLine="420"/>
      <w:spacing w:after="0" w:line="360" w:lineRule="auto"/>
    </w:pPr>
    <w:rPr>
      <w:rFonts w:ascii="宋体" w:hAnsi="宋体"/>
      <w:sz w:val="20"/>
      <w:szCs w:val="20"/>
    </w:rPr>
  </w:style>
  <w:style w:type="character" w:styleId="780">
    <w:name w:val="正文首行缩进 2 Char"/>
    <w:next w:val="780"/>
    <w:link w:val="779"/>
    <w:rPr>
      <w:rFonts w:ascii="宋体" w:hAnsi="宋体" w:eastAsia="宋体" w:cs="Times New Roman"/>
      <w:szCs w:val="20"/>
    </w:rPr>
  </w:style>
  <w:style w:type="table" w:styleId="781">
    <w:name w:val="网格型"/>
    <w:basedOn w:val="722"/>
    <w:next w:val="781"/>
    <w:link w:val="711"/>
    <w:pPr>
      <w:jc w:val="both"/>
      <w:widowControl w:val="off"/>
    </w:pPr>
    <w:rPr>
      <w:rFonts w:ascii="Times New Roman" w:hAnsi="Times New Roman" w:eastAsia="宋体" w:cs="Times New Roman"/>
      <w:sz w:val="20"/>
      <w:szCs w:val="20"/>
    </w:rPr>
    <w:tblPr/>
  </w:style>
  <w:style w:type="character" w:styleId="782">
    <w:name w:val="要点"/>
    <w:next w:val="782"/>
    <w:link w:val="711"/>
    <w:qFormat/>
    <w:rPr>
      <w:b/>
      <w:bCs/>
    </w:rPr>
  </w:style>
  <w:style w:type="character" w:styleId="783">
    <w:name w:val="页码"/>
    <w:next w:val="783"/>
    <w:link w:val="711"/>
  </w:style>
  <w:style w:type="character" w:styleId="784">
    <w:name w:val="已访问的超链接"/>
    <w:next w:val="784"/>
    <w:link w:val="711"/>
    <w:rPr>
      <w:color w:val="800080"/>
      <w:u w:val="single"/>
    </w:rPr>
  </w:style>
  <w:style w:type="character" w:styleId="785">
    <w:name w:val="超链接"/>
    <w:next w:val="785"/>
    <w:link w:val="711"/>
    <w:rPr>
      <w:color w:val="0000ff"/>
      <w:u w:val="single"/>
    </w:rPr>
  </w:style>
  <w:style w:type="character" w:styleId="786">
    <w:name w:val="批注引用"/>
    <w:next w:val="786"/>
    <w:link w:val="711"/>
    <w:semiHidden/>
    <w:rPr>
      <w:sz w:val="21"/>
      <w:szCs w:val="21"/>
    </w:rPr>
  </w:style>
  <w:style w:type="paragraph" w:styleId="787">
    <w:name w:val="BodyText1I21"/>
    <w:basedOn w:val="788"/>
    <w:next w:val="787"/>
    <w:link w:val="711"/>
    <w:qFormat/>
    <w:pPr>
      <w:ind w:firstLine="200"/>
    </w:pPr>
  </w:style>
  <w:style w:type="paragraph" w:styleId="788">
    <w:name w:val="BodyTextIndent1"/>
    <w:basedOn w:val="711"/>
    <w:next w:val="788"/>
    <w:link w:val="711"/>
    <w:qFormat/>
    <w:pPr>
      <w:ind w:left="420"/>
      <w:spacing w:after="120"/>
    </w:pPr>
  </w:style>
  <w:style w:type="character" w:styleId="789">
    <w:name w:val="font5 Char"/>
    <w:next w:val="789"/>
    <w:link w:val="711"/>
    <w:rPr>
      <w:rFonts w:ascii="宋体" w:hAnsi="宋体" w:eastAsia="宋体"/>
      <w:sz w:val="28"/>
      <w:szCs w:val="28"/>
      <w:lang w:val="en-US" w:eastAsia="zh-CN" w:bidi="ar-SA"/>
    </w:rPr>
  </w:style>
  <w:style w:type="character" w:styleId="790">
    <w:name w:val="二级目录 Char"/>
    <w:next w:val="790"/>
    <w:link w:val="791"/>
    <w:rPr>
      <w:b/>
      <w:sz w:val="30"/>
      <w:szCs w:val="28"/>
      <w:lang w:val="en-US" w:eastAsia="zh-CN" w:bidi="ar-SA"/>
    </w:rPr>
  </w:style>
  <w:style w:type="paragraph" w:styleId="791">
    <w:name w:val="二级目录"/>
    <w:next w:val="711"/>
    <w:link w:val="790"/>
    <w:pPr>
      <w:numPr>
        <w:ilvl w:val="0"/>
        <w:numId w:val="2"/>
      </w:numPr>
      <w:tabs>
        <w:tab w:val="left" w:pos="907" w:leader="none"/>
        <w:tab w:val="left" w:pos="1145" w:leader="none"/>
      </w:tabs>
      <w:outlineLvl w:val="1"/>
    </w:pPr>
    <w:rPr>
      <w:b/>
      <w:sz w:val="30"/>
      <w:szCs w:val="28"/>
      <w:lang w:val="en-US" w:eastAsia="zh-CN" w:bidi="ar-SA"/>
    </w:rPr>
  </w:style>
  <w:style w:type="character" w:styleId="792">
    <w:name w:val="列出段落 Char,Bullet List Char,numbered Char,FooterText Char,List Paragraph1 Char,Paragraphe de liste1 Char"/>
    <w:next w:val="792"/>
    <w:link w:val="793"/>
    <w:rPr>
      <w:rFonts w:ascii="Calibri" w:hAnsi="Calibri"/>
      <w:sz w:val="24"/>
      <w:szCs w:val="24"/>
      <w:lang w:eastAsia="en-US" w:bidi="en-US"/>
    </w:rPr>
  </w:style>
  <w:style w:type="paragraph" w:styleId="793">
    <w:name w:val="列出段落1"/>
    <w:basedOn w:val="711"/>
    <w:next w:val="793"/>
    <w:link w:val="792"/>
    <w:qFormat/>
    <w:pPr>
      <w:contextualSpacing/>
      <w:ind w:left="720"/>
      <w:jc w:val="left"/>
      <w:widowControl/>
    </w:pPr>
    <w:rPr>
      <w:sz w:val="24"/>
      <w:szCs w:val="24"/>
      <w:lang w:eastAsia="en-US" w:bidi="en-US"/>
    </w:rPr>
  </w:style>
  <w:style w:type="paragraph" w:styleId="794">
    <w:name w:val="Body Text(ch)"/>
    <w:basedOn w:val="711"/>
    <w:next w:val="742"/>
    <w:link w:val="711"/>
    <w:pPr>
      <w:spacing w:after="120"/>
    </w:pPr>
    <w:rPr>
      <w:rFonts w:ascii="宋体" w:hAnsi="Arial" w:eastAsia="宋体" w:cs="Times New Roman"/>
      <w:bCs/>
      <w:iCs/>
      <w:szCs w:val="24"/>
    </w:rPr>
  </w:style>
  <w:style w:type="paragraph" w:styleId="795">
    <w:name w:val="xl27"/>
    <w:basedOn w:val="711"/>
    <w:next w:val="795"/>
    <w:link w:val="7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6">
    <w:name w:val="xl26"/>
    <w:basedOn w:val="711"/>
    <w:next w:val="796"/>
    <w:link w:val="7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7">
    <w:name w:val="Char"/>
    <w:basedOn w:val="711"/>
    <w:next w:val="797"/>
    <w:link w:val="711"/>
    <w:pPr>
      <w:ind w:firstLine="200"/>
      <w:tabs>
        <w:tab w:val="left" w:pos="360" w:leader="none"/>
      </w:tabs>
    </w:pPr>
    <w:rPr>
      <w:rFonts w:ascii="Times New Roman" w:hAnsi="Times New Roman" w:eastAsia="宋体" w:cs="Times New Roman"/>
      <w:sz w:val="28"/>
      <w:szCs w:val="30"/>
    </w:rPr>
  </w:style>
  <w:style w:type="paragraph" w:styleId="798">
    <w:name w:val=" Char"/>
    <w:basedOn w:val="736"/>
    <w:next w:val="798"/>
    <w:link w:val="711"/>
    <w:rPr>
      <w:rFonts w:ascii="Tahoma" w:hAnsi="Tahoma"/>
      <w:sz w:val="24"/>
      <w:szCs w:val="24"/>
    </w:rPr>
  </w:style>
  <w:style w:type="paragraph" w:styleId="799">
    <w:name w:val="普通正文"/>
    <w:basedOn w:val="711"/>
    <w:next w:val="799"/>
    <w:link w:val="711"/>
    <w:pPr>
      <w:ind w:firstLine="480"/>
      <w:jc w:val="left"/>
      <w:spacing w:before="120" w:after="120" w:line="360" w:lineRule="auto"/>
    </w:pPr>
    <w:rPr>
      <w:rFonts w:ascii="Arial" w:hAnsi="Arial" w:eastAsia="宋体" w:cs="Times New Roman"/>
      <w:sz w:val="24"/>
      <w:szCs w:val="24"/>
    </w:rPr>
  </w:style>
  <w:style w:type="paragraph" w:styleId="800">
    <w:name w:val="table_lines"/>
    <w:basedOn w:val="711"/>
    <w:next w:val="800"/>
    <w:link w:val="711"/>
    <w:pPr>
      <w:jc w:val="left"/>
      <w:widowControl/>
    </w:pPr>
    <w:rPr>
      <w:rFonts w:ascii="Times New Roman" w:hAnsi="Times New Roman" w:eastAsia="宋体" w:cs="Times New Roman"/>
      <w:sz w:val="20"/>
      <w:szCs w:val="20"/>
      <w:lang w:val="de-DE" w:eastAsia="de-DE"/>
    </w:rPr>
  </w:style>
  <w:style w:type="paragraph" w:styleId="801">
    <w:name w:val="附录1"/>
    <w:next w:val="801"/>
    <w:link w:val="7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2">
    <w:name w:val="font7"/>
    <w:basedOn w:val="711"/>
    <w:next w:val="802"/>
    <w:link w:val="711"/>
    <w:pPr>
      <w:jc w:val="left"/>
      <w:spacing w:before="100" w:beforeAutospacing="1" w:after="100" w:afterAutospacing="1"/>
      <w:widowControl/>
    </w:pPr>
    <w:rPr>
      <w:rFonts w:hint="eastAsia" w:ascii="宋体" w:hAnsi="宋体" w:eastAsia="宋体" w:cs="Times New Roman"/>
      <w:sz w:val="18"/>
      <w:szCs w:val="18"/>
    </w:rPr>
  </w:style>
  <w:style w:type="paragraph" w:styleId="803">
    <w:name w:val=" Char Char Char Char"/>
    <w:basedOn w:val="736"/>
    <w:next w:val="803"/>
    <w:link w:val="711"/>
    <w:pPr>
      <w:spacing w:line="360" w:lineRule="auto"/>
    </w:pPr>
    <w:rPr>
      <w:rFonts w:ascii="Tahoma" w:hAnsi="Tahoma"/>
      <w:sz w:val="24"/>
      <w:szCs w:val="24"/>
    </w:rPr>
  </w:style>
  <w:style w:type="paragraph" w:styleId="804">
    <w:name w:val="列出段落"/>
    <w:basedOn w:val="711"/>
    <w:next w:val="804"/>
    <w:link w:val="711"/>
    <w:qFormat/>
    <w:pPr>
      <w:contextualSpacing/>
      <w:ind w:left="720"/>
      <w:jc w:val="left"/>
      <w:widowControl/>
    </w:pPr>
    <w:rPr>
      <w:rFonts w:ascii="Calibri" w:hAnsi="Calibri" w:eastAsia="宋体" w:cs="Times New Roman"/>
      <w:sz w:val="24"/>
      <w:szCs w:val="24"/>
      <w:lang w:eastAsia="en-US" w:bidi="en-US"/>
    </w:rPr>
  </w:style>
  <w:style w:type="paragraph" w:styleId="805">
    <w:name w:val="4"/>
    <w:basedOn w:val="711"/>
    <w:next w:val="766"/>
    <w:link w:val="711"/>
    <w:pPr>
      <w:ind w:firstLine="420"/>
      <w:spacing w:line="360" w:lineRule="auto"/>
    </w:pPr>
    <w:rPr>
      <w:rFonts w:ascii="Times New Roman" w:hAnsi="Times New Roman" w:eastAsia="宋体" w:cs="Times New Roman"/>
      <w:color w:val="ff0000"/>
      <w:sz w:val="24"/>
      <w:szCs w:val="24"/>
    </w:rPr>
  </w:style>
  <w:style w:type="paragraph" w:styleId="806">
    <w:name w:val="普通 (Web)"/>
    <w:basedOn w:val="711"/>
    <w:next w:val="806"/>
    <w:link w:val="711"/>
    <w:pPr>
      <w:jc w:val="left"/>
      <w:spacing w:before="100" w:beforeAutospacing="1" w:after="100" w:afterAutospacing="1"/>
      <w:widowControl/>
    </w:pPr>
    <w:rPr>
      <w:rFonts w:ascii="宋体" w:hAnsi="宋体" w:eastAsia="宋体" w:cs="Times New Roman"/>
      <w:sz w:val="24"/>
      <w:szCs w:val="24"/>
    </w:rPr>
  </w:style>
  <w:style w:type="paragraph" w:styleId="807">
    <w:name w:val=" Char Char Char Char Char Char Char Char Char Char"/>
    <w:basedOn w:val="711"/>
    <w:next w:val="807"/>
    <w:link w:val="711"/>
    <w:pPr>
      <w:spacing w:line="360" w:lineRule="auto"/>
    </w:pPr>
    <w:rPr>
      <w:rFonts w:ascii="Times New Roman" w:hAnsi="Times New Roman" w:eastAsia="宋体" w:cs="Times New Roman"/>
      <w:sz w:val="24"/>
      <w:szCs w:val="20"/>
    </w:rPr>
  </w:style>
  <w:style w:type="paragraph" w:styleId="808">
    <w:name w:val="样式1"/>
    <w:basedOn w:val="711"/>
    <w:next w:val="808"/>
    <w:link w:val="711"/>
    <w:pPr>
      <w:numPr>
        <w:ilvl w:val="0"/>
        <w:numId w:val="3"/>
      </w:numPr>
      <w:tabs>
        <w:tab w:val="left" w:pos="709" w:leader="none"/>
      </w:tabs>
    </w:pPr>
    <w:rPr>
      <w:rFonts w:ascii="宋体" w:hAnsi="宋体" w:eastAsia="宋体" w:cs="Times New Roman"/>
      <w:szCs w:val="21"/>
    </w:rPr>
  </w:style>
  <w:style w:type="paragraph" w:styleId="809">
    <w:name w:val="font6"/>
    <w:basedOn w:val="711"/>
    <w:next w:val="809"/>
    <w:link w:val="711"/>
    <w:pPr>
      <w:jc w:val="left"/>
      <w:spacing w:before="100" w:beforeAutospacing="1" w:after="100" w:afterAutospacing="1"/>
      <w:widowControl/>
    </w:pPr>
    <w:rPr>
      <w:rFonts w:hint="eastAsia" w:ascii="宋体" w:hAnsi="宋体" w:eastAsia="宋体" w:cs="Times New Roman"/>
      <w:sz w:val="28"/>
      <w:szCs w:val="28"/>
      <w:u w:val="single"/>
    </w:rPr>
  </w:style>
  <w:style w:type="paragraph" w:styleId="810">
    <w:name w:val="xl25"/>
    <w:basedOn w:val="711"/>
    <w:next w:val="810"/>
    <w:link w:val="7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1">
    <w:name w:val="图标"/>
    <w:basedOn w:val="711"/>
    <w:next w:val="711"/>
    <w:link w:val="71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12">
    <w:name w:val="标题3"/>
    <w:basedOn w:val="711"/>
    <w:next w:val="711"/>
    <w:link w:val="711"/>
    <w:pPr>
      <w:ind w:firstLine="624"/>
      <w:spacing w:line="590" w:lineRule="atLeast"/>
    </w:pPr>
    <w:rPr>
      <w:rFonts w:ascii="方正黑体_GBK" w:hAnsi="Times New Roman" w:eastAsia="方正黑体_GBK" w:cs="Times New Roman"/>
      <w:sz w:val="32"/>
      <w:szCs w:val="32"/>
    </w:rPr>
  </w:style>
  <w:style w:type="paragraph" w:styleId="813">
    <w:name w:val="xl24"/>
    <w:basedOn w:val="711"/>
    <w:next w:val="813"/>
    <w:link w:val="7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4">
    <w:name w:val="xl29"/>
    <w:basedOn w:val="711"/>
    <w:next w:val="814"/>
    <w:link w:val="71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15">
    <w:name w:val="Char Char Char Char Char Char Char Char"/>
    <w:basedOn w:val="711"/>
    <w:next w:val="815"/>
    <w:link w:val="711"/>
    <w:pPr>
      <w:jc w:val="left"/>
      <w:spacing w:after="160" w:line="240" w:lineRule="exact"/>
      <w:widowControl/>
    </w:pPr>
    <w:rPr>
      <w:rFonts w:ascii="Verdana" w:hAnsi="Verdana" w:eastAsia="宋体" w:cs="Times New Roman"/>
      <w:sz w:val="20"/>
      <w:szCs w:val="20"/>
      <w:lang w:eastAsia="en-US"/>
    </w:rPr>
  </w:style>
  <w:style w:type="paragraph" w:styleId="816">
    <w:name w:val="xl28"/>
    <w:basedOn w:val="711"/>
    <w:next w:val="816"/>
    <w:link w:val="7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17">
    <w:name w:val=" Char Char Char Char Char Char Char Char"/>
    <w:basedOn w:val="711"/>
    <w:next w:val="817"/>
    <w:link w:val="711"/>
    <w:pPr>
      <w:jc w:val="left"/>
      <w:spacing w:after="160" w:line="240" w:lineRule="exact"/>
      <w:widowControl/>
    </w:pPr>
    <w:rPr>
      <w:rFonts w:ascii="Verdana" w:hAnsi="Verdana" w:eastAsia="宋体" w:cs="Times New Roman"/>
      <w:sz w:val="20"/>
      <w:szCs w:val="20"/>
      <w:lang w:eastAsia="en-US"/>
    </w:rPr>
  </w:style>
  <w:style w:type="paragraph" w:styleId="818">
    <w:name w:val="xl30"/>
    <w:basedOn w:val="711"/>
    <w:next w:val="818"/>
    <w:link w:val="711"/>
    <w:pPr>
      <w:jc w:val="center"/>
      <w:spacing w:before="100" w:beforeAutospacing="1" w:after="100" w:afterAutospacing="1"/>
      <w:widowControl/>
    </w:pPr>
    <w:rPr>
      <w:rFonts w:ascii="宋体" w:hAnsi="宋体" w:eastAsia="宋体" w:cs="Times New Roman"/>
      <w:b/>
      <w:bCs/>
      <w:sz w:val="36"/>
      <w:szCs w:val="36"/>
    </w:rPr>
  </w:style>
  <w:style w:type="paragraph" w:styleId="819">
    <w:name w:val="Char Char Char Char"/>
    <w:basedOn w:val="736"/>
    <w:next w:val="819"/>
    <w:link w:val="711"/>
    <w:pPr>
      <w:spacing w:line="360" w:lineRule="auto"/>
    </w:pPr>
    <w:rPr>
      <w:rFonts w:ascii="Tahoma" w:hAnsi="Tahoma"/>
      <w:sz w:val="24"/>
      <w:szCs w:val="24"/>
    </w:rPr>
  </w:style>
  <w:style w:type="paragraph" w:styleId="820">
    <w:name w:val="table_1stline"/>
    <w:basedOn w:val="711"/>
    <w:next w:val="820"/>
    <w:link w:val="711"/>
    <w:pPr>
      <w:jc w:val="left"/>
      <w:spacing w:before="120"/>
      <w:widowControl/>
    </w:pPr>
    <w:rPr>
      <w:rFonts w:ascii="Times New Roman" w:hAnsi="Times New Roman" w:eastAsia="宋体" w:cs="Times New Roman"/>
      <w:bCs/>
      <w:sz w:val="20"/>
      <w:szCs w:val="20"/>
      <w:lang w:val="de-DE" w:eastAsia="de-DE"/>
    </w:rPr>
  </w:style>
  <w:style w:type="paragraph" w:styleId="821">
    <w:name w:val="font5"/>
    <w:basedOn w:val="711"/>
    <w:next w:val="821"/>
    <w:link w:val="711"/>
    <w:pPr>
      <w:jc w:val="left"/>
      <w:spacing w:before="100" w:beforeAutospacing="1" w:after="100" w:afterAutospacing="1"/>
      <w:widowControl/>
    </w:pPr>
    <w:rPr>
      <w:rFonts w:hint="eastAsia" w:ascii="宋体" w:hAnsi="宋体" w:eastAsia="宋体" w:cs="Times New Roman"/>
      <w:sz w:val="28"/>
      <w:szCs w:val="28"/>
    </w:rPr>
  </w:style>
  <w:style w:type="paragraph" w:styleId="822">
    <w:name w:val="标题1"/>
    <w:basedOn w:val="711"/>
    <w:next w:val="711"/>
    <w:link w:val="71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23">
    <w:name w:val="修订"/>
    <w:next w:val="823"/>
    <w:link w:val="711"/>
    <w:uiPriority w:val="99"/>
    <w:semiHidden/>
    <w:rPr>
      <w:rFonts w:ascii="Times New Roman" w:hAnsi="Times New Roman"/>
      <w:sz w:val="21"/>
      <w:szCs w:val="21"/>
      <w:lang w:val="en-US" w:eastAsia="zh-CN" w:bidi="ar-SA"/>
    </w:rPr>
  </w:style>
  <w:style w:type="paragraph" w:styleId="824">
    <w:name w:val="无间隔"/>
    <w:next w:val="824"/>
    <w:link w:val="711"/>
    <w:uiPriority w:val="99"/>
    <w:qFormat/>
    <w:pPr>
      <w:jc w:val="both"/>
      <w:widowControl w:val="off"/>
    </w:pPr>
    <w:rPr>
      <w:rFonts w:ascii="Times New Roman" w:hAnsi="Times New Roman"/>
      <w:sz w:val="21"/>
      <w:szCs w:val="21"/>
      <w:lang w:val="en-US" w:eastAsia="zh-CN" w:bidi="ar-SA"/>
    </w:rPr>
  </w:style>
  <w:style w:type="paragraph" w:styleId="825">
    <w:name w:val="标题 31"/>
    <w:basedOn w:val="711"/>
    <w:next w:val="825"/>
    <w:link w:val="711"/>
    <w:uiPriority w:val="1"/>
    <w:qFormat/>
    <w:pPr>
      <w:ind w:left="117"/>
      <w:jc w:val="left"/>
      <w:spacing w:before="46"/>
      <w:outlineLvl w:val="2"/>
    </w:pPr>
    <w:rPr>
      <w:rFonts w:ascii="宋体" w:hAnsi="Times New Roman" w:eastAsia="宋体" w:cs="宋体"/>
      <w:b/>
      <w:bCs/>
      <w:sz w:val="20"/>
      <w:szCs w:val="21"/>
      <w:lang w:val="zh-CN"/>
    </w:rPr>
  </w:style>
  <w:style w:type="paragraph" w:styleId="826">
    <w:name w:val="Table Paragraph"/>
    <w:basedOn w:val="711"/>
    <w:next w:val="826"/>
    <w:link w:val="711"/>
    <w:uiPriority w:val="1"/>
    <w:qFormat/>
    <w:pPr>
      <w:jc w:val="left"/>
    </w:pPr>
    <w:rPr>
      <w:rFonts w:ascii="Calibri" w:hAnsi="Calibri"/>
      <w:sz w:val="22"/>
      <w:szCs w:val="22"/>
      <w:lang w:eastAsia="en-US"/>
    </w:rPr>
  </w:style>
  <w:style w:type="character" w:styleId="7444" w:default="1">
    <w:name w:val="Default Paragraph Font"/>
    <w:uiPriority w:val="1"/>
    <w:semiHidden/>
    <w:unhideWhenUsed/>
  </w:style>
  <w:style w:type="numbering" w:styleId="7445" w:default="1">
    <w:name w:val="No List"/>
    <w:uiPriority w:val="99"/>
    <w:semiHidden/>
    <w:unhideWhenUsed/>
  </w:style>
  <w:style w:type="table" w:styleId="74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江苏海审工程</dc:creator>
  <cp:lastModifiedBy>万丽丽</cp:lastModifiedBy>
  <cp:revision>2</cp:revision>
  <dcterms:created xsi:type="dcterms:W3CDTF">2023-12-07T06:21:00Z</dcterms:created>
  <dcterms:modified xsi:type="dcterms:W3CDTF">2026-04-16T02:09:19Z</dcterms:modified>
</cp:coreProperties>
</file>