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92DD51">
      <w:pPr>
        <w:jc w:val="center"/>
        <w:rPr>
          <w:b/>
          <w:sz w:val="44"/>
          <w:szCs w:val="44"/>
        </w:rPr>
      </w:pPr>
      <w:r>
        <w:rPr>
          <w:b/>
          <w:sz w:val="44"/>
          <w:szCs w:val="44"/>
        </w:rPr>
        <w:t>项目管理要求</w:t>
      </w:r>
    </w:p>
    <w:p w14:paraId="33412F56">
      <w:pPr>
        <w:spacing w:line="360" w:lineRule="auto"/>
        <w:ind w:firstLine="482" w:firstLineChars="200"/>
        <w:rPr>
          <w:rFonts w:hint="eastAsia" w:ascii="宋体" w:hAnsi="宋体" w:eastAsia="宋体" w:cs="仿宋_GB2312"/>
          <w:b/>
          <w:sz w:val="24"/>
          <w:szCs w:val="24"/>
        </w:rPr>
      </w:pPr>
      <w:r>
        <w:rPr>
          <w:rFonts w:hint="eastAsia" w:ascii="宋体" w:hAnsi="宋体" w:eastAsia="宋体" w:cs="仿宋_GB2312"/>
          <w:b/>
          <w:sz w:val="24"/>
          <w:szCs w:val="24"/>
        </w:rPr>
        <w:t>一、中转站运营要求</w:t>
      </w:r>
    </w:p>
    <w:p w14:paraId="66C1D7F2">
      <w:pPr>
        <w:spacing w:line="360" w:lineRule="auto"/>
        <w:ind w:firstLine="482" w:firstLineChars="200"/>
        <w:rPr>
          <w:rFonts w:hint="eastAsia" w:ascii="宋体" w:hAnsi="宋体" w:eastAsia="宋体" w:cs="仿宋_GB2312"/>
          <w:b/>
          <w:sz w:val="24"/>
          <w:szCs w:val="24"/>
        </w:rPr>
      </w:pPr>
      <w:r>
        <w:rPr>
          <w:rFonts w:hint="eastAsia" w:ascii="宋体" w:hAnsi="宋体" w:eastAsia="宋体" w:cs="仿宋_GB2312"/>
          <w:b/>
          <w:sz w:val="24"/>
          <w:szCs w:val="24"/>
        </w:rPr>
        <w:t>1、运行管理</w:t>
      </w:r>
    </w:p>
    <w:p w14:paraId="358659B9">
      <w:pPr>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1.1进站管理</w:t>
      </w:r>
    </w:p>
    <w:p w14:paraId="7E2CDCE1">
      <w:pPr>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（1）</w:t>
      </w:r>
      <w:r>
        <w:rPr>
          <w:rFonts w:hint="eastAsia" w:ascii="宋体" w:hAnsi="宋体" w:eastAsia="宋体" w:cs="仿宋_GB2312"/>
          <w:bCs/>
          <w:sz w:val="24"/>
          <w:szCs w:val="24"/>
        </w:rPr>
        <w:t>垃圾收集车必须凭IC卡(中标单位负责采购需与地磅系统对接使用)进入中转站。</w:t>
      </w:r>
    </w:p>
    <w:p w14:paraId="1A22994E">
      <w:pPr>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（2）严格把好垃圾进站关，严禁建筑、工业、医疗、危险、放射性废弃物以及大件垃圾进入中转站。</w:t>
      </w:r>
    </w:p>
    <w:p w14:paraId="3C5FF8AA">
      <w:pPr>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（3）操作人员应随机检查进站垃圾成分。禁止将易燃、易爆、腐蚀性化学品以及其它危险材料放入压缩箱。</w:t>
      </w:r>
    </w:p>
    <w:p w14:paraId="48D3557E">
      <w:pPr>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（4）严格把关前端收运车辆规范作业，将违规行为及时反馈给甲方。比如垃圾收运车驾驶员须服装规范、文明安全驾驶。</w:t>
      </w:r>
    </w:p>
    <w:p w14:paraId="6E83A467">
      <w:pPr>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（5）乙方有责任协助甲方核查含水率较高的垃圾，及时报给甲方。</w:t>
      </w:r>
    </w:p>
    <w:p w14:paraId="4B46F742">
      <w:pPr>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1.2 出入计量</w:t>
      </w:r>
    </w:p>
    <w:p w14:paraId="7C8871EB">
      <w:pPr>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（1）地磅前后方应设置醒目具有反光效果的提示标志，并应保持完好。</w:t>
      </w:r>
    </w:p>
    <w:p w14:paraId="19874780">
      <w:pPr>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（2）在地磅前方设置的减速装置应保持完好。</w:t>
      </w:r>
    </w:p>
    <w:p w14:paraId="75CEA82D">
      <w:pPr>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（3）地磅照明设施应保持完好。</w:t>
      </w:r>
    </w:p>
    <w:p w14:paraId="1416CCC6">
      <w:pPr>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（4）垃圾计量系统应保持完好，各种设备应保持正常使用。</w:t>
      </w:r>
    </w:p>
    <w:p w14:paraId="49BA764F">
      <w:pPr>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（5）应按有关规定定期检验地磅计量误差，并挂合格证。</w:t>
      </w:r>
    </w:p>
    <w:p w14:paraId="11599F40">
      <w:pPr>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（6）进站垃圾应自动记录其进站时间、车号、运输单位、重量等信息。</w:t>
      </w:r>
    </w:p>
    <w:p w14:paraId="363F18F7">
      <w:pPr>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（7）操作人员应做好每日进站垃圾资料备份和每月统计报表工作。</w:t>
      </w:r>
    </w:p>
    <w:p w14:paraId="2DAD96D8">
      <w:pPr>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（8）计量系统出现故障时，应及时汇报甲方并采取应急手工记录，当系统修复后应将有关数据输入计量系统，保持记录完整准确。</w:t>
      </w:r>
    </w:p>
    <w:p w14:paraId="7780B182">
      <w:pPr>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（9）计量统计数据、报表等档案齐全，保存完好，方便查阅。</w:t>
      </w:r>
    </w:p>
    <w:p w14:paraId="714D56E2">
      <w:pPr>
        <w:spacing w:line="360" w:lineRule="auto"/>
        <w:ind w:firstLine="480" w:firstLineChars="200"/>
        <w:rPr>
          <w:rFonts w:hint="eastAsia" w:ascii="宋体" w:hAnsi="宋体" w:eastAsia="宋体" w:cs="仿宋_GB2312"/>
          <w:color w:val="FF0000"/>
          <w:sz w:val="24"/>
          <w:szCs w:val="24"/>
          <w:lang w:eastAsia="zh-CN"/>
        </w:rPr>
      </w:pPr>
      <w:r>
        <w:rPr>
          <w:rFonts w:hint="eastAsia" w:ascii="宋体" w:hAnsi="宋体" w:eastAsia="宋体" w:cs="仿宋_GB2312"/>
          <w:color w:val="FF0000"/>
          <w:sz w:val="24"/>
          <w:szCs w:val="24"/>
          <w:lang w:eastAsia="zh-CN"/>
        </w:rPr>
        <w:t>（</w:t>
      </w:r>
      <w:r>
        <w:rPr>
          <w:rFonts w:hint="eastAsia" w:ascii="宋体" w:hAnsi="宋体" w:eastAsia="宋体" w:cs="仿宋_GB2312"/>
          <w:color w:val="FF0000"/>
          <w:sz w:val="24"/>
          <w:szCs w:val="24"/>
          <w:lang w:val="en-US" w:eastAsia="zh-CN"/>
        </w:rPr>
        <w:t>10</w:t>
      </w:r>
      <w:r>
        <w:rPr>
          <w:rFonts w:hint="eastAsia" w:ascii="宋体" w:hAnsi="宋体" w:eastAsia="宋体" w:cs="仿宋_GB2312"/>
          <w:color w:val="FF0000"/>
          <w:sz w:val="24"/>
          <w:szCs w:val="24"/>
          <w:lang w:eastAsia="zh-CN"/>
        </w:rPr>
        <w:t>）</w:t>
      </w:r>
      <w:r>
        <w:rPr>
          <w:rFonts w:hint="eastAsia" w:ascii="宋体" w:hAnsi="宋体" w:eastAsia="宋体" w:cs="仿宋_GB2312"/>
          <w:color w:val="FF0000"/>
          <w:sz w:val="24"/>
          <w:szCs w:val="24"/>
          <w:lang w:val="en-US" w:eastAsia="zh-CN"/>
        </w:rPr>
        <w:t>计量员工作时间为</w:t>
      </w:r>
      <w:r>
        <w:rPr>
          <w:rFonts w:hint="eastAsia" w:ascii="宋体" w:hAnsi="宋体" w:eastAsia="宋体" w:cs="仿宋_GB2312"/>
          <w:color w:val="FF0000"/>
          <w:sz w:val="24"/>
          <w:szCs w:val="24"/>
          <w:lang w:eastAsia="zh-CN"/>
        </w:rPr>
        <w:t>4:00~16:00</w:t>
      </w:r>
    </w:p>
    <w:p w14:paraId="1F26CEA6">
      <w:pPr>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1.3 进站车辆调度</w:t>
      </w:r>
    </w:p>
    <w:p w14:paraId="2ED28B0D">
      <w:pPr>
        <w:spacing w:line="360" w:lineRule="auto"/>
        <w:ind w:firstLine="480" w:firstLineChars="200"/>
        <w:rPr>
          <w:rFonts w:hint="eastAsia" w:ascii="宋体" w:hAnsi="宋体" w:eastAsia="宋体" w:cs="仿宋_GB2312"/>
          <w:sz w:val="24"/>
          <w:szCs w:val="24"/>
        </w:rPr>
      </w:pPr>
      <w:bookmarkStart w:id="0" w:name="_Toc252376232"/>
      <w:r>
        <w:rPr>
          <w:rFonts w:hint="eastAsia" w:ascii="宋体" w:hAnsi="宋体" w:eastAsia="宋体" w:cs="仿宋_GB2312"/>
          <w:sz w:val="24"/>
          <w:szCs w:val="24"/>
        </w:rPr>
        <w:t>（1）车辆进出站时，严禁故意在站内道路及场地上滞留，避免造成交通堵塞影响交通秩序。</w:t>
      </w:r>
    </w:p>
    <w:p w14:paraId="5E2D35E8">
      <w:pPr>
        <w:spacing w:line="360" w:lineRule="auto"/>
        <w:ind w:firstLine="482" w:firstLineChars="200"/>
        <w:rPr>
          <w:rFonts w:hint="eastAsia" w:ascii="宋体" w:hAnsi="宋体" w:eastAsia="宋体" w:cs="仿宋_GB2312"/>
          <w:b/>
          <w:bCs/>
          <w:sz w:val="24"/>
          <w:szCs w:val="24"/>
        </w:rPr>
      </w:pPr>
      <w:r>
        <w:rPr>
          <w:rFonts w:hint="eastAsia" w:ascii="宋体" w:hAnsi="宋体" w:eastAsia="宋体" w:cs="仿宋_GB2312"/>
          <w:b/>
          <w:bCs/>
          <w:sz w:val="24"/>
          <w:szCs w:val="24"/>
        </w:rPr>
        <w:t>（2）按LED显示屏指令引导垃圾收集运输车辆按照规定路线到达卸料口，与中控协调配合，在指定卸料口卸载垃圾和排出车内渗滤液。</w:t>
      </w:r>
    </w:p>
    <w:bookmarkEnd w:id="0"/>
    <w:p w14:paraId="0779EA5D">
      <w:pPr>
        <w:spacing w:line="360" w:lineRule="auto"/>
        <w:ind w:firstLine="482" w:firstLineChars="200"/>
        <w:rPr>
          <w:rFonts w:hint="eastAsia" w:ascii="宋体" w:hAnsi="宋体" w:eastAsia="宋体" w:cs="仿宋_GB2312"/>
          <w:b/>
          <w:bCs/>
          <w:sz w:val="24"/>
          <w:szCs w:val="24"/>
        </w:rPr>
      </w:pPr>
      <w:r>
        <w:rPr>
          <w:rFonts w:hint="eastAsia" w:ascii="宋体" w:hAnsi="宋体" w:eastAsia="宋体" w:cs="仿宋_GB2312"/>
          <w:b/>
          <w:bCs/>
          <w:sz w:val="24"/>
          <w:szCs w:val="24"/>
        </w:rPr>
        <w:t>（3）作业高峰期间，中央控制室来不及调度的情况下，卸料大厅调度指挥员在确保安全合理的情况下，依据现场实际情况进行派位。</w:t>
      </w:r>
    </w:p>
    <w:p w14:paraId="6B20A688">
      <w:pPr>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4）生活垃圾运输车辆进入卸料平台后，必需做到“一听、二停、三检查”（即听从作业平台管理人员的指挥、垃圾运输车辆必须停稳、卸料平台管理员检查车辆和所运垃圾的种类是否符合要求）后，方可倾倒垃圾。</w:t>
      </w:r>
    </w:p>
    <w:p w14:paraId="5EA1AAD0">
      <w:pPr>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（5）垃圾收集运输车卸料完毕后，确保收集车后盖无残存垃圾夹带、后盖关闭完全、渗滤液排放阀门关闭后，按规定路线引导收集车及时退出作业区。</w:t>
      </w:r>
    </w:p>
    <w:p w14:paraId="7D77AF3D">
      <w:pPr>
        <w:spacing w:line="360" w:lineRule="auto"/>
        <w:ind w:firstLine="480" w:firstLineChars="200"/>
        <w:rPr>
          <w:rFonts w:hint="eastAsia" w:ascii="宋体" w:hAnsi="宋体" w:eastAsia="宋体" w:cs="仿宋_GB2312"/>
          <w:color w:val="FF0000"/>
          <w:sz w:val="24"/>
          <w:szCs w:val="24"/>
          <w:lang w:val="en-US" w:eastAsia="zh-CN"/>
        </w:rPr>
      </w:pPr>
      <w:r>
        <w:rPr>
          <w:rFonts w:hint="eastAsia" w:ascii="宋体" w:hAnsi="宋体" w:eastAsia="宋体" w:cs="仿宋_GB2312"/>
          <w:color w:val="FF0000"/>
          <w:sz w:val="24"/>
          <w:szCs w:val="24"/>
          <w:lang w:val="en-US" w:eastAsia="zh-CN"/>
        </w:rPr>
        <w:t>（6）中控操作工兼信息化监管人员</w:t>
      </w:r>
      <w:r>
        <w:rPr>
          <w:rFonts w:hint="eastAsia" w:ascii="宋体" w:hAnsi="宋体" w:eastAsia="宋体" w:cs="仿宋_GB2312"/>
          <w:color w:val="FF0000"/>
          <w:sz w:val="24"/>
          <w:szCs w:val="24"/>
          <w:lang w:val="en-US" w:eastAsia="zh-CN"/>
        </w:rPr>
        <w:t>工作时间为</w:t>
      </w:r>
      <w:r>
        <w:rPr>
          <w:rFonts w:hint="eastAsia" w:ascii="宋体" w:hAnsi="宋体" w:eastAsia="宋体" w:cs="仿宋_GB2312"/>
          <w:color w:val="FF0000"/>
          <w:sz w:val="24"/>
          <w:szCs w:val="24"/>
          <w:lang w:eastAsia="zh-CN"/>
        </w:rPr>
        <w:t>4:00~16:00</w:t>
      </w:r>
    </w:p>
    <w:p w14:paraId="7B22CDB1">
      <w:pPr>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1.4 压缩作业</w:t>
      </w:r>
    </w:p>
    <w:p w14:paraId="013A013B">
      <w:pPr>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（1）垃圾压缩设备应保持正常状态。设备异常时，严禁操作设备，以避免人员伤亡和设备损坏。</w:t>
      </w:r>
    </w:p>
    <w:p w14:paraId="294DE6B6">
      <w:pPr>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（2）倾倒垃圾前必须检查卸料区域和设备运转区域，确保无异常情况。</w:t>
      </w:r>
    </w:p>
    <w:p w14:paraId="2C98A963">
      <w:pPr>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（3）操作人员应按填装与压缩工艺技术要求操作，并保证工艺流程的稳定性和各工艺步骤的协调性。</w:t>
      </w:r>
    </w:p>
    <w:p w14:paraId="77A71510">
      <w:pPr>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（4）当卸料槽或专用容器辅助装置损坏时，不得进行卸料作业。</w:t>
      </w:r>
    </w:p>
    <w:p w14:paraId="5FE0040E">
      <w:pPr>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（5）卸料槽或专用容器入口堆满垃圾时，停止卸料，待垃圾被压缩至专用容器入口处有空间后方可继续卸料。</w:t>
      </w:r>
    </w:p>
    <w:p w14:paraId="30086B46">
      <w:pPr>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（6）卸料槽或专用容器中发现大件垃圾、危险废物等非生活垃圾成分时，应在做好安全措施情况下，责令收集单位及时清除或采取紧急措施，并做好记录。</w:t>
      </w:r>
    </w:p>
    <w:p w14:paraId="4E081C45">
      <w:pPr>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（7）泊位在压缩垃圾时不得在该泊位卸料。</w:t>
      </w:r>
    </w:p>
    <w:p w14:paraId="2831539E">
      <w:pPr>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（8）卸料时，压缩机对接与锁紧机构应保持完好。</w:t>
      </w:r>
    </w:p>
    <w:p w14:paraId="076191FE">
      <w:pPr>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（9）在填装作业时压缩机的压头和滑动支架必须回到最末端时，才能进料。</w:t>
      </w:r>
      <w:bookmarkStart w:id="1" w:name="_GoBack"/>
      <w:bookmarkEnd w:id="1"/>
      <w:r>
        <w:rPr>
          <w:rFonts w:hint="eastAsia" w:ascii="宋体" w:hAnsi="宋体" w:eastAsia="宋体" w:cs="仿宋_GB2312"/>
          <w:sz w:val="24"/>
          <w:szCs w:val="24"/>
        </w:rPr>
        <w:t>在填装或压缩作业时，工作人员不得靠近转运容器。</w:t>
      </w:r>
    </w:p>
    <w:p w14:paraId="452A7C96">
      <w:pPr>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（10）转运容器装满后，应将容器封板关闭。</w:t>
      </w:r>
    </w:p>
    <w:p w14:paraId="09FA72FE">
      <w:pPr>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（11）操作完毕后应及时清理作业区，泊位操作工</w:t>
      </w:r>
      <w:r>
        <w:rPr>
          <w:rFonts w:hint="eastAsia" w:ascii="宋体" w:hAnsi="宋体" w:eastAsia="宋体" w:cs="仿宋_GB2312"/>
          <w:sz w:val="24"/>
          <w:szCs w:val="24"/>
          <w:lang w:eastAsia="zh-CN"/>
        </w:rPr>
        <w:t>（</w:t>
      </w:r>
      <w:r>
        <w:rPr>
          <w:rFonts w:hint="eastAsia" w:ascii="宋体" w:hAnsi="宋体" w:eastAsia="宋体" w:cs="仿宋_GB2312"/>
          <w:color w:val="FF0000"/>
          <w:sz w:val="24"/>
          <w:szCs w:val="24"/>
          <w:lang w:val="en-US" w:eastAsia="zh-CN"/>
        </w:rPr>
        <w:t>工作时间：</w:t>
      </w:r>
      <w:r>
        <w:rPr>
          <w:rFonts w:hint="eastAsia" w:ascii="宋体" w:hAnsi="宋体" w:eastAsia="宋体" w:cs="仿宋_GB2312"/>
          <w:color w:val="FF0000"/>
          <w:sz w:val="24"/>
          <w:szCs w:val="24"/>
          <w:lang w:eastAsia="zh-CN"/>
        </w:rPr>
        <w:t>4:00~12:00必须两人在岗，12:00~16:00必须一人在岗</w:t>
      </w:r>
      <w:r>
        <w:rPr>
          <w:rFonts w:hint="eastAsia" w:ascii="宋体" w:hAnsi="宋体" w:eastAsia="宋体" w:cs="仿宋_GB2312"/>
          <w:sz w:val="24"/>
          <w:szCs w:val="24"/>
          <w:lang w:eastAsia="zh-CN"/>
        </w:rPr>
        <w:t>）</w:t>
      </w:r>
      <w:r>
        <w:rPr>
          <w:rFonts w:hint="eastAsia" w:ascii="宋体" w:hAnsi="宋体" w:eastAsia="宋体" w:cs="仿宋_GB2312"/>
          <w:sz w:val="24"/>
          <w:szCs w:val="24"/>
        </w:rPr>
        <w:t>在泊位保洁作业必须佩戴挂钩。</w:t>
      </w:r>
    </w:p>
    <w:p w14:paraId="681A2E59">
      <w:pPr>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1.5 垃圾转运</w:t>
      </w:r>
    </w:p>
    <w:p w14:paraId="4F70EF63">
      <w:pPr>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（1）转运容器在开启、装料、关闭和挂车过程中，容器附近严禁站人。</w:t>
      </w:r>
    </w:p>
    <w:p w14:paraId="3A9C87C0">
      <w:pPr>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（2）转运容器应密闭完好、无暴露垃圾和污水滴漏。</w:t>
      </w:r>
    </w:p>
    <w:p w14:paraId="2210A1F9">
      <w:pPr>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3）垃圾运至采购方指定地点处置，不得中途乱倒、乱卸、乱抛垃圾。垃圾转运车向垃圾处理厂转运垃圾的过程应实行密闭化作业，无垃圾抛洒、拖挂和污水滴漏，不得超高、超载、挂包、敞开式运输垃圾。在垃圾处理场卸完垃圾后，应将垃圾箱中的污水、污物排放干净，避免造成二次污染。</w:t>
      </w:r>
    </w:p>
    <w:p w14:paraId="7322A366">
      <w:pPr>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4）垃圾转运车辆应按规定线路行驶（中标单位可根据具体路况调整路线，路线需符合地方交通法规，且需在甲方备案后方可调整），严格遵守道路交通规则，并服从垃圾中转站和七子山焚烧厂等场区安保、交通、作业等综合管理要求，不得超速行驶、野蛮作业、无证驾驶。</w:t>
      </w:r>
    </w:p>
    <w:p w14:paraId="12E36702">
      <w:pPr>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5）垃圾运输车司机必须在每日出发前进行酒精测试，确认酒精测试合格后检查车况是否正常，车辆启动后发现问题必须立即检查原因并排除故障，不得带病出车。每日运输作业结束，应将车辆和转运容器外壁等进行全面冲洗（站内提供一套自动洗车设备供中标单位使用，中标单位负责日常维护</w:t>
      </w:r>
      <w:r>
        <w:rPr>
          <w:rFonts w:hint="eastAsia" w:ascii="宋体" w:hAnsi="宋体" w:eastAsia="宋体" w:cs="仿宋_GB2312"/>
          <w:sz w:val="24"/>
          <w:szCs w:val="24"/>
          <w:lang w:eastAsia="zh-CN"/>
        </w:rPr>
        <w:t>（</w:t>
      </w:r>
      <w:r>
        <w:rPr>
          <w:rFonts w:hint="eastAsia" w:ascii="宋体" w:hAnsi="宋体" w:eastAsia="宋体"/>
          <w:sz w:val="24"/>
          <w:szCs w:val="24"/>
        </w:rPr>
        <w:t>洗车</w:t>
      </w:r>
      <w:r>
        <w:rPr>
          <w:rFonts w:hint="eastAsia" w:ascii="宋体" w:hAnsi="宋体" w:eastAsia="宋体"/>
          <w:sz w:val="24"/>
          <w:szCs w:val="24"/>
          <w:lang w:val="en-US" w:eastAsia="zh-CN"/>
        </w:rPr>
        <w:t>工的工作时间：7:00~16:00</w:t>
      </w:r>
      <w:r>
        <w:rPr>
          <w:rFonts w:hint="eastAsia" w:ascii="宋体" w:hAnsi="宋体" w:eastAsia="宋体" w:cs="仿宋_GB2312"/>
          <w:sz w:val="24"/>
          <w:szCs w:val="24"/>
          <w:lang w:eastAsia="zh-CN"/>
        </w:rPr>
        <w:t>）</w:t>
      </w:r>
      <w:r>
        <w:rPr>
          <w:rFonts w:hint="eastAsia" w:ascii="宋体" w:hAnsi="宋体" w:eastAsia="宋体" w:cs="仿宋_GB2312"/>
          <w:sz w:val="24"/>
          <w:szCs w:val="24"/>
        </w:rPr>
        <w:t>，同时另需自行采购冷热水高压水枪），确保车体和箱体内外无残留垃圾和污水，并做好车辆运行日志记录和检修保养等工作，经常检查车辆和集装箱密封构件，一年至少更换一次密封条，确保车况正常，密封性和污水收集装置完好无损。</w:t>
      </w:r>
    </w:p>
    <w:p w14:paraId="38F38162">
      <w:pPr>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6）转运车车载GPS、行车记录仪等设备必须与七子山和采购方环卫信息化系统对接。转运车出站行驶中要文明驾驶，遵守交通规则，限速60公里每小时，不得在路上随意停放。中标方应建立道路救援机制，转运车、吸污车在道路上发生抛锚等，应在2小时内处理完毕，不得阻碍交通。</w:t>
      </w:r>
    </w:p>
    <w:p w14:paraId="70B75548">
      <w:pPr>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（7）转运车辆须安装环卫信息化设备（车载GPS、视频监控一体机设备,具体要求附件7），且必须与甲方环卫信息化平台对接;同时须加车载智能终端设备(具体要求详见附件10)，降低盲区造成的交通事故率。</w:t>
      </w:r>
    </w:p>
    <w:p w14:paraId="444F8C57">
      <w:pPr>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1.6 渗滤液收集和运送</w:t>
      </w:r>
    </w:p>
    <w:p w14:paraId="3AC7AFB6">
      <w:pPr>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（1）垃圾填装、压缩和转运过程中产生的渗滤液由真空泵吸入储存罐，处理方式如下：由吸污车转运至甲方指定地点。（目前为车坊餐厨垃圾处理厂）；</w:t>
      </w:r>
    </w:p>
    <w:p w14:paraId="19ACA53F">
      <w:pPr>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（2）确保规范作业，杜绝污水跑、冒、滴漏现象。</w:t>
      </w:r>
    </w:p>
    <w:p w14:paraId="0F4C2A58">
      <w:pPr>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（3）车辆驾驶员必须遵守交通法规，文明驾车。</w:t>
      </w:r>
    </w:p>
    <w:p w14:paraId="78013E3E">
      <w:pPr>
        <w:spacing w:line="360" w:lineRule="auto"/>
        <w:ind w:firstLine="482" w:firstLineChars="200"/>
        <w:rPr>
          <w:rFonts w:hint="eastAsia" w:ascii="宋体" w:hAnsi="宋体" w:eastAsia="宋体" w:cs="仿宋_GB2312"/>
          <w:b/>
          <w:bCs/>
          <w:sz w:val="24"/>
          <w:szCs w:val="24"/>
        </w:rPr>
      </w:pPr>
      <w:r>
        <w:rPr>
          <w:rFonts w:hint="eastAsia" w:ascii="宋体" w:hAnsi="宋体" w:eastAsia="宋体" w:cs="仿宋_GB2312"/>
          <w:b/>
          <w:bCs/>
          <w:sz w:val="24"/>
          <w:szCs w:val="24"/>
        </w:rPr>
        <w:t>（4）生活垃圾中转站驾驶员进行操作吸污车排放渗滤液时需在车辆停泊后，将吸污车排污管放置渗滤液污水池，再打开排水泵（可以适当抬起罐体确保排空污水），直到车内渗滤液排放完毕再关闭开关；</w:t>
      </w:r>
      <w:r>
        <w:rPr>
          <w:rFonts w:ascii="宋体" w:hAnsi="宋体" w:eastAsia="宋体" w:cs="仿宋_GB2312"/>
          <w:b/>
          <w:bCs/>
          <w:sz w:val="24"/>
          <w:szCs w:val="24"/>
        </w:rPr>
        <w:t xml:space="preserve"> </w:t>
      </w:r>
    </w:p>
    <w:p w14:paraId="62BDCD47">
      <w:pPr>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（5）服从污水处理厂的各项进厂管理要求。</w:t>
      </w:r>
    </w:p>
    <w:p w14:paraId="26790745">
      <w:pPr>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1.7 环境污染防治及集中监视控制</w:t>
      </w:r>
    </w:p>
    <w:p w14:paraId="0C1899D1">
      <w:pPr>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1）除尘和除臭系统应在作业期间确保持续性稳定运行，对垃圾收集车向卸料槽内倾倒垃圾等日常作业时产生的灰尘和臭气进行多级处理，并对负一层转运大厅、一层卸料大厅等各类设施进行全方位除臭，改善垃圾中转站的工作环境。</w:t>
      </w:r>
    </w:p>
    <w:p w14:paraId="26D19FCC">
      <w:pPr>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2）应做好除尘除臭系统设备的定期维护和维修，及时添加降尘、除臭药剂，确保中转站运营期间的转运车间外排废气符合相关标准要求。胜浦生活垃圾中转站同时须做好光催化除臭过滤段设备的日常维护及保养工作。</w:t>
      </w:r>
    </w:p>
    <w:p w14:paraId="52EC29C7">
      <w:pPr>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（3）降尘、除臭系统使用的药剂、材料时应做好对人体的防护，防护措施应符合相关规范标准，符合设备使用要求。</w:t>
      </w:r>
    </w:p>
    <w:p w14:paraId="490B9ADF">
      <w:pPr>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（4）采取必要的隔离、减震、禁止鸣笛等降噪措施，合理控制运营作业期间的噪声水平，中转站厂界噪声应符合相关标准。</w:t>
      </w:r>
    </w:p>
    <w:p w14:paraId="5D414636">
      <w:pPr>
        <w:widowControl/>
        <w:spacing w:line="360" w:lineRule="auto"/>
        <w:ind w:firstLine="480" w:firstLineChars="200"/>
        <w:rPr>
          <w:rFonts w:hint="eastAsia" w:ascii="宋体" w:hAnsi="宋体" w:eastAsia="宋体"/>
          <w:sz w:val="24"/>
          <w:szCs w:val="24"/>
        </w:rPr>
      </w:pPr>
      <w:r>
        <w:rPr>
          <w:rFonts w:hint="eastAsia" w:ascii="宋体" w:hAnsi="宋体" w:eastAsia="宋体" w:cs="仿宋_GB2312"/>
          <w:sz w:val="24"/>
          <w:szCs w:val="24"/>
        </w:rPr>
        <w:t>（5）定期清理集水坑的沉淀物。应保持中转站内作业区污水收集</w:t>
      </w:r>
      <w:r>
        <w:rPr>
          <w:rFonts w:hint="eastAsia" w:ascii="宋体" w:hAnsi="宋体" w:eastAsia="宋体"/>
          <w:sz w:val="24"/>
          <w:szCs w:val="24"/>
        </w:rPr>
        <w:t>系统完好通畅，做好定期清理排水沟，避免发生堵塞、积水、泄漏等问题，并加强站内雨污分流和生活污水的管理。</w:t>
      </w:r>
    </w:p>
    <w:p w14:paraId="2C2F605B">
      <w:pPr>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1.8仓库管理</w:t>
      </w:r>
    </w:p>
    <w:p w14:paraId="30905BA0">
      <w:pPr>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（1）建立仓库管理制度，由专人进行管理，实行仓库管理制度化、规范化。</w:t>
      </w:r>
    </w:p>
    <w:p w14:paraId="2D17D76D">
      <w:pPr>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（2）建立出入库台帐，所有物品进出库必须有登记手续，并详细填写出入库登时间，物料及数量。</w:t>
      </w:r>
    </w:p>
    <w:p w14:paraId="06B04353">
      <w:pPr>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（3）仓库物品应根据类别划定不同放置区域，并现场标贴，标明品名、规格、数量等。</w:t>
      </w:r>
    </w:p>
    <w:p w14:paraId="331368A5">
      <w:pPr>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（4）危化品存放应符合国家相关危化品管理制度，并于现场张贴警示标识和应急保障物资，使用时必须佩带防护用品，内部配备移动式洗手洗眼设备。</w:t>
      </w:r>
    </w:p>
    <w:p w14:paraId="0AA26334">
      <w:pPr>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（5）建立仓库卫生制度，确保仓库内整洁有序。</w:t>
      </w:r>
    </w:p>
    <w:p w14:paraId="12C46C87">
      <w:pPr>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1.9设备间管理</w:t>
      </w:r>
    </w:p>
    <w:p w14:paraId="14843815">
      <w:pPr>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（1）除尘除臭设备间、消防泵房等设备间应建立相应设备管理制度，确立专人点检制度，闲杂人等严禁随意出入。</w:t>
      </w:r>
    </w:p>
    <w:p w14:paraId="2F684A95">
      <w:pPr>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（2）受限空间设置警示标识，设备受限空间维修保养作业应制定受限空间维修保养作业方案，报送采购方进行审批后方可实施。</w:t>
      </w:r>
    </w:p>
    <w:p w14:paraId="4F01FE82">
      <w:pPr>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（3）定期配电房内的接地棒、绝缘垫、绝缘手套等辅助工具进行校验，确保在使用有效期内。</w:t>
      </w:r>
    </w:p>
    <w:p w14:paraId="1A8DACE7">
      <w:pPr>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4）高压配电房需两人同时进出巡查，巡查周期为每班至少一次，夜间熄灯巡视每周一次，大暴风暴雨雷电大雾开展特除巡查，异常情况随时巡查。巡查内容包含一二次设备，直流设备，处于备用状态的设备，电气照明及通风设备，消防设备，电缆沟，防雷保护及接地装置。</w:t>
      </w:r>
    </w:p>
    <w:p w14:paraId="482ECE11">
      <w:pPr>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（5）巡查人员须持有高压电工证，穿绝缘服等防护用品。</w:t>
      </w:r>
    </w:p>
    <w:p w14:paraId="46A44C33">
      <w:pPr>
        <w:widowControl/>
        <w:spacing w:line="360" w:lineRule="auto"/>
        <w:ind w:firstLine="480" w:firstLineChars="200"/>
        <w:rPr>
          <w:rFonts w:hint="eastAsia" w:ascii="宋体" w:hAnsi="宋体" w:eastAsia="宋体"/>
          <w:sz w:val="24"/>
          <w:szCs w:val="24"/>
        </w:rPr>
      </w:pPr>
      <w:r>
        <w:rPr>
          <w:rFonts w:hint="eastAsia" w:ascii="宋体" w:hAnsi="宋体" w:eastAsia="宋体"/>
          <w:sz w:val="24"/>
          <w:szCs w:val="24"/>
        </w:rPr>
        <w:t>1.10 作业区保洁</w:t>
      </w:r>
    </w:p>
    <w:p w14:paraId="280C1B31">
      <w:pPr>
        <w:widowControl/>
        <w:spacing w:line="360" w:lineRule="auto"/>
        <w:ind w:firstLine="480" w:firstLineChars="200"/>
        <w:rPr>
          <w:rFonts w:hint="eastAsia" w:ascii="宋体" w:hAnsi="宋体" w:eastAsia="宋体"/>
          <w:sz w:val="24"/>
          <w:szCs w:val="24"/>
        </w:rPr>
      </w:pPr>
      <w:r>
        <w:rPr>
          <w:rFonts w:hint="eastAsia" w:ascii="宋体" w:hAnsi="宋体" w:eastAsia="宋体"/>
          <w:sz w:val="24"/>
          <w:szCs w:val="24"/>
        </w:rPr>
        <w:t>（1）保洁员着工作服、工作鞋上岗，严禁擅自处理站内各类可回收利用的物品。</w:t>
      </w:r>
    </w:p>
    <w:p w14:paraId="737BF865">
      <w:pPr>
        <w:widowControl/>
        <w:spacing w:line="360" w:lineRule="auto"/>
        <w:ind w:firstLine="480" w:firstLineChars="200"/>
        <w:rPr>
          <w:rFonts w:hint="eastAsia" w:ascii="宋体" w:hAnsi="宋体" w:eastAsia="宋体"/>
          <w:sz w:val="24"/>
          <w:szCs w:val="24"/>
        </w:rPr>
      </w:pPr>
      <w:r>
        <w:rPr>
          <w:rFonts w:hint="eastAsia" w:ascii="宋体" w:hAnsi="宋体" w:eastAsia="宋体"/>
          <w:sz w:val="24"/>
          <w:szCs w:val="24"/>
        </w:rPr>
        <w:t>（2）在保洁作业时，应避让生产岗位的正常作业。</w:t>
      </w:r>
    </w:p>
    <w:p w14:paraId="75F53379">
      <w:pPr>
        <w:widowControl/>
        <w:spacing w:line="360" w:lineRule="auto"/>
        <w:ind w:firstLine="480" w:firstLineChars="200"/>
        <w:rPr>
          <w:rFonts w:hint="eastAsia" w:ascii="宋体" w:hAnsi="宋体" w:eastAsia="宋体"/>
          <w:sz w:val="24"/>
          <w:szCs w:val="24"/>
        </w:rPr>
      </w:pPr>
      <w:r>
        <w:rPr>
          <w:rFonts w:hint="eastAsia" w:ascii="宋体" w:hAnsi="宋体" w:eastAsia="宋体"/>
          <w:sz w:val="24"/>
          <w:szCs w:val="24"/>
        </w:rPr>
        <w:t>（3）正确、规范、安全使用各种保洁工具，爱护工具。保洁工具保持整洁，规范有序摆放。</w:t>
      </w:r>
    </w:p>
    <w:p w14:paraId="5AC4A1AA">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（4）做到安全作业，按规定穿戴防护装备，保洁时注意避让车辆，确保自身安全。</w:t>
      </w:r>
    </w:p>
    <w:p w14:paraId="447AE893">
      <w:pPr>
        <w:widowControl/>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（5）作业区内做到每车一清理。卸料大厅每两小时用刮干机整理场地一次。</w:t>
      </w:r>
    </w:p>
    <w:p w14:paraId="3A3925DF">
      <w:pPr>
        <w:widowControl/>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（6）压缩作业完成后对转运车辆、转运容器及卸料槽每天清洗一次。</w:t>
      </w:r>
    </w:p>
    <w:p w14:paraId="3D6EA704">
      <w:pPr>
        <w:widowControl/>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（7）在压缩作业时，转运大厅保洁人员严禁进入卸料区保洁。</w:t>
      </w:r>
    </w:p>
    <w:p w14:paraId="590A1779">
      <w:pPr>
        <w:widowControl/>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（8）定期清理集水坑污物，确保场地冲洗污水排放通畅。</w:t>
      </w:r>
    </w:p>
    <w:p w14:paraId="733360AF">
      <w:pPr>
        <w:widowControl/>
        <w:spacing w:line="360" w:lineRule="auto"/>
        <w:ind w:firstLine="482" w:firstLineChars="200"/>
        <w:rPr>
          <w:rFonts w:hint="eastAsia" w:ascii="宋体" w:hAnsi="宋体" w:eastAsia="宋体" w:cs="仿宋_GB2312"/>
          <w:b/>
          <w:bCs/>
          <w:sz w:val="24"/>
          <w:szCs w:val="24"/>
        </w:rPr>
      </w:pPr>
      <w:r>
        <w:rPr>
          <w:rFonts w:hint="eastAsia" w:ascii="宋体" w:hAnsi="宋体" w:eastAsia="宋体" w:cs="仿宋_GB2312"/>
          <w:b/>
          <w:bCs/>
          <w:sz w:val="24"/>
          <w:szCs w:val="24"/>
        </w:rPr>
        <w:t>（9）定期对车间设备、作业工具、库房等进行保洁，确保设备上无尘土、污迹等。</w:t>
      </w:r>
    </w:p>
    <w:p w14:paraId="151110B7">
      <w:pPr>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1.11 其它要求：</w:t>
      </w:r>
    </w:p>
    <w:p w14:paraId="4ABAE8C3">
      <w:pPr>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（1）做好站内车辆年检代办工作。</w:t>
      </w:r>
    </w:p>
    <w:p w14:paraId="7F806816">
      <w:pPr>
        <w:spacing w:line="360" w:lineRule="auto"/>
        <w:ind w:left="520" w:leftChars="200"/>
        <w:rPr>
          <w:rFonts w:hint="eastAsia" w:ascii="宋体" w:hAnsi="宋体" w:eastAsia="宋体" w:cs="仿宋_GB2312"/>
          <w:sz w:val="24"/>
          <w:szCs w:val="24"/>
        </w:rPr>
      </w:pPr>
      <w:r>
        <w:rPr>
          <w:rFonts w:hint="eastAsia" w:ascii="宋体" w:hAnsi="宋体" w:eastAsia="宋体" w:cs="仿宋_GB2312"/>
          <w:sz w:val="24"/>
          <w:szCs w:val="24"/>
        </w:rPr>
        <w:t>（2）中转站网络建设工程，包括在门卫室铺设网线、路由器的维护等工作。</w:t>
      </w:r>
      <w:r>
        <w:rPr>
          <w:rFonts w:hint="eastAsia" w:ascii="宋体" w:hAnsi="宋体" w:eastAsia="宋体" w:cs="仿宋_GB2312"/>
          <w:sz w:val="24"/>
          <w:szCs w:val="24"/>
          <w:highlight w:val="yellow"/>
        </w:rPr>
        <w:t>（3）做好中转站内电话及网络费用的代办工作，满足采购方对电信业务的各项需求。</w:t>
      </w:r>
    </w:p>
    <w:p w14:paraId="7C261FBB">
      <w:pPr>
        <w:spacing w:line="360" w:lineRule="auto"/>
        <w:ind w:firstLine="482" w:firstLineChars="200"/>
        <w:rPr>
          <w:rFonts w:hint="eastAsia" w:ascii="宋体" w:hAnsi="宋体" w:eastAsia="宋体" w:cs="仿宋_GB2312"/>
          <w:b/>
          <w:sz w:val="24"/>
          <w:szCs w:val="24"/>
        </w:rPr>
      </w:pPr>
      <w:r>
        <w:rPr>
          <w:rFonts w:hint="eastAsia" w:ascii="宋体" w:hAnsi="宋体" w:eastAsia="宋体" w:cs="仿宋_GB2312"/>
          <w:b/>
          <w:sz w:val="24"/>
          <w:szCs w:val="24"/>
        </w:rPr>
        <w:t>2 、作业区内设施设备维护保养</w:t>
      </w:r>
    </w:p>
    <w:p w14:paraId="5D9C3FFE">
      <w:pPr>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2.1、作业区内各类设施设备应按照要求频次定期检查、维护维修，确保其满足正常运行和安全使用要求。中标方每月最后一个工作日须向采购方提交下个月站内设施设备的维保计划。</w:t>
      </w:r>
    </w:p>
    <w:p w14:paraId="4E4FE53D">
      <w:pPr>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2.2、中转站内各种车辆、机械、工艺设备应进行日常清洗、维护和保养，并应按照有关规定（规程）进行大、中、小修，</w:t>
      </w:r>
      <w:r>
        <w:rPr>
          <w:rFonts w:hint="eastAsia" w:ascii="宋体" w:hAnsi="宋体" w:eastAsia="宋体" w:cs="仿宋_GB2312"/>
          <w:b/>
          <w:bCs/>
          <w:sz w:val="24"/>
          <w:szCs w:val="24"/>
        </w:rPr>
        <w:t>特种设备的维修、定期保养和更换关键零部件必须委托有相应资质的维修厂进行。</w:t>
      </w:r>
      <w:r>
        <w:rPr>
          <w:rFonts w:hint="eastAsia" w:ascii="宋体" w:hAnsi="宋体" w:eastAsia="宋体" w:cs="仿宋_GB2312"/>
          <w:sz w:val="24"/>
          <w:szCs w:val="24"/>
        </w:rPr>
        <w:t>中标方须承诺服务期间发生损坏的设备应及时维修或更换到位，不得因设备原因影响日常垃圾转运作业。</w:t>
      </w:r>
    </w:p>
    <w:p w14:paraId="6A1A3990">
      <w:pPr>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2.3、中转站内除尘、脱臭、生物滤池、</w:t>
      </w:r>
      <w:r>
        <w:rPr>
          <w:rFonts w:hint="eastAsia" w:ascii="宋体" w:hAnsi="宋体" w:eastAsia="宋体" w:cs="仿宋_GB2312"/>
          <w:b/>
          <w:bCs/>
          <w:sz w:val="24"/>
          <w:szCs w:val="24"/>
        </w:rPr>
        <w:t>光催化洗涤过滤段、喷淋</w:t>
      </w:r>
      <w:r>
        <w:rPr>
          <w:rFonts w:hint="eastAsia" w:ascii="宋体" w:hAnsi="宋体" w:eastAsia="宋体" w:cs="仿宋_GB2312"/>
          <w:sz w:val="24"/>
          <w:szCs w:val="24"/>
        </w:rPr>
        <w:t>等配套设施设备应定期检查维护，发现故障及时排除恢复运行。</w:t>
      </w:r>
    </w:p>
    <w:p w14:paraId="0B1F3271">
      <w:pPr>
        <w:widowControl/>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2.4、以上设施、设备维护维修费用均由中标方承担，运营服务中标方可针对上述资产购买一定额度的财产损失保险。</w:t>
      </w:r>
    </w:p>
    <w:p w14:paraId="46DEC675">
      <w:pPr>
        <w:spacing w:line="360" w:lineRule="auto"/>
        <w:ind w:firstLine="482" w:firstLineChars="200"/>
        <w:rPr>
          <w:rFonts w:hint="eastAsia" w:ascii="宋体" w:hAnsi="宋体" w:eastAsia="宋体" w:cs="仿宋_GB2312"/>
          <w:b/>
          <w:sz w:val="24"/>
          <w:szCs w:val="24"/>
        </w:rPr>
      </w:pPr>
      <w:r>
        <w:rPr>
          <w:rFonts w:hint="eastAsia" w:ascii="宋体" w:hAnsi="宋体" w:eastAsia="宋体" w:cs="仿宋_GB2312"/>
          <w:b/>
          <w:sz w:val="24"/>
          <w:szCs w:val="24"/>
        </w:rPr>
        <w:t>3、场站管理</w:t>
      </w:r>
    </w:p>
    <w:p w14:paraId="6B705330">
      <w:pPr>
        <w:spacing w:line="360" w:lineRule="auto"/>
        <w:ind w:firstLine="482" w:firstLineChars="200"/>
        <w:rPr>
          <w:rFonts w:hint="eastAsia" w:ascii="宋体" w:hAnsi="宋体" w:eastAsia="宋体"/>
          <w:b/>
          <w:sz w:val="24"/>
          <w:szCs w:val="24"/>
        </w:rPr>
      </w:pPr>
      <w:r>
        <w:rPr>
          <w:rFonts w:hint="eastAsia" w:ascii="宋体" w:hAnsi="宋体" w:eastAsia="宋体"/>
          <w:b/>
          <w:sz w:val="24"/>
          <w:szCs w:val="24"/>
        </w:rPr>
        <w:t>3.1 消控工作</w:t>
      </w:r>
    </w:p>
    <w:p w14:paraId="4F344CBA">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3.1.1.服务内容：消控室值班人员负责对各种消防控制设备进行实时监视和操作，保证场站内的消防安全以及灭火系统、防烟排烟系统、防火卷帘等所有消防设施的正常运转。</w:t>
      </w:r>
    </w:p>
    <w:p w14:paraId="247051D1">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3.1.2.消控服务要求：</w:t>
      </w:r>
    </w:p>
    <w:p w14:paraId="03FF7507">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（1）熟悉消防相关法律法规，依据法规要求做好人员值班及消防系统正常运行并委托有资质的消防维保单位对消防系统进行全面维保和检测。</w:t>
      </w:r>
    </w:p>
    <w:p w14:paraId="7A39468F">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（2）严守工作岗位，认真负责地对各种消防控制设备的运行情况进行监控，并做好日常检查、操作等工作。</w:t>
      </w:r>
    </w:p>
    <w:p w14:paraId="0254E4EC">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（3）熟练掌握各类消防控制设备操作规程，熟悉本单位的消防报警处置程序并熟练操作有关消防设备。一旦出现报警信号，应严格按消防报警处置程序进行处置，并能排除一般故障，保证系统正常运行。</w:t>
      </w:r>
    </w:p>
    <w:p w14:paraId="0DDEE6B6">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（4）对消防控制室设备及通讯器材等要进行经常性的检查，定期检查系统功能，协助技术人员做好修理、维护工作，不得擅自拆除、挪用或停用，保证设备正常运行。</w:t>
      </w:r>
    </w:p>
    <w:p w14:paraId="3B4597B5">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（5）认真填写相关消防设施运行记录表，并做好交接班工作。</w:t>
      </w:r>
    </w:p>
    <w:p w14:paraId="77D9BF16">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 xml:space="preserve">（6）严禁无关人员进入消防控制室。 </w:t>
      </w:r>
    </w:p>
    <w:p w14:paraId="7784A201">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（7）完成消防部门和上级领导布置的工作任务，积极参加消防专业培训，自觉接受消防部门的检查。</w:t>
      </w:r>
    </w:p>
    <w:p w14:paraId="3647F9AC">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8）消防控制室值班人员对火灾报警器进行日检查和交接班时，应当填写《消防控制室值班记录表》，值班期间每2小时记录一次消防控制室内消防设备的运行情况，及时记录消防设施的火警及故障情况。正常情况下，不应将自动喷水灭火系统、防烟排烟系统和联动控制的防火卷帘等防火分隔设施设置在手动控制状态。接到火灾报警信号后，单位消防控制室的值班操作人员应当立即以最快方式确认火灾，立即确认火灾报警联动控制开关处于自动状态，同时拨打119报警，立即启动单位内部应急疏散和灭火预案，并应同时报告单位负责人。</w:t>
      </w:r>
    </w:p>
    <w:p w14:paraId="510DB9B5">
      <w:pPr>
        <w:spacing w:line="360" w:lineRule="auto"/>
        <w:ind w:firstLine="480" w:firstLineChars="200"/>
        <w:rPr>
          <w:rFonts w:hint="eastAsia" w:ascii="宋体" w:hAnsi="宋体" w:eastAsia="宋体"/>
          <w:color w:val="FF0000"/>
          <w:sz w:val="24"/>
          <w:szCs w:val="24"/>
          <w:lang w:eastAsia="zh-CN"/>
        </w:rPr>
      </w:pPr>
      <w:r>
        <w:rPr>
          <w:rFonts w:hint="eastAsia" w:ascii="宋体" w:hAnsi="宋体" w:eastAsia="宋体"/>
          <w:color w:val="FF0000"/>
          <w:sz w:val="24"/>
          <w:szCs w:val="24"/>
          <w:lang w:eastAsia="zh-CN"/>
        </w:rPr>
        <w:t>（</w:t>
      </w:r>
      <w:r>
        <w:rPr>
          <w:rFonts w:hint="eastAsia" w:ascii="宋体" w:hAnsi="宋体" w:eastAsia="宋体"/>
          <w:color w:val="FF0000"/>
          <w:sz w:val="24"/>
          <w:szCs w:val="24"/>
          <w:lang w:val="en-US" w:eastAsia="zh-CN"/>
        </w:rPr>
        <w:t>9</w:t>
      </w:r>
      <w:r>
        <w:rPr>
          <w:rFonts w:hint="eastAsia" w:ascii="宋体" w:hAnsi="宋体" w:eastAsia="宋体"/>
          <w:color w:val="FF0000"/>
          <w:sz w:val="24"/>
          <w:szCs w:val="24"/>
          <w:lang w:eastAsia="zh-CN"/>
        </w:rPr>
        <w:t>）</w:t>
      </w:r>
      <w:r>
        <w:rPr>
          <w:rFonts w:hint="eastAsia" w:ascii="宋体" w:hAnsi="宋体" w:eastAsia="宋体"/>
          <w:color w:val="FF0000"/>
          <w:sz w:val="24"/>
          <w:szCs w:val="24"/>
        </w:rPr>
        <w:t>消控室值班人员</w:t>
      </w:r>
      <w:r>
        <w:rPr>
          <w:rFonts w:hint="eastAsia" w:ascii="宋体" w:hAnsi="宋体" w:eastAsia="宋体"/>
          <w:color w:val="FF0000"/>
          <w:sz w:val="24"/>
          <w:szCs w:val="24"/>
          <w:lang w:val="en-US" w:eastAsia="zh-CN"/>
        </w:rPr>
        <w:t>需要</w:t>
      </w:r>
      <w:r>
        <w:rPr>
          <w:rFonts w:hint="eastAsia" w:ascii="宋体" w:hAnsi="宋体" w:eastAsia="宋体"/>
          <w:color w:val="FF0000"/>
          <w:sz w:val="24"/>
          <w:szCs w:val="24"/>
          <w:lang w:eastAsia="zh-CN"/>
        </w:rPr>
        <w:t>全天24小时值班</w:t>
      </w:r>
    </w:p>
    <w:p w14:paraId="02421853">
      <w:pPr>
        <w:spacing w:line="360" w:lineRule="auto"/>
        <w:ind w:firstLine="482" w:firstLineChars="200"/>
        <w:rPr>
          <w:rFonts w:hint="eastAsia" w:ascii="宋体" w:hAnsi="宋体" w:eastAsia="宋体"/>
          <w:b/>
          <w:sz w:val="24"/>
          <w:szCs w:val="24"/>
        </w:rPr>
      </w:pPr>
      <w:r>
        <w:rPr>
          <w:rFonts w:hint="eastAsia" w:ascii="宋体" w:hAnsi="宋体" w:eastAsia="宋体"/>
          <w:b/>
          <w:sz w:val="24"/>
          <w:szCs w:val="24"/>
        </w:rPr>
        <w:t>3.2 场站保洁工作</w:t>
      </w:r>
    </w:p>
    <w:p w14:paraId="3CABDDA7">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3.2.1.服务内容：保洁范围为</w:t>
      </w:r>
      <w:r>
        <w:rPr>
          <w:rFonts w:hint="eastAsia" w:ascii="宋体" w:hAnsi="宋体" w:eastAsia="宋体" w:cs="宋体"/>
          <w:sz w:val="24"/>
          <w:szCs w:val="24"/>
        </w:rPr>
        <w:t>中转站红线区域内压缩转运区外的所有场站的保洁</w:t>
      </w:r>
      <w:r>
        <w:rPr>
          <w:rFonts w:hint="eastAsia" w:ascii="宋体" w:hAnsi="宋体" w:eastAsia="宋体"/>
          <w:sz w:val="24"/>
          <w:szCs w:val="24"/>
        </w:rPr>
        <w:t>。楼内的楼梯、大厅、走廊、景观花园、屋顶天台、吊顶、平台、雨棚、卫生间、茶水间、花盆、会议室、接待室、办公区域、公共活动场所的台（地）面、明沟、墙面、门、窗、灯具、果壳箱等设施和器皿，楼宇外墙等所有公共部位设施，中转站范围内的道路、停车场(库)等所有公共场地及设施和门前等各区域的日常保洁保养以及垃圾、废弃物清理和灭“四害”等场站管理区域内的所有环境卫生保洁。具体如下：</w:t>
      </w:r>
    </w:p>
    <w:p w14:paraId="28631DAC">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1）公共场所日常服务内容：水泥地面、石材地面、扶手、门窗玻璃、门及门窗框及有关附体，沙发、桌子、各类宣传牌，天花板、栏杆、消防楼梯区域等，及时清除各种垃圾等杂物，无积灰、印迹、污渍、水渍。</w:t>
      </w:r>
    </w:p>
    <w:p w14:paraId="7D761D55">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2）门厅、办公区域等特定区域保洁服务内容：地面、大厅石材墙面、天花板、大厅、门窗玻璃、门及门窗框、墙壁附体，灯具、垃圾桶等公用设施表面，卫生间、办公室内储物柜和桌椅表面等严格按要求做好清洁、清运及日常消杀工作，做到无积灰、印迹、污渍、水渍。石材、灯具每季度进行一次清洁；暂时空置的房间每周进行一次卫生保洁，确保地面、桌面、玻璃面整洁干净。白色墙面及顶面如有污渍等应及时清除，墙面去污后及时补刷。</w:t>
      </w:r>
    </w:p>
    <w:p w14:paraId="37503B84">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（3）屋顶屋面、沟槽、地面、雨篷及边角区域，各种附体的表面清洁。</w:t>
      </w:r>
    </w:p>
    <w:p w14:paraId="1C0817B0">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（4）水电和设备等设施类服务内容：一般设备表面清洁（有特殊规定的设备除外），消防设施、空调的过滤网际外壳洗尘与保洁。</w:t>
      </w:r>
    </w:p>
    <w:p w14:paraId="7D818184">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（5）窗帘服务内容：保持窗帘表面清洁，普通窗帘根据窗帘清洁情况定时拆装清洗，布质窗帘一年清洗一次。</w:t>
      </w:r>
    </w:p>
    <w:p w14:paraId="6C52A933">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（6）玻璃门、地、屏上无污渍、无灰尘及手印，表面光亮色泽一致；地面无污渍、灰尘、水渍及鞋印，洁净光亮、无灰尘及手印，整洁光亮。</w:t>
      </w:r>
    </w:p>
    <w:p w14:paraId="3A31FA4C">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（7）公共卫生间的保洁，保持卫生间洗手池、便池等的干净，镜面光亮。空气中无异味。厕所需放置厕纸、擦手纸、洗手液等。</w:t>
      </w:r>
    </w:p>
    <w:p w14:paraId="2A5BF753">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（8）突发性事件造成的保洁工作。</w:t>
      </w:r>
    </w:p>
    <w:p w14:paraId="252BEA18">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（9）工作时间内清洁工具随身携带，休息时工具定点摆放，摆放隐蔽；痰盂、果壳箱按指定数量、地点摆放；厅堂内每天上岗后开门窗，下岗前关好门窗。</w:t>
      </w:r>
    </w:p>
    <w:p w14:paraId="20C06460">
      <w:pPr>
        <w:spacing w:line="360" w:lineRule="auto"/>
        <w:ind w:firstLine="482" w:firstLineChars="200"/>
        <w:rPr>
          <w:rFonts w:hint="eastAsia" w:ascii="宋体" w:hAnsi="宋体" w:eastAsia="宋体"/>
          <w:b/>
          <w:bCs/>
          <w:sz w:val="24"/>
          <w:szCs w:val="24"/>
        </w:rPr>
      </w:pPr>
      <w:r>
        <w:rPr>
          <w:rFonts w:hint="eastAsia" w:ascii="宋体" w:hAnsi="宋体" w:eastAsia="宋体"/>
          <w:b/>
          <w:bCs/>
          <w:sz w:val="24"/>
          <w:szCs w:val="24"/>
        </w:rPr>
        <w:t>（10）制定科学合理灭“四害”行动方案，并根据行动方案实施切实有效灭“四害”方法。</w:t>
      </w:r>
    </w:p>
    <w:p w14:paraId="0FD77F8F">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（11）保洁时间要求：7：00-16：00，节假日保洁不中断，遇特殊情况需按照业主要求调整工作计划。</w:t>
      </w:r>
    </w:p>
    <w:p w14:paraId="59454BC4">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（12）其他甲方提出的临时要求。</w:t>
      </w:r>
    </w:p>
    <w:p w14:paraId="52788E98">
      <w:pPr>
        <w:spacing w:line="360" w:lineRule="auto"/>
        <w:ind w:firstLine="482" w:firstLineChars="200"/>
        <w:rPr>
          <w:rFonts w:hint="eastAsia" w:ascii="宋体" w:hAnsi="宋体" w:eastAsia="宋体"/>
          <w:b/>
          <w:sz w:val="24"/>
          <w:szCs w:val="24"/>
        </w:rPr>
      </w:pPr>
      <w:r>
        <w:rPr>
          <w:rFonts w:hint="eastAsia" w:ascii="宋体" w:hAnsi="宋体" w:eastAsia="宋体"/>
          <w:b/>
          <w:sz w:val="24"/>
          <w:szCs w:val="24"/>
        </w:rPr>
        <w:t>3.3 秩序工作</w:t>
      </w:r>
    </w:p>
    <w:p w14:paraId="760348BD">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3.3.1.服务内容：熟悉周边及站内环境，能处理和应对公共秩序维护工作，能正确使用各类消防、物防、技防器械和监控系统及设备，能够熟悉、掌握各类刑事、治安案件和各类灾害事故的应急预案；门卫、守护和巡逻，维护公共秩序；处理治安及其他突发事件；负责道路交通管理、机动车和非机动车停放管理；防盗、防火管理。积极主动的配合、服从对口管理部门的临时应急调度。</w:t>
      </w:r>
    </w:p>
    <w:p w14:paraId="770A6D99">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3.3.2.秩序服务要求：门卫工作实行24小时值勤制和夜间巡逻制，秩序工作规范严谨，定期组织演练，提高处置突发事件的能力，做好安全保卫和消防工作，确保中转站安全无事故，保障物资、财产及人员的安全。讲普通话，文明值勤、礼貌待人。上岗时精神振作，姿态良好，在执勤时不吸烟、不吃零食，不玩手机。</w:t>
      </w:r>
    </w:p>
    <w:p w14:paraId="661B78FF">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3.3.3.安保岗位工作职责：做好场站的安全保卫工作，每隔两小时进行一次巡更打卡，24小时值班，夜间巡视，负责监控设备使用，确保中转站内的安全和良好的公共秩序，对进出中转站的人员及车辆进行登记，引导车辆有序停放,并禁止未有通行证（卡）的收集车进入作业区倾倒垃圾。</w:t>
      </w:r>
    </w:p>
    <w:p w14:paraId="46FDB690">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3.3.4.秩序巡视员不定期进行夜间查岗，突发情况及时汇报；对不称职队员采购方可随时要求更换，中标方须无条件执行，否则采购方可解除服务合同。</w:t>
      </w:r>
    </w:p>
    <w:p w14:paraId="0E5189AF">
      <w:pPr>
        <w:spacing w:line="360" w:lineRule="auto"/>
        <w:ind w:firstLine="482" w:firstLineChars="200"/>
        <w:rPr>
          <w:rFonts w:hint="eastAsia" w:ascii="宋体" w:hAnsi="宋体" w:eastAsia="宋体"/>
          <w:b/>
          <w:sz w:val="24"/>
          <w:szCs w:val="24"/>
        </w:rPr>
      </w:pPr>
      <w:r>
        <w:rPr>
          <w:rFonts w:hint="eastAsia" w:ascii="宋体" w:hAnsi="宋体" w:eastAsia="宋体"/>
          <w:b/>
          <w:sz w:val="24"/>
          <w:szCs w:val="24"/>
        </w:rPr>
        <w:t>3.4 设施养护工作</w:t>
      </w:r>
    </w:p>
    <w:p w14:paraId="691BAA1B">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3.4.1.服务内容：场站管理区域内用电维护，场站地面、围墙及建筑物地面、墙、台面及吊顶、门窗、楼梯、大厅、大面积玻璃、屋顶等的日常巡查和养护维修；外墙的养护和维修，供水排水系统、空调通风系统、电气工程设备系统等的日常巡查和养护维修。</w:t>
      </w:r>
    </w:p>
    <w:p w14:paraId="6559BC1A">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3.4.2.服务质量标准：</w:t>
      </w:r>
    </w:p>
    <w:p w14:paraId="3E9219AC">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（1）场站管理区域内房屋及设施完好无损坏。</w:t>
      </w:r>
    </w:p>
    <w:p w14:paraId="05EFA85D">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（2）玻璃无破裂，五金配件完好，门窗开闭灵活、密封性好、无异常声响。</w:t>
      </w:r>
    </w:p>
    <w:p w14:paraId="561AB932">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（3）粉刷无明显剥落开裂，墙面砖、地坪、地砖、地板平整不起壳、无遗缺，吊顶无污（水）渍、开缝和破损。</w:t>
      </w:r>
    </w:p>
    <w:p w14:paraId="5A3FA2F5">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（4）屋面排水沟、室内室外给排水管畅通，过滤网及管道无破损。</w:t>
      </w:r>
    </w:p>
    <w:p w14:paraId="565B6B24">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（5）屋面或其他防水层有气鼓、破裂，隔热板有断裂、缺损的，屋面、墙面有渗漏的，3个工作日内安排专项修理。</w:t>
      </w:r>
    </w:p>
    <w:p w14:paraId="0C2A31A0">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（6）道路沥青路面破损及时修复，卸料大厅及转运大厅墙面无污渍，每年至少见新一次</w:t>
      </w:r>
    </w:p>
    <w:p w14:paraId="49BE9008">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（7）办工家具、设备等各项零星维修， 一般情况应在24小时完成。</w:t>
      </w:r>
    </w:p>
    <w:p w14:paraId="2EA852A2">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（8）照明、供排水、空调通风、电气工程设备等系统故障及时排除，发生紧急情况时及时采取应急措施，保证各套系统正常运行。</w:t>
      </w:r>
    </w:p>
    <w:p w14:paraId="0A76CE85">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（9）日常维修，大站构筑物内所有设施设备的维修均由中标方承担（所需费用含在投标报价中）</w:t>
      </w:r>
    </w:p>
    <w:p w14:paraId="36CA631A">
      <w:pPr>
        <w:spacing w:line="360" w:lineRule="auto"/>
        <w:ind w:firstLine="480" w:firstLineChars="200"/>
        <w:rPr>
          <w:rFonts w:hint="default" w:ascii="宋体" w:hAnsi="宋体" w:eastAsia="宋体"/>
          <w:color w:val="FF0000"/>
          <w:sz w:val="24"/>
          <w:szCs w:val="24"/>
          <w:lang w:val="en-US" w:eastAsia="zh-CN"/>
        </w:rPr>
      </w:pPr>
      <w:r>
        <w:rPr>
          <w:rFonts w:hint="eastAsia" w:ascii="宋体" w:hAnsi="宋体" w:eastAsia="宋体"/>
          <w:color w:val="FF0000"/>
          <w:sz w:val="24"/>
          <w:szCs w:val="24"/>
          <w:lang w:eastAsia="zh-CN"/>
        </w:rPr>
        <w:t>（</w:t>
      </w:r>
      <w:r>
        <w:rPr>
          <w:rFonts w:hint="eastAsia" w:ascii="宋体" w:hAnsi="宋体" w:eastAsia="宋体"/>
          <w:color w:val="FF0000"/>
          <w:sz w:val="24"/>
          <w:szCs w:val="24"/>
          <w:lang w:val="en-US" w:eastAsia="zh-CN"/>
        </w:rPr>
        <w:t>10</w:t>
      </w:r>
      <w:r>
        <w:rPr>
          <w:rFonts w:hint="eastAsia" w:ascii="宋体" w:hAnsi="宋体" w:eastAsia="宋体"/>
          <w:color w:val="FF0000"/>
          <w:sz w:val="24"/>
          <w:szCs w:val="24"/>
          <w:lang w:eastAsia="zh-CN"/>
        </w:rPr>
        <w:t>）维修人员</w:t>
      </w:r>
      <w:r>
        <w:rPr>
          <w:rFonts w:hint="eastAsia" w:ascii="宋体" w:hAnsi="宋体" w:eastAsia="宋体"/>
          <w:color w:val="FF0000"/>
          <w:sz w:val="24"/>
          <w:szCs w:val="24"/>
          <w:lang w:val="en-US" w:eastAsia="zh-CN"/>
        </w:rPr>
        <w:t>工作时间：4:00~12:00必须两人在岗，12:00~16:00必须一人在岗。</w:t>
      </w:r>
    </w:p>
    <w:p w14:paraId="0ADD8A9A">
      <w:pPr>
        <w:spacing w:line="360" w:lineRule="auto"/>
        <w:ind w:firstLine="482" w:firstLineChars="200"/>
        <w:rPr>
          <w:rFonts w:hint="eastAsia" w:ascii="宋体" w:hAnsi="宋体" w:eastAsia="宋体"/>
          <w:b/>
          <w:sz w:val="24"/>
          <w:szCs w:val="24"/>
        </w:rPr>
      </w:pPr>
      <w:r>
        <w:rPr>
          <w:rFonts w:hint="eastAsia" w:ascii="宋体" w:hAnsi="宋体" w:eastAsia="宋体"/>
          <w:b/>
          <w:sz w:val="24"/>
          <w:szCs w:val="24"/>
        </w:rPr>
        <w:t>3.5绿化养护</w:t>
      </w:r>
    </w:p>
    <w:p w14:paraId="701AF7F4">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3.5.1灌溉、排水、施肥</w:t>
      </w:r>
    </w:p>
    <w:p w14:paraId="55A74CD1">
      <w:pPr>
        <w:adjustRightInd w:val="0"/>
        <w:snapToGrid w:val="0"/>
        <w:spacing w:line="360" w:lineRule="auto"/>
        <w:ind w:left="53" w:firstLine="480" w:firstLineChars="200"/>
        <w:rPr>
          <w:rFonts w:hint="eastAsia" w:ascii="宋体" w:hAnsi="宋体" w:eastAsia="宋体"/>
          <w:sz w:val="24"/>
          <w:szCs w:val="24"/>
        </w:rPr>
      </w:pPr>
      <w:r>
        <w:rPr>
          <w:rFonts w:hint="eastAsia" w:ascii="宋体" w:hAnsi="宋体" w:eastAsia="宋体"/>
          <w:sz w:val="24"/>
          <w:szCs w:val="24"/>
        </w:rPr>
        <w:t>（1）根据植物的需求及不同环境条件、季节差异、植物生长情况及时浇水。自行解决水源取水、运输等，确保所取水源洁净无污染，不擅自使用消防水，保证不打开窨井使用井内的水。春夏季浇水量大时浇水水流不过急，。夏季抗旱时能确保水泵、人员的安排和使用。雨季造成的绿地内树穴内的积水及时排除。</w:t>
      </w:r>
    </w:p>
    <w:p w14:paraId="0E3ACD76">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（2）按园区绿化养护标准规范足量施入冬季基肥和春季返青肥。年施肥量（复合肥N-P-K 15-15-15） 25g/m</w:t>
      </w:r>
      <w:r>
        <w:rPr>
          <w:rFonts w:hint="eastAsia" w:ascii="宋体" w:hAnsi="宋体" w:eastAsia="宋体"/>
          <w:sz w:val="24"/>
          <w:szCs w:val="24"/>
          <w:vertAlign w:val="superscript"/>
        </w:rPr>
        <w:t>2</w:t>
      </w:r>
      <w:r>
        <w:rPr>
          <w:rFonts w:hint="eastAsia" w:ascii="宋体" w:hAnsi="宋体" w:eastAsia="宋体"/>
          <w:sz w:val="24"/>
          <w:szCs w:val="24"/>
        </w:rPr>
        <w:t>，优先使用有机肥。冬季基肥在11月下旬、春季返青肥3月中旬，部分苗木根据生长习性及开花习性根据需要多次施入。</w:t>
      </w:r>
    </w:p>
    <w:p w14:paraId="00E8F20D">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（3）浇水作业避开车流集中时间段及区域。</w:t>
      </w:r>
    </w:p>
    <w:p w14:paraId="039A8975">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3.5.2补植</w:t>
      </w:r>
    </w:p>
    <w:p w14:paraId="5A9811D7">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道路绿化乔木类保存率100%，现场无死株，色块、地被、草坪集中空秃不超过1㎡。植株缺失每月至少补种一次，补植苗木规格、质量标准与相邻苗木相同。因反季节原因需延后补植的由发包人管理人员审核确认。</w:t>
      </w:r>
    </w:p>
    <w:p w14:paraId="16F13D42">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3.5.3修剪</w:t>
      </w:r>
    </w:p>
    <w:p w14:paraId="3FC7C087">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1）乔灌木修剪整形：乔木休眠期修剪在12月底前完成，以整形为主，主要修剪内膛枝、徒长枝、病虫枝、交叉枝、扭伤枝等，做到内膛不乱、通风透光，一般按自然形态修剪，强修剪方案需经发包人管理人员确认。生长期修剪以调整树势为主，主要以剥芽、去蘖、疏枝等，如乔木分支点以下出现长度超过10cm萌蘖。工人上树配备相应安全防护措施，不酒后上树，上树工人不得嬉闹、吸烟等与作业不相关的行为。</w:t>
      </w:r>
    </w:p>
    <w:p w14:paraId="6D31D3AE">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（2）灌木色块等应随时修剪，保持一定高度，曲线清晰流畅，色块灌木更新修剪需发包人管理人员确认，并在3月上旬前结束。</w:t>
      </w:r>
    </w:p>
    <w:p w14:paraId="2B92B5D8">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（3）草坪修剪：草坪生长季修剪应按三分之一原则采用条纹状交叉修剪适时修剪，高度宜在5-7cm，，草坪边缘界限清晰。修剪剩余物随产随清。</w:t>
      </w:r>
    </w:p>
    <w:p w14:paraId="3656EE38">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3.5.4植物保护</w:t>
      </w:r>
    </w:p>
    <w:p w14:paraId="3FFDB083">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1）做好病虫害的预测、预报，及时防治、控制。做到用药配比正确，安全操作，不发生危害。用药首先保证安全，符合环保要求，不使用国家或本地区禁止使用的农药。集中施药前向发包人管理人员报备施药方案及时间，未经发包人许可不在绿地内使用除草剂，严禁在树穴周围使用任何除草剂。积极配合发包人进行病虫害综合防治工作，如使用生物防治、黑光灯。</w:t>
      </w:r>
    </w:p>
    <w:p w14:paraId="02696716">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（2） 每年秋季安排树洞、伤口修补防腐工作。对养护范围内的树洞、修剪伤口等定期检查，采用科学的防腐技术、填充材料、修补方案等保护植物生长，延长植物服务寿命。</w:t>
      </w:r>
    </w:p>
    <w:p w14:paraId="20A47423">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（3）定期检查支撑、绑扎、牵引等对植物的损伤，并在日常养护中加强对支撑加固、调整、换新等工作，苗木倾斜角度</w:t>
      </w:r>
      <w:r>
        <w:rPr>
          <w:rFonts w:hint="eastAsia" w:ascii="宋体" w:hAnsi="宋体" w:eastAsia="宋体"/>
          <w:b/>
          <w:sz w:val="24"/>
          <w:szCs w:val="24"/>
        </w:rPr>
        <w:t>﹥10°</w:t>
      </w:r>
      <w:r>
        <w:rPr>
          <w:rFonts w:hint="eastAsia" w:ascii="宋体" w:hAnsi="宋体" w:eastAsia="宋体"/>
          <w:sz w:val="24"/>
          <w:szCs w:val="24"/>
        </w:rPr>
        <w:t>在合适季节扶正，灾害性天气造成的大面积歪倒倾斜在3-7个工作日内扶正。新接工程项目在养护进场后30个工作日内按发包人要求统一更换调整支撑。</w:t>
      </w:r>
    </w:p>
    <w:p w14:paraId="60081E95">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（4）冬季刷白保证在当年的11月30日之前完成，按配方配比,苗木刷白高度规范。</w:t>
      </w:r>
    </w:p>
    <w:p w14:paraId="328A2FFE">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3.5.5松土、除草、保洁、打孔</w:t>
      </w:r>
    </w:p>
    <w:p w14:paraId="7A5FF265">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（1）正常养护绿地内无明显大型、攀援性杂草、白色垃圾、石块、枯枝枯叶、烟蒂等杂物，确保绿地内常年清洁，无卫生死角。垃圾保证日产日清，不留夜、不焚烧，垃圾进园区垃圾中转站。</w:t>
      </w:r>
    </w:p>
    <w:p w14:paraId="4DE305B3">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（2）树木根部周围土壤保持疏松，定期松土切边，松土深度以不伤根系生长为限，松土除草应选在晴朗天气，且土壤不过分潮湿，以免破坏土壤结构和墒情。</w:t>
      </w:r>
    </w:p>
    <w:p w14:paraId="195E8B5B">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（3）选择合适的打孔机械，每年安排集中打孔一次，冷机型草坪安排在3月至5月或秋季9至11月，暖季型草坪安排4月至5月进行，打孔后及时安排浇水、施肥。</w:t>
      </w:r>
    </w:p>
    <w:p w14:paraId="0B4A7A11">
      <w:pPr>
        <w:adjustRightInd w:val="0"/>
        <w:snapToGrid w:val="0"/>
        <w:spacing w:line="360" w:lineRule="auto"/>
        <w:ind w:firstLine="480" w:firstLineChars="200"/>
        <w:rPr>
          <w:rFonts w:hint="eastAsia" w:ascii="宋体" w:hAnsi="宋体" w:eastAsia="宋体"/>
          <w:color w:val="FF0000"/>
          <w:sz w:val="24"/>
          <w:szCs w:val="24"/>
        </w:rPr>
      </w:pPr>
      <w:r>
        <w:rPr>
          <w:rFonts w:hint="eastAsia" w:ascii="宋体" w:hAnsi="宋体" w:eastAsia="宋体"/>
          <w:color w:val="FF0000"/>
          <w:sz w:val="24"/>
          <w:szCs w:val="24"/>
        </w:rPr>
        <w:t>3.5.</w:t>
      </w:r>
      <w:r>
        <w:rPr>
          <w:rFonts w:hint="eastAsia" w:ascii="宋体" w:hAnsi="宋体" w:eastAsia="宋体"/>
          <w:color w:val="FF0000"/>
          <w:sz w:val="24"/>
          <w:szCs w:val="24"/>
          <w:lang w:val="en-US" w:eastAsia="zh-CN"/>
        </w:rPr>
        <w:t>6</w:t>
      </w:r>
      <w:r>
        <w:rPr>
          <w:rFonts w:hint="eastAsia" w:ascii="宋体" w:hAnsi="宋体" w:eastAsia="宋体"/>
          <w:color w:val="FF0000"/>
          <w:sz w:val="24"/>
          <w:szCs w:val="24"/>
        </w:rPr>
        <w:t>绿化养护工</w:t>
      </w:r>
      <w:r>
        <w:rPr>
          <w:rFonts w:hint="eastAsia" w:ascii="宋体" w:hAnsi="宋体" w:eastAsia="宋体"/>
          <w:color w:val="FF0000"/>
          <w:sz w:val="24"/>
          <w:szCs w:val="24"/>
          <w:lang w:val="en-US" w:eastAsia="zh-CN"/>
        </w:rPr>
        <w:t>的工作时间：</w:t>
      </w:r>
      <w:r>
        <w:rPr>
          <w:rFonts w:hint="eastAsia" w:ascii="宋体" w:hAnsi="宋体" w:eastAsia="宋体"/>
          <w:color w:val="FF0000"/>
          <w:sz w:val="24"/>
          <w:szCs w:val="24"/>
        </w:rPr>
        <w:t>7:00~16:00</w:t>
      </w:r>
    </w:p>
    <w:p w14:paraId="5B14E80A">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3.6 资料员（客服）工作</w:t>
      </w:r>
    </w:p>
    <w:p w14:paraId="4C16BA7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3.6.1</w:t>
      </w:r>
      <w:r>
        <w:rPr>
          <w:rFonts w:ascii="宋体" w:hAnsi="宋体" w:eastAsia="宋体" w:cs="宋体"/>
          <w:sz w:val="24"/>
          <w:szCs w:val="24"/>
        </w:rPr>
        <w:t>.</w:t>
      </w:r>
      <w:r>
        <w:rPr>
          <w:rFonts w:hint="eastAsia" w:ascii="宋体" w:hAnsi="宋体" w:eastAsia="宋体" w:cs="宋体"/>
          <w:sz w:val="24"/>
          <w:szCs w:val="24"/>
        </w:rPr>
        <w:t>服务内容</w:t>
      </w:r>
    </w:p>
    <w:p w14:paraId="1EFD857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对来访客人做好接待、讲解、登记、引导工作，及时通知被访人员，负责场站快递、信件、包裹的收发，负责前台服务热线的接听和电话转接，做好来客解说、来电咨询、会议保障等其他相关工作。</w:t>
      </w:r>
    </w:p>
    <w:p w14:paraId="7EF4D15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3.6.2</w:t>
      </w:r>
      <w:r>
        <w:rPr>
          <w:rFonts w:ascii="宋体" w:hAnsi="宋体" w:eastAsia="宋体" w:cs="宋体"/>
          <w:sz w:val="24"/>
          <w:szCs w:val="24"/>
        </w:rPr>
        <w:t>.</w:t>
      </w:r>
      <w:r>
        <w:rPr>
          <w:rFonts w:hint="eastAsia" w:ascii="宋体" w:hAnsi="宋体" w:eastAsia="宋体" w:cs="宋体"/>
          <w:sz w:val="24"/>
          <w:szCs w:val="24"/>
        </w:rPr>
        <w:t>服务质量标准</w:t>
      </w:r>
    </w:p>
    <w:p w14:paraId="11108EB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（1）接听电话，接收传真，按要求转接电话或记录信息，确保及时准确。</w:t>
      </w:r>
    </w:p>
    <w:p w14:paraId="433ECEE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（2）对来访客人做好接待、登记、引导工作，及时通知被访人员。对无关人员、上门推销和无理取闹者应拒之门外。</w:t>
      </w:r>
    </w:p>
    <w:p w14:paraId="5B93588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（3）快递、信件、包裹派发及时高效。</w:t>
      </w:r>
    </w:p>
    <w:p w14:paraId="3EB7A46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（4）来客解说着装规范，精神饱满，熟记讲解内容和参观路线，按照监管方安排进行讲解工作。</w:t>
      </w:r>
    </w:p>
    <w:p w14:paraId="262C000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（5）会议保障礼貌规范，合乎礼仪。</w:t>
      </w:r>
    </w:p>
    <w:p w14:paraId="010AE8BD">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3.7 站内垃圾分类工作</w:t>
      </w:r>
    </w:p>
    <w:p w14:paraId="1A8F515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中转站产生的垃圾应按照《苏州市生活垃圾强制分类制度实施方案》将生活垃圾进行分类，因地制宜设置投放容器，收集容器的样式、点位和数量等应符合实际要求。</w:t>
      </w:r>
    </w:p>
    <w:p w14:paraId="073100D5">
      <w:pPr>
        <w:spacing w:line="360" w:lineRule="auto"/>
        <w:ind w:firstLine="480" w:firstLineChars="200"/>
        <w:rPr>
          <w:rFonts w:hint="eastAsia" w:ascii="宋体" w:hAnsi="宋体" w:eastAsia="宋体"/>
          <w:sz w:val="24"/>
          <w:szCs w:val="24"/>
        </w:rPr>
      </w:pPr>
    </w:p>
    <w:p w14:paraId="7DF99227">
      <w:pPr>
        <w:spacing w:line="360" w:lineRule="auto"/>
        <w:ind w:firstLine="482" w:firstLineChars="200"/>
        <w:rPr>
          <w:rFonts w:hint="eastAsia" w:ascii="宋体" w:hAnsi="宋体" w:eastAsia="宋体" w:cs="仿宋_GB2312"/>
          <w:b/>
          <w:sz w:val="24"/>
          <w:szCs w:val="24"/>
        </w:rPr>
      </w:pPr>
      <w:r>
        <w:rPr>
          <w:rFonts w:hint="eastAsia" w:ascii="宋体" w:hAnsi="宋体" w:eastAsia="宋体" w:cs="仿宋_GB2312"/>
          <w:b/>
          <w:sz w:val="24"/>
          <w:szCs w:val="24"/>
        </w:rPr>
        <w:t>4、进退场要求</w:t>
      </w:r>
    </w:p>
    <w:p w14:paraId="6A68CF26">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4.1、中标方在接收到中标通知书后30天内按人员配置要求配置工作人员，并进行岗前培训，经甲方查验合格后方可上岗。</w:t>
      </w:r>
    </w:p>
    <w:p w14:paraId="51DFD978">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4.2、中标方在接收到中标通知书后30天内按设备配置要求配置相关设备，提供相关证明材料（发票）交与采购方查验。</w:t>
      </w:r>
    </w:p>
    <w:p w14:paraId="13A6A351">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4.3、中标方服务期满前需配合下一轮服务企业做好交接及培训工作。</w:t>
      </w:r>
    </w:p>
    <w:p w14:paraId="7AD42247">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4.4、项目经理、技术负责人、驾驶员、中控操作工、泊位操作工等人员需提前一月进场熟悉站内环境，熟悉设备操作，与现任运营单位办理好工作交接事宜。培训和交接工作不得在作业高峰期进行。</w:t>
      </w:r>
    </w:p>
    <w:p w14:paraId="3734056A">
      <w:pPr>
        <w:spacing w:line="360" w:lineRule="auto"/>
        <w:ind w:firstLine="480" w:firstLineChars="200"/>
        <w:rPr>
          <w:rFonts w:hint="eastAsia" w:ascii="宋体" w:hAnsi="宋体" w:eastAsia="宋体"/>
          <w:sz w:val="24"/>
          <w:szCs w:val="24"/>
        </w:rPr>
      </w:pPr>
    </w:p>
    <w:p w14:paraId="61C084A7">
      <w:pPr>
        <w:spacing w:line="360" w:lineRule="auto"/>
        <w:ind w:firstLine="482" w:firstLineChars="200"/>
        <w:rPr>
          <w:rFonts w:hint="eastAsia" w:ascii="宋体" w:hAnsi="宋体" w:eastAsia="宋体" w:cs="仿宋_GB2312"/>
          <w:b/>
          <w:sz w:val="24"/>
          <w:szCs w:val="24"/>
        </w:rPr>
      </w:pPr>
      <w:r>
        <w:rPr>
          <w:rFonts w:hint="eastAsia" w:ascii="宋体" w:hAnsi="宋体" w:eastAsia="宋体" w:cs="仿宋_GB2312"/>
          <w:b/>
          <w:sz w:val="24"/>
          <w:szCs w:val="24"/>
        </w:rPr>
        <w:t>5、保障、应急工作要求</w:t>
      </w:r>
    </w:p>
    <w:p w14:paraId="31ADF002">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5.1、中标方应制定在迎接检查、恶劣天气、自然灾害、停水停电、突发事故、系统故障、设备检修、大中维修、定期保养等各类情况下的保障方案、应急预案或备用方案，并提供紧急预案组成人员及响应时间表，积极配合采购方认真做好运行保障服务和站内秩序维护，确保按照合理程序组织好外来参观人员或应对突发事件（事故）。</w:t>
      </w:r>
    </w:p>
    <w:p w14:paraId="78DD416F">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5.2、中标方应在发现设备故障、突发事故或接到采购方紧急或重大任务通知一小时内启动应急保障方案，组织应急队伍和备用设备，并将应急预案（备用方案）和实施情况及时上报采购方，一般设备故障和安全隐患应在12小时内排除，重大故障应在24小时内排除，如果无法24小时内排除故障并恢复生产，中标方须自行调度其它垃圾收运车辆或延长中转站开放服务时间，将进站垃圾及时清运至七子山处置场，确保进站垃圾（车辆）不在站内积压（堵塞），作业服务质量达到规定标准和上级检查验收要求。</w:t>
      </w:r>
    </w:p>
    <w:p w14:paraId="5B242ED1">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5.3、中标方应制定中转站重大参观活动迎检保障方案，成立迎检保障领导小组。采购方在工作方面有同行或其他社会团体需进站参观学习的，中标方接到采购方通知迎检任务后应启动迎检保障，由组长牵头对站内进行全面安全和卫生大检查，确保无安全隐患和保洁死角。在人员着装检查、现场讲解、车辆调度、操作演示等分工明确，责任到人，确保迎检任务顺利进行。中标方在工作方面有类似需求的，需要提前向采购方报备，批准后方可准入。为保障站内运营管理，原则上由中标方组织的类似参观接待每周不得超过两次。</w:t>
      </w:r>
    </w:p>
    <w:p w14:paraId="1624EC8F">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5.4、中标方应建立对外来单位施工作业的安全管理制度，确立外来施工、维修、维保、监测等人员的站内对接人员，并全程负责对外来人员的现场监督、跟进、安全管理工作。外来单位存在违反中转站相关管理规定的行为，中标方对接人员应及时纠正或制止。中标方应遵守采购方的外来施工作业审批制度，严格执行采购方的外来维修机制，并依照制度对外来单位进行管理。</w:t>
      </w:r>
    </w:p>
    <w:p w14:paraId="2193DB41">
      <w:pPr>
        <w:spacing w:line="360" w:lineRule="auto"/>
        <w:ind w:firstLine="482" w:firstLineChars="200"/>
        <w:rPr>
          <w:rFonts w:hint="eastAsia" w:ascii="宋体" w:hAnsi="宋体" w:eastAsia="宋体" w:cs="仿宋_GB2312"/>
          <w:b/>
          <w:sz w:val="24"/>
          <w:szCs w:val="24"/>
        </w:rPr>
      </w:pPr>
      <w:r>
        <w:rPr>
          <w:rFonts w:hint="eastAsia" w:ascii="宋体" w:hAnsi="宋体" w:eastAsia="宋体" w:cs="仿宋_GB2312"/>
          <w:b/>
          <w:sz w:val="24"/>
          <w:szCs w:val="24"/>
        </w:rPr>
        <w:t>6、其他要求</w:t>
      </w:r>
    </w:p>
    <w:p w14:paraId="404F1405">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6.1、中标方还应为作业人员配备包含但不限于：甲方指定的制式统一的工作服（冬、夏）、交通引导工具、驾驶员休息用床、</w:t>
      </w:r>
      <w:r>
        <w:rPr>
          <w:rFonts w:hint="eastAsia" w:cs="宋体" w:asciiTheme="minorEastAsia" w:hAnsiTheme="minorEastAsia" w:eastAsiaTheme="minorEastAsia"/>
          <w:kern w:val="0"/>
          <w:szCs w:val="21"/>
        </w:rPr>
        <w:t>办公桌椅、</w:t>
      </w:r>
      <w:r>
        <w:rPr>
          <w:rFonts w:hint="eastAsia" w:ascii="宋体" w:hAnsi="宋体" w:eastAsia="宋体"/>
          <w:sz w:val="24"/>
          <w:szCs w:val="24"/>
        </w:rPr>
        <w:t>反光衣、反光帽、雨鞋等安全生产劳保用品及小型工器具，确保作业人员人身安全、生产安全和采购方提供使用的设施设备的清洁卫生。该</w:t>
      </w:r>
      <w:r>
        <w:rPr>
          <w:rFonts w:ascii="宋体" w:hAnsi="宋体" w:eastAsia="宋体"/>
          <w:sz w:val="24"/>
          <w:szCs w:val="24"/>
        </w:rPr>
        <w:t>费用包含在投标报价中。</w:t>
      </w:r>
    </w:p>
    <w:p w14:paraId="34BFE1A1">
      <w:pPr>
        <w:spacing w:line="360" w:lineRule="auto"/>
        <w:ind w:firstLine="480" w:firstLineChars="200"/>
        <w:rPr>
          <w:rFonts w:hint="eastAsia" w:asciiTheme="minorEastAsia" w:hAnsiTheme="minorEastAsia" w:eastAsiaTheme="minorEastAsia"/>
          <w:sz w:val="24"/>
          <w:szCs w:val="24"/>
        </w:rPr>
      </w:pPr>
      <w:r>
        <w:rPr>
          <w:rFonts w:hint="eastAsia" w:ascii="宋体" w:hAnsi="宋体" w:eastAsia="宋体"/>
          <w:sz w:val="24"/>
          <w:szCs w:val="24"/>
        </w:rPr>
        <w:t>6.2、中标方还应为</w:t>
      </w:r>
      <w:r>
        <w:rPr>
          <w:rFonts w:hint="eastAsia" w:asciiTheme="minorEastAsia" w:hAnsiTheme="minorEastAsia" w:eastAsiaTheme="minorEastAsia" w:cstheme="minorBidi"/>
          <w:sz w:val="24"/>
          <w:szCs w:val="24"/>
        </w:rPr>
        <w:t>中转站营造宣传氛围，聚焦重点区域、设置宣传点位，提升中转站整体形象，包括但不限于站内增设照片墙；绿化带中增设环卫、垃圾分类宣传标语等；该费用包含在投标报价中。</w:t>
      </w:r>
    </w:p>
    <w:p w14:paraId="403FA0D9">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6.3、中标单位每年需按甲方要求跟换车辆及容器喷涂。</w:t>
      </w:r>
    </w:p>
    <w:p w14:paraId="640A89FC">
      <w:pPr>
        <w:autoSpaceDE w:val="0"/>
        <w:autoSpaceDN w:val="0"/>
        <w:spacing w:line="360" w:lineRule="auto"/>
        <w:ind w:firstLine="482" w:firstLineChars="200"/>
        <w:rPr>
          <w:rFonts w:hint="eastAsia" w:ascii="宋体" w:hAnsi="宋体" w:eastAsia="宋体"/>
          <w:sz w:val="24"/>
          <w:szCs w:val="24"/>
        </w:rPr>
      </w:pPr>
      <w:r>
        <w:rPr>
          <w:rFonts w:hint="eastAsia" w:ascii="宋体" w:hAnsi="宋体" w:eastAsia="宋体"/>
          <w:b/>
          <w:sz w:val="24"/>
          <w:szCs w:val="24"/>
        </w:rPr>
        <w:t>6.4、</w:t>
      </w:r>
      <w:r>
        <w:rPr>
          <w:rFonts w:hint="eastAsia" w:ascii="宋体" w:hAnsi="宋体" w:eastAsia="宋体"/>
          <w:kern w:val="0"/>
          <w:sz w:val="24"/>
          <w:szCs w:val="24"/>
        </w:rPr>
        <w:t>投标人须依据服务要求制定运营岗位设置方案及人员交接班方案，运营服务人员配备不少于</w:t>
      </w:r>
      <w:r>
        <w:rPr>
          <w:rFonts w:hint="eastAsia" w:ascii="宋体" w:hAnsi="宋体" w:eastAsia="宋体"/>
          <w:sz w:val="24"/>
          <w:szCs w:val="24"/>
        </w:rPr>
        <w:t>上</w:t>
      </w:r>
      <w:r>
        <w:rPr>
          <w:rFonts w:hint="eastAsia" w:ascii="宋体" w:hAnsi="宋体" w:eastAsia="宋体"/>
          <w:kern w:val="0"/>
          <w:sz w:val="24"/>
          <w:szCs w:val="24"/>
        </w:rPr>
        <w:t>表规定的最低配置数量（含调休和应急人员）。中标方根据本项目实际需要，可自行增加聘用其它服务人员，相关费用已包含在投标报价中，由中标方承担</w:t>
      </w:r>
      <w:r>
        <w:rPr>
          <w:rFonts w:hint="eastAsia" w:ascii="宋体" w:hAnsi="宋体" w:eastAsia="宋体"/>
          <w:sz w:val="24"/>
          <w:szCs w:val="24"/>
        </w:rPr>
        <w:t>。</w:t>
      </w:r>
    </w:p>
    <w:p w14:paraId="035C6AA2">
      <w:pPr>
        <w:autoSpaceDE w:val="0"/>
        <w:autoSpaceDN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6.5、乙方无条件</w:t>
      </w:r>
      <w:r>
        <w:rPr>
          <w:rFonts w:ascii="宋体" w:hAnsi="宋体" w:eastAsia="宋体"/>
          <w:sz w:val="24"/>
          <w:szCs w:val="24"/>
        </w:rPr>
        <w:t>响应上级各部门的管理要求并规范落实</w:t>
      </w:r>
      <w:r>
        <w:rPr>
          <w:rFonts w:hint="eastAsia" w:ascii="宋体" w:hAnsi="宋体" w:eastAsia="宋体"/>
          <w:sz w:val="24"/>
          <w:szCs w:val="24"/>
        </w:rPr>
        <w:t>，</w:t>
      </w:r>
      <w:r>
        <w:rPr>
          <w:rFonts w:ascii="宋体" w:hAnsi="宋体" w:eastAsia="宋体"/>
          <w:sz w:val="24"/>
          <w:szCs w:val="24"/>
        </w:rPr>
        <w:t>相关费用</w:t>
      </w:r>
      <w:r>
        <w:rPr>
          <w:rFonts w:hint="eastAsia" w:ascii="宋体" w:hAnsi="宋体" w:eastAsia="宋体"/>
          <w:sz w:val="24"/>
          <w:szCs w:val="24"/>
        </w:rPr>
        <w:t>已在</w:t>
      </w:r>
      <w:r>
        <w:rPr>
          <w:rFonts w:ascii="宋体" w:hAnsi="宋体" w:eastAsia="宋体"/>
          <w:sz w:val="24"/>
          <w:szCs w:val="24"/>
        </w:rPr>
        <w:t>报价中</w:t>
      </w:r>
      <w:r>
        <w:rPr>
          <w:rFonts w:hint="eastAsia" w:ascii="宋体" w:hAnsi="宋体" w:eastAsia="宋体"/>
          <w:sz w:val="24"/>
          <w:szCs w:val="24"/>
        </w:rPr>
        <w:t>综合</w:t>
      </w:r>
      <w:r>
        <w:rPr>
          <w:rFonts w:ascii="宋体" w:hAnsi="宋体" w:eastAsia="宋体"/>
          <w:sz w:val="24"/>
          <w:szCs w:val="24"/>
        </w:rPr>
        <w:t>考虑。</w:t>
      </w:r>
    </w:p>
    <w:p w14:paraId="0B73736A">
      <w:pPr>
        <w:autoSpaceDE w:val="0"/>
        <w:autoSpaceDN w:val="0"/>
        <w:spacing w:line="360" w:lineRule="auto"/>
        <w:ind w:firstLine="520" w:firstLineChars="200"/>
        <w:rPr>
          <w:bCs/>
        </w:rPr>
      </w:pPr>
      <w:r>
        <w:rPr>
          <w:rFonts w:hint="eastAsia"/>
          <w:bCs/>
        </w:rPr>
        <w:t>6.6、中标单位需为作业人员提供每日不低于6元的爱心早餐补贴。</w:t>
      </w:r>
    </w:p>
    <w:p w14:paraId="671F6393">
      <w:pPr>
        <w:autoSpaceDE w:val="0"/>
        <w:autoSpaceDN w:val="0"/>
        <w:spacing w:line="360" w:lineRule="auto"/>
        <w:ind w:firstLine="520" w:firstLineChars="200"/>
        <w:rPr>
          <w:rFonts w:hint="eastAsia" w:ascii="宋体" w:hAnsi="宋体" w:eastAsia="宋体" w:cs="宋体"/>
        </w:rPr>
      </w:pPr>
      <w:r>
        <w:rPr>
          <w:rFonts w:hint="eastAsia" w:ascii="宋体" w:hAnsi="宋体" w:eastAsia="宋体" w:cs="宋体"/>
        </w:rPr>
        <w:t>6.7、投标人为投入本标段的相关人员支付的基本工资、加班工资、社保、公积金和高温费等均应不低于国家最新公布的相关法律法规规定的最低标准。</w:t>
      </w:r>
    </w:p>
    <w:p w14:paraId="3A3BF5D7">
      <w:pPr>
        <w:ind w:firstLine="520" w:firstLineChars="200"/>
        <w:rPr>
          <w:rFonts w:hint="eastAsia" w:ascii="宋体" w:hAnsi="宋体" w:eastAsia="宋体" w:cs="宋体"/>
        </w:rPr>
      </w:pPr>
      <w:r>
        <w:rPr>
          <w:rFonts w:hint="eastAsia" w:ascii="宋体" w:hAnsi="宋体" w:eastAsia="宋体" w:cs="宋体"/>
        </w:rPr>
        <w:t>6.8严格遵守劳务用工法律法规及规章制度，严禁非法用工，若因非法用工导致劳动纠纷，甲方不承担任何责任，必要时与乙方终止相关合同。</w:t>
      </w:r>
    </w:p>
    <w:p w14:paraId="2953011D">
      <w:pPr>
        <w:rPr>
          <w:rFonts w:ascii="仿宋_GB2312" w:eastAsia="仿宋_GB2312"/>
          <w:b/>
          <w:sz w:val="28"/>
          <w:szCs w:val="28"/>
        </w:rPr>
      </w:pPr>
      <w:r>
        <w:rPr>
          <w:rFonts w:hint="eastAsia" w:ascii="仿宋_GB2312" w:eastAsia="仿宋_GB2312"/>
          <w:b/>
          <w:sz w:val="28"/>
          <w:szCs w:val="28"/>
        </w:rPr>
        <w:t>7、环卫服装图集</w:t>
      </w:r>
    </w:p>
    <w:tbl>
      <w:tblPr>
        <w:tblStyle w:val="7"/>
        <w:tblW w:w="8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1984"/>
        <w:gridCol w:w="6123"/>
      </w:tblGrid>
      <w:tr w14:paraId="2780C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614" w:type="dxa"/>
            <w:vAlign w:val="center"/>
          </w:tcPr>
          <w:p w14:paraId="705E7E5D">
            <w:pPr>
              <w:widowControl/>
              <w:jc w:val="center"/>
              <w:rPr>
                <w:rFonts w:ascii="仿宋_GB2312" w:hAnsi="Arial" w:eastAsia="仿宋_GB2312" w:cs="Arial"/>
                <w:b/>
                <w:sz w:val="24"/>
                <w:szCs w:val="24"/>
              </w:rPr>
            </w:pPr>
            <w:r>
              <w:rPr>
                <w:rFonts w:hint="eastAsia" w:ascii="仿宋_GB2312" w:hAnsi="Arial" w:eastAsia="仿宋_GB2312" w:cs="Arial"/>
                <w:b/>
                <w:sz w:val="24"/>
                <w:szCs w:val="24"/>
              </w:rPr>
              <w:t>序号</w:t>
            </w:r>
          </w:p>
        </w:tc>
        <w:tc>
          <w:tcPr>
            <w:tcW w:w="1984" w:type="dxa"/>
            <w:vAlign w:val="center"/>
          </w:tcPr>
          <w:p w14:paraId="7422A4E7">
            <w:pPr>
              <w:widowControl/>
              <w:jc w:val="center"/>
              <w:rPr>
                <w:rFonts w:ascii="仿宋_GB2312" w:hAnsi="Arial" w:eastAsia="仿宋_GB2312" w:cs="Arial"/>
                <w:b/>
                <w:sz w:val="24"/>
                <w:szCs w:val="24"/>
              </w:rPr>
            </w:pPr>
            <w:r>
              <w:rPr>
                <w:rFonts w:hint="eastAsia" w:ascii="仿宋_GB2312" w:hAnsi="Arial" w:eastAsia="仿宋_GB2312" w:cs="Arial"/>
                <w:b/>
                <w:sz w:val="24"/>
                <w:szCs w:val="24"/>
              </w:rPr>
              <w:t>服装名称</w:t>
            </w:r>
          </w:p>
        </w:tc>
        <w:tc>
          <w:tcPr>
            <w:tcW w:w="6123" w:type="dxa"/>
            <w:vAlign w:val="center"/>
          </w:tcPr>
          <w:p w14:paraId="701D1A24">
            <w:pPr>
              <w:widowControl/>
              <w:jc w:val="center"/>
              <w:rPr>
                <w:rFonts w:ascii="仿宋_GB2312" w:hAnsi="Arial" w:eastAsia="仿宋_GB2312" w:cs="Arial"/>
                <w:b/>
                <w:sz w:val="24"/>
                <w:szCs w:val="24"/>
              </w:rPr>
            </w:pPr>
            <w:r>
              <w:rPr>
                <w:rFonts w:hint="eastAsia" w:ascii="仿宋_GB2312" w:hAnsi="Arial" w:eastAsia="仿宋_GB2312" w:cs="Arial"/>
                <w:b/>
                <w:sz w:val="24"/>
                <w:szCs w:val="24"/>
              </w:rPr>
              <w:t>图集</w:t>
            </w:r>
          </w:p>
        </w:tc>
      </w:tr>
      <w:tr w14:paraId="135DA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2" w:hRule="atLeast"/>
          <w:jc w:val="center"/>
        </w:trPr>
        <w:tc>
          <w:tcPr>
            <w:tcW w:w="614" w:type="dxa"/>
            <w:vAlign w:val="center"/>
          </w:tcPr>
          <w:p w14:paraId="12E14D26">
            <w:pPr>
              <w:jc w:val="center"/>
              <w:rPr>
                <w:rFonts w:hint="eastAsia" w:ascii="仿宋_GB2312" w:hAnsi="黑体" w:eastAsia="仿宋_GB2312"/>
                <w:sz w:val="24"/>
                <w:szCs w:val="24"/>
              </w:rPr>
            </w:pPr>
            <w:r>
              <w:rPr>
                <w:rFonts w:hint="eastAsia" w:ascii="仿宋_GB2312" w:hAnsi="黑体" w:eastAsia="仿宋_GB2312"/>
                <w:sz w:val="24"/>
                <w:szCs w:val="24"/>
              </w:rPr>
              <w:t>1</w:t>
            </w:r>
          </w:p>
        </w:tc>
        <w:tc>
          <w:tcPr>
            <w:tcW w:w="1984" w:type="dxa"/>
            <w:vAlign w:val="center"/>
          </w:tcPr>
          <w:p w14:paraId="68597714">
            <w:pPr>
              <w:jc w:val="center"/>
              <w:rPr>
                <w:rFonts w:hint="eastAsia" w:ascii="仿宋_GB2312" w:hAnsi="黑体" w:eastAsia="仿宋_GB2312"/>
                <w:sz w:val="24"/>
                <w:szCs w:val="24"/>
              </w:rPr>
            </w:pPr>
            <w:r>
              <w:rPr>
                <w:rFonts w:hint="eastAsia" w:ascii="仿宋_GB2312" w:hAnsi="宋体" w:eastAsia="仿宋_GB2312"/>
                <w:sz w:val="24"/>
                <w:szCs w:val="24"/>
              </w:rPr>
              <w:t>保洁夏装套装（含夏上下装各一件）</w:t>
            </w:r>
          </w:p>
        </w:tc>
        <w:tc>
          <w:tcPr>
            <w:tcW w:w="6123" w:type="dxa"/>
            <w:vAlign w:val="center"/>
          </w:tcPr>
          <w:p w14:paraId="4B3A3705">
            <w:pPr>
              <w:jc w:val="center"/>
              <w:rPr>
                <w:rFonts w:hint="eastAsia" w:ascii="仿宋_GB2312" w:hAnsi="黑体" w:eastAsia="仿宋_GB2312"/>
                <w:sz w:val="24"/>
                <w:szCs w:val="24"/>
              </w:rPr>
            </w:pPr>
            <w:r>
              <w:rPr>
                <w:rFonts w:ascii="仿宋_GB2312" w:hAnsi="黑体" w:eastAsia="仿宋_GB2312"/>
                <w:sz w:val="24"/>
                <w:szCs w:val="24"/>
              </w:rPr>
              <w:drawing>
                <wp:inline distT="0" distB="0" distL="0" distR="0">
                  <wp:extent cx="3557905" cy="2669540"/>
                  <wp:effectExtent l="0" t="0" r="4445" b="16510"/>
                  <wp:docPr id="903" name="图片 3" descr="C:\Users\L033\Desktop\收运标段服装\微信图片_202212121554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 name="图片 3" descr="C:\Users\L033\Desktop\收运标段服装\微信图片_20221212155414.jpg"/>
                          <pic:cNvPicPr>
                            <a:picLocks noChangeAspect="1" noChangeArrowheads="1"/>
                          </pic:cNvPicPr>
                        </pic:nvPicPr>
                        <pic:blipFill>
                          <a:blip r:embed="rId4" cstate="print"/>
                          <a:srcRect/>
                          <a:stretch>
                            <a:fillRect/>
                          </a:stretch>
                        </pic:blipFill>
                        <pic:spPr>
                          <a:xfrm>
                            <a:off x="0" y="0"/>
                            <a:ext cx="3557905" cy="2669540"/>
                          </a:xfrm>
                          <a:prstGeom prst="rect">
                            <a:avLst/>
                          </a:prstGeom>
                          <a:noFill/>
                          <a:ln w="9525">
                            <a:noFill/>
                            <a:miter lim="800000"/>
                            <a:headEnd/>
                            <a:tailEnd/>
                          </a:ln>
                        </pic:spPr>
                      </pic:pic>
                    </a:graphicData>
                  </a:graphic>
                </wp:inline>
              </w:drawing>
            </w:r>
          </w:p>
        </w:tc>
      </w:tr>
      <w:tr w14:paraId="78643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14" w:type="dxa"/>
            <w:vAlign w:val="center"/>
          </w:tcPr>
          <w:p w14:paraId="0A980620">
            <w:pPr>
              <w:jc w:val="center"/>
              <w:rPr>
                <w:rFonts w:hint="eastAsia" w:ascii="仿宋_GB2312" w:hAnsi="黑体" w:eastAsia="仿宋_GB2312"/>
                <w:sz w:val="24"/>
                <w:szCs w:val="24"/>
              </w:rPr>
            </w:pPr>
            <w:r>
              <w:rPr>
                <w:rFonts w:hint="eastAsia" w:ascii="仿宋_GB2312" w:hAnsi="黑体" w:eastAsia="仿宋_GB2312"/>
                <w:sz w:val="24"/>
                <w:szCs w:val="24"/>
              </w:rPr>
              <w:t>2</w:t>
            </w:r>
          </w:p>
        </w:tc>
        <w:tc>
          <w:tcPr>
            <w:tcW w:w="1984" w:type="dxa"/>
            <w:vAlign w:val="center"/>
          </w:tcPr>
          <w:p w14:paraId="052FB69F">
            <w:pPr>
              <w:jc w:val="center"/>
              <w:rPr>
                <w:rFonts w:hint="eastAsia" w:ascii="仿宋_GB2312" w:hAnsi="黑体" w:eastAsia="仿宋_GB2312"/>
                <w:sz w:val="24"/>
                <w:szCs w:val="24"/>
              </w:rPr>
            </w:pPr>
            <w:r>
              <w:rPr>
                <w:rFonts w:hint="eastAsia" w:ascii="仿宋_GB2312" w:hAnsi="宋体" w:eastAsia="仿宋_GB2312"/>
                <w:sz w:val="24"/>
                <w:szCs w:val="24"/>
              </w:rPr>
              <w:t>保洁春秋套装（含春秋上下装各一件）</w:t>
            </w:r>
          </w:p>
        </w:tc>
        <w:tc>
          <w:tcPr>
            <w:tcW w:w="6123" w:type="dxa"/>
            <w:vAlign w:val="center"/>
          </w:tcPr>
          <w:p w14:paraId="127D9FB2">
            <w:pPr>
              <w:jc w:val="center"/>
              <w:rPr>
                <w:rFonts w:hint="eastAsia" w:ascii="仿宋_GB2312" w:hAnsi="黑体" w:eastAsia="仿宋_GB2312"/>
                <w:sz w:val="24"/>
                <w:szCs w:val="24"/>
              </w:rPr>
            </w:pPr>
            <w:r>
              <w:rPr>
                <w:rFonts w:hint="eastAsia" w:ascii="仿宋_GB2312" w:hAnsi="黑体" w:eastAsia="仿宋_GB2312"/>
                <w:sz w:val="24"/>
                <w:szCs w:val="24"/>
              </w:rPr>
              <w:drawing>
                <wp:inline distT="0" distB="0" distL="0" distR="0">
                  <wp:extent cx="3679190" cy="2248535"/>
                  <wp:effectExtent l="0" t="0" r="16510" b="18415"/>
                  <wp:docPr id="902" name="图片 6" descr="QQ图片20210226123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 name="图片 6" descr="QQ图片20210226123824"/>
                          <pic:cNvPicPr>
                            <a:picLocks noChangeAspect="1" noChangeArrowheads="1"/>
                          </pic:cNvPicPr>
                        </pic:nvPicPr>
                        <pic:blipFill>
                          <a:blip r:embed="rId5" cstate="print"/>
                          <a:srcRect/>
                          <a:stretch>
                            <a:fillRect/>
                          </a:stretch>
                        </pic:blipFill>
                        <pic:spPr>
                          <a:xfrm>
                            <a:off x="0" y="0"/>
                            <a:ext cx="3679190" cy="2248535"/>
                          </a:xfrm>
                          <a:prstGeom prst="rect">
                            <a:avLst/>
                          </a:prstGeom>
                          <a:noFill/>
                          <a:ln w="9525">
                            <a:noFill/>
                            <a:miter lim="800000"/>
                            <a:headEnd/>
                            <a:tailEnd/>
                          </a:ln>
                          <a:effectLst/>
                        </pic:spPr>
                      </pic:pic>
                    </a:graphicData>
                  </a:graphic>
                </wp:inline>
              </w:drawing>
            </w:r>
          </w:p>
        </w:tc>
      </w:tr>
      <w:tr w14:paraId="0E33C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2" w:hRule="atLeast"/>
          <w:jc w:val="center"/>
        </w:trPr>
        <w:tc>
          <w:tcPr>
            <w:tcW w:w="614" w:type="dxa"/>
            <w:vAlign w:val="center"/>
          </w:tcPr>
          <w:p w14:paraId="36A1B6DC">
            <w:pPr>
              <w:jc w:val="center"/>
              <w:rPr>
                <w:rFonts w:hint="eastAsia" w:ascii="仿宋_GB2312" w:hAnsi="黑体" w:eastAsia="仿宋_GB2312"/>
                <w:sz w:val="24"/>
                <w:szCs w:val="24"/>
              </w:rPr>
            </w:pPr>
            <w:r>
              <w:rPr>
                <w:rFonts w:hint="eastAsia" w:ascii="仿宋_GB2312" w:hAnsi="黑体" w:eastAsia="仿宋_GB2312"/>
                <w:sz w:val="24"/>
                <w:szCs w:val="24"/>
              </w:rPr>
              <w:t>3</w:t>
            </w:r>
          </w:p>
        </w:tc>
        <w:tc>
          <w:tcPr>
            <w:tcW w:w="1984" w:type="dxa"/>
            <w:vAlign w:val="center"/>
          </w:tcPr>
          <w:p w14:paraId="74F0EEDC">
            <w:pPr>
              <w:jc w:val="center"/>
              <w:rPr>
                <w:rFonts w:hint="eastAsia" w:ascii="仿宋_GB2312" w:hAnsi="宋体" w:eastAsia="仿宋_GB2312"/>
                <w:sz w:val="24"/>
                <w:szCs w:val="24"/>
              </w:rPr>
            </w:pPr>
            <w:r>
              <w:rPr>
                <w:rFonts w:hint="eastAsia" w:ascii="仿宋_GB2312" w:hAnsi="宋体" w:eastAsia="仿宋_GB2312"/>
                <w:sz w:val="24"/>
                <w:szCs w:val="24"/>
              </w:rPr>
              <w:t>保洁工作帽套装</w:t>
            </w:r>
          </w:p>
        </w:tc>
        <w:tc>
          <w:tcPr>
            <w:tcW w:w="6123" w:type="dxa"/>
            <w:vAlign w:val="center"/>
          </w:tcPr>
          <w:p w14:paraId="5A085F10">
            <w:pPr>
              <w:jc w:val="center"/>
              <w:rPr>
                <w:rFonts w:hint="eastAsia" w:ascii="仿宋_GB2312" w:hAnsi="宋体" w:eastAsia="仿宋_GB2312"/>
                <w:szCs w:val="21"/>
              </w:rPr>
            </w:pPr>
            <w:r>
              <w:rPr>
                <w:rFonts w:ascii="仿宋_GB2312" w:hAnsi="宋体" w:eastAsia="仿宋_GB2312"/>
                <w:szCs w:val="21"/>
              </w:rPr>
              <w:drawing>
                <wp:inline distT="0" distB="0" distL="0" distR="0">
                  <wp:extent cx="1611630" cy="1611630"/>
                  <wp:effectExtent l="19050" t="0" r="7010" b="0"/>
                  <wp:docPr id="904" name="图片 1" descr="C:\Users\L033\Desktop\收运标段服装\微信图片_202212121554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 name="图片 1" descr="C:\Users\L033\Desktop\收运标段服装\微信图片_20221212155428.jpg"/>
                          <pic:cNvPicPr>
                            <a:picLocks noChangeAspect="1" noChangeArrowheads="1"/>
                          </pic:cNvPicPr>
                        </pic:nvPicPr>
                        <pic:blipFill>
                          <a:blip r:embed="rId6" cstate="print"/>
                          <a:srcRect/>
                          <a:stretch>
                            <a:fillRect/>
                          </a:stretch>
                        </pic:blipFill>
                        <pic:spPr>
                          <a:xfrm>
                            <a:off x="0" y="0"/>
                            <a:ext cx="1613416" cy="1613416"/>
                          </a:xfrm>
                          <a:prstGeom prst="rect">
                            <a:avLst/>
                          </a:prstGeom>
                          <a:noFill/>
                          <a:ln w="9525">
                            <a:noFill/>
                            <a:miter lim="800000"/>
                            <a:headEnd/>
                            <a:tailEnd/>
                          </a:ln>
                        </pic:spPr>
                      </pic:pic>
                    </a:graphicData>
                  </a:graphic>
                </wp:inline>
              </w:drawing>
            </w:r>
          </w:p>
        </w:tc>
      </w:tr>
    </w:tbl>
    <w:p w14:paraId="745D3FB7">
      <w:pPr>
        <w:rPr>
          <w:rFonts w:hint="eastAsia" w:ascii="仿宋_GB2312" w:hAnsi="宋体" w:eastAsia="仿宋_GB2312"/>
          <w:sz w:val="24"/>
        </w:rPr>
      </w:pPr>
    </w:p>
    <w:p w14:paraId="38623D40">
      <w:pPr>
        <w:spacing w:line="360" w:lineRule="auto"/>
        <w:ind w:firstLine="512" w:firstLineChars="196"/>
        <w:rPr>
          <w:rFonts w:hint="eastAsia" w:ascii="仿宋_GB2312" w:hAnsi="宋体" w:eastAsia="仿宋_GB2312"/>
          <w:b/>
          <w:szCs w:val="21"/>
        </w:rPr>
      </w:pPr>
      <w:r>
        <w:rPr>
          <w:rFonts w:hint="eastAsia" w:ascii="仿宋_GB2312" w:hAnsi="宋体" w:eastAsia="仿宋_GB2312"/>
          <w:b/>
          <w:szCs w:val="21"/>
        </w:rPr>
        <w:t>备注：</w:t>
      </w:r>
    </w:p>
    <w:p w14:paraId="2BD49E23">
      <w:pPr>
        <w:spacing w:line="360" w:lineRule="auto"/>
        <w:ind w:firstLine="512" w:firstLineChars="196"/>
        <w:rPr>
          <w:rFonts w:hint="eastAsia" w:ascii="仿宋_GB2312" w:hAnsi="宋体" w:eastAsia="仿宋_GB2312"/>
          <w:b/>
          <w:szCs w:val="21"/>
        </w:rPr>
      </w:pPr>
      <w:r>
        <w:rPr>
          <w:rFonts w:hint="eastAsia" w:ascii="仿宋_GB2312" w:hAnsi="宋体" w:eastAsia="仿宋_GB2312"/>
          <w:b/>
          <w:szCs w:val="21"/>
        </w:rPr>
        <w:t>1、以上所有服装一组合套为保洁春秋套装2套、保洁夏装套装2套、保洁工作帽套装1套。</w:t>
      </w:r>
    </w:p>
    <w:p w14:paraId="16C36F0C">
      <w:pPr>
        <w:spacing w:line="360" w:lineRule="auto"/>
        <w:ind w:firstLine="512" w:firstLineChars="196"/>
        <w:rPr>
          <w:rFonts w:hint="eastAsia" w:ascii="仿宋_GB2312" w:hAnsi="宋体" w:eastAsia="仿宋_GB2312"/>
          <w:b/>
          <w:szCs w:val="21"/>
        </w:rPr>
      </w:pPr>
      <w:r>
        <w:rPr>
          <w:rFonts w:hint="eastAsia" w:ascii="仿宋_GB2312" w:hAnsi="宋体" w:eastAsia="仿宋_GB2312"/>
          <w:b/>
          <w:szCs w:val="21"/>
        </w:rPr>
        <w:t>2、每标段所有作业人员，人均36个月至少配置三组合套（进场前至少配置到位一组合套，进场后第12个月前发放一组合套，且三组合套全部为全新服装）。</w:t>
      </w:r>
    </w:p>
    <w:p w14:paraId="6287DA07">
      <w:pPr>
        <w:spacing w:line="360" w:lineRule="auto"/>
        <w:ind w:firstLine="512" w:firstLineChars="196"/>
        <w:rPr>
          <w:rFonts w:hint="eastAsia" w:ascii="仿宋_GB2312" w:hAnsi="宋体" w:eastAsia="仿宋_GB2312"/>
          <w:b/>
          <w:szCs w:val="21"/>
        </w:rPr>
      </w:pPr>
      <w:r>
        <w:rPr>
          <w:rFonts w:hint="eastAsia" w:ascii="仿宋_GB2312" w:hAnsi="宋体" w:eastAsia="仿宋_GB2312"/>
          <w:b/>
          <w:szCs w:val="21"/>
        </w:rPr>
        <w:t>3、要求所有服装上装、下装、帽子、背心等都须印有反光条。</w:t>
      </w:r>
    </w:p>
    <w:p w14:paraId="10C42100">
      <w:pPr>
        <w:spacing w:line="360" w:lineRule="auto"/>
        <w:rPr>
          <w:rFonts w:hint="eastAsia" w:ascii="宋体" w:hAnsi="宋体" w:eastAsia="宋体" w:cs="仿宋_GB2312"/>
          <w:sz w:val="24"/>
          <w:szCs w:val="24"/>
        </w:rPr>
      </w:pPr>
      <w:r>
        <w:rPr>
          <w:rFonts w:hint="eastAsia" w:ascii="宋体" w:hAnsi="宋体" w:eastAsia="宋体" w:cs="仿宋_GB2312"/>
          <w:sz w:val="24"/>
          <w:szCs w:val="24"/>
        </w:rPr>
        <w:t>二、委外服务</w:t>
      </w:r>
    </w:p>
    <w:p w14:paraId="4F32CA66">
      <w:pPr>
        <w:spacing w:line="360" w:lineRule="auto"/>
        <w:ind w:firstLine="480" w:firstLineChars="200"/>
        <w:rPr>
          <w:rFonts w:hint="eastAsia" w:ascii="宋体" w:hAnsi="宋体" w:eastAsia="宋体" w:cs="仿宋_GB2312"/>
          <w:color w:val="FF0000"/>
          <w:sz w:val="24"/>
          <w:szCs w:val="24"/>
        </w:rPr>
      </w:pPr>
      <w:r>
        <w:rPr>
          <w:rFonts w:ascii="宋体" w:hAnsi="宋体" w:eastAsia="宋体" w:cs="仿宋_GB2312"/>
          <w:color w:val="FF0000"/>
          <w:sz w:val="24"/>
          <w:szCs w:val="24"/>
        </w:rPr>
        <w:t>专业委外服务项目主要包括（包括但不限于）：标段的</w:t>
      </w:r>
      <w:r>
        <w:rPr>
          <w:rFonts w:hint="eastAsia" w:ascii="宋体" w:hAnsi="宋体" w:eastAsia="宋体" w:cs="仿宋_GB2312"/>
          <w:color w:val="FF0000"/>
          <w:sz w:val="24"/>
          <w:szCs w:val="24"/>
        </w:rPr>
        <w:t>防雷、消防、环保、地磅、高压配电柜系统（预防性试验）和安全器具检测等专项检测服务；场站内标识标牌制作安装等项目。</w:t>
      </w:r>
    </w:p>
    <w:p w14:paraId="6A8B9D3E">
      <w:pPr>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主要要求如下：</w:t>
      </w:r>
    </w:p>
    <w:p w14:paraId="091C4CD6">
      <w:pPr>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1、防雷检测：</w:t>
      </w:r>
      <w:r>
        <w:rPr>
          <w:rFonts w:hint="eastAsia" w:ascii="宋体" w:hAnsi="宋体" w:eastAsia="宋体"/>
          <w:sz w:val="24"/>
          <w:szCs w:val="24"/>
        </w:rPr>
        <w:t>中标单位需委托具有相应资质的雷电防护装置检测机构对中转站的雷电防护装置实施定期检测，检测不合格的应当按标准和规范主动整改，至少</w:t>
      </w:r>
      <w:r>
        <w:rPr>
          <w:rFonts w:hint="eastAsia" w:ascii="宋体" w:hAnsi="宋体" w:eastAsia="宋体" w:cs="仿宋_GB2312"/>
          <w:sz w:val="24"/>
          <w:szCs w:val="24"/>
        </w:rPr>
        <w:t>一年一次，并做好记录。</w:t>
      </w:r>
    </w:p>
    <w:p w14:paraId="1DBC6424">
      <w:pPr>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2、消防检测：需委托专业第三方定期进行巡查维保，确保消防系统处于正常状态，并做好记录。</w:t>
      </w:r>
    </w:p>
    <w:p w14:paraId="5F5A8DF8">
      <w:pPr>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3、环保检测：</w:t>
      </w:r>
    </w:p>
    <w:p w14:paraId="30055B94">
      <w:pPr>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1）配合做好行政环境检查：中转站运行中应按照环保部门的要求定期进行环境质量监测和环境影响分析。因中标方运行管理不善导致环境质量监测结果不达标或超标排放污染物的，由中标方自行承担相关损失及法律责任。</w:t>
      </w:r>
    </w:p>
    <w:p w14:paraId="5897199A">
      <w:pPr>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2）配合做好合同环境检测：需委托具备相关资质的第三方检测机构（需甲方认可的检测机构）进行定期排污检测，根据排污许可证相关要求对各项检测因子定期检测确保数据达标，相关检测报告及时提交甲方留存。因中标方运行管理不善导致环境质量监测结果不达标或超标排放污染物的，由中标方自行承担相关损失及法律责任。甲方有权进行合同处罚，情况严重的可单方面解除合同。</w:t>
      </w:r>
    </w:p>
    <w:p w14:paraId="37BE04CF">
      <w:pPr>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4、地磅检测：运营方须确保计量系统的准确性、可靠性，并委托经监管方认可的机构进行每半年校准，校准报告需报监管方备案，地磅大修或发现异常后需及时组织校准。</w:t>
      </w:r>
    </w:p>
    <w:p w14:paraId="0FCB4734">
      <w:pPr>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5、标识标牌制作：需委托第三方制作场站内的标识标牌。</w:t>
      </w:r>
    </w:p>
    <w:p w14:paraId="6F7FC0A5">
      <w:pPr>
        <w:spacing w:line="360" w:lineRule="auto"/>
        <w:ind w:firstLine="480" w:firstLineChars="200"/>
        <w:rPr>
          <w:rFonts w:hint="eastAsia" w:ascii="宋体" w:hAnsi="宋体" w:eastAsia="宋体" w:cs="仿宋_GB2312"/>
          <w:color w:val="FF0000"/>
          <w:sz w:val="24"/>
          <w:szCs w:val="24"/>
        </w:rPr>
      </w:pPr>
      <w:r>
        <w:rPr>
          <w:rFonts w:hint="eastAsia" w:ascii="宋体" w:hAnsi="宋体" w:eastAsia="宋体" w:cs="仿宋_GB2312"/>
          <w:color w:val="FF0000"/>
          <w:sz w:val="24"/>
          <w:szCs w:val="24"/>
        </w:rPr>
        <w:t>6、高压配电柜系统（预防性试验）和安全器具检测：需委托具备相关资质的第三方检测机构（需甲方认可的检测机构）每两年进行检测，检测报告需报监管方备案。检测内容包含但不限于变压器、真空断路器、互感器、避雷器、电力电缆、送配电装置调试、变压器保护装置调试、除尘（含电器设备内部）、安全器具检测（高压绝缘手套、绝缘鞋、高压验电器、接地棒、绝缘地毯等）。</w:t>
      </w:r>
    </w:p>
    <w:p w14:paraId="6FC7C6FF">
      <w:pPr>
        <w:pStyle w:val="2"/>
        <w:rPr>
          <w:rFonts w:hint="eastAsia"/>
        </w:rPr>
      </w:pPr>
    </w:p>
    <w:p w14:paraId="5E2A2AC2">
      <w:pPr>
        <w:pStyle w:val="3"/>
        <w:rPr>
          <w:rFonts w:hint="eastAsia" w:eastAsia="宋体"/>
        </w:rPr>
      </w:pPr>
    </w:p>
    <w:p w14:paraId="12B733B7">
      <w:pPr>
        <w:spacing w:line="360" w:lineRule="auto"/>
        <w:ind w:firstLine="480" w:firstLineChars="200"/>
        <w:rPr>
          <w:rFonts w:hint="eastAsia" w:ascii="宋体" w:hAnsi="宋体" w:eastAsia="宋体"/>
          <w:sz w:val="24"/>
          <w:szCs w:val="24"/>
        </w:rPr>
      </w:pPr>
    </w:p>
    <w:p w14:paraId="1947A1C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创艺简仿宋">
    <w:altName w:val="黑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RlYjRmNTlkYTM4Nzg4NTgzNWE3NWI0ZmM0NWE1MWYifQ=="/>
  </w:docVars>
  <w:rsids>
    <w:rsidRoot w:val="00EC33A3"/>
    <w:rsid w:val="00046F27"/>
    <w:rsid w:val="000536CB"/>
    <w:rsid w:val="000E022E"/>
    <w:rsid w:val="001011D4"/>
    <w:rsid w:val="00102324"/>
    <w:rsid w:val="00127958"/>
    <w:rsid w:val="00140B23"/>
    <w:rsid w:val="0015108C"/>
    <w:rsid w:val="001529BB"/>
    <w:rsid w:val="00161109"/>
    <w:rsid w:val="00164D99"/>
    <w:rsid w:val="00170E8B"/>
    <w:rsid w:val="001C3E6F"/>
    <w:rsid w:val="001F474A"/>
    <w:rsid w:val="00240E0F"/>
    <w:rsid w:val="002517A5"/>
    <w:rsid w:val="002632BB"/>
    <w:rsid w:val="002917E4"/>
    <w:rsid w:val="002C4922"/>
    <w:rsid w:val="002F7E0E"/>
    <w:rsid w:val="00316F11"/>
    <w:rsid w:val="0034655E"/>
    <w:rsid w:val="003F0126"/>
    <w:rsid w:val="00402FA1"/>
    <w:rsid w:val="0048181A"/>
    <w:rsid w:val="00486A1A"/>
    <w:rsid w:val="004D08BF"/>
    <w:rsid w:val="004D24E2"/>
    <w:rsid w:val="004F2735"/>
    <w:rsid w:val="00555373"/>
    <w:rsid w:val="00567F4F"/>
    <w:rsid w:val="005A7B86"/>
    <w:rsid w:val="005F04D3"/>
    <w:rsid w:val="00622BE9"/>
    <w:rsid w:val="00646AEF"/>
    <w:rsid w:val="00662F37"/>
    <w:rsid w:val="00697F5F"/>
    <w:rsid w:val="006D139D"/>
    <w:rsid w:val="006E2397"/>
    <w:rsid w:val="007201B2"/>
    <w:rsid w:val="00733D0E"/>
    <w:rsid w:val="007810D4"/>
    <w:rsid w:val="00792B98"/>
    <w:rsid w:val="007A131B"/>
    <w:rsid w:val="007A172D"/>
    <w:rsid w:val="007A46E1"/>
    <w:rsid w:val="007C5C3B"/>
    <w:rsid w:val="007E0645"/>
    <w:rsid w:val="007E1C90"/>
    <w:rsid w:val="008271D6"/>
    <w:rsid w:val="0083446B"/>
    <w:rsid w:val="008816A8"/>
    <w:rsid w:val="008902C9"/>
    <w:rsid w:val="008C1777"/>
    <w:rsid w:val="008D70FA"/>
    <w:rsid w:val="009277CE"/>
    <w:rsid w:val="00937A04"/>
    <w:rsid w:val="0097104B"/>
    <w:rsid w:val="0097774F"/>
    <w:rsid w:val="0098376B"/>
    <w:rsid w:val="009A5629"/>
    <w:rsid w:val="009D0062"/>
    <w:rsid w:val="009D1884"/>
    <w:rsid w:val="00A014FF"/>
    <w:rsid w:val="00A22643"/>
    <w:rsid w:val="00A25961"/>
    <w:rsid w:val="00A346A7"/>
    <w:rsid w:val="00A366B8"/>
    <w:rsid w:val="00A74300"/>
    <w:rsid w:val="00A830F4"/>
    <w:rsid w:val="00A933BF"/>
    <w:rsid w:val="00B849C6"/>
    <w:rsid w:val="00BA3D48"/>
    <w:rsid w:val="00BB1617"/>
    <w:rsid w:val="00BD5FAA"/>
    <w:rsid w:val="00BF25F2"/>
    <w:rsid w:val="00C74074"/>
    <w:rsid w:val="00CB3D91"/>
    <w:rsid w:val="00D30D6E"/>
    <w:rsid w:val="00D547CE"/>
    <w:rsid w:val="00D72076"/>
    <w:rsid w:val="00DB4881"/>
    <w:rsid w:val="00DC4975"/>
    <w:rsid w:val="00DD13AB"/>
    <w:rsid w:val="00E268CA"/>
    <w:rsid w:val="00E32B16"/>
    <w:rsid w:val="00E60D0B"/>
    <w:rsid w:val="00E812C3"/>
    <w:rsid w:val="00EC33A3"/>
    <w:rsid w:val="00EF624C"/>
    <w:rsid w:val="00EF734E"/>
    <w:rsid w:val="00F06A7B"/>
    <w:rsid w:val="00FD7A3F"/>
    <w:rsid w:val="00FE396B"/>
    <w:rsid w:val="08EC5969"/>
    <w:rsid w:val="09B13C99"/>
    <w:rsid w:val="117D5EDF"/>
    <w:rsid w:val="1D2339C1"/>
    <w:rsid w:val="30C1425E"/>
    <w:rsid w:val="36C12E71"/>
    <w:rsid w:val="37D23722"/>
    <w:rsid w:val="451B2CF8"/>
    <w:rsid w:val="4A9B219C"/>
    <w:rsid w:val="4B5758B6"/>
    <w:rsid w:val="4F94273A"/>
    <w:rsid w:val="553E6CA6"/>
    <w:rsid w:val="5C20257D"/>
    <w:rsid w:val="5C9C0AF2"/>
    <w:rsid w:val="65DD69BA"/>
    <w:rsid w:val="6B051F0E"/>
    <w:rsid w:val="756439D0"/>
    <w:rsid w:val="75EB5092"/>
    <w:rsid w:val="76324FB0"/>
    <w:rsid w:val="78B3376D"/>
    <w:rsid w:val="7C107B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楷体_GB2312" w:cs="Times New Roman"/>
      <w:kern w:val="2"/>
      <w:sz w:val="26"/>
      <w:lang w:val="en-US" w:eastAsia="zh-CN" w:bidi="ar-SA"/>
    </w:rPr>
  </w:style>
  <w:style w:type="paragraph" w:styleId="2">
    <w:name w:val="heading 2"/>
    <w:basedOn w:val="1"/>
    <w:next w:val="1"/>
    <w:qFormat/>
    <w:uiPriority w:val="0"/>
    <w:pPr>
      <w:keepNext/>
      <w:keepLines/>
      <w:overflowPunct w:val="0"/>
      <w:adjustRightInd w:val="0"/>
      <w:jc w:val="left"/>
      <w:textAlignment w:val="baseline"/>
      <w:outlineLvl w:val="1"/>
    </w:pPr>
    <w:rPr>
      <w:rFonts w:ascii="宋体" w:hAnsi="宋体"/>
      <w:b/>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ody Text Indent"/>
    <w:basedOn w:val="1"/>
    <w:link w:val="11"/>
    <w:qFormat/>
    <w:uiPriority w:val="0"/>
    <w:pPr>
      <w:spacing w:line="520" w:lineRule="exact"/>
      <w:ind w:left="570"/>
    </w:pPr>
    <w:rPr>
      <w:rFonts w:ascii="方正仿宋简体" w:hAnsi="创艺简仿宋" w:eastAsia="方正仿宋简体"/>
      <w:sz w:val="24"/>
    </w:rPr>
  </w:style>
  <w:style w:type="paragraph" w:styleId="4">
    <w:name w:val="Balloon Text"/>
    <w:basedOn w:val="1"/>
    <w:link w:val="12"/>
    <w:semiHidden/>
    <w:unhideWhenUsed/>
    <w:qFormat/>
    <w:uiPriority w:val="99"/>
    <w:rPr>
      <w:sz w:val="18"/>
      <w:szCs w:val="18"/>
    </w:rPr>
  </w:style>
  <w:style w:type="paragraph" w:styleId="5">
    <w:name w:val="footer"/>
    <w:basedOn w:val="1"/>
    <w:link w:val="10"/>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9"/>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9">
    <w:name w:val="页眉 字符"/>
    <w:basedOn w:val="8"/>
    <w:link w:val="6"/>
    <w:semiHidden/>
    <w:qFormat/>
    <w:uiPriority w:val="99"/>
    <w:rPr>
      <w:sz w:val="18"/>
      <w:szCs w:val="18"/>
    </w:rPr>
  </w:style>
  <w:style w:type="character" w:customStyle="1" w:styleId="10">
    <w:name w:val="页脚 字符"/>
    <w:basedOn w:val="8"/>
    <w:link w:val="5"/>
    <w:semiHidden/>
    <w:qFormat/>
    <w:uiPriority w:val="99"/>
    <w:rPr>
      <w:sz w:val="18"/>
      <w:szCs w:val="18"/>
    </w:rPr>
  </w:style>
  <w:style w:type="character" w:customStyle="1" w:styleId="11">
    <w:name w:val="正文文本缩进 字符"/>
    <w:basedOn w:val="8"/>
    <w:link w:val="3"/>
    <w:qFormat/>
    <w:uiPriority w:val="0"/>
    <w:rPr>
      <w:rFonts w:ascii="方正仿宋简体" w:hAnsi="创艺简仿宋" w:eastAsia="方正仿宋简体"/>
      <w:kern w:val="2"/>
      <w:sz w:val="24"/>
    </w:rPr>
  </w:style>
  <w:style w:type="character" w:customStyle="1" w:styleId="12">
    <w:name w:val="批注框文本 字符"/>
    <w:basedOn w:val="8"/>
    <w:link w:val="4"/>
    <w:semiHidden/>
    <w:qFormat/>
    <w:uiPriority w:val="99"/>
    <w:rPr>
      <w:rFonts w:eastAsia="楷体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16</Pages>
  <Words>10803</Words>
  <Characters>11053</Characters>
  <Lines>18</Lines>
  <Paragraphs>204</Paragraphs>
  <TotalTime>8</TotalTime>
  <ScaleCrop>false</ScaleCrop>
  <LinksUpToDate>false</LinksUpToDate>
  <CharactersWithSpaces>11074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2024-10-18T01:58:00Z</dcterms:created>
  <dc:creator>未定义</dc:creator>
  <cp:lastModifiedBy>家明</cp:lastModifiedBy>
  <cp:lastPrinted>2023-11-16T07:35:00Z</cp:lastPrinted>
  <dcterms:modified xsi:type="dcterms:W3CDTF">2026-03-12T06:46:42Z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6AEB2CF3744742498718AA515F36235F_13</vt:lpwstr>
  </property>
  <property fmtid="{D5CDD505-2E9C-101B-9397-08002B2CF9AE}" pid="4" name="KSOTemplateDocerSaveRecord">
    <vt:lpwstr>eyJoZGlkIjoiMzhjMjNiOWNhNmUwNjFmNmMxYTMxMzFlOTI5YjgxZjAiLCJ1c2VySWQiOiIxMDEwOTA1ODc3In0=</vt:lpwstr>
  </property>
</Properties>
</file>