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footer6.xml" ContentType="application/vnd.openxmlformats-officedocument.wordprocessingml.footer+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Times New Roman" w:hAnsi="Times New Roman"/>
          <w:color w:val="auto"/>
          <w:sz w:val="24"/>
          <w:highlight w:val="none"/>
        </w:rPr>
      </w:pPr>
      <w:r>
        <w:rPr>
          <w:rFonts w:ascii="Times New Roman" w:hAnsi="Times New Roman"/>
          <w:color w:val="auto"/>
          <w:sz w:val="24"/>
          <w:highlight w:val="none"/>
        </w:rPr>
        <w:t xml:space="preserve"> </w:t>
      </w:r>
      <w:r/>
    </w:p>
    <w:p>
      <w:pPr>
        <w:jc w:val="center"/>
        <w:spacing w:before="120" w:after="120" w:line="360" w:lineRule="auto"/>
        <w:rPr>
          <w:rFonts w:ascii="Times New Roman" w:hAnsi="Times New Roman"/>
          <w:b/>
          <w:bCs/>
          <w:color w:val="auto"/>
          <w:sz w:val="84"/>
          <w:szCs w:val="84"/>
          <w:highlight w:val="none"/>
        </w:rPr>
      </w:pPr>
      <w:r>
        <w:rPr>
          <w:rFonts w:ascii="Times New Roman" w:hAnsi="Times New Roman"/>
          <w:b/>
          <w:bCs/>
          <w:color w:val="auto"/>
          <w:sz w:val="84"/>
          <w:szCs w:val="84"/>
          <w:highlight w:val="none"/>
        </w:rPr>
        <w:t xml:space="preserve"> </w:t>
      </w:r>
      <w:r/>
    </w:p>
    <w:p>
      <w:pPr>
        <w:pStyle w:val="1130"/>
        <w:ind w:firstLine="0"/>
        <w:jc w:val="center"/>
        <w:rPr>
          <w:rFonts w:ascii="Times New Roman" w:hAnsi="Times New Roman"/>
          <w:b/>
          <w:bCs/>
          <w:color w:val="auto"/>
          <w:sz w:val="72"/>
          <w:szCs w:val="72"/>
          <w:highlight w:val="none"/>
        </w:rPr>
      </w:pPr>
      <w:r>
        <w:rPr>
          <w:rFonts w:ascii="Times New Roman" w:hAnsi="Times New Roman"/>
          <w:b/>
          <w:bCs/>
          <w:color w:val="auto"/>
          <w:sz w:val="72"/>
          <w:szCs w:val="72"/>
          <w:highlight w:val="none"/>
        </w:rPr>
        <w:t xml:space="preserve">招　标　文　件</w:t>
      </w:r>
      <w:r/>
    </w:p>
    <w:p>
      <w:pPr>
        <w:pStyle w:val="1130"/>
        <w:ind w:firstLine="0"/>
        <w:jc w:val="center"/>
        <w:rPr>
          <w:rFonts w:hint="eastAsia" w:ascii="Times New Roman" w:hAnsi="Times New Roman" w:eastAsia="宋体"/>
          <w:b/>
          <w:bCs/>
          <w:color w:val="auto"/>
          <w:sz w:val="32"/>
          <w:szCs w:val="32"/>
          <w:highlight w:val="none"/>
          <w:lang w:eastAsia="zh-CN"/>
        </w:rPr>
      </w:pPr>
      <w:r>
        <w:rPr>
          <w:rFonts w:ascii="Times New Roman" w:hAnsi="Times New Roman"/>
          <w:b/>
          <w:bCs/>
          <w:color w:val="auto"/>
          <w:sz w:val="32"/>
          <w:szCs w:val="32"/>
          <w:highlight w:val="none"/>
        </w:rPr>
        <w:t xml:space="preserve">项目名称：</w:t>
      </w:r>
      <w:r>
        <w:rPr>
          <w:rFonts w:hint="eastAsia" w:ascii="Times New Roman" w:hAnsi="Times New Roman"/>
          <w:b/>
          <w:bCs/>
          <w:color w:val="auto"/>
          <w:sz w:val="32"/>
          <w:szCs w:val="32"/>
          <w:highlight w:val="none"/>
          <w:lang w:eastAsia="zh-CN"/>
        </w:rPr>
        <w:t xml:space="preserve">2026年张家港市产商品质量监督抽查</w:t>
      </w:r>
      <w:r/>
    </w:p>
    <w:p>
      <w:pPr>
        <w:pStyle w:val="1130"/>
        <w:ind w:firstLine="0"/>
        <w:jc w:val="center"/>
        <w:rPr>
          <w:rFonts w:hint="eastAsia" w:ascii="Times New Roman" w:hAnsi="Times New Roman" w:eastAsia="宋体"/>
          <w:color w:val="auto"/>
          <w:sz w:val="32"/>
          <w:szCs w:val="32"/>
          <w:highlight w:val="none"/>
          <w:lang w:eastAsia="zh-CN"/>
        </w:rPr>
      </w:pPr>
      <w:r>
        <w:rPr>
          <w:rFonts w:ascii="Times New Roman" w:hAnsi="Times New Roman"/>
          <w:b/>
          <w:color w:val="auto"/>
          <w:sz w:val="32"/>
          <w:szCs w:val="32"/>
          <w:highlight w:val="none"/>
        </w:rPr>
        <w:t xml:space="preserve">标</w:t>
      </w:r>
      <w:r>
        <w:rPr>
          <w:rFonts w:ascii="Times New Roman" w:hAnsi="Times New Roman"/>
          <w:b/>
          <w:bCs/>
          <w:color w:val="auto"/>
          <w:sz w:val="32"/>
          <w:szCs w:val="32"/>
          <w:highlight w:val="none"/>
        </w:rPr>
        <w:t xml:space="preserve">书编号：</w:t>
      </w:r>
      <w:r>
        <w:rPr>
          <w:rFonts w:hint="eastAsia" w:ascii="Times New Roman" w:hAnsi="Times New Roman"/>
          <w:b/>
          <w:bCs/>
          <w:color w:val="auto"/>
          <w:sz w:val="32"/>
          <w:szCs w:val="32"/>
          <w:highlight w:val="none"/>
          <w:lang w:eastAsia="zh-CN"/>
        </w:rPr>
        <w:t xml:space="preserve">JSZC-320582-RXDL-G2026-0004</w:t>
      </w:r>
      <w:r/>
    </w:p>
    <w:p>
      <w:pPr>
        <w:pStyle w:val="1130"/>
        <w:ind w:firstLine="0"/>
        <w:jc w:val="center"/>
        <w:spacing w:before="0" w:after="0"/>
        <w:rPr>
          <w:rFonts w:hint="default" w:ascii="Times New Roman" w:hAnsi="Times New Roman" w:eastAsia="宋体"/>
          <w:color w:val="auto"/>
          <w:sz w:val="32"/>
          <w:szCs w:val="32"/>
          <w:highlight w:val="none"/>
          <w:lang w:val="en-US" w:eastAsia="zh-CN"/>
        </w:rPr>
      </w:pPr>
      <w:r>
        <w:rPr>
          <w:rFonts w:ascii="Times New Roman" w:hAnsi="Times New Roman"/>
          <w:b/>
          <w:color w:val="auto"/>
          <w:sz w:val="32"/>
          <w:szCs w:val="32"/>
          <w:highlight w:val="none"/>
        </w:rPr>
        <w:t xml:space="preserve">项目属性：</w:t>
      </w:r>
      <w:r>
        <w:rPr>
          <w:rFonts w:hint="eastAsia" w:ascii="Times New Roman" w:hAnsi="Times New Roman"/>
          <w:b/>
          <w:color w:val="auto"/>
          <w:sz w:val="32"/>
          <w:szCs w:val="32"/>
          <w:highlight w:val="none"/>
          <w:lang w:val="en-US" w:eastAsia="zh-CN"/>
        </w:rPr>
        <w:t xml:space="preserve">服务类</w:t>
      </w:r>
      <w:r/>
    </w:p>
    <w:p>
      <w:pPr>
        <w:pStyle w:val="1130"/>
        <w:ind w:firstLine="0"/>
        <w:spacing w:before="0" w:after="0"/>
        <w:rPr>
          <w:rFonts w:ascii="Times New Roman" w:hAnsi="Times New Roman"/>
          <w:color w:val="auto"/>
          <w:sz w:val="32"/>
          <w:szCs w:val="32"/>
          <w:highlight w:val="none"/>
        </w:rPr>
      </w:pPr>
      <w:r>
        <w:rPr>
          <w:rFonts w:ascii="Times New Roman" w:hAnsi="Times New Roman"/>
          <w:color w:val="auto"/>
          <w:sz w:val="32"/>
          <w:szCs w:val="32"/>
          <w:highlight w:val="none"/>
        </w:rPr>
      </w:r>
      <w:r/>
    </w:p>
    <w:p>
      <w:pPr>
        <w:pStyle w:val="1130"/>
        <w:ind w:firstLine="0"/>
        <w:spacing w:before="0" w:after="0"/>
        <w:rPr>
          <w:rFonts w:ascii="Times New Roman" w:hAnsi="Times New Roman"/>
          <w:color w:val="auto"/>
          <w:sz w:val="32"/>
          <w:szCs w:val="32"/>
          <w:highlight w:val="none"/>
        </w:rPr>
      </w:pPr>
      <w:r>
        <w:rPr>
          <w:rFonts w:ascii="Times New Roman" w:hAnsi="Times New Roman"/>
          <w:color w:val="auto"/>
          <w:sz w:val="32"/>
          <w:szCs w:val="32"/>
          <w:highlight w:val="none"/>
        </w:rPr>
      </w:r>
      <w:r/>
    </w:p>
    <w:p>
      <w:pPr>
        <w:pStyle w:val="1130"/>
        <w:ind w:firstLine="0"/>
        <w:spacing w:before="0" w:after="0"/>
        <w:rPr>
          <w:rFonts w:ascii="Times New Roman" w:hAnsi="Times New Roman"/>
          <w:color w:val="auto"/>
          <w:sz w:val="32"/>
          <w:szCs w:val="32"/>
          <w:highlight w:val="none"/>
        </w:rPr>
      </w:pPr>
      <w:r>
        <w:rPr>
          <w:rFonts w:ascii="Times New Roman" w:hAnsi="Times New Roman"/>
          <w:color w:val="auto"/>
          <w:sz w:val="32"/>
          <w:szCs w:val="32"/>
          <w:highlight w:val="none"/>
        </w:rPr>
      </w:r>
      <w:r/>
    </w:p>
    <w:p>
      <w:pPr>
        <w:pStyle w:val="1130"/>
        <w:ind w:firstLine="0"/>
        <w:spacing w:before="0" w:after="0"/>
        <w:rPr>
          <w:rFonts w:ascii="Times New Roman" w:hAnsi="Times New Roman"/>
          <w:color w:val="auto"/>
          <w:sz w:val="32"/>
          <w:szCs w:val="32"/>
          <w:highlight w:val="none"/>
        </w:rPr>
      </w:pPr>
      <w:r>
        <w:rPr>
          <w:rFonts w:ascii="Times New Roman" w:hAnsi="Times New Roman"/>
          <w:color w:val="auto"/>
          <w:sz w:val="32"/>
          <w:szCs w:val="32"/>
          <w:highlight w:val="none"/>
        </w:rPr>
      </w:r>
      <w:r/>
    </w:p>
    <w:p>
      <w:pPr>
        <w:pStyle w:val="1130"/>
        <w:ind w:firstLine="0"/>
        <w:spacing w:before="0" w:after="0"/>
        <w:rPr>
          <w:rFonts w:ascii="Times New Roman" w:hAnsi="Times New Roman"/>
          <w:color w:val="auto"/>
          <w:sz w:val="32"/>
          <w:szCs w:val="32"/>
          <w:highlight w:val="none"/>
        </w:rPr>
      </w:pPr>
      <w:r>
        <w:rPr>
          <w:rFonts w:ascii="Times New Roman" w:hAnsi="Times New Roman"/>
          <w:color w:val="auto"/>
          <w:sz w:val="32"/>
          <w:szCs w:val="32"/>
          <w:highlight w:val="none"/>
        </w:rPr>
      </w:r>
      <w:r/>
    </w:p>
    <w:p>
      <w:pPr>
        <w:pStyle w:val="1130"/>
        <w:ind w:firstLine="0"/>
        <w:spacing w:before="0" w:after="0"/>
        <w:rPr>
          <w:rFonts w:ascii="Times New Roman" w:hAnsi="Times New Roman"/>
          <w:color w:val="auto"/>
          <w:sz w:val="32"/>
          <w:szCs w:val="32"/>
          <w:highlight w:val="none"/>
        </w:rPr>
      </w:pPr>
      <w:r>
        <w:rPr>
          <w:rFonts w:ascii="Times New Roman" w:hAnsi="Times New Roman"/>
          <w:color w:val="auto"/>
          <w:sz w:val="32"/>
          <w:szCs w:val="32"/>
          <w:highlight w:val="none"/>
        </w:rPr>
      </w:r>
      <w:r/>
    </w:p>
    <w:p>
      <w:pPr>
        <w:pStyle w:val="1130"/>
        <w:ind w:firstLine="0"/>
        <w:spacing w:before="0" w:after="0"/>
        <w:rPr>
          <w:rFonts w:ascii="Times New Roman" w:hAnsi="Times New Roman"/>
          <w:color w:val="auto"/>
          <w:sz w:val="32"/>
          <w:szCs w:val="32"/>
          <w:highlight w:val="none"/>
        </w:rPr>
      </w:pPr>
      <w:r>
        <w:rPr>
          <w:rFonts w:ascii="Times New Roman" w:hAnsi="Times New Roman"/>
          <w:color w:val="auto"/>
          <w:sz w:val="32"/>
          <w:szCs w:val="32"/>
          <w:highlight w:val="none"/>
        </w:rPr>
      </w:r>
      <w:r/>
    </w:p>
    <w:p>
      <w:pPr>
        <w:pStyle w:val="854"/>
        <w:jc w:val="center"/>
        <w:spacing w:line="360" w:lineRule="auto"/>
        <w:rPr>
          <w:rFonts w:hint="eastAsia" w:ascii="Times New Roman" w:hAnsi="Times New Roman" w:eastAsia="宋体"/>
          <w:b/>
          <w:bCs/>
          <w:color w:val="auto"/>
          <w:sz w:val="32"/>
          <w:szCs w:val="32"/>
          <w:highlight w:val="none"/>
          <w:lang w:eastAsia="zh-CN"/>
        </w:rPr>
      </w:pPr>
      <w:r>
        <w:rPr>
          <w:rFonts w:hint="eastAsia" w:ascii="Times New Roman" w:hAnsi="Times New Roman"/>
          <w:b/>
          <w:bCs/>
          <w:color w:val="auto"/>
          <w:sz w:val="32"/>
          <w:szCs w:val="32"/>
          <w:highlight w:val="none"/>
          <w:lang w:eastAsia="zh-CN"/>
        </w:rPr>
        <w:t xml:space="preserve">张家港润信项目咨询有限公司</w:t>
      </w:r>
      <w:r/>
    </w:p>
    <w:p>
      <w:pPr>
        <w:pStyle w:val="1130"/>
        <w:ind w:firstLine="0"/>
        <w:jc w:val="center"/>
        <w:rPr>
          <w:rFonts w:ascii="Times New Roman" w:hAnsi="Times New Roman"/>
          <w:b/>
          <w:bCs/>
          <w:color w:val="auto"/>
          <w:sz w:val="32"/>
          <w:szCs w:val="32"/>
          <w:highlight w:val="none"/>
        </w:rPr>
      </w:pPr>
      <w:r/>
      <w:bookmarkStart w:id="0" w:name="EB52307051e0d04806912e5842f73c8551"/>
      <w:r>
        <w:rPr>
          <w:rFonts w:ascii="Times New Roman" w:hAnsi="Times New Roman"/>
          <w:b/>
          <w:bCs/>
          <w:color w:val="auto"/>
          <w:sz w:val="32"/>
          <w:szCs w:val="32"/>
          <w:highlight w:val="none"/>
        </w:rPr>
        <w:t xml:space="preserve">202</w:t>
      </w:r>
      <w:r>
        <w:rPr>
          <w:rFonts w:hint="eastAsia" w:ascii="Times New Roman" w:hAnsi="Times New Roman"/>
          <w:b/>
          <w:bCs/>
          <w:color w:val="auto"/>
          <w:sz w:val="32"/>
          <w:szCs w:val="32"/>
          <w:highlight w:val="none"/>
          <w:lang w:val="en-US" w:eastAsia="zh-CN"/>
        </w:rPr>
        <w:t xml:space="preserve">6</w:t>
      </w:r>
      <w:r>
        <w:rPr>
          <w:rFonts w:ascii="Times New Roman" w:hAnsi="Times New Roman"/>
          <w:b/>
          <w:bCs/>
          <w:color w:val="auto"/>
          <w:sz w:val="32"/>
          <w:szCs w:val="32"/>
          <w:highlight w:val="none"/>
        </w:rPr>
        <w:t xml:space="preserve">年</w:t>
      </w:r>
      <w:r>
        <w:rPr>
          <w:rFonts w:hint="eastAsia" w:ascii="Times New Roman" w:hAnsi="Times New Roman"/>
          <w:b/>
          <w:bCs/>
          <w:color w:val="auto"/>
          <w:sz w:val="32"/>
          <w:szCs w:val="32"/>
          <w:highlight w:val="none"/>
          <w:lang w:val="en-US" w:eastAsia="zh-CN"/>
        </w:rPr>
        <w:t xml:space="preserve">04</w:t>
      </w:r>
      <w:r>
        <w:rPr>
          <w:rFonts w:ascii="Times New Roman" w:hAnsi="Times New Roman"/>
          <w:b/>
          <w:bCs/>
          <w:color w:val="auto"/>
          <w:sz w:val="32"/>
          <w:szCs w:val="32"/>
          <w:highlight w:val="none"/>
        </w:rPr>
        <w:t xml:space="preserve">月</w:t>
      </w:r>
      <w:bookmarkEnd w:id="0"/>
      <w:r>
        <w:rPr>
          <w:rFonts w:hint="eastAsia" w:ascii="Times New Roman" w:hAnsi="Times New Roman"/>
          <w:b/>
          <w:bCs/>
          <w:color w:val="auto"/>
          <w:sz w:val="32"/>
          <w:szCs w:val="32"/>
          <w:highlight w:val="none"/>
          <w:lang w:val="en-US" w:eastAsia="zh-CN"/>
        </w:rPr>
        <w:t xml:space="preserve">21</w:t>
      </w:r>
      <w:r>
        <w:rPr>
          <w:rFonts w:ascii="Times New Roman" w:hAnsi="Times New Roman"/>
          <w:b/>
          <w:bCs/>
          <w:color w:val="auto"/>
          <w:sz w:val="32"/>
          <w:szCs w:val="32"/>
          <w:highlight w:val="none"/>
        </w:rPr>
        <w:t xml:space="preserve">日</w:t>
      </w:r>
      <w:r/>
    </w:p>
    <w:p>
      <w:pPr>
        <w:jc w:val="center"/>
        <w:spacing w:before="120" w:after="120" w:line="360" w:lineRule="auto"/>
        <w:rPr>
          <w:rFonts w:ascii="Times New Roman" w:hAnsi="Times New Roman"/>
          <w:color w:val="auto"/>
          <w:sz w:val="24"/>
          <w:highlight w:val="none"/>
        </w:rPr>
      </w:pPr>
      <w:r>
        <w:rPr>
          <w:rFonts w:ascii="Times New Roman" w:hAnsi="Times New Roman"/>
          <w:color w:val="auto"/>
          <w:sz w:val="24"/>
          <w:highlight w:val="none"/>
        </w:rPr>
        <w:t xml:space="preserve"> </w:t>
      </w:r>
      <w:r/>
    </w:p>
    <w:p>
      <w:pPr>
        <w:jc w:val="center"/>
        <w:spacing w:before="120" w:after="120" w:line="360" w:lineRule="auto"/>
        <w:rPr>
          <w:rFonts w:ascii="Times New Roman" w:hAnsi="Times New Roman"/>
          <w:color w:val="auto"/>
          <w:sz w:val="24"/>
          <w:highlight w:val="none"/>
        </w:rPr>
      </w:pPr>
      <w:r>
        <w:rPr>
          <w:rFonts w:ascii="Times New Roman" w:hAnsi="Times New Roman"/>
          <w:color w:val="auto"/>
          <w:sz w:val="24"/>
          <w:highlight w:val="none"/>
        </w:rPr>
        <w:t xml:space="preserve"> </w:t>
      </w:r>
      <w:r/>
    </w:p>
    <w:p>
      <w:pPr>
        <w:jc w:val="center"/>
        <w:spacing w:before="120" w:after="120" w:line="360" w:lineRule="auto"/>
        <w:rPr>
          <w:rFonts w:ascii="Times New Roman" w:hAnsi="Times New Roman"/>
          <w:color w:val="auto"/>
          <w:sz w:val="24"/>
          <w:highlight w:val="none"/>
        </w:rPr>
      </w:pPr>
      <w:r>
        <w:rPr>
          <w:rFonts w:ascii="Times New Roman" w:hAnsi="Times New Roman"/>
          <w:color w:val="auto"/>
          <w:sz w:val="24"/>
          <w:highlight w:val="none"/>
        </w:rPr>
        <w:t xml:space="preserve"> </w:t>
      </w:r>
      <w:r/>
    </w:p>
    <w:p>
      <w:pPr>
        <w:jc w:val="center"/>
        <w:spacing w:line="360" w:lineRule="auto"/>
        <w:rPr>
          <w:rFonts w:ascii="Times New Roman" w:hAnsi="Times New Roman"/>
          <w:b/>
          <w:bCs/>
          <w:color w:val="auto"/>
          <w:sz w:val="44"/>
          <w:szCs w:val="44"/>
          <w:highlight w:val="none"/>
        </w:rPr>
      </w:pPr>
      <w:r>
        <w:rPr>
          <w:rFonts w:ascii="Times New Roman" w:hAnsi="Times New Roman"/>
          <w:b/>
          <w:bCs/>
          <w:color w:val="auto"/>
          <w:sz w:val="44"/>
          <w:szCs w:val="44"/>
          <w:highlight w:val="none"/>
        </w:rPr>
        <w:br w:type="page" w:clear="all"/>
      </w:r>
      <w:r>
        <w:rPr>
          <w:rFonts w:ascii="Times New Roman" w:hAnsi="Times New Roman"/>
          <w:b/>
          <w:bCs/>
          <w:color w:val="auto"/>
          <w:sz w:val="44"/>
          <w:szCs w:val="44"/>
          <w:highlight w:val="none"/>
        </w:rPr>
        <w:t xml:space="preserve">总  目  录</w:t>
      </w:r>
      <w:r/>
    </w:p>
    <w:p>
      <w:pPr>
        <w:pStyle w:val="860"/>
        <w:tabs>
          <w:tab w:val="right" w:pos="10082" w:leader="dot"/>
        </w:tabs>
        <w:rPr>
          <w:rFonts w:ascii="Arial" w:hAnsi="Arial"/>
          <w:color w:val="auto"/>
          <w:sz w:val="22"/>
          <w:szCs w:val="24"/>
          <w:highlight w:val="none"/>
        </w:rPr>
      </w:pPr>
      <w:r>
        <w:rPr>
          <w:rFonts w:ascii="Times New Roman" w:hAnsi="Times New Roman"/>
          <w:b/>
          <w:caps/>
          <w:color w:val="auto"/>
          <w:sz w:val="28"/>
          <w:szCs w:val="28"/>
          <w:highlight w:val="none"/>
        </w:rPr>
        <w:fldChar w:fldCharType="begin"/>
      </w:r>
      <w:r>
        <w:rPr>
          <w:rFonts w:ascii="Times New Roman" w:hAnsi="Times New Roman"/>
          <w:color w:val="auto"/>
          <w:sz w:val="28"/>
          <w:szCs w:val="28"/>
          <w:highlight w:val="none"/>
        </w:rPr>
        <w:instrText xml:space="preserve"> TOC \o "1-2" \h \z \u </w:instrText>
      </w:r>
      <w:r>
        <w:rPr>
          <w:rFonts w:ascii="Times New Roman" w:hAnsi="Times New Roman"/>
          <w:b/>
          <w:caps/>
          <w:color w:val="auto"/>
          <w:sz w:val="28"/>
          <w:szCs w:val="28"/>
          <w:highlight w:val="none"/>
        </w:rPr>
        <w:fldChar w:fldCharType="separate"/>
      </w:r>
      <w:r/>
    </w:p>
    <w:sdt>
      <w:sdtPr>
        <w15:appearance w15:val="boundingBox"/>
        <w:id w:val="2"/>
        <w:placeholder>
          <w:docPart w:val="DefaultPlaceholder_TEXT"/>
        </w:placeholder>
        <w:docPartObj>
          <w:docPartGallery w:val="Table of Contents"/>
          <w:docPartUnique w:val="true"/>
        </w:docPartObj>
        <w:rPr>
          <w:rFonts w:ascii="Times New Roman" w:hAnsi="Times New Roman"/>
          <w:b/>
          <w:caps/>
          <w:color w:val="auto"/>
          <w:sz w:val="28"/>
          <w:szCs w:val="28"/>
          <w:highlight w:val="none"/>
        </w:rPr>
      </w:sdtPr>
      <w:sdtContent>
        <w:p>
          <w:pPr>
            <w:pStyle w:val="860"/>
            <w:spacing w:line="360" w:lineRule="auto"/>
            <w:tabs>
              <w:tab w:val="right" w:pos="10092" w:leader="dot"/>
            </w:tabs>
            <w:rPr>
              <w:rFonts w:ascii="Times New Roman" w:hAnsi="Times New Roman" w:eastAsia="宋体"/>
              <w:color w:val="auto"/>
              <w:highlight w:val="none"/>
            </w:rPr>
          </w:pPr>
          <w:r>
            <w:rPr>
              <w:color w:val="auto"/>
              <w:highlight w:val="none"/>
            </w:rPr>
            <w:fldChar w:fldCharType="begin"/>
          </w:r>
          <w:r>
            <w:rPr>
              <w:color w:val="auto"/>
              <w:highlight w:val="none"/>
            </w:rPr>
            <w:instrText xml:space="preserve">TOC \o "1-2" \h </w:instrText>
          </w:r>
          <w:r>
            <w:rPr>
              <w:color w:val="auto"/>
              <w:highlight w:val="none"/>
            </w:rPr>
            <w:fldChar w:fldCharType="separate"/>
          </w:r>
          <w:r>
            <w:rPr>
              <w:color w:val="auto"/>
              <w:highlight w:val="none"/>
            </w:rPr>
            <w:fldChar w:fldCharType="begin"/>
          </w:r>
          <w:r>
            <w:rPr>
              <w:color w:val="auto"/>
              <w:highlight w:val="none"/>
            </w:rPr>
            <w:instrText xml:space="preserve"> HYPERLINK \l "_Toc1" \o "#_Toc1" </w:instrText>
          </w:r>
          <w:r>
            <w:rPr>
              <w:color w:val="auto"/>
              <w:highlight w:val="none"/>
            </w:rPr>
            <w:fldChar w:fldCharType="separate"/>
          </w:r>
          <w:r>
            <w:rPr>
              <w:rStyle w:val="884"/>
              <w:rFonts w:ascii="Times New Roman" w:hAnsi="Times New Roman" w:eastAsia="宋体"/>
              <w:color w:val="auto"/>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PAGEREF _Toc1 \h</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860"/>
            <w:spacing w:line="360" w:lineRule="auto"/>
            <w:tabs>
              <w:tab w:val="right" w:pos="10092" w:leader="dot"/>
            </w:tabs>
            <w:rPr>
              <w:rFonts w:ascii="Times New Roman" w:hAnsi="Times New Roman" w:eastAsia="宋体"/>
              <w:color w:val="auto"/>
              <w:highlight w:val="none"/>
            </w:rPr>
          </w:pPr>
          <w:r>
            <w:rPr>
              <w:color w:val="auto"/>
              <w:highlight w:val="none"/>
            </w:rPr>
            <w:fldChar w:fldCharType="begin"/>
          </w:r>
          <w:r>
            <w:rPr>
              <w:color w:val="auto"/>
              <w:highlight w:val="none"/>
            </w:rPr>
            <w:instrText xml:space="preserve"> HYPERLINK \l "_Toc2" \o "#_Toc2" </w:instrText>
          </w:r>
          <w:r>
            <w:rPr>
              <w:color w:val="auto"/>
              <w:highlight w:val="none"/>
            </w:rPr>
            <w:fldChar w:fldCharType="separate"/>
          </w:r>
          <w:r>
            <w:rPr>
              <w:rStyle w:val="884"/>
              <w:rFonts w:ascii="Times New Roman" w:hAnsi="Times New Roman" w:eastAsia="宋体"/>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PAGEREF _Toc2 \h</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860"/>
            <w:spacing w:line="360" w:lineRule="auto"/>
            <w:tabs>
              <w:tab w:val="right" w:pos="10092" w:leader="dot"/>
            </w:tabs>
            <w:rPr>
              <w:rFonts w:ascii="Times New Roman" w:hAnsi="Times New Roman" w:eastAsia="宋体"/>
              <w:color w:val="auto"/>
              <w:highlight w:val="none"/>
            </w:rPr>
          </w:pPr>
          <w:r>
            <w:rPr>
              <w:color w:val="auto"/>
              <w:highlight w:val="none"/>
            </w:rPr>
            <w:fldChar w:fldCharType="begin"/>
          </w:r>
          <w:r>
            <w:rPr>
              <w:color w:val="auto"/>
              <w:highlight w:val="none"/>
            </w:rPr>
            <w:instrText xml:space="preserve"> HYPERLINK \l "_Toc9" \o "#_Toc9" </w:instrText>
          </w:r>
          <w:r>
            <w:rPr>
              <w:color w:val="auto"/>
              <w:highlight w:val="none"/>
            </w:rPr>
            <w:fldChar w:fldCharType="separate"/>
          </w:r>
          <w:r>
            <w:rPr>
              <w:rStyle w:val="884"/>
              <w:rFonts w:ascii="Times New Roman" w:hAnsi="Times New Roman" w:eastAsia="宋体"/>
              <w:color w:val="auto"/>
              <w:highlight w:val="none"/>
            </w:rPr>
            <w:t xml:space="preserve">第三章 </w:t>
          </w:r>
          <w:r>
            <w:rPr>
              <w:rStyle w:val="884"/>
              <w:rFonts w:hint="eastAsia" w:ascii="Times New Roman" w:hAnsi="Times New Roman"/>
              <w:color w:val="auto"/>
              <w:highlight w:val="none"/>
              <w:lang w:val="en-US" w:eastAsia="zh-CN"/>
            </w:rPr>
            <w:t xml:space="preserve"> </w:t>
          </w:r>
          <w:r>
            <w:rPr>
              <w:rStyle w:val="884"/>
              <w:rFonts w:ascii="Times New Roman" w:hAnsi="Times New Roman" w:eastAsia="宋体"/>
              <w:color w:val="auto"/>
              <w:highlight w:val="none"/>
            </w:rPr>
            <w:t xml:space="preserve">合同条款及格式</w:t>
          </w:r>
          <w:r>
            <w:rPr>
              <w:color w:val="auto"/>
              <w:highlight w:val="none"/>
            </w:rPr>
            <w:tab/>
          </w:r>
          <w:r>
            <w:rPr>
              <w:color w:val="auto"/>
              <w:highlight w:val="none"/>
            </w:rPr>
            <w:fldChar w:fldCharType="begin"/>
          </w:r>
          <w:r>
            <w:rPr>
              <w:color w:val="auto"/>
              <w:highlight w:val="none"/>
            </w:rPr>
            <w:instrText xml:space="preserve">PAGEREF _Toc9 \h</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860"/>
            <w:spacing w:line="360" w:lineRule="auto"/>
            <w:tabs>
              <w:tab w:val="right" w:pos="10092" w:leader="dot"/>
            </w:tabs>
            <w:rPr>
              <w:rFonts w:hint="default" w:ascii="Times New Roman" w:hAnsi="Times New Roman" w:eastAsia="宋体"/>
              <w:color w:val="auto"/>
              <w:highlight w:val="none"/>
              <w:lang w:val="en-US" w:eastAsia="zh-CN"/>
            </w:rPr>
          </w:pPr>
          <w:r>
            <w:rPr>
              <w:color w:val="auto"/>
              <w:highlight w:val="none"/>
            </w:rPr>
            <w:fldChar w:fldCharType="begin"/>
          </w:r>
          <w:r>
            <w:rPr>
              <w:color w:val="auto"/>
              <w:highlight w:val="none"/>
            </w:rPr>
            <w:instrText xml:space="preserve"> HYPERLINK \l "_Toc10" \o "#_Toc10" </w:instrText>
          </w:r>
          <w:r>
            <w:rPr>
              <w:color w:val="auto"/>
              <w:highlight w:val="none"/>
            </w:rPr>
            <w:fldChar w:fldCharType="separate"/>
          </w:r>
          <w:r>
            <w:rPr>
              <w:rStyle w:val="884"/>
              <w:rFonts w:ascii="Times New Roman" w:hAnsi="Times New Roman" w:eastAsia="宋体"/>
              <w:color w:val="auto"/>
              <w:highlight w:val="none"/>
            </w:rPr>
            <w:t xml:space="preserve">第四章 </w:t>
          </w:r>
          <w:r>
            <w:rPr>
              <w:rStyle w:val="884"/>
              <w:rFonts w:hint="eastAsia" w:ascii="Times New Roman" w:hAnsi="Times New Roman"/>
              <w:color w:val="auto"/>
              <w:highlight w:val="none"/>
              <w:lang w:val="en-US" w:eastAsia="zh-CN"/>
            </w:rPr>
            <w:t xml:space="preserve"> </w:t>
          </w:r>
          <w:r>
            <w:rPr>
              <w:rStyle w:val="884"/>
              <w:rFonts w:ascii="Times New Roman" w:hAnsi="Times New Roman" w:eastAsia="宋体"/>
              <w:color w:val="auto"/>
              <w:highlight w:val="none"/>
            </w:rPr>
            <w:t xml:space="preserve">项目需求</w:t>
          </w:r>
          <w:r>
            <w:rPr>
              <w:color w:val="auto"/>
              <w:highlight w:val="none"/>
            </w:rPr>
            <w:tab/>
          </w:r>
          <w:r>
            <w:rPr>
              <w:color w:val="auto"/>
              <w:highlight w:val="none"/>
            </w:rPr>
            <w:fldChar w:fldCharType="end"/>
          </w:r>
          <w:r>
            <w:rPr>
              <w:rFonts w:hint="eastAsia"/>
              <w:color w:val="auto"/>
              <w:highlight w:val="none"/>
              <w:lang w:val="en-US" w:eastAsia="zh-CN"/>
            </w:rPr>
            <w:t xml:space="preserve">22</w:t>
          </w:r>
          <w:r/>
        </w:p>
        <w:p>
          <w:pPr>
            <w:pStyle w:val="860"/>
            <w:spacing w:line="360" w:lineRule="auto"/>
            <w:tabs>
              <w:tab w:val="right" w:pos="10092" w:leader="dot"/>
            </w:tabs>
            <w:rPr>
              <w:rFonts w:hint="default" w:ascii="Times New Roman" w:hAnsi="Times New Roman" w:eastAsia="宋体"/>
              <w:color w:val="auto"/>
              <w:highlight w:val="none"/>
              <w:lang w:val="en-US" w:eastAsia="zh-CN"/>
            </w:rPr>
          </w:pPr>
          <w:r>
            <w:rPr>
              <w:color w:val="auto"/>
              <w:highlight w:val="none"/>
            </w:rPr>
            <w:fldChar w:fldCharType="begin"/>
          </w:r>
          <w:r>
            <w:rPr>
              <w:color w:val="auto"/>
              <w:highlight w:val="none"/>
            </w:rPr>
            <w:instrText xml:space="preserve"> HYPERLINK \l "_Toc11" \o "#_Toc11" </w:instrText>
          </w:r>
          <w:r>
            <w:rPr>
              <w:color w:val="auto"/>
              <w:highlight w:val="none"/>
            </w:rPr>
            <w:fldChar w:fldCharType="separate"/>
          </w:r>
          <w:r>
            <w:rPr>
              <w:rStyle w:val="884"/>
              <w:rFonts w:ascii="Times New Roman" w:hAnsi="Times New Roman" w:eastAsia="宋体"/>
              <w:color w:val="auto"/>
              <w:highlight w:val="none"/>
            </w:rPr>
            <w:t xml:space="preserve">第五章 </w:t>
          </w:r>
          <w:r>
            <w:rPr>
              <w:rStyle w:val="884"/>
              <w:rFonts w:hint="eastAsia" w:ascii="Times New Roman" w:hAnsi="Times New Roman"/>
              <w:color w:val="auto"/>
              <w:highlight w:val="none"/>
              <w:lang w:val="en-US" w:eastAsia="zh-CN"/>
            </w:rPr>
            <w:t xml:space="preserve"> </w:t>
          </w:r>
          <w:r>
            <w:rPr>
              <w:rStyle w:val="884"/>
              <w:rFonts w:ascii="Times New Roman" w:hAnsi="Times New Roman" w:eastAsia="宋体"/>
              <w:color w:val="auto"/>
              <w:highlight w:val="none"/>
            </w:rPr>
            <w:t xml:space="preserve">评标方法与评标标准</w:t>
          </w:r>
          <w:r>
            <w:rPr>
              <w:color w:val="auto"/>
              <w:highlight w:val="none"/>
            </w:rPr>
            <w:tab/>
          </w:r>
          <w:r>
            <w:rPr>
              <w:color w:val="auto"/>
              <w:highlight w:val="none"/>
            </w:rPr>
            <w:fldChar w:fldCharType="end"/>
          </w:r>
          <w:r>
            <w:rPr>
              <w:rFonts w:hint="eastAsia"/>
              <w:color w:val="auto"/>
              <w:highlight w:val="none"/>
              <w:lang w:val="en-US" w:eastAsia="zh-CN"/>
            </w:rPr>
            <w:t xml:space="preserve">89</w:t>
          </w:r>
          <w:r/>
        </w:p>
        <w:p>
          <w:pPr>
            <w:pStyle w:val="860"/>
            <w:spacing w:line="360" w:lineRule="auto"/>
            <w:tabs>
              <w:tab w:val="right" w:pos="10092" w:leader="dot"/>
            </w:tabs>
            <w:rPr>
              <w:rFonts w:hint="default" w:ascii="Times New Roman" w:hAnsi="Times New Roman" w:eastAsia="宋体"/>
              <w:color w:val="auto"/>
              <w:highlight w:val="none"/>
              <w:lang w:val="en-US" w:eastAsia="zh-CN"/>
            </w:rPr>
          </w:pPr>
          <w:r>
            <w:rPr>
              <w:color w:val="auto"/>
              <w:highlight w:val="none"/>
            </w:rPr>
            <w:fldChar w:fldCharType="begin"/>
          </w:r>
          <w:r>
            <w:rPr>
              <w:color w:val="auto"/>
              <w:highlight w:val="none"/>
            </w:rPr>
            <w:instrText xml:space="preserve"> HYPERLINK \l "_Toc14" \o "#_Toc14" </w:instrText>
          </w:r>
          <w:r>
            <w:rPr>
              <w:color w:val="auto"/>
              <w:highlight w:val="none"/>
            </w:rPr>
            <w:fldChar w:fldCharType="separate"/>
          </w:r>
          <w:r>
            <w:rPr>
              <w:rStyle w:val="884"/>
              <w:rFonts w:ascii="Times New Roman" w:hAnsi="Times New Roman" w:eastAsia="宋体"/>
              <w:color w:val="auto"/>
              <w:highlight w:val="none"/>
            </w:rPr>
            <w:t xml:space="preserve">第六章 </w:t>
          </w:r>
          <w:r>
            <w:rPr>
              <w:rStyle w:val="884"/>
              <w:rFonts w:hint="eastAsia" w:ascii="Times New Roman" w:hAnsi="Times New Roman"/>
              <w:color w:val="auto"/>
              <w:highlight w:val="none"/>
              <w:lang w:val="en-US" w:eastAsia="zh-CN"/>
            </w:rPr>
            <w:t xml:space="preserve"> </w:t>
          </w:r>
          <w:r>
            <w:rPr>
              <w:rStyle w:val="884"/>
              <w:rFonts w:ascii="Times New Roman" w:hAnsi="Times New Roman" w:eastAsia="宋体"/>
              <w:color w:val="auto"/>
              <w:highlight w:val="none"/>
            </w:rPr>
            <w:t xml:space="preserve">投标文件格式</w:t>
          </w:r>
          <w:r>
            <w:rPr>
              <w:color w:val="auto"/>
              <w:highlight w:val="none"/>
            </w:rPr>
            <w:tab/>
          </w:r>
          <w:r>
            <w:rPr>
              <w:color w:val="auto"/>
              <w:highlight w:val="none"/>
            </w:rPr>
            <w:fldChar w:fldCharType="end"/>
          </w:r>
          <w:r>
            <w:rPr>
              <w:rFonts w:hint="eastAsia"/>
              <w:color w:val="auto"/>
              <w:highlight w:val="none"/>
              <w:lang w:val="en-US" w:eastAsia="zh-CN"/>
            </w:rPr>
            <w:t xml:space="preserve">95</w:t>
          </w:r>
          <w:r/>
        </w:p>
        <w:p>
          <w:pPr>
            <w:pStyle w:val="868"/>
            <w:ind w:left="0"/>
            <w:spacing w:line="360" w:lineRule="auto"/>
            <w:tabs>
              <w:tab w:val="right" w:pos="10092" w:leader="dot"/>
            </w:tabs>
            <w:rPr>
              <w:rFonts w:ascii="Times New Roman" w:hAnsi="Times New Roman"/>
              <w:b/>
              <w:color w:val="auto"/>
              <w:highlight w:val="none"/>
            </w:rPr>
          </w:pPr>
          <w:r>
            <w:rPr>
              <w:rFonts w:ascii="Times New Roman" w:hAnsi="Times New Roman"/>
              <w:b/>
              <w:color w:val="auto"/>
              <w:highlight w:val="none"/>
            </w:rPr>
          </w:r>
          <w:r/>
        </w:p>
        <w:p>
          <w:pPr>
            <w:spacing w:line="360" w:lineRule="auto"/>
            <w:rPr>
              <w:rFonts w:ascii="Times New Roman" w:hAnsi="Times New Roman"/>
              <w:b/>
              <w:bCs/>
              <w:caps/>
              <w:color w:val="auto"/>
              <w:sz w:val="28"/>
              <w:szCs w:val="28"/>
              <w:highlight w:val="none"/>
            </w:rPr>
          </w:pPr>
          <w:r>
            <w:rPr>
              <w:color w:val="auto"/>
              <w:highlight w:val="none"/>
            </w:rPr>
            <w:fldChar w:fldCharType="end"/>
          </w:r>
          <w:r/>
        </w:p>
      </w:sdtContent>
    </w:sdt>
    <w:p>
      <w:pPr>
        <w:spacing w:line="360" w:lineRule="auto"/>
        <w:tabs>
          <w:tab w:val="left" w:pos="1440" w:leader="none"/>
        </w:tabs>
        <w:rPr>
          <w:rFonts w:ascii="Times New Roman" w:hAnsi="Times New Roman"/>
          <w:b/>
          <w:bCs/>
          <w:color w:val="auto"/>
          <w:sz w:val="28"/>
          <w:szCs w:val="28"/>
          <w:highlight w:val="none"/>
        </w:rPr>
        <w:sectPr>
          <w:headerReference w:type="default" r:id="rId10"/>
          <w:headerReference w:type="first" r:id="rId11"/>
          <w:footerReference w:type="default" r:id="rId12"/>
          <w:footerReference w:type="even" r:id="rId13"/>
          <w:footnotePr/>
          <w:endnotePr/>
          <w:type w:val="nextPage"/>
          <w:pgSz w:w="11906" w:h="16838" w:orient="portrait"/>
          <w:pgMar w:top="1157" w:right="737" w:bottom="1157" w:left="1077" w:header="851" w:footer="992" w:gutter="0"/>
          <w:cols w:num="1" w:sep="0" w:space="1701" w:equalWidth="1"/>
          <w:docGrid w:linePitch="360"/>
          <w:titlePg/>
        </w:sectPr>
      </w:pPr>
      <w:r>
        <w:rPr>
          <w:rFonts w:ascii="Times New Roman" w:hAnsi="Times New Roman"/>
          <w:bCs/>
          <w:color w:val="auto"/>
          <w:szCs w:val="28"/>
          <w:highlight w:val="none"/>
        </w:rPr>
        <w:fldChar w:fldCharType="end"/>
      </w:r>
      <w:r/>
    </w:p>
    <w:p>
      <w:pPr>
        <w:pStyle w:val="876"/>
        <w:spacing w:line="360" w:lineRule="auto"/>
        <w:rPr>
          <w:rFonts w:ascii="Times New Roman" w:hAnsi="Times New Roman" w:eastAsia="宋体"/>
          <w:color w:val="auto"/>
          <w:highlight w:val="none"/>
        </w:rPr>
      </w:pPr>
      <w:r/>
      <w:bookmarkStart w:id="1" w:name="_Toc1"/>
      <w:r>
        <w:rPr>
          <w:rFonts w:ascii="Times New Roman" w:hAnsi="Times New Roman" w:eastAsia="宋体"/>
          <w:color w:val="auto"/>
          <w:highlight w:val="none"/>
        </w:rPr>
        <w:t xml:space="preserve">第一章  投标邀请</w:t>
      </w:r>
      <w:bookmarkEnd w:id="1"/>
      <w:r/>
      <w:r/>
    </w:p>
    <w:p>
      <w:pPr>
        <w:spacing w:line="440" w:lineRule="exact"/>
        <w:shd w:val="clear" w:color="auto" w:fill="ffffff"/>
        <w:widowControl/>
        <w:rPr>
          <w:rFonts w:ascii="Times New Roman" w:hAnsi="Times New Roman"/>
          <w:color w:val="auto"/>
          <w:spacing w:val="8"/>
          <w:sz w:val="24"/>
          <w:szCs w:val="24"/>
          <w:highlight w:val="none"/>
        </w:rPr>
      </w:pPr>
      <w:r>
        <w:rPr>
          <w:rFonts w:hint="eastAsia" w:ascii="Times New Roman" w:hAnsi="Times New Roman"/>
          <w:color w:val="auto"/>
          <w:sz w:val="24"/>
          <w:szCs w:val="24"/>
          <w:highlight w:val="none"/>
          <w:lang w:eastAsia="zh-CN"/>
        </w:rPr>
        <w:t xml:space="preserve">2026年张家港市产商品质量监督抽查</w:t>
      </w:r>
      <w:r>
        <w:rPr>
          <w:rFonts w:ascii="Times New Roman" w:hAnsi="Times New Roman"/>
          <w:color w:val="auto"/>
          <w:sz w:val="24"/>
          <w:szCs w:val="24"/>
          <w:highlight w:val="none"/>
        </w:rPr>
        <w:t xml:space="preserve">招标项目的潜在投标人应</w:t>
      </w:r>
      <w:r>
        <w:rPr>
          <w:rFonts w:hint="eastAsia" w:ascii="Times New Roman" w:hAnsi="Times New Roman"/>
          <w:color w:val="auto"/>
          <w:sz w:val="24"/>
          <w:szCs w:val="24"/>
          <w:highlight w:val="none"/>
        </w:rPr>
        <w:t xml:space="preserve">在苏采云政府采购一体化平台（网址：http://jszfcg.jsczt.cn/）</w:t>
      </w:r>
      <w:r>
        <w:rPr>
          <w:rFonts w:ascii="Times New Roman" w:hAnsi="Times New Roman"/>
          <w:color w:val="auto"/>
          <w:sz w:val="24"/>
          <w:szCs w:val="24"/>
          <w:highlight w:val="none"/>
        </w:rPr>
        <w:t xml:space="preserve">中参与项目并下载获取电子招标文件，并于</w:t>
      </w:r>
      <w:bookmarkStart w:id="2" w:name="EB49bf6e8a132943fba15dfdc1bf3bba75"/>
      <w:r>
        <w:rPr>
          <w:rFonts w:ascii="Times New Roman" w:hAnsi="Times New Roman"/>
          <w:color w:val="auto"/>
          <w:sz w:val="24"/>
          <w:szCs w:val="24"/>
          <w:highlight w:val="none"/>
        </w:rPr>
        <w:t xml:space="preserve">202</w:t>
      </w:r>
      <w:r>
        <w:rPr>
          <w:rFonts w:hint="eastAsia" w:ascii="Times New Roman" w:hAnsi="Times New Roman"/>
          <w:color w:val="auto"/>
          <w:sz w:val="24"/>
          <w:szCs w:val="24"/>
          <w:highlight w:val="none"/>
          <w:lang w:val="en-US" w:eastAsia="zh-CN"/>
        </w:rPr>
        <w:t xml:space="preserve">6</w:t>
      </w:r>
      <w:r>
        <w:rPr>
          <w:rFonts w:ascii="Times New Roman" w:hAnsi="Times New Roman"/>
          <w:color w:val="auto"/>
          <w:sz w:val="24"/>
          <w:szCs w:val="24"/>
          <w:highlight w:val="none"/>
        </w:rPr>
        <w:t xml:space="preserve">年</w:t>
      </w:r>
      <w:r>
        <w:rPr>
          <w:rFonts w:hint="eastAsia" w:ascii="Times New Roman" w:hAnsi="Times New Roman"/>
          <w:color w:val="auto"/>
          <w:sz w:val="24"/>
          <w:szCs w:val="24"/>
          <w:highlight w:val="none"/>
          <w:lang w:val="en-US" w:eastAsia="zh-CN"/>
        </w:rPr>
        <w:t xml:space="preserve">05</w:t>
      </w:r>
      <w:r>
        <w:rPr>
          <w:rFonts w:ascii="Times New Roman" w:hAnsi="Times New Roman"/>
          <w:color w:val="auto"/>
          <w:sz w:val="24"/>
          <w:szCs w:val="24"/>
          <w:highlight w:val="none"/>
        </w:rPr>
        <w:t xml:space="preserve">月</w:t>
      </w:r>
      <w:r>
        <w:rPr>
          <w:rFonts w:hint="eastAsia" w:ascii="Times New Roman" w:hAnsi="Times New Roman"/>
          <w:color w:val="auto"/>
          <w:sz w:val="24"/>
          <w:szCs w:val="24"/>
          <w:highlight w:val="none"/>
          <w:lang w:val="en-US" w:eastAsia="zh-CN"/>
        </w:rPr>
        <w:t xml:space="preserve">   14</w:t>
      </w:r>
      <w:r>
        <w:rPr>
          <w:rFonts w:ascii="Times New Roman" w:hAnsi="Times New Roman"/>
          <w:color w:val="auto"/>
          <w:sz w:val="24"/>
          <w:szCs w:val="24"/>
          <w:highlight w:val="none"/>
        </w:rPr>
        <w:t xml:space="preserve">日 </w:t>
      </w:r>
      <w:r>
        <w:rPr>
          <w:rFonts w:hint="eastAsia" w:ascii="Times New Roman" w:hAnsi="Times New Roman"/>
          <w:color w:val="auto"/>
          <w:sz w:val="24"/>
          <w:szCs w:val="24"/>
          <w:highlight w:val="none"/>
          <w:lang w:val="en-US" w:eastAsia="zh-CN"/>
        </w:rPr>
        <w:t xml:space="preserve">09</w:t>
      </w:r>
      <w:r>
        <w:rPr>
          <w:rFonts w:ascii="Times New Roman" w:hAnsi="Times New Roman"/>
          <w:color w:val="auto"/>
          <w:sz w:val="24"/>
          <w:szCs w:val="24"/>
          <w:highlight w:val="none"/>
        </w:rPr>
        <w:t xml:space="preserve">:</w:t>
      </w:r>
      <w:bookmarkEnd w:id="2"/>
      <w:r>
        <w:rPr>
          <w:rFonts w:hint="eastAsia" w:ascii="Times New Roman" w:hAnsi="Times New Roman"/>
          <w:color w:val="auto"/>
          <w:sz w:val="24"/>
          <w:szCs w:val="24"/>
          <w:highlight w:val="none"/>
          <w:lang w:val="en-US" w:eastAsia="zh-CN"/>
        </w:rPr>
        <w:t xml:space="preserve">3</w:t>
      </w:r>
      <w:r>
        <w:rPr>
          <w:rFonts w:ascii="Times New Roman" w:hAnsi="Times New Roman"/>
          <w:color w:val="auto"/>
          <w:sz w:val="24"/>
          <w:szCs w:val="24"/>
          <w:highlight w:val="none"/>
        </w:rPr>
        <w:t xml:space="preserve">0（北京时间）前递交投标文件。</w:t>
      </w:r>
      <w:r/>
    </w:p>
    <w:p>
      <w:pPr>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一、项目基本情况</w:t>
      </w:r>
      <w:r/>
    </w:p>
    <w:p>
      <w:pPr>
        <w:ind w:firstLine="555"/>
        <w:spacing w:line="440" w:lineRule="exact"/>
        <w:shd w:val="clear" w:color="auto" w:fill="ffffff"/>
        <w:widowControl/>
        <w:rPr>
          <w:rFonts w:hint="default" w:ascii="Times New Roman" w:hAnsi="Times New Roman" w:eastAsia="宋体"/>
          <w:color w:val="auto"/>
          <w:spacing w:val="8"/>
          <w:sz w:val="24"/>
          <w:highlight w:val="none"/>
          <w:lang w:val="en-US" w:eastAsia="zh-CN"/>
        </w:rPr>
      </w:pPr>
      <w:r>
        <w:rPr>
          <w:rFonts w:ascii="Times New Roman" w:hAnsi="Times New Roman"/>
          <w:color w:val="auto"/>
          <w:spacing w:val="8"/>
          <w:sz w:val="24"/>
          <w:highlight w:val="none"/>
        </w:rPr>
        <w:t xml:space="preserve">项目编号：</w:t>
      </w:r>
      <w:r>
        <w:rPr>
          <w:rFonts w:hint="eastAsia" w:ascii="Times New Roman" w:hAnsi="Times New Roman"/>
          <w:color w:val="auto"/>
          <w:spacing w:val="8"/>
          <w:sz w:val="24"/>
          <w:highlight w:val="none"/>
          <w:lang w:eastAsia="zh-CN"/>
        </w:rPr>
        <w:t xml:space="preserve">JSZC-320582-RXDL-G2026-0004</w:t>
      </w:r>
      <w:r>
        <w:rPr>
          <w:rFonts w:hint="eastAsia" w:ascii="Times New Roman" w:hAnsi="Times New Roman"/>
          <w:color w:val="auto"/>
          <w:spacing w:val="8"/>
          <w:sz w:val="24"/>
          <w:highlight w:val="none"/>
          <w:lang w:val="en-US" w:eastAsia="zh-CN"/>
        </w:rPr>
        <w:t xml:space="preserve">      </w:t>
      </w:r>
      <w:r/>
    </w:p>
    <w:p>
      <w:pPr>
        <w:ind w:firstLine="555"/>
        <w:spacing w:line="440" w:lineRule="exact"/>
        <w:shd w:val="clear" w:color="auto" w:fill="ffffff"/>
        <w:widowControl/>
        <w:rPr>
          <w:rFonts w:hint="eastAsia" w:ascii="Times New Roman" w:hAnsi="Times New Roman" w:eastAsia="宋体"/>
          <w:color w:val="auto"/>
          <w:spacing w:val="8"/>
          <w:sz w:val="24"/>
          <w:highlight w:val="none"/>
          <w:lang w:eastAsia="zh-CN"/>
        </w:rPr>
      </w:pPr>
      <w:r>
        <w:rPr>
          <w:rFonts w:ascii="Times New Roman" w:hAnsi="Times New Roman"/>
          <w:color w:val="auto"/>
          <w:spacing w:val="8"/>
          <w:sz w:val="24"/>
          <w:highlight w:val="none"/>
        </w:rPr>
        <w:t xml:space="preserve">项目名称：</w:t>
      </w:r>
      <w:r>
        <w:rPr>
          <w:rFonts w:hint="eastAsia" w:ascii="Times New Roman" w:hAnsi="Times New Roman"/>
          <w:color w:val="auto"/>
          <w:spacing w:val="8"/>
          <w:sz w:val="24"/>
          <w:highlight w:val="none"/>
          <w:lang w:eastAsia="zh-CN"/>
        </w:rPr>
        <w:t xml:space="preserve">2026年张家港市产商品质量监督抽查</w:t>
      </w:r>
      <w:r/>
    </w:p>
    <w:p>
      <w:pPr>
        <w:ind w:firstLine="555"/>
        <w:spacing w:line="440" w:lineRule="exact"/>
        <w:shd w:val="clear" w:color="auto" w:fill="ffffff"/>
        <w:widowControl/>
        <w:rPr>
          <w:rFonts w:hint="eastAsia" w:ascii="Times New Roman" w:hAnsi="Times New Roman" w:eastAsia="宋体"/>
          <w:color w:val="auto"/>
          <w:spacing w:val="8"/>
          <w:sz w:val="24"/>
          <w:highlight w:val="none"/>
          <w:lang w:val="en-US" w:eastAsia="zh-CN"/>
        </w:rPr>
      </w:pPr>
      <w:r>
        <w:rPr>
          <w:rFonts w:ascii="Times New Roman" w:hAnsi="Times New Roman"/>
          <w:color w:val="auto"/>
          <w:spacing w:val="8"/>
          <w:sz w:val="24"/>
          <w:highlight w:val="none"/>
        </w:rPr>
        <w:t xml:space="preserve">预算金额：</w:t>
      </w:r>
      <w:r>
        <w:rPr>
          <w:rFonts w:hint="eastAsia" w:ascii="Times New Roman" w:hAnsi="Times New Roman"/>
          <w:color w:val="auto"/>
          <w:spacing w:val="8"/>
          <w:sz w:val="24"/>
          <w:highlight w:val="none"/>
          <w:lang w:val="en-US" w:eastAsia="zh-CN"/>
        </w:rPr>
        <w:t xml:space="preserve">预算总金额115万元（采购包1：33万元；采购包2：33万元；采购包3：49万元）。</w:t>
      </w:r>
      <w:r/>
    </w:p>
    <w:p>
      <w:pPr>
        <w:ind w:firstLine="555"/>
        <w:spacing w:line="440" w:lineRule="exact"/>
        <w:shd w:val="clear" w:color="auto" w:fill="ffffff"/>
        <w:widowControl/>
        <w:rPr>
          <w:rFonts w:hint="eastAsia" w:ascii="Times New Roman" w:hAnsi="Times New Roman"/>
          <w:color w:val="auto"/>
          <w:spacing w:val="8"/>
          <w:sz w:val="24"/>
          <w:highlight w:val="none"/>
          <w:lang w:val="en-US" w:eastAsia="zh-CN"/>
        </w:rPr>
      </w:pPr>
      <w:r>
        <w:rPr>
          <w:rFonts w:hint="eastAsia" w:ascii="Times New Roman" w:hAnsi="Times New Roman"/>
          <w:color w:val="auto"/>
          <w:spacing w:val="8"/>
          <w:sz w:val="24"/>
          <w:highlight w:val="none"/>
          <w:lang w:val="en-US" w:eastAsia="zh-CN"/>
        </w:rPr>
        <w:t xml:space="preserve">最高限价：采购包1：33万元</w:t>
      </w:r>
      <w:r>
        <w:rPr>
          <w:rFonts w:hint="eastAsia" w:ascii="Times New Roman" w:hAnsi="Times New Roman"/>
          <w:color w:val="auto"/>
          <w:spacing w:val="8"/>
          <w:sz w:val="24"/>
          <w:szCs w:val="22"/>
          <w:highlight w:val="none"/>
          <w:lang w:val="en-US" w:eastAsia="zh-CN"/>
        </w:rPr>
        <w:t xml:space="preserve">（优惠率≥0%）；</w:t>
      </w:r>
      <w:r>
        <w:rPr>
          <w:rFonts w:hint="eastAsia" w:ascii="Times New Roman" w:hAnsi="Times New Roman"/>
          <w:color w:val="auto"/>
          <w:spacing w:val="8"/>
          <w:sz w:val="24"/>
          <w:highlight w:val="none"/>
          <w:lang w:val="en-US" w:eastAsia="zh-CN"/>
        </w:rPr>
        <w:t xml:space="preserve">采购包2：33万元（优惠率≥0%）</w:t>
      </w:r>
      <w:r>
        <w:rPr>
          <w:rFonts w:hint="eastAsia" w:ascii="Times New Roman" w:hAnsi="Times New Roman"/>
          <w:color w:val="auto"/>
          <w:spacing w:val="8"/>
          <w:sz w:val="24"/>
          <w:szCs w:val="24"/>
          <w:highlight w:val="none"/>
          <w:lang w:eastAsia="zh-CN"/>
        </w:rPr>
        <w:t xml:space="preserve">；</w:t>
      </w:r>
      <w:r>
        <w:rPr>
          <w:rFonts w:hint="eastAsia" w:ascii="Times New Roman" w:hAnsi="Times New Roman"/>
          <w:color w:val="auto"/>
          <w:spacing w:val="8"/>
          <w:sz w:val="24"/>
          <w:highlight w:val="none"/>
          <w:lang w:val="en-US" w:eastAsia="zh-CN"/>
        </w:rPr>
        <w:t xml:space="preserve">采购包3：49万元（优惠率≥0%）。</w:t>
      </w:r>
      <w:r/>
    </w:p>
    <w:p>
      <w:pPr>
        <w:ind w:firstLine="555"/>
        <w:spacing w:line="440" w:lineRule="exact"/>
        <w:shd w:val="clear" w:color="auto" w:fill="ffffff"/>
        <w:widowControl/>
        <w:rPr>
          <w:rFonts w:hint="eastAsia" w:ascii="Times New Roman" w:hAnsi="Times New Roman"/>
          <w:color w:val="auto"/>
          <w:spacing w:val="8"/>
          <w:sz w:val="24"/>
          <w:highlight w:val="none"/>
          <w:lang w:val="en-US" w:eastAsia="zh-CN"/>
        </w:rPr>
      </w:pPr>
      <w:r>
        <w:rPr>
          <w:rFonts w:hint="eastAsia" w:ascii="宋体" w:hAnsi="宋体" w:cs="宋体"/>
          <w:color w:val="auto"/>
          <w:sz w:val="24"/>
          <w:szCs w:val="24"/>
          <w:highlight w:val="none"/>
        </w:rPr>
        <w:t xml:space="preserve">采购方式：公开招标</w:t>
      </w:r>
      <w:r/>
    </w:p>
    <w:p>
      <w:pPr>
        <w:ind w:firstLine="555"/>
        <w:spacing w:line="440" w:lineRule="exact"/>
        <w:shd w:val="clear" w:color="auto" w:fill="ffffff"/>
        <w:widowControl/>
        <w:rPr>
          <w:rFonts w:ascii="Times New Roman" w:hAnsi="Times New Roman"/>
          <w:color w:val="auto"/>
          <w:spacing w:val="8"/>
          <w:sz w:val="24"/>
          <w:highlight w:val="none"/>
        </w:rPr>
      </w:pPr>
      <w:r>
        <w:rPr>
          <w:rFonts w:ascii="Times New Roman" w:hAnsi="Times New Roman"/>
          <w:color w:val="auto"/>
          <w:spacing w:val="8"/>
          <w:sz w:val="24"/>
          <w:highlight w:val="none"/>
        </w:rPr>
        <w:t xml:space="preserve">采购需求：</w:t>
      </w:r>
      <w:r>
        <w:rPr>
          <w:rFonts w:hint="eastAsia" w:ascii="宋体" w:hAnsi="宋体" w:cs="宋体"/>
          <w:color w:val="auto"/>
          <w:spacing w:val="8"/>
          <w:sz w:val="24"/>
          <w:highlight w:val="none"/>
          <w:lang w:eastAsia="zh-CN"/>
        </w:rPr>
        <w:t xml:space="preserve">2026年张家港市产商品质量监督抽查</w:t>
      </w:r>
      <w:r>
        <w:rPr>
          <w:rFonts w:hint="eastAsia" w:ascii="宋体" w:hAnsi="宋体" w:eastAsia="宋体" w:cs="宋体"/>
          <w:color w:val="auto"/>
          <w:spacing w:val="8"/>
          <w:sz w:val="24"/>
          <w:highlight w:val="none"/>
          <w:lang w:eastAsia="zh-CN"/>
        </w:rPr>
        <w:t xml:space="preserve">，</w:t>
      </w:r>
      <w:r>
        <w:rPr>
          <w:rFonts w:hint="eastAsia" w:ascii="Times New Roman" w:hAnsi="Times New Roman"/>
          <w:color w:val="auto"/>
          <w:spacing w:val="8"/>
          <w:sz w:val="24"/>
          <w:highlight w:val="none"/>
          <w:lang w:val="en-US" w:eastAsia="zh-CN"/>
        </w:rPr>
        <w:t xml:space="preserve">具体要求见招标文件第四章项目需求。</w:t>
      </w:r>
      <w:r/>
    </w:p>
    <w:p>
      <w:pPr>
        <w:ind w:firstLine="555"/>
        <w:spacing w:line="440" w:lineRule="exact"/>
        <w:shd w:val="clear" w:color="auto" w:fill="ffffff"/>
        <w:widowControl/>
        <w:rPr>
          <w:rFonts w:hint="eastAsia" w:ascii="宋体" w:hAnsi="宋体" w:eastAsia="宋体" w:cs="宋体"/>
          <w:b w:val="0"/>
          <w:bCs w:val="0"/>
          <w:color w:val="auto"/>
          <w:spacing w:val="8"/>
          <w:sz w:val="24"/>
          <w:highlight w:val="none"/>
        </w:rPr>
      </w:pPr>
      <w:r>
        <w:rPr>
          <w:rFonts w:ascii="Times New Roman" w:hAnsi="Times New Roman"/>
          <w:color w:val="auto"/>
          <w:spacing w:val="8"/>
          <w:sz w:val="24"/>
          <w:highlight w:val="none"/>
        </w:rPr>
        <w:t xml:space="preserve">合同履行期限：</w:t>
      </w:r>
      <w:r>
        <w:rPr>
          <w:rFonts w:hint="eastAsia" w:ascii="Times New Roman" w:hAnsi="Times New Roman"/>
          <w:color w:val="auto"/>
          <w:spacing w:val="8"/>
          <w:sz w:val="24"/>
          <w:szCs w:val="24"/>
          <w:highlight w:val="none"/>
          <w:lang w:val="en-US" w:eastAsia="zh-CN"/>
        </w:rPr>
        <w:t xml:space="preserve">自合同签订生效之日至2027年2月15日。</w:t>
      </w:r>
      <w:r/>
    </w:p>
    <w:p>
      <w:pPr>
        <w:ind w:firstLine="555"/>
        <w:spacing w:line="440" w:lineRule="exact"/>
        <w:shd w:val="clear" w:color="auto" w:fill="ffffff"/>
        <w:widowControl/>
        <w:rPr>
          <w:rFonts w:hint="eastAsia" w:ascii="宋体" w:hAnsi="宋体" w:cs="宋体"/>
          <w:b w:val="0"/>
          <w:bCs w:val="0"/>
          <w:color w:val="auto"/>
          <w:spacing w:val="8"/>
          <w:sz w:val="24"/>
          <w:highlight w:val="none"/>
          <w:lang w:val="en-US" w:eastAsia="zh-CN"/>
        </w:rPr>
      </w:pPr>
      <w:r>
        <w:rPr>
          <w:rFonts w:hint="eastAsia" w:ascii="宋体" w:hAnsi="宋体" w:cs="宋体"/>
          <w:b w:val="0"/>
          <w:bCs w:val="0"/>
          <w:color w:val="auto"/>
          <w:spacing w:val="8"/>
          <w:sz w:val="24"/>
          <w:highlight w:val="none"/>
          <w:lang w:val="en-US" w:eastAsia="zh-CN"/>
        </w:rPr>
        <w:t xml:space="preserve">采购包1不接受联合体投标，采购包2和采购包3接受联合体，但3个包都不得转包、分包。</w:t>
      </w:r>
      <w:r/>
    </w:p>
    <w:p>
      <w:pPr>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二、申请人的资格要求：</w:t>
      </w:r>
      <w:r/>
    </w:p>
    <w:p>
      <w:pPr>
        <w:ind w:firstLine="514"/>
        <w:keepLines w:val="0"/>
        <w:keepNext w:val="0"/>
        <w:pageBreakBefore w:val="0"/>
        <w:spacing w:line="360" w:lineRule="auto"/>
        <w:shd w:val="clear" w:color="auto" w:fill="ffffff"/>
        <w:widowControl/>
        <w:rPr>
          <w:rFonts w:hint="eastAsia" w:ascii="宋体" w:hAnsi="宋体" w:cs="宋体"/>
          <w:b/>
          <w:bCs/>
          <w:color w:val="auto"/>
          <w:spacing w:val="8"/>
          <w:sz w:val="24"/>
          <w:highlight w:val="none"/>
          <w:lang w:val="en-US" w:eastAsia="zh-CN"/>
        </w:rPr>
      </w:pPr>
      <w:r>
        <w:rPr>
          <w:rFonts w:hint="eastAsia" w:ascii="宋体" w:hAnsi="宋体" w:eastAsia="宋体" w:cs="宋体"/>
          <w:b/>
          <w:bCs/>
          <w:color w:val="auto"/>
          <w:spacing w:val="8"/>
          <w:sz w:val="24"/>
          <w:highlight w:val="none"/>
        </w:rPr>
        <w:t xml:space="preserve">（一）满足《中华人民共和国政府采购法》第二十二条规定</w:t>
      </w:r>
      <w:r>
        <w:rPr>
          <w:rFonts w:hint="eastAsia" w:ascii="宋体" w:hAnsi="宋体" w:cs="宋体"/>
          <w:b/>
          <w:bCs/>
          <w:color w:val="auto"/>
          <w:spacing w:val="8"/>
          <w:sz w:val="24"/>
          <w:highlight w:val="none"/>
          <w:lang w:eastAsia="zh-CN"/>
        </w:rPr>
        <w:t xml:space="preserve">，</w:t>
      </w:r>
      <w:r>
        <w:rPr>
          <w:rFonts w:hint="eastAsia" w:ascii="宋体" w:hAnsi="宋体" w:cs="宋体"/>
          <w:b/>
          <w:bCs/>
          <w:color w:val="auto"/>
          <w:spacing w:val="8"/>
          <w:sz w:val="24"/>
          <w:highlight w:val="none"/>
          <w:lang w:val="en-US" w:eastAsia="zh-CN"/>
        </w:rPr>
        <w:t xml:space="preserve">提供下列材料:</w:t>
      </w:r>
      <w:r/>
    </w:p>
    <w:p>
      <w:pPr>
        <w:ind w:firstLine="514"/>
        <w:keepLines w:val="0"/>
        <w:keepNext w:val="0"/>
        <w:pageBreakBefore w:val="0"/>
        <w:spacing w:line="360" w:lineRule="auto"/>
        <w:shd w:val="clear" w:color="auto" w:fill="ffffff"/>
        <w:widowControl/>
        <w:rPr>
          <w:rFonts w:hint="default" w:ascii="宋体" w:hAnsi="宋体" w:eastAsia="宋体" w:cs="宋体"/>
          <w:b/>
          <w:bCs/>
          <w:color w:val="auto"/>
          <w:spacing w:val="8"/>
          <w:sz w:val="24"/>
          <w:highlight w:val="none"/>
          <w:lang w:val="en-US" w:eastAsia="zh-CN"/>
        </w:rPr>
      </w:pPr>
      <w:r>
        <w:rPr>
          <w:rFonts w:hint="eastAsia" w:ascii="宋体" w:hAnsi="宋体" w:cs="宋体"/>
          <w:b/>
          <w:bCs/>
          <w:color w:val="auto"/>
          <w:spacing w:val="8"/>
          <w:sz w:val="24"/>
          <w:highlight w:val="none"/>
          <w:lang w:val="en-US" w:eastAsia="zh-CN"/>
        </w:rPr>
        <w:t xml:space="preserve">采购包1：</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color w:val="auto"/>
          <w:spacing w:val="8"/>
          <w:sz w:val="24"/>
          <w:highlight w:val="none"/>
          <w:lang w:eastAsia="zh-CN"/>
        </w:rPr>
        <w:t xml:space="preserve">。</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2.财务状况报告（成立不满一年不需提供）（若供应商为分公司，可提供总公司财务状况报告）。</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3.依法缴纳税收和社会保障资金的相关材料（如依法享受缓缴、免缴税收、社会保障资金的，应提供相关证明材料）。</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4.具备履行合同所必需的设备和专业技术能力的书面声明。</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5.参加政府采购活动前3年内在经营活动中没有重大违法记录的书面声明。</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rPr>
        <w:t xml:space="preserve">6.授权委托书</w:t>
      </w:r>
      <w:r>
        <w:rPr>
          <w:rFonts w:hint="eastAsia" w:ascii="宋体" w:hAnsi="宋体" w:cs="宋体"/>
          <w:i w:val="0"/>
          <w:iCs w:val="0"/>
          <w:color w:val="auto"/>
          <w:spacing w:val="8"/>
          <w:sz w:val="24"/>
          <w:szCs w:val="22"/>
          <w:highlight w:val="none"/>
          <w:u w:val="none"/>
        </w:rPr>
        <w:t xml:space="preserve">（被授权人非法定代表人的，应提供授权委托书；被授权人是法定代表人的，应提供授权委托书或法定代表人身份证明书）</w:t>
      </w:r>
      <w:r>
        <w:rPr>
          <w:rFonts w:hint="eastAsia" w:ascii="宋体" w:hAnsi="宋体" w:eastAsia="宋体" w:cs="宋体"/>
          <w:color w:val="auto"/>
          <w:spacing w:val="8"/>
          <w:sz w:val="24"/>
          <w:highlight w:val="none"/>
          <w:lang w:eastAsia="zh-CN"/>
        </w:rPr>
        <w:t xml:space="preserve">。</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rPr>
        <w:t xml:space="preserve">7.资格证明文件的书面承诺</w:t>
      </w:r>
      <w:r>
        <w:rPr>
          <w:rFonts w:hint="eastAsia" w:ascii="宋体" w:hAnsi="宋体" w:eastAsia="宋体" w:cs="宋体"/>
          <w:color w:val="auto"/>
          <w:spacing w:val="8"/>
          <w:sz w:val="24"/>
          <w:highlight w:val="none"/>
          <w:lang w:eastAsia="zh-CN"/>
        </w:rPr>
        <w:t xml:space="preserve">。</w:t>
      </w:r>
      <w:r/>
    </w:p>
    <w:p>
      <w:pPr>
        <w:ind w:firstLine="514"/>
        <w:keepLines w:val="0"/>
        <w:keepNext w:val="0"/>
        <w:pageBreakBefore w:val="0"/>
        <w:spacing w:line="360" w:lineRule="auto"/>
        <w:shd w:val="clear" w:color="auto" w:fill="ffffff"/>
        <w:widowControl/>
        <w:rPr>
          <w:rFonts w:hint="default" w:ascii="宋体" w:hAnsi="宋体" w:eastAsia="宋体" w:cs="宋体"/>
          <w:b/>
          <w:bCs/>
          <w:color w:val="auto"/>
          <w:spacing w:val="8"/>
          <w:sz w:val="24"/>
          <w:highlight w:val="none"/>
          <w:lang w:val="en-US" w:eastAsia="zh-CN"/>
        </w:rPr>
      </w:pPr>
      <w:r>
        <w:rPr>
          <w:rFonts w:hint="eastAsia" w:ascii="宋体" w:hAnsi="宋体" w:cs="宋体"/>
          <w:b/>
          <w:bCs/>
          <w:color w:val="auto"/>
          <w:spacing w:val="8"/>
          <w:sz w:val="24"/>
          <w:highlight w:val="none"/>
          <w:lang w:val="en-US" w:eastAsia="zh-CN"/>
        </w:rPr>
        <w:t xml:space="preserve">采购包2、采购包3：</w:t>
      </w:r>
      <w:r/>
    </w:p>
    <w:p>
      <w:pPr>
        <w:ind w:firstLine="514"/>
        <w:keepLines w:val="0"/>
        <w:keepNext w:val="0"/>
        <w:pageBreakBefore w:val="0"/>
        <w:spacing w:line="360" w:lineRule="auto"/>
        <w:shd w:val="clear" w:color="auto" w:fill="ffffff"/>
        <w:widowControl/>
        <w:rPr>
          <w:rFonts w:hint="default" w:ascii="宋体" w:hAnsi="宋体" w:cs="宋体"/>
          <w:b w:val="0"/>
          <w:bCs w:val="0"/>
          <w:color w:val="auto"/>
          <w:spacing w:val="8"/>
          <w:sz w:val="24"/>
          <w:highlight w:val="none"/>
          <w:lang w:val="en-US" w:eastAsia="zh-CN"/>
        </w:rPr>
      </w:pPr>
      <w:r>
        <w:rPr>
          <w:rFonts w:hint="default" w:ascii="宋体" w:hAnsi="宋体" w:cs="宋体"/>
          <w:b/>
          <w:bCs/>
          <w:color w:val="auto"/>
          <w:spacing w:val="8"/>
          <w:sz w:val="24"/>
          <w:highlight w:val="none"/>
          <w:lang w:val="en-US" w:eastAsia="zh-CN"/>
        </w:rPr>
        <w:t xml:space="preserve">1、</w:t>
      </w:r>
      <w:r>
        <w:rPr>
          <w:rFonts w:hint="eastAsia" w:ascii="宋体" w:hAnsi="宋体" w:eastAsia="宋体" w:cs="宋体"/>
          <w:color w:val="auto"/>
          <w:spacing w:val="8"/>
          <w:sz w:val="24"/>
          <w:highlight w:val="none"/>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w:t>
      </w:r>
      <w:r>
        <w:rPr>
          <w:rFonts w:hint="eastAsia" w:ascii="宋体" w:hAnsi="宋体" w:eastAsia="宋体" w:cs="宋体"/>
          <w:b w:val="0"/>
          <w:bCs w:val="0"/>
          <w:color w:val="auto"/>
          <w:spacing w:val="8"/>
          <w:sz w:val="24"/>
          <w:highlight w:val="none"/>
        </w:rPr>
        <w:t xml:space="preserve">公司授权其独立开展业务的证明材料）</w:t>
      </w:r>
      <w:r>
        <w:rPr>
          <w:rFonts w:hint="default" w:ascii="宋体" w:hAnsi="宋体" w:cs="宋体"/>
          <w:b w:val="0"/>
          <w:bCs w:val="0"/>
          <w:color w:val="auto"/>
          <w:spacing w:val="8"/>
          <w:sz w:val="24"/>
          <w:highlight w:val="none"/>
          <w:lang w:val="en-US" w:eastAsia="zh-CN"/>
        </w:rPr>
        <w:t xml:space="preserve">（如为联合体，则联合体成员均须提供）；</w:t>
      </w:r>
      <w:r/>
    </w:p>
    <w:p>
      <w:pPr>
        <w:ind w:firstLine="514"/>
        <w:keepLines w:val="0"/>
        <w:keepNext w:val="0"/>
        <w:pageBreakBefore w:val="0"/>
        <w:spacing w:line="360" w:lineRule="auto"/>
        <w:shd w:val="clear" w:color="auto" w:fill="ffffff"/>
        <w:widowControl/>
        <w:rPr>
          <w:rFonts w:hint="default" w:ascii="宋体" w:hAnsi="宋体" w:cs="宋体"/>
          <w:b w:val="0"/>
          <w:bCs w:val="0"/>
          <w:color w:val="auto"/>
          <w:spacing w:val="8"/>
          <w:sz w:val="24"/>
          <w:highlight w:val="none"/>
          <w:lang w:val="en-US" w:eastAsia="zh-CN"/>
        </w:rPr>
      </w:pPr>
      <w:r>
        <w:rPr>
          <w:rFonts w:hint="default" w:ascii="宋体" w:hAnsi="宋体" w:cs="宋体"/>
          <w:b w:val="0"/>
          <w:bCs w:val="0"/>
          <w:color w:val="auto"/>
          <w:spacing w:val="8"/>
          <w:sz w:val="24"/>
          <w:highlight w:val="none"/>
          <w:lang w:val="en-US" w:eastAsia="zh-CN"/>
        </w:rPr>
        <w:t xml:space="preserve">2、财务状况报告（成立不满一年不需要提供）（若供应商为分公司，可提供总公司财务状况报告）（如为联合体，则联合体成员均须提供）；</w:t>
      </w:r>
      <w:r/>
    </w:p>
    <w:p>
      <w:pPr>
        <w:ind w:firstLine="514"/>
        <w:keepLines w:val="0"/>
        <w:keepNext w:val="0"/>
        <w:pageBreakBefore w:val="0"/>
        <w:spacing w:line="360" w:lineRule="auto"/>
        <w:shd w:val="clear" w:color="auto" w:fill="ffffff"/>
        <w:widowControl/>
        <w:rPr>
          <w:rFonts w:hint="default" w:ascii="宋体" w:hAnsi="宋体" w:cs="宋体"/>
          <w:b w:val="0"/>
          <w:bCs w:val="0"/>
          <w:color w:val="auto"/>
          <w:spacing w:val="8"/>
          <w:sz w:val="24"/>
          <w:highlight w:val="none"/>
          <w:lang w:val="en-US" w:eastAsia="zh-CN"/>
        </w:rPr>
      </w:pPr>
      <w:r>
        <w:rPr>
          <w:rFonts w:hint="default" w:ascii="宋体" w:hAnsi="宋体" w:cs="宋体"/>
          <w:b w:val="0"/>
          <w:bCs w:val="0"/>
          <w:color w:val="auto"/>
          <w:spacing w:val="8"/>
          <w:sz w:val="24"/>
          <w:highlight w:val="none"/>
          <w:lang w:val="en-US" w:eastAsia="zh-CN"/>
        </w:rPr>
        <w:t xml:space="preserve">3、依法缴纳税收和社会保障资金的相关材料（如依法享受缓缴、免缴税收、社会保障资金的，应提供相关证明材料）（如为联合体，则联合体成员均须提供）；</w:t>
      </w:r>
      <w:r/>
    </w:p>
    <w:p>
      <w:pPr>
        <w:ind w:firstLine="514"/>
        <w:keepLines w:val="0"/>
        <w:keepNext w:val="0"/>
        <w:pageBreakBefore w:val="0"/>
        <w:spacing w:line="360" w:lineRule="auto"/>
        <w:shd w:val="clear" w:color="auto" w:fill="ffffff"/>
        <w:widowControl/>
        <w:rPr>
          <w:rFonts w:hint="default" w:ascii="宋体" w:hAnsi="宋体" w:cs="宋体"/>
          <w:b w:val="0"/>
          <w:bCs w:val="0"/>
          <w:color w:val="auto"/>
          <w:spacing w:val="8"/>
          <w:sz w:val="24"/>
          <w:highlight w:val="none"/>
          <w:lang w:val="en-US" w:eastAsia="zh-CN"/>
        </w:rPr>
      </w:pPr>
      <w:r>
        <w:rPr>
          <w:rFonts w:hint="default" w:ascii="宋体" w:hAnsi="宋体" w:cs="宋体"/>
          <w:b w:val="0"/>
          <w:bCs w:val="0"/>
          <w:color w:val="auto"/>
          <w:spacing w:val="8"/>
          <w:sz w:val="24"/>
          <w:highlight w:val="none"/>
          <w:lang w:val="en-US" w:eastAsia="zh-CN"/>
        </w:rPr>
        <w:t xml:space="preserve">4、具备履行合同所必需的设备和专业技术能力的书面声明（如为联合体，则联合体成员均须提供）；</w:t>
      </w:r>
      <w:r/>
    </w:p>
    <w:p>
      <w:pPr>
        <w:ind w:firstLine="514"/>
        <w:keepLines w:val="0"/>
        <w:keepNext w:val="0"/>
        <w:pageBreakBefore w:val="0"/>
        <w:spacing w:line="360" w:lineRule="auto"/>
        <w:shd w:val="clear" w:color="auto" w:fill="ffffff"/>
        <w:widowControl/>
        <w:rPr>
          <w:rFonts w:hint="default" w:ascii="宋体" w:hAnsi="宋体" w:cs="宋体"/>
          <w:b w:val="0"/>
          <w:bCs w:val="0"/>
          <w:color w:val="auto"/>
          <w:spacing w:val="8"/>
          <w:sz w:val="24"/>
          <w:highlight w:val="none"/>
          <w:lang w:val="en-US" w:eastAsia="zh-CN"/>
        </w:rPr>
      </w:pPr>
      <w:r>
        <w:rPr>
          <w:rFonts w:hint="default" w:ascii="宋体" w:hAnsi="宋体" w:cs="宋体"/>
          <w:b w:val="0"/>
          <w:bCs w:val="0"/>
          <w:color w:val="auto"/>
          <w:spacing w:val="8"/>
          <w:sz w:val="24"/>
          <w:highlight w:val="none"/>
          <w:lang w:val="en-US" w:eastAsia="zh-CN"/>
        </w:rPr>
        <w:t xml:space="preserve">5、参加政府采购活动前3年内在经营活动中没有重大违法记录的书面声明（如为联合体，则联合体成员均须提供）；</w:t>
      </w:r>
      <w:r/>
    </w:p>
    <w:p>
      <w:pPr>
        <w:ind w:firstLine="514"/>
        <w:keepLines w:val="0"/>
        <w:keepNext w:val="0"/>
        <w:pageBreakBefore w:val="0"/>
        <w:spacing w:line="360" w:lineRule="auto"/>
        <w:shd w:val="clear" w:color="auto" w:fill="ffffff"/>
        <w:widowControl/>
        <w:rPr>
          <w:rFonts w:hint="default" w:ascii="宋体" w:hAnsi="宋体" w:cs="宋体"/>
          <w:b w:val="0"/>
          <w:bCs w:val="0"/>
          <w:color w:val="auto"/>
          <w:spacing w:val="8"/>
          <w:sz w:val="24"/>
          <w:highlight w:val="none"/>
          <w:lang w:val="en-US" w:eastAsia="zh-CN"/>
        </w:rPr>
      </w:pPr>
      <w:r>
        <w:rPr>
          <w:rFonts w:hint="default" w:ascii="宋体" w:hAnsi="宋体" w:cs="宋体"/>
          <w:b w:val="0"/>
          <w:bCs w:val="0"/>
          <w:color w:val="auto"/>
          <w:spacing w:val="8"/>
          <w:sz w:val="24"/>
          <w:highlight w:val="none"/>
          <w:lang w:val="en-US" w:eastAsia="zh-CN"/>
        </w:rPr>
        <w:t xml:space="preserve">6、授权委托书（被授权人非法定代表人的，应提供授权委托书；被授权人是法定代表人的，应提供授权委托书或法定代表人身份证明书）（如为联合体，则联合体牵头单位须提供）；</w:t>
      </w:r>
      <w:r/>
    </w:p>
    <w:p>
      <w:pPr>
        <w:ind w:firstLine="514"/>
        <w:keepLines w:val="0"/>
        <w:keepNext w:val="0"/>
        <w:pageBreakBefore w:val="0"/>
        <w:spacing w:line="360" w:lineRule="auto"/>
        <w:shd w:val="clear" w:color="auto" w:fill="ffffff"/>
        <w:widowControl/>
        <w:rPr>
          <w:rFonts w:hint="default" w:ascii="宋体" w:hAnsi="宋体" w:cs="宋体"/>
          <w:b w:val="0"/>
          <w:bCs w:val="0"/>
          <w:color w:val="auto"/>
          <w:spacing w:val="8"/>
          <w:sz w:val="24"/>
          <w:highlight w:val="none"/>
          <w:lang w:val="en-US" w:eastAsia="zh-CN"/>
        </w:rPr>
      </w:pPr>
      <w:r>
        <w:rPr>
          <w:rFonts w:hint="default" w:ascii="宋体" w:hAnsi="宋体" w:cs="宋体"/>
          <w:b w:val="0"/>
          <w:bCs w:val="0"/>
          <w:color w:val="auto"/>
          <w:spacing w:val="8"/>
          <w:sz w:val="24"/>
          <w:highlight w:val="none"/>
          <w:lang w:val="en-US" w:eastAsia="zh-CN"/>
        </w:rPr>
        <w:t xml:space="preserve">7、关于资格证明文件的书面承诺（如为联合体，则联合体成员均须提供）</w:t>
      </w:r>
      <w:r>
        <w:rPr>
          <w:rFonts w:hint="eastAsia" w:ascii="宋体" w:hAnsi="宋体" w:cs="宋体"/>
          <w:b w:val="0"/>
          <w:bCs w:val="0"/>
          <w:color w:val="auto"/>
          <w:spacing w:val="8"/>
          <w:sz w:val="24"/>
          <w:highlight w:val="none"/>
          <w:lang w:val="en-US" w:eastAsia="zh-CN"/>
        </w:rPr>
        <w:t xml:space="preserve">。</w:t>
      </w:r>
      <w:r/>
    </w:p>
    <w:p>
      <w:pPr>
        <w:ind w:firstLine="514"/>
        <w:keepLines w:val="0"/>
        <w:keepNext w:val="0"/>
        <w:pageBreakBefore w:val="0"/>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（二）落实政府采购政策需满足的资格要求：</w:t>
      </w:r>
      <w:r/>
    </w:p>
    <w:p>
      <w:pPr>
        <w:ind w:firstLine="512"/>
        <w:keepLines w:val="0"/>
        <w:keepNext w:val="0"/>
        <w:pageBreakBefore w:val="0"/>
        <w:spacing w:line="360" w:lineRule="auto"/>
        <w:shd w:val="clear" w:color="auto" w:fill="ffffff"/>
        <w:widowControl/>
        <w:rPr>
          <w:rFonts w:hint="default" w:ascii="宋体" w:hAnsi="宋体" w:cs="宋体"/>
          <w:b/>
          <w:bCs/>
          <w:color w:val="auto"/>
          <w:spacing w:val="8"/>
          <w:sz w:val="24"/>
          <w:highlight w:val="none"/>
          <w:lang w:val="en-US" w:eastAsia="zh-CN"/>
        </w:rPr>
      </w:pPr>
      <w:r>
        <w:rPr>
          <w:rFonts w:hint="eastAsia" w:ascii="宋体" w:hAnsi="宋体" w:cs="宋体"/>
          <w:b/>
          <w:bCs/>
          <w:color w:val="auto"/>
          <w:spacing w:val="8"/>
          <w:sz w:val="24"/>
          <w:highlight w:val="none"/>
          <w:lang w:val="en-US" w:eastAsia="zh-CN"/>
        </w:rPr>
        <w:t xml:space="preserve">采购包1：</w:t>
      </w:r>
      <w:r/>
    </w:p>
    <w:p>
      <w:pPr>
        <w:numPr>
          <w:ilvl w:val="0"/>
          <w:numId w:val="0"/>
        </w:numPr>
        <w:ind w:firstLine="768"/>
        <w:keepLines w:val="0"/>
        <w:keepNext w:val="0"/>
        <w:pageBreakBefore w:val="0"/>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无</w:t>
      </w:r>
      <w:r/>
    </w:p>
    <w:p>
      <w:pPr>
        <w:ind w:firstLine="512"/>
        <w:keepLines w:val="0"/>
        <w:keepNext w:val="0"/>
        <w:pageBreakBefore w:val="0"/>
        <w:spacing w:line="360" w:lineRule="auto"/>
        <w:shd w:val="clear" w:color="auto" w:fill="ffffff"/>
        <w:widowControl/>
        <w:rPr>
          <w:rFonts w:hint="default" w:ascii="宋体" w:hAnsi="宋体" w:cs="宋体"/>
          <w:b/>
          <w:bCs/>
          <w:color w:val="auto"/>
          <w:spacing w:val="8"/>
          <w:sz w:val="24"/>
          <w:highlight w:val="none"/>
          <w:lang w:val="en-US" w:eastAsia="zh-CN"/>
        </w:rPr>
      </w:pPr>
      <w:r>
        <w:rPr>
          <w:rFonts w:hint="eastAsia" w:ascii="宋体" w:hAnsi="宋体" w:cs="宋体"/>
          <w:b/>
          <w:bCs/>
          <w:color w:val="auto"/>
          <w:spacing w:val="8"/>
          <w:sz w:val="24"/>
          <w:highlight w:val="none"/>
          <w:lang w:val="en-US" w:eastAsia="zh-CN"/>
        </w:rPr>
        <w:t xml:space="preserve">采购包2：</w:t>
      </w:r>
      <w:r/>
    </w:p>
    <w:p>
      <w:pPr>
        <w:numPr>
          <w:ilvl w:val="0"/>
          <w:numId w:val="0"/>
        </w:numPr>
        <w:ind w:firstLine="768"/>
        <w:keepLines w:val="0"/>
        <w:keepNext w:val="0"/>
        <w:pageBreakBefore w:val="0"/>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无</w:t>
      </w:r>
      <w:r/>
    </w:p>
    <w:p>
      <w:pPr>
        <w:ind w:firstLine="512"/>
        <w:keepLines w:val="0"/>
        <w:keepNext w:val="0"/>
        <w:pageBreakBefore w:val="0"/>
        <w:spacing w:line="360" w:lineRule="auto"/>
        <w:shd w:val="clear" w:color="auto" w:fill="ffffff"/>
        <w:widowControl/>
        <w:rPr>
          <w:rFonts w:hint="default" w:ascii="宋体" w:hAnsi="宋体" w:cs="宋体"/>
          <w:b/>
          <w:bCs/>
          <w:color w:val="auto"/>
          <w:spacing w:val="8"/>
          <w:sz w:val="24"/>
          <w:highlight w:val="none"/>
          <w:lang w:val="en-US" w:eastAsia="zh-CN"/>
        </w:rPr>
      </w:pPr>
      <w:r>
        <w:rPr>
          <w:rFonts w:hint="eastAsia" w:ascii="宋体" w:hAnsi="宋体" w:cs="宋体"/>
          <w:b/>
          <w:bCs/>
          <w:color w:val="auto"/>
          <w:spacing w:val="8"/>
          <w:sz w:val="24"/>
          <w:highlight w:val="none"/>
          <w:lang w:val="en-US" w:eastAsia="zh-CN"/>
        </w:rPr>
        <w:t xml:space="preserve">采购包3：</w:t>
      </w:r>
      <w:r/>
    </w:p>
    <w:p>
      <w:pPr>
        <w:numPr>
          <w:ilvl w:val="0"/>
          <w:numId w:val="0"/>
        </w:numPr>
        <w:ind w:firstLine="768"/>
        <w:keepLines w:val="0"/>
        <w:keepNext w:val="0"/>
        <w:pageBreakBefore w:val="0"/>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无</w:t>
      </w:r>
      <w:r/>
    </w:p>
    <w:p>
      <w:pPr>
        <w:numPr>
          <w:ilvl w:val="0"/>
          <w:numId w:val="0"/>
        </w:numPr>
        <w:ind w:firstLine="514"/>
        <w:keepLines w:val="0"/>
        <w:keepNext w:val="0"/>
        <w:pageBreakBefore w:val="0"/>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（三）本项目的特定资格要求： </w:t>
      </w:r>
      <w:r/>
    </w:p>
    <w:p>
      <w:pPr>
        <w:ind w:firstLine="555"/>
        <w:keepLines w:val="0"/>
        <w:keepNext w:val="0"/>
        <w:pageBreakBefore w:val="0"/>
        <w:spacing w:line="440" w:lineRule="exact"/>
        <w:shd w:val="clear" w:color="auto" w:fill="ffffff"/>
        <w:widowControl/>
        <w:rPr>
          <w:rFonts w:hint="eastAsia" w:ascii="宋体" w:hAnsi="宋体" w:cs="宋体"/>
          <w:b/>
          <w:bCs/>
          <w:color w:val="auto"/>
          <w:spacing w:val="0"/>
          <w:sz w:val="24"/>
          <w:highlight w:val="none"/>
          <w:lang w:val="en-US" w:eastAsia="zh-CN"/>
        </w:rPr>
      </w:pPr>
      <w:r>
        <w:rPr>
          <w:rFonts w:hint="eastAsia" w:ascii="宋体" w:hAnsi="宋体" w:cs="宋体"/>
          <w:b/>
          <w:bCs/>
          <w:color w:val="auto"/>
          <w:spacing w:val="0"/>
          <w:sz w:val="24"/>
          <w:highlight w:val="none"/>
          <w:lang w:val="en-US" w:eastAsia="zh-CN"/>
        </w:rPr>
        <w:t xml:space="preserve">采购包1：</w:t>
      </w:r>
      <w:r/>
    </w:p>
    <w:p>
      <w:pPr>
        <w:ind w:firstLine="555"/>
        <w:keepLines w:val="0"/>
        <w:keepNext w:val="0"/>
        <w:pageBreakBefore w:val="0"/>
        <w:spacing w:line="440" w:lineRule="exact"/>
        <w:shd w:val="clear" w:color="auto" w:fill="ffffff"/>
        <w:widowControl/>
        <w:rPr>
          <w:rFonts w:hint="eastAsia" w:ascii="宋体" w:hAnsi="宋体" w:cs="宋体"/>
          <w:color w:val="auto"/>
          <w:spacing w:val="0"/>
          <w:sz w:val="24"/>
          <w:highlight w:val="none"/>
          <w:lang w:val="en-US" w:eastAsia="zh-CN"/>
        </w:rPr>
      </w:pPr>
      <w:r>
        <w:rPr>
          <w:rFonts w:hint="eastAsia" w:ascii="宋体" w:hAnsi="宋体" w:cs="宋体"/>
          <w:color w:val="auto"/>
          <w:spacing w:val="0"/>
          <w:sz w:val="24"/>
          <w:highlight w:val="none"/>
          <w:lang w:val="en-US" w:eastAsia="zh-CN"/>
        </w:rPr>
        <w:t xml:space="preserve">1.投标单位具有国家认证认可监督管理委员会或省级市场监督管理部门颁发的有效期内的CMA资质认定证书，具备所投采购包内产品的全部检验检测能力。提供证书及能力附表，并对相应检验项目、检验依据及检验方法做好明显标记。</w:t>
      </w:r>
      <w:r/>
    </w:p>
    <w:p>
      <w:pPr>
        <w:ind w:firstLine="555"/>
        <w:keepLines w:val="0"/>
        <w:keepNext w:val="0"/>
        <w:pageBreakBefore w:val="0"/>
        <w:spacing w:line="440" w:lineRule="exact"/>
        <w:shd w:val="clear" w:color="auto" w:fill="ffffff"/>
        <w:widowControl/>
        <w:rPr>
          <w:rFonts w:hint="eastAsia" w:ascii="宋体" w:hAnsi="宋体" w:cs="宋体"/>
          <w:b/>
          <w:bCs/>
          <w:color w:val="auto"/>
          <w:spacing w:val="0"/>
          <w:sz w:val="24"/>
          <w:highlight w:val="none"/>
          <w:lang w:val="en-US" w:eastAsia="zh-CN"/>
        </w:rPr>
      </w:pPr>
      <w:r>
        <w:rPr>
          <w:rFonts w:hint="eastAsia" w:ascii="宋体" w:hAnsi="宋体" w:cs="宋体"/>
          <w:b/>
          <w:bCs/>
          <w:color w:val="auto"/>
          <w:spacing w:val="0"/>
          <w:sz w:val="24"/>
          <w:highlight w:val="none"/>
          <w:lang w:val="en-US" w:eastAsia="zh-CN"/>
        </w:rPr>
        <w:t xml:space="preserve">采购包2、采购包3：</w:t>
      </w:r>
      <w:r/>
    </w:p>
    <w:p>
      <w:pPr>
        <w:ind w:firstLine="555"/>
        <w:keepLines w:val="0"/>
        <w:keepNext w:val="0"/>
        <w:pageBreakBefore w:val="0"/>
        <w:spacing w:line="440" w:lineRule="exact"/>
        <w:shd w:val="clear" w:color="auto" w:fill="ffffff"/>
        <w:widowControl/>
        <w:rPr>
          <w:rFonts w:hint="eastAsia" w:ascii="宋体" w:hAnsi="宋体" w:cs="宋体"/>
          <w:color w:val="auto"/>
          <w:spacing w:val="0"/>
          <w:sz w:val="24"/>
          <w:highlight w:val="none"/>
          <w:lang w:val="en-US" w:eastAsia="zh-CN"/>
        </w:rPr>
      </w:pPr>
      <w:r>
        <w:rPr>
          <w:rFonts w:hint="eastAsia" w:ascii="宋体" w:hAnsi="宋体" w:cs="宋体"/>
          <w:color w:val="auto"/>
          <w:spacing w:val="0"/>
          <w:sz w:val="24"/>
          <w:highlight w:val="none"/>
          <w:lang w:val="en-US" w:eastAsia="zh-CN"/>
        </w:rPr>
        <w:t xml:space="preserve">1.投标单位具有国家认证认可监督管理委员会或省级市场监督管理部门颁发的有效期内的CMA资质认定证书，具备所投采购包内产品的全部检验检测能力。提供证书及能力附表，并对相应检验项目、检验依据及检验方法做好明显标记。</w:t>
      </w:r>
      <w:r/>
    </w:p>
    <w:p>
      <w:pPr>
        <w:ind w:firstLine="555"/>
        <w:spacing w:line="440" w:lineRule="exact"/>
        <w:shd w:val="clear" w:color="auto" w:fill="ffffff"/>
        <w:widowControl/>
        <w:rPr>
          <w:rFonts w:hint="eastAsia" w:ascii="宋体" w:hAnsi="宋体" w:cs="宋体"/>
          <w:b w:val="0"/>
          <w:bCs w:val="0"/>
          <w:color w:val="auto"/>
          <w:spacing w:val="0"/>
          <w:sz w:val="24"/>
          <w:highlight w:val="none"/>
          <w:lang w:val="en-US" w:eastAsia="zh-CN"/>
        </w:rPr>
      </w:pPr>
      <w:r>
        <w:rPr>
          <w:rFonts w:hint="eastAsia" w:ascii="宋体" w:hAnsi="宋体" w:cs="宋体"/>
          <w:color w:val="auto"/>
          <w:spacing w:val="0"/>
          <w:sz w:val="24"/>
          <w:highlight w:val="none"/>
          <w:lang w:val="en-US" w:eastAsia="zh-CN"/>
        </w:rPr>
        <w:t xml:space="preserve">2.</w:t>
      </w:r>
      <w:r>
        <w:rPr>
          <w:rFonts w:hint="eastAsia" w:ascii="宋体" w:hAnsi="宋体" w:cs="宋体"/>
          <w:b w:val="0"/>
          <w:bCs w:val="0"/>
          <w:color w:val="auto"/>
          <w:spacing w:val="0"/>
          <w:sz w:val="24"/>
          <w:highlight w:val="none"/>
          <w:lang w:val="en-US" w:eastAsia="zh-CN"/>
        </w:rPr>
        <w:t xml:space="preserve">若以联合体形式投标，须满足以下条件：</w:t>
      </w:r>
      <w:r/>
    </w:p>
    <w:p>
      <w:pPr>
        <w:ind w:firstLine="555"/>
        <w:spacing w:line="440" w:lineRule="exact"/>
        <w:shd w:val="clear" w:color="auto" w:fill="ffffff"/>
        <w:widowControl/>
        <w:rPr>
          <w:rFonts w:hint="eastAsia" w:ascii="宋体" w:hAnsi="宋体" w:cs="宋体"/>
          <w:b w:val="0"/>
          <w:bCs w:val="0"/>
          <w:color w:val="auto"/>
          <w:spacing w:val="0"/>
          <w:sz w:val="24"/>
          <w:highlight w:val="none"/>
          <w:lang w:val="en-US" w:eastAsia="zh-CN"/>
        </w:rPr>
      </w:pPr>
      <w:r>
        <w:rPr>
          <w:rFonts w:hint="eastAsia" w:ascii="宋体" w:hAnsi="宋体" w:cs="宋体"/>
          <w:b w:val="0"/>
          <w:bCs w:val="0"/>
          <w:color w:val="auto"/>
          <w:spacing w:val="0"/>
          <w:sz w:val="24"/>
          <w:highlight w:val="none"/>
          <w:lang w:val="en-US" w:eastAsia="zh-CN"/>
        </w:rPr>
        <w:t xml:space="preserve">（1）</w:t>
      </w:r>
      <w:r>
        <w:rPr>
          <w:rFonts w:hint="eastAsia" w:ascii="宋体" w:hAnsi="宋体" w:cs="宋体"/>
          <w:color w:val="auto"/>
          <w:sz w:val="24"/>
          <w:highlight w:val="none"/>
          <w:lang w:val="en-US" w:eastAsia="zh-CN"/>
        </w:rPr>
        <w:t xml:space="preserve">联合体组成单位不超过六家，且联合体牵头单位及成员</w:t>
      </w:r>
      <w:r>
        <w:rPr>
          <w:rFonts w:hint="eastAsia" w:ascii="宋体" w:hAnsi="宋体" w:cs="宋体"/>
          <w:b w:val="0"/>
          <w:bCs w:val="0"/>
          <w:color w:val="auto"/>
          <w:spacing w:val="0"/>
          <w:sz w:val="24"/>
          <w:highlight w:val="none"/>
          <w:lang w:val="en-US" w:eastAsia="zh-CN"/>
        </w:rPr>
        <w:t xml:space="preserve">均须满足《中华人民共和国政府采购法》第二十二条规定的条件。</w:t>
      </w:r>
      <w:r/>
    </w:p>
    <w:p>
      <w:pPr>
        <w:ind w:firstLine="555"/>
        <w:spacing w:line="440" w:lineRule="exact"/>
        <w:shd w:val="clear" w:color="auto" w:fill="ffffff"/>
        <w:widowControl/>
        <w:rPr>
          <w:rFonts w:hint="eastAsia" w:ascii="宋体" w:hAnsi="宋体" w:cs="宋体"/>
          <w:b w:val="0"/>
          <w:bCs w:val="0"/>
          <w:color w:val="auto"/>
          <w:spacing w:val="8"/>
          <w:sz w:val="24"/>
          <w:highlight w:val="none"/>
          <w:lang w:val="en-US" w:eastAsia="zh-CN"/>
        </w:rPr>
      </w:pPr>
      <w:r>
        <w:rPr>
          <w:rFonts w:hint="eastAsia" w:ascii="宋体" w:hAnsi="宋体" w:cs="宋体"/>
          <w:b w:val="0"/>
          <w:bCs w:val="0"/>
          <w:color w:val="auto"/>
          <w:spacing w:val="8"/>
          <w:sz w:val="24"/>
          <w:highlight w:val="none"/>
          <w:lang w:val="en-US" w:eastAsia="zh-CN"/>
        </w:rPr>
        <w:t xml:space="preserve">（2）联合体应具备所投采购包内产品的全部检验检测能力，参加联合体的单位均应具备有效期内的CMA资质认定证书。</w:t>
      </w:r>
      <w:r>
        <w:rPr>
          <w:rFonts w:hint="eastAsia" w:ascii="宋体" w:hAnsi="宋体" w:cs="宋体"/>
          <w:color w:val="auto"/>
          <w:spacing w:val="0"/>
          <w:sz w:val="24"/>
          <w:highlight w:val="none"/>
          <w:lang w:val="en-US" w:eastAsia="zh-CN"/>
        </w:rPr>
        <w:t xml:space="preserve">提供证书及能力附表，并对相应检验项目、检验依据及检验方法做好明显标记。</w:t>
      </w:r>
      <w:r/>
    </w:p>
    <w:p>
      <w:pPr>
        <w:ind w:firstLine="555"/>
        <w:spacing w:line="440" w:lineRule="exact"/>
        <w:shd w:val="clear" w:color="auto" w:fill="ffffff"/>
        <w:widowControl/>
        <w:rPr>
          <w:rFonts w:hint="eastAsia" w:ascii="宋体" w:hAnsi="宋体" w:cs="宋体"/>
          <w:b w:val="0"/>
          <w:bCs w:val="0"/>
          <w:color w:val="auto"/>
          <w:spacing w:val="8"/>
          <w:sz w:val="24"/>
          <w:highlight w:val="none"/>
          <w:lang w:val="en-US" w:eastAsia="zh-CN"/>
        </w:rPr>
      </w:pPr>
      <w:r>
        <w:rPr>
          <w:rFonts w:hint="eastAsia" w:ascii="宋体" w:hAnsi="宋体" w:cs="宋体"/>
          <w:b w:val="0"/>
          <w:bCs w:val="0"/>
          <w:color w:val="auto"/>
          <w:spacing w:val="8"/>
          <w:sz w:val="24"/>
          <w:highlight w:val="none"/>
          <w:lang w:val="en-US" w:eastAsia="zh-CN"/>
        </w:rPr>
        <w:t xml:space="preserve">（3）联合体各成员须签订《联合体协议书》，明确各方权利义务、职责分工及连带责任，联合体投标代表需经各方共同授权并统筹合同履行相关事宜，协议需随投标文件一并提交采购人。</w:t>
      </w:r>
      <w:r/>
    </w:p>
    <w:p>
      <w:pPr>
        <w:ind w:firstLine="555"/>
        <w:spacing w:line="440" w:lineRule="exact"/>
        <w:shd w:val="clear" w:color="auto" w:fill="ffffff"/>
        <w:widowControl/>
        <w:rPr>
          <w:rFonts w:hint="eastAsia" w:ascii="宋体" w:hAnsi="宋体" w:cs="宋体"/>
          <w:b w:val="0"/>
          <w:bCs w:val="0"/>
          <w:color w:val="auto"/>
          <w:spacing w:val="8"/>
          <w:sz w:val="24"/>
          <w:highlight w:val="none"/>
          <w:lang w:val="en-US" w:eastAsia="zh-CN"/>
        </w:rPr>
      </w:pPr>
      <w:r>
        <w:rPr>
          <w:rFonts w:hint="eastAsia" w:ascii="宋体" w:hAnsi="宋体" w:cs="宋体"/>
          <w:b w:val="0"/>
          <w:bCs w:val="0"/>
          <w:color w:val="auto"/>
          <w:spacing w:val="8"/>
          <w:sz w:val="24"/>
          <w:highlight w:val="none"/>
          <w:lang w:val="en-US" w:eastAsia="zh-CN"/>
        </w:rPr>
        <w:t xml:space="preserve">（4）《联合体协议书》需明确联合体牵头人，授权其负责投标响应、合同履约等相关事宜；同时，联合体须向采购人提交由所有成员法定代表人签署并加盖公章的联合投标授权委托书，明确牵头人授权范围，牵头人行为对所有联合体成员具有约束力。</w:t>
      </w:r>
      <w:r/>
    </w:p>
    <w:p>
      <w:pPr>
        <w:ind w:firstLine="555"/>
        <w:spacing w:line="440" w:lineRule="exact"/>
        <w:shd w:val="clear" w:color="auto" w:fill="ffffff"/>
        <w:widowControl/>
        <w:rPr>
          <w:rFonts w:hint="eastAsia" w:ascii="宋体" w:hAnsi="宋体" w:cs="宋体"/>
          <w:color w:val="auto"/>
          <w:spacing w:val="8"/>
          <w:sz w:val="24"/>
          <w:highlight w:val="none"/>
          <w:lang w:val="en-US" w:eastAsia="zh-CN"/>
        </w:rPr>
      </w:pPr>
      <w:r>
        <w:rPr>
          <w:rFonts w:hint="eastAsia" w:ascii="宋体" w:hAnsi="宋体" w:cs="宋体"/>
          <w:b w:val="0"/>
          <w:bCs w:val="0"/>
          <w:color w:val="auto"/>
          <w:spacing w:val="8"/>
          <w:sz w:val="24"/>
          <w:highlight w:val="none"/>
          <w:lang w:val="en-US" w:eastAsia="zh-CN"/>
        </w:rPr>
        <w:t xml:space="preserve">（5）</w:t>
      </w:r>
      <w:r>
        <w:rPr>
          <w:rFonts w:hint="eastAsia" w:ascii="宋体" w:hAnsi="宋体" w:cs="宋体"/>
          <w:color w:val="auto"/>
          <w:spacing w:val="8"/>
          <w:sz w:val="24"/>
          <w:highlight w:val="none"/>
          <w:lang w:val="en-US" w:eastAsia="zh-CN"/>
        </w:rPr>
        <w:t xml:space="preserve">联合体各成员不得再以自身名义单独参加同一采购包投标，也不得与其他供应商另外组成新的联合体参加同一采购包投标。</w:t>
      </w:r>
      <w:r/>
    </w:p>
    <w:p>
      <w:pPr>
        <w:numPr>
          <w:ilvl w:val="0"/>
          <w:numId w:val="0"/>
        </w:numPr>
        <w:ind w:firstLine="514"/>
        <w:keepLines w:val="0"/>
        <w:keepNext w:val="0"/>
        <w:pageBreakBefore w:val="0"/>
        <w:spacing w:line="360" w:lineRule="auto"/>
        <w:shd w:val="clear" w:color="auto" w:fill="ffffff"/>
        <w:widowControl/>
        <w:rPr>
          <w:rFonts w:hint="eastAsia" w:ascii="宋体" w:hAnsi="宋体" w:cs="宋体"/>
          <w:b/>
          <w:bCs/>
          <w:color w:val="auto"/>
          <w:spacing w:val="8"/>
          <w:sz w:val="24"/>
          <w:highlight w:val="none"/>
        </w:rPr>
      </w:pPr>
      <w:r>
        <w:rPr>
          <w:rFonts w:hint="eastAsia" w:ascii="宋体" w:hAnsi="宋体" w:cs="宋体"/>
          <w:b/>
          <w:bCs/>
          <w:color w:val="auto"/>
          <w:spacing w:val="8"/>
          <w:sz w:val="24"/>
          <w:highlight w:val="none"/>
          <w:lang w:eastAsia="zh-CN"/>
        </w:rPr>
        <w:t xml:space="preserve">（</w:t>
      </w:r>
      <w:r>
        <w:rPr>
          <w:rFonts w:hint="eastAsia" w:ascii="宋体" w:hAnsi="宋体" w:cs="宋体"/>
          <w:b/>
          <w:bCs/>
          <w:color w:val="auto"/>
          <w:spacing w:val="8"/>
          <w:sz w:val="24"/>
          <w:highlight w:val="none"/>
          <w:lang w:val="en-US" w:eastAsia="zh-CN"/>
        </w:rPr>
        <w:t xml:space="preserve">四</w:t>
      </w:r>
      <w:r>
        <w:rPr>
          <w:rFonts w:hint="eastAsia" w:ascii="宋体" w:hAnsi="宋体" w:cs="宋体"/>
          <w:b/>
          <w:bCs/>
          <w:color w:val="auto"/>
          <w:spacing w:val="8"/>
          <w:sz w:val="24"/>
          <w:highlight w:val="none"/>
          <w:lang w:eastAsia="zh-CN"/>
        </w:rPr>
        <w:t xml:space="preserve">）</w:t>
      </w:r>
      <w:r>
        <w:rPr>
          <w:rFonts w:hint="eastAsia" w:ascii="宋体" w:hAnsi="宋体" w:cs="宋体"/>
          <w:b/>
          <w:bCs/>
          <w:color w:val="auto"/>
          <w:spacing w:val="8"/>
          <w:sz w:val="24"/>
          <w:highlight w:val="none"/>
        </w:rPr>
        <w:t xml:space="preserve">拒绝下述供应商参加本次采购活动：</w:t>
      </w:r>
      <w:r/>
    </w:p>
    <w:p>
      <w:pPr>
        <w:ind w:firstLine="512"/>
        <w:keepLines w:val="0"/>
        <w:keepNext w:val="0"/>
        <w:pageBreakBefore w:val="0"/>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单位负责人为同一人或者存在直接控股、管理关系的不同供应商，不得参加同一合同项下的政府采购活动。 </w:t>
      </w:r>
      <w:r/>
    </w:p>
    <w:p>
      <w:pPr>
        <w:ind w:firstLine="512"/>
        <w:keepLines w:val="0"/>
        <w:keepNext w:val="0"/>
        <w:pageBreakBefore w:val="0"/>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三、获取招标文件</w:t>
      </w:r>
      <w:r/>
    </w:p>
    <w:p>
      <w:pPr>
        <w:ind w:firstLine="512"/>
        <w:keepLines w:val="0"/>
        <w:keepNext w:val="0"/>
        <w:pageBreakBefore w:val="0"/>
        <w:spacing w:line="360" w:lineRule="auto"/>
        <w:shd w:val="clear" w:color="auto" w:fill="ffffff"/>
        <w:widowControl/>
        <w:rPr>
          <w:rFonts w:hint="default" w:ascii="宋体" w:hAnsi="宋体" w:eastAsia="宋体" w:cs="宋体"/>
          <w:color w:val="auto"/>
          <w:spacing w:val="8"/>
          <w:sz w:val="24"/>
          <w:highlight w:val="none"/>
          <w:lang w:val="en-US"/>
        </w:rPr>
      </w:pPr>
      <w:r>
        <w:rPr>
          <w:rFonts w:hint="eastAsia" w:ascii="宋体" w:hAnsi="宋体" w:eastAsia="宋体" w:cs="宋体"/>
          <w:color w:val="auto"/>
          <w:spacing w:val="8"/>
          <w:sz w:val="24"/>
          <w:highlight w:val="none"/>
        </w:rPr>
        <w:t xml:space="preserve">时间：自</w:t>
      </w:r>
      <w:r>
        <w:rPr>
          <w:rFonts w:hint="eastAsia" w:ascii="宋体" w:hAnsi="宋体" w:cs="宋体"/>
          <w:color w:val="auto"/>
          <w:spacing w:val="8"/>
          <w:sz w:val="24"/>
          <w:highlight w:val="none"/>
          <w:lang w:val="en-US" w:eastAsia="zh-CN"/>
        </w:rPr>
        <w:t xml:space="preserve">招标文件</w:t>
      </w:r>
      <w:r>
        <w:rPr>
          <w:rFonts w:hint="eastAsia" w:ascii="宋体" w:hAnsi="宋体" w:eastAsia="宋体" w:cs="宋体"/>
          <w:color w:val="auto"/>
          <w:spacing w:val="8"/>
          <w:sz w:val="24"/>
          <w:highlight w:val="none"/>
        </w:rPr>
        <w:t xml:space="preserve">公告发布之日起5个工作日</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地点：苏采云政府采购一体化平台（网址http://jszfcg.jsczt.cn/） </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方式：苏采云政府采购一体化平台（网址http://jszfcg.jsczt.cn/） </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售价：0.00元 </w:t>
      </w:r>
      <w:r/>
    </w:p>
    <w:p>
      <w:pPr>
        <w:spacing w:line="360" w:lineRule="auto"/>
        <w:shd w:val="clear" w:color="auto" w:fill="ffffff"/>
        <w:widowControl/>
        <w:rPr>
          <w:rFonts w:hint="eastAsia" w:ascii="宋体" w:hAnsi="宋体" w:eastAsia="宋体" w:cs="宋体"/>
          <w:b/>
          <w:bCs/>
          <w:color w:val="auto"/>
          <w:spacing w:val="8"/>
          <w:sz w:val="24"/>
          <w:highlight w:val="none"/>
          <w:lang w:val="en-US" w:eastAsia="zh-CN"/>
        </w:rPr>
      </w:pPr>
      <w:r>
        <w:rPr>
          <w:rFonts w:hint="eastAsia" w:ascii="宋体" w:hAnsi="宋体" w:eastAsia="宋体" w:cs="宋体"/>
          <w:b/>
          <w:bCs/>
          <w:color w:val="auto"/>
          <w:spacing w:val="8"/>
          <w:sz w:val="24"/>
          <w:highlight w:val="none"/>
          <w:lang w:val="en-US" w:eastAsia="zh-CN"/>
        </w:rPr>
        <w:t xml:space="preserve">四、提交投标文件截止时间、开标时间和地点</w:t>
      </w:r>
      <w:r/>
    </w:p>
    <w:p>
      <w:pPr>
        <w:ind w:firstLine="512"/>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202</w:t>
      </w:r>
      <w:r>
        <w:rPr>
          <w:rFonts w:hint="eastAsia" w:ascii="宋体" w:hAnsi="宋体" w:cs="宋体"/>
          <w:color w:val="auto"/>
          <w:spacing w:val="8"/>
          <w:sz w:val="24"/>
          <w:highlight w:val="none"/>
          <w:lang w:val="en-US" w:eastAsia="zh-CN"/>
        </w:rPr>
        <w:t xml:space="preserve">6</w:t>
      </w:r>
      <w:r>
        <w:rPr>
          <w:rFonts w:hint="eastAsia" w:ascii="宋体" w:hAnsi="宋体" w:eastAsia="宋体" w:cs="宋体"/>
          <w:color w:val="auto"/>
          <w:spacing w:val="8"/>
          <w:sz w:val="24"/>
          <w:highlight w:val="none"/>
          <w:lang w:val="en-US" w:eastAsia="zh-CN"/>
        </w:rPr>
        <w:t xml:space="preserve">-</w:t>
      </w:r>
      <w:r>
        <w:rPr>
          <w:rFonts w:hint="eastAsia" w:ascii="宋体" w:hAnsi="宋体" w:cs="宋体"/>
          <w:color w:val="auto"/>
          <w:spacing w:val="8"/>
          <w:sz w:val="24"/>
          <w:highlight w:val="none"/>
          <w:lang w:val="en-US" w:eastAsia="zh-CN"/>
        </w:rPr>
        <w:t xml:space="preserve">05</w:t>
      </w:r>
      <w:r>
        <w:rPr>
          <w:rFonts w:hint="eastAsia" w:ascii="宋体" w:hAnsi="宋体" w:eastAsia="宋体" w:cs="宋体"/>
          <w:color w:val="auto"/>
          <w:spacing w:val="8"/>
          <w:sz w:val="24"/>
          <w:highlight w:val="none"/>
          <w:lang w:val="en-US" w:eastAsia="zh-CN"/>
        </w:rPr>
        <w:t xml:space="preserve">-</w:t>
      </w:r>
      <w:r>
        <w:rPr>
          <w:rFonts w:hint="eastAsia" w:ascii="Times New Roman" w:hAnsi="Times New Roman"/>
          <w:color w:val="auto"/>
          <w:sz w:val="24"/>
          <w:szCs w:val="24"/>
          <w:highlight w:val="none"/>
          <w:lang w:val="en-US" w:eastAsia="zh-CN"/>
        </w:rPr>
        <w:t xml:space="preserve">14</w:t>
      </w:r>
      <w:r>
        <w:rPr>
          <w:rFonts w:hint="eastAsia" w:ascii="宋体" w:hAnsi="宋体" w:cs="宋体"/>
          <w:color w:val="auto"/>
          <w:spacing w:val="8"/>
          <w:sz w:val="24"/>
          <w:highlight w:val="none"/>
          <w:lang w:val="en-US" w:eastAsia="zh-CN"/>
        </w:rPr>
        <w:t xml:space="preserve"> 09:30</w:t>
      </w:r>
      <w:r>
        <w:rPr>
          <w:rFonts w:hint="eastAsia" w:ascii="宋体" w:hAnsi="宋体" w:eastAsia="宋体" w:cs="宋体"/>
          <w:color w:val="auto"/>
          <w:spacing w:val="8"/>
          <w:sz w:val="24"/>
          <w:highlight w:val="none"/>
          <w:lang w:val="en-US" w:eastAsia="zh-CN"/>
        </w:rPr>
        <w:t xml:space="preserve">（北京时间）</w:t>
      </w:r>
      <w:r/>
    </w:p>
    <w:p>
      <w:pPr>
        <w:ind w:firstLine="512"/>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地点：苏采云系统 </w:t>
      </w:r>
      <w:r/>
    </w:p>
    <w:p>
      <w:pPr>
        <w:jc w:val="left"/>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五、公告期限</w:t>
      </w:r>
      <w:r/>
    </w:p>
    <w:p>
      <w:pPr>
        <w:ind w:firstLine="512"/>
        <w:jc w:val="left"/>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自本公告发布之日起5个工作日。</w:t>
      </w:r>
      <w:r/>
    </w:p>
    <w:p>
      <w:pPr>
        <w:jc w:val="left"/>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六、其他补充事宜</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1.CA证书办理</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z w:val="24"/>
          <w:szCs w:val="24"/>
          <w:highlight w:val="none"/>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2.参与采购活动</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3.电子投标准备</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在系统操作过程中如有疑问，请按以下方式联系：</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注册咨询：18261002950；</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CA技术咨询电话：400-608-6099；</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签章使用问题：025-83633811、025-83633812、15380932027、15371015030；</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系统使用指导与咨询：13914088964、18261002950；QQ：3048755361、1315179389、895706745。</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请供应商确保电脑、系统及其他设备（视频输入输出设备等）无误，且开标直至项目结束始终保持系统在线状态。</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6.招标文件澄清或者修改内容的告知方式：招标文件的实质性变动或修改将在政府采购公告媒体网通知，投标人可自行下载。</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7.本次招标不收取投标保证金。</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8.本项目不允许进口产品投标。</w:t>
      </w:r>
      <w:r/>
    </w:p>
    <w:p>
      <w:pPr>
        <w:jc w:val="left"/>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七、对本次招标提出询问，请按以下方式联系。</w:t>
      </w:r>
      <w:r/>
    </w:p>
    <w:p>
      <w:pPr>
        <w:ind w:firstLine="420"/>
        <w:jc w:val="left"/>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1.采购人信息</w:t>
      </w:r>
      <w:r/>
    </w:p>
    <w:p>
      <w:pPr>
        <w:ind w:left="420" w:firstLine="420"/>
        <w:jc w:val="left"/>
        <w:spacing w:line="360" w:lineRule="auto"/>
        <w:shd w:val="clear" w:color="auto" w:fill="ffffff"/>
        <w:widowControl/>
        <w:rPr>
          <w:color w:val="auto"/>
          <w:highlight w:val="none"/>
        </w:rPr>
      </w:pPr>
      <w:r>
        <w:rPr>
          <w:rFonts w:ascii="宋体" w:hAnsi="宋体" w:eastAsia="宋体" w:cs="宋体"/>
          <w:color w:val="auto"/>
          <w:spacing w:val="8"/>
          <w:sz w:val="24"/>
          <w:highlight w:val="none"/>
          <w:lang w:val="en-US" w:eastAsia="zh-CN"/>
        </w:rPr>
        <w:t xml:space="preserve">单位名称：</w:t>
      </w:r>
      <w:r>
        <w:rPr>
          <w:rFonts w:hint="eastAsia" w:ascii="宋体" w:hAnsi="宋体" w:cs="宋体"/>
          <w:color w:val="auto"/>
          <w:spacing w:val="8"/>
          <w:sz w:val="24"/>
          <w:highlight w:val="none"/>
          <w:lang w:val="en-US" w:eastAsia="zh-CN"/>
        </w:rPr>
        <w:t xml:space="preserve">张家港市市场监督管理局</w:t>
      </w:r>
      <w:r/>
    </w:p>
    <w:p>
      <w:pPr>
        <w:ind w:left="420" w:firstLine="420"/>
        <w:jc w:val="left"/>
        <w:spacing w:line="360" w:lineRule="auto"/>
        <w:shd w:val="clear" w:color="auto" w:fill="ffffff"/>
        <w:widowControl/>
        <w:rPr>
          <w:color w:val="auto"/>
          <w:highlight w:val="none"/>
        </w:rPr>
      </w:pPr>
      <w:r>
        <w:rPr>
          <w:rFonts w:ascii="宋体" w:hAnsi="宋体" w:eastAsia="宋体" w:cs="宋体"/>
          <w:color w:val="auto"/>
          <w:spacing w:val="8"/>
          <w:sz w:val="24"/>
          <w:highlight w:val="none"/>
          <w:lang w:val="en-US" w:eastAsia="zh-CN"/>
        </w:rPr>
        <w:t xml:space="preserve">单位地址：</w:t>
      </w:r>
      <w:r>
        <w:rPr>
          <w:rFonts w:hint="eastAsia" w:ascii="宋体" w:hAnsi="宋体" w:cs="宋体"/>
          <w:color w:val="auto"/>
          <w:spacing w:val="8"/>
          <w:sz w:val="24"/>
          <w:highlight w:val="none"/>
          <w:lang w:val="en-US" w:eastAsia="zh-CN"/>
        </w:rPr>
        <w:t xml:space="preserve">张家港市</w:t>
      </w:r>
      <w:r>
        <w:rPr>
          <w:rFonts w:hint="eastAsia" w:ascii="宋体" w:hAnsi="宋体" w:eastAsia="宋体" w:cs="宋体"/>
          <w:color w:val="auto"/>
          <w:spacing w:val="8"/>
          <w:sz w:val="24"/>
          <w:highlight w:val="none"/>
          <w:lang w:val="en-US" w:eastAsia="zh-CN"/>
        </w:rPr>
        <w:t xml:space="preserve">杨舍镇人民中路30号</w:t>
      </w:r>
      <w:r>
        <w:rPr>
          <w:rFonts w:hint="eastAsia" w:ascii="宋体" w:hAnsi="宋体" w:cs="宋体"/>
          <w:color w:val="auto"/>
          <w:spacing w:val="8"/>
          <w:sz w:val="24"/>
          <w:highlight w:val="none"/>
          <w:lang w:val="en-US" w:eastAsia="zh-CN"/>
        </w:rPr>
        <w:t xml:space="preserve">       </w:t>
      </w:r>
      <w:r/>
    </w:p>
    <w:p>
      <w:pPr>
        <w:ind w:left="420" w:firstLine="420"/>
        <w:jc w:val="left"/>
        <w:spacing w:line="360" w:lineRule="auto"/>
        <w:shd w:val="clear" w:color="auto" w:fill="ffffff"/>
        <w:widowControl/>
        <w:rPr>
          <w:rFonts w:hint="default"/>
          <w:color w:val="auto"/>
          <w:highlight w:val="none"/>
          <w:lang w:val="en-US"/>
        </w:rPr>
      </w:pPr>
      <w:r>
        <w:rPr>
          <w:rFonts w:ascii="宋体" w:hAnsi="宋体" w:eastAsia="宋体" w:cs="宋体"/>
          <w:color w:val="auto"/>
          <w:spacing w:val="8"/>
          <w:sz w:val="24"/>
          <w:highlight w:val="none"/>
          <w:lang w:val="en-US" w:eastAsia="zh-CN"/>
        </w:rPr>
        <w:t xml:space="preserve">联系人：</w:t>
      </w:r>
      <w:r>
        <w:rPr>
          <w:rFonts w:hint="eastAsia" w:ascii="宋体" w:hAnsi="宋体" w:cs="宋体"/>
          <w:color w:val="auto"/>
          <w:spacing w:val="8"/>
          <w:sz w:val="24"/>
          <w:highlight w:val="none"/>
          <w:lang w:val="en-US" w:eastAsia="zh-CN"/>
        </w:rPr>
        <w:t xml:space="preserve">陈立</w:t>
      </w:r>
      <w:r/>
    </w:p>
    <w:p>
      <w:pPr>
        <w:ind w:left="420" w:firstLine="420"/>
        <w:jc w:val="left"/>
        <w:spacing w:line="360" w:lineRule="auto"/>
        <w:shd w:val="clear" w:color="auto" w:fill="ffffff"/>
        <w:widowControl/>
        <w:rPr>
          <w:rFonts w:hint="default" w:ascii="宋体" w:hAnsi="宋体" w:eastAsia="宋体" w:cs="宋体"/>
          <w:color w:val="auto"/>
          <w:spacing w:val="8"/>
          <w:sz w:val="24"/>
          <w:highlight w:val="none"/>
          <w:lang w:val="en-US" w:eastAsia="zh-CN"/>
        </w:rPr>
      </w:pPr>
      <w:r>
        <w:rPr>
          <w:rFonts w:ascii="宋体" w:hAnsi="宋体" w:eastAsia="宋体" w:cs="宋体"/>
          <w:color w:val="auto"/>
          <w:spacing w:val="8"/>
          <w:sz w:val="24"/>
          <w:highlight w:val="none"/>
          <w:lang w:val="en-US" w:eastAsia="zh-CN"/>
        </w:rPr>
        <w:t xml:space="preserve">联系电话：</w:t>
      </w:r>
      <w:r>
        <w:rPr>
          <w:rFonts w:hint="eastAsia" w:ascii="宋体" w:hAnsi="宋体" w:cs="宋体"/>
          <w:color w:val="auto"/>
          <w:spacing w:val="8"/>
          <w:sz w:val="24"/>
          <w:highlight w:val="none"/>
          <w:lang w:val="en-US" w:eastAsia="zh-CN"/>
        </w:rPr>
        <w:t xml:space="preserve">18051831191</w:t>
      </w:r>
      <w:r/>
    </w:p>
    <w:p>
      <w:pPr>
        <w:ind w:left="420"/>
        <w:jc w:val="left"/>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2.采购代理机构信息</w:t>
      </w:r>
      <w:r/>
    </w:p>
    <w:p>
      <w:pPr>
        <w:ind w:firstLine="8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名 称：</w:t>
      </w:r>
      <w:bookmarkStart w:id="3" w:name="EB87bd51c9d802413bae3fcd0e825858ca"/>
      <w:r>
        <w:rPr>
          <w:rFonts w:hint="eastAsia" w:ascii="宋体" w:hAnsi="宋体" w:cs="宋体"/>
          <w:color w:val="auto"/>
          <w:spacing w:val="8"/>
          <w:sz w:val="24"/>
          <w:highlight w:val="none"/>
          <w:lang w:val="en-US" w:eastAsia="zh-CN"/>
        </w:rPr>
        <w:t xml:space="preserve">张家港润信项目咨询</w:t>
      </w:r>
      <w:r>
        <w:rPr>
          <w:rFonts w:hint="eastAsia" w:ascii="宋体" w:hAnsi="宋体" w:eastAsia="宋体" w:cs="宋体"/>
          <w:color w:val="auto"/>
          <w:spacing w:val="8"/>
          <w:sz w:val="24"/>
          <w:highlight w:val="none"/>
        </w:rPr>
        <w:t xml:space="preserve">有限公司</w:t>
      </w:r>
      <w:bookmarkEnd w:id="3"/>
      <w:r/>
      <w:r/>
    </w:p>
    <w:p>
      <w:pPr>
        <w:ind w:firstLine="840"/>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eastAsia="宋体" w:cs="宋体"/>
          <w:color w:val="auto"/>
          <w:spacing w:val="8"/>
          <w:sz w:val="24"/>
          <w:highlight w:val="none"/>
        </w:rPr>
        <w:t xml:space="preserve">地　址：张家港市杨舍镇</w:t>
      </w:r>
      <w:r>
        <w:rPr>
          <w:rFonts w:hint="eastAsia" w:ascii="宋体" w:hAnsi="宋体" w:cs="宋体"/>
          <w:color w:val="auto"/>
          <w:spacing w:val="8"/>
          <w:sz w:val="24"/>
          <w:highlight w:val="none"/>
          <w:lang w:val="en-US" w:eastAsia="zh-CN"/>
        </w:rPr>
        <w:t xml:space="preserve">人民西路金田大厦B幢5楼</w:t>
      </w:r>
      <w:r/>
    </w:p>
    <w:p>
      <w:pPr>
        <w:ind w:firstLine="840"/>
        <w:spacing w:line="360" w:lineRule="auto"/>
        <w:shd w:val="clear" w:color="auto" w:fill="ffffff"/>
        <w:widowControl/>
        <w:rPr>
          <w:rFonts w:hint="default"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rPr>
        <w:t xml:space="preserve">联系方式：</w:t>
      </w:r>
      <w:r>
        <w:rPr>
          <w:rFonts w:hint="eastAsia" w:ascii="宋体" w:hAnsi="宋体" w:cs="宋体"/>
          <w:color w:val="auto"/>
          <w:spacing w:val="8"/>
          <w:sz w:val="24"/>
          <w:highlight w:val="none"/>
          <w:lang w:val="en-US" w:eastAsia="zh-CN"/>
        </w:rPr>
        <w:t xml:space="preserve">0512-82568889</w:t>
      </w:r>
      <w:r>
        <w:rPr>
          <w:rFonts w:hint="eastAsia" w:ascii="宋体" w:hAnsi="宋体" w:cs="宋体"/>
          <w:color w:val="auto"/>
          <w:spacing w:val="8"/>
          <w:sz w:val="24"/>
          <w:highlight w:val="none"/>
          <w:lang w:val="en-US" w:eastAsia="zh-CN"/>
        </w:rPr>
        <w:tab/>
      </w:r>
      <w:r/>
    </w:p>
    <w:p>
      <w:pPr>
        <w:ind w:firstLine="42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3.项目联系方式</w:t>
      </w:r>
      <w:r/>
    </w:p>
    <w:p>
      <w:pPr>
        <w:ind w:left="840"/>
        <w:spacing w:line="360" w:lineRule="auto"/>
        <w:shd w:val="clear" w:color="auto" w:fill="ffffff"/>
        <w:widowControl/>
        <w:rPr>
          <w:rFonts w:hint="default"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rPr>
        <w:t xml:space="preserve">项目联系人：</w:t>
      </w:r>
      <w:r>
        <w:rPr>
          <w:rFonts w:hint="eastAsia" w:ascii="宋体" w:hAnsi="宋体" w:cs="宋体"/>
          <w:color w:val="auto"/>
          <w:spacing w:val="8"/>
          <w:sz w:val="24"/>
          <w:highlight w:val="none"/>
          <w:lang w:val="en-US" w:eastAsia="zh-CN"/>
        </w:rPr>
        <w:t xml:space="preserve">武爱敏、张园园</w:t>
      </w:r>
      <w:r/>
    </w:p>
    <w:p>
      <w:pPr>
        <w:ind w:left="0" w:right="0" w:firstLine="840"/>
        <w:jc w:val="left"/>
        <w:spacing w:before="0" w:after="0" w:line="360" w:lineRule="auto"/>
        <w:shd w:val="clear" w:color="auto" w:fill="ffffff"/>
        <w:widowControl/>
        <w:rPr>
          <w:rFonts w:ascii="宋体" w:hAnsi="宋体" w:eastAsia="宋体" w:cs="宋体"/>
          <w:b/>
          <w:color w:val="auto"/>
          <w:sz w:val="4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pacing w:val="8"/>
          <w:sz w:val="24"/>
          <w:highlight w:val="none"/>
        </w:rPr>
        <w:t xml:space="preserve">电　话：</w:t>
      </w:r>
      <w:r>
        <w:rPr>
          <w:rFonts w:hint="eastAsia" w:ascii="宋体" w:hAnsi="宋体" w:cs="宋体"/>
          <w:color w:val="auto"/>
          <w:spacing w:val="8"/>
          <w:sz w:val="24"/>
          <w:highlight w:val="none"/>
          <w:lang w:val="en-US" w:eastAsia="zh-CN"/>
        </w:rPr>
        <w:t xml:space="preserve">0512-82568889、15851617821</w:t>
      </w:r>
      <w:bookmarkStart w:id="4" w:name="_Toc2"/>
      <w:r/>
      <w:r/>
    </w:p>
    <w:p>
      <w:pPr>
        <w:pStyle w:val="1440"/>
        <w:pageBreakBefore/>
        <w:spacing w:line="360" w:lineRule="auto"/>
        <w:rPr>
          <w:rFonts w:hint="eastAsia" w:ascii="宋体" w:hAnsi="宋体" w:eastAsia="宋体"/>
          <w:color w:val="auto"/>
          <w:highlight w:val="none"/>
        </w:rPr>
      </w:pPr>
      <w:r/>
      <w:bookmarkStart w:id="5" w:name="_Toc54615238"/>
      <w:r/>
      <w:bookmarkStart w:id="6" w:name="_Toc29806"/>
      <w:r/>
      <w:bookmarkStart w:id="7" w:name="_Toc38368119"/>
      <w:r/>
      <w:bookmarkStart w:id="8" w:name="_Toc35266019"/>
      <w:r/>
      <w:bookmarkStart w:id="9" w:name="_Toc2329"/>
      <w:r>
        <w:rPr>
          <w:rFonts w:hint="eastAsia" w:ascii="宋体" w:hAnsi="宋体" w:eastAsia="宋体"/>
          <w:color w:val="auto"/>
          <w:highlight w:val="none"/>
        </w:rPr>
        <w:t xml:space="preserve">第二章  </w:t>
      </w:r>
      <w:bookmarkStart w:id="10" w:name="_Toc20823274"/>
      <w:r/>
      <w:bookmarkStart w:id="11" w:name="_Toc120614213"/>
      <w:r/>
      <w:bookmarkStart w:id="12" w:name="_Toc16938518"/>
      <w:r/>
      <w:bookmarkStart w:id="13" w:name="_Toc513029202"/>
      <w:r>
        <w:rPr>
          <w:rFonts w:hint="eastAsia" w:ascii="宋体" w:hAnsi="宋体" w:eastAsia="宋体"/>
          <w:color w:val="auto"/>
          <w:highlight w:val="none"/>
        </w:rPr>
        <w:t xml:space="preserve">投标人须知</w:t>
      </w:r>
      <w:bookmarkEnd w:id="5"/>
      <w:r/>
      <w:bookmarkEnd w:id="6"/>
      <w:r/>
      <w:bookmarkEnd w:id="7"/>
      <w:r/>
      <w:bookmarkEnd w:id="8"/>
      <w:r/>
      <w:bookmarkEnd w:id="9"/>
      <w:r/>
      <w:bookmarkEnd w:id="10"/>
      <w:r/>
      <w:bookmarkEnd w:id="11"/>
      <w:r/>
      <w:bookmarkEnd w:id="12"/>
      <w:r/>
      <w:bookmarkEnd w:id="13"/>
      <w:r/>
      <w:r/>
    </w:p>
    <w:p>
      <w:pPr>
        <w:pStyle w:val="1441"/>
        <w:jc w:val="left"/>
        <w:spacing w:before="200" w:after="100" w:line="416" w:lineRule="auto"/>
        <w:rPr>
          <w:rStyle w:val="1124"/>
          <w:rFonts w:hint="eastAsia" w:ascii="宋体" w:hAnsi="宋体"/>
          <w:b/>
          <w:bCs/>
          <w:color w:val="auto"/>
          <w:sz w:val="30"/>
          <w:szCs w:val="30"/>
          <w:highlight w:val="none"/>
        </w:rPr>
      </w:pPr>
      <w:r/>
      <w:bookmarkStart w:id="14" w:name="_Toc54615239"/>
      <w:r/>
      <w:bookmarkStart w:id="15" w:name="_Toc38368120"/>
      <w:r/>
      <w:bookmarkStart w:id="16" w:name="_Toc120614214"/>
      <w:r/>
      <w:bookmarkStart w:id="17" w:name="_Toc29619"/>
      <w:r/>
      <w:bookmarkStart w:id="18" w:name="_Toc20823275"/>
      <w:r/>
      <w:bookmarkStart w:id="19" w:name="_Toc513029203"/>
      <w:r/>
      <w:bookmarkStart w:id="20" w:name="_Toc35266020"/>
      <w:r/>
      <w:bookmarkStart w:id="21" w:name="_Toc16938519"/>
      <w:r>
        <w:rPr>
          <w:rStyle w:val="1124"/>
          <w:rFonts w:hint="eastAsia" w:ascii="宋体" w:hAnsi="宋体"/>
          <w:b/>
          <w:bCs/>
          <w:color w:val="auto"/>
          <w:sz w:val="30"/>
          <w:szCs w:val="30"/>
          <w:highlight w:val="none"/>
        </w:rPr>
        <w:t xml:space="preserve">一、总则</w:t>
      </w:r>
      <w:bookmarkEnd w:id="14"/>
      <w:r/>
      <w:bookmarkEnd w:id="15"/>
      <w:r/>
      <w:bookmarkEnd w:id="16"/>
      <w:r/>
      <w:bookmarkEnd w:id="17"/>
      <w:r/>
      <w:bookmarkEnd w:id="18"/>
      <w:r/>
      <w:bookmarkEnd w:id="19"/>
      <w:r/>
      <w:bookmarkEnd w:id="20"/>
      <w:r/>
      <w:bookmarkEnd w:id="21"/>
      <w:r/>
      <w:r/>
    </w:p>
    <w:p>
      <w:pPr>
        <w:ind w:firstLine="420"/>
        <w:keepLines/>
        <w:keepNext/>
        <w:spacing w:line="360" w:lineRule="auto"/>
        <w:rPr>
          <w:rFonts w:hint="eastAsia" w:ascii="宋体" w:hAnsi="宋体" w:cs="Arial"/>
          <w:color w:val="auto"/>
          <w:sz w:val="28"/>
          <w:szCs w:val="28"/>
          <w:highlight w:val="none"/>
        </w:rPr>
        <w:outlineLvl w:val="3"/>
      </w:pPr>
      <w:r/>
      <w:bookmarkStart w:id="22" w:name="_Hlt16619475"/>
      <w:r/>
      <w:bookmarkEnd w:id="22"/>
      <w:r/>
      <w:bookmarkStart w:id="23" w:name="_Toc458694821"/>
      <w:r/>
      <w:bookmarkStart w:id="24" w:name="_Toc16938520"/>
      <w:r/>
      <w:bookmarkStart w:id="25" w:name="_Toc513029204"/>
      <w:r/>
      <w:bookmarkStart w:id="26" w:name="_Toc20823276"/>
      <w:r>
        <w:rPr>
          <w:rFonts w:ascii="宋体" w:hAnsi="宋体" w:cs="Arial"/>
          <w:color w:val="auto"/>
          <w:sz w:val="28"/>
          <w:szCs w:val="28"/>
          <w:highlight w:val="none"/>
        </w:rPr>
        <w:t xml:space="preserve">1</w:t>
      </w:r>
      <w:bookmarkEnd w:id="23"/>
      <w:r>
        <w:rPr>
          <w:rFonts w:hint="eastAsia" w:ascii="宋体" w:hAnsi="宋体" w:cs="Arial"/>
          <w:b/>
          <w:color w:val="auto"/>
          <w:sz w:val="28"/>
          <w:szCs w:val="28"/>
          <w:highlight w:val="none"/>
        </w:rPr>
        <w:t xml:space="preserve">、</w:t>
      </w:r>
      <w:r>
        <w:rPr>
          <w:rFonts w:hint="eastAsia" w:ascii="宋体" w:hAnsi="宋体" w:cs="Arial"/>
          <w:color w:val="auto"/>
          <w:sz w:val="28"/>
          <w:szCs w:val="28"/>
          <w:highlight w:val="none"/>
        </w:rPr>
        <w:t xml:space="preserve">招标方式</w:t>
      </w:r>
      <w:bookmarkEnd w:id="24"/>
      <w:r/>
      <w:bookmarkEnd w:id="25"/>
      <w:r/>
      <w:bookmarkEnd w:id="26"/>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ind w:firstLine="420"/>
        <w:keepLines/>
        <w:keepNext/>
        <w:spacing w:line="360" w:lineRule="auto"/>
        <w:rPr>
          <w:rFonts w:hint="eastAsia" w:ascii="宋体" w:hAnsi="宋体" w:cs="Arial"/>
          <w:color w:val="auto"/>
          <w:sz w:val="28"/>
          <w:szCs w:val="28"/>
          <w:highlight w:val="none"/>
        </w:rPr>
        <w:outlineLvl w:val="3"/>
      </w:pPr>
      <w:r/>
      <w:bookmarkStart w:id="27" w:name="_Toc16938521"/>
      <w:r/>
      <w:bookmarkStart w:id="28" w:name="_Toc20823277"/>
      <w:r/>
      <w:bookmarkStart w:id="29" w:name="_Toc513029205"/>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合格的投标人</w:t>
      </w:r>
      <w:bookmarkEnd w:id="27"/>
      <w:r/>
      <w:bookmarkEnd w:id="28"/>
      <w:r/>
      <w:bookmarkEnd w:id="29"/>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2.1满足招标公告中投标人的资格要求的规定。</w:t>
      </w:r>
      <w:r/>
    </w:p>
    <w:p>
      <w:pPr>
        <w:ind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2.2 满足本文件实质性要求的规定</w:t>
      </w:r>
      <w:r>
        <w:rPr>
          <w:rFonts w:hint="eastAsia" w:ascii="宋体" w:hAnsi="宋体"/>
          <w:b/>
          <w:color w:val="auto"/>
          <w:sz w:val="24"/>
          <w:highlight w:val="none"/>
        </w:rPr>
        <w:t xml:space="preserve">（本招标文件中斜体且有下划线部分为实质性要求）。</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2.3联合投标</w:t>
      </w:r>
      <w:r/>
    </w:p>
    <w:p>
      <w:pPr>
        <w:ind w:firstLine="480"/>
        <w:spacing w:line="360" w:lineRule="auto"/>
        <w:rPr>
          <w:rFonts w:hint="default" w:ascii="宋体" w:hAnsi="宋体" w:eastAsia="宋体"/>
          <w:b/>
          <w:color w:val="auto"/>
          <w:sz w:val="24"/>
          <w:highlight w:val="none"/>
          <w:lang w:val="en-US" w:eastAsia="zh-CN"/>
        </w:rPr>
      </w:pPr>
      <w:r>
        <w:rPr>
          <w:rFonts w:hint="eastAsia" w:ascii="宋体" w:hAnsi="宋体"/>
          <w:b/>
          <w:color w:val="auto"/>
          <w:sz w:val="24"/>
          <w:highlight w:val="none"/>
          <w:lang w:val="en-US" w:eastAsia="zh-CN"/>
        </w:rPr>
        <w:t xml:space="preserve">2.3.1</w:t>
      </w:r>
      <w:r>
        <w:rPr>
          <w:rFonts w:hint="eastAsia" w:ascii="宋体" w:hAnsi="宋体"/>
          <w:b/>
          <w:color w:val="auto"/>
          <w:sz w:val="24"/>
          <w:highlight w:val="none"/>
        </w:rPr>
        <w:t xml:space="preserve"> </w:t>
      </w:r>
      <w:r>
        <w:rPr>
          <w:rFonts w:hint="eastAsia" w:ascii="宋体" w:hAnsi="宋体"/>
          <w:b/>
          <w:color w:val="auto"/>
          <w:sz w:val="24"/>
          <w:highlight w:val="none"/>
          <w:lang w:val="en-US" w:eastAsia="zh-CN"/>
        </w:rPr>
        <w:t xml:space="preserve">采购包1不</w:t>
      </w:r>
      <w:r>
        <w:rPr>
          <w:rFonts w:hint="eastAsia" w:ascii="宋体" w:hAnsi="宋体"/>
          <w:b/>
          <w:color w:val="auto"/>
          <w:sz w:val="24"/>
          <w:highlight w:val="none"/>
        </w:rPr>
        <w:t xml:space="preserve">接受联合体投标。</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2.3.</w:t>
      </w:r>
      <w:r>
        <w:rPr>
          <w:rFonts w:hint="eastAsia" w:ascii="宋体" w:hAnsi="宋体"/>
          <w:b/>
          <w:color w:val="auto"/>
          <w:sz w:val="24"/>
          <w:highlight w:val="none"/>
          <w:lang w:val="en-US" w:eastAsia="zh-CN"/>
        </w:rPr>
        <w:t xml:space="preserve">2</w:t>
      </w:r>
      <w:r>
        <w:rPr>
          <w:rFonts w:hint="eastAsia" w:ascii="宋体" w:hAnsi="宋体"/>
          <w:b/>
          <w:color w:val="auto"/>
          <w:sz w:val="24"/>
          <w:highlight w:val="none"/>
        </w:rPr>
        <w:t xml:space="preserve"> </w:t>
      </w:r>
      <w:r>
        <w:rPr>
          <w:rFonts w:hint="eastAsia" w:ascii="宋体" w:hAnsi="宋体"/>
          <w:b/>
          <w:color w:val="auto"/>
          <w:sz w:val="24"/>
          <w:highlight w:val="none"/>
          <w:lang w:val="en-US" w:eastAsia="zh-CN"/>
        </w:rPr>
        <w:t xml:space="preserve">采购包2、采购包3</w:t>
      </w:r>
      <w:r>
        <w:rPr>
          <w:rFonts w:hint="eastAsia" w:ascii="宋体" w:hAnsi="宋体"/>
          <w:b/>
          <w:color w:val="auto"/>
          <w:sz w:val="24"/>
          <w:highlight w:val="none"/>
        </w:rPr>
        <w:t xml:space="preserve">接受联合体投标。</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2.3.</w:t>
      </w:r>
      <w:r>
        <w:rPr>
          <w:rFonts w:hint="eastAsia" w:ascii="宋体" w:hAnsi="宋体"/>
          <w:b/>
          <w:color w:val="auto"/>
          <w:sz w:val="24"/>
          <w:highlight w:val="none"/>
          <w:lang w:val="en-US" w:eastAsia="zh-CN"/>
        </w:rPr>
        <w:t xml:space="preserve">2.1</w:t>
      </w:r>
      <w:r>
        <w:rPr>
          <w:rFonts w:hint="eastAsia" w:ascii="宋体" w:hAnsi="宋体"/>
          <w:b/>
          <w:color w:val="auto"/>
          <w:sz w:val="24"/>
          <w:highlight w:val="none"/>
        </w:rPr>
        <w:t xml:space="preserve"> 联合体投标时，应符合以下规定要求：</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（1）联合体组成单位不超过</w:t>
      </w:r>
      <w:r>
        <w:rPr>
          <w:rFonts w:hint="eastAsia" w:ascii="宋体" w:hAnsi="宋体"/>
          <w:b/>
          <w:color w:val="auto"/>
          <w:sz w:val="24"/>
          <w:highlight w:val="none"/>
          <w:lang w:val="en-US" w:eastAsia="zh-CN"/>
        </w:rPr>
        <w:t xml:space="preserve">六</w:t>
      </w:r>
      <w:r>
        <w:rPr>
          <w:rFonts w:hint="eastAsia" w:ascii="宋体" w:hAnsi="宋体"/>
          <w:b/>
          <w:color w:val="auto"/>
          <w:sz w:val="24"/>
          <w:highlight w:val="none"/>
        </w:rPr>
        <w:t xml:space="preserve">家，且联合体牵头单位及成员均需满足《中华人民共和国政府采购法》第二十二条规定的一般资格条件。</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（2）联合体应具备所投采购包内产品的全部检验检测能力，参加联合体的单位均应具备有效期内的CMA资质认定证书。</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3</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联合体各成员之间应签订《联合体协议书》（详见格式），明确联合体牵头人和各方的权利义务，联合体投标代表需经各方共同授权，负责统筹合同履行相关事宜，协议需随投标文件一并提交采购人。</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）投标单位的投标文件及中标后签署的合同书，对联合体的每一成员均有法律约束力。</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5</w:t>
      </w:r>
      <w:r>
        <w:rPr>
          <w:rFonts w:hint="eastAsia" w:ascii="宋体" w:hAnsi="宋体"/>
          <w:b/>
          <w:color w:val="auto"/>
          <w:sz w:val="24"/>
          <w:highlight w:val="none"/>
        </w:rPr>
        <w:t xml:space="preserve">）联合体须向采购人提交由所有成员法定代表人签署并加盖公章的联合投标授权委托书（详见格式），明确牵头人授权范围，牵头人行为对所有联合体成员具有约束力。</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6</w:t>
      </w:r>
      <w:r>
        <w:rPr>
          <w:rFonts w:hint="eastAsia" w:ascii="宋体" w:hAnsi="宋体"/>
          <w:b/>
          <w:color w:val="auto"/>
          <w:sz w:val="24"/>
          <w:highlight w:val="none"/>
        </w:rPr>
        <w:t xml:space="preserve">）联合体投标单位代表应被授权作为联合体各方的代表，承担责任和接受指令，并负责整个合同的全面履行。</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7</w:t>
      </w:r>
      <w:r>
        <w:rPr>
          <w:rFonts w:hint="eastAsia" w:ascii="宋体" w:hAnsi="宋体"/>
          <w:b/>
          <w:color w:val="auto"/>
          <w:sz w:val="24"/>
          <w:highlight w:val="none"/>
        </w:rPr>
        <w:t xml:space="preserve">）所有联合体成员应按合同条件的规定，为实施合同共同和分别承担责任。在联合体协议书和授权委托书中，以及在投标文件和中标后签署的合同书中应对此做出相应的声明。</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8</w:t>
      </w:r>
      <w:r>
        <w:rPr>
          <w:rFonts w:hint="eastAsia" w:ascii="宋体" w:hAnsi="宋体"/>
          <w:b/>
          <w:color w:val="auto"/>
          <w:sz w:val="24"/>
          <w:highlight w:val="none"/>
        </w:rPr>
        <w:t xml:space="preserve">）联合体各成员之间签订的联合体协议书应与投标文件一起递交。</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9</w:t>
      </w:r>
      <w:r>
        <w:rPr>
          <w:rFonts w:hint="eastAsia" w:ascii="宋体" w:hAnsi="宋体"/>
          <w:b/>
          <w:color w:val="auto"/>
          <w:sz w:val="24"/>
          <w:highlight w:val="none"/>
        </w:rPr>
        <w:t xml:space="preserve">）参加联合体的各成员不得再以自己名义单独投标，也不得同时参加两个或两个以上的联合体投标。如有违反将取消该联合体及联合体各成员的投标资格</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各相关投标均无效。</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10</w:t>
      </w:r>
      <w:r>
        <w:rPr>
          <w:rFonts w:hint="eastAsia" w:ascii="宋体" w:hAnsi="宋体"/>
          <w:b/>
          <w:color w:val="auto"/>
          <w:sz w:val="24"/>
          <w:highlight w:val="none"/>
        </w:rPr>
        <w:t xml:space="preserve">）联合体中标后，联合体各方应当共同与采购单位签订采购合同，就采购合同约定的事项对采购单位承担连带责任。</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2.3.</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 除非另有规定或说明，本须知中“投标人”一词亦指联合体各成员。</w:t>
      </w:r>
      <w:r/>
    </w:p>
    <w:p>
      <w:pPr>
        <w:ind w:firstLine="480"/>
        <w:spacing w:line="360" w:lineRule="auto"/>
        <w:rPr>
          <w:rFonts w:hint="default" w:ascii="宋体" w:hAnsi="宋体" w:eastAsia="宋体"/>
          <w:b/>
          <w:color w:val="auto"/>
          <w:sz w:val="24"/>
          <w:highlight w:val="none"/>
          <w:lang w:val="en-US" w:eastAsia="zh-CN"/>
        </w:rPr>
      </w:pPr>
      <w:r>
        <w:rPr>
          <w:rFonts w:hint="eastAsia" w:ascii="宋体" w:hAnsi="宋体"/>
          <w:b/>
          <w:color w:val="auto"/>
          <w:sz w:val="24"/>
          <w:highlight w:val="none"/>
          <w:lang w:val="en-US" w:eastAsia="zh-CN"/>
        </w:rPr>
        <w:t xml:space="preserve">2.3.4 </w:t>
      </w:r>
      <w:r>
        <w:rPr>
          <w:rFonts w:hint="eastAsia" w:ascii="Times New Roman" w:hAnsi="Times New Roman" w:eastAsia="宋体" w:cs="Times New Roman"/>
          <w:b/>
          <w:bCs/>
          <w:color w:val="auto"/>
          <w:sz w:val="24"/>
          <w:szCs w:val="24"/>
          <w:highlight w:val="none"/>
          <w:lang w:val="en-US" w:eastAsia="zh-CN"/>
          <w14:ligatures w14:val="none"/>
        </w:rPr>
        <w:t xml:space="preserve">联合体投标的，合同款项统一支付至联合体牵头单位账户。</w:t>
      </w:r>
      <w:r/>
    </w:p>
    <w:p>
      <w:pPr>
        <w:ind w:firstLine="420"/>
        <w:keepLines/>
        <w:keepNext/>
        <w:spacing w:line="360" w:lineRule="auto"/>
        <w:rPr>
          <w:rFonts w:hint="eastAsia" w:ascii="宋体" w:hAnsi="宋体" w:cs="Arial"/>
          <w:color w:val="auto"/>
          <w:sz w:val="28"/>
          <w:szCs w:val="28"/>
          <w:highlight w:val="none"/>
        </w:rPr>
        <w:outlineLvl w:val="3"/>
      </w:pPr>
      <w:r/>
      <w:bookmarkStart w:id="30" w:name="_Toc16938522"/>
      <w:r/>
      <w:bookmarkStart w:id="31" w:name="_Toc513029206"/>
      <w:r/>
      <w:bookmarkStart w:id="32" w:name="_Toc20823278"/>
      <w:r>
        <w:rPr>
          <w:rFonts w:ascii="宋体" w:hAnsi="宋体" w:cs="Arial"/>
          <w:color w:val="auto"/>
          <w:sz w:val="28"/>
          <w:szCs w:val="28"/>
          <w:highlight w:val="none"/>
        </w:rPr>
        <w:t xml:space="preserve">3、</w:t>
      </w:r>
      <w:r>
        <w:rPr>
          <w:rFonts w:hint="eastAsia" w:ascii="宋体" w:hAnsi="宋体" w:cs="Arial"/>
          <w:color w:val="auto"/>
          <w:sz w:val="28"/>
          <w:szCs w:val="28"/>
          <w:highlight w:val="none"/>
        </w:rPr>
        <w:t xml:space="preserve">适用法律</w:t>
      </w:r>
      <w:bookmarkEnd w:id="30"/>
      <w:r/>
      <w:bookmarkEnd w:id="31"/>
      <w:r/>
      <w:bookmarkEnd w:id="32"/>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ind w:firstLine="420"/>
        <w:keepLines/>
        <w:keepNext/>
        <w:spacing w:line="360" w:lineRule="auto"/>
        <w:rPr>
          <w:rFonts w:hint="eastAsia" w:ascii="宋体" w:hAnsi="宋体" w:cs="Arial"/>
          <w:color w:val="auto"/>
          <w:sz w:val="28"/>
          <w:szCs w:val="28"/>
          <w:highlight w:val="none"/>
        </w:rPr>
        <w:outlineLvl w:val="3"/>
      </w:pPr>
      <w:r/>
      <w:bookmarkStart w:id="33" w:name="_Toc462564067"/>
      <w:r/>
      <w:bookmarkStart w:id="34" w:name="_Toc513029207"/>
      <w:r/>
      <w:bookmarkStart w:id="35" w:name="_Toc16938523"/>
      <w:r/>
      <w:bookmarkStart w:id="36" w:name="_Toc20823279"/>
      <w:r>
        <w:rPr>
          <w:rFonts w:ascii="宋体" w:hAnsi="宋体" w:cs="Arial"/>
          <w:color w:val="auto"/>
          <w:sz w:val="28"/>
          <w:szCs w:val="28"/>
          <w:highlight w:val="none"/>
        </w:rPr>
        <w:t xml:space="preserve">4、</w:t>
      </w:r>
      <w:r>
        <w:rPr>
          <w:rFonts w:hint="eastAsia" w:ascii="宋体" w:hAnsi="宋体" w:cs="Arial"/>
          <w:color w:val="auto"/>
          <w:sz w:val="28"/>
          <w:szCs w:val="28"/>
          <w:highlight w:val="none"/>
        </w:rPr>
        <w:t xml:space="preserve">投标费用</w:t>
      </w:r>
      <w:bookmarkEnd w:id="33"/>
      <w:r/>
      <w:bookmarkEnd w:id="34"/>
      <w:r/>
      <w:bookmarkEnd w:id="35"/>
      <w:r/>
      <w:bookmarkEnd w:id="36"/>
      <w:r/>
      <w:r/>
    </w:p>
    <w:p>
      <w:pPr>
        <w:ind w:firstLine="480"/>
        <w:spacing w:line="360" w:lineRule="auto"/>
        <w:rPr>
          <w:rFonts w:ascii="宋体" w:hAnsi="宋体"/>
          <w:color w:val="auto"/>
          <w:sz w:val="24"/>
          <w:highlight w:val="none"/>
        </w:rPr>
      </w:pPr>
      <w:r/>
      <w:bookmarkStart w:id="37" w:name="EB4bef91ec166246f78c716ddc8194a87a"/>
      <w:r/>
      <w:bookmarkEnd w:id="37"/>
      <w:r>
        <w:rPr>
          <w:rFonts w:hint="eastAsia" w:ascii="宋体" w:hAnsi="宋体"/>
          <w:bCs/>
          <w:color w:val="auto"/>
          <w:sz w:val="24"/>
          <w:highlight w:val="none"/>
        </w:rPr>
        <w:t xml:space="preserve">4.1</w:t>
      </w:r>
      <w:r>
        <w:rPr>
          <w:rFonts w:hint="eastAsia" w:ascii="宋体" w:hAnsi="宋体"/>
          <w:color w:val="auto"/>
          <w:sz w:val="24"/>
          <w:highlight w:val="none"/>
        </w:rPr>
        <w:t xml:space="preserve"> 投标人应自行承担所有与参加投标有关的费用，无论投标过程中的做法和结果如何，</w:t>
      </w:r>
      <w:r>
        <w:rPr>
          <w:rFonts w:hint="eastAsia" w:ascii="宋体" w:hAnsi="宋体"/>
          <w:color w:val="auto"/>
          <w:sz w:val="24"/>
          <w:highlight w:val="none"/>
          <w:lang w:eastAsia="zh-CN"/>
        </w:rPr>
        <w:t xml:space="preserve">张家港润信项目咨询有限公司</w:t>
      </w:r>
      <w:r>
        <w:rPr>
          <w:rFonts w:hint="eastAsia" w:ascii="宋体" w:hAnsi="宋体"/>
          <w:color w:val="auto"/>
          <w:sz w:val="24"/>
          <w:highlight w:val="none"/>
        </w:rPr>
        <w:t xml:space="preserve">在任何情况下均无义务和责任承担这些费用。</w:t>
      </w:r>
      <w:r/>
    </w:p>
    <w:p>
      <w:pPr>
        <w:pStyle w:val="1349"/>
        <w:ind w:firstLine="500"/>
        <w:spacing w:line="360" w:lineRule="auto"/>
        <w:rPr>
          <w:rStyle w:val="833"/>
          <w:rFonts w:ascii="宋体" w:hAnsi="宋体" w:eastAsia="宋体" w:cs="宋体"/>
          <w:b w:val="0"/>
          <w:color w:val="auto"/>
          <w:spacing w:val="7"/>
          <w:sz w:val="24"/>
          <w:highlight w:val="none"/>
        </w:rPr>
        <w:outlineLvl w:val="9"/>
      </w:pPr>
      <w:r>
        <w:rPr>
          <w:rStyle w:val="833"/>
          <w:rFonts w:ascii="宋体" w:hAnsi="宋体" w:eastAsia="宋体" w:cs="宋体"/>
          <w:b w:val="0"/>
          <w:color w:val="auto"/>
          <w:spacing w:val="7"/>
          <w:sz w:val="24"/>
          <w:highlight w:val="none"/>
        </w:rPr>
        <w:t xml:space="preserve">4.2 本次招标采购代理机构收取代理服务费。</w:t>
      </w:r>
      <w:r/>
    </w:p>
    <w:p>
      <w:pPr>
        <w:pStyle w:val="1349"/>
        <w:ind w:firstLine="500"/>
        <w:spacing w:line="360" w:lineRule="auto"/>
        <w:rPr>
          <w:rStyle w:val="833"/>
          <w:rFonts w:hint="eastAsia" w:ascii="宋体" w:hAnsi="宋体" w:eastAsia="宋体" w:cs="宋体"/>
          <w:b w:val="0"/>
          <w:color w:val="auto"/>
          <w:spacing w:val="7"/>
          <w:sz w:val="24"/>
          <w:highlight w:val="none"/>
          <w:lang w:eastAsia="zh-CN"/>
        </w:rPr>
        <w:outlineLvl w:val="9"/>
      </w:pPr>
      <w:r>
        <w:rPr>
          <w:rStyle w:val="833"/>
          <w:rFonts w:ascii="宋体" w:hAnsi="宋体" w:eastAsia="宋体" w:cs="宋体"/>
          <w:b w:val="0"/>
          <w:color w:val="auto"/>
          <w:spacing w:val="7"/>
          <w:sz w:val="24"/>
          <w:highlight w:val="none"/>
        </w:rPr>
        <w:t xml:space="preserve">4.2.1 本项目采购代理服务费由中标（成交）供应商支付</w:t>
      </w:r>
      <w:r>
        <w:rPr>
          <w:rStyle w:val="833"/>
          <w:rFonts w:hint="eastAsia" w:ascii="宋体" w:hAnsi="宋体" w:eastAsia="宋体" w:cs="宋体"/>
          <w:b w:val="0"/>
          <w:color w:val="auto"/>
          <w:spacing w:val="7"/>
          <w:sz w:val="24"/>
          <w:highlight w:val="none"/>
          <w:lang w:eastAsia="zh-CN"/>
        </w:rPr>
        <w:t xml:space="preserve">；</w:t>
      </w:r>
      <w:r/>
    </w:p>
    <w:p>
      <w:pPr>
        <w:pStyle w:val="1349"/>
        <w:ind w:firstLine="500"/>
        <w:spacing w:line="360" w:lineRule="auto"/>
        <w:rPr>
          <w:rStyle w:val="833"/>
          <w:rFonts w:hint="default" w:ascii="宋体" w:hAnsi="宋体" w:eastAsia="宋体" w:cs="宋体"/>
          <w:b w:val="0"/>
          <w:color w:val="auto"/>
          <w:spacing w:val="7"/>
          <w:sz w:val="24"/>
          <w:highlight w:val="none"/>
          <w:lang w:eastAsia="zh-CN"/>
        </w:rPr>
        <w:outlineLvl w:val="9"/>
      </w:pPr>
      <w:r>
        <w:rPr>
          <w:rStyle w:val="833"/>
          <w:rFonts w:ascii="宋体" w:hAnsi="宋体" w:eastAsia="宋体" w:cs="宋体"/>
          <w:b w:val="0"/>
          <w:color w:val="auto"/>
          <w:spacing w:val="7"/>
          <w:sz w:val="24"/>
          <w:highlight w:val="none"/>
        </w:rPr>
        <w:t xml:space="preserve">4.2.2 代理费用收取方式：</w:t>
      </w:r>
      <w:r>
        <w:rPr>
          <w:rStyle w:val="833"/>
          <w:rFonts w:hint="eastAsia" w:ascii="宋体" w:hAnsi="宋体" w:eastAsia="宋体" w:cs="宋体"/>
          <w:b w:val="0"/>
          <w:color w:val="auto"/>
          <w:spacing w:val="7"/>
          <w:sz w:val="24"/>
          <w:highlight w:val="none"/>
          <w:lang w:eastAsia="zh-CN"/>
        </w:rPr>
        <w:t xml:space="preserve">中标人采用转账方式向招标代理支付；该费用由</w:t>
      </w:r>
      <w:r>
        <w:rPr>
          <w:rStyle w:val="833"/>
          <w:rFonts w:hint="default" w:ascii="宋体" w:hAnsi="宋体" w:eastAsia="宋体" w:cs="宋体"/>
          <w:b w:val="0"/>
          <w:color w:val="auto"/>
          <w:spacing w:val="7"/>
          <w:sz w:val="24"/>
          <w:highlight w:val="none"/>
          <w:lang w:eastAsia="zh-CN"/>
        </w:rPr>
        <w:t xml:space="preserve">中标人在签订合同前向采购代理机构一次性付清。</w:t>
      </w:r>
      <w:r/>
    </w:p>
    <w:p>
      <w:pPr>
        <w:pStyle w:val="1349"/>
        <w:ind w:firstLine="500"/>
        <w:spacing w:line="360" w:lineRule="auto"/>
        <w:rPr>
          <w:rStyle w:val="833"/>
          <w:rFonts w:hint="default" w:cs="宋体"/>
          <w:color w:val="auto"/>
          <w:spacing w:val="7"/>
          <w:sz w:val="24"/>
          <w:highlight w:val="none"/>
        </w:rPr>
        <w:outlineLvl w:val="9"/>
      </w:pPr>
      <w:r>
        <w:rPr>
          <w:rStyle w:val="833"/>
          <w:rFonts w:ascii="宋体" w:hAnsi="宋体" w:eastAsia="宋体" w:cs="宋体"/>
          <w:b w:val="0"/>
          <w:color w:val="auto"/>
          <w:spacing w:val="7"/>
          <w:sz w:val="24"/>
          <w:highlight w:val="none"/>
        </w:rPr>
        <w:t xml:space="preserve">4.2.3 收费</w:t>
      </w:r>
      <w:r>
        <w:rPr>
          <w:rStyle w:val="833"/>
          <w:rFonts w:hint="eastAsia" w:ascii="宋体" w:hAnsi="宋体" w:eastAsia="宋体" w:cs="宋体"/>
          <w:b w:val="0"/>
          <w:color w:val="auto"/>
          <w:spacing w:val="7"/>
          <w:sz w:val="24"/>
          <w:highlight w:val="none"/>
          <w:lang w:val="en-US" w:eastAsia="zh-CN"/>
        </w:rPr>
        <w:t xml:space="preserve">标准</w:t>
      </w:r>
      <w:r>
        <w:rPr>
          <w:rStyle w:val="833"/>
          <w:rFonts w:ascii="宋体" w:hAnsi="宋体" w:eastAsia="宋体" w:cs="宋体"/>
          <w:b w:val="0"/>
          <w:color w:val="auto"/>
          <w:spacing w:val="7"/>
          <w:sz w:val="24"/>
          <w:highlight w:val="none"/>
        </w:rPr>
        <w:t xml:space="preserve">：</w:t>
      </w:r>
      <w:r>
        <w:rPr>
          <w:rFonts w:hint="eastAsia" w:ascii="宋体" w:hAnsi="宋体" w:eastAsia="宋体" w:cs="宋体"/>
          <w:color w:val="auto"/>
          <w:spacing w:val="7"/>
          <w:highlight w:val="none"/>
        </w:rPr>
        <w:t xml:space="preserve">对应采购包预算金额的1.5%，即采购包1的中标供应商支付4950元，采购包2的中标供应商支付4950元，采购包3的中标供应商支付7350元。</w:t>
      </w:r>
      <w:r/>
    </w:p>
    <w:p>
      <w:pPr>
        <w:ind w:firstLine="420"/>
        <w:keepLines/>
        <w:keepNext/>
        <w:spacing w:line="360" w:lineRule="auto"/>
        <w:rPr>
          <w:rFonts w:hint="eastAsia" w:ascii="宋体" w:hAnsi="宋体" w:cs="Arial"/>
          <w:color w:val="auto"/>
          <w:sz w:val="28"/>
          <w:szCs w:val="28"/>
          <w:highlight w:val="none"/>
        </w:rPr>
        <w:outlineLvl w:val="3"/>
      </w:pPr>
      <w:r>
        <w:rPr>
          <w:rFonts w:ascii="宋体" w:hAnsi="宋体" w:cs="Arial"/>
          <w:color w:val="auto"/>
          <w:sz w:val="28"/>
          <w:szCs w:val="28"/>
          <w:highlight w:val="none"/>
        </w:rPr>
        <w:t xml:space="preserve">5、</w:t>
      </w:r>
      <w:r>
        <w:rPr>
          <w:rFonts w:hint="eastAsia" w:ascii="宋体" w:hAnsi="宋体" w:cs="Arial"/>
          <w:color w:val="auto"/>
          <w:sz w:val="28"/>
          <w:szCs w:val="28"/>
          <w:highlight w:val="none"/>
        </w:rPr>
        <w:t xml:space="preserve">招标文件的约束力</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5.1</w:t>
      </w:r>
      <w:r>
        <w:rPr>
          <w:rFonts w:hint="eastAsia" w:ascii="宋体" w:hAnsi="宋体"/>
          <w:color w:val="auto"/>
          <w:sz w:val="24"/>
          <w:highlight w:val="none"/>
        </w:rPr>
        <w:t xml:space="preserve"> 投标人一旦在“苏采云”系统下载本招标文件决定参加投标</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即被认为接受了本招标文件的规定和约束，并且视为已经知道或应当知道自身权益是否受到了损害。</w:t>
      </w:r>
      <w:r/>
    </w:p>
    <w:p>
      <w:pPr>
        <w:pStyle w:val="1441"/>
        <w:jc w:val="left"/>
        <w:spacing w:before="200" w:after="100" w:line="416" w:lineRule="auto"/>
        <w:rPr>
          <w:rStyle w:val="1124"/>
          <w:rFonts w:hint="default" w:ascii="Calibri" w:hAnsi="Calibri"/>
          <w:b/>
          <w:bCs/>
          <w:color w:val="auto"/>
          <w:sz w:val="30"/>
          <w:szCs w:val="30"/>
          <w:highlight w:val="none"/>
        </w:rPr>
      </w:pPr>
      <w:r/>
      <w:bookmarkStart w:id="38" w:name="_Toc120614215"/>
      <w:r/>
      <w:bookmarkStart w:id="39" w:name="_Toc54615240"/>
      <w:r/>
      <w:bookmarkStart w:id="40" w:name="_Toc20823281"/>
      <w:r/>
      <w:bookmarkStart w:id="41" w:name="_Toc12536"/>
      <w:r/>
      <w:bookmarkStart w:id="42" w:name="_Toc35266021"/>
      <w:r/>
      <w:bookmarkStart w:id="43" w:name="_Toc38368121"/>
      <w:r/>
      <w:bookmarkStart w:id="44" w:name="_Toc513029209"/>
      <w:r/>
      <w:bookmarkStart w:id="45" w:name="_Toc16938525"/>
      <w:r>
        <w:rPr>
          <w:rStyle w:val="1124"/>
          <w:rFonts w:hint="default" w:ascii="Calibri" w:hAnsi="Calibri"/>
          <w:b/>
          <w:bCs/>
          <w:color w:val="auto"/>
          <w:sz w:val="30"/>
          <w:szCs w:val="30"/>
          <w:highlight w:val="none"/>
        </w:rPr>
        <w:t xml:space="preserve">二、招标文件</w:t>
      </w:r>
      <w:bookmarkEnd w:id="38"/>
      <w:r/>
      <w:bookmarkEnd w:id="39"/>
      <w:r/>
      <w:bookmarkEnd w:id="40"/>
      <w:r/>
      <w:bookmarkEnd w:id="41"/>
      <w:r/>
      <w:bookmarkEnd w:id="42"/>
      <w:r/>
      <w:bookmarkEnd w:id="43"/>
      <w:r/>
      <w:bookmarkEnd w:id="44"/>
      <w:r/>
      <w:bookmarkEnd w:id="45"/>
      <w:r/>
      <w:r/>
    </w:p>
    <w:p>
      <w:pPr>
        <w:ind w:firstLine="420"/>
        <w:keepLines/>
        <w:keepNext/>
        <w:spacing w:line="360" w:lineRule="auto"/>
        <w:rPr>
          <w:rFonts w:hint="eastAsia" w:ascii="宋体" w:hAnsi="宋体" w:cs="Arial"/>
          <w:color w:val="auto"/>
          <w:sz w:val="28"/>
          <w:szCs w:val="28"/>
          <w:highlight w:val="none"/>
        </w:rPr>
        <w:outlineLvl w:val="3"/>
      </w:pPr>
      <w:r/>
      <w:bookmarkStart w:id="46" w:name="_Toc16938526"/>
      <w:r/>
      <w:bookmarkStart w:id="47" w:name="_Toc20823282"/>
      <w:r/>
      <w:bookmarkStart w:id="48" w:name="_Toc513029210"/>
      <w:r>
        <w:rPr>
          <w:rFonts w:ascii="宋体" w:hAnsi="宋体" w:cs="Arial"/>
          <w:color w:val="auto"/>
          <w:sz w:val="28"/>
          <w:szCs w:val="28"/>
          <w:highlight w:val="none"/>
        </w:rPr>
        <w:t xml:space="preserve">6、</w:t>
      </w:r>
      <w:r>
        <w:rPr>
          <w:rFonts w:hint="eastAsia" w:ascii="宋体" w:hAnsi="宋体" w:cs="Arial"/>
          <w:color w:val="auto"/>
          <w:sz w:val="28"/>
          <w:szCs w:val="28"/>
          <w:highlight w:val="none"/>
        </w:rPr>
        <w:t xml:space="preserve">招标文件构成</w:t>
      </w:r>
      <w:bookmarkEnd w:id="46"/>
      <w:r/>
      <w:bookmarkEnd w:id="47"/>
      <w:r/>
      <w:bookmarkEnd w:id="48"/>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 招标文件有以下部分组成：</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（1）投标邀请</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（2）投标人须知</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（3）合同条款及格式</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（4）项目需求</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（5）评标方法与评标标准</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（6）投标文件格式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color w:val="auto"/>
          <w:sz w:val="24"/>
          <w:highlight w:val="none"/>
          <w:lang w:eastAsia="zh-CN"/>
        </w:rPr>
        <w:t xml:space="preserve">张家港润信项目咨询有限公司</w:t>
      </w:r>
      <w:r>
        <w:rPr>
          <w:rFonts w:hint="eastAsia" w:ascii="宋体" w:hAnsi="宋体"/>
          <w:color w:val="auto"/>
          <w:sz w:val="24"/>
          <w:highlight w:val="none"/>
        </w:rPr>
        <w:t xml:space="preserve">联系解决。</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6.2</w:t>
      </w:r>
      <w:r>
        <w:rPr>
          <w:rFonts w:hint="eastAsia" w:ascii="宋体" w:hAnsi="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360" w:lineRule="auto"/>
        <w:rPr>
          <w:rFonts w:hint="eastAsia" w:ascii="宋体" w:hAnsi="宋体" w:cs="Arial"/>
          <w:color w:val="auto"/>
          <w:sz w:val="28"/>
          <w:szCs w:val="28"/>
          <w:highlight w:val="none"/>
        </w:rPr>
        <w:outlineLvl w:val="3"/>
      </w:pPr>
      <w:r/>
      <w:bookmarkStart w:id="49" w:name="_Toc16938528"/>
      <w:r/>
      <w:bookmarkStart w:id="50" w:name="_Toc513029212"/>
      <w:r/>
      <w:bookmarkStart w:id="51" w:name="_Toc20823284"/>
      <w:r/>
      <w:bookmarkStart w:id="52" w:name="_Toc462564071"/>
      <w:r>
        <w:rPr>
          <w:rFonts w:hint="eastAsia" w:ascii="宋体" w:hAnsi="宋体" w:cs="Arial"/>
          <w:color w:val="auto"/>
          <w:sz w:val="28"/>
          <w:szCs w:val="28"/>
          <w:highlight w:val="none"/>
        </w:rPr>
        <w:t xml:space="preserve">7</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招标文件的澄清或修改</w:t>
      </w:r>
      <w:bookmarkEnd w:id="49"/>
      <w:r/>
      <w:bookmarkEnd w:id="50"/>
      <w:r/>
      <w:bookmarkEnd w:id="51"/>
      <w:r/>
      <w:bookmarkEnd w:id="52"/>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7.1</w:t>
      </w:r>
      <w:r>
        <w:rPr>
          <w:rFonts w:hint="eastAsia" w:ascii="宋体" w:hAnsi="宋体"/>
          <w:color w:val="auto"/>
          <w:sz w:val="24"/>
          <w:highlight w:val="none"/>
        </w:rPr>
        <w:t xml:space="preserve">在投标截止时间前。</w:t>
      </w:r>
      <w:r>
        <w:rPr>
          <w:rFonts w:hint="eastAsia" w:ascii="宋体" w:hAnsi="宋体"/>
          <w:color w:val="auto"/>
          <w:sz w:val="24"/>
          <w:highlight w:val="none"/>
          <w:lang w:eastAsia="zh-CN"/>
        </w:rPr>
        <w:t xml:space="preserve">张家港润信项目咨询有限公司</w:t>
      </w:r>
      <w:r>
        <w:rPr>
          <w:rFonts w:hint="eastAsia" w:ascii="宋体" w:hAnsi="宋体"/>
          <w:color w:val="auto"/>
          <w:sz w:val="24"/>
          <w:highlight w:val="none"/>
        </w:rPr>
        <w:t xml:space="preserve">可以对招标文件进行澄清或修改。</w:t>
      </w:r>
      <w:r/>
    </w:p>
    <w:p>
      <w:pPr>
        <w:ind w:firstLine="480"/>
        <w:spacing w:line="360" w:lineRule="auto"/>
        <w:rPr>
          <w:rFonts w:hint="eastAsia" w:ascii="宋体" w:hAnsi="宋体"/>
          <w:color w:val="auto"/>
          <w:sz w:val="28"/>
          <w:szCs w:val="28"/>
          <w:highlight w:val="none"/>
        </w:rPr>
      </w:pPr>
      <w:r>
        <w:rPr>
          <w:rFonts w:hint="eastAsia" w:ascii="宋体" w:hAnsi="宋体"/>
          <w:bCs/>
          <w:color w:val="auto"/>
          <w:sz w:val="24"/>
          <w:highlight w:val="none"/>
        </w:rPr>
        <w:t xml:space="preserve">7.2</w:t>
      </w:r>
      <w:r>
        <w:rPr>
          <w:rFonts w:hint="eastAsia" w:ascii="宋体" w:hAnsi="宋体"/>
          <w:bCs/>
          <w:color w:val="auto"/>
          <w:sz w:val="24"/>
          <w:highlight w:val="none"/>
          <w:lang w:eastAsia="zh-CN"/>
        </w:rPr>
        <w:t xml:space="preserve">张家港润信项目咨询有限公司</w:t>
      </w:r>
      <w:r>
        <w:rPr>
          <w:rFonts w:hint="eastAsia" w:ascii="宋体" w:hAnsi="宋体"/>
          <w:color w:val="auto"/>
          <w:sz w:val="24"/>
          <w:highlight w:val="none"/>
        </w:rPr>
        <w:t xml:space="preserve">有权按照法定的要求推迟投标截止日期和开标日期。</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7.3</w:t>
      </w:r>
      <w:r>
        <w:rPr>
          <w:rFonts w:hint="eastAsia" w:ascii="宋体" w:hAnsi="宋体"/>
          <w:color w:val="auto"/>
          <w:sz w:val="24"/>
          <w:highlight w:val="none"/>
        </w:rPr>
        <w:t xml:space="preserve">招标文件的实质性变动或修改将在政府采购公告媒体网通知，投标人可自行下载。补充文件将作为招标文件的组成部分，并对投标人具有约束力。</w:t>
      </w:r>
      <w:r/>
    </w:p>
    <w:p>
      <w:pPr>
        <w:pStyle w:val="1441"/>
        <w:jc w:val="left"/>
        <w:spacing w:before="200" w:after="100" w:line="416" w:lineRule="auto"/>
        <w:rPr>
          <w:rStyle w:val="1124"/>
          <w:rFonts w:hint="default" w:ascii="Calibri" w:hAnsi="Calibri"/>
          <w:b/>
          <w:bCs/>
          <w:color w:val="auto"/>
          <w:sz w:val="30"/>
          <w:szCs w:val="30"/>
          <w:highlight w:val="none"/>
        </w:rPr>
      </w:pPr>
      <w:r/>
      <w:bookmarkStart w:id="53" w:name="_Toc513029213"/>
      <w:r/>
      <w:bookmarkStart w:id="54" w:name="_Toc35266022"/>
      <w:r/>
      <w:bookmarkStart w:id="55" w:name="_Toc462564072"/>
      <w:r/>
      <w:bookmarkStart w:id="56" w:name="_Toc38368122"/>
      <w:r/>
      <w:bookmarkStart w:id="57" w:name="_Toc20823285"/>
      <w:r/>
      <w:bookmarkStart w:id="58" w:name="_Toc12827"/>
      <w:r/>
      <w:bookmarkStart w:id="59" w:name="_Toc54615241"/>
      <w:r/>
      <w:bookmarkStart w:id="60" w:name="_Toc16938529"/>
      <w:r/>
      <w:bookmarkStart w:id="61" w:name="_Toc120614216"/>
      <w:r>
        <w:rPr>
          <w:rStyle w:val="1124"/>
          <w:rFonts w:hint="default" w:ascii="Calibri" w:hAnsi="Calibri"/>
          <w:b/>
          <w:bCs/>
          <w:color w:val="auto"/>
          <w:sz w:val="30"/>
          <w:szCs w:val="30"/>
          <w:highlight w:val="none"/>
        </w:rPr>
        <w:t xml:space="preserve">三、投标文件的编制</w:t>
      </w:r>
      <w:bookmarkEnd w:id="53"/>
      <w:r/>
      <w:bookmarkEnd w:id="54"/>
      <w:r/>
      <w:bookmarkEnd w:id="55"/>
      <w:r/>
      <w:bookmarkEnd w:id="56"/>
      <w:r/>
      <w:bookmarkEnd w:id="57"/>
      <w:r/>
      <w:bookmarkEnd w:id="58"/>
      <w:r/>
      <w:bookmarkEnd w:id="59"/>
      <w:r/>
      <w:bookmarkEnd w:id="60"/>
      <w:r/>
      <w:bookmarkEnd w:id="61"/>
      <w:r/>
      <w:r/>
    </w:p>
    <w:p>
      <w:pPr>
        <w:ind w:firstLine="560"/>
        <w:keepLines/>
        <w:keepNext/>
        <w:spacing w:line="360" w:lineRule="auto"/>
        <w:rPr>
          <w:rFonts w:hint="eastAsia" w:ascii="宋体" w:hAnsi="宋体" w:cs="Arial"/>
          <w:b/>
          <w:color w:val="auto"/>
          <w:sz w:val="28"/>
          <w:szCs w:val="28"/>
          <w:highlight w:val="none"/>
        </w:rPr>
        <w:outlineLvl w:val="3"/>
      </w:pPr>
      <w:r/>
      <w:bookmarkStart w:id="62" w:name="_Toc16938530"/>
      <w:r/>
      <w:bookmarkStart w:id="63" w:name="_Toc462564073"/>
      <w:r/>
      <w:bookmarkStart w:id="64" w:name="_Toc513029214"/>
      <w:r/>
      <w:bookmarkStart w:id="65" w:name="_Toc20823286"/>
      <w:r>
        <w:rPr>
          <w:rFonts w:hint="eastAsia" w:ascii="宋体" w:hAnsi="宋体" w:cs="Arial"/>
          <w:color w:val="auto"/>
          <w:sz w:val="28"/>
          <w:szCs w:val="28"/>
          <w:highlight w:val="none"/>
        </w:rPr>
        <w:t xml:space="preserve">8</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投标文件的语言及度量衡单位</w:t>
      </w:r>
      <w:bookmarkEnd w:id="62"/>
      <w:r/>
      <w:bookmarkEnd w:id="63"/>
      <w:r/>
      <w:bookmarkEnd w:id="64"/>
      <w:r/>
      <w:bookmarkEnd w:id="65"/>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8.1</w:t>
      </w:r>
      <w:r>
        <w:rPr>
          <w:rFonts w:hint="eastAsia" w:ascii="宋体" w:hAnsi="宋体"/>
          <w:color w:val="auto"/>
          <w:sz w:val="24"/>
          <w:highlight w:val="none"/>
        </w:rPr>
        <w:t xml:space="preserve"> 投标人提交的投标文件以及投标人与</w:t>
      </w:r>
      <w:r>
        <w:rPr>
          <w:rFonts w:hint="eastAsia" w:ascii="宋体" w:hAnsi="宋体"/>
          <w:color w:val="auto"/>
          <w:sz w:val="24"/>
          <w:highlight w:val="none"/>
          <w:lang w:eastAsia="zh-CN"/>
        </w:rPr>
        <w:t xml:space="preserve">张家港润信项目咨询有限公司</w:t>
      </w:r>
      <w:r>
        <w:rPr>
          <w:rFonts w:hint="eastAsia" w:ascii="宋体" w:hAnsi="宋体"/>
          <w:color w:val="auto"/>
          <w:sz w:val="24"/>
          <w:highlight w:val="none"/>
        </w:rPr>
        <w:t xml:space="preserve">就有关投标的所有来往通知、函件和文件均应使用</w:t>
      </w:r>
      <w:r>
        <w:rPr>
          <w:rFonts w:hint="eastAsia" w:ascii="宋体" w:hAnsi="宋体"/>
          <w:b/>
          <w:bCs/>
          <w:color w:val="auto"/>
          <w:sz w:val="24"/>
          <w:highlight w:val="none"/>
        </w:rPr>
        <w:t xml:space="preserve">简体中文</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8.2</w:t>
      </w:r>
      <w:r>
        <w:rPr>
          <w:rFonts w:hint="eastAsia" w:ascii="宋体" w:hAnsi="宋体"/>
          <w:color w:val="auto"/>
          <w:sz w:val="24"/>
          <w:highlight w:val="none"/>
        </w:rPr>
        <w:t xml:space="preserve"> 除技术性能另有规定外，投标文件所使用的度量衡单位，均须采用国家法定计量单位。</w:t>
      </w:r>
      <w:r/>
    </w:p>
    <w:p>
      <w:pPr>
        <w:ind w:firstLine="560"/>
        <w:keepLines/>
        <w:keepNext/>
        <w:spacing w:line="360" w:lineRule="auto"/>
        <w:rPr>
          <w:rFonts w:hint="eastAsia" w:ascii="宋体" w:hAnsi="宋体" w:cs="Arial"/>
          <w:color w:val="auto"/>
          <w:sz w:val="28"/>
          <w:szCs w:val="28"/>
          <w:highlight w:val="none"/>
        </w:rPr>
        <w:outlineLvl w:val="3"/>
      </w:pPr>
      <w:r/>
      <w:bookmarkStart w:id="66" w:name="_Toc513029215"/>
      <w:r/>
      <w:bookmarkStart w:id="67" w:name="_Toc20823287"/>
      <w:r/>
      <w:bookmarkStart w:id="68" w:name="_Toc462564074"/>
      <w:r/>
      <w:bookmarkStart w:id="69" w:name="_Toc16938531"/>
      <w:r>
        <w:rPr>
          <w:rFonts w:hint="eastAsia" w:ascii="宋体" w:hAnsi="宋体" w:cs="Arial"/>
          <w:color w:val="auto"/>
          <w:sz w:val="28"/>
          <w:szCs w:val="28"/>
          <w:highlight w:val="none"/>
        </w:rPr>
        <w:t xml:space="preserve">9、投标文件构成</w:t>
      </w:r>
      <w:bookmarkEnd w:id="66"/>
      <w:r/>
      <w:bookmarkEnd w:id="67"/>
      <w:r/>
      <w:bookmarkEnd w:id="68"/>
      <w:r/>
      <w:bookmarkEnd w:id="69"/>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9.2 特别提醒：投标人必须在投标文件接收截止时间之前在系统中提交所有与开评标相关的资料。开评标现场不接收任何资料。</w:t>
      </w:r>
      <w:r/>
    </w:p>
    <w:p>
      <w:pPr>
        <w:ind w:firstLine="420"/>
        <w:keepLines/>
        <w:keepNext/>
        <w:spacing w:line="360" w:lineRule="auto"/>
        <w:rPr>
          <w:rFonts w:hint="eastAsia" w:ascii="宋体" w:hAnsi="宋体" w:cs="Arial"/>
          <w:color w:val="auto"/>
          <w:sz w:val="28"/>
          <w:szCs w:val="28"/>
          <w:highlight w:val="none"/>
        </w:rPr>
        <w:outlineLvl w:val="3"/>
      </w:pPr>
      <w:r/>
      <w:bookmarkStart w:id="70" w:name="_Hlt26954838"/>
      <w:r/>
      <w:bookmarkEnd w:id="70"/>
      <w:r/>
      <w:bookmarkStart w:id="71" w:name="_Hlt26668975"/>
      <w:r/>
      <w:bookmarkEnd w:id="71"/>
      <w:r/>
      <w:bookmarkStart w:id="72" w:name="_Hlt26670360"/>
      <w:r/>
      <w:bookmarkEnd w:id="72"/>
      <w:r/>
      <w:bookmarkStart w:id="73" w:name="_Toc14577357"/>
      <w:r/>
      <w:bookmarkStart w:id="74" w:name="_Toc513029219"/>
      <w:r/>
      <w:bookmarkStart w:id="75" w:name="_Toc49090509"/>
      <w:r/>
      <w:bookmarkStart w:id="76" w:name="_Toc513029216"/>
      <w:r/>
      <w:bookmarkStart w:id="77" w:name="_Toc49090507"/>
      <w:r/>
      <w:bookmarkStart w:id="78" w:name="_Toc14577354"/>
      <w:r>
        <w:rPr>
          <w:rFonts w:hint="eastAsia" w:ascii="宋体" w:hAnsi="宋体" w:cs="Arial"/>
          <w:color w:val="auto"/>
          <w:sz w:val="28"/>
          <w:szCs w:val="28"/>
          <w:highlight w:val="none"/>
        </w:rPr>
        <w:t xml:space="preserve">10、投标函和开标一览表</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10.1</w:t>
      </w:r>
      <w:r>
        <w:rPr>
          <w:rFonts w:hint="eastAsia" w:ascii="宋体" w:hAnsi="宋体"/>
          <w:color w:val="auto"/>
          <w:sz w:val="24"/>
          <w:highlight w:val="none"/>
        </w:rPr>
        <w:t xml:space="preserve"> 投标人应按照招标文件中提供的格式完整、正确填写投标函、开标一览表。</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10.2</w:t>
      </w:r>
      <w:r>
        <w:rPr>
          <w:rFonts w:hint="eastAsia" w:ascii="宋体" w:hAnsi="宋体"/>
          <w:color w:val="auto"/>
          <w:sz w:val="24"/>
          <w:highlight w:val="none"/>
        </w:rPr>
        <w:t xml:space="preserve"> </w:t>
      </w:r>
      <w:r>
        <w:rPr>
          <w:rFonts w:hint="eastAsia" w:ascii="宋体" w:hAnsi="宋体"/>
          <w:bCs/>
          <w:color w:val="auto"/>
          <w:sz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b/>
          <w:bCs/>
          <w:color w:val="auto"/>
          <w:sz w:val="24"/>
          <w:highlight w:val="none"/>
        </w:rPr>
        <w:t xml:space="preserve">。</w:t>
      </w:r>
      <w:r/>
    </w:p>
    <w:p>
      <w:pPr>
        <w:ind w:firstLine="420"/>
        <w:keepLines/>
        <w:keepNext/>
        <w:spacing w:line="360" w:lineRule="auto"/>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11、投标人资格证明文件</w:t>
      </w:r>
      <w:bookmarkEnd w:id="73"/>
      <w:r/>
      <w:bookmarkEnd w:id="74"/>
      <w:r/>
      <w:bookmarkEnd w:id="75"/>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11.1</w:t>
      </w:r>
      <w:bookmarkStart w:id="79" w:name="_Hlt26668999"/>
      <w:r/>
      <w:bookmarkEnd w:id="79"/>
      <w:r>
        <w:rPr>
          <w:rFonts w:hint="eastAsia" w:ascii="宋体" w:hAnsi="宋体"/>
          <w:color w:val="auto"/>
          <w:sz w:val="24"/>
          <w:highlight w:val="none"/>
        </w:rPr>
        <w:t xml:space="preserve">投标人应按招标文件的要求提交资格证明文件。</w:t>
      </w:r>
      <w:bookmarkEnd w:id="76"/>
      <w:r/>
      <w:bookmarkEnd w:id="77"/>
      <w:r/>
      <w:bookmarkEnd w:id="78"/>
      <w:r/>
      <w:r/>
    </w:p>
    <w:p>
      <w:pPr>
        <w:ind w:firstLine="420"/>
        <w:keepLines/>
        <w:keepNext/>
        <w:spacing w:line="360" w:lineRule="auto"/>
        <w:rPr>
          <w:rFonts w:hint="eastAsia" w:ascii="宋体" w:hAnsi="宋体" w:eastAsia="宋体" w:cs="Arial"/>
          <w:color w:val="auto"/>
          <w:sz w:val="28"/>
          <w:szCs w:val="28"/>
          <w:highlight w:val="none"/>
          <w:lang w:eastAsia="zh-CN"/>
        </w:rPr>
        <w:outlineLvl w:val="3"/>
      </w:pPr>
      <w:r/>
      <w:bookmarkStart w:id="80" w:name="_Toc14577355"/>
      <w:r/>
      <w:bookmarkStart w:id="81" w:name="_Toc49090508"/>
      <w:r>
        <w:rPr>
          <w:rFonts w:hint="eastAsia" w:ascii="宋体" w:hAnsi="宋体" w:cs="Arial"/>
          <w:color w:val="auto"/>
          <w:sz w:val="28"/>
          <w:szCs w:val="28"/>
          <w:highlight w:val="none"/>
        </w:rPr>
        <w:t xml:space="preserve">12、投标配置与分项报价</w:t>
      </w:r>
      <w:bookmarkStart w:id="82" w:name="_Hlt26670373"/>
      <w:r/>
      <w:bookmarkEnd w:id="82"/>
      <w:r>
        <w:rPr>
          <w:rFonts w:hint="eastAsia" w:ascii="宋体" w:hAnsi="宋体" w:cs="Arial"/>
          <w:color w:val="auto"/>
          <w:sz w:val="28"/>
          <w:szCs w:val="28"/>
          <w:highlight w:val="none"/>
        </w:rPr>
        <w:t xml:space="preserve">表</w:t>
      </w:r>
      <w:bookmarkEnd w:id="80"/>
      <w:r/>
      <w:bookmarkEnd w:id="81"/>
      <w:r>
        <w:rPr>
          <w:rFonts w:hint="eastAsia" w:ascii="宋体" w:hAnsi="宋体" w:cs="Arial"/>
          <w:color w:val="auto"/>
          <w:sz w:val="28"/>
          <w:szCs w:val="28"/>
          <w:highlight w:val="none"/>
          <w:lang w:eastAsia="zh-CN"/>
        </w:rPr>
        <w:t xml:space="preserve">（或经费测算表）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 </w:t>
      </w:r>
      <w:r>
        <w:rPr>
          <w:rFonts w:hint="eastAsia" w:ascii="宋体" w:hAnsi="宋体"/>
          <w:b/>
          <w:color w:val="auto"/>
          <w:sz w:val="24"/>
          <w:highlight w:val="none"/>
        </w:rPr>
        <w:t xml:space="preserve">投标人应按照招标文件规定格式填报。每项货物和服务等只允许有一个报价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s="宋体"/>
          <w:color w:val="auto"/>
          <w:sz w:val="24"/>
          <w:highlight w:val="none"/>
        </w:rPr>
        <w:t xml:space="preserve">2.2 标的物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12.2.1采购人需求的有关服务等。</w:t>
      </w:r>
      <w:r/>
    </w:p>
    <w:p>
      <w:pPr>
        <w:ind w:firstLine="480"/>
        <w:spacing w:line="360" w:lineRule="auto"/>
        <w:rPr>
          <w:rFonts w:hint="eastAsia" w:ascii="宋体" w:eastAsia="宋体"/>
          <w:color w:val="auto"/>
          <w:highlight w:val="none"/>
        </w:rPr>
      </w:pPr>
      <w:r>
        <w:rPr>
          <w:rFonts w:hint="eastAsia" w:ascii="宋体" w:eastAsia="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12.3投标货币</w:t>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投标文件中的货物单价和总价无特殊规定的采用人民币报价，以元为</w:t>
      </w:r>
      <w:r>
        <w:rPr>
          <w:rFonts w:hint="eastAsia" w:ascii="宋体" w:hAnsi="宋体" w:cs="宋体"/>
          <w:bCs/>
          <w:color w:val="auto"/>
          <w:sz w:val="24"/>
          <w:highlight w:val="none"/>
        </w:rPr>
        <w:t xml:space="preserve">单位标注。招标文件中另有规定的按规定执行。</w:t>
      </w:r>
      <w:r/>
    </w:p>
    <w:p>
      <w:pPr>
        <w:ind w:firstLine="508"/>
        <w:spacing w:line="360" w:lineRule="auto"/>
        <w:rPr>
          <w:rStyle w:val="1442"/>
          <w:rFonts w:ascii="宋体" w:hAnsi="宋体" w:eastAsia="宋体" w:cs="宋体"/>
          <w:b w:val="0"/>
          <w:color w:val="auto"/>
          <w:spacing w:val="7"/>
          <w:sz w:val="24"/>
          <w:highlight w:val="none"/>
        </w:rPr>
      </w:pPr>
      <w:r>
        <w:rPr>
          <w:rStyle w:val="1442"/>
          <w:rFonts w:ascii="宋体" w:hAnsi="宋体" w:eastAsia="宋体" w:cs="宋体"/>
          <w:b w:val="0"/>
          <w:color w:val="auto"/>
          <w:spacing w:val="7"/>
          <w:sz w:val="24"/>
          <w:highlight w:val="none"/>
        </w:rPr>
        <w:t xml:space="preserve">12.4 </w:t>
      </w:r>
      <w:r>
        <w:rPr>
          <w:rStyle w:val="1442"/>
          <w:rFonts w:hint="eastAsia" w:ascii="宋体" w:hAnsi="宋体" w:eastAsia="宋体" w:cs="宋体"/>
          <w:b w:val="0"/>
          <w:color w:val="auto"/>
          <w:spacing w:val="7"/>
          <w:sz w:val="24"/>
          <w:highlight w:val="none"/>
        </w:rPr>
        <w:t xml:space="preserve">综合单价，</w:t>
      </w:r>
      <w:r>
        <w:rPr>
          <w:rStyle w:val="1442"/>
          <w:rFonts w:ascii="宋体" w:hAnsi="宋体" w:eastAsia="宋体" w:cs="宋体"/>
          <w:b w:val="0"/>
          <w:color w:val="auto"/>
          <w:spacing w:val="7"/>
          <w:sz w:val="24"/>
          <w:highlight w:val="none"/>
        </w:rPr>
        <w:t xml:space="preserve">应包括</w:t>
      </w:r>
      <w:r>
        <w:rPr>
          <w:rStyle w:val="1442"/>
          <w:rFonts w:hint="eastAsia" w:ascii="宋体" w:hAnsi="宋体" w:eastAsia="宋体" w:cs="宋体"/>
          <w:b w:val="0"/>
          <w:color w:val="auto"/>
          <w:spacing w:val="7"/>
          <w:sz w:val="24"/>
          <w:highlight w:val="none"/>
        </w:rPr>
        <w:t xml:space="preserve">采样费、检测费、不定期抽检、综合服务 的需要服务管理内容、各种税费、人工、保险、劳保、利润、税金及合同包 含的所有风险、责任等各项应有的所有费用</w:t>
      </w:r>
      <w:r>
        <w:rPr>
          <w:rStyle w:val="1442"/>
          <w:rFonts w:ascii="宋体" w:hAnsi="宋体" w:eastAsia="宋体" w:cs="宋体"/>
          <w:b w:val="0"/>
          <w:color w:val="auto"/>
          <w:spacing w:val="7"/>
          <w:sz w:val="24"/>
          <w:highlight w:val="none"/>
        </w:rPr>
        <w:t xml:space="preserve">。</w:t>
      </w:r>
      <w:bookmarkStart w:id="83" w:name="EB8486dd9157984dc9aa62437fb6aa6f0f"/>
      <w:r/>
      <w:bookmarkEnd w:id="83"/>
      <w:r/>
      <w:r/>
    </w:p>
    <w:p>
      <w:pPr>
        <w:ind w:firstLine="480"/>
        <w:spacing w:line="360" w:lineRule="auto"/>
        <w:rPr>
          <w:rFonts w:ascii="宋体" w:hAnsi="宋体"/>
          <w:bCs/>
          <w:color w:val="auto"/>
          <w:sz w:val="24"/>
          <w:highlight w:val="none"/>
        </w:rPr>
      </w:pPr>
      <w:r>
        <w:rPr>
          <w:rFonts w:hint="eastAsia" w:ascii="宋体" w:hAnsi="宋体" w:cs="宋体"/>
          <w:bCs/>
          <w:color w:val="auto"/>
          <w:sz w:val="24"/>
          <w:highlight w:val="none"/>
        </w:rPr>
        <w:t xml:space="preserve">12.5 本报价必须充分考虑所有可能影响到报价的价格因素，一旦投标结束最终成交，如发生漏、缺、少项，都将被认为是中标人的报价让利行为</w:t>
      </w:r>
      <w:r>
        <w:rPr>
          <w:rFonts w:hint="eastAsia" w:ascii="宋体" w:hAnsi="宋体"/>
          <w:bCs/>
          <w:color w:val="auto"/>
          <w:sz w:val="24"/>
          <w:highlight w:val="none"/>
        </w:rPr>
        <w:t xml:space="preserve">。</w:t>
      </w:r>
      <w:bookmarkStart w:id="84" w:name="_Hlt26954848"/>
      <w:r/>
      <w:bookmarkEnd w:id="84"/>
      <w:r/>
      <w:bookmarkStart w:id="85" w:name="_Hlt26670482"/>
      <w:r/>
      <w:bookmarkEnd w:id="85"/>
      <w:r/>
      <w:bookmarkStart w:id="86" w:name="_Hlt26954731"/>
      <w:r/>
      <w:bookmarkEnd w:id="86"/>
      <w:r/>
      <w:bookmarkStart w:id="87" w:name="_Hlt26954846"/>
      <w:r/>
      <w:bookmarkEnd w:id="87"/>
      <w:r/>
      <w:bookmarkStart w:id="88" w:name="_Hlt26670486"/>
      <w:r/>
      <w:bookmarkEnd w:id="88"/>
      <w:r/>
      <w:r/>
    </w:p>
    <w:p>
      <w:pPr>
        <w:ind w:firstLine="420"/>
        <w:keepLines/>
        <w:keepNext/>
        <w:spacing w:line="360" w:lineRule="auto"/>
        <w:rPr>
          <w:rFonts w:hint="eastAsia" w:ascii="宋体" w:hAnsi="宋体"/>
          <w:color w:val="auto"/>
          <w:sz w:val="28"/>
          <w:szCs w:val="28"/>
          <w:highlight w:val="none"/>
        </w:rPr>
        <w:outlineLvl w:val="3"/>
      </w:pPr>
      <w:r/>
      <w:bookmarkStart w:id="89" w:name="_Toc49090510"/>
      <w:r/>
      <w:bookmarkStart w:id="90" w:name="_Toc14577359"/>
      <w:r>
        <w:rPr>
          <w:rFonts w:hint="eastAsia" w:ascii="宋体" w:hAnsi="宋体" w:cs="Arial"/>
          <w:color w:val="auto"/>
          <w:sz w:val="28"/>
          <w:szCs w:val="28"/>
          <w:highlight w:val="none"/>
        </w:rPr>
        <w:t xml:space="preserve">13</w:t>
      </w:r>
      <w:r>
        <w:rPr>
          <w:rFonts w:ascii="宋体" w:hAnsi="宋体" w:cs="Arial"/>
          <w:color w:val="auto"/>
          <w:sz w:val="28"/>
          <w:szCs w:val="28"/>
          <w:highlight w:val="none"/>
        </w:rPr>
        <w:t xml:space="preserve">、</w:t>
      </w:r>
      <w:r>
        <w:rPr>
          <w:rFonts w:hint="eastAsia" w:ascii="宋体" w:hAnsi="宋体"/>
          <w:color w:val="auto"/>
          <w:sz w:val="28"/>
          <w:szCs w:val="28"/>
          <w:highlight w:val="none"/>
        </w:rPr>
        <w:t xml:space="preserve">技术及服务方案</w:t>
      </w:r>
      <w:r/>
    </w:p>
    <w:p>
      <w:pPr>
        <w:pStyle w:val="1322"/>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13.1根据自己对需求的理解撰写需求分析和服务方案。</w:t>
      </w:r>
      <w:r/>
    </w:p>
    <w:p>
      <w:pPr>
        <w:pStyle w:val="1322"/>
        <w:ind w:firstLine="480"/>
        <w:spacing w:line="360" w:lineRule="auto"/>
        <w:rPr>
          <w:rFonts w:hint="eastAsia" w:ascii="宋体" w:hAnsi="宋体"/>
          <w:color w:val="auto"/>
          <w:highlight w:val="none"/>
        </w:rPr>
      </w:pPr>
      <w:r>
        <w:rPr>
          <w:rFonts w:hint="eastAsia" w:ascii="宋体" w:hAnsi="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0"/>
        </w:numPr>
        <w:ind w:firstLine="560"/>
        <w:keepLines/>
        <w:keepNext/>
        <w:spacing w:line="360" w:lineRule="auto"/>
        <w:rPr>
          <w:rFonts w:hint="eastAsia" w:ascii="宋体" w:hAnsi="宋体"/>
          <w:color w:val="auto"/>
          <w:sz w:val="28"/>
          <w:szCs w:val="28"/>
          <w:highlight w:val="none"/>
        </w:rPr>
        <w:outlineLvl w:val="3"/>
      </w:pPr>
      <w:r>
        <w:rPr>
          <w:rFonts w:hint="eastAsia" w:ascii="宋体" w:hAnsi="宋体"/>
          <w:color w:val="auto"/>
          <w:sz w:val="28"/>
          <w:szCs w:val="28"/>
          <w:highlight w:val="none"/>
          <w:lang w:val="en-US" w:eastAsia="zh-CN"/>
        </w:rPr>
        <w:t xml:space="preserve">14、</w:t>
      </w:r>
      <w:r>
        <w:rPr>
          <w:rFonts w:hint="eastAsia" w:ascii="宋体" w:hAnsi="宋体"/>
          <w:color w:val="auto"/>
          <w:sz w:val="28"/>
          <w:szCs w:val="28"/>
          <w:highlight w:val="none"/>
        </w:rPr>
        <w:t xml:space="preserve">投标人情况介绍</w:t>
      </w:r>
      <w:r/>
    </w:p>
    <w:p>
      <w:pPr>
        <w:numPr>
          <w:ilvl w:val="0"/>
          <w:numId w:val="0"/>
        </w:numPr>
        <w:ind w:firstLine="508"/>
        <w:keepLines/>
        <w:keepNext/>
        <w:spacing w:line="360" w:lineRule="auto"/>
        <w:rPr>
          <w:rStyle w:val="1442"/>
          <w:rFonts w:ascii="宋体" w:hAnsi="宋体" w:eastAsia="宋体" w:cs="宋体"/>
          <w:b w:val="0"/>
          <w:color w:val="auto"/>
          <w:spacing w:val="7"/>
          <w:sz w:val="24"/>
          <w:highlight w:val="none"/>
        </w:rPr>
        <w:outlineLvl w:val="3"/>
      </w:pPr>
      <w:r>
        <w:rPr>
          <w:rStyle w:val="1442"/>
          <w:rFonts w:ascii="宋体" w:hAnsi="宋体" w:eastAsia="宋体" w:cs="宋体"/>
          <w:b w:val="0"/>
          <w:color w:val="auto"/>
          <w:spacing w:val="7"/>
          <w:sz w:val="24"/>
          <w:highlight w:val="none"/>
        </w:rPr>
        <w:t xml:space="preserve">14.1 投标人的总体情况应在电子投标文件中作出说明。</w:t>
      </w:r>
      <w:bookmarkEnd w:id="89"/>
      <w:r/>
      <w:bookmarkEnd w:id="90"/>
      <w:r/>
      <w:bookmarkStart w:id="91" w:name="_Hlt26954734"/>
      <w:r/>
      <w:bookmarkEnd w:id="91"/>
      <w:r/>
      <w:bookmarkStart w:id="92" w:name="_Hlt26954850"/>
      <w:r/>
      <w:bookmarkEnd w:id="92"/>
      <w:r/>
      <w:bookmarkStart w:id="93" w:name="_Hlt26670489"/>
      <w:r/>
      <w:bookmarkEnd w:id="93"/>
      <w:r/>
      <w:bookmarkStart w:id="94" w:name="EBf6e5e332cb7245ab8f3a9801503c122b"/>
      <w:r/>
      <w:bookmarkEnd w:id="94"/>
      <w:r/>
      <w:bookmarkStart w:id="95" w:name="_Toc14577360"/>
      <w:r/>
      <w:bookmarkStart w:id="96" w:name="_Toc49090511"/>
      <w:r/>
      <w:r/>
    </w:p>
    <w:p>
      <w:pPr>
        <w:numPr>
          <w:ilvl w:val="0"/>
          <w:numId w:val="0"/>
        </w:numPr>
        <w:ind w:firstLine="560"/>
        <w:keepLines/>
        <w:keepNext/>
        <w:spacing w:line="360" w:lineRule="auto"/>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15、投标保证金</w:t>
      </w:r>
      <w:r/>
    </w:p>
    <w:p>
      <w:pPr>
        <w:pStyle w:val="1322"/>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15.1本次招标不收取投标保证金。</w:t>
      </w:r>
      <w:r/>
    </w:p>
    <w:p>
      <w:pPr>
        <w:pStyle w:val="1322"/>
        <w:ind w:firstLine="560"/>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rPr>
        <w:t xml:space="preserve">16、投标有效期</w:t>
      </w:r>
      <w:bookmarkEnd w:id="95"/>
      <w:r/>
      <w:bookmarkEnd w:id="96"/>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 投标有效期为</w:t>
      </w:r>
      <w:r>
        <w:rPr>
          <w:rFonts w:hint="eastAsia" w:ascii="宋体" w:hAnsi="宋体"/>
          <w:bCs/>
          <w:color w:val="auto"/>
          <w:sz w:val="24"/>
          <w:highlight w:val="none"/>
          <w:lang w:eastAsia="zh-CN"/>
        </w:rPr>
        <w:t xml:space="preserve">张家港润信项目咨询有限公司</w:t>
      </w:r>
      <w:r>
        <w:rPr>
          <w:rFonts w:hint="eastAsia" w:ascii="宋体" w:hAnsi="宋体"/>
          <w:bCs/>
          <w:color w:val="auto"/>
          <w:sz w:val="24"/>
          <w:highlight w:val="none"/>
        </w:rPr>
        <w:t xml:space="preserve">规定的开标之日后</w:t>
      </w:r>
      <w:r>
        <w:rPr>
          <w:rFonts w:hint="eastAsia" w:ascii="宋体" w:hAnsi="宋体"/>
          <w:b/>
          <w:bCs/>
          <w:color w:val="auto"/>
          <w:sz w:val="24"/>
          <w:highlight w:val="none"/>
        </w:rPr>
        <w:t xml:space="preserve">九十（90）天</w:t>
      </w:r>
      <w:r>
        <w:rPr>
          <w:rFonts w:hint="eastAsia" w:ascii="宋体" w:hAnsi="宋体"/>
          <w:bCs/>
          <w:color w:val="auto"/>
          <w:sz w:val="24"/>
          <w:highlight w:val="none"/>
        </w:rPr>
        <w:t xml:space="preserve">。投标有效期比规定短的将被视为非响应性投标而予以拒绝。</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16.2</w:t>
      </w:r>
      <w:r>
        <w:rPr>
          <w:rFonts w:hint="eastAsia" w:ascii="宋体" w:hAnsi="宋体"/>
          <w:bCs/>
          <w:color w:val="auto"/>
          <w:sz w:val="24"/>
          <w:highlight w:val="none"/>
        </w:rPr>
        <w:t xml:space="preserve"> 在特殊情况下，</w:t>
      </w:r>
      <w:r>
        <w:rPr>
          <w:rFonts w:hint="eastAsia" w:ascii="宋体" w:hAnsi="宋体"/>
          <w:bCs/>
          <w:color w:val="auto"/>
          <w:sz w:val="24"/>
          <w:highlight w:val="none"/>
          <w:lang w:eastAsia="zh-CN"/>
        </w:rPr>
        <w:t xml:space="preserve">张家港润信项目咨询有限公司</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4"/>
          <w:highlight w:val="none"/>
          <w:lang w:eastAsia="zh-CN"/>
        </w:rPr>
        <w:t xml:space="preserve">张家港润信项目咨询有限公司</w:t>
      </w:r>
      <w:r>
        <w:rPr>
          <w:rFonts w:hint="eastAsia" w:ascii="宋体" w:hAnsi="宋体"/>
          <w:bCs/>
          <w:color w:val="auto"/>
          <w:sz w:val="24"/>
          <w:highlight w:val="none"/>
        </w:rPr>
        <w:t xml:space="preserve">的这一要求而放弃投标</w:t>
      </w:r>
      <w:r>
        <w:rPr>
          <w:rFonts w:hint="eastAsia" w:ascii="宋体" w:hAnsi="宋体"/>
          <w:color w:val="auto"/>
          <w:sz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p>
    <w:p>
      <w:pPr>
        <w:ind w:firstLine="420"/>
        <w:keepLines/>
        <w:keepNext/>
        <w:spacing w:line="360" w:lineRule="auto"/>
        <w:rPr>
          <w:rFonts w:hint="default" w:ascii="宋体" w:hAnsi="宋体" w:eastAsia="宋体" w:cs="Arial"/>
          <w:color w:val="auto"/>
          <w:sz w:val="28"/>
          <w:szCs w:val="28"/>
          <w:highlight w:val="none"/>
        </w:rPr>
        <w:outlineLvl w:val="3"/>
      </w:pPr>
      <w:r>
        <w:rPr>
          <w:rFonts w:hint="default" w:ascii="宋体" w:hAnsi="宋体" w:eastAsia="宋体" w:cs="Arial"/>
          <w:color w:val="auto"/>
          <w:sz w:val="28"/>
          <w:szCs w:val="28"/>
          <w:highlight w:val="none"/>
        </w:rPr>
        <w:t xml:space="preserve">17、投标文件的签署</w:t>
      </w:r>
      <w:r/>
    </w:p>
    <w:p>
      <w:pPr>
        <w:ind w:firstLine="508"/>
        <w:spacing w:line="360" w:lineRule="auto"/>
        <w:rPr>
          <w:rStyle w:val="1124"/>
          <w:rFonts w:hint="eastAsia" w:ascii="宋体" w:hAnsi="宋体"/>
          <w:b w:val="0"/>
          <w:bCs w:val="0"/>
          <w:color w:val="auto"/>
          <w:highlight w:val="none"/>
        </w:rPr>
      </w:pPr>
      <w:r>
        <w:rPr>
          <w:rStyle w:val="1442"/>
          <w:rFonts w:ascii="宋体" w:hAnsi="宋体" w:eastAsia="宋体" w:cs="宋体"/>
          <w:b w:val="0"/>
          <w:color w:val="auto"/>
          <w:spacing w:val="7"/>
          <w:sz w:val="24"/>
          <w:highlight w:val="none"/>
        </w:rPr>
        <w:t xml:space="preserve">17.1 本招标文件所表述（指定）的公章是指法定名称章，不包括合同专用章、业务专用章等印章。</w:t>
      </w:r>
      <w:bookmarkStart w:id="97" w:name="_Hlt26954852"/>
      <w:r/>
      <w:bookmarkEnd w:id="97"/>
      <w:r/>
      <w:bookmarkStart w:id="98" w:name="EBfdb2e00cf1ee477a9cdb47d13b603829"/>
      <w:r/>
      <w:bookmarkEnd w:id="98"/>
      <w:r/>
      <w:bookmarkStart w:id="99" w:name="_Hlt26954739"/>
      <w:r/>
      <w:bookmarkEnd w:id="99"/>
      <w:r/>
      <w:bookmarkStart w:id="100" w:name="_Toc54615242"/>
      <w:r/>
      <w:bookmarkStart w:id="101" w:name="_Toc38368123"/>
      <w:r/>
      <w:bookmarkStart w:id="102" w:name="_Toc35266023"/>
      <w:r/>
      <w:bookmarkStart w:id="103" w:name="_Toc6388848"/>
      <w:r/>
      <w:bookmarkStart w:id="104" w:name="_Toc6389296"/>
      <w:r/>
      <w:bookmarkStart w:id="105" w:name="_Toc1358"/>
      <w:r/>
      <w:bookmarkStart w:id="106" w:name="_Toc120614217"/>
      <w:r/>
      <w:bookmarkStart w:id="107" w:name="_Toc20823296"/>
      <w:r/>
      <w:bookmarkStart w:id="108" w:name="_Toc513029224"/>
      <w:r/>
      <w:bookmarkStart w:id="109" w:name="_Toc16938540"/>
      <w:r/>
      <w:r/>
    </w:p>
    <w:p>
      <w:pPr>
        <w:pStyle w:val="1441"/>
        <w:jc w:val="left"/>
        <w:spacing w:before="200" w:after="100" w:line="416" w:lineRule="auto"/>
        <w:rPr>
          <w:rStyle w:val="1124"/>
          <w:rFonts w:hint="eastAsia" w:ascii="宋体" w:hAnsi="宋体" w:eastAsia="宋体" w:cs="宋体"/>
          <w:b/>
          <w:color w:val="auto"/>
          <w:spacing w:val="7"/>
          <w:sz w:val="30"/>
          <w:szCs w:val="30"/>
          <w:highlight w:val="none"/>
        </w:rPr>
        <w:outlineLvl w:val="9"/>
      </w:pPr>
      <w:r>
        <w:rPr>
          <w:rStyle w:val="1124"/>
          <w:rFonts w:hint="default" w:ascii="宋体" w:hAnsi="宋体"/>
          <w:b/>
          <w:bCs/>
          <w:color w:val="auto"/>
          <w:sz w:val="30"/>
          <w:szCs w:val="30"/>
          <w:highlight w:val="none"/>
        </w:rPr>
        <w:t xml:space="preserve">四、投标文件的制作、上传、递交</w:t>
      </w:r>
      <w:bookmarkEnd w:id="100"/>
      <w:r/>
      <w:bookmarkEnd w:id="101"/>
      <w:r/>
      <w:bookmarkEnd w:id="102"/>
      <w:r/>
      <w:bookmarkEnd w:id="103"/>
      <w:r/>
      <w:bookmarkEnd w:id="104"/>
      <w:r/>
      <w:bookmarkEnd w:id="105"/>
      <w:r/>
      <w:r/>
    </w:p>
    <w:p>
      <w:pPr>
        <w:ind w:firstLine="420"/>
        <w:keepLines/>
        <w:keepNext/>
        <w:spacing w:line="360" w:lineRule="auto"/>
        <w:rPr>
          <w:rStyle w:val="833"/>
          <w:rFonts w:ascii="宋体" w:hAnsi="宋体" w:eastAsia="宋体" w:cs="Arial"/>
          <w:b w:val="0"/>
          <w:color w:val="auto"/>
          <w:spacing w:val="0"/>
          <w:sz w:val="28"/>
          <w:szCs w:val="28"/>
          <w:highlight w:val="none"/>
        </w:rPr>
        <w:outlineLvl w:val="3"/>
      </w:pPr>
      <w:r>
        <w:rPr>
          <w:rStyle w:val="833"/>
          <w:rFonts w:ascii="宋体" w:hAnsi="宋体" w:eastAsia="宋体" w:cs="Arial"/>
          <w:b w:val="0"/>
          <w:color w:val="auto"/>
          <w:spacing w:val="0"/>
          <w:sz w:val="28"/>
          <w:szCs w:val="28"/>
          <w:highlight w:val="none"/>
        </w:rPr>
        <w:t xml:space="preserve">18、投标文件的递交</w:t>
      </w:r>
      <w:r/>
    </w:p>
    <w:p>
      <w:pPr>
        <w:pStyle w:val="1353"/>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18.1 电子投标文件的递交</w:t>
      </w:r>
      <w:r/>
    </w:p>
    <w:p>
      <w:pPr>
        <w:pStyle w:val="1353"/>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投标人应当按照《</w:t>
      </w:r>
      <w:r>
        <w:rPr>
          <w:rStyle w:val="1442"/>
          <w:rFonts w:hint="eastAsia" w:ascii="宋体" w:hAnsi="宋体" w:eastAsia="宋体" w:cs="宋体"/>
          <w:b w:val="0"/>
          <w:color w:val="auto"/>
          <w:spacing w:val="7"/>
          <w:sz w:val="24"/>
          <w:highlight w:val="none"/>
        </w:rPr>
        <w:t xml:space="preserve">苏采云系统供应商操作手册</w:t>
      </w:r>
      <w:r>
        <w:rPr>
          <w:rStyle w:val="1442"/>
          <w:rFonts w:ascii="宋体" w:hAnsi="宋体" w:eastAsia="宋体" w:cs="宋体"/>
          <w:b w:val="0"/>
          <w:color w:val="auto"/>
          <w:spacing w:val="7"/>
          <w:sz w:val="24"/>
          <w:highlight w:val="none"/>
        </w:rPr>
        <w:t xml:space="preserve">》规定，在投标截止时间前制作并上传电子投标文件。</w:t>
      </w:r>
      <w:bookmarkStart w:id="110" w:name="EB5e78b12e89984a20ab881c475623475b"/>
      <w:r/>
      <w:bookmarkEnd w:id="110"/>
      <w:r/>
      <w:bookmarkStart w:id="111" w:name="_Toc6388850"/>
      <w:r/>
      <w:bookmarkStart w:id="112" w:name="_Toc6389298"/>
      <w:r/>
      <w:r/>
    </w:p>
    <w:p>
      <w:pPr>
        <w:ind w:firstLine="420"/>
        <w:keepLines/>
        <w:keepNext/>
        <w:spacing w:line="440" w:lineRule="exact"/>
        <w:rPr>
          <w:rFonts w:hint="default" w:ascii="宋体" w:hAnsi="宋体" w:cs="Arial"/>
          <w:color w:val="auto"/>
          <w:sz w:val="28"/>
          <w:szCs w:val="28"/>
          <w:highlight w:val="none"/>
        </w:rPr>
        <w:outlineLvl w:val="3"/>
      </w:pPr>
      <w:r>
        <w:rPr>
          <w:rFonts w:hint="default" w:ascii="宋体" w:hAnsi="宋体" w:cs="Arial"/>
          <w:color w:val="auto"/>
          <w:sz w:val="28"/>
          <w:szCs w:val="28"/>
          <w:highlight w:val="none"/>
        </w:rPr>
        <w:t xml:space="preserve">19、投标截止日期</w:t>
      </w:r>
      <w:bookmarkEnd w:id="111"/>
      <w:r/>
      <w:bookmarkEnd w:id="112"/>
      <w:r/>
      <w:r/>
    </w:p>
    <w:p>
      <w:pPr>
        <w:pStyle w:val="1354"/>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19.1 投标人上传电子投标文件的时间不得迟于招标公告中规定的投标截止时间。</w:t>
      </w:r>
      <w:r/>
    </w:p>
    <w:p>
      <w:pPr>
        <w:pStyle w:val="1354"/>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投标人应充分考虑到网络环境、网络带宽等风险因素，如因投标人自身原因造成的电子投标文件上传不成功由投标人自行承担全部责任。</w:t>
      </w:r>
      <w:bookmarkStart w:id="113" w:name="EB4c6421107b4c4e38bf2769d0237905a7"/>
      <w:r/>
      <w:bookmarkEnd w:id="113"/>
      <w:r/>
      <w:bookmarkStart w:id="114" w:name="_Toc6389299"/>
      <w:r/>
      <w:bookmarkStart w:id="115" w:name="_Toc6388851"/>
      <w:r/>
      <w:r/>
    </w:p>
    <w:p>
      <w:pPr>
        <w:ind w:firstLine="420"/>
        <w:keepLines/>
        <w:keepNext/>
        <w:spacing w:line="440" w:lineRule="exact"/>
        <w:rPr>
          <w:rFonts w:hint="eastAsia" w:ascii="宋体" w:hAnsi="宋体" w:cs="Arial"/>
          <w:color w:val="auto"/>
          <w:sz w:val="28"/>
          <w:szCs w:val="28"/>
          <w:highlight w:val="none"/>
        </w:rPr>
        <w:outlineLvl w:val="3"/>
      </w:pPr>
      <w:r>
        <w:rPr>
          <w:rFonts w:hint="default" w:ascii="宋体" w:hAnsi="宋体" w:cs="Arial"/>
          <w:color w:val="auto"/>
          <w:sz w:val="28"/>
          <w:szCs w:val="28"/>
          <w:highlight w:val="none"/>
          <w:lang w:val="en-US" w:eastAsia="zh-CN"/>
        </w:rPr>
        <w:t xml:space="preserve">20、</w:t>
      </w:r>
      <w:r>
        <w:rPr>
          <w:rFonts w:hint="eastAsia" w:ascii="宋体" w:hAnsi="宋体" w:cs="Arial"/>
          <w:color w:val="auto"/>
          <w:sz w:val="28"/>
          <w:szCs w:val="28"/>
          <w:highlight w:val="none"/>
        </w:rPr>
        <w:t xml:space="preserve">投标文件的递交</w:t>
      </w:r>
      <w:bookmarkEnd w:id="114"/>
      <w:r/>
      <w:bookmarkEnd w:id="115"/>
      <w:r/>
      <w:r/>
    </w:p>
    <w:p>
      <w:pPr>
        <w:pStyle w:val="1354"/>
        <w:numPr>
          <w:ilvl w:val="0"/>
          <w:numId w:val="0"/>
        </w:numPr>
        <w:ind w:firstLine="480"/>
        <w:spacing w:line="440" w:lineRule="exact"/>
        <w:rPr>
          <w:rFonts w:hint="eastAsia" w:ascii="宋体" w:hAnsi="宋体"/>
          <w:color w:val="auto"/>
          <w:sz w:val="24"/>
          <w:highlight w:val="none"/>
        </w:rPr>
        <w:outlineLvl w:val="9"/>
      </w:pPr>
      <w:r>
        <w:rPr>
          <w:rFonts w:hint="eastAsia" w:ascii="宋体" w:hAnsi="宋体"/>
          <w:color w:val="auto"/>
          <w:sz w:val="24"/>
          <w:highlight w:val="none"/>
        </w:rPr>
        <w:t xml:space="preserve">20.1</w:t>
      </w:r>
      <w:r>
        <w:rPr>
          <w:rFonts w:hint="eastAsia" w:ascii="宋体" w:hAnsi="宋体" w:eastAsia="宋体"/>
          <w:color w:val="auto"/>
          <w:sz w:val="24"/>
          <w:highlight w:val="none"/>
          <w:lang w:eastAsia="zh-CN"/>
        </w:rPr>
        <w:t xml:space="preserve">张家港润信项目咨询有限公司</w:t>
      </w:r>
      <w:r>
        <w:rPr>
          <w:rFonts w:hint="eastAsia" w:ascii="宋体" w:hAnsi="宋体"/>
          <w:color w:val="auto"/>
          <w:sz w:val="24"/>
          <w:highlight w:val="none"/>
        </w:rPr>
        <w:t xml:space="preserve">拒绝接收在其规定的投标截止时间后递交的任何投标文件。</w:t>
      </w:r>
      <w:bookmarkStart w:id="116" w:name="_Toc6389300"/>
      <w:r/>
      <w:bookmarkStart w:id="117" w:name="_Toc6388852"/>
      <w:r/>
      <w:r/>
    </w:p>
    <w:p>
      <w:pPr>
        <w:ind w:left="0" w:firstLine="420"/>
        <w:keepLines/>
        <w:keepNext/>
        <w:spacing w:line="440" w:lineRule="exact"/>
        <w:rPr>
          <w:rFonts w:hint="default" w:ascii="宋体" w:hAnsi="宋体" w:cs="Arial"/>
          <w:color w:val="auto"/>
          <w:sz w:val="28"/>
          <w:szCs w:val="28"/>
          <w:highlight w:val="none"/>
          <w:lang w:val="en-US" w:eastAsia="zh-CN"/>
        </w:rPr>
        <w:outlineLvl w:val="3"/>
      </w:pPr>
      <w:r>
        <w:rPr>
          <w:rFonts w:hint="eastAsia" w:ascii="宋体" w:hAnsi="宋体" w:cs="Arial"/>
          <w:color w:val="auto"/>
          <w:sz w:val="28"/>
          <w:szCs w:val="28"/>
          <w:highlight w:val="none"/>
          <w:lang w:val="en-US" w:eastAsia="zh-CN"/>
        </w:rPr>
        <w:t xml:space="preserve">21、</w:t>
      </w:r>
      <w:r>
        <w:rPr>
          <w:rFonts w:hint="default" w:ascii="宋体" w:hAnsi="宋体" w:cs="Arial"/>
          <w:color w:val="auto"/>
          <w:sz w:val="28"/>
          <w:szCs w:val="28"/>
          <w:highlight w:val="none"/>
          <w:lang w:val="en-US" w:eastAsia="zh-CN"/>
        </w:rPr>
        <w:t xml:space="preserve">投标文件的修改和撤回</w:t>
      </w:r>
      <w:bookmarkEnd w:id="116"/>
      <w:r/>
      <w:bookmarkEnd w:id="117"/>
      <w:r/>
      <w:r/>
    </w:p>
    <w:p>
      <w:pPr>
        <w:pStyle w:val="1354"/>
        <w:numPr>
          <w:ilvl w:val="0"/>
          <w:numId w:val="0"/>
        </w:numPr>
        <w:ind w:firstLine="508"/>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21.1 投标人在递交投标文件后，可以修改或撤回其投标文件，但这种修改和撤回，必须在规定的投标截止时间前，具体操作方法见《</w:t>
      </w:r>
      <w:r>
        <w:rPr>
          <w:rStyle w:val="1442"/>
          <w:rFonts w:hint="eastAsia" w:ascii="宋体" w:hAnsi="宋体" w:eastAsia="宋体" w:cs="宋体"/>
          <w:b w:val="0"/>
          <w:color w:val="auto"/>
          <w:spacing w:val="7"/>
          <w:sz w:val="24"/>
          <w:highlight w:val="none"/>
        </w:rPr>
        <w:t xml:space="preserve">苏采云系统供应商操作手册</w:t>
      </w:r>
      <w:r>
        <w:rPr>
          <w:rStyle w:val="1442"/>
          <w:rFonts w:ascii="宋体" w:hAnsi="宋体" w:eastAsia="宋体" w:cs="宋体"/>
          <w:b w:val="0"/>
          <w:color w:val="auto"/>
          <w:spacing w:val="7"/>
          <w:sz w:val="24"/>
          <w:highlight w:val="none"/>
        </w:rPr>
        <w:t xml:space="preserve">》。</w:t>
      </w:r>
      <w:r/>
    </w:p>
    <w:p>
      <w:pPr>
        <w:pStyle w:val="1355"/>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21.2 投标人撤回电子投标文件，则认为其不再参与本项目投标活动。</w:t>
      </w:r>
      <w:r/>
    </w:p>
    <w:p>
      <w:pPr>
        <w:pStyle w:val="1355"/>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21.3 在投标截止时间之后，投标人不得对其电子投标文件作任何修改。</w:t>
      </w:r>
      <w:r/>
    </w:p>
    <w:p>
      <w:pPr>
        <w:pStyle w:val="1355"/>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21.4 在投标截止时间至招标文件中规定的投标有效期满之间的这段时间内，投标人不得撤销其投标。</w:t>
      </w:r>
      <w:r/>
    </w:p>
    <w:p>
      <w:pPr>
        <w:pStyle w:val="1355"/>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21.5 不论投标人中标与否，投标文件均不退回。</w:t>
      </w:r>
      <w:bookmarkEnd w:id="106"/>
      <w:r/>
      <w:bookmarkEnd w:id="107"/>
      <w:r/>
      <w:bookmarkEnd w:id="108"/>
      <w:r/>
      <w:bookmarkEnd w:id="109"/>
      <w:r/>
      <w:r/>
    </w:p>
    <w:p>
      <w:pPr>
        <w:pStyle w:val="1441"/>
        <w:jc w:val="left"/>
        <w:spacing w:before="200" w:after="100" w:line="416" w:lineRule="auto"/>
        <w:rPr>
          <w:rStyle w:val="1124"/>
          <w:rFonts w:hint="eastAsia" w:ascii="宋体" w:hAnsi="宋体"/>
          <w:b/>
          <w:bCs/>
          <w:color w:val="auto"/>
          <w:sz w:val="30"/>
          <w:szCs w:val="30"/>
          <w:highlight w:val="none"/>
        </w:rPr>
      </w:pPr>
      <w:r/>
      <w:bookmarkStart w:id="118" w:name="EB7c302f080cf342679641097daf23b42b"/>
      <w:r/>
      <w:bookmarkEnd w:id="118"/>
      <w:r/>
      <w:bookmarkStart w:id="119" w:name="_Toc513029229"/>
      <w:r/>
      <w:bookmarkStart w:id="120" w:name="_Toc35266024"/>
      <w:r/>
      <w:bookmarkStart w:id="121" w:name="_Toc120614218"/>
      <w:r/>
      <w:bookmarkStart w:id="122" w:name="_Toc54615243"/>
      <w:r/>
      <w:bookmarkStart w:id="123" w:name="_Toc16938545"/>
      <w:r/>
      <w:bookmarkStart w:id="124" w:name="_Toc38368124"/>
      <w:r/>
      <w:bookmarkStart w:id="125" w:name="_Toc17299"/>
      <w:r/>
      <w:bookmarkStart w:id="126" w:name="_Toc20823301"/>
      <w:r>
        <w:rPr>
          <w:rStyle w:val="1124"/>
          <w:rFonts w:hint="eastAsia" w:ascii="宋体" w:hAnsi="宋体"/>
          <w:b/>
          <w:bCs/>
          <w:color w:val="auto"/>
          <w:sz w:val="30"/>
          <w:szCs w:val="30"/>
          <w:highlight w:val="none"/>
        </w:rPr>
        <w:t xml:space="preserve">五、开标与评标</w:t>
      </w:r>
      <w:bookmarkEnd w:id="119"/>
      <w:r/>
      <w:bookmarkEnd w:id="120"/>
      <w:r/>
      <w:bookmarkEnd w:id="121"/>
      <w:r/>
      <w:bookmarkEnd w:id="122"/>
      <w:r/>
      <w:bookmarkEnd w:id="123"/>
      <w:r/>
      <w:bookmarkEnd w:id="124"/>
      <w:r/>
      <w:bookmarkEnd w:id="125"/>
      <w:r/>
      <w:bookmarkEnd w:id="126"/>
      <w:r/>
      <w:r/>
    </w:p>
    <w:p>
      <w:pPr>
        <w:ind w:firstLine="420"/>
        <w:keepLines/>
        <w:keepNext/>
        <w:spacing w:line="360" w:lineRule="auto"/>
        <w:rPr>
          <w:rFonts w:hint="default" w:ascii="宋体" w:hAnsi="宋体" w:cs="Arial"/>
          <w:color w:val="auto"/>
          <w:sz w:val="28"/>
          <w:szCs w:val="28"/>
          <w:highlight w:val="none"/>
          <w:lang w:val="en-US" w:eastAsia="zh-CN"/>
        </w:rPr>
        <w:outlineLvl w:val="3"/>
      </w:pPr>
      <w:r/>
      <w:bookmarkStart w:id="127" w:name="_Toc20823302"/>
      <w:r/>
      <w:bookmarkStart w:id="128" w:name="_Toc513029230"/>
      <w:r/>
      <w:bookmarkStart w:id="129" w:name="_Toc16938546"/>
      <w:r>
        <w:rPr>
          <w:rFonts w:ascii="宋体" w:hAnsi="宋体" w:cs="Arial"/>
          <w:color w:val="auto"/>
          <w:sz w:val="28"/>
          <w:szCs w:val="28"/>
          <w:highlight w:val="none"/>
          <w:lang w:val="en-US" w:eastAsia="zh-CN"/>
        </w:rPr>
        <w:t xml:space="preserve">2</w:t>
      </w:r>
      <w:r>
        <w:rPr>
          <w:rFonts w:hint="default" w:ascii="宋体" w:hAnsi="宋体" w:cs="Arial"/>
          <w:color w:val="auto"/>
          <w:sz w:val="28"/>
          <w:szCs w:val="28"/>
          <w:highlight w:val="none"/>
          <w:lang w:val="en-US" w:eastAsia="zh-CN"/>
        </w:rPr>
        <w:t xml:space="preserve">2、开标</w:t>
      </w:r>
      <w:bookmarkEnd w:id="127"/>
      <w:r/>
      <w:bookmarkEnd w:id="128"/>
      <w:r/>
      <w:bookmarkEnd w:id="129"/>
      <w:r/>
      <w:r/>
    </w:p>
    <w:p>
      <w:pPr>
        <w:ind w:firstLine="480"/>
        <w:keepLines w:val="0"/>
        <w:keepNext w:val="0"/>
        <w:spacing w:line="360" w:lineRule="auto"/>
        <w:rPr>
          <w:rStyle w:val="1442"/>
          <w:rFonts w:hint="eastAsia" w:ascii="宋体" w:hAnsi="宋体" w:eastAsia="宋体" w:cs="宋体"/>
          <w:b w:val="0"/>
          <w:color w:val="auto"/>
          <w:spacing w:val="7"/>
          <w:sz w:val="24"/>
          <w:highlight w:val="none"/>
        </w:rPr>
        <w:outlineLvl w:val="9"/>
      </w:pPr>
      <w:r/>
      <w:bookmarkStart w:id="130" w:name="EB45a41a7a147945c0bb92535f2d40058d"/>
      <w:r/>
      <w:bookmarkEnd w:id="130"/>
      <w:r/>
      <w:bookmarkStart w:id="131" w:name="_Toc513029231"/>
      <w:r/>
      <w:bookmarkStart w:id="132" w:name="_Toc16938547"/>
      <w:r/>
      <w:bookmarkStart w:id="133" w:name="_Toc20823303"/>
      <w:r>
        <w:rPr>
          <w:rStyle w:val="1442"/>
          <w:rFonts w:hint="eastAsia" w:ascii="宋体" w:hAnsi="宋体" w:eastAsia="宋体" w:cs="宋体"/>
          <w:b w:val="0"/>
          <w:color w:val="auto"/>
          <w:spacing w:val="7"/>
          <w:sz w:val="24"/>
          <w:highlight w:val="none"/>
          <w:lang w:val="en-US" w:eastAsia="zh-CN"/>
        </w:rPr>
        <w:t xml:space="preserve">22</w:t>
      </w:r>
      <w:r>
        <w:rPr>
          <w:rStyle w:val="1442"/>
          <w:rFonts w:hint="eastAsia" w:ascii="宋体" w:hAnsi="宋体" w:eastAsia="宋体" w:cs="宋体"/>
          <w:b w:val="0"/>
          <w:color w:val="auto"/>
          <w:spacing w:val="7"/>
          <w:sz w:val="24"/>
          <w:highlight w:val="none"/>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keepLines w:val="0"/>
        <w:keepNext w:val="0"/>
        <w:spacing w:line="360" w:lineRule="auto"/>
        <w:rPr>
          <w:rFonts w:hint="default" w:ascii="宋体" w:hAnsi="宋体" w:cs="Arial"/>
          <w:color w:val="auto"/>
          <w:sz w:val="28"/>
          <w:szCs w:val="28"/>
          <w:highlight w:val="none"/>
          <w:lang w:val="en-US" w:eastAsia="zh-CN"/>
        </w:rPr>
        <w:outlineLvl w:val="9"/>
      </w:pPr>
      <w:r>
        <w:rPr>
          <w:rStyle w:val="1442"/>
          <w:rFonts w:hint="eastAsia" w:ascii="宋体" w:hAnsi="宋体" w:eastAsia="宋体" w:cs="宋体"/>
          <w:b w:val="0"/>
          <w:color w:val="auto"/>
          <w:spacing w:val="7"/>
          <w:sz w:val="24"/>
          <w:highlight w:val="none"/>
        </w:rPr>
        <w:t xml:space="preserve">2</w:t>
      </w:r>
      <w:r>
        <w:rPr>
          <w:rStyle w:val="1442"/>
          <w:rFonts w:hint="eastAsia" w:ascii="宋体" w:hAnsi="宋体" w:eastAsia="宋体" w:cs="宋体"/>
          <w:b w:val="0"/>
          <w:color w:val="auto"/>
          <w:spacing w:val="7"/>
          <w:sz w:val="24"/>
          <w:highlight w:val="none"/>
          <w:lang w:val="en-US" w:eastAsia="zh-CN"/>
        </w:rPr>
        <w:t xml:space="preserve">2</w:t>
      </w:r>
      <w:r>
        <w:rPr>
          <w:rStyle w:val="1442"/>
          <w:rFonts w:hint="eastAsia" w:ascii="宋体" w:hAnsi="宋体" w:eastAsia="宋体" w:cs="宋体"/>
          <w:b w:val="0"/>
          <w:color w:val="auto"/>
          <w:spacing w:val="7"/>
          <w:sz w:val="24"/>
          <w:highlight w:val="none"/>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keepLines/>
        <w:keepNext/>
        <w:spacing w:line="360" w:lineRule="auto"/>
        <w:rPr>
          <w:rFonts w:hint="default" w:ascii="宋体" w:hAnsi="宋体" w:cs="Arial"/>
          <w:color w:val="auto"/>
          <w:sz w:val="28"/>
          <w:szCs w:val="28"/>
          <w:highlight w:val="none"/>
          <w:lang w:val="en-US" w:eastAsia="zh-CN"/>
        </w:rPr>
        <w:outlineLvl w:val="3"/>
      </w:pPr>
      <w:r>
        <w:rPr>
          <w:rFonts w:ascii="宋体" w:hAnsi="宋体" w:cs="Arial"/>
          <w:color w:val="auto"/>
          <w:sz w:val="28"/>
          <w:szCs w:val="28"/>
          <w:highlight w:val="none"/>
          <w:lang w:val="en-US" w:eastAsia="zh-CN"/>
        </w:rPr>
        <w:t xml:space="preserve">2</w:t>
      </w:r>
      <w:r>
        <w:rPr>
          <w:rFonts w:hint="default" w:ascii="宋体" w:hAnsi="宋体" w:cs="Arial"/>
          <w:color w:val="auto"/>
          <w:sz w:val="28"/>
          <w:szCs w:val="28"/>
          <w:highlight w:val="none"/>
          <w:lang w:val="en-US" w:eastAsia="zh-CN"/>
        </w:rPr>
        <w:t xml:space="preserve">3</w:t>
      </w:r>
      <w:r>
        <w:rPr>
          <w:rFonts w:ascii="宋体" w:hAnsi="宋体" w:cs="Arial"/>
          <w:color w:val="auto"/>
          <w:sz w:val="28"/>
          <w:szCs w:val="28"/>
          <w:highlight w:val="none"/>
          <w:lang w:val="en-US" w:eastAsia="zh-CN"/>
        </w:rPr>
        <w:t xml:space="preserve">、</w:t>
      </w:r>
      <w:r>
        <w:rPr>
          <w:rFonts w:hint="default" w:ascii="宋体" w:hAnsi="宋体" w:cs="Arial"/>
          <w:color w:val="auto"/>
          <w:sz w:val="28"/>
          <w:szCs w:val="28"/>
          <w:highlight w:val="none"/>
          <w:lang w:val="en-US" w:eastAsia="zh-CN"/>
        </w:rPr>
        <w:t xml:space="preserve">评标委员会</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3.1</w:t>
      </w:r>
      <w:r>
        <w:rPr>
          <w:rFonts w:hint="eastAsia" w:ascii="宋体" w:hAnsi="宋体"/>
          <w:b/>
          <w:bCs/>
          <w:color w:val="auto"/>
          <w:sz w:val="24"/>
          <w:highlight w:val="none"/>
        </w:rPr>
        <w:t xml:space="preserve"> </w:t>
      </w:r>
      <w:r>
        <w:rPr>
          <w:rFonts w:hint="eastAsia" w:ascii="宋体" w:hAnsi="宋体"/>
          <w:color w:val="auto"/>
          <w:sz w:val="24"/>
          <w:highlight w:val="none"/>
        </w:rPr>
        <w:t xml:space="preserve">开标后，</w:t>
      </w:r>
      <w:r>
        <w:rPr>
          <w:rFonts w:hint="eastAsia" w:ascii="宋体" w:hAnsi="宋体"/>
          <w:color w:val="auto"/>
          <w:sz w:val="24"/>
          <w:highlight w:val="none"/>
          <w:lang w:eastAsia="zh-CN"/>
        </w:rPr>
        <w:t xml:space="preserve">张家港润信项目咨询有限公司</w:t>
      </w:r>
      <w:r>
        <w:rPr>
          <w:rFonts w:hint="eastAsia" w:ascii="宋体" w:hAnsi="宋体"/>
          <w:color w:val="auto"/>
          <w:sz w:val="24"/>
          <w:highlight w:val="none"/>
        </w:rPr>
        <w:t xml:space="preserve">将立即组织评标委员会（以下简称评委会）进行评标。</w:t>
      </w:r>
      <w:r/>
    </w:p>
    <w:p>
      <w:pPr>
        <w:spacing w:line="360" w:lineRule="auto"/>
        <w:rPr>
          <w:rFonts w:hint="eastAsia" w:ascii="宋体" w:hAnsi="宋体"/>
          <w:color w:val="auto"/>
          <w:sz w:val="24"/>
          <w:highlight w:val="none"/>
        </w:rPr>
      </w:pPr>
      <w:r>
        <w:rPr>
          <w:rFonts w:hint="eastAsia" w:ascii="宋体" w:hAnsi="宋体"/>
          <w:b/>
          <w:bCs/>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3.2 评委会由评审专家、采购人代表组成，且人员构成符合政府采购有关规定。</w:t>
      </w:r>
      <w:r/>
    </w:p>
    <w:p>
      <w:pPr>
        <w:spacing w:line="360" w:lineRule="auto"/>
        <w:rPr>
          <w:rFonts w:hint="eastAsia" w:ascii="宋体" w:hAnsi="宋体"/>
          <w:color w:val="auto"/>
          <w:sz w:val="24"/>
          <w:highlight w:val="none"/>
        </w:rPr>
      </w:pPr>
      <w:r>
        <w:rPr>
          <w:rFonts w:hint="eastAsia" w:ascii="宋体" w:hAnsi="宋体"/>
          <w:b/>
          <w:bCs/>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3.3评委会应以科学、公正的态度参加评审工作并推荐中标候选人。评审专家和采购人代表在评审过程中不受任何干扰，独立、负责地提出评审意见，并对自己的评审意见承担责任。</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4评委会将对投标人的商业、技术秘密予以保密。</w:t>
      </w:r>
      <w:r/>
    </w:p>
    <w:p>
      <w:pPr>
        <w:ind w:firstLine="420"/>
        <w:keepLines/>
        <w:keepNext/>
        <w:spacing w:line="360" w:lineRule="auto"/>
        <w:rPr>
          <w:rFonts w:hint="eastAsia" w:ascii="宋体" w:hAnsi="宋体" w:cs="Arial"/>
          <w:color w:val="auto"/>
          <w:sz w:val="28"/>
          <w:szCs w:val="28"/>
          <w:highlight w:val="none"/>
        </w:rPr>
        <w:outlineLvl w:val="3"/>
      </w:pPr>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4</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评标过程的保密</w:t>
      </w:r>
      <w:bookmarkEnd w:id="131"/>
      <w:r/>
      <w:bookmarkEnd w:id="132"/>
      <w:r/>
      <w:bookmarkEnd w:id="133"/>
      <w:r>
        <w:rPr>
          <w:rFonts w:hint="eastAsia" w:ascii="宋体" w:hAnsi="宋体" w:cs="Arial"/>
          <w:color w:val="auto"/>
          <w:sz w:val="28"/>
          <w:szCs w:val="28"/>
          <w:highlight w:val="none"/>
        </w:rPr>
        <w:t xml:space="preserve">与公正</w:t>
      </w:r>
      <w:r/>
    </w:p>
    <w:p>
      <w:pPr>
        <w:ind w:firstLine="480"/>
        <w:spacing w:line="360" w:lineRule="auto"/>
        <w:rPr>
          <w:rFonts w:hint="eastAsia" w:ascii="宋体" w:hAnsi="宋体"/>
          <w:bCs/>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4.1</w:t>
      </w:r>
      <w:r>
        <w:rPr>
          <w:rFonts w:hint="eastAsia" w:ascii="宋体" w:hAnsi="宋体"/>
          <w:bCs/>
          <w:color w:val="auto"/>
          <w:sz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4.2在评标过程中，如果投标人试图向</w:t>
      </w:r>
      <w:r>
        <w:rPr>
          <w:rFonts w:hint="eastAsia" w:ascii="宋体" w:hAnsi="宋体"/>
          <w:color w:val="auto"/>
          <w:sz w:val="24"/>
          <w:highlight w:val="none"/>
          <w:lang w:eastAsia="zh-CN"/>
        </w:rPr>
        <w:t xml:space="preserve">张家港润信项目咨询有限公司</w:t>
      </w:r>
      <w:r>
        <w:rPr>
          <w:rFonts w:hint="eastAsia" w:ascii="宋体" w:hAnsi="宋体"/>
          <w:color w:val="auto"/>
          <w:sz w:val="24"/>
          <w:highlight w:val="none"/>
        </w:rPr>
        <w:t xml:space="preserve">和参与评标的人员施加任何影响，都将会导致其投标被拒绝。</w:t>
      </w:r>
      <w:r/>
    </w:p>
    <w:p>
      <w:pPr>
        <w:ind w:firstLine="420"/>
        <w:keepLines/>
        <w:keepNext/>
        <w:spacing w:line="360" w:lineRule="auto"/>
        <w:rPr>
          <w:rFonts w:hint="eastAsia" w:ascii="宋体" w:hAnsi="宋体" w:cs="Arial"/>
          <w:color w:val="auto"/>
          <w:sz w:val="28"/>
          <w:szCs w:val="28"/>
          <w:highlight w:val="none"/>
        </w:rPr>
        <w:outlineLvl w:val="3"/>
      </w:pPr>
      <w:r/>
      <w:bookmarkStart w:id="134" w:name="_Toc513029232"/>
      <w:r/>
      <w:bookmarkStart w:id="135" w:name="_Toc16938548"/>
      <w:r/>
      <w:bookmarkStart w:id="136" w:name="_Toc20823304"/>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5．投标的澄清</w:t>
      </w:r>
      <w:bookmarkEnd w:id="134"/>
      <w:r/>
      <w:bookmarkEnd w:id="135"/>
      <w:r/>
      <w:bookmarkEnd w:id="136"/>
      <w:r/>
      <w:r/>
    </w:p>
    <w:p>
      <w:pPr>
        <w:ind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25.1评标期间，为有助于对投标文件的审查、评价和比较，评委会有权要求投标人对其投标文件进行澄清，但并非对每个投标人都作澄清要求。</w:t>
      </w:r>
      <w:r/>
    </w:p>
    <w:p>
      <w:pPr>
        <w:ind w:firstLine="480"/>
        <w:spacing w:line="360" w:lineRule="auto"/>
        <w:rPr>
          <w:rFonts w:hint="eastAsia" w:ascii="宋体" w:hAnsi="宋体" w:eastAsia="宋体" w:cs="Times New Roman"/>
          <w:b w:val="0"/>
          <w:color w:val="auto"/>
          <w:spacing w:val="0"/>
          <w:sz w:val="24"/>
          <w:highlight w:val="none"/>
          <w:lang w:val="zh-CN"/>
        </w:rPr>
      </w:pPr>
      <w:r>
        <w:rPr>
          <w:rFonts w:hint="eastAsia" w:ascii="宋体" w:hAnsi="宋体" w:eastAsia="宋体" w:cs="Times New Roman"/>
          <w:b w:val="0"/>
          <w:color w:val="auto"/>
          <w:spacing w:val="0"/>
          <w:sz w:val="24"/>
          <w:highlight w:val="none"/>
          <w:lang w:val="zh-CN"/>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left="0" w:firstLine="480"/>
        <w:jc w:val="left"/>
        <w:spacing w:line="360" w:lineRule="auto"/>
        <w:rPr>
          <w:rFonts w:hint="eastAsia" w:ascii="宋体" w:hAnsi="宋体"/>
          <w:color w:val="auto"/>
          <w:sz w:val="24"/>
          <w:highlight w:val="none"/>
          <w:lang w:val="zh-CN"/>
        </w:rPr>
      </w:pPr>
      <w:r>
        <w:rPr>
          <w:rFonts w:hint="eastAsia" w:ascii="宋体" w:hAnsi="宋体" w:eastAsia="宋体" w:cs="Times New Roman"/>
          <w:b/>
          <w:bCs/>
          <w:color w:val="auto"/>
          <w:spacing w:val="0"/>
          <w:sz w:val="24"/>
          <w:szCs w:val="22"/>
          <w:highlight w:val="none"/>
          <w:lang w:val="zh-CN" w:eastAsia="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Times New Roman"/>
          <w:b w:val="0"/>
          <w:color w:val="auto"/>
          <w:spacing w:val="0"/>
          <w:sz w:val="24"/>
          <w:szCs w:val="22"/>
          <w:highlight w:val="none"/>
          <w:lang w:val="zh-CN" w:eastAsia="zh-CN"/>
        </w:rPr>
        <w:t xml:space="preserve">(此处规定时间的计算以系统中的倒计时间为准，供应商应随</w:t>
      </w:r>
      <w:r>
        <w:rPr>
          <w:rFonts w:hint="eastAsia" w:ascii="宋体" w:hAnsi="宋体" w:eastAsia="宋体" w:cs="Times New Roman"/>
          <w:b w:val="0"/>
          <w:color w:val="auto"/>
          <w:spacing w:val="0"/>
          <w:sz w:val="24"/>
          <w:szCs w:val="22"/>
          <w:highlight w:val="none"/>
          <w:lang w:val="zh-CN" w:eastAsia="zh-CN" w:bidi="ar-SA"/>
        </w:rPr>
        <w:t xml:space="preserve">时保持系统在线，如因供应商自身原因未在规定时间内提交澄清确认资料的，导致的不利后果由供应商自行承担。）</w:t>
      </w:r>
      <w:bookmarkStart w:id="137" w:name="EB3164982f155e42e086cd4685f4d2aafa"/>
      <w:r/>
      <w:bookmarkEnd w:id="137"/>
      <w:r/>
      <w:r/>
    </w:p>
    <w:p>
      <w:pPr>
        <w:ind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25.3接到评委会澄清要求的投标人如未按规定做出澄清，其风险由投标人自行承担。</w:t>
      </w:r>
      <w:r/>
    </w:p>
    <w:p>
      <w:pPr>
        <w:ind w:firstLine="420"/>
        <w:keepLines/>
        <w:keepNext/>
        <w:spacing w:line="360" w:lineRule="auto"/>
        <w:rPr>
          <w:rFonts w:ascii="宋体" w:hAnsi="宋体" w:cs="Arial"/>
          <w:b w:val="0"/>
          <w:bCs w:val="0"/>
          <w:color w:val="auto"/>
          <w:sz w:val="28"/>
          <w:szCs w:val="28"/>
          <w:highlight w:val="none"/>
          <w:lang w:val="en-US" w:eastAsia="zh-CN"/>
        </w:rPr>
        <w:outlineLvl w:val="3"/>
      </w:pPr>
      <w:r/>
      <w:bookmarkStart w:id="138" w:name="_Toc513029233"/>
      <w:r/>
      <w:bookmarkStart w:id="139" w:name="_Toc16938549"/>
      <w:r/>
      <w:bookmarkStart w:id="140" w:name="_Toc20823305"/>
      <w:r>
        <w:rPr>
          <w:rFonts w:hint="default" w:ascii="宋体" w:hAnsi="宋体" w:cs="Arial"/>
          <w:color w:val="auto"/>
          <w:sz w:val="28"/>
          <w:szCs w:val="28"/>
          <w:highlight w:val="none"/>
          <w:lang w:val="en-US" w:eastAsia="zh-CN"/>
        </w:rPr>
        <w:t xml:space="preserve">26、</w:t>
      </w:r>
      <w:bookmarkEnd w:id="138"/>
      <w:r/>
      <w:bookmarkEnd w:id="139"/>
      <w:r/>
      <w:bookmarkEnd w:id="140"/>
      <w:r>
        <w:rPr>
          <w:rFonts w:hint="default" w:ascii="宋体" w:hAnsi="宋体" w:cs="Arial"/>
          <w:b w:val="0"/>
          <w:bCs w:val="0"/>
          <w:color w:val="auto"/>
          <w:sz w:val="28"/>
          <w:szCs w:val="28"/>
          <w:highlight w:val="none"/>
          <w:lang w:val="en-US" w:eastAsia="zh-CN"/>
        </w:rPr>
        <w:t xml:space="preserve">对投标文件的初审</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hint="eastAsia" w:ascii="宋体" w:hAnsi="宋体"/>
          <w:bCs/>
          <w:color w:val="auto"/>
          <w:sz w:val="24"/>
          <w:szCs w:val="24"/>
          <w:highlight w:val="none"/>
        </w:rPr>
        <w:t xml:space="preserve">投标文件初审分为资格审查和符合性审查。</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26.1.1</w:t>
      </w:r>
      <w:r>
        <w:rPr>
          <w:rFonts w:hint="eastAsia" w:ascii="宋体" w:hAnsi="宋体"/>
          <w:bCs/>
          <w:color w:val="auto"/>
          <w:sz w:val="24"/>
          <w:szCs w:val="24"/>
          <w:highlight w:val="none"/>
        </w:rPr>
        <w:t xml:space="preserve">资格性审查</w:t>
      </w:r>
      <w:r/>
    </w:p>
    <w:p>
      <w:pPr>
        <w:ind w:firstLine="480"/>
        <w:spacing w:line="440" w:lineRule="exact"/>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采购人或者采购代理机构依法对投标人的资格进行审查。</w:t>
      </w:r>
      <w:r/>
    </w:p>
    <w:p>
      <w:pPr>
        <w:ind w:firstLine="505"/>
        <w:spacing w:line="44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关于信用查询：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rPr>
          <w:rFonts w:hint="eastAsia" w:ascii="宋体" w:hAnsi="宋体"/>
          <w:b/>
          <w:bCs/>
          <w:color w:val="auto"/>
          <w:sz w:val="24"/>
          <w:szCs w:val="24"/>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1.1.2</w:t>
      </w:r>
      <w:r>
        <w:rPr>
          <w:rFonts w:hint="eastAsia" w:ascii="宋体" w:hAnsi="宋体"/>
          <w:color w:val="auto"/>
          <w:sz w:val="24"/>
          <w:szCs w:val="24"/>
          <w:highlight w:val="none"/>
          <w:lang w:val="zh-CN"/>
        </w:rPr>
        <w:t xml:space="preserve">查询时间：投标文件递交截止时间。</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w:t>
      </w: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查询渠道：通过“信用中国”网站等渠道查询相关主体信用记录。</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26.1.2</w:t>
      </w:r>
      <w:r>
        <w:rPr>
          <w:rFonts w:hint="eastAsia" w:ascii="宋体" w:hAnsi="宋体"/>
          <w:bCs/>
          <w:color w:val="auto"/>
          <w:sz w:val="24"/>
          <w:szCs w:val="24"/>
          <w:highlight w:val="none"/>
        </w:rPr>
        <w:t xml:space="preserve">符合性审查：</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auto"/>
          <w:sz w:val="24"/>
          <w:szCs w:val="24"/>
          <w:highlight w:val="none"/>
        </w:rPr>
        <w:t xml:space="preserve">评委会决定投标文件的响应性只根据投标文件本身的内容，而不寻求外部的证据。</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26.3 </w:t>
      </w:r>
      <w:r>
        <w:rPr>
          <w:rFonts w:hint="eastAsia" w:ascii="宋体" w:hAnsi="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26.4 投标文件报价出现前后不一致的，按下列规定修正：</w:t>
      </w:r>
      <w:r>
        <w:rPr>
          <w:rFonts w:hint="eastAsia" w:ascii="宋体" w:hAnsi="宋体"/>
          <w:bCs/>
          <w:color w:val="auto"/>
          <w:sz w:val="24"/>
          <w:szCs w:val="24"/>
          <w:highlight w:val="none"/>
        </w:rPr>
        <w:t xml:space="preserve"> </w:t>
      </w:r>
      <w:r/>
    </w:p>
    <w:p>
      <w:pPr>
        <w:ind w:firstLine="480"/>
        <w:jc w:val="left"/>
        <w:spacing w:line="440" w:lineRule="exact"/>
        <w:rPr>
          <w:rFonts w:hint="eastAsia" w:ascii="宋体" w:hAnsi="宋体" w:cs="Arial"/>
          <w:color w:val="auto"/>
          <w:sz w:val="24"/>
          <w:szCs w:val="24"/>
          <w:highlight w:val="none"/>
        </w:rPr>
      </w:pPr>
      <w:r>
        <w:rPr>
          <w:rFonts w:hint="eastAsia" w:ascii="宋体" w:hAnsi="宋体"/>
          <w:color w:val="auto"/>
          <w:sz w:val="24"/>
          <w:szCs w:val="24"/>
          <w:highlight w:val="none"/>
        </w:rPr>
        <w:t xml:space="preserve">（1）</w:t>
      </w:r>
      <w:r>
        <w:rPr>
          <w:rFonts w:hint="eastAsia" w:ascii="宋体" w:hAnsi="宋体" w:cs="Arial"/>
          <w:color w:val="auto"/>
          <w:sz w:val="24"/>
          <w:szCs w:val="24"/>
          <w:highlight w:val="none"/>
        </w:rPr>
        <w:t xml:space="preserve">投标文件中开标一览表（报价表）内容与投标文件中相应内容不一致的，以开标一览表（报价表）为准；</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（2）</w:t>
      </w:r>
      <w:r>
        <w:rPr>
          <w:rFonts w:hint="eastAsia" w:ascii="宋体" w:hAnsi="宋体" w:cs="Arial"/>
          <w:color w:val="auto"/>
          <w:sz w:val="24"/>
          <w:szCs w:val="24"/>
          <w:highlight w:val="none"/>
        </w:rPr>
        <w:t xml:space="preserve">大写金额和小写金额不一致的，以大写金额为准；</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（3）</w:t>
      </w:r>
      <w:r>
        <w:rPr>
          <w:rFonts w:hint="eastAsia" w:ascii="宋体" w:hAnsi="宋体" w:cs="Arial"/>
          <w:color w:val="auto"/>
          <w:sz w:val="24"/>
          <w:szCs w:val="24"/>
          <w:highlight w:val="none"/>
        </w:rPr>
        <w:t xml:space="preserve">单价金额小数点或者百分比有明显错位的，以开标一览表的总价为准，并修改单价；</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（4）</w:t>
      </w:r>
      <w:r>
        <w:rPr>
          <w:rFonts w:hint="eastAsia" w:ascii="宋体" w:hAnsi="宋体" w:cs="Arial"/>
          <w:color w:val="auto"/>
          <w:sz w:val="24"/>
          <w:szCs w:val="24"/>
          <w:highlight w:val="none"/>
        </w:rPr>
        <w:t xml:space="preserve">总价金额与按单价汇总金额不一致的，以单价金额计算结果为准。</w:t>
      </w:r>
      <w:r/>
    </w:p>
    <w:p>
      <w:pPr>
        <w:ind w:firstLine="480"/>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同时出现两种以上不一致的，按照前款规定的顺序修正。修正后的报价按照财政部</w:t>
      </w:r>
      <w:r>
        <w:rPr>
          <w:rFonts w:ascii="宋体" w:hAnsi="宋体" w:cs="Arial"/>
          <w:color w:val="auto"/>
          <w:sz w:val="24"/>
          <w:szCs w:val="24"/>
          <w:highlight w:val="none"/>
        </w:rPr>
        <w:t xml:space="preserve">87</w:t>
      </w:r>
      <w:r>
        <w:rPr>
          <w:rFonts w:hint="eastAsia" w:ascii="宋体" w:hAnsi="宋体" w:cs="Arial"/>
          <w:color w:val="auto"/>
          <w:sz w:val="24"/>
          <w:szCs w:val="24"/>
          <w:highlight w:val="none"/>
        </w:rPr>
        <w:t xml:space="preserve">号令第五十一条第二款的规定经投标人确认后产生约束力。</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26.5 评委会将允许修正投标文件中不构成重大偏离的、微小的、非正规的、不一致的或不规则的地方，但这些修改不能影响任何投标人相应的名次排列。</w:t>
      </w:r>
      <w:bookmarkStart w:id="141" w:name="EB8e3ec86c09a94dac9cc9034e6027ee19"/>
      <w:r/>
      <w:bookmarkEnd w:id="141"/>
      <w:r/>
      <w:r/>
    </w:p>
    <w:p>
      <w:pPr>
        <w:ind w:firstLine="480"/>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26.6异常低价投标审查</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26.6.1评审过程中出现下列情形之一的，评审委员会应当启动异常低价投标（响应）审查程序：</w:t>
      </w:r>
      <w:r/>
    </w:p>
    <w:p>
      <w:pPr>
        <w:ind w:firstLine="480"/>
        <w:spacing w:line="44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（1）投标（响应）报价低于全部通过符合性审查供应商投标（响应）报价平均值</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lang w:eastAsia="zh-CN"/>
        </w:rPr>
        <w:t xml:space="preserve">%的，即投标（响应）报价＜全部通过符合性审查供应商投标（响应）报价平均值×</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lang w:eastAsia="zh-CN"/>
        </w:rPr>
        <w:t xml:space="preserve">%。本项目采用优惠率报价，即投标（响应）报价优惠率&gt;（</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lang w:eastAsia="zh-CN"/>
        </w:rPr>
        <w:t xml:space="preserve">%+全部通过符合性审查供应商投标(响应)报价平均优惠率×</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lang w:eastAsia="zh-CN"/>
        </w:rPr>
        <w:t xml:space="preserve">%）。</w:t>
      </w:r>
      <w:r/>
    </w:p>
    <w:p>
      <w:pPr>
        <w:ind w:firstLine="480"/>
        <w:spacing w:line="44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（2）投标（响应）报价低于通过符合性审查的次低报价供应商投标（响应）报价</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lang w:eastAsia="zh-CN"/>
        </w:rPr>
        <w:t xml:space="preserve">%的，即投标（响应）报价＜通过符合性审查的次低报价供应商投标（响应）报价×</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lang w:eastAsia="zh-CN"/>
        </w:rPr>
        <w:t xml:space="preserve">%。本项目采用优惠率报价，即投标(响应)报价优惠率&gt;（</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lang w:eastAsia="zh-CN"/>
        </w:rPr>
        <w:t xml:space="preserve">%+通过符合性审查的次高供应商投标（响应）报价优惠率×</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lang w:eastAsia="zh-CN"/>
        </w:rPr>
        <w:t xml:space="preserve">%）。</w:t>
      </w:r>
      <w:r/>
    </w:p>
    <w:p>
      <w:pPr>
        <w:ind w:firstLine="480"/>
        <w:spacing w:line="44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（3）投标（响应）报价低于采购项目最高限价</w:t>
      </w:r>
      <w:r>
        <w:rPr>
          <w:rFonts w:hint="eastAsia" w:ascii="宋体" w:hAnsi="宋体" w:cs="宋体"/>
          <w:color w:val="auto"/>
          <w:sz w:val="24"/>
          <w:szCs w:val="24"/>
          <w:highlight w:val="none"/>
          <w:lang w:val="en-US" w:eastAsia="zh-CN"/>
        </w:rPr>
        <w:t xml:space="preserve">45</w:t>
      </w:r>
      <w:r>
        <w:rPr>
          <w:rFonts w:hint="eastAsia" w:ascii="宋体" w:hAnsi="宋体" w:cs="宋体"/>
          <w:color w:val="auto"/>
          <w:sz w:val="24"/>
          <w:szCs w:val="24"/>
          <w:highlight w:val="none"/>
          <w:lang w:eastAsia="zh-CN"/>
        </w:rPr>
        <w:t xml:space="preserve">%的，即投标（响应）报价＜采购项目最高限价×</w:t>
      </w:r>
      <w:r>
        <w:rPr>
          <w:rFonts w:hint="eastAsia" w:ascii="宋体" w:hAnsi="宋体" w:cs="宋体"/>
          <w:color w:val="auto"/>
          <w:sz w:val="24"/>
          <w:szCs w:val="24"/>
          <w:highlight w:val="none"/>
          <w:lang w:val="en-US" w:eastAsia="zh-CN"/>
        </w:rPr>
        <w:t xml:space="preserve">45</w:t>
      </w:r>
      <w:r>
        <w:rPr>
          <w:rFonts w:hint="eastAsia" w:ascii="宋体" w:hAnsi="宋体" w:cs="宋体"/>
          <w:color w:val="auto"/>
          <w:sz w:val="24"/>
          <w:szCs w:val="24"/>
          <w:highlight w:val="none"/>
          <w:lang w:eastAsia="zh-CN"/>
        </w:rPr>
        <w:t xml:space="preserve">%。本项目采用优惠率报价，即投标(响应)报价优惠率&gt;</w:t>
      </w:r>
      <w:r>
        <w:rPr>
          <w:rFonts w:hint="eastAsia" w:ascii="宋体" w:hAnsi="宋体" w:cs="宋体"/>
          <w:color w:val="auto"/>
          <w:sz w:val="24"/>
          <w:szCs w:val="24"/>
          <w:highlight w:val="none"/>
          <w:lang w:val="en-US" w:eastAsia="zh-CN"/>
        </w:rPr>
        <w:t xml:space="preserve">55</w:t>
      </w:r>
      <w:r>
        <w:rPr>
          <w:rFonts w:hint="eastAsia" w:ascii="宋体" w:hAnsi="宋体" w:cs="宋体"/>
          <w:color w:val="auto"/>
          <w:sz w:val="24"/>
          <w:szCs w:val="24"/>
          <w:highlight w:val="none"/>
          <w:lang w:eastAsia="zh-CN"/>
        </w:rPr>
        <w:t xml:space="preserve">%。</w:t>
      </w:r>
      <w:r/>
    </w:p>
    <w:p>
      <w:pPr>
        <w:ind w:firstLine="480"/>
        <w:spacing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（4）评审委员会基于专业判断，认为供应商报价过低，有可能影响产品质量或者不能诚信履约的其他情形。</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26.6.2</w:t>
      </w:r>
      <w:r>
        <w:rPr>
          <w:rFonts w:hint="eastAsia" w:ascii="宋体" w:hAnsi="宋体" w:cs="宋体"/>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26.6.3</w:t>
      </w:r>
      <w:r>
        <w:rPr>
          <w:rFonts w:hint="eastAsia" w:ascii="宋体" w:hAnsi="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91"/>
        <w:ind w:left="0" w:firstLine="0"/>
        <w:rPr>
          <w:rFonts w:hint="eastAsia"/>
          <w:color w:val="auto"/>
          <w:highlight w:val="none"/>
        </w:rPr>
      </w:pPr>
      <w:r>
        <w:rPr>
          <w:rFonts w:hint="eastAsia"/>
          <w:color w:val="auto"/>
          <w:highlight w:val="none"/>
        </w:rPr>
      </w:r>
      <w:r/>
    </w:p>
    <w:p>
      <w:pPr>
        <w:ind w:firstLine="420"/>
        <w:keepLines/>
        <w:keepNext/>
        <w:spacing w:line="360" w:lineRule="auto"/>
        <w:rPr>
          <w:rFonts w:hint="eastAsia" w:ascii="宋体" w:hAnsi="宋体" w:cs="Arial"/>
          <w:color w:val="auto"/>
          <w:sz w:val="28"/>
          <w:szCs w:val="28"/>
          <w:highlight w:val="none"/>
        </w:rPr>
        <w:outlineLvl w:val="3"/>
      </w:pPr>
      <w:r/>
      <w:bookmarkStart w:id="142" w:name="_Toc16938550"/>
      <w:r/>
      <w:bookmarkStart w:id="143" w:name="_Toc20823306"/>
      <w:r/>
      <w:bookmarkStart w:id="144" w:name="_Toc513029234"/>
      <w:r/>
      <w:bookmarkStart w:id="145" w:name="_Toc200451960"/>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7、</w:t>
      </w:r>
      <w:bookmarkEnd w:id="142"/>
      <w:r/>
      <w:bookmarkEnd w:id="143"/>
      <w:r/>
      <w:bookmarkEnd w:id="144"/>
      <w:r>
        <w:rPr>
          <w:rFonts w:hint="eastAsia" w:ascii="宋体" w:hAnsi="宋体" w:cs="Arial"/>
          <w:color w:val="auto"/>
          <w:sz w:val="28"/>
          <w:szCs w:val="28"/>
          <w:highlight w:val="none"/>
        </w:rPr>
        <w:t xml:space="preserve">无效投标条款和废标条款</w:t>
      </w:r>
      <w:r/>
    </w:p>
    <w:p>
      <w:pPr>
        <w:pStyle w:val="1364"/>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27.1 无效投标条款</w:t>
      </w:r>
      <w:r/>
    </w:p>
    <w:p>
      <w:pPr>
        <w:pStyle w:val="1365"/>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 27.1.1 投标人未按照招标文件要求上传电子投标文件的；</w:t>
      </w:r>
      <w:r/>
    </w:p>
    <w:p>
      <w:pPr>
        <w:pStyle w:val="1365"/>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 27.1.2 投标人在规定时间内不解密投标文件或未成功解密投标文件的（因系统原因导致的除外)；</w:t>
      </w:r>
      <w:r/>
    </w:p>
    <w:p>
      <w:pPr>
        <w:pStyle w:val="1365"/>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 27.1.3 投标文件中没有《开标一览表》或《开标一览表》未加盖投标人公章的； </w:t>
      </w:r>
      <w:r/>
    </w:p>
    <w:p>
      <w:pPr>
        <w:pStyle w:val="1365"/>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 27.1.4 投标文件中任何有选择的报价；</w:t>
      </w:r>
      <w:r/>
    </w:p>
    <w:p>
      <w:pPr>
        <w:pStyle w:val="1365"/>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 27.1.5 投标文件报价出现前后不一致的，按招标文件规定修正后投标人不确认的； </w:t>
      </w:r>
      <w:r/>
    </w:p>
    <w:p>
      <w:pPr>
        <w:pStyle w:val="1365"/>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 27.1.6 不同投标人的投标文件由同一单位或者个人编制； </w:t>
      </w:r>
      <w:r/>
    </w:p>
    <w:p>
      <w:pPr>
        <w:pStyle w:val="1365"/>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 27.1.7 不同投标人委托同一单位或者个人办理投标事宜； </w:t>
      </w:r>
      <w:r/>
    </w:p>
    <w:p>
      <w:pPr>
        <w:pStyle w:val="1365"/>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 27.1.8 不同投标人的投标文件载明的项目管理成员或者联系人员为同一人；</w:t>
      </w:r>
      <w:r/>
    </w:p>
    <w:p>
      <w:pPr>
        <w:pStyle w:val="1365"/>
        <w:ind w:firstLine="499"/>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 27.1.9 不同投标人的投标文件异常一致或者投标报价呈规律性差异；</w:t>
      </w:r>
      <w:r/>
    </w:p>
    <w:p>
      <w:pPr>
        <w:pStyle w:val="1365"/>
        <w:ind w:firstLine="220"/>
        <w:spacing w:line="440" w:lineRule="exact"/>
        <w:rPr>
          <w:rStyle w:val="1442"/>
          <w:rFonts w:hint="default" w:ascii="宋体" w:hAnsi="宋体" w:eastAsia="宋体" w:cs="宋体"/>
          <w:b w:val="0"/>
          <w:color w:val="auto"/>
          <w:spacing w:val="7"/>
          <w:sz w:val="24"/>
          <w:highlight w:val="none"/>
          <w:lang w:val="en-US" w:eastAsia="zh-CN"/>
        </w:rPr>
        <w:outlineLvl w:val="9"/>
      </w:pPr>
      <w:r>
        <w:rPr>
          <w:rStyle w:val="1442"/>
          <w:rFonts w:hint="eastAsia" w:ascii="宋体" w:hAnsi="宋体" w:eastAsia="宋体" w:cs="宋体"/>
          <w:b w:val="0"/>
          <w:color w:val="auto"/>
          <w:spacing w:val="7"/>
          <w:sz w:val="24"/>
          <w:highlight w:val="none"/>
          <w:lang w:val="en-US" w:eastAsia="zh-CN"/>
        </w:rPr>
        <w:t xml:space="preserve">   27.1.10不同投标人的投标文件制作机器码一致的；</w:t>
      </w:r>
      <w:r/>
    </w:p>
    <w:p>
      <w:pPr>
        <w:pStyle w:val="1365"/>
        <w:ind w:firstLine="499"/>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 27.1.1</w:t>
      </w:r>
      <w:r>
        <w:rPr>
          <w:rStyle w:val="1442"/>
          <w:rFonts w:hint="eastAsia" w:ascii="宋体" w:hAnsi="宋体" w:eastAsia="宋体" w:cs="宋体"/>
          <w:b w:val="0"/>
          <w:color w:val="auto"/>
          <w:spacing w:val="7"/>
          <w:sz w:val="24"/>
          <w:highlight w:val="none"/>
          <w:lang w:val="en-US" w:eastAsia="zh-CN"/>
        </w:rPr>
        <w:t xml:space="preserve">1</w:t>
      </w:r>
      <w:r>
        <w:rPr>
          <w:rStyle w:val="1442"/>
          <w:rFonts w:ascii="宋体" w:hAnsi="宋体" w:eastAsia="宋体" w:cs="宋体"/>
          <w:b w:val="0"/>
          <w:color w:val="auto"/>
          <w:spacing w:val="7"/>
          <w:sz w:val="24"/>
          <w:highlight w:val="none"/>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365"/>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 27.1.1</w:t>
      </w:r>
      <w:r>
        <w:rPr>
          <w:rStyle w:val="1442"/>
          <w:rFonts w:hint="eastAsia" w:ascii="宋体" w:hAnsi="宋体" w:eastAsia="宋体" w:cs="宋体"/>
          <w:b w:val="0"/>
          <w:color w:val="auto"/>
          <w:spacing w:val="7"/>
          <w:sz w:val="24"/>
          <w:highlight w:val="none"/>
          <w:lang w:val="en-US" w:eastAsia="zh-CN"/>
        </w:rPr>
        <w:t xml:space="preserve">2</w:t>
      </w:r>
      <w:r>
        <w:rPr>
          <w:rStyle w:val="1442"/>
          <w:rFonts w:ascii="宋体" w:hAnsi="宋体" w:eastAsia="宋体" w:cs="宋体"/>
          <w:b w:val="0"/>
          <w:color w:val="auto"/>
          <w:spacing w:val="7"/>
          <w:sz w:val="24"/>
          <w:highlight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365"/>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 27.1.1</w:t>
      </w:r>
      <w:r>
        <w:rPr>
          <w:rStyle w:val="1442"/>
          <w:rFonts w:hint="eastAsia" w:ascii="宋体" w:hAnsi="宋体" w:eastAsia="宋体" w:cs="宋体"/>
          <w:b w:val="0"/>
          <w:color w:val="auto"/>
          <w:spacing w:val="7"/>
          <w:sz w:val="24"/>
          <w:highlight w:val="none"/>
          <w:lang w:val="en-US" w:eastAsia="zh-CN"/>
        </w:rPr>
        <w:t xml:space="preserve">3</w:t>
      </w:r>
      <w:r>
        <w:rPr>
          <w:rStyle w:val="1442"/>
          <w:rFonts w:ascii="宋体" w:hAnsi="宋体" w:eastAsia="宋体" w:cs="宋体"/>
          <w:b w:val="0"/>
          <w:color w:val="auto"/>
          <w:spacing w:val="7"/>
          <w:sz w:val="24"/>
          <w:highlight w:val="none"/>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365"/>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 27.1.1</w:t>
      </w:r>
      <w:r>
        <w:rPr>
          <w:rStyle w:val="1442"/>
          <w:rFonts w:hint="eastAsia" w:ascii="宋体" w:hAnsi="宋体" w:eastAsia="宋体" w:cs="宋体"/>
          <w:b w:val="0"/>
          <w:color w:val="auto"/>
          <w:spacing w:val="7"/>
          <w:sz w:val="24"/>
          <w:highlight w:val="none"/>
          <w:lang w:val="en-US" w:eastAsia="zh-CN"/>
        </w:rPr>
        <w:t xml:space="preserve">4</w:t>
      </w:r>
      <w:r>
        <w:rPr>
          <w:rStyle w:val="1442"/>
          <w:rFonts w:ascii="宋体" w:hAnsi="宋体" w:eastAsia="宋体" w:cs="宋体"/>
          <w:b w:val="0"/>
          <w:color w:val="auto"/>
          <w:spacing w:val="7"/>
          <w:sz w:val="24"/>
          <w:highlight w:val="none"/>
        </w:rPr>
        <w:t xml:space="preserve"> 不同供应商的单位负责人为同一人或者存在直接控股、管理关系的； </w:t>
      </w:r>
      <w:r/>
    </w:p>
    <w:p>
      <w:pPr>
        <w:pStyle w:val="1365"/>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 27.1.1</w:t>
      </w:r>
      <w:r>
        <w:rPr>
          <w:rStyle w:val="1442"/>
          <w:rFonts w:hint="eastAsia" w:ascii="宋体" w:hAnsi="宋体" w:eastAsia="宋体" w:cs="宋体"/>
          <w:b w:val="0"/>
          <w:color w:val="auto"/>
          <w:spacing w:val="7"/>
          <w:sz w:val="24"/>
          <w:highlight w:val="none"/>
          <w:lang w:val="en-US" w:eastAsia="zh-CN"/>
        </w:rPr>
        <w:t xml:space="preserve">5</w:t>
      </w:r>
      <w:r>
        <w:rPr>
          <w:rStyle w:val="1442"/>
          <w:rFonts w:ascii="宋体" w:hAnsi="宋体" w:eastAsia="宋体" w:cs="宋体"/>
          <w:b w:val="0"/>
          <w:color w:val="auto"/>
          <w:spacing w:val="7"/>
          <w:sz w:val="24"/>
          <w:highlight w:val="none"/>
        </w:rPr>
        <w:t xml:space="preserve"> 为采购项目提供整体设计、规范编制或者项目管理、监理、检测等服务的；</w:t>
      </w:r>
      <w:r/>
    </w:p>
    <w:p>
      <w:pPr>
        <w:pStyle w:val="1365"/>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 27.1.1</w:t>
      </w:r>
      <w:r>
        <w:rPr>
          <w:rStyle w:val="1442"/>
          <w:rFonts w:hint="eastAsia" w:ascii="宋体" w:hAnsi="宋体" w:eastAsia="宋体" w:cs="宋体"/>
          <w:b w:val="0"/>
          <w:color w:val="auto"/>
          <w:spacing w:val="7"/>
          <w:sz w:val="24"/>
          <w:highlight w:val="none"/>
          <w:lang w:val="en-US" w:eastAsia="zh-CN"/>
        </w:rPr>
        <w:t xml:space="preserve">6</w:t>
      </w:r>
      <w:r>
        <w:rPr>
          <w:rStyle w:val="1442"/>
          <w:rFonts w:ascii="宋体" w:hAnsi="宋体" w:eastAsia="宋体" w:cs="宋体"/>
          <w:b w:val="0"/>
          <w:color w:val="auto"/>
          <w:spacing w:val="7"/>
          <w:sz w:val="24"/>
          <w:highlight w:val="none"/>
        </w:rPr>
        <w:t xml:space="preserve"> 资格证明文件中要求加盖公章而未加盖公章的； </w:t>
      </w:r>
      <w:r/>
    </w:p>
    <w:p>
      <w:pPr>
        <w:pStyle w:val="1365"/>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 27.1.1</w:t>
      </w:r>
      <w:r>
        <w:rPr>
          <w:rStyle w:val="1442"/>
          <w:rFonts w:hint="eastAsia" w:ascii="宋体" w:hAnsi="宋体" w:eastAsia="宋体" w:cs="宋体"/>
          <w:b w:val="0"/>
          <w:color w:val="auto"/>
          <w:spacing w:val="7"/>
          <w:sz w:val="24"/>
          <w:highlight w:val="none"/>
          <w:lang w:val="en-US" w:eastAsia="zh-CN"/>
        </w:rPr>
        <w:t xml:space="preserve">7</w:t>
      </w:r>
      <w:r>
        <w:rPr>
          <w:rStyle w:val="1442"/>
          <w:rFonts w:ascii="宋体" w:hAnsi="宋体" w:eastAsia="宋体" w:cs="宋体"/>
          <w:b w:val="0"/>
          <w:color w:val="auto"/>
          <w:spacing w:val="7"/>
          <w:sz w:val="24"/>
          <w:highlight w:val="none"/>
        </w:rPr>
        <w:t xml:space="preserve"> 投标文件未按招标文件要求签署、盖章的； </w:t>
      </w:r>
      <w:r/>
    </w:p>
    <w:p>
      <w:pPr>
        <w:pStyle w:val="1365"/>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 27.1.1</w:t>
      </w:r>
      <w:r>
        <w:rPr>
          <w:rStyle w:val="1442"/>
          <w:rFonts w:hint="eastAsia" w:ascii="宋体" w:hAnsi="宋体" w:eastAsia="宋体" w:cs="宋体"/>
          <w:b w:val="0"/>
          <w:color w:val="auto"/>
          <w:spacing w:val="7"/>
          <w:sz w:val="24"/>
          <w:highlight w:val="none"/>
          <w:lang w:val="en-US" w:eastAsia="zh-CN"/>
        </w:rPr>
        <w:t xml:space="preserve">8</w:t>
      </w:r>
      <w:r>
        <w:rPr>
          <w:rStyle w:val="1442"/>
          <w:rFonts w:ascii="宋体" w:hAnsi="宋体" w:eastAsia="宋体" w:cs="宋体"/>
          <w:b w:val="0"/>
          <w:color w:val="auto"/>
          <w:spacing w:val="7"/>
          <w:sz w:val="24"/>
          <w:highlight w:val="none"/>
        </w:rPr>
        <w:t xml:space="preserve"> 不具备招标文件中规定的资格要求或未按招标文件规定的要求提供资格证明文件的； </w:t>
      </w:r>
      <w:r/>
    </w:p>
    <w:p>
      <w:pPr>
        <w:pStyle w:val="1365"/>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 27.1.1</w:t>
      </w:r>
      <w:r>
        <w:rPr>
          <w:rStyle w:val="1442"/>
          <w:rFonts w:hint="eastAsia" w:ascii="宋体" w:hAnsi="宋体" w:eastAsia="宋体" w:cs="宋体"/>
          <w:b w:val="0"/>
          <w:color w:val="auto"/>
          <w:spacing w:val="7"/>
          <w:sz w:val="24"/>
          <w:highlight w:val="none"/>
          <w:lang w:val="en-US" w:eastAsia="zh-CN"/>
        </w:rPr>
        <w:t xml:space="preserve">9</w:t>
      </w:r>
      <w:r>
        <w:rPr>
          <w:rStyle w:val="1442"/>
          <w:rFonts w:ascii="宋体" w:hAnsi="宋体" w:eastAsia="宋体" w:cs="宋体"/>
          <w:b w:val="0"/>
          <w:color w:val="auto"/>
          <w:spacing w:val="7"/>
          <w:sz w:val="24"/>
          <w:highlight w:val="none"/>
        </w:rPr>
        <w:t xml:space="preserve"> 报价超过招标文件中规定的预算金额或者最高限价的； </w:t>
      </w:r>
      <w:r/>
    </w:p>
    <w:p>
      <w:pPr>
        <w:pStyle w:val="1365"/>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 27.1.</w:t>
      </w:r>
      <w:r>
        <w:rPr>
          <w:rStyle w:val="1442"/>
          <w:rFonts w:hint="eastAsia" w:ascii="宋体" w:hAnsi="宋体" w:eastAsia="宋体" w:cs="宋体"/>
          <w:b w:val="0"/>
          <w:color w:val="auto"/>
          <w:spacing w:val="7"/>
          <w:sz w:val="24"/>
          <w:highlight w:val="none"/>
          <w:lang w:val="en-US" w:eastAsia="zh-CN"/>
        </w:rPr>
        <w:t xml:space="preserve">20</w:t>
      </w:r>
      <w:r>
        <w:rPr>
          <w:rStyle w:val="1442"/>
          <w:rFonts w:ascii="宋体" w:hAnsi="宋体" w:eastAsia="宋体" w:cs="宋体"/>
          <w:b w:val="0"/>
          <w:color w:val="auto"/>
          <w:spacing w:val="7"/>
          <w:sz w:val="24"/>
          <w:highlight w:val="none"/>
        </w:rPr>
        <w:t xml:space="preserve"> 投标文件含有采购人不能接受的附加条件的； </w:t>
      </w:r>
      <w:r/>
    </w:p>
    <w:p>
      <w:pPr>
        <w:pStyle w:val="1365"/>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 27.1.2</w:t>
      </w:r>
      <w:r>
        <w:rPr>
          <w:rStyle w:val="1442"/>
          <w:rFonts w:hint="eastAsia" w:ascii="宋体" w:hAnsi="宋体" w:eastAsia="宋体" w:cs="宋体"/>
          <w:b w:val="0"/>
          <w:color w:val="auto"/>
          <w:spacing w:val="7"/>
          <w:sz w:val="24"/>
          <w:highlight w:val="none"/>
          <w:lang w:val="en-US" w:eastAsia="zh-CN"/>
        </w:rPr>
        <w:t xml:space="preserve">1</w:t>
      </w:r>
      <w:r>
        <w:rPr>
          <w:rStyle w:val="1442"/>
          <w:rFonts w:ascii="宋体" w:hAnsi="宋体" w:eastAsia="宋体" w:cs="宋体"/>
          <w:b w:val="0"/>
          <w:color w:val="auto"/>
          <w:spacing w:val="7"/>
          <w:sz w:val="24"/>
          <w:highlight w:val="none"/>
        </w:rPr>
        <w:t xml:space="preserve"> 不响应招标文件中规定的实质性要求的（本招标文件中斜体且有下划线部分为实质性要求）； </w:t>
      </w:r>
      <w:r/>
    </w:p>
    <w:p>
      <w:pPr>
        <w:pStyle w:val="1365"/>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 27.1.2</w:t>
      </w:r>
      <w:r>
        <w:rPr>
          <w:rStyle w:val="1442"/>
          <w:rFonts w:hint="eastAsia" w:ascii="宋体" w:hAnsi="宋体" w:eastAsia="宋体" w:cs="宋体"/>
          <w:b w:val="0"/>
          <w:color w:val="auto"/>
          <w:spacing w:val="7"/>
          <w:sz w:val="24"/>
          <w:highlight w:val="none"/>
          <w:lang w:val="en-US" w:eastAsia="zh-CN"/>
        </w:rPr>
        <w:t xml:space="preserve">2</w:t>
      </w:r>
      <w:r>
        <w:rPr>
          <w:rStyle w:val="1442"/>
          <w:rFonts w:ascii="宋体" w:hAnsi="宋体" w:eastAsia="宋体" w:cs="宋体"/>
          <w:b w:val="0"/>
          <w:color w:val="auto"/>
          <w:spacing w:val="7"/>
          <w:sz w:val="24"/>
          <w:highlight w:val="none"/>
        </w:rPr>
        <w:t xml:space="preserve"> 法律、法规和采购文件规定的其他无效情形; </w:t>
      </w:r>
      <w:r/>
    </w:p>
    <w:p>
      <w:pPr>
        <w:pStyle w:val="1366"/>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27.2 废标条款：</w:t>
      </w:r>
      <w:r/>
    </w:p>
    <w:p>
      <w:pPr>
        <w:pStyle w:val="1366"/>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 (1)符合专业条件的供应商或者对招标文件作实质响应的供应商不足三家的； </w:t>
      </w:r>
      <w:r/>
    </w:p>
    <w:p>
      <w:pPr>
        <w:pStyle w:val="1366"/>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 (2)出现影响采购公正的违法、违规行为的；</w:t>
      </w:r>
      <w:r/>
    </w:p>
    <w:p>
      <w:pPr>
        <w:pStyle w:val="1366"/>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 (3)投标人的报价均超过了采购预算，采购人不能支付的；</w:t>
      </w:r>
      <w:r/>
    </w:p>
    <w:p>
      <w:pPr>
        <w:pStyle w:val="1366"/>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 (4)因重大变故，采购任务取消的。</w:t>
      </w:r>
      <w:r/>
    </w:p>
    <w:p>
      <w:pPr>
        <w:pStyle w:val="1366"/>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 (</w:t>
      </w:r>
      <w:r>
        <w:rPr>
          <w:rStyle w:val="1442"/>
          <w:rFonts w:hint="eastAsia" w:ascii="宋体" w:hAnsi="宋体" w:eastAsia="宋体" w:cs="宋体"/>
          <w:b w:val="0"/>
          <w:color w:val="auto"/>
          <w:spacing w:val="7"/>
          <w:sz w:val="24"/>
          <w:highlight w:val="none"/>
          <w:lang w:val="en-US" w:eastAsia="zh-CN"/>
        </w:rPr>
        <w:t xml:space="preserve">5</w:t>
      </w:r>
      <w:r>
        <w:rPr>
          <w:rStyle w:val="1442"/>
          <w:rFonts w:ascii="宋体" w:hAnsi="宋体" w:eastAsia="宋体" w:cs="宋体"/>
          <w:b w:val="0"/>
          <w:color w:val="auto"/>
          <w:spacing w:val="7"/>
          <w:sz w:val="24"/>
          <w:highlight w:val="none"/>
        </w:rPr>
        <w:t xml:space="preserve">)</w:t>
      </w:r>
      <w:r>
        <w:rPr>
          <w:rStyle w:val="1442"/>
          <w:rFonts w:hint="eastAsia" w:ascii="宋体" w:hAnsi="宋体" w:eastAsia="宋体" w:cs="宋体"/>
          <w:b w:val="0"/>
          <w:color w:val="auto"/>
          <w:spacing w:val="7"/>
          <w:sz w:val="24"/>
          <w:highlight w:val="none"/>
        </w:rPr>
        <w:t xml:space="preserve">因苏采云系统系统故障原因造成开标不成功的</w:t>
      </w:r>
      <w:r>
        <w:rPr>
          <w:rStyle w:val="1442"/>
          <w:rFonts w:ascii="宋体" w:hAnsi="宋体" w:eastAsia="宋体" w:cs="宋体"/>
          <w:b w:val="0"/>
          <w:color w:val="auto"/>
          <w:spacing w:val="7"/>
          <w:sz w:val="24"/>
          <w:highlight w:val="none"/>
        </w:rPr>
        <w:t xml:space="preserve">。</w:t>
      </w:r>
      <w:r/>
    </w:p>
    <w:p>
      <w:pPr>
        <w:pStyle w:val="1366"/>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27.3 投标截止时间结束后参加投标的供应商不足三家的处理：</w:t>
      </w:r>
      <w:r/>
    </w:p>
    <w:p>
      <w:pPr>
        <w:pStyle w:val="1366"/>
        <w:ind w:firstLine="500"/>
        <w:spacing w:line="440" w:lineRule="exact"/>
        <w:rPr>
          <w:rStyle w:val="1442"/>
          <w:rFonts w:ascii="宋体" w:hAnsi="宋体" w:eastAsia="宋体" w:cs="宋体"/>
          <w:b w:val="0"/>
          <w:color w:val="auto"/>
          <w:spacing w:val="7"/>
          <w:sz w:val="24"/>
          <w:highlight w:val="none"/>
        </w:rPr>
        <w:outlineLvl w:val="9"/>
      </w:pPr>
      <w:r>
        <w:rPr>
          <w:rStyle w:val="1442"/>
          <w:rFonts w:ascii="宋体" w:hAnsi="宋体" w:eastAsia="宋体" w:cs="宋体"/>
          <w:b w:val="0"/>
          <w:color w:val="auto"/>
          <w:spacing w:val="7"/>
          <w:sz w:val="24"/>
          <w:highlight w:val="none"/>
        </w:rPr>
        <w:t xml:space="preserve">27.3.1 如出现投标截止时间结束后参加投标的供应商或者在评标期间对招标文件做出实质响应的供应商不足三家情况，按财政部第87号令第四十三条的规定执行。</w:t>
      </w:r>
      <w:r/>
    </w:p>
    <w:p>
      <w:pPr>
        <w:pStyle w:val="1441"/>
        <w:jc w:val="left"/>
        <w:spacing w:before="200" w:after="100" w:line="416" w:lineRule="auto"/>
        <w:rPr>
          <w:rStyle w:val="1124"/>
          <w:rFonts w:hint="eastAsia" w:ascii="宋体" w:hAnsi="宋体"/>
          <w:b/>
          <w:bCs/>
          <w:color w:val="auto"/>
          <w:sz w:val="30"/>
          <w:szCs w:val="30"/>
          <w:highlight w:val="none"/>
        </w:rPr>
      </w:pPr>
      <w:r/>
      <w:bookmarkStart w:id="146" w:name="_Toc20823307"/>
      <w:r/>
      <w:bookmarkStart w:id="147" w:name="_Toc513029235"/>
      <w:r/>
      <w:bookmarkStart w:id="148" w:name="_Toc16938551"/>
      <w:r/>
      <w:bookmarkStart w:id="149" w:name="_Toc54615244"/>
      <w:r/>
      <w:bookmarkStart w:id="150" w:name="_Toc35266025"/>
      <w:r/>
      <w:bookmarkStart w:id="151" w:name="_Toc38368125"/>
      <w:r/>
      <w:bookmarkStart w:id="152" w:name="_Toc28184"/>
      <w:r/>
      <w:bookmarkStart w:id="153" w:name="_Toc120614219"/>
      <w:r>
        <w:rPr>
          <w:rStyle w:val="1124"/>
          <w:rFonts w:hint="eastAsia" w:ascii="宋体" w:hAnsi="宋体"/>
          <w:b/>
          <w:bCs/>
          <w:color w:val="auto"/>
          <w:sz w:val="30"/>
          <w:szCs w:val="30"/>
          <w:highlight w:val="none"/>
        </w:rPr>
        <w:t xml:space="preserve">六、</w:t>
      </w:r>
      <w:bookmarkEnd w:id="146"/>
      <w:r/>
      <w:bookmarkEnd w:id="147"/>
      <w:r/>
      <w:bookmarkEnd w:id="148"/>
      <w:r>
        <w:rPr>
          <w:rStyle w:val="1124"/>
          <w:rFonts w:hint="eastAsia" w:ascii="宋体" w:hAnsi="宋体"/>
          <w:b/>
          <w:bCs/>
          <w:color w:val="auto"/>
          <w:sz w:val="30"/>
          <w:szCs w:val="30"/>
          <w:highlight w:val="none"/>
        </w:rPr>
        <w:t xml:space="preserve">定标</w:t>
      </w:r>
      <w:bookmarkEnd w:id="149"/>
      <w:r/>
      <w:bookmarkEnd w:id="150"/>
      <w:r/>
      <w:bookmarkEnd w:id="151"/>
      <w:r/>
      <w:bookmarkEnd w:id="152"/>
      <w:r/>
      <w:bookmarkEnd w:id="153"/>
      <w:r/>
      <w:r/>
    </w:p>
    <w:p>
      <w:pPr>
        <w:ind w:firstLine="560"/>
        <w:keepLines/>
        <w:keepNext/>
        <w:spacing w:line="440" w:lineRule="exact"/>
        <w:rPr>
          <w:rFonts w:hint="eastAsia" w:ascii="宋体" w:hAnsi="宋体" w:cs="宋体"/>
          <w:color w:val="auto"/>
          <w:sz w:val="28"/>
          <w:szCs w:val="28"/>
          <w:highlight w:val="none"/>
        </w:rPr>
        <w:outlineLvl w:val="3"/>
      </w:pPr>
      <w:r/>
      <w:bookmarkStart w:id="154" w:name="_Toc513029238"/>
      <w:r/>
      <w:bookmarkStart w:id="155" w:name="_Toc20823310"/>
      <w:r/>
      <w:bookmarkStart w:id="156" w:name="_Toc16938554"/>
      <w:r>
        <w:rPr>
          <w:rFonts w:hint="eastAsia" w:ascii="宋体" w:hAnsi="宋体" w:cs="宋体"/>
          <w:color w:val="auto"/>
          <w:sz w:val="28"/>
          <w:szCs w:val="28"/>
          <w:highlight w:val="none"/>
        </w:rPr>
        <w:t xml:space="preserve">28、</w:t>
      </w:r>
      <w:bookmarkEnd w:id="154"/>
      <w:r>
        <w:rPr>
          <w:rFonts w:hint="eastAsia" w:ascii="宋体" w:hAnsi="宋体" w:cs="宋体"/>
          <w:color w:val="auto"/>
          <w:sz w:val="28"/>
          <w:szCs w:val="28"/>
          <w:highlight w:val="none"/>
        </w:rPr>
        <w:t xml:space="preserve">确定</w:t>
      </w:r>
      <w:bookmarkEnd w:id="155"/>
      <w:r/>
      <w:bookmarkEnd w:id="156"/>
      <w:r>
        <w:rPr>
          <w:rFonts w:hint="eastAsia" w:ascii="宋体" w:hAnsi="宋体" w:cs="宋体"/>
          <w:color w:val="auto"/>
          <w:sz w:val="28"/>
          <w:szCs w:val="28"/>
          <w:highlight w:val="none"/>
        </w:rPr>
        <w:t xml:space="preserve">中标单位</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28.1</w:t>
      </w:r>
      <w:bookmarkEnd w:id="145"/>
      <w:r>
        <w:rPr>
          <w:rFonts w:hint="eastAsia" w:ascii="宋体" w:hAnsi="宋体" w:eastAsia="宋体" w:cs="Times New Roman"/>
          <w:bCs/>
          <w:color w:val="auto"/>
          <w:sz w:val="24"/>
          <w:highlight w:val="none"/>
        </w:rPr>
        <w:t xml:space="preserve">评委会根据本招标文件规定评标办法与评标标准向采购人推荐出</w:t>
      </w:r>
      <w:r>
        <w:rPr>
          <w:rFonts w:hint="eastAsia" w:ascii="宋体" w:hAnsi="宋体" w:cs="Times New Roman"/>
          <w:bCs/>
          <w:color w:val="auto"/>
          <w:sz w:val="24"/>
          <w:highlight w:val="none"/>
          <w:lang w:val="en-US" w:eastAsia="zh-CN"/>
        </w:rPr>
        <w:t xml:space="preserve">3</w:t>
      </w:r>
      <w:r>
        <w:rPr>
          <w:rFonts w:hint="eastAsia" w:ascii="宋体" w:hAnsi="宋体" w:eastAsia="宋体" w:cs="Times New Roman"/>
          <w:bCs/>
          <w:color w:val="auto"/>
          <w:sz w:val="24"/>
          <w:highlight w:val="none"/>
        </w:rPr>
        <w:t xml:space="preserve">名中标候选人。</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28.2采购人应根据评委会推荐的中标候选人</w:t>
      </w:r>
      <w:r>
        <w:rPr>
          <w:rFonts w:hint="eastAsia" w:ascii="宋体" w:hAnsi="宋体" w:eastAsia="宋体" w:cs="宋体"/>
          <w:color w:val="auto"/>
          <w:sz w:val="24"/>
          <w:szCs w:val="24"/>
          <w:highlight w:val="none"/>
          <w:lang w:val="en-US" w:eastAsia="zh-CN"/>
        </w:rPr>
        <w:t xml:space="preserve">名单中按顺序</w:t>
      </w:r>
      <w:r>
        <w:rPr>
          <w:rFonts w:hint="eastAsia" w:ascii="宋体" w:hAnsi="宋体" w:eastAsia="宋体" w:cs="宋体"/>
          <w:color w:val="auto"/>
          <w:sz w:val="24"/>
          <w:szCs w:val="24"/>
          <w:highlight w:val="none"/>
        </w:rPr>
        <w:t xml:space="preserve">确定</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。依据财政部94号令第十六条第（二）项规定，如果中标人的中标资格因故被取消的，新的中标人按相关规定确定。</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若有充分证据证明，中标人出现下列情况之一的，一经查实，中标无效：</w:t>
      </w:r>
      <w:r/>
    </w:p>
    <w:p>
      <w:pPr>
        <w:ind w:firstLine="480"/>
        <w:spacing w:line="440" w:lineRule="exact"/>
        <w:rPr>
          <w:rFonts w:ascii="宋体" w:hAnsi="宋体"/>
          <w:color w:val="auto"/>
          <w:sz w:val="24"/>
          <w:highlight w:val="none"/>
          <w:lang w:val="zh-CN"/>
        </w:rPr>
      </w:pPr>
      <w:r>
        <w:rPr>
          <w:rFonts w:hint="eastAsia" w:ascii="宋体" w:hAnsi="宋体"/>
          <w:color w:val="auto"/>
          <w:sz w:val="24"/>
          <w:highlight w:val="none"/>
          <w:lang w:val="zh-CN"/>
        </w:rPr>
        <w:t xml:space="preserve">（1）提供虚假材料谋取中标的；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（2）采取不正当手段诋毁、排挤其他供应商的；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（3）与采购人、其他供应商或者采购代理机构恶意串通的；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（4）向采购人、采购代理机构行贿或者提供其他不正当利益的；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（5）在招标采购过程中与采购人进行协商谈判的；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（6）向评标委员会行贿或者提供其他不正当利益。</w:t>
      </w:r>
      <w:r/>
    </w:p>
    <w:p>
      <w:pPr>
        <w:ind w:firstLine="560"/>
        <w:keepLines/>
        <w:keepNext/>
        <w:spacing w:line="44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29、质疑</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29.</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质疑形式</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hint="eastAsia" w:ascii="宋体" w:hAnsi="宋体" w:eastAsia="宋体" w:cs="宋体"/>
          <w:color w:val="auto"/>
          <w:sz w:val="24"/>
          <w:szCs w:val="24"/>
          <w:highlight w:val="none"/>
        </w:rPr>
        <w:t xml:space="preserve">。非书面形式、七个工作日之外提交的质疑将不予受理。</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.2质疑必须按《政府采购法》、《政府采购法实施条例》及财政部94号令的相关规定提交，未按上述要求提交的质疑函</w:t>
      </w:r>
      <w:r>
        <w:rPr>
          <w:rFonts w:hint="eastAsia" w:ascii="宋体" w:hAnsi="宋体" w:cs="宋体"/>
          <w:color w:val="auto"/>
          <w:sz w:val="24"/>
          <w:szCs w:val="24"/>
          <w:highlight w:val="none"/>
          <w:lang w:eastAsia="zh-CN"/>
        </w:rPr>
        <w:t xml:space="preserve">张家港润信项目咨询有限公司</w:t>
      </w:r>
      <w:r>
        <w:rPr>
          <w:rFonts w:hint="eastAsia" w:ascii="宋体" w:hAnsi="宋体" w:cs="宋体"/>
          <w:color w:val="auto"/>
          <w:sz w:val="24"/>
          <w:szCs w:val="24"/>
          <w:highlight w:val="none"/>
        </w:rPr>
        <w:t xml:space="preserve">有权不予受理</w:t>
      </w:r>
      <w:r>
        <w:rPr>
          <w:rFonts w:hint="eastAsia" w:ascii="宋体" w:hAnsi="宋体" w:cs="宋体"/>
          <w:color w:val="auto"/>
          <w:sz w:val="24"/>
          <w:szCs w:val="24"/>
          <w:highlight w:val="none"/>
          <w:lang w:eastAsia="zh-CN"/>
        </w:rPr>
        <w:t xml:space="preserve">。</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29.1.3质疑函应当包括下列内容：</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29.1.3.1供应商的姓名或者名称、地址、邮编、联系人及联系电话；</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29.1.3.2质疑项目的名称、编号；</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29.1.3.3具体、明确的质疑事项和与质疑事项相关的请求；</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29.1.3.4事实依据；</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29.1.3.5必要的法律依据；</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29.1.3.6提出质疑的日期。</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29.1.4质疑函应当由法定代表人、主要负责人，或者其授权代表签字或者盖章，并加盖公章。供应商如组成联合体参加投标，则《质疑函范本》中要求签字、盖章、加盖公章之处，联合体各方均须按要求签字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盖章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加盖公章。匿名提交的质疑将不予受理。</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29.1.5质疑的送达方式</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29.1.5.1质疑函应采用邮寄送达或直接送达的方式递交，采用其他方式送达（含传真、电子邮件等）的，</w:t>
      </w:r>
      <w:r>
        <w:rPr>
          <w:rFonts w:hint="eastAsia" w:ascii="宋体" w:hAnsi="宋体" w:cs="宋体"/>
          <w:color w:val="auto"/>
          <w:sz w:val="24"/>
          <w:szCs w:val="24"/>
          <w:highlight w:val="none"/>
          <w:lang w:eastAsia="zh-CN"/>
        </w:rPr>
        <w:t xml:space="preserve">张家港润信项目咨询有限公司</w:t>
      </w:r>
      <w:r>
        <w:rPr>
          <w:rFonts w:hint="eastAsia" w:ascii="宋体" w:hAnsi="宋体" w:cs="宋体"/>
          <w:color w:val="auto"/>
          <w:sz w:val="24"/>
          <w:szCs w:val="24"/>
          <w:highlight w:val="none"/>
        </w:rPr>
        <w:t xml:space="preserve">有权不予受理。</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特别提示</w:t>
      </w:r>
      <w:r/>
    </w:p>
    <w:p>
      <w:pPr>
        <w:ind w:firstLine="480"/>
        <w:spacing w:line="440" w:lineRule="exact"/>
        <w:rPr>
          <w:rFonts w:hint="eastAsia" w:ascii="宋体" w:hAnsi="宋体" w:eastAsia="宋体" w:cs="宋体"/>
          <w:b/>
          <w:bCs/>
          <w:color w:val="auto"/>
          <w:sz w:val="24"/>
          <w:szCs w:val="24"/>
          <w:highlight w:val="none"/>
          <w:lang w:eastAsia="zh-CN"/>
        </w:rPr>
      </w:pP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.2供应商在法定质疑期内应一次性提出针对同一采购程序环节的质疑。</w:t>
      </w:r>
      <w:r/>
    </w:p>
    <w:p>
      <w:pPr>
        <w:ind w:firstLine="24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.3供应商提出质疑必须有理、有据，不得恶意质疑或提交虚假质疑。否则，一经查实，采购人或</w:t>
      </w:r>
      <w:r>
        <w:rPr>
          <w:rFonts w:hint="eastAsia" w:ascii="宋体" w:hAnsi="宋体" w:cs="宋体"/>
          <w:color w:val="auto"/>
          <w:sz w:val="24"/>
          <w:szCs w:val="24"/>
          <w:highlight w:val="none"/>
          <w:lang w:eastAsia="zh-CN"/>
        </w:rPr>
        <w:t xml:space="preserve">张家港润信项目咨询有限公司</w:t>
      </w:r>
      <w:r>
        <w:rPr>
          <w:rFonts w:hint="eastAsia" w:ascii="宋体" w:hAnsi="宋体" w:cs="宋体"/>
          <w:color w:val="auto"/>
          <w:sz w:val="24"/>
          <w:szCs w:val="24"/>
          <w:highlight w:val="none"/>
        </w:rPr>
        <w:t xml:space="preserve">有权依据政府采购的有关规定，报请政府采购监管部门对该投标人进行相应的行政处罚。</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其他</w:t>
      </w:r>
      <w:r/>
    </w:p>
    <w:p>
      <w:pPr>
        <w:ind w:firstLine="480"/>
        <w:spacing w:line="440" w:lineRule="exact"/>
        <w:rPr>
          <w:rFonts w:hint="eastAsia" w:ascii="宋体" w:hAnsi="宋体" w:cs="Arial"/>
          <w:color w:val="auto"/>
          <w:sz w:val="28"/>
          <w:szCs w:val="28"/>
          <w:highlight w:val="none"/>
        </w:rPr>
      </w:pP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.1采购人或</w:t>
      </w:r>
      <w:r>
        <w:rPr>
          <w:rFonts w:hint="eastAsia" w:ascii="宋体" w:hAnsi="宋体" w:cs="宋体"/>
          <w:color w:val="auto"/>
          <w:sz w:val="24"/>
          <w:szCs w:val="24"/>
          <w:highlight w:val="none"/>
          <w:lang w:eastAsia="zh-CN"/>
        </w:rPr>
        <w:t xml:space="preserve">张家港润信项目咨询有限公司</w:t>
      </w:r>
      <w:r>
        <w:rPr>
          <w:rFonts w:hint="eastAsia" w:ascii="宋体" w:hAnsi="宋体" w:cs="宋体"/>
          <w:color w:val="auto"/>
          <w:sz w:val="24"/>
          <w:szCs w:val="24"/>
          <w:highlight w:val="none"/>
        </w:rPr>
        <w:t xml:space="preserve">将在收到供应商的质疑后七个工作日内作出答复，答复的内容不涉及商业秘密。</w:t>
      </w:r>
      <w:r/>
    </w:p>
    <w:p>
      <w:pPr>
        <w:ind w:firstLine="560"/>
        <w:keepLines/>
        <w:keepNext/>
        <w:spacing w:line="44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30、中标通知书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highlight w:val="none"/>
        </w:rPr>
        <w:t xml:space="preserve">30.l在中标结果确定后2个工作日内，</w:t>
      </w:r>
      <w:r>
        <w:rPr>
          <w:rFonts w:hint="eastAsia" w:ascii="宋体" w:hAnsi="宋体"/>
          <w:color w:val="auto"/>
          <w:sz w:val="24"/>
          <w:highlight w:val="none"/>
          <w:lang w:eastAsia="zh-CN"/>
        </w:rPr>
        <w:t xml:space="preserve">张家港润信项目咨询有限公司</w:t>
      </w:r>
      <w:r>
        <w:rPr>
          <w:rFonts w:hint="eastAsia" w:ascii="宋体" w:hAnsi="宋体"/>
          <w:color w:val="auto"/>
          <w:sz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1441"/>
        <w:jc w:val="left"/>
        <w:spacing w:before="200" w:after="100" w:line="416" w:lineRule="auto"/>
        <w:rPr>
          <w:rStyle w:val="1124"/>
          <w:rFonts w:hint="eastAsia" w:ascii="宋体" w:hAnsi="宋体" w:cs="宋体"/>
          <w:bCs/>
          <w:color w:val="auto"/>
          <w:sz w:val="30"/>
          <w:szCs w:val="30"/>
          <w:highlight w:val="none"/>
        </w:rPr>
      </w:pPr>
      <w:r>
        <w:rPr>
          <w:rStyle w:val="1124"/>
          <w:rFonts w:hint="eastAsia" w:ascii="宋体" w:hAnsi="宋体" w:cs="宋体"/>
          <w:bCs/>
          <w:color w:val="auto"/>
          <w:sz w:val="30"/>
          <w:szCs w:val="30"/>
          <w:highlight w:val="none"/>
        </w:rPr>
        <w:t xml:space="preserve">七、授予合同</w:t>
      </w:r>
      <w:r/>
    </w:p>
    <w:p>
      <w:pPr>
        <w:ind w:firstLine="560"/>
        <w:keepLines/>
        <w:keepNext/>
        <w:spacing w:line="440" w:lineRule="exact"/>
        <w:rPr>
          <w:rFonts w:hint="eastAsia"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31. 签订合同</w:t>
      </w:r>
      <w:r/>
    </w:p>
    <w:p>
      <w:pPr>
        <w:ind w:firstLine="480"/>
        <w:spacing w:line="440" w:lineRule="exact"/>
        <w:rPr>
          <w:rFonts w:hint="eastAsia" w:ascii="宋体" w:hAnsi="宋体"/>
          <w:b/>
          <w:bCs w:val="0"/>
          <w:color w:val="auto"/>
          <w:sz w:val="24"/>
          <w:highlight w:val="none"/>
        </w:rPr>
      </w:pPr>
      <w:r>
        <w:rPr>
          <w:rFonts w:hint="eastAsia" w:ascii="宋体" w:hAnsi="宋体"/>
          <w:bCs/>
          <w:color w:val="auto"/>
          <w:sz w:val="24"/>
          <w:highlight w:val="none"/>
        </w:rPr>
        <w:t xml:space="preserve">31.l</w:t>
      </w:r>
      <w:r>
        <w:rPr>
          <w:rFonts w:hint="eastAsia" w:ascii="宋体" w:hAnsi="宋体"/>
          <w:b/>
          <w:bCs w:val="0"/>
          <w:color w:val="auto"/>
          <w:sz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31.2 招标文件、中标人的投标文件及招标过程中有关澄清、承诺文件均应作为合同附件。</w:t>
      </w:r>
      <w:r/>
    </w:p>
    <w:p>
      <w:pPr>
        <w:ind w:firstLine="480"/>
        <w:spacing w:line="440" w:lineRule="exact"/>
        <w:rPr>
          <w:rFonts w:hint="eastAsia" w:ascii="宋体" w:hAnsi="宋体"/>
          <w:color w:val="auto"/>
          <w:sz w:val="24"/>
          <w:highlight w:val="none"/>
        </w:rPr>
      </w:pPr>
      <w:r>
        <w:rPr>
          <w:rFonts w:hint="eastAsia" w:ascii="宋体" w:hAnsi="宋体"/>
          <w:bCs/>
          <w:color w:val="auto"/>
          <w:sz w:val="24"/>
          <w:highlight w:val="none"/>
        </w:rPr>
        <w:t xml:space="preserve">31.3 签订合同后，中标人不得将货物及其他相关服务进行转包和分包</w:t>
      </w:r>
      <w:r>
        <w:rPr>
          <w:rFonts w:hint="eastAsia" w:ascii="宋体" w:hAnsi="宋体"/>
          <w:color w:val="auto"/>
          <w:sz w:val="24"/>
          <w:highlight w:val="none"/>
        </w:rPr>
        <w:t xml:space="preserve">。</w:t>
      </w:r>
      <w:r/>
    </w:p>
    <w:p>
      <w:pPr>
        <w:ind w:firstLine="560"/>
        <w:keepLines/>
        <w:keepNext/>
        <w:spacing w:line="440" w:lineRule="exact"/>
        <w:rPr>
          <w:rFonts w:hint="eastAsia"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32、履约保证金</w:t>
      </w:r>
      <w:r/>
    </w:p>
    <w:p>
      <w:pPr>
        <w:ind w:firstLine="480"/>
        <w:spacing w:line="440" w:lineRule="exact"/>
        <w:rPr>
          <w:rFonts w:hint="eastAsia" w:ascii="宋体" w:hAnsi="宋体" w:eastAsia="宋体"/>
          <w:bCs/>
          <w:strike/>
          <w:color w:val="auto"/>
          <w:sz w:val="24"/>
          <w:highlight w:val="none"/>
          <w:lang w:val="en-US" w:eastAsia="zh-CN"/>
        </w:rPr>
      </w:pPr>
      <w:r>
        <w:rPr>
          <w:rStyle w:val="1442"/>
          <w:rFonts w:hint="eastAsia" w:ascii="宋体" w:hAnsi="宋体" w:eastAsia="宋体" w:cs="宋体"/>
          <w:b w:val="0"/>
          <w:strike w:val="0"/>
          <w:color w:val="auto"/>
          <w:spacing w:val="7"/>
          <w:sz w:val="24"/>
          <w:szCs w:val="24"/>
          <w:highlight w:val="none"/>
        </w:rPr>
        <w:t xml:space="preserve">32.</w:t>
      </w:r>
      <w:r>
        <w:rPr>
          <w:rStyle w:val="1442"/>
          <w:rFonts w:hint="eastAsia" w:ascii="宋体" w:hAnsi="宋体" w:eastAsia="宋体" w:cs="宋体"/>
          <w:b w:val="0"/>
          <w:strike w:val="0"/>
          <w:color w:val="auto"/>
          <w:spacing w:val="7"/>
          <w:sz w:val="24"/>
          <w:szCs w:val="24"/>
          <w:highlight w:val="none"/>
          <w:lang w:val="en-US" w:eastAsia="zh-CN"/>
        </w:rPr>
        <w:t xml:space="preserve">1 本项目不收取履约保证金。</w:t>
      </w:r>
      <w:r/>
    </w:p>
    <w:p>
      <w:pPr>
        <w:ind w:firstLine="560"/>
        <w:keepLines/>
        <w:keepNext/>
        <w:spacing w:line="440" w:lineRule="exact"/>
        <w:rPr>
          <w:rFonts w:hint="eastAsia"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33、货物和服务的追加、减少和添购。</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560"/>
        <w:keepLines/>
        <w:keepNext/>
        <w:spacing w:line="440" w:lineRule="exact"/>
        <w:rPr>
          <w:rFonts w:hint="eastAsia" w:ascii="宋体" w:hAnsi="宋体" w:cs="Arial"/>
          <w:bCs/>
          <w:color w:val="auto"/>
          <w:sz w:val="28"/>
          <w:szCs w:val="28"/>
          <w:highlight w:val="none"/>
        </w:rPr>
        <w:outlineLvl w:val="3"/>
      </w:pPr>
      <w:r>
        <w:rPr>
          <w:rFonts w:hint="eastAsia" w:ascii="宋体" w:hAnsi="宋体" w:cs="宋体"/>
          <w:bCs/>
          <w:color w:val="auto"/>
          <w:sz w:val="28"/>
          <w:szCs w:val="28"/>
          <w:highlight w:val="none"/>
        </w:rPr>
        <w:t xml:space="preserve">34、监督和公证</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34.1政府有关监督部门将对投标全过程进行监督。</w:t>
      </w:r>
      <w:bookmarkStart w:id="157" w:name="EB0f9f45dd5e234a13a81c333deb906690"/>
      <w:r/>
      <w:bookmarkEnd w:id="157"/>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34.2 招标代理机构的采购过程将通过公证机关进行公证。</w:t>
      </w:r>
      <w:bookmarkEnd w:id="4"/>
      <w:r/>
    </w:p>
    <w:p>
      <w:pPr>
        <w:pStyle w:val="876"/>
        <w:pageBreakBefore/>
        <w:spacing w:line="440" w:lineRule="exact"/>
        <w:rPr>
          <w:rFonts w:ascii="Times New Roman" w:hAnsi="Times New Roman" w:eastAsia="宋体"/>
          <w:color w:val="auto"/>
          <w:highlight w:val="none"/>
        </w:rPr>
      </w:pPr>
      <w:r/>
      <w:bookmarkStart w:id="158" w:name="_Toc9"/>
      <w:r>
        <w:rPr>
          <w:rFonts w:ascii="Times New Roman" w:hAnsi="Times New Roman" w:eastAsia="宋体"/>
          <w:color w:val="auto"/>
          <w:highlight w:val="none"/>
        </w:rPr>
        <w:t xml:space="preserve">第三章  合同条款及格式</w:t>
      </w:r>
      <w:bookmarkEnd w:id="158"/>
      <w:r/>
      <w:r/>
    </w:p>
    <w:p>
      <w:pPr>
        <w:rPr>
          <w:rFonts w:ascii="Times New Roman" w:hAnsi="Times New Roman"/>
          <w:color w:val="auto"/>
          <w:highlight w:val="none"/>
        </w:rPr>
      </w:pPr>
      <w:r/>
      <w:bookmarkStart w:id="159" w:name="EB0c436cda110d4e31977602d633a36593"/>
      <w:r/>
      <w:r/>
    </w:p>
    <w:p>
      <w:pPr>
        <w:ind w:firstLine="480"/>
        <w:spacing w:line="44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以下为中标(成交)后签定本项目合同的通用条款，中标(成交)供应商不得提出实质性的修改。</w:t>
      </w:r>
      <w:r/>
    </w:p>
    <w:p>
      <w:pPr>
        <w:jc w:val="center"/>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张家港市政府采购合同</w:t>
      </w:r>
      <w:r/>
    </w:p>
    <w:p>
      <w:pPr>
        <w:pStyle w:val="1360"/>
        <w:spacing w:before="120" w:after="120" w:line="440" w:lineRule="exact"/>
        <w:rPr>
          <w:rFonts w:eastAsia="宋体"/>
          <w:color w:val="auto"/>
          <w:highlight w:val="none"/>
        </w:rPr>
      </w:pPr>
      <w:r>
        <w:rPr>
          <w:rFonts w:eastAsia="宋体"/>
          <w:color w:val="auto"/>
          <w:highlight w:val="none"/>
        </w:rPr>
        <w:t xml:space="preserve">项目名称：                               </w:t>
      </w:r>
      <w:r/>
    </w:p>
    <w:p>
      <w:pPr>
        <w:pStyle w:val="1360"/>
        <w:spacing w:before="120" w:after="120" w:line="440" w:lineRule="exact"/>
        <w:rPr>
          <w:rFonts w:eastAsia="宋体"/>
          <w:color w:val="auto"/>
          <w:highlight w:val="none"/>
        </w:rPr>
      </w:pPr>
      <w:r>
        <w:rPr>
          <w:rFonts w:eastAsia="宋体"/>
          <w:color w:val="auto"/>
          <w:highlight w:val="none"/>
        </w:rPr>
        <w:t xml:space="preserve">项目编号：               </w:t>
      </w:r>
      <w:r/>
    </w:p>
    <w:p>
      <w:pPr>
        <w:pStyle w:val="1360"/>
        <w:spacing w:before="120" w:after="120" w:line="440" w:lineRule="exact"/>
        <w:rPr>
          <w:rFonts w:eastAsia="宋体"/>
          <w:color w:val="auto"/>
          <w:highlight w:val="none"/>
        </w:rPr>
      </w:pPr>
      <w:r>
        <w:rPr>
          <w:rFonts w:eastAsia="宋体"/>
          <w:color w:val="auto"/>
          <w:highlight w:val="none"/>
        </w:rPr>
        <w:t xml:space="preserve">甲方：（买方）</w:t>
      </w:r>
      <w:r>
        <w:rPr>
          <w:rFonts w:eastAsia="宋体"/>
          <w:color w:val="auto"/>
          <w:highlight w:val="none"/>
          <w:u w:val="single"/>
        </w:rPr>
        <w:t xml:space="preserve">                 </w:t>
      </w:r>
      <w:r/>
    </w:p>
    <w:p>
      <w:pPr>
        <w:pStyle w:val="1360"/>
        <w:ind w:left="720" w:hanging="720"/>
        <w:spacing w:before="120" w:after="120" w:line="440" w:lineRule="exact"/>
        <w:rPr>
          <w:rFonts w:eastAsia="宋体"/>
          <w:color w:val="auto"/>
          <w:highlight w:val="none"/>
          <w:u w:val="single"/>
        </w:rPr>
      </w:pPr>
      <w:r>
        <w:rPr>
          <w:rFonts w:eastAsia="宋体"/>
          <w:color w:val="auto"/>
          <w:highlight w:val="none"/>
        </w:rPr>
        <w:t xml:space="preserve">乙方：（卖方）</w:t>
      </w:r>
      <w:r>
        <w:rPr>
          <w:rFonts w:eastAsia="宋体"/>
          <w:color w:val="auto"/>
          <w:highlight w:val="none"/>
          <w:u w:val="single"/>
        </w:rPr>
        <w:t xml:space="preserve">                 </w:t>
      </w:r>
      <w:r/>
    </w:p>
    <w:p>
      <w:pPr>
        <w:pStyle w:val="1360"/>
        <w:ind w:firstLine="480"/>
        <w:jc w:val="both"/>
        <w:spacing w:before="120" w:after="120" w:line="440" w:lineRule="exact"/>
        <w:rPr>
          <w:rFonts w:eastAsia="宋体"/>
          <w:color w:val="auto"/>
          <w:highlight w:val="none"/>
        </w:rPr>
      </w:pPr>
      <w:r>
        <w:rPr>
          <w:rFonts w:eastAsia="宋体"/>
          <w:color w:val="auto"/>
          <w:highlight w:val="none"/>
        </w:rPr>
        <w:t xml:space="preserve">甲、乙双方根据</w:t>
      </w:r>
      <w:r>
        <w:rPr>
          <w:rFonts w:hint="eastAsia" w:eastAsia="宋体"/>
          <w:color w:val="auto"/>
          <w:highlight w:val="none"/>
          <w:lang w:eastAsia="zh-CN"/>
        </w:rPr>
        <w:t xml:space="preserve">张家港润信项目咨询有限公司</w:t>
      </w:r>
      <w:r>
        <w:rPr>
          <w:rFonts w:eastAsia="宋体"/>
          <w:color w:val="auto"/>
          <w:highlight w:val="none"/>
          <w:u w:val="single"/>
        </w:rPr>
        <w:t xml:space="preserve">           </w:t>
      </w:r>
      <w:r>
        <w:rPr>
          <w:rFonts w:eastAsia="宋体"/>
          <w:color w:val="auto"/>
          <w:highlight w:val="none"/>
        </w:rPr>
        <w:t xml:space="preserve">项目公开招标的结果，签署本合同。</w:t>
      </w:r>
      <w:r/>
    </w:p>
    <w:p>
      <w:pPr>
        <w:pStyle w:val="1360"/>
        <w:ind w:firstLine="472"/>
        <w:spacing w:before="120" w:after="120" w:line="440" w:lineRule="exact"/>
        <w:rPr>
          <w:rFonts w:eastAsia="宋体"/>
          <w:b/>
          <w:bCs/>
          <w:color w:val="auto"/>
          <w:highlight w:val="none"/>
        </w:rPr>
      </w:pPr>
      <w:r>
        <w:rPr>
          <w:rFonts w:eastAsia="宋体"/>
          <w:b/>
          <w:bCs/>
          <w:color w:val="auto"/>
          <w:highlight w:val="none"/>
        </w:rPr>
        <w:t xml:space="preserve">一、</w:t>
      </w:r>
      <w:r>
        <w:rPr>
          <w:rFonts w:hint="eastAsia" w:eastAsia="宋体"/>
          <w:b/>
          <w:bCs/>
          <w:color w:val="auto"/>
          <w:highlight w:val="none"/>
          <w:lang w:val="en-US" w:eastAsia="zh-CN"/>
        </w:rPr>
        <w:t xml:space="preserve">服务</w:t>
      </w:r>
      <w:r>
        <w:rPr>
          <w:rFonts w:eastAsia="宋体"/>
          <w:b/>
          <w:bCs/>
          <w:color w:val="auto"/>
          <w:highlight w:val="none"/>
        </w:rPr>
        <w:t xml:space="preserve">内容</w:t>
      </w:r>
      <w:r/>
    </w:p>
    <w:tbl>
      <w:tblPr>
        <w:tblStyle w:val="834"/>
        <w:tblW w:w="9767"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1721"/>
        <w:gridCol w:w="4830"/>
      </w:tblGrid>
      <w:tr>
        <w:trPr>
          <w:cantSplit/>
          <w:trHeight w:val="789"/>
        </w:trPr>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pStyle w:val="1360"/>
              <w:jc w:val="center"/>
              <w:spacing w:before="120" w:after="120" w:line="440" w:lineRule="exact"/>
              <w:widowControl w:val="off"/>
              <w:rPr>
                <w:rFonts w:eastAsia="宋体"/>
                <w:color w:val="auto"/>
                <w:highlight w:val="none"/>
              </w:rPr>
            </w:pPr>
            <w:r>
              <w:rPr>
                <w:rFonts w:hint="eastAsia" w:eastAsia="宋体"/>
                <w:color w:val="auto"/>
                <w:highlight w:val="none"/>
                <w:lang w:val="en-US" w:eastAsia="zh-CN"/>
              </w:rPr>
              <w:t xml:space="preserve">项目</w:t>
            </w:r>
            <w:r>
              <w:rPr>
                <w:rFonts w:eastAsia="宋体"/>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W w:w="1721" w:type="dxa"/>
            <w:vAlign w:val="center"/>
            <w:textDirection w:val="lrTb"/>
            <w:noWrap w:val="false"/>
          </w:tcPr>
          <w:p>
            <w:pPr>
              <w:pStyle w:val="1360"/>
              <w:jc w:val="center"/>
              <w:spacing w:before="120" w:after="120" w:line="240" w:lineRule="auto"/>
              <w:widowControl w:val="off"/>
              <w:rPr>
                <w:rFonts w:hint="eastAsia" w:eastAsia="宋体"/>
                <w:color w:val="auto"/>
                <w:highlight w:val="none"/>
                <w:lang w:val="en-US" w:eastAsia="zh-CN"/>
              </w:rPr>
            </w:pPr>
            <w:r>
              <w:rPr>
                <w:rFonts w:hint="eastAsia" w:eastAsia="宋体"/>
                <w:color w:val="auto"/>
                <w:highlight w:val="none"/>
                <w:lang w:val="en-US" w:eastAsia="zh-CN"/>
              </w:rPr>
              <w:t xml:space="preserve">优惠率</w:t>
            </w:r>
            <w:r/>
          </w:p>
          <w:p>
            <w:pPr>
              <w:pStyle w:val="1360"/>
              <w:jc w:val="center"/>
              <w:spacing w:before="120" w:after="120" w:line="240" w:lineRule="auto"/>
              <w:widowControl w:val="off"/>
              <w:rPr>
                <w:rFonts w:hint="eastAsia" w:eastAsia="宋体"/>
                <w:color w:val="auto"/>
                <w:highlight w:val="none"/>
                <w:lang w:val="en-US" w:eastAsia="zh-CN"/>
              </w:rPr>
            </w:pPr>
            <w:r>
              <w:rPr>
                <w:rFonts w:hint="eastAsia" w:eastAsia="宋体"/>
                <w:color w:val="auto"/>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4830" w:type="dxa"/>
            <w:vAlign w:val="center"/>
            <w:textDirection w:val="lrTb"/>
            <w:noWrap w:val="false"/>
          </w:tcPr>
          <w:p>
            <w:pPr>
              <w:pStyle w:val="1360"/>
              <w:jc w:val="center"/>
              <w:spacing w:before="120" w:after="120" w:line="440" w:lineRule="exact"/>
              <w:widowControl w:val="off"/>
              <w:rPr>
                <w:rFonts w:eastAsia="宋体"/>
                <w:color w:val="auto"/>
                <w:highlight w:val="none"/>
              </w:rPr>
            </w:pPr>
            <w:r>
              <w:rPr>
                <w:rFonts w:eastAsia="宋体"/>
                <w:color w:val="auto"/>
                <w:highlight w:val="none"/>
              </w:rPr>
              <w:t xml:space="preserve">备注</w:t>
            </w:r>
            <w:r/>
          </w:p>
        </w:tc>
      </w:tr>
      <w:tr>
        <w:trPr>
          <w:cantSplit/>
          <w:trHeight w:val="679"/>
        </w:trPr>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pStyle w:val="1360"/>
              <w:jc w:val="both"/>
              <w:spacing w:before="120" w:after="120" w:line="440" w:lineRule="exact"/>
              <w:widowControl w:val="off"/>
              <w:rPr>
                <w:rFonts w:eastAsia="宋体"/>
                <w:color w:val="auto"/>
                <w:highlight w:val="none"/>
              </w:rPr>
            </w:pPr>
            <w:r>
              <w:rPr>
                <w:rFonts w:eastAsia="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721" w:type="dxa"/>
            <w:vAlign w:val="center"/>
            <w:textDirection w:val="lrTb"/>
            <w:noWrap w:val="false"/>
          </w:tcPr>
          <w:p>
            <w:pPr>
              <w:pStyle w:val="1360"/>
              <w:jc w:val="both"/>
              <w:spacing w:before="120" w:after="120" w:line="440" w:lineRule="exact"/>
              <w:widowControl w:val="off"/>
              <w:rPr>
                <w:rFonts w:eastAsia="宋体"/>
                <w:color w:val="auto"/>
                <w:highlight w:val="none"/>
              </w:rPr>
            </w:pPr>
            <w:r>
              <w:rPr>
                <w:rFonts w:eastAsia="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4830" w:type="dxa"/>
            <w:vAlign w:val="center"/>
            <w:textDirection w:val="lrTb"/>
            <w:noWrap w:val="false"/>
          </w:tcPr>
          <w:p>
            <w:pPr>
              <w:pStyle w:val="1360"/>
              <w:jc w:val="both"/>
              <w:spacing w:before="120" w:after="120" w:line="440" w:lineRule="exact"/>
              <w:widowControl w:val="off"/>
              <w:rPr>
                <w:rFonts w:hint="eastAsia" w:eastAsia="宋体"/>
                <w:color w:val="auto"/>
                <w:highlight w:val="none"/>
                <w:lang w:val="en-US" w:eastAsia="zh-CN"/>
              </w:rPr>
            </w:pPr>
            <w:r>
              <w:rPr>
                <w:rFonts w:hint="eastAsia" w:eastAsia="宋体"/>
                <w:color w:val="auto"/>
                <w:highlight w:val="none"/>
                <w:lang w:val="en-US" w:eastAsia="zh-CN"/>
              </w:rPr>
              <w:t xml:space="preserve">1、结算单价=指导单价*[1-投标优惠率（%）]；</w:t>
            </w:r>
            <w:r/>
          </w:p>
          <w:p>
            <w:pPr>
              <w:pStyle w:val="1360"/>
              <w:jc w:val="both"/>
              <w:spacing w:before="120" w:after="120" w:line="440" w:lineRule="exact"/>
              <w:widowControl w:val="off"/>
              <w:rPr>
                <w:rFonts w:hint="default" w:eastAsia="宋体"/>
                <w:color w:val="auto"/>
                <w:highlight w:val="none"/>
                <w:lang w:val="en-US" w:eastAsia="zh-CN"/>
              </w:rPr>
            </w:pPr>
            <w:r>
              <w:rPr>
                <w:rFonts w:hint="eastAsia" w:eastAsia="宋体"/>
                <w:color w:val="auto"/>
                <w:highlight w:val="none"/>
                <w:lang w:val="en-US" w:eastAsia="zh-CN"/>
              </w:rPr>
              <w:t xml:space="preserve">2、抽查工作分为以下五个阶段：1）任务分配；2）抽样；3）检验、检验报告出具以及检验结果的确认；4）配合异议处理工作；5）汇总材料及上报。具体内容见采购文件 项目需求。</w:t>
            </w:r>
            <w:r/>
          </w:p>
        </w:tc>
      </w:tr>
    </w:tbl>
    <w:p>
      <w:pPr>
        <w:pStyle w:val="1346"/>
        <w:ind w:firstLine="472"/>
        <w:keepLines w:val="0"/>
        <w:keepNext w:val="0"/>
        <w:pageBreakBefore w:val="0"/>
        <w:spacing w:line="360" w:lineRule="auto"/>
        <w:widowControl w:val="off"/>
        <w:rPr>
          <w:rStyle w:val="833"/>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346"/>
        <w:ind w:firstLine="472"/>
        <w:keepLines w:val="0"/>
        <w:keepNext w:val="0"/>
        <w:pageBreakBefore w:val="0"/>
        <w:spacing w:line="360" w:lineRule="auto"/>
        <w:widowControl w:val="off"/>
        <w:rPr>
          <w:rStyle w:val="833"/>
          <w:rFonts w:ascii="宋体" w:hAnsi="宋体" w:cs="宋体"/>
          <w:b/>
          <w:bCs/>
          <w:color w:val="auto"/>
          <w:sz w:val="24"/>
          <w:highlight w:val="none"/>
        </w:rPr>
      </w:pPr>
      <w:r>
        <w:rPr>
          <w:rStyle w:val="833"/>
          <w:rFonts w:hint="eastAsia" w:ascii="宋体" w:hAnsi="宋体" w:cs="宋体"/>
          <w:b/>
          <w:bCs/>
          <w:color w:val="auto"/>
          <w:sz w:val="24"/>
          <w:highlight w:val="none"/>
        </w:rPr>
        <w:t xml:space="preserve">二、合同金额</w:t>
      </w:r>
      <w:r/>
    </w:p>
    <w:p>
      <w:pPr>
        <w:pStyle w:val="1346"/>
        <w:ind w:firstLine="480"/>
        <w:keepLines w:val="0"/>
        <w:keepNext w:val="0"/>
        <w:pageBreakBefore w:val="0"/>
        <w:spacing w:line="360" w:lineRule="auto"/>
        <w:widowControl w:val="off"/>
        <w:rPr>
          <w:rStyle w:val="833"/>
          <w:rFonts w:hint="eastAsia" w:ascii="宋体" w:hAnsi="宋体" w:cs="宋体"/>
          <w:color w:val="auto"/>
          <w:sz w:val="24"/>
          <w:highlight w:val="none"/>
        </w:rPr>
      </w:pPr>
      <w:r>
        <w:rPr>
          <w:rStyle w:val="833"/>
          <w:rFonts w:hint="eastAsia" w:ascii="宋体" w:hAnsi="宋体" w:cs="宋体"/>
          <w:color w:val="auto"/>
          <w:sz w:val="24"/>
          <w:highlight w:val="none"/>
        </w:rPr>
        <w:t xml:space="preserve">2.1 本合同金额为（大写）：</w:t>
      </w:r>
      <w:r>
        <w:rPr>
          <w:rStyle w:val="833"/>
          <w:rFonts w:hint="eastAsia" w:ascii="宋体" w:hAnsi="宋体" w:cs="宋体"/>
          <w:color w:val="auto"/>
          <w:sz w:val="24"/>
          <w:highlight w:val="none"/>
          <w:u w:val="single"/>
        </w:rPr>
        <w:t xml:space="preserve">                 </w:t>
      </w:r>
      <w:r>
        <w:rPr>
          <w:rStyle w:val="833"/>
          <w:rFonts w:hint="eastAsia" w:ascii="宋体" w:hAnsi="宋体" w:cs="宋体"/>
          <w:color w:val="auto"/>
          <w:sz w:val="24"/>
          <w:highlight w:val="none"/>
        </w:rPr>
        <w:t xml:space="preserve">（</w:t>
      </w:r>
      <w:r>
        <w:rPr>
          <w:rStyle w:val="833"/>
          <w:rFonts w:hint="eastAsia" w:ascii="宋体" w:hAnsi="宋体" w:cs="宋体"/>
          <w:color w:val="auto"/>
          <w:sz w:val="24"/>
          <w:highlight w:val="none"/>
          <w:u w:val="single"/>
        </w:rPr>
        <w:t xml:space="preserve">              </w:t>
      </w:r>
      <w:r>
        <w:rPr>
          <w:rStyle w:val="833"/>
          <w:rFonts w:hint="eastAsia" w:ascii="宋体" w:hAnsi="宋体" w:cs="宋体"/>
          <w:color w:val="auto"/>
          <w:sz w:val="24"/>
          <w:highlight w:val="none"/>
        </w:rPr>
        <w:t xml:space="preserve">元）人民币。</w:t>
      </w:r>
      <w:r/>
    </w:p>
    <w:p>
      <w:pPr>
        <w:pStyle w:val="1346"/>
        <w:ind w:firstLine="480"/>
        <w:jc w:val="left"/>
        <w:keepLines w:val="0"/>
        <w:keepNext w:val="0"/>
        <w:pageBreakBefore w:val="0"/>
        <w:spacing w:line="360" w:lineRule="auto"/>
        <w:widowControl w:val="off"/>
        <w:rPr>
          <w:rStyle w:val="1442"/>
          <w:rFonts w:hint="eastAsia" w:ascii="宋体" w:hAnsi="宋体" w:cs="宋体"/>
          <w:color w:val="auto"/>
          <w:sz w:val="24"/>
          <w:highlight w:val="none"/>
        </w:rPr>
      </w:pPr>
      <w:r>
        <w:rPr>
          <w:rStyle w:val="833"/>
          <w:rFonts w:hint="eastAsia" w:ascii="宋体" w:hAnsi="宋体" w:cs="宋体"/>
          <w:color w:val="auto"/>
          <w:sz w:val="24"/>
          <w:highlight w:val="none"/>
        </w:rPr>
        <w:t xml:space="preserve">结算单价为综合单价</w:t>
      </w:r>
      <w:r>
        <w:rPr>
          <w:rStyle w:val="833"/>
          <w:rFonts w:hint="eastAsia" w:ascii="宋体" w:hAnsi="宋体" w:cs="宋体"/>
          <w:color w:val="auto"/>
          <w:sz w:val="24"/>
          <w:highlight w:val="none"/>
          <w:lang w:eastAsia="zh-CN"/>
        </w:rPr>
        <w:t xml:space="preserve">，</w:t>
      </w:r>
      <w:r>
        <w:rPr>
          <w:rStyle w:val="833"/>
          <w:rFonts w:hint="eastAsia" w:ascii="宋体" w:hAnsi="宋体" w:cs="宋体"/>
          <w:color w:val="auto"/>
          <w:sz w:val="24"/>
          <w:highlight w:val="none"/>
          <w:lang w:val="en-US" w:eastAsia="zh-CN"/>
        </w:rPr>
        <w:t xml:space="preserve">一次报定</w:t>
      </w:r>
      <w:r>
        <w:rPr>
          <w:rStyle w:val="833"/>
          <w:rFonts w:hint="eastAsia" w:ascii="宋体" w:hAnsi="宋体" w:cs="宋体"/>
          <w:color w:val="auto"/>
          <w:sz w:val="24"/>
          <w:highlight w:val="none"/>
        </w:rPr>
        <w:t xml:space="preserve">，包括采样费、检测费、不定期抽检、综合服务的需要服务管理内容、各种税费、人工、保险、劳保、利润、税金及合同包含的所有风险、责任等各项应有的所有费用。</w:t>
      </w:r>
      <w:r/>
    </w:p>
    <w:p>
      <w:pPr>
        <w:pStyle w:val="1346"/>
        <w:ind w:left="407"/>
        <w:keepLines w:val="0"/>
        <w:keepNext w:val="0"/>
        <w:pageBreakBefore w:val="0"/>
        <w:spacing w:before="120" w:after="120" w:line="360" w:lineRule="auto"/>
        <w:widowControl w:val="off"/>
        <w:rPr>
          <w:rStyle w:val="1442"/>
          <w:rFonts w:ascii="宋体" w:hAnsi="宋体" w:cs="Courier New"/>
          <w:b/>
          <w:bCs/>
          <w:color w:val="auto"/>
          <w:sz w:val="24"/>
          <w:highlight w:val="none"/>
        </w:rPr>
      </w:pPr>
      <w:r>
        <w:rPr>
          <w:rStyle w:val="1442"/>
          <w:rFonts w:hint="eastAsia" w:ascii="宋体" w:hAnsi="宋体" w:cs="Courier New"/>
          <w:b/>
          <w:bCs/>
          <w:color w:val="auto"/>
          <w:sz w:val="24"/>
          <w:highlight w:val="none"/>
          <w:lang w:eastAsia="zh-CN"/>
        </w:rPr>
        <w:t xml:space="preserve">三</w:t>
      </w:r>
      <w:r>
        <w:rPr>
          <w:rStyle w:val="1442"/>
          <w:rFonts w:hint="eastAsia" w:ascii="宋体" w:hAnsi="宋体" w:cs="Courier New"/>
          <w:b/>
          <w:bCs/>
          <w:color w:val="auto"/>
          <w:sz w:val="24"/>
          <w:highlight w:val="none"/>
        </w:rPr>
        <w:t xml:space="preserve">、履约保证金</w:t>
      </w:r>
      <w:r/>
    </w:p>
    <w:p>
      <w:pPr>
        <w:pStyle w:val="1348"/>
        <w:ind w:left="0" w:firstLine="480"/>
        <w:keepLines w:val="0"/>
        <w:keepNext w:val="0"/>
        <w:pageBreakBefore w:val="0"/>
        <w:spacing w:line="360" w:lineRule="auto"/>
        <w:widowControl w:val="off"/>
        <w:rPr>
          <w:rStyle w:val="1442"/>
          <w:rFonts w:hint="default" w:ascii="宋体" w:hAnsi="宋体" w:eastAsia="宋体"/>
          <w:color w:val="auto"/>
          <w:sz w:val="24"/>
          <w:highlight w:val="none"/>
          <w:lang w:val="en-US" w:eastAsia="zh-CN"/>
        </w:rPr>
      </w:pPr>
      <w:r>
        <w:rPr>
          <w:rStyle w:val="1442"/>
          <w:rFonts w:hint="eastAsia" w:ascii="宋体" w:hAnsi="宋体" w:cs="Courier New"/>
          <w:color w:val="auto"/>
          <w:sz w:val="24"/>
          <w:highlight w:val="none"/>
          <w:lang w:val="en-US" w:eastAsia="zh-CN"/>
        </w:rPr>
        <w:t xml:space="preserve">3</w:t>
      </w:r>
      <w:r>
        <w:rPr>
          <w:rStyle w:val="1442"/>
          <w:rFonts w:hint="eastAsia" w:ascii="宋体" w:hAnsi="宋体" w:cs="Courier New"/>
          <w:color w:val="auto"/>
          <w:sz w:val="24"/>
          <w:highlight w:val="none"/>
        </w:rPr>
        <w:t xml:space="preserve">.1</w:t>
      </w:r>
      <w:r>
        <w:rPr>
          <w:rStyle w:val="1442"/>
          <w:rFonts w:hint="eastAsia" w:ascii="宋体" w:hAnsi="宋体" w:eastAsia="宋体" w:cs="宋体"/>
          <w:b w:val="0"/>
          <w:strike w:val="0"/>
          <w:color w:val="auto"/>
          <w:spacing w:val="7"/>
          <w:sz w:val="24"/>
          <w:szCs w:val="24"/>
          <w:highlight w:val="none"/>
          <w:lang w:val="en-US" w:eastAsia="zh-CN"/>
        </w:rPr>
        <w:t xml:space="preserve">本项目不收取履约保证金</w:t>
      </w:r>
      <w:r/>
    </w:p>
    <w:p>
      <w:pPr>
        <w:pStyle w:val="1348"/>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四、转包或分包 </w:t>
      </w:r>
      <w:r/>
    </w:p>
    <w:p>
      <w:pPr>
        <w:pStyle w:val="1348"/>
        <w:keepLines w:val="0"/>
        <w:keepNext w:val="0"/>
        <w:pageBreakBefore w:val="0"/>
        <w:spacing w:line="360" w:lineRule="auto"/>
        <w:widowControl w:val="off"/>
        <w:rPr>
          <w:rFonts w:hint="eastAsia"/>
          <w:color w:val="auto"/>
          <w:highlight w:val="none"/>
        </w:rPr>
      </w:pPr>
      <w:r>
        <w:rPr>
          <w:rFonts w:hint="eastAsia"/>
          <w:color w:val="auto"/>
          <w:highlight w:val="none"/>
        </w:rPr>
        <w:t xml:space="preserve">4.1 本合同范围的服务，应由乙方直接提供，不得转让他人提供；</w:t>
      </w:r>
      <w:r/>
    </w:p>
    <w:p>
      <w:pPr>
        <w:pStyle w:val="1348"/>
        <w:keepLines w:val="0"/>
        <w:keepNext w:val="0"/>
        <w:pageBreakBefore w:val="0"/>
        <w:spacing w:line="360" w:lineRule="auto"/>
        <w:widowControl w:val="off"/>
        <w:rPr>
          <w:rFonts w:hint="eastAsia"/>
          <w:color w:val="auto"/>
          <w:highlight w:val="none"/>
        </w:rPr>
      </w:pPr>
      <w:r>
        <w:rPr>
          <w:rFonts w:hint="eastAsia"/>
          <w:color w:val="auto"/>
          <w:highlight w:val="none"/>
        </w:rPr>
        <w:t xml:space="preserve">4.2 如有转包和分包行为，甲方有权给予终止合同。</w:t>
      </w:r>
      <w:r/>
    </w:p>
    <w:p>
      <w:pPr>
        <w:pStyle w:val="1348"/>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五、服务期限： </w:t>
      </w:r>
      <w:r/>
    </w:p>
    <w:p>
      <w:pPr>
        <w:pStyle w:val="1348"/>
        <w:keepLines w:val="0"/>
        <w:keepNext w:val="0"/>
        <w:pageBreakBefore w:val="0"/>
        <w:spacing w:line="360" w:lineRule="auto"/>
        <w:widowControl w:val="off"/>
        <w:rPr>
          <w:rFonts w:hint="eastAsia"/>
          <w:color w:val="auto"/>
          <w:highlight w:val="none"/>
          <w:u w:val="single"/>
          <w:lang w:val="en-US" w:eastAsia="zh-CN"/>
        </w:rPr>
      </w:pPr>
      <w:r>
        <w:rPr>
          <w:rFonts w:hint="eastAsia"/>
          <w:color w:val="auto"/>
          <w:highlight w:val="none"/>
        </w:rPr>
        <w:t xml:space="preserve">服务期限为</w:t>
      </w:r>
      <w:r>
        <w:rPr>
          <w:rFonts w:hint="eastAsia"/>
          <w:color w:val="auto"/>
          <w:highlight w:val="none"/>
          <w:u w:val="single"/>
          <w:lang w:val="en-US" w:eastAsia="zh-CN"/>
        </w:rPr>
        <w:t xml:space="preserve">    </w:t>
      </w:r>
      <w:r>
        <w:rPr>
          <w:rFonts w:hint="eastAsia"/>
          <w:color w:val="auto"/>
          <w:highlight w:val="none"/>
          <w:u w:val="none"/>
          <w:lang w:val="en-US" w:eastAsia="zh-CN"/>
        </w:rPr>
        <w:t xml:space="preserve">个月。自</w:t>
      </w:r>
      <w:r>
        <w:rPr>
          <w:rFonts w:hint="eastAsia"/>
          <w:color w:val="auto"/>
          <w:highlight w:val="none"/>
          <w:u w:val="single"/>
          <w:lang w:val="en-US" w:eastAsia="zh-CN"/>
        </w:rPr>
        <w:t xml:space="preserve">    </w:t>
      </w:r>
      <w:r>
        <w:rPr>
          <w:rFonts w:hint="eastAsia"/>
          <w:color w:val="auto"/>
          <w:highlight w:val="none"/>
          <w:u w:val="none"/>
          <w:lang w:val="en-US" w:eastAsia="zh-CN"/>
        </w:rPr>
        <w:t xml:space="preserve">年</w:t>
      </w:r>
      <w:r>
        <w:rPr>
          <w:rFonts w:hint="eastAsia"/>
          <w:color w:val="auto"/>
          <w:highlight w:val="none"/>
          <w:u w:val="single"/>
          <w:lang w:val="en-US" w:eastAsia="zh-CN"/>
        </w:rPr>
        <w:t xml:space="preserve">   </w:t>
      </w:r>
      <w:r>
        <w:rPr>
          <w:rFonts w:hint="eastAsia"/>
          <w:color w:val="auto"/>
          <w:highlight w:val="none"/>
          <w:u w:val="none"/>
          <w:lang w:val="en-US" w:eastAsia="zh-CN"/>
        </w:rPr>
        <w:t xml:space="preserve">月</w:t>
      </w:r>
      <w:r>
        <w:rPr>
          <w:rFonts w:hint="eastAsia"/>
          <w:color w:val="auto"/>
          <w:highlight w:val="none"/>
          <w:u w:val="single"/>
          <w:lang w:val="en-US" w:eastAsia="zh-CN"/>
        </w:rPr>
        <w:t xml:space="preserve">   </w:t>
      </w:r>
      <w:r>
        <w:rPr>
          <w:rFonts w:hint="eastAsia"/>
          <w:color w:val="auto"/>
          <w:highlight w:val="none"/>
          <w:u w:val="none"/>
          <w:lang w:val="en-US" w:eastAsia="zh-CN"/>
        </w:rPr>
        <w:t xml:space="preserve">日到</w:t>
      </w:r>
      <w:r>
        <w:rPr>
          <w:rFonts w:hint="eastAsia"/>
          <w:color w:val="auto"/>
          <w:highlight w:val="none"/>
          <w:u w:val="single"/>
          <w:lang w:val="en-US" w:eastAsia="zh-CN"/>
        </w:rPr>
        <w:t xml:space="preserve">   </w:t>
      </w:r>
      <w:r>
        <w:rPr>
          <w:rFonts w:hint="eastAsia"/>
          <w:color w:val="auto"/>
          <w:highlight w:val="none"/>
          <w:u w:val="none"/>
          <w:lang w:val="en-US" w:eastAsia="zh-CN"/>
        </w:rPr>
        <w:t xml:space="preserve">年</w:t>
      </w:r>
      <w:r>
        <w:rPr>
          <w:rFonts w:hint="eastAsia"/>
          <w:color w:val="auto"/>
          <w:highlight w:val="none"/>
          <w:u w:val="single"/>
          <w:lang w:val="en-US" w:eastAsia="zh-CN"/>
        </w:rPr>
        <w:t xml:space="preserve">   </w:t>
      </w:r>
      <w:r>
        <w:rPr>
          <w:rFonts w:hint="eastAsia"/>
          <w:color w:val="auto"/>
          <w:highlight w:val="none"/>
          <w:u w:val="none"/>
          <w:lang w:val="en-US" w:eastAsia="zh-CN"/>
        </w:rPr>
        <w:t xml:space="preserve">月</w:t>
      </w:r>
      <w:r>
        <w:rPr>
          <w:rFonts w:hint="eastAsia"/>
          <w:color w:val="auto"/>
          <w:highlight w:val="none"/>
          <w:u w:val="single"/>
          <w:lang w:val="en-US" w:eastAsia="zh-CN"/>
        </w:rPr>
        <w:t xml:space="preserve">   </w:t>
      </w:r>
      <w:r>
        <w:rPr>
          <w:rFonts w:hint="eastAsia"/>
          <w:color w:val="auto"/>
          <w:highlight w:val="none"/>
          <w:u w:val="none"/>
          <w:lang w:val="en-US" w:eastAsia="zh-CN"/>
        </w:rPr>
        <w:t xml:space="preserve">日。</w:t>
      </w:r>
      <w:r/>
    </w:p>
    <w:p>
      <w:pPr>
        <w:pStyle w:val="1348"/>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六、货款支付 </w:t>
      </w:r>
      <w:r/>
    </w:p>
    <w:p>
      <w:pPr>
        <w:pStyle w:val="1348"/>
        <w:keepLines w:val="0"/>
        <w:keepNext w:val="0"/>
        <w:pageBreakBefore w:val="0"/>
        <w:spacing w:line="360" w:lineRule="auto"/>
        <w:widowControl w:val="off"/>
        <w:rPr>
          <w:rFonts w:hint="eastAsia"/>
          <w:color w:val="auto"/>
          <w:highlight w:val="none"/>
        </w:rPr>
      </w:pPr>
      <w:r>
        <w:rPr>
          <w:rFonts w:hint="eastAsia"/>
          <w:color w:val="auto"/>
          <w:highlight w:val="none"/>
        </w:rPr>
        <w:t xml:space="preserve">6.1 结付程序：</w:t>
      </w:r>
      <w:r/>
    </w:p>
    <w:p>
      <w:pPr>
        <w:pStyle w:val="1348"/>
        <w:keepLines w:val="0"/>
        <w:keepNext w:val="0"/>
        <w:pageBreakBefore w:val="0"/>
        <w:spacing w:line="360" w:lineRule="auto"/>
        <w:widowControl w:val="off"/>
        <w:rPr>
          <w:rFonts w:hint="eastAsia"/>
          <w:color w:val="auto"/>
          <w:highlight w:val="none"/>
        </w:rPr>
      </w:pPr>
      <w:r>
        <w:rPr>
          <w:rFonts w:hint="eastAsia"/>
          <w:color w:val="auto"/>
          <w:highlight w:val="none"/>
          <w:u w:val="single"/>
          <w:lang w:val="en-US" w:eastAsia="zh-CN"/>
        </w:rPr>
        <w:t xml:space="preserve">                                                       </w:t>
      </w:r>
      <w:r>
        <w:rPr>
          <w:rFonts w:hint="eastAsia"/>
          <w:color w:val="auto"/>
          <w:highlight w:val="none"/>
          <w:u w:val="none"/>
          <w:lang w:val="en-US" w:eastAsia="zh-CN"/>
        </w:rPr>
        <w:t xml:space="preserve">。</w:t>
      </w:r>
      <w:r/>
    </w:p>
    <w:p>
      <w:pPr>
        <w:pStyle w:val="1348"/>
        <w:keepLines w:val="0"/>
        <w:keepNext w:val="0"/>
        <w:pageBreakBefore w:val="0"/>
        <w:spacing w:line="360" w:lineRule="auto"/>
        <w:widowControl w:val="off"/>
        <w:rPr>
          <w:rFonts w:hint="eastAsia"/>
          <w:color w:val="auto"/>
          <w:highlight w:val="none"/>
        </w:rPr>
      </w:pPr>
      <w:r>
        <w:rPr>
          <w:rFonts w:hint="eastAsia"/>
          <w:color w:val="auto"/>
          <w:highlight w:val="none"/>
        </w:rPr>
        <w:t xml:space="preserve">6.2 结付期限：</w:t>
      </w:r>
      <w:r/>
    </w:p>
    <w:p>
      <w:pPr>
        <w:pStyle w:val="1348"/>
        <w:keepLines w:val="0"/>
        <w:keepNext w:val="0"/>
        <w:pageBreakBefore w:val="0"/>
        <w:spacing w:line="360" w:lineRule="auto"/>
        <w:widowControl w:val="off"/>
        <w:rPr>
          <w:rFonts w:hint="eastAsia"/>
          <w:color w:val="auto"/>
          <w:highlight w:val="none"/>
        </w:rPr>
      </w:pPr>
      <w:r>
        <w:rPr>
          <w:rFonts w:hint="eastAsia"/>
          <w:color w:val="auto"/>
          <w:highlight w:val="none"/>
          <w:u w:val="single"/>
          <w:lang w:val="en-US" w:eastAsia="zh-CN"/>
        </w:rPr>
        <w:t xml:space="preserve">                                                       </w:t>
      </w:r>
      <w:r>
        <w:rPr>
          <w:rFonts w:hint="eastAsia"/>
          <w:color w:val="auto"/>
          <w:highlight w:val="none"/>
          <w:u w:val="none"/>
          <w:lang w:val="en-US" w:eastAsia="zh-CN"/>
        </w:rPr>
        <w:t xml:space="preserve">。</w:t>
      </w:r>
      <w:r>
        <w:rPr>
          <w:rFonts w:hint="eastAsia"/>
          <w:color w:val="auto"/>
          <w:highlight w:val="none"/>
        </w:rPr>
        <w:t xml:space="preserve"> </w:t>
      </w:r>
      <w:r/>
    </w:p>
    <w:p>
      <w:pPr>
        <w:pStyle w:val="1348"/>
        <w:keepLines w:val="0"/>
        <w:keepNext w:val="0"/>
        <w:pageBreakBefore w:val="0"/>
        <w:spacing w:line="360" w:lineRule="auto"/>
        <w:widowControl w:val="off"/>
        <w:rPr>
          <w:rFonts w:hint="eastAsia"/>
          <w:color w:val="auto"/>
          <w:highlight w:val="none"/>
        </w:rPr>
      </w:pPr>
      <w:r>
        <w:rPr>
          <w:rFonts w:hint="eastAsia"/>
          <w:color w:val="auto"/>
          <w:highlight w:val="none"/>
          <w:lang w:val="en-US" w:eastAsia="zh-CN"/>
        </w:rPr>
        <w:t xml:space="preserve">6.3 </w:t>
      </w:r>
      <w:r>
        <w:rPr>
          <w:rFonts w:hint="eastAsia"/>
          <w:color w:val="auto"/>
          <w:highlight w:val="none"/>
        </w:rPr>
        <w:t xml:space="preserve">乙方收款账户</w:t>
      </w:r>
      <w:r>
        <w:rPr>
          <w:rFonts w:hint="eastAsia"/>
          <w:color w:val="auto"/>
          <w:highlight w:val="none"/>
          <w:lang w:eastAsia="zh-CN"/>
        </w:rPr>
        <w:t xml:space="preserve">（</w:t>
      </w:r>
      <w:r>
        <w:rPr>
          <w:rFonts w:hint="eastAsia"/>
          <w:color w:val="auto"/>
          <w:highlight w:val="none"/>
        </w:rPr>
        <w:t xml:space="preserve">联合体投标的，合同款项统一支付至联合体牵头单位账户</w:t>
      </w:r>
      <w:r>
        <w:rPr>
          <w:rFonts w:hint="eastAsia"/>
          <w:color w:val="auto"/>
          <w:highlight w:val="none"/>
          <w:lang w:eastAsia="zh-CN"/>
        </w:rPr>
        <w:t xml:space="preserve">）</w:t>
      </w:r>
      <w:r>
        <w:rPr>
          <w:rFonts w:hint="eastAsia"/>
          <w:color w:val="auto"/>
          <w:highlight w:val="none"/>
        </w:rPr>
        <w:t xml:space="preserve">：</w:t>
      </w:r>
      <w:r/>
    </w:p>
    <w:p>
      <w:pPr>
        <w:pStyle w:val="1348"/>
        <w:keepLines w:val="0"/>
        <w:keepNext w:val="0"/>
        <w:pageBreakBefore w:val="0"/>
        <w:spacing w:line="360" w:lineRule="auto"/>
        <w:widowControl w:val="off"/>
        <w:rPr>
          <w:rFonts w:hint="default"/>
          <w:color w:val="auto"/>
          <w:highlight w:val="none"/>
          <w:u w:val="single"/>
          <w:lang w:val="en-US" w:eastAsia="zh-CN"/>
        </w:rPr>
      </w:pPr>
      <w:r>
        <w:rPr>
          <w:rFonts w:hint="eastAsia"/>
          <w:color w:val="auto"/>
          <w:highlight w:val="none"/>
          <w:u w:val="single"/>
          <w:lang w:val="en-US" w:eastAsia="zh-CN"/>
        </w:rPr>
        <w:t xml:space="preserve">                                                       </w:t>
      </w:r>
      <w:r>
        <w:rPr>
          <w:rFonts w:hint="eastAsia"/>
          <w:color w:val="auto"/>
          <w:highlight w:val="none"/>
          <w:u w:val="none"/>
          <w:lang w:val="en-US" w:eastAsia="zh-CN"/>
        </w:rPr>
        <w:t xml:space="preserve">。</w:t>
      </w:r>
      <w:r/>
    </w:p>
    <w:p>
      <w:pPr>
        <w:pStyle w:val="1348"/>
        <w:keepLines w:val="0"/>
        <w:keepNext w:val="0"/>
        <w:pageBreakBefore w:val="0"/>
        <w:spacing w:line="360" w:lineRule="auto"/>
        <w:widowControl w:val="off"/>
        <w:rPr>
          <w:rFonts w:hint="eastAsia"/>
          <w:color w:val="auto"/>
          <w:highlight w:val="none"/>
        </w:rPr>
      </w:pPr>
      <w:r>
        <w:rPr>
          <w:rFonts w:hint="eastAsia"/>
          <w:color w:val="auto"/>
          <w:highlight w:val="none"/>
        </w:rPr>
        <w:t xml:space="preserve">6.</w:t>
      </w:r>
      <w:r>
        <w:rPr>
          <w:rFonts w:hint="eastAsia"/>
          <w:color w:val="auto"/>
          <w:highlight w:val="none"/>
          <w:lang w:val="en-US" w:eastAsia="zh-CN"/>
        </w:rPr>
        <w:t xml:space="preserve">4</w:t>
      </w:r>
      <w:r>
        <w:rPr>
          <w:rFonts w:hint="eastAsia"/>
          <w:color w:val="auto"/>
          <w:highlight w:val="none"/>
        </w:rPr>
        <w:t xml:space="preserve"> 甲方合同款支付方式：</w:t>
      </w:r>
      <w:r>
        <w:rPr>
          <w:rFonts w:hint="eastAsia"/>
          <w:color w:val="auto"/>
          <w:highlight w:val="none"/>
          <w:u w:val="single"/>
          <w:lang w:val="en-US" w:eastAsia="zh-CN"/>
        </w:rPr>
        <w:t xml:space="preserve">         </w:t>
      </w:r>
      <w:r>
        <w:rPr>
          <w:rFonts w:hint="eastAsia"/>
          <w:color w:val="auto"/>
          <w:highlight w:val="none"/>
        </w:rPr>
        <w:t xml:space="preserve">（若乙方为中小企业，不得强制其接受非现金支付方式）</w:t>
      </w:r>
      <w:r/>
    </w:p>
    <w:p>
      <w:pPr>
        <w:pStyle w:val="1348"/>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七、税 </w:t>
      </w:r>
      <w:r/>
    </w:p>
    <w:p>
      <w:pPr>
        <w:ind w:firstLine="482"/>
        <w:jc w:val="left"/>
        <w:spacing w:line="360" w:lineRule="auto"/>
        <w:rPr>
          <w:rFonts w:hint="eastAsia"/>
          <w:color w:val="auto"/>
          <w:highlight w:val="none"/>
        </w:rPr>
      </w:pPr>
      <w:r>
        <w:rPr>
          <w:rFonts w:hint="eastAsia" w:ascii="宋体" w:hAnsi="宋体"/>
          <w:color w:val="auto"/>
          <w:sz w:val="24"/>
          <w:szCs w:val="24"/>
          <w:highlight w:val="none"/>
        </w:rPr>
        <w:t xml:space="preserve">7.1 本合同执行中相关的一切税费均由乙方负担。</w:t>
      </w:r>
      <w:r/>
    </w:p>
    <w:p>
      <w:pPr>
        <w:ind w:firstLine="482"/>
        <w:spacing w:line="360" w:lineRule="auto"/>
        <w:rPr>
          <w:rFonts w:hint="eastAsia" w:ascii="宋体" w:hAnsi="宋体" w:eastAsia="宋体" w:cs="宋体"/>
          <w:color w:val="auto"/>
          <w:sz w:val="24"/>
          <w:szCs w:val="24"/>
          <w:highlight w:val="none"/>
          <w14:ligatures w14:val="none"/>
        </w:rPr>
      </w:pPr>
      <w:r>
        <w:rPr>
          <w:rFonts w:hint="eastAsia" w:ascii="宋体" w:hAnsi="宋体" w:cs="宋体"/>
          <w:b/>
          <w:bCs/>
          <w:color w:val="auto"/>
          <w:sz w:val="24"/>
          <w:szCs w:val="24"/>
          <w:highlight w:val="none"/>
          <w:lang w:val="en-US" w:eastAsia="zh-CN"/>
          <w14:ligatures w14:val="none"/>
        </w:rPr>
        <w:t xml:space="preserve">八</w:t>
      </w:r>
      <w:r>
        <w:rPr>
          <w:rFonts w:hint="eastAsia" w:ascii="宋体" w:hAnsi="宋体" w:eastAsia="宋体" w:cs="宋体"/>
          <w:b/>
          <w:bCs/>
          <w:color w:val="auto"/>
          <w:sz w:val="24"/>
          <w:szCs w:val="24"/>
          <w:highlight w:val="none"/>
          <w14:ligatures w14:val="none"/>
        </w:rPr>
        <w:t xml:space="preserve">、</w:t>
      </w:r>
      <w:r>
        <w:rPr>
          <w:rFonts w:hint="eastAsia" w:ascii="宋体" w:hAnsi="宋体" w:eastAsia="宋体" w:cs="宋体"/>
          <w:b/>
          <w:color w:val="auto"/>
          <w:sz w:val="24"/>
          <w:szCs w:val="24"/>
          <w:highlight w:val="none"/>
          <w14:ligatures w14:val="none"/>
        </w:rPr>
        <w:t xml:space="preserve">管理事项</w:t>
      </w:r>
      <w:r/>
    </w:p>
    <w:p>
      <w:pPr>
        <w:ind w:firstLine="482"/>
        <w:jc w:val="left"/>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按招标内容要求以及响应单位的承诺项目阐述。</w:t>
      </w:r>
      <w:r/>
    </w:p>
    <w:p>
      <w:pPr>
        <w:ind w:firstLine="482"/>
        <w:spacing w:line="360" w:lineRule="auto"/>
        <w:rPr>
          <w:rFonts w:hint="eastAsia" w:ascii="宋体" w:hAnsi="宋体" w:eastAsia="宋体" w:cs="宋体"/>
          <w:b/>
          <w:bCs/>
          <w:color w:val="auto"/>
          <w:sz w:val="24"/>
          <w:szCs w:val="24"/>
          <w:highlight w:val="none"/>
          <w:lang w:val="en-US" w:eastAsia="zh-CN"/>
          <w14:ligatures w14:val="none"/>
        </w:rPr>
      </w:pPr>
      <w:r>
        <w:rPr>
          <w:rFonts w:hint="eastAsia" w:ascii="宋体" w:hAnsi="宋体" w:eastAsia="宋体" w:cs="宋体"/>
          <w:b/>
          <w:bCs/>
          <w:color w:val="auto"/>
          <w:sz w:val="24"/>
          <w:szCs w:val="24"/>
          <w:highlight w:val="none"/>
          <w:lang w:val="en-US" w:eastAsia="zh-CN"/>
          <w14:ligatures w14:val="none"/>
        </w:rPr>
        <w:t xml:space="preserve">九、</w:t>
      </w:r>
      <w:r>
        <w:rPr>
          <w:rFonts w:hint="eastAsia" w:ascii="宋体" w:hAnsi="宋体" w:eastAsia="宋体" w:cs="宋体"/>
          <w:b/>
          <w:bCs/>
          <w:color w:val="auto"/>
          <w:sz w:val="24"/>
          <w:szCs w:val="24"/>
          <w:highlight w:val="none"/>
          <w:lang w:val="en-US" w:eastAsia="zh-CN"/>
        </w:rPr>
        <w:t xml:space="preserve">双方权利义务</w:t>
      </w:r>
      <w:r/>
    </w:p>
    <w:p>
      <w:pPr>
        <w:ind w:firstLine="48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9.1 甲方的权利和义务</w:t>
      </w:r>
      <w:r/>
    </w:p>
    <w:p>
      <w:pPr>
        <w:ind w:firstLine="48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（1）指定专人作为甲方联系人予以协调工作。加强与乙方沟通，交流情况，互通信息。</w:t>
      </w:r>
      <w:r/>
    </w:p>
    <w:p>
      <w:pPr>
        <w:ind w:firstLine="48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（2）甲方应教育其所属人员尊重乙方工作人员的劳动成果，积极配合乙方工作人员履行好合同所规定的职责和义务。</w:t>
      </w:r>
      <w:r/>
    </w:p>
    <w:p>
      <w:pPr>
        <w:ind w:firstLine="48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（3）乙方有违约行为的，甲方有权解除合同并没收履约保证金及向乙方支付实际合同期内扣除考核扣款后的全部余款。</w:t>
      </w:r>
      <w:r/>
    </w:p>
    <w:p>
      <w:pPr>
        <w:ind w:firstLine="48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（4）甲方有权对中标后再转包或分包的乙方终止承包合同。</w:t>
      </w:r>
      <w:r/>
    </w:p>
    <w:p>
      <w:pPr>
        <w:pStyle w:val="1348"/>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cs="宋体"/>
          <w:b w:val="0"/>
          <w:bCs w:val="0"/>
          <w:color w:val="auto"/>
          <w:sz w:val="24"/>
          <w:szCs w:val="24"/>
          <w:highlight w:val="none"/>
          <w:lang w:val="en-US" w:eastAsia="zh-CN"/>
        </w:rPr>
        <w:t xml:space="preserve">5</w:t>
      </w:r>
      <w:r>
        <w:rPr>
          <w:rFonts w:hint="eastAsia" w:ascii="宋体" w:hAnsi="宋体" w:cs="宋体"/>
          <w:b w:val="0"/>
          <w:bCs w:val="0"/>
          <w:color w:val="auto"/>
          <w:sz w:val="24"/>
          <w:szCs w:val="24"/>
          <w:highlight w:val="none"/>
          <w:lang w:val="en-US" w:eastAsia="zh-CN"/>
        </w:rPr>
        <w:t xml:space="preserve">）甲方有权在服务期内</w:t>
      </w:r>
      <w:r>
        <w:rPr>
          <w:rFonts w:hint="eastAsia" w:cs="宋体"/>
          <w:b w:val="0"/>
          <w:bCs w:val="0"/>
          <w:color w:val="auto"/>
          <w:sz w:val="24"/>
          <w:szCs w:val="24"/>
          <w:highlight w:val="none"/>
          <w:lang w:val="en-US" w:eastAsia="zh-CN"/>
        </w:rPr>
        <w:t xml:space="preserve">对乙方工作情况进行考核（考核细则详见</w:t>
      </w:r>
      <w:r>
        <w:rPr>
          <w:rFonts w:hint="eastAsia" w:cs="宋体"/>
          <w:color w:val="auto"/>
          <w:highlight w:val="none"/>
          <w:lang w:val="en-US" w:eastAsia="zh-CN"/>
        </w:rPr>
        <w:t xml:space="preserve">张家港市产商品监督抽查考核细则</w:t>
      </w:r>
      <w:r>
        <w:rPr>
          <w:rFonts w:hint="eastAsia" w:cs="宋体"/>
          <w:b w:val="0"/>
          <w:bCs w:val="0"/>
          <w:color w:val="auto"/>
          <w:sz w:val="24"/>
          <w:szCs w:val="24"/>
          <w:highlight w:val="none"/>
          <w:lang w:val="en-US" w:eastAsia="zh-CN"/>
        </w:rPr>
        <w:t xml:space="preserve">），并可</w:t>
      </w:r>
      <w:r>
        <w:rPr>
          <w:rFonts w:hint="eastAsia" w:ascii="宋体" w:hAnsi="宋体" w:cs="宋体"/>
          <w:b w:val="0"/>
          <w:bCs w:val="0"/>
          <w:color w:val="auto"/>
          <w:sz w:val="24"/>
          <w:szCs w:val="24"/>
          <w:highlight w:val="none"/>
          <w:lang w:val="en-US" w:eastAsia="zh-CN"/>
        </w:rPr>
        <w:t xml:space="preserve">根据实际情况</w:t>
      </w:r>
      <w:r>
        <w:rPr>
          <w:rFonts w:hint="eastAsia" w:cs="宋体"/>
          <w:b w:val="0"/>
          <w:bCs w:val="0"/>
          <w:color w:val="auto"/>
          <w:sz w:val="24"/>
          <w:szCs w:val="24"/>
          <w:highlight w:val="none"/>
          <w:lang w:val="en-US" w:eastAsia="zh-CN"/>
        </w:rPr>
        <w:t xml:space="preserve">在工作执行过程中</w:t>
      </w:r>
      <w:r>
        <w:rPr>
          <w:rFonts w:hint="eastAsia" w:ascii="宋体" w:hAnsi="宋体" w:cs="宋体"/>
          <w:b w:val="0"/>
          <w:bCs w:val="0"/>
          <w:color w:val="auto"/>
          <w:sz w:val="24"/>
          <w:szCs w:val="24"/>
          <w:highlight w:val="none"/>
          <w:lang w:val="en-US" w:eastAsia="zh-CN"/>
        </w:rPr>
        <w:t xml:space="preserve">提出</w:t>
      </w:r>
      <w:r>
        <w:rPr>
          <w:rFonts w:hint="eastAsia" w:cs="宋体"/>
          <w:b w:val="0"/>
          <w:bCs w:val="0"/>
          <w:color w:val="auto"/>
          <w:sz w:val="24"/>
          <w:szCs w:val="24"/>
          <w:highlight w:val="none"/>
          <w:lang w:val="en-US" w:eastAsia="zh-CN"/>
        </w:rPr>
        <w:t xml:space="preserve">对</w:t>
      </w:r>
      <w:r>
        <w:rPr>
          <w:rFonts w:hint="eastAsia" w:ascii="宋体" w:hAnsi="宋体" w:cs="宋体"/>
          <w:b w:val="0"/>
          <w:bCs w:val="0"/>
          <w:color w:val="auto"/>
          <w:sz w:val="24"/>
          <w:szCs w:val="24"/>
          <w:highlight w:val="none"/>
          <w:lang w:val="en-US" w:eastAsia="zh-CN"/>
        </w:rPr>
        <w:t xml:space="preserve">考核细则</w:t>
      </w:r>
      <w:r>
        <w:rPr>
          <w:rFonts w:hint="eastAsia" w:cs="宋体"/>
          <w:b w:val="0"/>
          <w:bCs w:val="0"/>
          <w:color w:val="auto"/>
          <w:sz w:val="24"/>
          <w:szCs w:val="24"/>
          <w:highlight w:val="none"/>
          <w:lang w:val="en-US" w:eastAsia="zh-CN"/>
        </w:rPr>
        <w:t xml:space="preserve">的</w:t>
      </w:r>
      <w:r>
        <w:rPr>
          <w:rFonts w:hint="eastAsia" w:ascii="宋体" w:hAnsi="宋体" w:cs="宋体"/>
          <w:b w:val="0"/>
          <w:bCs w:val="0"/>
          <w:color w:val="auto"/>
          <w:sz w:val="24"/>
          <w:szCs w:val="24"/>
          <w:highlight w:val="none"/>
          <w:lang w:val="en-US" w:eastAsia="zh-CN"/>
        </w:rPr>
        <w:t xml:space="preserve">修改，并经与乙方协商确认后，按新的考核细则执行考核。</w:t>
      </w:r>
      <w:r/>
    </w:p>
    <w:p>
      <w:pPr>
        <w:pStyle w:val="1348"/>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9.2 乙方的权利和义务</w:t>
      </w:r>
      <w:r/>
    </w:p>
    <w:p>
      <w:pPr>
        <w:pStyle w:val="1348"/>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1）乙方在从事服务工作中应当做到文明工作、安全服务，采取必要的安全防范措施，合同期内，乙方工作人员发生的一切安全问题包括由于乙方提供服务导致的安全事故的责任，均由乙方自行负责，与甲方无关。</w:t>
      </w:r>
      <w:r/>
    </w:p>
    <w:p>
      <w:pPr>
        <w:pStyle w:val="1348"/>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（2）乙方应及时调整不适应工作需求的管理人员及其员工。如甲方认为该员工不能胜任本职工作的，必须调整。</w:t>
      </w:r>
      <w:r/>
    </w:p>
    <w:p>
      <w:pPr>
        <w:pStyle w:val="1348"/>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pStyle w:val="1348"/>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（4）乙方负有对自己员工的安全责任，甲方不承担任何相关责任。</w:t>
      </w:r>
      <w:r/>
    </w:p>
    <w:p>
      <w:pPr>
        <w:pStyle w:val="1348"/>
        <w:keepLines w:val="0"/>
        <w:keepNext w:val="0"/>
        <w:pageBreakBefore w:val="0"/>
        <w:spacing w:line="360" w:lineRule="auto"/>
        <w:widowControl w:val="off"/>
        <w:rPr>
          <w:rFonts w:hint="eastAsia"/>
          <w:b/>
          <w:bCs/>
          <w:color w:val="auto"/>
          <w:highlight w:val="none"/>
          <w:lang w:val="en-US" w:eastAsia="zh-CN"/>
        </w:rPr>
      </w:pPr>
      <w:r>
        <w:rPr>
          <w:rFonts w:hint="eastAsia"/>
          <w:b/>
          <w:bCs/>
          <w:color w:val="auto"/>
          <w:highlight w:val="none"/>
          <w:lang w:val="en-US" w:eastAsia="zh-CN"/>
        </w:rPr>
        <w:t xml:space="preserve">十、样品管理处置工作</w:t>
      </w:r>
      <w:r/>
    </w:p>
    <w:p>
      <w:pPr>
        <w:pStyle w:val="1348"/>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每年开展至少一次样品处置工作，具体工作程序参照苏州市市场监督管理局印发的《关于做好市级监督抽查、风险监测样品管理处置工作的通知》要求执行，并于完成处置工作后15日内将处置情况书面报告张家港市市场监督管理局。</w:t>
      </w:r>
      <w:r/>
    </w:p>
    <w:p>
      <w:pPr>
        <w:pStyle w:val="1348"/>
        <w:keepLines w:val="0"/>
        <w:keepNext w:val="0"/>
        <w:pageBreakBefore w:val="0"/>
        <w:spacing w:line="360" w:lineRule="auto"/>
        <w:widowControl w:val="off"/>
        <w:rPr>
          <w:rFonts w:hint="eastAsia"/>
          <w:b/>
          <w:bCs/>
          <w:color w:val="auto"/>
          <w:highlight w:val="none"/>
          <w:lang w:val="en-US" w:eastAsia="zh-CN"/>
        </w:rPr>
      </w:pPr>
      <w:r>
        <w:rPr>
          <w:rFonts w:hint="eastAsia"/>
          <w:b/>
          <w:bCs/>
          <w:color w:val="auto"/>
          <w:highlight w:val="none"/>
          <w:lang w:val="en-US" w:eastAsia="zh-CN"/>
        </w:rPr>
        <w:t xml:space="preserve">十一、服务质量</w:t>
      </w:r>
      <w:r/>
    </w:p>
    <w:p>
      <w:pPr>
        <w:pStyle w:val="1348"/>
        <w:keepLines w:val="0"/>
        <w:keepNext w:val="0"/>
        <w:pageBreakBefore w:val="0"/>
        <w:spacing w:line="360" w:lineRule="auto"/>
        <w:widowControl w:val="off"/>
        <w:rPr>
          <w:rFonts w:hint="eastAsia"/>
          <w:b w:val="0"/>
          <w:bCs w:val="0"/>
          <w:color w:val="auto"/>
          <w:highlight w:val="none"/>
          <w:lang w:val="en-US" w:eastAsia="zh-CN"/>
        </w:rPr>
      </w:pPr>
      <w:r>
        <w:rPr>
          <w:rFonts w:hint="eastAsia"/>
          <w:b w:val="0"/>
          <w:bCs w:val="0"/>
          <w:color w:val="auto"/>
          <w:highlight w:val="none"/>
          <w:lang w:val="en-US" w:eastAsia="zh-CN"/>
        </w:rPr>
        <w:t xml:space="preserve">乙方提供的管理服务应达到投标文件所约定的目标。对达标的理解有异议的，由双方共同认可的第三方予以评定。</w:t>
      </w:r>
      <w:r/>
    </w:p>
    <w:p>
      <w:pPr>
        <w:pStyle w:val="1348"/>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十</w:t>
      </w:r>
      <w:r>
        <w:rPr>
          <w:rFonts w:hint="eastAsia"/>
          <w:b/>
          <w:bCs/>
          <w:color w:val="auto"/>
          <w:highlight w:val="none"/>
          <w:lang w:val="en-US" w:eastAsia="zh-CN"/>
        </w:rPr>
        <w:t xml:space="preserve">二</w:t>
      </w:r>
      <w:r>
        <w:rPr>
          <w:rFonts w:hint="eastAsia"/>
          <w:b/>
          <w:bCs/>
          <w:color w:val="auto"/>
          <w:highlight w:val="none"/>
        </w:rPr>
        <w:t xml:space="preserve">、违约责任 </w:t>
      </w:r>
      <w:r/>
    </w:p>
    <w:p>
      <w:pPr>
        <w:pStyle w:val="1348"/>
        <w:keepLines w:val="0"/>
        <w:keepNext w:val="0"/>
        <w:pageBreakBefore w:val="0"/>
        <w:spacing w:line="360" w:lineRule="auto"/>
        <w:widowControl w:val="off"/>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2</w:t>
      </w:r>
      <w:r>
        <w:rPr>
          <w:rFonts w:hint="eastAsia"/>
          <w:color w:val="auto"/>
          <w:highlight w:val="none"/>
        </w:rPr>
        <w:t xml:space="preserve">.1、乙方的违约责任</w:t>
      </w:r>
      <w:r/>
    </w:p>
    <w:p>
      <w:pPr>
        <w:pStyle w:val="1348"/>
        <w:keepLines w:val="0"/>
        <w:keepNext w:val="0"/>
        <w:pageBreakBefore w:val="0"/>
        <w:spacing w:line="360" w:lineRule="auto"/>
        <w:widowControl w:val="off"/>
        <w:rPr>
          <w:rFonts w:hint="eastAsia"/>
          <w:color w:val="auto"/>
          <w:highlight w:val="none"/>
        </w:rPr>
      </w:pPr>
      <w:r>
        <w:rPr>
          <w:rFonts w:hint="eastAsia"/>
          <w:color w:val="auto"/>
          <w:highlight w:val="none"/>
        </w:rPr>
        <w:t xml:space="preserve">（1）乙方未按合同规定的质量要求提供服务，不能完成合同时，甲方有权终止合同，重新组织招标,由此造成乙方的直接损失和间接损失甲方不给予补偿和赔偿，造成甲方损失时，甲方有权要求乙方赔偿，可从余款，保函中扣除并可提出索赔要求。</w:t>
      </w:r>
      <w:r/>
    </w:p>
    <w:p>
      <w:pPr>
        <w:pStyle w:val="1348"/>
        <w:keepLines w:val="0"/>
        <w:keepNext w:val="0"/>
        <w:pageBreakBefore w:val="0"/>
        <w:spacing w:line="360" w:lineRule="auto"/>
        <w:widowControl w:val="off"/>
        <w:rPr>
          <w:rFonts w:hint="eastAsia"/>
          <w:color w:val="auto"/>
          <w:highlight w:val="none"/>
        </w:rPr>
      </w:pPr>
      <w:r>
        <w:rPr>
          <w:rFonts w:hint="eastAsia"/>
          <w:color w:val="auto"/>
          <w:highlight w:val="none"/>
        </w:rPr>
        <w:t xml:space="preserve">（2）乙方必须自己完成合同内容，不得自行分包，否则，甲方有权按乙方不能完成合同处理。</w:t>
      </w:r>
      <w:r/>
    </w:p>
    <w:p>
      <w:pPr>
        <w:pStyle w:val="1348"/>
        <w:keepLines w:val="0"/>
        <w:keepNext w:val="0"/>
        <w:pageBreakBefore w:val="0"/>
        <w:spacing w:line="360" w:lineRule="auto"/>
        <w:widowControl w:val="off"/>
        <w:rPr>
          <w:rFonts w:hint="eastAsia"/>
          <w:color w:val="auto"/>
          <w:highlight w:val="none"/>
        </w:rPr>
      </w:pPr>
      <w:r>
        <w:rPr>
          <w:rFonts w:hint="eastAsia"/>
          <w:color w:val="auto"/>
          <w:highlight w:val="none"/>
        </w:rPr>
        <w:t xml:space="preserve">（3）乙方应执行国家有关规定（如当地最低工资标准及其他社会保障等规定），负责乙方员工的生病、事故、伤残、死亡和劳务纠纷，甲方不承担任何相关责任。</w:t>
      </w:r>
      <w:r/>
    </w:p>
    <w:p>
      <w:pPr>
        <w:pStyle w:val="1348"/>
        <w:keepLines w:val="0"/>
        <w:keepNext w:val="0"/>
        <w:pageBreakBefore w:val="0"/>
        <w:spacing w:line="360" w:lineRule="auto"/>
        <w:widowControl w:val="off"/>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2</w:t>
      </w:r>
      <w:r>
        <w:rPr>
          <w:rFonts w:hint="eastAsia"/>
          <w:color w:val="auto"/>
          <w:highlight w:val="none"/>
        </w:rPr>
        <w:t xml:space="preserve">.2、甲方违约责任</w:t>
      </w:r>
      <w:r/>
    </w:p>
    <w:p>
      <w:pPr>
        <w:pStyle w:val="1348"/>
        <w:keepLines w:val="0"/>
        <w:keepNext w:val="0"/>
        <w:pageBreakBefore w:val="0"/>
        <w:spacing w:line="360" w:lineRule="auto"/>
        <w:widowControl w:val="off"/>
        <w:rPr>
          <w:rFonts w:hint="eastAsia"/>
          <w:color w:val="auto"/>
          <w:highlight w:val="none"/>
        </w:rPr>
      </w:pPr>
      <w:r>
        <w:rPr>
          <w:rFonts w:hint="eastAsia"/>
          <w:color w:val="auto"/>
          <w:highlight w:val="none"/>
        </w:rPr>
        <w:t xml:space="preserve">（1）乙方按合同履约，甲方不按期付款应向乙方偿付违约金，每逾期一天，按合同价格的万分之四偿付违约金。</w:t>
      </w:r>
      <w:r/>
    </w:p>
    <w:p>
      <w:pPr>
        <w:pStyle w:val="1348"/>
        <w:numPr>
          <w:ilvl w:val="0"/>
          <w:numId w:val="0"/>
        </w:numPr>
        <w:ind w:firstLine="480"/>
        <w:keepLines w:val="0"/>
        <w:keepNext w:val="0"/>
        <w:pageBreakBefore w:val="0"/>
        <w:spacing w:line="360" w:lineRule="auto"/>
        <w:widowControl w:val="off"/>
        <w:rPr>
          <w:rFonts w:hint="eastAsia"/>
          <w:color w:val="auto"/>
          <w:highlight w:val="none"/>
        </w:rPr>
      </w:pPr>
      <w:r>
        <w:rPr>
          <w:rFonts w:hint="eastAsia"/>
          <w:color w:val="auto"/>
          <w:highlight w:val="none"/>
        </w:rPr>
        <w:t xml:space="preserve">（2）在合同生效后，甲方要求解除合同的，应向乙方偿付合同总价款1%的违约金，违约金不足以补偿损失的，乙方有权要求甲方补足。</w:t>
      </w:r>
      <w:r/>
    </w:p>
    <w:p>
      <w:pPr>
        <w:pStyle w:val="1348"/>
        <w:numPr>
          <w:ilvl w:val="0"/>
          <w:numId w:val="0"/>
        </w:numPr>
        <w:ind w:firstLine="482"/>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十</w:t>
      </w:r>
      <w:r>
        <w:rPr>
          <w:rFonts w:hint="eastAsia"/>
          <w:b/>
          <w:bCs/>
          <w:color w:val="auto"/>
          <w:highlight w:val="none"/>
          <w:lang w:val="en-US" w:eastAsia="zh-CN"/>
        </w:rPr>
        <w:t xml:space="preserve">三</w:t>
      </w:r>
      <w:r>
        <w:rPr>
          <w:rFonts w:hint="eastAsia"/>
          <w:b/>
          <w:bCs/>
          <w:color w:val="auto"/>
          <w:highlight w:val="none"/>
        </w:rPr>
        <w:t xml:space="preserve">、合同的解除和转让</w:t>
      </w:r>
      <w:r/>
    </w:p>
    <w:p>
      <w:pPr>
        <w:pStyle w:val="1348"/>
        <w:numPr>
          <w:ilvl w:val="0"/>
          <w:numId w:val="0"/>
        </w:numPr>
        <w:ind w:firstLine="480"/>
        <w:keepLines w:val="0"/>
        <w:keepNext w:val="0"/>
        <w:pageBreakBefore w:val="0"/>
        <w:spacing w:line="360" w:lineRule="auto"/>
        <w:widowControl w:val="off"/>
        <w:rPr>
          <w:rFonts w:hint="eastAsia"/>
          <w:color w:val="auto"/>
          <w:highlight w:val="none"/>
        </w:rPr>
      </w:pPr>
      <w:r>
        <w:rPr>
          <w:rFonts w:hint="eastAsia"/>
          <w:color w:val="auto"/>
          <w:highlight w:val="none"/>
          <w:lang w:val="en-US" w:eastAsia="zh-CN"/>
        </w:rPr>
        <w:t xml:space="preserve">13.</w:t>
      </w:r>
      <w:r>
        <w:rPr>
          <w:rFonts w:hint="eastAsia"/>
          <w:color w:val="auto"/>
          <w:highlight w:val="none"/>
        </w:rPr>
        <w:t xml:space="preserve">1、甲方和乙方协商一致，可以解除合同。</w:t>
      </w:r>
      <w:r/>
    </w:p>
    <w:p>
      <w:pPr>
        <w:pStyle w:val="1348"/>
        <w:numPr>
          <w:ilvl w:val="0"/>
          <w:numId w:val="0"/>
        </w:numPr>
        <w:ind w:firstLine="480"/>
        <w:keepLines w:val="0"/>
        <w:keepNext w:val="0"/>
        <w:pageBreakBefore w:val="0"/>
        <w:spacing w:line="360" w:lineRule="auto"/>
        <w:widowControl w:val="off"/>
        <w:rPr>
          <w:rFonts w:hint="eastAsia"/>
          <w:color w:val="auto"/>
          <w:highlight w:val="none"/>
        </w:rPr>
      </w:pPr>
      <w:r>
        <w:rPr>
          <w:rFonts w:hint="eastAsia"/>
          <w:color w:val="auto"/>
          <w:highlight w:val="none"/>
          <w:lang w:val="en-US" w:eastAsia="zh-CN"/>
        </w:rPr>
        <w:t xml:space="preserve">13.</w:t>
      </w:r>
      <w:r>
        <w:rPr>
          <w:rFonts w:hint="eastAsia"/>
          <w:color w:val="auto"/>
          <w:highlight w:val="none"/>
        </w:rPr>
        <w:t xml:space="preserve">2、有下列情形之一，合同一方可以解除合同：</w:t>
      </w:r>
      <w:r/>
    </w:p>
    <w:p>
      <w:pPr>
        <w:pStyle w:val="1348"/>
        <w:numPr>
          <w:ilvl w:val="0"/>
          <w:numId w:val="0"/>
        </w:numPr>
        <w:ind w:firstLine="480"/>
        <w:keepLines w:val="0"/>
        <w:keepNext w:val="0"/>
        <w:pageBreakBefore w:val="0"/>
        <w:spacing w:line="360" w:lineRule="auto"/>
        <w:widowControl w:val="off"/>
        <w:rPr>
          <w:rFonts w:hint="eastAsia"/>
          <w:color w:val="auto"/>
          <w:highlight w:val="none"/>
        </w:rPr>
      </w:pPr>
      <w:r>
        <w:rPr>
          <w:rFonts w:hint="eastAsia"/>
          <w:color w:val="auto"/>
          <w:highlight w:val="none"/>
        </w:rPr>
        <w:t xml:space="preserve">(1)因不可抗力致使不能实现合同目的，未受不可抗力影响的一方有权解除合同；</w:t>
      </w:r>
      <w:r/>
    </w:p>
    <w:p>
      <w:pPr>
        <w:pStyle w:val="1348"/>
        <w:numPr>
          <w:ilvl w:val="0"/>
          <w:numId w:val="0"/>
        </w:numPr>
        <w:ind w:firstLine="480"/>
        <w:keepLines w:val="0"/>
        <w:keepNext w:val="0"/>
        <w:pageBreakBefore w:val="0"/>
        <w:spacing w:line="360" w:lineRule="auto"/>
        <w:widowControl w:val="off"/>
        <w:rPr>
          <w:rFonts w:hint="eastAsia"/>
          <w:color w:val="auto"/>
          <w:highlight w:val="none"/>
        </w:rPr>
      </w:pPr>
      <w:r>
        <w:rPr>
          <w:rFonts w:hint="eastAsia"/>
          <w:color w:val="auto"/>
          <w:highlight w:val="none"/>
        </w:rPr>
        <w:t xml:space="preserve">(2)因合同一方违约导致合同不能履行，另一方有权解除合同。</w:t>
      </w:r>
      <w:r/>
    </w:p>
    <w:p>
      <w:pPr>
        <w:pStyle w:val="1348"/>
        <w:numPr>
          <w:ilvl w:val="0"/>
          <w:numId w:val="0"/>
        </w:numPr>
        <w:ind w:firstLine="480"/>
        <w:keepLines w:val="0"/>
        <w:keepNext w:val="0"/>
        <w:pageBreakBefore w:val="0"/>
        <w:spacing w:line="360" w:lineRule="auto"/>
        <w:widowControl w:val="off"/>
        <w:rPr>
          <w:rFonts w:hint="eastAsia"/>
          <w:color w:val="auto"/>
          <w:highlight w:val="none"/>
        </w:rPr>
      </w:pPr>
      <w:r>
        <w:rPr>
          <w:rFonts w:hint="eastAsia"/>
          <w:color w:val="auto"/>
          <w:highlight w:val="none"/>
        </w:rPr>
        <w:t xml:space="preserve">(3)对乙方有效投诉记录累计达3次，甲方有权解除合同；</w:t>
      </w:r>
      <w:r/>
    </w:p>
    <w:p>
      <w:pPr>
        <w:pStyle w:val="1348"/>
        <w:numPr>
          <w:ilvl w:val="0"/>
          <w:numId w:val="0"/>
        </w:numPr>
        <w:ind w:firstLine="480"/>
        <w:keepLines w:val="0"/>
        <w:keepNext w:val="0"/>
        <w:pageBreakBefore w:val="0"/>
        <w:spacing w:line="360" w:lineRule="auto"/>
        <w:widowControl w:val="off"/>
        <w:rPr>
          <w:rFonts w:hint="eastAsia"/>
          <w:color w:val="auto"/>
          <w:highlight w:val="none"/>
        </w:rPr>
      </w:pPr>
      <w:r>
        <w:rPr>
          <w:rFonts w:hint="eastAsia"/>
          <w:color w:val="auto"/>
          <w:highlight w:val="none"/>
        </w:rPr>
        <w:t xml:space="preserve">(4)在合同有效期内，乙方被行业主管部门取消经营资格的，甲方有权解除合同；</w:t>
      </w:r>
      <w:r/>
    </w:p>
    <w:p>
      <w:pPr>
        <w:pStyle w:val="1348"/>
        <w:numPr>
          <w:ilvl w:val="0"/>
          <w:numId w:val="0"/>
        </w:numPr>
        <w:ind w:firstLine="480"/>
        <w:keepLines w:val="0"/>
        <w:keepNext w:val="0"/>
        <w:pageBreakBefore w:val="0"/>
        <w:spacing w:line="360" w:lineRule="auto"/>
        <w:widowControl w:val="off"/>
        <w:rPr>
          <w:rFonts w:hint="eastAsia"/>
          <w:color w:val="auto"/>
          <w:highlight w:val="none"/>
        </w:rPr>
      </w:pPr>
      <w:r>
        <w:rPr>
          <w:rFonts w:hint="eastAsia"/>
          <w:color w:val="auto"/>
          <w:highlight w:val="none"/>
        </w:rPr>
        <w:t xml:space="preserve">(5)在合同有效期内，乙方擅自变更、转让、租借资格的；</w:t>
      </w:r>
      <w:r/>
    </w:p>
    <w:p>
      <w:pPr>
        <w:pStyle w:val="1348"/>
        <w:numPr>
          <w:ilvl w:val="0"/>
          <w:numId w:val="0"/>
        </w:numPr>
        <w:ind w:firstLine="480"/>
        <w:keepLines w:val="0"/>
        <w:keepNext w:val="0"/>
        <w:pageBreakBefore w:val="0"/>
        <w:spacing w:line="360" w:lineRule="auto"/>
        <w:widowControl w:val="off"/>
        <w:rPr>
          <w:rFonts w:hint="eastAsia"/>
          <w:color w:val="auto"/>
          <w:highlight w:val="none"/>
        </w:rPr>
      </w:pPr>
      <w:r>
        <w:rPr>
          <w:rFonts w:hint="eastAsia"/>
          <w:color w:val="auto"/>
          <w:highlight w:val="none"/>
        </w:rPr>
        <w:t xml:space="preserve">(6)乙方不如实反映情况，提供虚假材料的，甲方有权解除合同；</w:t>
      </w:r>
      <w:r/>
    </w:p>
    <w:p>
      <w:pPr>
        <w:pStyle w:val="1348"/>
        <w:numPr>
          <w:ilvl w:val="0"/>
          <w:numId w:val="0"/>
        </w:numPr>
        <w:ind w:firstLine="480"/>
        <w:keepLines w:val="0"/>
        <w:keepNext w:val="0"/>
        <w:pageBreakBefore w:val="0"/>
        <w:spacing w:line="360" w:lineRule="auto"/>
        <w:widowControl w:val="off"/>
        <w:rPr>
          <w:rFonts w:hint="eastAsia"/>
          <w:color w:val="auto"/>
          <w:highlight w:val="none"/>
        </w:rPr>
      </w:pPr>
      <w:r>
        <w:rPr>
          <w:rFonts w:hint="eastAsia"/>
          <w:color w:val="auto"/>
          <w:highlight w:val="none"/>
        </w:rPr>
        <w:t xml:space="preserve">(7)乙方未按承诺的价格提供服务的，甲方有权解除合同；</w:t>
      </w:r>
      <w:r/>
    </w:p>
    <w:p>
      <w:pPr>
        <w:pStyle w:val="1348"/>
        <w:numPr>
          <w:ilvl w:val="0"/>
          <w:numId w:val="0"/>
        </w:numPr>
        <w:ind w:firstLine="480"/>
        <w:keepLines w:val="0"/>
        <w:keepNext w:val="0"/>
        <w:pageBreakBefore w:val="0"/>
        <w:spacing w:line="360" w:lineRule="auto"/>
        <w:widowControl w:val="off"/>
        <w:rPr>
          <w:rFonts w:hint="eastAsia"/>
          <w:color w:val="auto"/>
          <w:highlight w:val="none"/>
        </w:rPr>
      </w:pPr>
      <w:r>
        <w:rPr>
          <w:rFonts w:hint="eastAsia"/>
          <w:color w:val="auto"/>
          <w:highlight w:val="none"/>
        </w:rPr>
        <w:t xml:space="preserve">(8)如乙方发生泄密，甲方有权立即终止合同，并有权追究泄密责任和经济责任。</w:t>
      </w:r>
      <w:r/>
    </w:p>
    <w:p>
      <w:pPr>
        <w:pStyle w:val="1348"/>
        <w:numPr>
          <w:ilvl w:val="0"/>
          <w:numId w:val="0"/>
        </w:numPr>
        <w:ind w:firstLine="480"/>
        <w:keepLines w:val="0"/>
        <w:keepNext w:val="0"/>
        <w:pageBreakBefore w:val="0"/>
        <w:spacing w:line="360" w:lineRule="auto"/>
        <w:widowControl w:val="off"/>
        <w:rPr>
          <w:rFonts w:hint="eastAsia"/>
          <w:color w:val="auto"/>
          <w:highlight w:val="none"/>
        </w:rPr>
      </w:pPr>
      <w:r>
        <w:rPr>
          <w:rFonts w:hint="eastAsia"/>
          <w:color w:val="auto"/>
          <w:highlight w:val="none"/>
        </w:rPr>
        <w:t xml:space="preserve">(9)所有检测报告，均须乙方自行独立完成，不得由其他检测机构出具，经甲方同意的除外。</w:t>
      </w:r>
      <w:r/>
    </w:p>
    <w:p>
      <w:pPr>
        <w:pStyle w:val="1348"/>
        <w:numPr>
          <w:ilvl w:val="0"/>
          <w:numId w:val="0"/>
        </w:numPr>
        <w:ind w:firstLine="480"/>
        <w:keepLines w:val="0"/>
        <w:keepNext w:val="0"/>
        <w:pageBreakBefore w:val="0"/>
        <w:spacing w:line="360" w:lineRule="auto"/>
        <w:widowControl w:val="off"/>
        <w:rPr>
          <w:rFonts w:hint="eastAsia"/>
          <w:color w:val="auto"/>
          <w:highlight w:val="none"/>
        </w:rPr>
      </w:pPr>
      <w:r>
        <w:rPr>
          <w:rFonts w:hint="eastAsia"/>
          <w:color w:val="auto"/>
          <w:highlight w:val="none"/>
          <w:lang w:val="en-US" w:eastAsia="zh-CN"/>
        </w:rPr>
        <w:t xml:space="preserve">13.</w:t>
      </w:r>
      <w:r>
        <w:rPr>
          <w:rFonts w:hint="eastAsia"/>
          <w:color w:val="auto"/>
          <w:highlight w:val="none"/>
        </w:rPr>
        <w:t xml:space="preserve">3、有权解除合同的一方，应当在违约事实或不可抗力发生之后三十天内书面通 知对方提出解除合同，合同在书面通知到达对方时解除。</w:t>
      </w:r>
      <w:r/>
    </w:p>
    <w:p>
      <w:pPr>
        <w:pStyle w:val="1348"/>
        <w:numPr>
          <w:ilvl w:val="0"/>
          <w:numId w:val="0"/>
        </w:numPr>
        <w:ind w:firstLine="480"/>
        <w:keepLines w:val="0"/>
        <w:keepNext w:val="0"/>
        <w:pageBreakBefore w:val="0"/>
        <w:spacing w:line="360" w:lineRule="auto"/>
        <w:widowControl w:val="off"/>
        <w:rPr>
          <w:rFonts w:hint="eastAsia"/>
          <w:color w:val="auto"/>
          <w:highlight w:val="none"/>
        </w:rPr>
      </w:pPr>
      <w:r>
        <w:rPr>
          <w:rFonts w:hint="eastAsia"/>
          <w:color w:val="auto"/>
          <w:highlight w:val="none"/>
          <w:lang w:val="en-US" w:eastAsia="zh-CN"/>
        </w:rPr>
        <w:t xml:space="preserve">13.</w:t>
      </w:r>
      <w:r>
        <w:rPr>
          <w:rFonts w:hint="eastAsia"/>
          <w:color w:val="auto"/>
          <w:highlight w:val="none"/>
        </w:rPr>
        <w:t xml:space="preserve">4、合同的部分和全部都不得转让。</w:t>
      </w:r>
      <w:r/>
    </w:p>
    <w:p>
      <w:pPr>
        <w:pStyle w:val="1348"/>
        <w:numPr>
          <w:ilvl w:val="0"/>
          <w:numId w:val="0"/>
        </w:numPr>
        <w:ind w:firstLine="482"/>
        <w:keepLines w:val="0"/>
        <w:keepNext w:val="0"/>
        <w:pageBreakBefore w:val="0"/>
        <w:spacing w:line="360" w:lineRule="auto"/>
        <w:widowControl w:val="off"/>
        <w:rPr>
          <w:rFonts w:hint="eastAsia"/>
          <w:b w:val="0"/>
          <w:bCs w:val="0"/>
          <w:color w:val="auto"/>
          <w:highlight w:val="none"/>
        </w:rPr>
      </w:pPr>
      <w:r>
        <w:rPr>
          <w:rFonts w:hint="eastAsia"/>
          <w:b/>
          <w:bCs/>
          <w:color w:val="auto"/>
          <w:highlight w:val="none"/>
        </w:rPr>
        <w:t xml:space="preserve">十</w:t>
      </w:r>
      <w:r>
        <w:rPr>
          <w:rFonts w:hint="eastAsia"/>
          <w:b/>
          <w:bCs/>
          <w:color w:val="auto"/>
          <w:highlight w:val="none"/>
          <w:lang w:val="en-US" w:eastAsia="zh-CN"/>
        </w:rPr>
        <w:t xml:space="preserve">四</w:t>
      </w:r>
      <w:r>
        <w:rPr>
          <w:rFonts w:hint="eastAsia"/>
          <w:b/>
          <w:bCs/>
          <w:color w:val="auto"/>
          <w:highlight w:val="none"/>
        </w:rPr>
        <w:t xml:space="preserve">、不可抗力事件处理</w:t>
      </w:r>
      <w:r>
        <w:rPr>
          <w:rFonts w:hint="eastAsia"/>
          <w:b w:val="0"/>
          <w:bCs w:val="0"/>
          <w:color w:val="auto"/>
          <w:highlight w:val="none"/>
        </w:rPr>
        <w:t xml:space="preserve"> </w:t>
      </w:r>
      <w:r/>
    </w:p>
    <w:p>
      <w:pPr>
        <w:pStyle w:val="1348"/>
        <w:keepLines w:val="0"/>
        <w:keepNext w:val="0"/>
        <w:pageBreakBefore w:val="0"/>
        <w:spacing w:line="360" w:lineRule="auto"/>
        <w:widowControl w:val="off"/>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4</w:t>
      </w:r>
      <w:r>
        <w:rPr>
          <w:rFonts w:hint="eastAsia"/>
          <w:color w:val="auto"/>
          <w:highlight w:val="none"/>
        </w:rPr>
        <w:t xml:space="preserve">.1 在合同有效期内，任何一方因不可抗力事件导致不能履行合同，则合同履行期可延长，其延长期与不可抗力影响期相同。</w:t>
      </w:r>
      <w:r/>
    </w:p>
    <w:p>
      <w:pPr>
        <w:pStyle w:val="1348"/>
        <w:keepLines w:val="0"/>
        <w:keepNext w:val="0"/>
        <w:pageBreakBefore w:val="0"/>
        <w:spacing w:line="360" w:lineRule="auto"/>
        <w:widowControl w:val="off"/>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4</w:t>
      </w:r>
      <w:r>
        <w:rPr>
          <w:rFonts w:hint="eastAsia"/>
          <w:color w:val="auto"/>
          <w:highlight w:val="none"/>
        </w:rPr>
        <w:t xml:space="preserve">.2 不可抗力事件发生后，应立即通知对方，并寄送有关权威机构出具的证明。</w:t>
      </w:r>
      <w:r/>
    </w:p>
    <w:p>
      <w:pPr>
        <w:pStyle w:val="1348"/>
        <w:keepLines w:val="0"/>
        <w:keepNext w:val="0"/>
        <w:pageBreakBefore w:val="0"/>
        <w:spacing w:line="360" w:lineRule="auto"/>
        <w:widowControl w:val="off"/>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4</w:t>
      </w:r>
      <w:r>
        <w:rPr>
          <w:rFonts w:hint="eastAsia"/>
          <w:color w:val="auto"/>
          <w:highlight w:val="none"/>
        </w:rPr>
        <w:t xml:space="preserve">.3 不可抗力事件延续 120 天以上，双方应通过友好协商，确定是否继续履行合同。</w:t>
      </w:r>
      <w:r/>
    </w:p>
    <w:p>
      <w:pPr>
        <w:pStyle w:val="1348"/>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十</w:t>
      </w:r>
      <w:r>
        <w:rPr>
          <w:rFonts w:hint="eastAsia"/>
          <w:b/>
          <w:bCs/>
          <w:color w:val="auto"/>
          <w:highlight w:val="none"/>
          <w:lang w:val="en-US" w:eastAsia="zh-CN"/>
        </w:rPr>
        <w:t xml:space="preserve">五</w:t>
      </w:r>
      <w:r>
        <w:rPr>
          <w:rFonts w:hint="eastAsia"/>
          <w:b/>
          <w:bCs/>
          <w:color w:val="auto"/>
          <w:highlight w:val="none"/>
        </w:rPr>
        <w:t xml:space="preserve">、诉讼 </w:t>
      </w:r>
      <w:r/>
    </w:p>
    <w:p>
      <w:pPr>
        <w:pStyle w:val="1348"/>
        <w:keepLines w:val="0"/>
        <w:keepNext w:val="0"/>
        <w:pageBreakBefore w:val="0"/>
        <w:spacing w:line="360" w:lineRule="auto"/>
        <w:widowControl w:val="off"/>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5</w:t>
      </w:r>
      <w:r>
        <w:rPr>
          <w:rFonts w:hint="eastAsia"/>
          <w:color w:val="auto"/>
          <w:highlight w:val="none"/>
        </w:rPr>
        <w:t xml:space="preserve">.1 双方在执行合同中所发生的一切争议，应通过协商解决。如协商不成，可向合同签订地法院起诉，合同签订地在此约定为张家港市。</w:t>
      </w:r>
      <w:r/>
    </w:p>
    <w:p>
      <w:pPr>
        <w:pStyle w:val="1348"/>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十</w:t>
      </w:r>
      <w:r>
        <w:rPr>
          <w:rFonts w:hint="eastAsia"/>
          <w:b/>
          <w:bCs/>
          <w:color w:val="auto"/>
          <w:highlight w:val="none"/>
          <w:lang w:val="en-US" w:eastAsia="zh-CN"/>
        </w:rPr>
        <w:t xml:space="preserve">六</w:t>
      </w:r>
      <w:r>
        <w:rPr>
          <w:rFonts w:hint="eastAsia"/>
          <w:b/>
          <w:bCs/>
          <w:color w:val="auto"/>
          <w:highlight w:val="none"/>
        </w:rPr>
        <w:t xml:space="preserve">、合同其他文件 </w:t>
      </w:r>
      <w:r/>
    </w:p>
    <w:p>
      <w:pPr>
        <w:pStyle w:val="1348"/>
        <w:keepLines w:val="0"/>
        <w:keepNext w:val="0"/>
        <w:pageBreakBefore w:val="0"/>
        <w:spacing w:line="360" w:lineRule="auto"/>
        <w:widowControl w:val="off"/>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6</w:t>
      </w:r>
      <w:r>
        <w:rPr>
          <w:rFonts w:hint="eastAsia"/>
          <w:color w:val="auto"/>
          <w:highlight w:val="none"/>
        </w:rPr>
        <w:t xml:space="preserve">.1 下列文件为本合同不可分割部份，与本合同具有同等效力。</w:t>
      </w:r>
      <w:r/>
    </w:p>
    <w:p>
      <w:pPr>
        <w:pStyle w:val="1348"/>
        <w:keepLines w:val="0"/>
        <w:keepNext w:val="0"/>
        <w:pageBreakBefore w:val="0"/>
        <w:spacing w:line="360" w:lineRule="auto"/>
        <w:widowControl w:val="off"/>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1</w:t>
      </w:r>
      <w:r>
        <w:rPr>
          <w:rFonts w:hint="eastAsia"/>
          <w:color w:val="auto"/>
          <w:highlight w:val="none"/>
        </w:rPr>
        <w:t xml:space="preserve">)中标通知书；</w:t>
      </w:r>
      <w:r/>
    </w:p>
    <w:p>
      <w:pPr>
        <w:pStyle w:val="1348"/>
        <w:keepLines w:val="0"/>
        <w:keepNext w:val="0"/>
        <w:pageBreakBefore w:val="0"/>
        <w:spacing w:line="360" w:lineRule="auto"/>
        <w:widowControl w:val="off"/>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2</w:t>
      </w:r>
      <w:r>
        <w:rPr>
          <w:rFonts w:hint="eastAsia"/>
          <w:color w:val="auto"/>
          <w:highlight w:val="none"/>
        </w:rPr>
        <w:t xml:space="preserve">)</w:t>
      </w:r>
      <w:r>
        <w:rPr>
          <w:rFonts w:hint="eastAsia" w:ascii="宋体" w:hAnsi="宋体"/>
          <w:color w:val="auto"/>
          <w:sz w:val="24"/>
          <w:szCs w:val="24"/>
          <w:highlight w:val="none"/>
        </w:rPr>
        <w:t xml:space="preserve">供方</w:t>
      </w:r>
      <w:r>
        <w:rPr>
          <w:rFonts w:hint="eastAsia"/>
          <w:color w:val="auto"/>
          <w:highlight w:val="none"/>
        </w:rPr>
        <w:t xml:space="preserve">中标的投标书；</w:t>
      </w:r>
      <w:r/>
    </w:p>
    <w:p>
      <w:pPr>
        <w:pStyle w:val="1348"/>
        <w:keepLines w:val="0"/>
        <w:keepNext w:val="0"/>
        <w:pageBreakBefore w:val="0"/>
        <w:spacing w:line="360" w:lineRule="auto"/>
        <w:widowControl w:val="off"/>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3</w:t>
      </w:r>
      <w:r>
        <w:rPr>
          <w:rFonts w:hint="eastAsia"/>
          <w:color w:val="auto"/>
          <w:highlight w:val="none"/>
        </w:rPr>
        <w:t xml:space="preserve">)招标文件；</w:t>
      </w:r>
      <w:r/>
    </w:p>
    <w:p>
      <w:pPr>
        <w:pStyle w:val="1348"/>
        <w:keepLines w:val="0"/>
        <w:keepNext w:val="0"/>
        <w:pageBreakBefore w:val="0"/>
        <w:spacing w:line="360" w:lineRule="auto"/>
        <w:widowControl w:val="off"/>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4</w:t>
      </w:r>
      <w:r>
        <w:rPr>
          <w:rFonts w:hint="eastAsia"/>
          <w:color w:val="auto"/>
          <w:highlight w:val="none"/>
        </w:rPr>
        <w:t xml:space="preserve">)</w:t>
      </w:r>
      <w:r>
        <w:rPr>
          <w:rFonts w:hint="eastAsia" w:ascii="宋体" w:hAnsi="宋体"/>
          <w:color w:val="auto"/>
          <w:sz w:val="24"/>
          <w:szCs w:val="24"/>
          <w:highlight w:val="none"/>
        </w:rPr>
        <w:t xml:space="preserve">供方</w:t>
      </w:r>
      <w:r>
        <w:rPr>
          <w:rFonts w:hint="eastAsia"/>
          <w:color w:val="auto"/>
          <w:highlight w:val="none"/>
        </w:rPr>
        <w:t xml:space="preserve">在招投标过程中所作的其他承诺、声明、书面澄清等。</w:t>
      </w:r>
      <w:r/>
    </w:p>
    <w:p>
      <w:pPr>
        <w:pStyle w:val="1348"/>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十</w:t>
      </w:r>
      <w:r>
        <w:rPr>
          <w:rFonts w:hint="eastAsia"/>
          <w:b/>
          <w:bCs/>
          <w:color w:val="auto"/>
          <w:highlight w:val="none"/>
          <w:lang w:val="en-US" w:eastAsia="zh-CN"/>
        </w:rPr>
        <w:t xml:space="preserve">七</w:t>
      </w:r>
      <w:r>
        <w:rPr>
          <w:rFonts w:hint="eastAsia"/>
          <w:b/>
          <w:bCs/>
          <w:color w:val="auto"/>
          <w:highlight w:val="none"/>
        </w:rPr>
        <w:t xml:space="preserve">、合同生效及其它 </w:t>
      </w:r>
      <w:r/>
    </w:p>
    <w:p>
      <w:pPr>
        <w:pStyle w:val="1348"/>
        <w:keepLines w:val="0"/>
        <w:keepNext w:val="0"/>
        <w:pageBreakBefore w:val="0"/>
        <w:spacing w:line="360" w:lineRule="auto"/>
        <w:widowControl w:val="off"/>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7</w:t>
      </w:r>
      <w:r>
        <w:rPr>
          <w:rFonts w:hint="eastAsia"/>
          <w:color w:val="auto"/>
          <w:highlight w:val="none"/>
        </w:rPr>
        <w:t xml:space="preserve">.1 合同经双方法定代表人（或负责人）或授权委托代表人签字并加盖单位公章后生效,生效后至张家港市政府采购管理中心备案。</w:t>
      </w:r>
      <w:r/>
    </w:p>
    <w:p>
      <w:pPr>
        <w:pStyle w:val="1348"/>
        <w:keepLines w:val="0"/>
        <w:keepNext w:val="0"/>
        <w:pageBreakBefore w:val="0"/>
        <w:spacing w:line="360" w:lineRule="auto"/>
        <w:widowControl w:val="off"/>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7</w:t>
      </w:r>
      <w:r>
        <w:rPr>
          <w:rFonts w:hint="eastAsia"/>
          <w:color w:val="auto"/>
          <w:highlight w:val="none"/>
        </w:rPr>
        <w:t xml:space="preserve">.2 本合同未尽事宜，遵照《民法典》合同编经甲乙双方协商一致可签订补充协议。</w:t>
      </w:r>
      <w:r/>
    </w:p>
    <w:p>
      <w:pPr>
        <w:pStyle w:val="1348"/>
        <w:keepLines w:val="0"/>
        <w:keepNext w:val="0"/>
        <w:pageBreakBefore w:val="0"/>
        <w:spacing w:line="360" w:lineRule="auto"/>
        <w:widowControl w:val="off"/>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7</w:t>
      </w:r>
      <w:r>
        <w:rPr>
          <w:rFonts w:hint="eastAsia"/>
          <w:color w:val="auto"/>
          <w:highlight w:val="none"/>
        </w:rPr>
        <w:t xml:space="preserve">.3本合同正本一式六份，具有同等法律效力，甲方三份，乙方、张家港市政府采购管理中心、张家港润信项目咨询有限公司各执一份。</w:t>
      </w:r>
      <w:r/>
    </w:p>
    <w:tbl>
      <w:tblPr>
        <w:tblStyle w:val="834"/>
        <w:tblW w:w="0" w:type="auto"/>
        <w:jc w:val="center"/>
        <w:tblLayout w:type="fixed"/>
        <w:tblCellMar>
          <w:left w:w="108" w:type="dxa"/>
          <w:top w:w="0" w:type="dxa"/>
          <w:right w:w="108" w:type="dxa"/>
          <w:bottom w:w="0" w:type="dxa"/>
        </w:tblCellMar>
        <w:tblLook w:val="04A0" w:firstRow="1" w:lastRow="0" w:firstColumn="1" w:lastColumn="0" w:noHBand="0" w:noVBand="1"/>
      </w:tblPr>
      <w:tblGrid>
        <w:gridCol w:w="5771"/>
        <w:gridCol w:w="4260"/>
      </w:tblGrid>
      <w:tr>
        <w:trPr>
          <w:jc w:val="center"/>
          <w:trHeight w:val="2179"/>
        </w:trPr>
        <w:tc>
          <w:tcPr>
            <w:tcW w:w="5771" w:type="dxa"/>
            <w:vAlign w:val="top"/>
            <w:textDirection w:val="lrTb"/>
            <w:noWrap w:val="false"/>
          </w:tcPr>
          <w:p>
            <w:pPr>
              <w:ind w:left="720" w:hanging="720"/>
              <w:spacing w:after="156"/>
              <w:rPr>
                <w:rFonts w:hint="default" w:ascii="宋体" w:hAnsi="宋体" w:eastAsia="宋体"/>
                <w:color w:val="auto"/>
                <w:sz w:val="24"/>
                <w:szCs w:val="24"/>
                <w:highlight w:val="none"/>
                <w:u w:val="none"/>
                <w:lang w:val="en-US" w:eastAsia="zh-CN"/>
              </w:rPr>
            </w:pPr>
            <w:r>
              <w:rPr>
                <w:rFonts w:ascii="宋体" w:hAnsi="宋体"/>
                <w:color w:val="auto"/>
                <w:sz w:val="24"/>
                <w:szCs w:val="24"/>
                <w:highlight w:val="none"/>
              </w:rPr>
              <w:t xml:space="preserve">甲方：</w:t>
            </w:r>
            <w:r/>
          </w:p>
          <w:p>
            <w:pPr>
              <w:spacing w:after="156"/>
              <w:rPr>
                <w:rFonts w:ascii="宋体" w:hAnsi="宋体"/>
                <w:color w:val="auto"/>
                <w:sz w:val="24"/>
                <w:szCs w:val="24"/>
                <w:highlight w:val="none"/>
              </w:rPr>
            </w:pPr>
            <w:r>
              <w:rPr>
                <w:rFonts w:ascii="宋体" w:hAnsi="宋体"/>
                <w:color w:val="auto"/>
                <w:sz w:val="24"/>
                <w:szCs w:val="24"/>
                <w:highlight w:val="none"/>
              </w:rPr>
              <w:t xml:space="preserve">地址：</w:t>
            </w:r>
            <w:r>
              <w:rPr>
                <w:rFonts w:hint="eastAsia" w:ascii="宋体" w:hAnsi="宋体"/>
                <w:color w:val="auto"/>
                <w:sz w:val="24"/>
                <w:szCs w:val="24"/>
                <w:highlight w:val="none"/>
              </w:rPr>
              <w:t xml:space="preserve"> </w:t>
            </w:r>
            <w:r/>
          </w:p>
          <w:p>
            <w:pPr>
              <w:spacing w:after="156"/>
              <w:rPr>
                <w:rFonts w:ascii="宋体" w:hAnsi="宋体"/>
                <w:color w:val="auto"/>
                <w:sz w:val="24"/>
                <w:szCs w:val="24"/>
                <w:highlight w:val="none"/>
              </w:rPr>
            </w:pPr>
            <w:r>
              <w:rPr>
                <w:rFonts w:ascii="宋体" w:hAnsi="宋体"/>
                <w:color w:val="auto"/>
                <w:sz w:val="24"/>
                <w:szCs w:val="24"/>
                <w:highlight w:val="none"/>
              </w:rPr>
              <w:t xml:space="preserve">法定代表人或授权代表：</w:t>
            </w:r>
            <w:r/>
          </w:p>
          <w:p>
            <w:pPr>
              <w:spacing w:after="156"/>
              <w:rPr>
                <w:rFonts w:ascii="Times New Roman" w:hAnsi="Times New Roman" w:eastAsia="宋体" w:cs="Times New Roman"/>
                <w:color w:val="auto"/>
                <w:sz w:val="24"/>
                <w:szCs w:val="24"/>
                <w:highlight w:val="none"/>
              </w:rPr>
            </w:pPr>
            <w:r>
              <w:rPr>
                <w:rFonts w:ascii="宋体" w:hAnsi="宋体"/>
                <w:color w:val="auto"/>
                <w:sz w:val="24"/>
                <w:szCs w:val="24"/>
                <w:highlight w:val="none"/>
              </w:rPr>
              <w:t xml:space="preserve">联系电话：</w:t>
            </w:r>
            <w:r/>
          </w:p>
        </w:tc>
        <w:tc>
          <w:tcPr>
            <w:tcW w:w="4260" w:type="dxa"/>
            <w:vAlign w:val="top"/>
            <w:textDirection w:val="lrTb"/>
            <w:noWrap w:val="false"/>
          </w:tcPr>
          <w:p>
            <w:pPr>
              <w:spacing w:after="156"/>
              <w:rPr>
                <w:rFonts w:ascii="宋体" w:hAnsi="宋体"/>
                <w:color w:val="auto"/>
                <w:sz w:val="24"/>
                <w:szCs w:val="24"/>
                <w:highlight w:val="none"/>
              </w:rPr>
            </w:pPr>
            <w:r>
              <w:rPr>
                <w:rFonts w:ascii="宋体" w:hAnsi="宋体"/>
                <w:color w:val="auto"/>
                <w:sz w:val="24"/>
                <w:szCs w:val="24"/>
                <w:highlight w:val="none"/>
              </w:rPr>
              <w:t xml:space="preserve">乙方：</w:t>
            </w:r>
            <w:r/>
          </w:p>
          <w:p>
            <w:pPr>
              <w:spacing w:after="156"/>
              <w:rPr>
                <w:rFonts w:ascii="宋体" w:hAnsi="宋体"/>
                <w:color w:val="auto"/>
                <w:sz w:val="24"/>
                <w:szCs w:val="24"/>
                <w:highlight w:val="none"/>
              </w:rPr>
            </w:pPr>
            <w:r>
              <w:rPr>
                <w:rFonts w:ascii="宋体" w:hAnsi="宋体"/>
                <w:color w:val="auto"/>
                <w:sz w:val="24"/>
                <w:szCs w:val="24"/>
                <w:highlight w:val="none"/>
              </w:rPr>
              <w:t xml:space="preserve">地址：</w:t>
            </w:r>
            <w:r/>
          </w:p>
          <w:p>
            <w:pPr>
              <w:spacing w:after="156"/>
              <w:rPr>
                <w:rFonts w:ascii="宋体" w:hAnsi="宋体"/>
                <w:color w:val="auto"/>
                <w:sz w:val="24"/>
                <w:szCs w:val="24"/>
                <w:highlight w:val="none"/>
              </w:rPr>
            </w:pPr>
            <w:r>
              <w:rPr>
                <w:rFonts w:ascii="宋体" w:hAnsi="宋体"/>
                <w:color w:val="auto"/>
                <w:sz w:val="24"/>
                <w:szCs w:val="24"/>
                <w:highlight w:val="none"/>
              </w:rPr>
              <w:t xml:space="preserve">法定代表人（或负责人）或授权代表：</w:t>
            </w:r>
            <w:r/>
          </w:p>
          <w:p>
            <w:pPr>
              <w:spacing w:after="156"/>
              <w:rPr>
                <w:rFonts w:ascii="Times New Roman" w:hAnsi="Times New Roman"/>
                <w:color w:val="auto"/>
                <w:sz w:val="24"/>
                <w:highlight w:val="none"/>
              </w:rPr>
            </w:pPr>
            <w:r>
              <w:rPr>
                <w:rFonts w:ascii="宋体" w:hAnsi="宋体"/>
                <w:color w:val="auto"/>
                <w:sz w:val="24"/>
                <w:szCs w:val="24"/>
                <w:highlight w:val="none"/>
              </w:rPr>
              <w:t xml:space="preserve">联系电话：</w:t>
            </w:r>
            <w:r/>
          </w:p>
        </w:tc>
      </w:tr>
      <w:tr>
        <w:trPr>
          <w:jc w:val="center"/>
        </w:trPr>
        <w:tc>
          <w:tcPr>
            <w:gridSpan w:val="2"/>
            <w:tcW w:w="10031" w:type="dxa"/>
            <w:vAlign w:val="top"/>
            <w:textDirection w:val="lrTb"/>
            <w:noWrap w:val="false"/>
          </w:tcPr>
          <w:p>
            <w:pPr>
              <w:pStyle w:val="889"/>
              <w:ind w:firstLine="0"/>
              <w:spacing w:after="156"/>
              <w:rPr>
                <w:rFonts w:hAnsi="宋体"/>
                <w:color w:val="auto"/>
                <w:sz w:val="24"/>
                <w:szCs w:val="24"/>
                <w:highlight w:val="none"/>
              </w:rPr>
            </w:pPr>
            <w:r>
              <w:rPr>
                <w:rFonts w:hAnsi="宋体"/>
                <w:color w:val="auto"/>
                <w:sz w:val="24"/>
                <w:szCs w:val="24"/>
                <w:highlight w:val="none"/>
              </w:rPr>
            </w:r>
            <w:r/>
          </w:p>
          <w:p>
            <w:pPr>
              <w:spacing w:after="156"/>
              <w:rPr>
                <w:rFonts w:ascii="宋体" w:hAnsi="宋体"/>
                <w:color w:val="auto"/>
                <w:sz w:val="24"/>
                <w:szCs w:val="24"/>
                <w:highlight w:val="none"/>
              </w:rPr>
            </w:pPr>
            <w:r>
              <w:rPr>
                <w:rFonts w:ascii="宋体" w:hAnsi="宋体"/>
                <w:color w:val="auto"/>
                <w:sz w:val="24"/>
                <w:szCs w:val="24"/>
                <w:highlight w:val="none"/>
              </w:rPr>
              <w:t xml:space="preserve">采购代理机构：</w:t>
            </w:r>
            <w:r>
              <w:rPr>
                <w:rFonts w:hint="eastAsia" w:ascii="宋体" w:hAnsi="宋体"/>
                <w:color w:val="auto"/>
                <w:sz w:val="24"/>
                <w:szCs w:val="24"/>
                <w:highlight w:val="none"/>
              </w:rPr>
              <w:t xml:space="preserve">张家港润信项目咨询有限公司</w:t>
            </w:r>
            <w:r/>
          </w:p>
          <w:p>
            <w:pPr>
              <w:spacing w:after="156"/>
              <w:rPr>
                <w:rFonts w:ascii="宋体" w:hAnsi="宋体"/>
                <w:color w:val="auto"/>
                <w:sz w:val="24"/>
                <w:szCs w:val="24"/>
                <w:highlight w:val="none"/>
              </w:rPr>
            </w:pPr>
            <w:r>
              <w:rPr>
                <w:rFonts w:ascii="宋体" w:hAnsi="宋体"/>
                <w:color w:val="auto"/>
                <w:sz w:val="24"/>
                <w:szCs w:val="24"/>
                <w:highlight w:val="none"/>
              </w:rPr>
              <w:t xml:space="preserve">地址：张家港市</w:t>
            </w:r>
            <w:r>
              <w:rPr>
                <w:rFonts w:hint="eastAsia" w:ascii="宋体" w:hAnsi="宋体"/>
                <w:color w:val="auto"/>
                <w:sz w:val="24"/>
                <w:szCs w:val="24"/>
                <w:highlight w:val="none"/>
              </w:rPr>
              <w:t xml:space="preserve">杨舍镇人民西路金田大厦B幢5楼</w:t>
            </w:r>
            <w:r/>
          </w:p>
          <w:p>
            <w:pPr>
              <w:spacing w:after="156"/>
              <w:rPr>
                <w:rFonts w:ascii="宋体" w:hAnsi="宋体"/>
                <w:color w:val="auto"/>
                <w:sz w:val="24"/>
                <w:szCs w:val="24"/>
                <w:highlight w:val="none"/>
              </w:rPr>
            </w:pPr>
            <w:r>
              <w:rPr>
                <w:rFonts w:ascii="宋体" w:hAnsi="宋体"/>
                <w:color w:val="auto"/>
                <w:sz w:val="24"/>
                <w:szCs w:val="24"/>
                <w:highlight w:val="none"/>
              </w:rPr>
              <w:t xml:space="preserve">经办人：</w:t>
            </w:r>
            <w:r/>
          </w:p>
          <w:p>
            <w:pPr>
              <w:spacing w:after="156"/>
              <w:rPr>
                <w:rFonts w:hint="eastAsia" w:ascii="Times New Roman" w:hAnsi="Times New Roman"/>
                <w:color w:val="auto"/>
                <w:sz w:val="24"/>
                <w:highlight w:val="none"/>
              </w:rPr>
            </w:pPr>
            <w:r>
              <w:rPr>
                <w:rFonts w:ascii="宋体" w:hAnsi="宋体"/>
                <w:color w:val="auto"/>
                <w:sz w:val="24"/>
                <w:szCs w:val="24"/>
                <w:highlight w:val="none"/>
              </w:rPr>
              <w:t xml:space="preserve">联系电话：</w:t>
            </w:r>
            <w:r>
              <w:rPr>
                <w:rFonts w:hint="eastAsia" w:ascii="宋体" w:hAnsi="宋体"/>
                <w:color w:val="auto"/>
                <w:sz w:val="24"/>
                <w:szCs w:val="24"/>
                <w:highlight w:val="none"/>
              </w:rPr>
              <w:t xml:space="preserve">0512-82568889</w:t>
            </w:r>
            <w:r/>
          </w:p>
        </w:tc>
      </w:tr>
      <w:tr>
        <w:trPr>
          <w:jc w:val="center"/>
        </w:trPr>
        <w:tc>
          <w:tcPr>
            <w:gridSpan w:val="2"/>
            <w:tcW w:w="10031" w:type="dxa"/>
            <w:vAlign w:val="top"/>
            <w:textDirection w:val="lrTb"/>
            <w:noWrap w:val="false"/>
          </w:tcPr>
          <w:p>
            <w:pPr>
              <w:spacing w:after="156"/>
              <w:rPr>
                <w:rFonts w:ascii="宋体" w:hAnsi="宋体"/>
                <w:color w:val="auto"/>
                <w:sz w:val="24"/>
                <w:szCs w:val="24"/>
                <w:highlight w:val="none"/>
              </w:rPr>
            </w:pPr>
            <w:r>
              <w:rPr>
                <w:rFonts w:ascii="宋体" w:hAnsi="宋体"/>
                <w:color w:val="auto"/>
                <w:sz w:val="24"/>
                <w:szCs w:val="24"/>
                <w:highlight w:val="none"/>
              </w:rPr>
            </w:r>
            <w:r/>
          </w:p>
          <w:p>
            <w:pPr>
              <w:spacing w:after="156"/>
              <w:rPr>
                <w:rFonts w:ascii="宋体" w:hAnsi="宋体"/>
                <w:color w:val="auto"/>
                <w:sz w:val="24"/>
                <w:szCs w:val="24"/>
                <w:highlight w:val="none"/>
              </w:rPr>
            </w:pPr>
            <w:r>
              <w:rPr>
                <w:rFonts w:ascii="宋体" w:hAnsi="宋体"/>
                <w:color w:val="auto"/>
                <w:sz w:val="24"/>
                <w:szCs w:val="24"/>
                <w:highlight w:val="none"/>
              </w:rPr>
              <w:t xml:space="preserve">备案方：张家港市政府采购管理</w:t>
            </w:r>
            <w:r>
              <w:rPr>
                <w:rFonts w:hint="eastAsia" w:ascii="宋体" w:hAnsi="宋体"/>
                <w:color w:val="auto"/>
                <w:sz w:val="24"/>
                <w:szCs w:val="24"/>
                <w:highlight w:val="none"/>
              </w:rPr>
              <w:t xml:space="preserve">中心</w:t>
            </w:r>
            <w:r/>
          </w:p>
          <w:p>
            <w:pPr>
              <w:spacing w:after="156"/>
              <w:rPr>
                <w:rFonts w:ascii="宋体" w:hAnsi="宋体"/>
                <w:color w:val="auto"/>
                <w:sz w:val="24"/>
                <w:szCs w:val="24"/>
                <w:highlight w:val="none"/>
              </w:rPr>
            </w:pPr>
            <w:r>
              <w:rPr>
                <w:rFonts w:ascii="宋体" w:hAnsi="宋体"/>
                <w:color w:val="auto"/>
                <w:sz w:val="24"/>
                <w:szCs w:val="24"/>
                <w:highlight w:val="none"/>
              </w:rPr>
              <w:t xml:space="preserve">联系人：</w:t>
            </w:r>
            <w:r/>
          </w:p>
          <w:p>
            <w:pPr>
              <w:spacing w:after="156"/>
              <w:rPr>
                <w:rFonts w:ascii="Times New Roman" w:hAnsi="Times New Roman"/>
                <w:color w:val="auto"/>
                <w:sz w:val="24"/>
                <w:highlight w:val="none"/>
              </w:rPr>
            </w:pPr>
            <w:r>
              <w:rPr>
                <w:rFonts w:ascii="宋体" w:hAnsi="宋体"/>
                <w:color w:val="auto"/>
                <w:sz w:val="24"/>
                <w:szCs w:val="24"/>
                <w:highlight w:val="none"/>
              </w:rPr>
              <w:t xml:space="preserve">联系电话：</w:t>
            </w:r>
            <w:r/>
          </w:p>
        </w:tc>
      </w:tr>
      <w:tr>
        <w:trPr>
          <w:jc w:val="center"/>
          <w:trHeight w:val="566"/>
        </w:trPr>
        <w:tc>
          <w:tcPr>
            <w:gridSpan w:val="2"/>
            <w:tcW w:w="10031" w:type="dxa"/>
            <w:vAlign w:val="top"/>
            <w:textDirection w:val="lrTb"/>
            <w:noWrap w:val="false"/>
          </w:tcPr>
          <w:p>
            <w:pPr>
              <w:jc w:val="center"/>
              <w:spacing w:after="156"/>
              <w:rPr>
                <w:rFonts w:ascii="宋体" w:hAnsi="宋体"/>
                <w:color w:val="auto"/>
                <w:sz w:val="24"/>
                <w:szCs w:val="24"/>
                <w:highlight w:val="none"/>
              </w:rPr>
            </w:pPr>
            <w:r/>
            <w:bookmarkStart w:id="160" w:name="_Hlt16619350"/>
            <w:r/>
            <w:bookmarkStart w:id="161" w:name="_Toc10"/>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签订日期：</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月 </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 日</w:t>
            </w:r>
            <w:bookmarkEnd w:id="159"/>
            <w:r/>
          </w:p>
        </w:tc>
      </w:tr>
    </w:tbl>
    <w:p>
      <w:pPr>
        <w:pStyle w:val="876"/>
        <w:pageBreakBefore/>
        <w:spacing w:line="360" w:lineRule="auto"/>
        <w:rPr>
          <w:rFonts w:ascii="Times New Roman" w:hAnsi="Times New Roman" w:eastAsia="宋体"/>
          <w:color w:val="auto"/>
          <w:highlight w:val="none"/>
        </w:rPr>
      </w:pPr>
      <w:r>
        <w:rPr>
          <w:rFonts w:ascii="Times New Roman" w:hAnsi="Times New Roman" w:eastAsia="宋体"/>
          <w:color w:val="auto"/>
          <w:highlight w:val="none"/>
        </w:rPr>
        <w:t xml:space="preserve">第</w:t>
      </w:r>
      <w:bookmarkEnd w:id="160"/>
      <w:r>
        <w:rPr>
          <w:rFonts w:ascii="Times New Roman" w:hAnsi="Times New Roman" w:eastAsia="宋体"/>
          <w:color w:val="auto"/>
          <w:highlight w:val="none"/>
        </w:rPr>
        <w:t xml:space="preserve">四章 项目需求</w:t>
      </w:r>
      <w:bookmarkEnd w:id="161"/>
      <w:r/>
      <w:r/>
    </w:p>
    <w:p>
      <w:pPr>
        <w:spacing w:line="360" w:lineRule="auto"/>
        <w:rPr>
          <w:rFonts w:ascii="Times New Roman" w:hAnsi="Times New Roman"/>
          <w:b/>
          <w:color w:val="auto"/>
          <w:sz w:val="28"/>
          <w:szCs w:val="28"/>
          <w:highlight w:val="none"/>
        </w:rPr>
      </w:pPr>
      <w:r>
        <w:rPr>
          <w:rFonts w:ascii="Times New Roman" w:hAnsi="Times New Roman"/>
          <w:b/>
          <w:color w:val="auto"/>
          <w:sz w:val="28"/>
          <w:szCs w:val="28"/>
          <w:highlight w:val="none"/>
        </w:rPr>
        <w:t xml:space="preserve">一、清单</w:t>
      </w:r>
      <w:r/>
    </w:p>
    <w:p>
      <w:pPr>
        <w:pStyle w:val="1367"/>
        <w:ind w:firstLine="500"/>
        <w:spacing w:line="440" w:lineRule="exact"/>
        <w:rPr>
          <w:rFonts w:eastAsia="宋体"/>
          <w:color w:val="auto"/>
          <w:spacing w:val="7"/>
          <w:highlight w:val="none"/>
        </w:rPr>
      </w:pPr>
      <w:r>
        <w:rPr>
          <w:rFonts w:eastAsia="宋体"/>
          <w:color w:val="auto"/>
          <w:spacing w:val="7"/>
          <w:highlight w:val="none"/>
        </w:rPr>
        <w:t xml:space="preserve">1.清单</w:t>
      </w:r>
      <w:r/>
    </w:p>
    <w:p>
      <w:pPr>
        <w:pStyle w:val="136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采购包1：</w:t>
      </w:r>
      <w:r/>
    </w:p>
    <w:tbl>
      <w:tblPr>
        <w:tblStyle w:val="83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62"/>
        <w:gridCol w:w="2054"/>
        <w:gridCol w:w="770"/>
        <w:gridCol w:w="743"/>
        <w:gridCol w:w="680"/>
        <w:gridCol w:w="3505"/>
        <w:gridCol w:w="985"/>
        <w:gridCol w:w="663"/>
      </w:tblGrid>
      <w:tr>
        <w:trPr/>
        <w:tc>
          <w:tcPr>
            <w:tcMar>
              <w:top w:w="100" w:type="dxa"/>
              <w:bottom w:w="100" w:type="dxa"/>
            </w:tcMar>
            <w:tcW w:w="499"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序号</w:t>
            </w:r>
            <w:r/>
          </w:p>
        </w:tc>
        <w:tc>
          <w:tcPr>
            <w:tcMar>
              <w:top w:w="100" w:type="dxa"/>
              <w:bottom w:w="100" w:type="dxa"/>
            </w:tcMar>
            <w:tcW w:w="1827"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名称</w:t>
            </w:r>
            <w:r/>
          </w:p>
        </w:tc>
        <w:tc>
          <w:tcPr>
            <w:tcMar>
              <w:top w:w="100" w:type="dxa"/>
              <w:bottom w:w="100" w:type="dxa"/>
            </w:tcMar>
            <w:tcW w:w="685"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数量</w:t>
            </w:r>
            <w:r/>
          </w:p>
        </w:tc>
        <w:tc>
          <w:tcPr>
            <w:tcMar>
              <w:top w:w="100" w:type="dxa"/>
              <w:bottom w:w="100" w:type="dxa"/>
            </w:tcMar>
            <w:tcW w:w="660"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单位</w:t>
            </w:r>
            <w:r/>
          </w:p>
        </w:tc>
        <w:tc>
          <w:tcPr>
            <w:tcMar>
              <w:top w:w="100" w:type="dxa"/>
              <w:bottom w:w="100" w:type="dxa"/>
            </w:tcMar>
            <w:tcW w:w="604"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图片</w:t>
            </w:r>
            <w:r/>
          </w:p>
        </w:tc>
        <w:tc>
          <w:tcPr>
            <w:tcMar>
              <w:top w:w="100" w:type="dxa"/>
              <w:bottom w:w="100" w:type="dxa"/>
            </w:tcMar>
            <w:tcW w:w="3119"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所属行业</w:t>
            </w:r>
            <w:r/>
          </w:p>
        </w:tc>
        <w:tc>
          <w:tcPr>
            <w:tcMar>
              <w:top w:w="100" w:type="dxa"/>
              <w:bottom w:w="100" w:type="dxa"/>
            </w:tcMar>
            <w:tcW w:w="876"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标的类型</w:t>
            </w:r>
            <w:r/>
          </w:p>
        </w:tc>
        <w:tc>
          <w:tcPr>
            <w:tcMar>
              <w:top w:w="100" w:type="dxa"/>
              <w:bottom w:w="100" w:type="dxa"/>
            </w:tcMar>
            <w:tcW w:w="590"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标的属性</w:t>
            </w:r>
            <w:r/>
          </w:p>
        </w:tc>
      </w:tr>
      <w:tr>
        <w:trPr/>
        <w:tc>
          <w:tcPr>
            <w:tcMar>
              <w:top w:w="100" w:type="dxa"/>
              <w:bottom w:w="100" w:type="dxa"/>
            </w:tcMar>
            <w:tcW w:w="499"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1</w:t>
            </w:r>
            <w:r/>
          </w:p>
        </w:tc>
        <w:tc>
          <w:tcPr>
            <w:tcMar>
              <w:top w:w="100" w:type="dxa"/>
              <w:bottom w:w="100" w:type="dxa"/>
            </w:tcMar>
            <w:tcW w:w="1827" w:type="dxa"/>
            <w:vAlign w:val="center"/>
            <w:textDirection w:val="lrTb"/>
            <w:noWrap w:val="false"/>
          </w:tcPr>
          <w:p>
            <w:pPr>
              <w:pStyle w:val="1368"/>
              <w:jc w:val="center"/>
              <w:rPr>
                <w:rFonts w:hint="eastAsia" w:eastAsia="宋体"/>
                <w:color w:val="auto"/>
                <w:highlight w:val="none"/>
                <w:lang w:val="en-US" w:eastAsia="zh-CN"/>
              </w:rPr>
            </w:pPr>
            <w:r>
              <w:rPr>
                <w:rFonts w:hint="eastAsia" w:eastAsia="宋体"/>
                <w:color w:val="auto"/>
                <w:highlight w:val="none"/>
                <w:lang w:eastAsia="zh-CN"/>
              </w:rPr>
              <w:t xml:space="preserve">2026年张家港市产商品质量监督抽查（纺织服装类产品）</w:t>
            </w:r>
            <w:r/>
          </w:p>
          <w:p>
            <w:pPr>
              <w:pStyle w:val="1368"/>
              <w:jc w:val="center"/>
              <w:rPr>
                <w:rFonts w:hint="default" w:eastAsia="宋体"/>
                <w:color w:val="auto"/>
                <w:highlight w:val="none"/>
                <w:lang w:val="en-US"/>
              </w:rPr>
            </w:pPr>
            <w:r>
              <w:rPr>
                <w:rFonts w:hint="default" w:eastAsia="宋体"/>
                <w:color w:val="auto"/>
                <w:highlight w:val="none"/>
                <w:lang w:val="en-US"/>
              </w:rPr>
            </w:r>
            <w:r/>
          </w:p>
        </w:tc>
        <w:tc>
          <w:tcPr>
            <w:tcMar>
              <w:top w:w="100" w:type="dxa"/>
              <w:bottom w:w="100" w:type="dxa"/>
            </w:tcMar>
            <w:tcW w:w="685"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1.00</w:t>
            </w:r>
            <w:r/>
          </w:p>
        </w:tc>
        <w:tc>
          <w:tcPr>
            <w:tcMar>
              <w:top w:w="100" w:type="dxa"/>
              <w:bottom w:w="100" w:type="dxa"/>
            </w:tcMar>
            <w:tcW w:w="660"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项</w:t>
            </w:r>
            <w:r/>
          </w:p>
        </w:tc>
        <w:tc>
          <w:tcPr>
            <w:tcMar>
              <w:top w:w="100" w:type="dxa"/>
              <w:bottom w:w="100" w:type="dxa"/>
            </w:tcMar>
            <w:tcW w:w="604"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无</w:t>
            </w:r>
            <w:r/>
          </w:p>
        </w:tc>
        <w:tc>
          <w:tcPr>
            <w:tcMar>
              <w:top w:w="100" w:type="dxa"/>
              <w:bottom w:w="100" w:type="dxa"/>
            </w:tcMar>
            <w:tcW w:w="3119" w:type="dxa"/>
            <w:vAlign w:val="center"/>
            <w:textDirection w:val="lrTb"/>
            <w:noWrap w:val="false"/>
          </w:tcPr>
          <w:p>
            <w:pPr>
              <w:pStyle w:val="1368"/>
              <w:jc w:val="center"/>
              <w:rPr>
                <w:rFonts w:hint="default" w:eastAsia="宋体"/>
                <w:color w:val="auto"/>
                <w:highlight w:val="none"/>
                <w:lang w:val="en-US" w:eastAsia="zh-CN"/>
              </w:rPr>
            </w:pPr>
            <w:r>
              <w:rPr>
                <w:rFonts w:hint="eastAsia" w:eastAsia="宋体"/>
                <w:color w:val="auto"/>
                <w:highlight w:val="none"/>
                <w:lang w:val="en-US" w:eastAsia="zh-CN"/>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76"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主要采购标的</w:t>
            </w:r>
            <w:r/>
          </w:p>
        </w:tc>
        <w:tc>
          <w:tcPr>
            <w:tcMar>
              <w:top w:w="100" w:type="dxa"/>
              <w:bottom w:w="100" w:type="dxa"/>
            </w:tcMar>
            <w:tcW w:w="590" w:type="dxa"/>
            <w:vAlign w:val="center"/>
            <w:textDirection w:val="lrTb"/>
            <w:noWrap w:val="false"/>
          </w:tcPr>
          <w:p>
            <w:pPr>
              <w:pStyle w:val="1368"/>
              <w:jc w:val="center"/>
              <w:rPr>
                <w:rFonts w:hint="eastAsia" w:eastAsia="宋体"/>
                <w:color w:val="auto"/>
                <w:highlight w:val="none"/>
                <w:lang w:eastAsia="zh-CN"/>
              </w:rPr>
            </w:pPr>
            <w:r>
              <w:rPr>
                <w:rFonts w:hint="eastAsia" w:eastAsia="宋体"/>
                <w:color w:val="auto"/>
                <w:highlight w:val="none"/>
                <w:lang w:val="en-US" w:eastAsia="zh-CN"/>
              </w:rPr>
              <w:t xml:space="preserve">服务类</w:t>
            </w:r>
            <w:r/>
          </w:p>
        </w:tc>
      </w:tr>
    </w:tbl>
    <w:p>
      <w:pPr>
        <w:pStyle w:val="136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采购包2：</w:t>
      </w:r>
      <w:r/>
    </w:p>
    <w:tbl>
      <w:tblPr>
        <w:tblStyle w:val="83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62"/>
        <w:gridCol w:w="2054"/>
        <w:gridCol w:w="770"/>
        <w:gridCol w:w="743"/>
        <w:gridCol w:w="680"/>
        <w:gridCol w:w="3505"/>
        <w:gridCol w:w="985"/>
        <w:gridCol w:w="663"/>
      </w:tblGrid>
      <w:tr>
        <w:trPr/>
        <w:tc>
          <w:tcPr>
            <w:tcMar>
              <w:top w:w="100" w:type="dxa"/>
              <w:bottom w:w="100" w:type="dxa"/>
            </w:tcMar>
            <w:tcW w:w="499"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序号</w:t>
            </w:r>
            <w:r/>
          </w:p>
        </w:tc>
        <w:tc>
          <w:tcPr>
            <w:tcMar>
              <w:top w:w="100" w:type="dxa"/>
              <w:bottom w:w="100" w:type="dxa"/>
            </w:tcMar>
            <w:tcW w:w="1827"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名称</w:t>
            </w:r>
            <w:r/>
          </w:p>
        </w:tc>
        <w:tc>
          <w:tcPr>
            <w:tcMar>
              <w:top w:w="100" w:type="dxa"/>
              <w:bottom w:w="100" w:type="dxa"/>
            </w:tcMar>
            <w:tcW w:w="685"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数量</w:t>
            </w:r>
            <w:r/>
          </w:p>
        </w:tc>
        <w:tc>
          <w:tcPr>
            <w:tcMar>
              <w:top w:w="100" w:type="dxa"/>
              <w:bottom w:w="100" w:type="dxa"/>
            </w:tcMar>
            <w:tcW w:w="660"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单位</w:t>
            </w:r>
            <w:r/>
          </w:p>
        </w:tc>
        <w:tc>
          <w:tcPr>
            <w:tcMar>
              <w:top w:w="100" w:type="dxa"/>
              <w:bottom w:w="100" w:type="dxa"/>
            </w:tcMar>
            <w:tcW w:w="604"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图片</w:t>
            </w:r>
            <w:r/>
          </w:p>
        </w:tc>
        <w:tc>
          <w:tcPr>
            <w:tcMar>
              <w:top w:w="100" w:type="dxa"/>
              <w:bottom w:w="100" w:type="dxa"/>
            </w:tcMar>
            <w:tcW w:w="3119"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所属行业</w:t>
            </w:r>
            <w:r/>
          </w:p>
        </w:tc>
        <w:tc>
          <w:tcPr>
            <w:tcMar>
              <w:top w:w="100" w:type="dxa"/>
              <w:bottom w:w="100" w:type="dxa"/>
            </w:tcMar>
            <w:tcW w:w="876"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标的类型</w:t>
            </w:r>
            <w:r/>
          </w:p>
        </w:tc>
        <w:tc>
          <w:tcPr>
            <w:tcMar>
              <w:top w:w="100" w:type="dxa"/>
              <w:bottom w:w="100" w:type="dxa"/>
            </w:tcMar>
            <w:tcW w:w="590"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标的属性</w:t>
            </w:r>
            <w:r/>
          </w:p>
        </w:tc>
      </w:tr>
      <w:tr>
        <w:trPr/>
        <w:tc>
          <w:tcPr>
            <w:tcMar>
              <w:top w:w="100" w:type="dxa"/>
              <w:bottom w:w="100" w:type="dxa"/>
            </w:tcMar>
            <w:tcW w:w="499"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1</w:t>
            </w:r>
            <w:r/>
          </w:p>
        </w:tc>
        <w:tc>
          <w:tcPr>
            <w:tcMar>
              <w:top w:w="100" w:type="dxa"/>
              <w:bottom w:w="100" w:type="dxa"/>
            </w:tcMar>
            <w:tcW w:w="1827" w:type="dxa"/>
            <w:vAlign w:val="center"/>
            <w:textDirection w:val="lrTb"/>
            <w:noWrap w:val="false"/>
          </w:tcPr>
          <w:p>
            <w:pPr>
              <w:pStyle w:val="1368"/>
              <w:jc w:val="center"/>
              <w:rPr>
                <w:rFonts w:hint="default" w:eastAsia="宋体"/>
                <w:color w:val="auto"/>
                <w:highlight w:val="none"/>
                <w:lang w:val="en-US"/>
              </w:rPr>
            </w:pPr>
            <w:r>
              <w:rPr>
                <w:rFonts w:hint="eastAsia" w:eastAsia="宋体"/>
                <w:color w:val="auto"/>
                <w:highlight w:val="none"/>
                <w:lang w:eastAsia="zh-CN"/>
              </w:rPr>
              <w:t xml:space="preserve">2026年张家港市产商品质量监督抽查 (综合类产品一)</w:t>
            </w:r>
            <w:r/>
          </w:p>
        </w:tc>
        <w:tc>
          <w:tcPr>
            <w:tcMar>
              <w:top w:w="100" w:type="dxa"/>
              <w:bottom w:w="100" w:type="dxa"/>
            </w:tcMar>
            <w:tcW w:w="685"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1.00</w:t>
            </w:r>
            <w:r/>
          </w:p>
        </w:tc>
        <w:tc>
          <w:tcPr>
            <w:tcMar>
              <w:top w:w="100" w:type="dxa"/>
              <w:bottom w:w="100" w:type="dxa"/>
            </w:tcMar>
            <w:tcW w:w="660"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项</w:t>
            </w:r>
            <w:r/>
          </w:p>
        </w:tc>
        <w:tc>
          <w:tcPr>
            <w:tcMar>
              <w:top w:w="100" w:type="dxa"/>
              <w:bottom w:w="100" w:type="dxa"/>
            </w:tcMar>
            <w:tcW w:w="604"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无</w:t>
            </w:r>
            <w:r/>
          </w:p>
        </w:tc>
        <w:tc>
          <w:tcPr>
            <w:tcMar>
              <w:top w:w="100" w:type="dxa"/>
              <w:bottom w:w="100" w:type="dxa"/>
            </w:tcMar>
            <w:tcW w:w="3119" w:type="dxa"/>
            <w:vAlign w:val="center"/>
            <w:textDirection w:val="lrTb"/>
            <w:noWrap w:val="false"/>
          </w:tcPr>
          <w:p>
            <w:pPr>
              <w:pStyle w:val="1368"/>
              <w:jc w:val="center"/>
              <w:rPr>
                <w:rFonts w:hint="default" w:eastAsia="宋体"/>
                <w:color w:val="auto"/>
                <w:highlight w:val="none"/>
                <w:lang w:val="en-US" w:eastAsia="zh-CN"/>
              </w:rPr>
            </w:pPr>
            <w:r>
              <w:rPr>
                <w:rFonts w:hint="eastAsia" w:eastAsia="宋体"/>
                <w:color w:val="auto"/>
                <w:highlight w:val="none"/>
                <w:lang w:val="en-US" w:eastAsia="zh-CN"/>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76"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主要采购标的</w:t>
            </w:r>
            <w:r/>
          </w:p>
        </w:tc>
        <w:tc>
          <w:tcPr>
            <w:tcMar>
              <w:top w:w="100" w:type="dxa"/>
              <w:bottom w:w="100" w:type="dxa"/>
            </w:tcMar>
            <w:tcW w:w="590" w:type="dxa"/>
            <w:vAlign w:val="center"/>
            <w:textDirection w:val="lrTb"/>
            <w:noWrap w:val="false"/>
          </w:tcPr>
          <w:p>
            <w:pPr>
              <w:pStyle w:val="1368"/>
              <w:jc w:val="center"/>
              <w:rPr>
                <w:rFonts w:hint="eastAsia" w:eastAsia="宋体"/>
                <w:color w:val="auto"/>
                <w:highlight w:val="none"/>
                <w:lang w:eastAsia="zh-CN"/>
              </w:rPr>
            </w:pPr>
            <w:r>
              <w:rPr>
                <w:rFonts w:hint="eastAsia" w:eastAsia="宋体"/>
                <w:color w:val="auto"/>
                <w:highlight w:val="none"/>
                <w:lang w:val="en-US" w:eastAsia="zh-CN"/>
              </w:rPr>
              <w:t xml:space="preserve">服务类</w:t>
            </w:r>
            <w:r/>
          </w:p>
        </w:tc>
      </w:tr>
    </w:tbl>
    <w:p>
      <w:pPr>
        <w:pStyle w:val="1367"/>
        <w:ind w:firstLine="500"/>
        <w:spacing w:line="440" w:lineRule="exact"/>
        <w:rPr>
          <w:rFonts w:hint="eastAsia" w:eastAsia="宋体"/>
          <w:color w:val="auto"/>
          <w:spacing w:val="7"/>
          <w:highlight w:val="none"/>
          <w:lang w:val="en-US" w:eastAsia="zh-CN"/>
        </w:rPr>
      </w:pPr>
      <w:r>
        <w:rPr>
          <w:rFonts w:hint="eastAsia" w:eastAsia="宋体"/>
          <w:color w:val="auto"/>
          <w:spacing w:val="7"/>
          <w:highlight w:val="none"/>
          <w:lang w:val="en-US" w:eastAsia="zh-CN"/>
        </w:rPr>
        <w:t xml:space="preserve">采购包3：</w:t>
      </w:r>
      <w:r/>
    </w:p>
    <w:tbl>
      <w:tblPr>
        <w:tblStyle w:val="83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62"/>
        <w:gridCol w:w="2054"/>
        <w:gridCol w:w="770"/>
        <w:gridCol w:w="743"/>
        <w:gridCol w:w="680"/>
        <w:gridCol w:w="3505"/>
        <w:gridCol w:w="985"/>
        <w:gridCol w:w="663"/>
      </w:tblGrid>
      <w:tr>
        <w:trPr/>
        <w:tc>
          <w:tcPr>
            <w:tcMar>
              <w:top w:w="100" w:type="dxa"/>
              <w:bottom w:w="100" w:type="dxa"/>
            </w:tcMar>
            <w:tcW w:w="499"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序号</w:t>
            </w:r>
            <w:r/>
          </w:p>
        </w:tc>
        <w:tc>
          <w:tcPr>
            <w:tcMar>
              <w:top w:w="100" w:type="dxa"/>
              <w:bottom w:w="100" w:type="dxa"/>
            </w:tcMar>
            <w:tcW w:w="1827"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名称</w:t>
            </w:r>
            <w:r/>
          </w:p>
        </w:tc>
        <w:tc>
          <w:tcPr>
            <w:tcMar>
              <w:top w:w="100" w:type="dxa"/>
              <w:bottom w:w="100" w:type="dxa"/>
            </w:tcMar>
            <w:tcW w:w="685"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数量</w:t>
            </w:r>
            <w:r/>
          </w:p>
        </w:tc>
        <w:tc>
          <w:tcPr>
            <w:tcMar>
              <w:top w:w="100" w:type="dxa"/>
              <w:bottom w:w="100" w:type="dxa"/>
            </w:tcMar>
            <w:tcW w:w="660"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单位</w:t>
            </w:r>
            <w:r/>
          </w:p>
        </w:tc>
        <w:tc>
          <w:tcPr>
            <w:tcMar>
              <w:top w:w="100" w:type="dxa"/>
              <w:bottom w:w="100" w:type="dxa"/>
            </w:tcMar>
            <w:tcW w:w="604"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图片</w:t>
            </w:r>
            <w:r/>
          </w:p>
        </w:tc>
        <w:tc>
          <w:tcPr>
            <w:tcMar>
              <w:top w:w="100" w:type="dxa"/>
              <w:bottom w:w="100" w:type="dxa"/>
            </w:tcMar>
            <w:tcW w:w="3119"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所属行业</w:t>
            </w:r>
            <w:r/>
          </w:p>
        </w:tc>
        <w:tc>
          <w:tcPr>
            <w:tcMar>
              <w:top w:w="100" w:type="dxa"/>
              <w:bottom w:w="100" w:type="dxa"/>
            </w:tcMar>
            <w:tcW w:w="876"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标的类型</w:t>
            </w:r>
            <w:r/>
          </w:p>
        </w:tc>
        <w:tc>
          <w:tcPr>
            <w:tcMar>
              <w:top w:w="100" w:type="dxa"/>
              <w:bottom w:w="100" w:type="dxa"/>
            </w:tcMar>
            <w:tcW w:w="590"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标的属性</w:t>
            </w:r>
            <w:r/>
          </w:p>
        </w:tc>
      </w:tr>
      <w:tr>
        <w:trPr/>
        <w:tc>
          <w:tcPr>
            <w:tcMar>
              <w:top w:w="100" w:type="dxa"/>
              <w:bottom w:w="100" w:type="dxa"/>
            </w:tcMar>
            <w:tcW w:w="499"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1</w:t>
            </w:r>
            <w:r/>
          </w:p>
        </w:tc>
        <w:tc>
          <w:tcPr>
            <w:tcMar>
              <w:top w:w="100" w:type="dxa"/>
              <w:bottom w:w="100" w:type="dxa"/>
            </w:tcMar>
            <w:tcW w:w="1827" w:type="dxa"/>
            <w:vAlign w:val="center"/>
            <w:textDirection w:val="lrTb"/>
            <w:noWrap w:val="false"/>
          </w:tcPr>
          <w:p>
            <w:pPr>
              <w:pStyle w:val="1368"/>
              <w:jc w:val="center"/>
              <w:rPr>
                <w:rFonts w:hint="default" w:eastAsia="宋体"/>
                <w:color w:val="auto"/>
                <w:highlight w:val="none"/>
                <w:lang w:val="en-US"/>
              </w:rPr>
            </w:pPr>
            <w:r>
              <w:rPr>
                <w:rFonts w:hint="eastAsia" w:eastAsia="宋体"/>
                <w:color w:val="auto"/>
                <w:highlight w:val="none"/>
                <w:lang w:eastAsia="zh-CN"/>
              </w:rPr>
              <w:t xml:space="preserve">2026年张家港市产商品质量监督抽查 (综合类产品</w:t>
            </w:r>
            <w:r>
              <w:rPr>
                <w:rFonts w:hint="eastAsia" w:eastAsia="宋体"/>
                <w:color w:val="auto"/>
                <w:highlight w:val="none"/>
                <w:lang w:val="en-US" w:eastAsia="zh-CN"/>
              </w:rPr>
              <w:t xml:space="preserve">二</w:t>
            </w:r>
            <w:r>
              <w:rPr>
                <w:rFonts w:hint="eastAsia" w:eastAsia="宋体"/>
                <w:color w:val="auto"/>
                <w:highlight w:val="none"/>
                <w:lang w:eastAsia="zh-CN"/>
              </w:rPr>
              <w:t xml:space="preserve">)</w:t>
            </w:r>
            <w:r/>
          </w:p>
        </w:tc>
        <w:tc>
          <w:tcPr>
            <w:tcMar>
              <w:top w:w="100" w:type="dxa"/>
              <w:bottom w:w="100" w:type="dxa"/>
            </w:tcMar>
            <w:tcW w:w="685"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1.00</w:t>
            </w:r>
            <w:r/>
          </w:p>
        </w:tc>
        <w:tc>
          <w:tcPr>
            <w:tcMar>
              <w:top w:w="100" w:type="dxa"/>
              <w:bottom w:w="100" w:type="dxa"/>
            </w:tcMar>
            <w:tcW w:w="660"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项</w:t>
            </w:r>
            <w:r/>
          </w:p>
        </w:tc>
        <w:tc>
          <w:tcPr>
            <w:tcMar>
              <w:top w:w="100" w:type="dxa"/>
              <w:bottom w:w="100" w:type="dxa"/>
            </w:tcMar>
            <w:tcW w:w="604"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无</w:t>
            </w:r>
            <w:r/>
          </w:p>
        </w:tc>
        <w:tc>
          <w:tcPr>
            <w:tcMar>
              <w:top w:w="100" w:type="dxa"/>
              <w:bottom w:w="100" w:type="dxa"/>
            </w:tcMar>
            <w:tcW w:w="3119" w:type="dxa"/>
            <w:vAlign w:val="center"/>
            <w:textDirection w:val="lrTb"/>
            <w:noWrap w:val="false"/>
          </w:tcPr>
          <w:p>
            <w:pPr>
              <w:pStyle w:val="1368"/>
              <w:jc w:val="center"/>
              <w:rPr>
                <w:rFonts w:hint="default" w:eastAsia="宋体"/>
                <w:color w:val="auto"/>
                <w:highlight w:val="none"/>
                <w:lang w:val="en-US" w:eastAsia="zh-CN"/>
              </w:rPr>
            </w:pPr>
            <w:r>
              <w:rPr>
                <w:rFonts w:hint="eastAsia" w:eastAsia="宋体"/>
                <w:color w:val="auto"/>
                <w:highlight w:val="none"/>
                <w:lang w:val="en-US" w:eastAsia="zh-CN"/>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76" w:type="dxa"/>
            <w:vAlign w:val="center"/>
            <w:textDirection w:val="lrTb"/>
            <w:noWrap w:val="false"/>
          </w:tcPr>
          <w:p>
            <w:pPr>
              <w:pStyle w:val="1368"/>
              <w:jc w:val="center"/>
              <w:rPr>
                <w:rFonts w:eastAsia="宋体"/>
                <w:color w:val="auto"/>
                <w:highlight w:val="none"/>
              </w:rPr>
            </w:pPr>
            <w:r>
              <w:rPr>
                <w:rFonts w:eastAsia="宋体"/>
                <w:color w:val="auto"/>
                <w:highlight w:val="none"/>
              </w:rPr>
              <w:t xml:space="preserve">主要采购标的</w:t>
            </w:r>
            <w:r/>
          </w:p>
        </w:tc>
        <w:tc>
          <w:tcPr>
            <w:tcMar>
              <w:top w:w="100" w:type="dxa"/>
              <w:bottom w:w="100" w:type="dxa"/>
            </w:tcMar>
            <w:tcW w:w="590" w:type="dxa"/>
            <w:vAlign w:val="center"/>
            <w:textDirection w:val="lrTb"/>
            <w:noWrap w:val="false"/>
          </w:tcPr>
          <w:p>
            <w:pPr>
              <w:pStyle w:val="1368"/>
              <w:jc w:val="center"/>
              <w:rPr>
                <w:rFonts w:hint="eastAsia" w:eastAsia="宋体"/>
                <w:color w:val="auto"/>
                <w:highlight w:val="none"/>
                <w:lang w:eastAsia="zh-CN"/>
              </w:rPr>
            </w:pPr>
            <w:r>
              <w:rPr>
                <w:rFonts w:hint="eastAsia" w:eastAsia="宋体"/>
                <w:color w:val="auto"/>
                <w:highlight w:val="none"/>
                <w:lang w:val="en-US" w:eastAsia="zh-CN"/>
              </w:rPr>
              <w:t xml:space="preserve">服务类</w:t>
            </w:r>
            <w:r/>
          </w:p>
        </w:tc>
      </w:tr>
    </w:tbl>
    <w:p>
      <w:pPr>
        <w:pStyle w:val="1367"/>
        <w:ind w:firstLine="500"/>
        <w:spacing w:line="440" w:lineRule="exact"/>
        <w:rPr>
          <w:rFonts w:hint="eastAsia" w:eastAsia="宋体"/>
          <w:color w:val="auto"/>
          <w:spacing w:val="7"/>
          <w:highlight w:val="none"/>
        </w:rPr>
      </w:pPr>
      <w:r>
        <w:rPr>
          <w:rFonts w:hint="eastAsia" w:eastAsia="宋体"/>
          <w:color w:val="auto"/>
          <w:spacing w:val="7"/>
          <w:highlight w:val="none"/>
        </w:rPr>
      </w:r>
      <w:r/>
    </w:p>
    <w:p>
      <w:pPr>
        <w:pStyle w:val="1369"/>
        <w:ind w:firstLine="500"/>
        <w:spacing w:line="440" w:lineRule="exact"/>
        <w:rPr>
          <w:rFonts w:eastAsia="宋体"/>
          <w:color w:val="auto"/>
          <w:spacing w:val="7"/>
          <w:highlight w:val="none"/>
        </w:rPr>
      </w:pPr>
      <w:r>
        <w:rPr>
          <w:rFonts w:eastAsia="宋体"/>
          <w:color w:val="auto"/>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370"/>
        <w:ind w:firstLine="500"/>
        <w:spacing w:line="440" w:lineRule="exact"/>
        <w:rPr>
          <w:rFonts w:eastAsia="宋体"/>
          <w:color w:val="auto"/>
          <w:spacing w:val="7"/>
          <w:highlight w:val="none"/>
        </w:rPr>
      </w:pPr>
      <w:r>
        <w:rPr>
          <w:rFonts w:eastAsia="宋体"/>
          <w:color w:val="auto"/>
          <w:spacing w:val="7"/>
          <w:highlight w:val="none"/>
        </w:rPr>
        <w:t xml:space="preserve">2.核心产品清单</w:t>
      </w:r>
      <w:r/>
    </w:p>
    <w:p>
      <w:pPr>
        <w:pStyle w:val="1370"/>
        <w:ind w:firstLine="500"/>
        <w:spacing w:line="440" w:lineRule="exact"/>
        <w:rPr>
          <w:rFonts w:eastAsia="宋体"/>
          <w:color w:val="auto"/>
          <w:spacing w:val="7"/>
          <w:highlight w:val="none"/>
        </w:rPr>
      </w:pPr>
      <w:r>
        <w:rPr>
          <w:rFonts w:eastAsia="宋体"/>
          <w:color w:val="auto"/>
          <w:spacing w:val="7"/>
          <w:highlight w:val="none"/>
        </w:rPr>
        <w:t xml:space="preserve">无</w:t>
      </w:r>
      <w:r/>
    </w:p>
    <w:p>
      <w:pPr>
        <w:pStyle w:val="1371"/>
        <w:ind w:firstLine="500"/>
        <w:spacing w:line="440" w:lineRule="exact"/>
        <w:rPr>
          <w:rFonts w:eastAsia="宋体"/>
          <w:color w:val="auto"/>
          <w:spacing w:val="7"/>
          <w:highlight w:val="none"/>
        </w:rPr>
      </w:pPr>
      <w:r>
        <w:rPr>
          <w:rFonts w:eastAsia="宋体"/>
          <w:color w:val="auto"/>
          <w:spacing w:val="7"/>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371"/>
        <w:ind w:firstLine="500"/>
        <w:spacing w:line="440" w:lineRule="exact"/>
        <w:rPr>
          <w:rFonts w:eastAsia="宋体"/>
          <w:color w:val="auto"/>
          <w:spacing w:val="7"/>
          <w:highlight w:val="none"/>
        </w:rPr>
      </w:pPr>
      <w:r>
        <w:rPr>
          <w:rFonts w:eastAsia="宋体"/>
          <w:color w:val="auto"/>
          <w:spacing w:val="7"/>
          <w:highlight w:val="none"/>
        </w:rPr>
        <w:t xml:space="preserve">节能产品政府采购品目清单： </w:t>
      </w:r>
      <w:r/>
    </w:p>
    <w:p>
      <w:pPr>
        <w:pStyle w:val="1371"/>
        <w:ind w:firstLine="500"/>
        <w:spacing w:line="440" w:lineRule="exact"/>
        <w:rPr>
          <w:rFonts w:eastAsia="宋体"/>
          <w:color w:val="auto"/>
          <w:spacing w:val="7"/>
          <w:highlight w:val="none"/>
        </w:rPr>
      </w:pPr>
      <w:r>
        <w:rPr>
          <w:rFonts w:eastAsia="宋体"/>
          <w:color w:val="auto"/>
          <w:spacing w:val="7"/>
          <w:highlight w:val="none"/>
        </w:rPr>
        <w:t xml:space="preserve">无 </w:t>
      </w:r>
      <w:r/>
    </w:p>
    <w:p>
      <w:pPr>
        <w:pStyle w:val="1372"/>
        <w:ind w:firstLine="500"/>
        <w:spacing w:line="440" w:lineRule="exact"/>
        <w:rPr>
          <w:rFonts w:eastAsia="宋体"/>
          <w:color w:val="auto"/>
          <w:spacing w:val="7"/>
          <w:highlight w:val="none"/>
        </w:rPr>
      </w:pPr>
      <w:r>
        <w:rPr>
          <w:rFonts w:eastAsia="宋体"/>
          <w:color w:val="auto"/>
          <w:spacing w:val="7"/>
          <w:highlight w:val="none"/>
        </w:rPr>
        <w:t xml:space="preserve">环境标志产品政府采购品目清单:</w:t>
      </w:r>
      <w:r/>
    </w:p>
    <w:p>
      <w:pPr>
        <w:pStyle w:val="1372"/>
        <w:ind w:firstLine="500"/>
        <w:spacing w:line="440" w:lineRule="exact"/>
        <w:rPr>
          <w:rFonts w:eastAsia="宋体"/>
          <w:color w:val="auto"/>
          <w:spacing w:val="7"/>
          <w:highlight w:val="none"/>
        </w:rPr>
      </w:pPr>
      <w:r>
        <w:rPr>
          <w:rFonts w:eastAsia="宋体"/>
          <w:color w:val="auto"/>
          <w:spacing w:val="7"/>
          <w:highlight w:val="none"/>
        </w:rPr>
        <w:t xml:space="preserve">无</w:t>
      </w:r>
      <w:r/>
    </w:p>
    <w:p>
      <w:pPr>
        <w:pStyle w:val="1371"/>
        <w:ind w:firstLine="500"/>
        <w:spacing w:line="440" w:lineRule="exact"/>
        <w:rPr>
          <w:rFonts w:eastAsia="宋体"/>
          <w:color w:val="auto"/>
          <w:spacing w:val="7"/>
          <w:highlight w:val="none"/>
        </w:rPr>
      </w:pPr>
      <w:r/>
      <w:bookmarkStart w:id="162" w:name="EB408f2104b2e44804a6615a1921eee37c"/>
      <w:r/>
      <w:bookmarkEnd w:id="162"/>
      <w:r>
        <w:rPr>
          <w:rFonts w:eastAsia="宋体"/>
          <w:color w:val="auto"/>
          <w:spacing w:val="7"/>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371"/>
        <w:ind w:firstLine="500"/>
        <w:spacing w:line="440" w:lineRule="exact"/>
        <w:rPr>
          <w:rFonts w:eastAsia="宋体"/>
          <w:color w:val="auto"/>
          <w:spacing w:val="7"/>
          <w:highlight w:val="none"/>
        </w:rPr>
      </w:pPr>
      <w:r>
        <w:rPr>
          <w:rFonts w:eastAsia="宋体"/>
          <w:color w:val="auto"/>
          <w:spacing w:val="7"/>
          <w:highlight w:val="none"/>
        </w:rPr>
        <w:t xml:space="preserve">节能产品政府采购品目清单： </w:t>
      </w:r>
      <w:r/>
    </w:p>
    <w:p>
      <w:pPr>
        <w:pStyle w:val="1371"/>
        <w:ind w:firstLine="500"/>
        <w:spacing w:line="440" w:lineRule="exact"/>
        <w:rPr>
          <w:rFonts w:eastAsia="宋体"/>
          <w:color w:val="auto"/>
          <w:spacing w:val="7"/>
          <w:highlight w:val="none"/>
        </w:rPr>
      </w:pPr>
      <w:r>
        <w:rPr>
          <w:rFonts w:eastAsia="宋体"/>
          <w:color w:val="auto"/>
          <w:spacing w:val="7"/>
          <w:highlight w:val="none"/>
        </w:rPr>
        <w:t xml:space="preserve">无 </w:t>
      </w:r>
      <w:r/>
    </w:p>
    <w:p>
      <w:pPr>
        <w:pStyle w:val="1372"/>
        <w:ind w:firstLine="500"/>
        <w:spacing w:line="440" w:lineRule="exact"/>
        <w:rPr>
          <w:rFonts w:eastAsia="宋体"/>
          <w:color w:val="auto"/>
          <w:spacing w:val="7"/>
          <w:highlight w:val="none"/>
        </w:rPr>
      </w:pPr>
      <w:r>
        <w:rPr>
          <w:rFonts w:eastAsia="宋体"/>
          <w:color w:val="auto"/>
          <w:spacing w:val="7"/>
          <w:highlight w:val="none"/>
        </w:rPr>
        <w:t xml:space="preserve">环境标志产品政府采购品目清单:</w:t>
      </w:r>
      <w:r/>
    </w:p>
    <w:p>
      <w:pPr>
        <w:pStyle w:val="1372"/>
        <w:ind w:firstLine="500"/>
        <w:spacing w:line="440" w:lineRule="exact"/>
        <w:rPr>
          <w:rFonts w:eastAsia="宋体"/>
          <w:color w:val="auto"/>
          <w:spacing w:val="7"/>
          <w:highlight w:val="none"/>
        </w:rPr>
      </w:pPr>
      <w:r>
        <w:rPr>
          <w:rFonts w:eastAsia="宋体"/>
          <w:color w:val="auto"/>
          <w:spacing w:val="7"/>
          <w:highlight w:val="none"/>
        </w:rPr>
        <w:t xml:space="preserve">无</w:t>
      </w:r>
      <w:r/>
    </w:p>
    <w:p>
      <w:pPr>
        <w:ind w:firstLine="508"/>
        <w:jc w:val="left"/>
        <w:spacing w:line="440" w:lineRule="exact"/>
        <w:widowControl/>
        <w:rPr>
          <w:rFonts w:ascii="Times New Roman" w:hAnsi="Times New Roman" w:eastAsia="宋体" w:cs="Times New Roman"/>
          <w:color w:val="auto"/>
          <w:spacing w:val="7"/>
          <w:sz w:val="24"/>
          <w:szCs w:val="24"/>
          <w:highlight w:val="none"/>
          <w14:ligatures w14:val="none"/>
        </w:rPr>
      </w:pPr>
      <w:r>
        <w:rPr>
          <w:rFonts w:hint="eastAsia" w:ascii="Times New Roman" w:hAnsi="Times New Roman" w:eastAsia="宋体" w:cs="Times New Roman"/>
          <w:color w:val="auto"/>
          <w:spacing w:val="7"/>
          <w:sz w:val="24"/>
          <w:szCs w:val="24"/>
          <w:highlight w:val="none"/>
          <w14:ligatures w14:val="none"/>
        </w:rPr>
        <w:t xml:space="preserve">4、绿色采购其他政策： </w:t>
      </w:r>
      <w:r/>
    </w:p>
    <w:p>
      <w:pPr>
        <w:ind w:firstLine="508"/>
        <w:jc w:val="left"/>
        <w:spacing w:line="440" w:lineRule="exact"/>
        <w:widowControl/>
        <w:rPr>
          <w:rFonts w:ascii="Times New Roman" w:hAnsi="Times New Roman" w:eastAsia="宋体" w:cs="Times New Roman"/>
          <w:color w:val="auto"/>
          <w:spacing w:val="7"/>
          <w:sz w:val="24"/>
          <w:szCs w:val="24"/>
          <w:highlight w:val="none"/>
          <w14:ligatures w14:val="none"/>
        </w:rPr>
      </w:pPr>
      <w:r>
        <w:rPr>
          <w:rFonts w:hint="eastAsia" w:ascii="Times New Roman" w:hAnsi="Times New Roman" w:eastAsia="宋体" w:cs="Times New Roman"/>
          <w:color w:val="auto"/>
          <w:spacing w:val="7"/>
          <w:sz w:val="24"/>
          <w:szCs w:val="24"/>
          <w:highlight w:val="none"/>
          <w14:ligatures w14: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508"/>
        <w:jc w:val="left"/>
        <w:spacing w:line="440" w:lineRule="exact"/>
        <w:widowControl/>
        <w:rPr>
          <w:rFonts w:ascii="Times New Roman" w:hAnsi="Times New Roman" w:eastAsia="宋体" w:cs="Times New Roman"/>
          <w:color w:val="auto"/>
          <w:spacing w:val="7"/>
          <w:sz w:val="24"/>
          <w:szCs w:val="24"/>
          <w:highlight w:val="none"/>
          <w14:ligatures w14:val="none"/>
        </w:rPr>
      </w:pPr>
      <w:r>
        <w:rPr>
          <w:rFonts w:hint="eastAsia" w:ascii="Times New Roman" w:hAnsi="Times New Roman" w:eastAsia="宋体" w:cs="Times New Roman"/>
          <w:color w:val="auto"/>
          <w:spacing w:val="7"/>
          <w:sz w:val="24"/>
          <w:szCs w:val="24"/>
          <w:highlight w:val="none"/>
          <w14:ligatures w14: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372"/>
        <w:ind w:firstLine="500"/>
        <w:spacing w:line="440" w:lineRule="exact"/>
        <w:rPr>
          <w:rFonts w:eastAsia="宋体"/>
          <w:color w:val="auto"/>
          <w:spacing w:val="7"/>
          <w:highlight w:val="none"/>
        </w:rPr>
      </w:pPr>
      <w:r>
        <w:rPr>
          <w:rFonts w:eastAsia="宋体"/>
          <w:color w:val="auto"/>
          <w:spacing w:val="7"/>
          <w:highlight w:val="none"/>
        </w:rPr>
      </w:r>
      <w:r/>
    </w:p>
    <w:p>
      <w:pPr>
        <w:numPr>
          <w:ilvl w:val="-1"/>
          <w:numId w:val="0"/>
        </w:numPr>
        <w:spacing w:before="120" w:after="120" w:line="440" w:lineRule="exact"/>
        <w:rPr>
          <w:rFonts w:ascii="Times New Roman" w:hAnsi="Times New Roman"/>
          <w:b/>
          <w:color w:val="auto"/>
          <w:sz w:val="28"/>
          <w:szCs w:val="28"/>
          <w:highlight w:val="none"/>
        </w:rPr>
      </w:pPr>
      <w:r>
        <w:rPr>
          <w:rFonts w:hint="eastAsia" w:ascii="Times New Roman" w:hAnsi="Times New Roman"/>
          <w:b/>
          <w:color w:val="auto"/>
          <w:sz w:val="28"/>
          <w:szCs w:val="28"/>
          <w:highlight w:val="none"/>
          <w:lang w:val="en-US" w:eastAsia="zh-CN"/>
        </w:rPr>
        <w:t xml:space="preserve">二、</w:t>
      </w:r>
      <w:r>
        <w:rPr>
          <w:rFonts w:ascii="Times New Roman" w:hAnsi="Times New Roman"/>
          <w:b/>
          <w:color w:val="auto"/>
          <w:sz w:val="28"/>
          <w:szCs w:val="28"/>
          <w:highlight w:val="none"/>
        </w:rPr>
        <w:t xml:space="preserve">技术要求</w:t>
      </w:r>
      <w:r/>
    </w:p>
    <w:p>
      <w:pPr>
        <w:numPr>
          <w:ilvl w:val="-1"/>
          <w:numId w:val="0"/>
        </w:numPr>
        <w:spacing w:before="120" w:after="120" w:line="440" w:lineRule="exact"/>
        <w:rPr>
          <w:rFonts w:hint="default" w:ascii="Times New Roman" w:hAnsi="Times New Roman"/>
          <w:b/>
          <w:color w:val="auto"/>
          <w:sz w:val="28"/>
          <w:szCs w:val="28"/>
          <w:highlight w:val="none"/>
          <w:lang w:val="en-US" w:eastAsia="zh-CN"/>
        </w:rPr>
      </w:pPr>
      <w:r>
        <w:rPr>
          <w:rFonts w:hint="default" w:ascii="Times New Roman" w:hAnsi="Times New Roman"/>
          <w:b/>
          <w:color w:val="auto"/>
          <w:sz w:val="28"/>
          <w:szCs w:val="28"/>
          <w:highlight w:val="none"/>
          <w:lang w:val="en-US" w:eastAsia="zh-CN"/>
        </w:rPr>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990"/>
        <w:gridCol w:w="8052"/>
      </w:tblGrid>
      <w:tr>
        <w:trPr>
          <w:trHeight w:val="23"/>
        </w:trPr>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747" w:type="dxa"/>
            <w:vAlign w:val="center"/>
            <w:textDirection w:val="lrTb"/>
            <w:noWrap/>
          </w:tcPr>
          <w:p>
            <w:pPr>
              <w:ind w:left="0" w:right="0" w:firstLine="0"/>
              <w:jc w:val="center"/>
              <w:spacing w:before="200" w:after="200"/>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990" w:type="dxa"/>
            <w:vAlign w:val="center"/>
            <w:textDirection w:val="lrTb"/>
            <w:noWrap/>
          </w:tcPr>
          <w:p>
            <w:pPr>
              <w:ind w:left="0" w:right="0" w:firstLine="0"/>
              <w:jc w:val="center"/>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jc w:val="center"/>
              <w:spacing w:before="200" w:after="2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w:t>
            </w:r>
            <w:r/>
          </w:p>
        </w:tc>
      </w:tr>
      <w:tr>
        <w:trPr>
          <w:trHeight w:val="23"/>
        </w:trPr>
        <w:tc>
          <w:tcPr>
            <w:tcBorders>
              <w:top w:val="single" w:color="000000" w:sz="4" w:space="0"/>
              <w:left w:val="single" w:color="000000" w:sz="4" w:space="0"/>
              <w:bottom w:val="single" w:color="auto" w:sz="4" w:space="0"/>
              <w:right w:val="single" w:color="000000" w:sz="4" w:space="0"/>
            </w:tcBorders>
            <w:tcMar>
              <w:left w:w="108" w:type="dxa"/>
              <w:top w:w="100" w:type="dxa"/>
              <w:right w:w="108" w:type="dxa"/>
              <w:bottom w:w="100" w:type="dxa"/>
            </w:tcMar>
            <w:tcW w:w="747" w:type="dxa"/>
            <w:vAlign w:val="center"/>
            <w:textDirection w:val="lrTb"/>
            <w:noWrap/>
          </w:tcPr>
          <w:p>
            <w:pPr>
              <w:ind w:left="0" w:right="0" w:firstLine="0"/>
              <w:jc w:val="center"/>
              <w:spacing w:before="200" w:after="200"/>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highlight w:val="none"/>
                <w:lang w:val="en-US" w:eastAsia="zh-CN"/>
              </w:rPr>
              <w:t xml:space="preserve">1</w:t>
            </w:r>
            <w:r/>
          </w:p>
        </w:tc>
        <w:tc>
          <w:tcPr>
            <w:tcBorders>
              <w:top w:val="single" w:color="000000" w:sz="4" w:space="0"/>
              <w:left w:val="single" w:color="000000" w:sz="4" w:space="0"/>
              <w:bottom w:val="single" w:color="auto" w:sz="4" w:space="0"/>
              <w:right w:val="single" w:color="000000" w:sz="4" w:space="0"/>
            </w:tcBorders>
            <w:tcMar>
              <w:left w:w="108" w:type="dxa"/>
              <w:top w:w="100" w:type="dxa"/>
              <w:right w:w="108" w:type="dxa"/>
              <w:bottom w:w="100" w:type="dxa"/>
            </w:tcMar>
            <w:tcW w:w="990" w:type="dxa"/>
            <w:vAlign w:val="center"/>
            <w:textDirection w:val="lrTb"/>
            <w:noWrap/>
          </w:tcPr>
          <w:p>
            <w:pPr>
              <w:ind w:left="0" w:right="0" w:firstLine="0"/>
              <w:spacing w:before="200" w:after="20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工作方案</w:t>
            </w:r>
            <w:r/>
          </w:p>
          <w:p>
            <w:pPr>
              <w:ind w:left="0" w:right="0" w:firstLine="0"/>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default" w:ascii="宋体" w:hAnsi="宋体" w:cs="宋体"/>
                <w:i w:val="0"/>
                <w:iCs w:val="0"/>
                <w:color w:val="auto"/>
                <w:sz w:val="24"/>
                <w:highlight w:val="none"/>
                <w:u w:val="none"/>
              </w:rPr>
              <w:pBdr>
                <w:top w:val="none" w:color="000000" w:sz="0" w:space="0"/>
                <w:left w:val="none" w:color="000000" w:sz="0" w:space="0"/>
                <w:bottom w:val="none" w:color="000000" w:sz="0" w:space="0"/>
                <w:right w:val="none" w:color="000000" w:sz="0" w:space="0"/>
              </w:pBdr>
            </w:pPr>
            <w:r>
              <w:rPr>
                <w:rFonts w:hint="default" w:ascii="宋体" w:hAnsi="宋体" w:cs="宋体"/>
                <w:i w:val="0"/>
                <w:iCs w:val="0"/>
                <w:color w:val="auto"/>
                <w:sz w:val="24"/>
                <w:highlight w:val="none"/>
                <w:u w:val="none"/>
              </w:rPr>
              <w:t xml:space="preserve">根据张家港市市场监督管理局（以下简称 “采购人”）下发的抽检任务要求确定抽样检测工作计划，计划包括：抽样人员、抽样时间、抽样地点和抽样品种以及样品接收、检验、处置、信息汇总、结果反馈等全部内容，确保任务按时、按质完成。</w:t>
            </w:r>
            <w:r/>
          </w:p>
        </w:tc>
      </w:tr>
      <w:tr>
        <w:trPr>
          <w:trHeight w:val="924"/>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rPr>
                <w:rFonts w:hint="default" w:eastAsia="宋体"/>
                <w:color w:val="auto"/>
                <w:highlight w:val="none"/>
                <w:lang w:val="en-US" w:eastAsia="zh-CN"/>
              </w:rPr>
            </w:pPr>
            <w:r>
              <w:rPr>
                <w:rFonts w:hint="eastAsia"/>
                <w:color w:val="auto"/>
                <w:highlight w:val="none"/>
                <w:lang w:val="en-US" w:eastAsia="zh-CN"/>
              </w:rPr>
              <w:t xml:space="preserve">2</w:t>
            </w:r>
            <w:r/>
          </w:p>
        </w:tc>
        <w:tc>
          <w:tcPr>
            <w:tcBorders>
              <w:top w:val="single" w:color="auto" w:sz="4" w:space="0"/>
              <w:left w:val="single" w:color="auto" w:sz="4" w:space="0"/>
              <w:right w:val="single" w:color="auto" w:sz="4" w:space="0"/>
            </w:tcBorders>
            <w:tcW w:w="990" w:type="dxa"/>
            <w:vAlign w:val="center"/>
            <w:vMerge w:val="restart"/>
            <w:textDirection w:val="lrTb"/>
            <w:noWrap w:val="false"/>
          </w:tcPr>
          <w:p>
            <w:pPr>
              <w:ind w:left="0" w:right="0" w:firstLine="0"/>
              <w:jc w:val="center"/>
              <w:spacing w:before="200" w:after="200"/>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抽样流程</w:t>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eastAsia" w:ascii="宋体" w:hAnsi="宋体" w:cs="宋体"/>
                <w:i w:val="0"/>
                <w:iCs w:val="0"/>
                <w:color w:val="auto"/>
                <w:sz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val="0"/>
                <w:color w:val="auto"/>
                <w:sz w:val="24"/>
                <w:highlight w:val="none"/>
                <w:u w:val="none"/>
                <w:lang w:val="en-US" w:eastAsia="zh-CN"/>
              </w:rPr>
              <w:t xml:space="preserve">1.</w:t>
            </w:r>
            <w:r>
              <w:rPr>
                <w:rFonts w:hint="default" w:ascii="宋体" w:hAnsi="宋体" w:cs="宋体"/>
                <w:i w:val="0"/>
                <w:iCs w:val="0"/>
                <w:color w:val="auto"/>
                <w:sz w:val="24"/>
                <w:highlight w:val="none"/>
                <w:u w:val="none"/>
                <w:lang w:val="en-US" w:eastAsia="zh-CN"/>
              </w:rPr>
              <w:t xml:space="preserve">根据采购人下达的监督抽查计划任务要求，制定针对性的产品监督抽查实施方案，方案需符合《江苏省省级产品质量监督抽查工作规范》附件《产品质量监督抽查实施方案编写要求》。</w:t>
            </w:r>
            <w:r/>
          </w:p>
        </w:tc>
      </w:tr>
      <w:tr>
        <w:trPr>
          <w:trHeight w:val="924"/>
        </w:trPr>
        <w:tc>
          <w:tcPr>
            <w:tcBorders>
              <w:left w:val="single" w:color="auto" w:sz="4" w:space="0"/>
              <w:right w:val="single" w:color="auto" w:sz="4" w:space="0"/>
            </w:tcBorders>
            <w:tcW w:w="747" w:type="dxa"/>
            <w:vAlign w:val="center"/>
            <w:vMerge w:val="continue"/>
            <w:textDirection w:val="lrTb"/>
            <w:noWrap w:val="false"/>
          </w:tcPr>
          <w:p>
            <w:pPr>
              <w:ind w:left="0" w:right="0" w:firstLine="0"/>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left w:val="single" w:color="auto" w:sz="4" w:space="0"/>
              <w:right w:val="single" w:color="auto" w:sz="4" w:space="0"/>
            </w:tcBorders>
            <w:tcW w:w="990" w:type="dxa"/>
            <w:vAlign w:val="center"/>
            <w:vMerge w:val="continue"/>
            <w:textDirection w:val="lrTb"/>
            <w:noWrap w:val="false"/>
          </w:tcPr>
          <w:p>
            <w:pPr>
              <w:ind w:left="0" w:right="0" w:firstLine="0"/>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default" w:ascii="宋体" w:hAnsi="宋体" w:cs="宋体"/>
                <w:i w:val="0"/>
                <w:iCs w:val="0"/>
                <w:color w:val="auto"/>
                <w:sz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val="0"/>
                <w:color w:val="auto"/>
                <w:sz w:val="24"/>
                <w:highlight w:val="none"/>
                <w:u w:val="none"/>
                <w:lang w:val="en-US" w:eastAsia="zh-CN"/>
              </w:rPr>
              <w:t xml:space="preserve">2</w:t>
            </w:r>
            <w:r>
              <w:rPr>
                <w:rFonts w:hint="default" w:ascii="宋体" w:hAnsi="宋体" w:cs="宋体"/>
                <w:i w:val="0"/>
                <w:iCs w:val="0"/>
                <w:color w:val="auto"/>
                <w:sz w:val="24"/>
                <w:highlight w:val="none"/>
                <w:u w:val="none"/>
                <w:lang w:val="en-US" w:eastAsia="zh-CN"/>
              </w:rPr>
              <w:t xml:space="preserve">. 配备足额、合格的本单位在职抽样人员（抽样人员不得少于2人，需熟悉相关法规及抽样规范），确保能够按照任务进度顺利完成抽样工作。</w:t>
            </w:r>
            <w:r/>
          </w:p>
        </w:tc>
      </w:tr>
      <w:tr>
        <w:trPr>
          <w:trHeight w:val="924"/>
        </w:trPr>
        <w:tc>
          <w:tcPr>
            <w:tcBorders>
              <w:left w:val="single" w:color="auto" w:sz="4" w:space="0"/>
              <w:right w:val="single" w:color="auto" w:sz="4" w:space="0"/>
            </w:tcBorders>
            <w:tcW w:w="747" w:type="dxa"/>
            <w:vAlign w:val="center"/>
            <w:vMerge w:val="continue"/>
            <w:textDirection w:val="lrTb"/>
            <w:noWrap w:val="false"/>
          </w:tcPr>
          <w:p>
            <w:pPr>
              <w:ind w:left="0" w:right="0" w:firstLine="0"/>
              <w:spacing w:before="200" w:after="200"/>
              <w:rPr>
                <w:rFonts w:hint="default"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
              </w:rPr>
            </w:r>
            <w:r/>
          </w:p>
        </w:tc>
        <w:tc>
          <w:tcPr>
            <w:tcBorders>
              <w:left w:val="single" w:color="auto" w:sz="4" w:space="0"/>
              <w:right w:val="single" w:color="auto" w:sz="4" w:space="0"/>
            </w:tcBorders>
            <w:tcW w:w="990" w:type="dxa"/>
            <w:vAlign w:val="center"/>
            <w:vMerge w:val="continue"/>
            <w:textDirection w:val="lrTb"/>
            <w:noWrap w:val="false"/>
          </w:tcPr>
          <w:p>
            <w:pPr>
              <w:ind w:left="0" w:right="0" w:firstLine="0"/>
              <w:spacing w:before="200" w:after="200"/>
              <w:rPr>
                <w:rFonts w:hint="default"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
              </w:rPr>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default" w:ascii="宋体" w:hAnsi="宋体" w:cs="宋体"/>
                <w:i w:val="0"/>
                <w:iCs w:val="0"/>
                <w:color w:val="auto"/>
                <w:sz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val="0"/>
                <w:color w:val="auto"/>
                <w:sz w:val="24"/>
                <w:highlight w:val="none"/>
                <w:u w:val="none"/>
                <w:lang w:val="en-US" w:eastAsia="zh-CN"/>
              </w:rPr>
              <w:t xml:space="preserve">3</w:t>
            </w:r>
            <w:r>
              <w:rPr>
                <w:rFonts w:hint="default" w:ascii="宋体" w:hAnsi="宋体" w:cs="宋体"/>
                <w:i w:val="0"/>
                <w:iCs w:val="0"/>
                <w:color w:val="auto"/>
                <w:sz w:val="24"/>
                <w:highlight w:val="none"/>
                <w:u w:val="none"/>
                <w:lang w:val="en-US" w:eastAsia="zh-CN"/>
              </w:rPr>
              <w:t xml:space="preserve">. 抽样时，严格落实《产品质量监督抽查管理暂行办法》（国家市场监督管理总局令第 18 号）、《江苏省产品质量监督办法》（省政府令第 173 号）等规定，参照《江苏省省级产品质量监督抽查工作规范》及对应产品监督抽查实施细则（按江苏省市场监督管理局年度最新版本执行）要求，按实施方案完成样品抽查。</w:t>
            </w:r>
            <w:r/>
          </w:p>
        </w:tc>
      </w:tr>
      <w:tr>
        <w:trPr>
          <w:trHeight w:val="924"/>
        </w:trPr>
        <w:tc>
          <w:tcPr>
            <w:tcBorders>
              <w:left w:val="single" w:color="auto" w:sz="4" w:space="0"/>
              <w:right w:val="single" w:color="auto" w:sz="4" w:space="0"/>
            </w:tcBorders>
            <w:tcW w:w="747" w:type="dxa"/>
            <w:vAlign w:val="center"/>
            <w:vMerge w:val="continue"/>
            <w:textDirection w:val="lrTb"/>
            <w:noWrap w:val="false"/>
          </w:tcPr>
          <w:p>
            <w:pPr>
              <w:ind w:left="0" w:right="0" w:firstLine="0"/>
              <w:spacing w:before="200" w:after="200"/>
              <w:rPr>
                <w:rFonts w:hint="default"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
              </w:rPr>
            </w:r>
            <w:r/>
          </w:p>
        </w:tc>
        <w:tc>
          <w:tcPr>
            <w:tcBorders>
              <w:left w:val="single" w:color="auto" w:sz="4" w:space="0"/>
              <w:right w:val="single" w:color="auto" w:sz="4" w:space="0"/>
            </w:tcBorders>
            <w:tcW w:w="990" w:type="dxa"/>
            <w:vAlign w:val="center"/>
            <w:vMerge w:val="continue"/>
            <w:textDirection w:val="lrTb"/>
            <w:noWrap w:val="false"/>
          </w:tcPr>
          <w:p>
            <w:pPr>
              <w:ind w:left="0" w:right="0" w:firstLine="0"/>
              <w:spacing w:before="200" w:after="200"/>
              <w:rPr>
                <w:rFonts w:hint="default"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
              </w:rPr>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default" w:ascii="宋体" w:hAnsi="宋体" w:cs="宋体"/>
                <w:i w:val="0"/>
                <w:iCs w:val="0"/>
                <w:color w:val="auto"/>
                <w:sz w:val="24"/>
                <w:highlight w:val="none"/>
                <w:u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i w:val="0"/>
                <w:iCs w:val="0"/>
                <w:color w:val="auto"/>
                <w:sz w:val="24"/>
                <w:highlight w:val="none"/>
                <w:u w:val="none"/>
                <w:lang w:val="en-US" w:eastAsia="zh-CN"/>
              </w:rPr>
              <w:t xml:space="preserve">3. </w:t>
            </w:r>
            <w:r>
              <w:rPr>
                <w:rFonts w:hint="eastAsia" w:ascii="宋体" w:hAnsi="宋体" w:cs="宋体"/>
                <w:i w:val="0"/>
                <w:iCs w:val="0"/>
                <w:color w:val="auto"/>
                <w:sz w:val="24"/>
                <w:highlight w:val="none"/>
                <w:u w:val="none"/>
                <w:lang w:val="en-US" w:eastAsia="zh-CN"/>
              </w:rPr>
              <w:t xml:space="preserve">配备</w:t>
            </w:r>
            <w:r>
              <w:rPr>
                <w:rFonts w:hint="default" w:ascii="宋体" w:hAnsi="宋体" w:cs="宋体"/>
                <w:i w:val="0"/>
                <w:iCs w:val="0"/>
                <w:color w:val="auto"/>
                <w:sz w:val="24"/>
                <w:highlight w:val="none"/>
                <w:u w:val="none"/>
                <w:lang w:val="en-US" w:eastAsia="zh-CN"/>
              </w:rPr>
              <w:t xml:space="preserve">符合要求的抽样工具和专用车辆，严格执行“抽样、检测分离”制度，抽样人员与检验人员不得为同一批人员，严禁混岗。</w:t>
            </w:r>
            <w:r/>
          </w:p>
        </w:tc>
      </w:tr>
      <w:tr>
        <w:trPr>
          <w:trHeight w:val="90"/>
        </w:trPr>
        <w:tc>
          <w:tcPr>
            <w:tcBorders>
              <w:left w:val="single" w:color="auto" w:sz="4" w:space="0"/>
              <w:right w:val="single" w:color="auto" w:sz="4" w:space="0"/>
            </w:tcBorders>
            <w:tcW w:w="747" w:type="dxa"/>
            <w:vAlign w:val="center"/>
            <w:vMerge w:val="continue"/>
            <w:textDirection w:val="lrTb"/>
            <w:noWrap w:val="false"/>
          </w:tcPr>
          <w:p>
            <w:pPr>
              <w:ind w:left="0" w:right="0" w:firstLine="0"/>
              <w:spacing w:before="200" w:after="200"/>
              <w:rPr>
                <w:rFonts w:hint="default"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
              </w:rPr>
            </w:r>
            <w:r/>
          </w:p>
        </w:tc>
        <w:tc>
          <w:tcPr>
            <w:tcBorders>
              <w:left w:val="single" w:color="auto" w:sz="4" w:space="0"/>
              <w:right w:val="single" w:color="auto" w:sz="4" w:space="0"/>
            </w:tcBorders>
            <w:tcW w:w="990" w:type="dxa"/>
            <w:vAlign w:val="center"/>
            <w:vMerge w:val="continue"/>
            <w:textDirection w:val="lrTb"/>
            <w:noWrap w:val="false"/>
          </w:tcPr>
          <w:p>
            <w:pPr>
              <w:ind w:left="0" w:right="0" w:firstLine="0"/>
              <w:spacing w:before="200" w:after="200"/>
              <w:rPr>
                <w:rFonts w:hint="default"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
              </w:rPr>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default" w:ascii="宋体" w:hAnsi="宋体" w:cs="宋体"/>
                <w:i w:val="0"/>
                <w:iCs w:val="0"/>
                <w:color w:val="auto"/>
                <w:sz w:val="24"/>
                <w:highlight w:val="none"/>
                <w:u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i w:val="0"/>
                <w:iCs w:val="0"/>
                <w:color w:val="auto"/>
                <w:sz w:val="24"/>
                <w:highlight w:val="none"/>
                <w:u w:val="none"/>
                <w:lang w:val="en-US" w:eastAsia="zh-CN"/>
              </w:rPr>
              <w:t xml:space="preserve">4. 抽样过程中不得向被抽检企业收取任何费用，不得在承检期间向其宣传、推销自身业务；抽样时需对抽样场所、贮存环境、产品标识及抽样过程拍照或录像留存证据，必要时全程录像，抽样文书需经抽样人员和被抽样生产者、销售者签字确认。</w:t>
            </w:r>
            <w:r/>
          </w:p>
        </w:tc>
      </w:tr>
      <w:tr>
        <w:trPr>
          <w:trHeight w:val="924"/>
        </w:trPr>
        <w:tc>
          <w:tcPr>
            <w:tcBorders>
              <w:left w:val="single" w:color="auto" w:sz="4" w:space="0"/>
              <w:bottom w:val="single" w:color="auto" w:sz="4" w:space="0"/>
              <w:right w:val="single" w:color="auto" w:sz="4" w:space="0"/>
            </w:tcBorders>
            <w:tcW w:w="747" w:type="dxa"/>
            <w:vAlign w:val="center"/>
            <w:vMerge w:val="continue"/>
            <w:textDirection w:val="lrTb"/>
            <w:noWrap w:val="false"/>
          </w:tcPr>
          <w:p>
            <w:pPr>
              <w:ind w:left="0" w:right="0" w:firstLine="0"/>
              <w:spacing w:before="200" w:after="200"/>
              <w:rPr>
                <w:rFonts w:hint="default"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
              </w:rPr>
            </w:r>
            <w:r/>
          </w:p>
        </w:tc>
        <w:tc>
          <w:tcPr>
            <w:tcBorders>
              <w:left w:val="single" w:color="auto" w:sz="4" w:space="0"/>
              <w:bottom w:val="single" w:color="auto" w:sz="4" w:space="0"/>
              <w:right w:val="single" w:color="auto" w:sz="4" w:space="0"/>
            </w:tcBorders>
            <w:tcW w:w="990" w:type="dxa"/>
            <w:vAlign w:val="center"/>
            <w:vMerge w:val="continue"/>
            <w:textDirection w:val="lrTb"/>
            <w:noWrap w:val="false"/>
          </w:tcPr>
          <w:p>
            <w:pPr>
              <w:ind w:left="0" w:right="0" w:firstLine="0"/>
              <w:spacing w:before="200" w:after="200"/>
              <w:rPr>
                <w:rFonts w:hint="default"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
              </w:rPr>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default" w:ascii="宋体" w:hAnsi="宋体" w:cs="宋体"/>
                <w:i w:val="0"/>
                <w:iCs w:val="0"/>
                <w:color w:val="auto"/>
                <w:sz w:val="24"/>
                <w:highlight w:val="none"/>
                <w:u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i w:val="0"/>
                <w:iCs w:val="0"/>
                <w:color w:val="auto"/>
                <w:sz w:val="24"/>
                <w:highlight w:val="none"/>
                <w:u w:val="none"/>
                <w:lang w:val="en-US" w:eastAsia="zh-CN"/>
              </w:rPr>
              <w:t xml:space="preserve">5. 严格区分检验样品与备用样品，按规定采取防拆封措施封样，确保样品运输、贮存过程中无损坏、无污染、无篡改。</w:t>
            </w:r>
            <w:r/>
          </w:p>
        </w:tc>
      </w:tr>
      <w:tr>
        <w:trPr>
          <w:trHeight w:val="1228"/>
        </w:trPr>
        <w:tc>
          <w:tcPr>
            <w:tcBorders>
              <w:top w:val="single" w:color="auto" w:sz="4" w:space="0"/>
              <w:left w:val="single" w:color="auto" w:sz="4" w:space="0"/>
              <w:right w:val="single" w:color="auto" w:sz="4" w:space="0"/>
            </w:tcBorders>
            <w:tcMar>
              <w:left w:w="108" w:type="dxa"/>
              <w:top w:w="100" w:type="dxa"/>
              <w:right w:w="108" w:type="dxa"/>
              <w:bottom w:w="100" w:type="dxa"/>
            </w:tcMar>
            <w:tcW w:w="747" w:type="dxa"/>
            <w:vAlign w:val="center"/>
            <w:vMerge w:val="restart"/>
            <w:textDirection w:val="lrTb"/>
            <w:noWrap/>
          </w:tcPr>
          <w:p>
            <w:pPr>
              <w:ind w:left="0" w:right="0" w:firstLine="0"/>
              <w:jc w:val="center"/>
              <w:spacing w:before="200" w:after="200"/>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highlight w:val="none"/>
                <w:lang w:val="en-US" w:eastAsia="zh-CN"/>
              </w:rPr>
              <w:t xml:space="preserve">3</w:t>
            </w:r>
            <w:r/>
          </w:p>
        </w:tc>
        <w:tc>
          <w:tcPr>
            <w:tcBorders>
              <w:top w:val="single" w:color="auto" w:sz="4" w:space="0"/>
              <w:left w:val="single" w:color="auto" w:sz="4" w:space="0"/>
              <w:right w:val="single" w:color="auto" w:sz="4" w:space="0"/>
            </w:tcBorders>
            <w:tcMar>
              <w:left w:w="108" w:type="dxa"/>
              <w:top w:w="100" w:type="dxa"/>
              <w:right w:w="108" w:type="dxa"/>
              <w:bottom w:w="100" w:type="dxa"/>
            </w:tcMar>
            <w:tcW w:w="990" w:type="dxa"/>
            <w:vAlign w:val="center"/>
            <w:vMerge w:val="restart"/>
            <w:textDirection w:val="lrTb"/>
            <w:noWrap/>
          </w:tcPr>
          <w:p>
            <w:pPr>
              <w:ind w:left="0" w:right="0" w:firstLine="0"/>
              <w:jc w:val="both"/>
              <w:spacing w:before="200" w:after="20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检验、检验报告出具以及检验结果的确认</w:t>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eastAsia" w:ascii="宋体" w:hAnsi="宋体" w:eastAsia="宋体" w:cs="宋体"/>
                <w:i w:val="0"/>
                <w:iCs w:val="0"/>
                <w:color w:val="auto"/>
                <w:sz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val="0"/>
                <w:color w:val="auto"/>
                <w:sz w:val="24"/>
                <w:highlight w:val="none"/>
                <w:u w:val="none"/>
                <w:lang w:eastAsia="zh-CN"/>
              </w:rPr>
              <w:t xml:space="preserve">1.检验工作</w:t>
            </w:r>
            <w:r>
              <w:rPr>
                <w:rFonts w:hint="default" w:ascii="宋体" w:hAnsi="宋体" w:cs="宋体"/>
                <w:i w:val="0"/>
                <w:iCs w:val="0"/>
                <w:color w:val="auto"/>
                <w:sz w:val="24"/>
                <w:highlight w:val="none"/>
                <w:u w:val="none"/>
                <w:lang w:val="en-US" w:eastAsia="zh-CN"/>
              </w:rPr>
              <w:t xml:space="preserve">严格按照现行有效国家标准、行业标准及采购人下达的监督抽查实施方案执行，明确检验项目、检验依据及判定规则，不得擅自增减检验项目、修改检验方法。</w:t>
            </w:r>
            <w:r/>
          </w:p>
        </w:tc>
      </w:tr>
      <w:tr>
        <w:trPr>
          <w:trHeight w:val="1228"/>
        </w:trPr>
        <w:tc>
          <w:tcPr>
            <w:tcBorders>
              <w:left w:val="single" w:color="auto" w:sz="4" w:space="0"/>
              <w:bottom w:val="single" w:color="auto" w:sz="4" w:space="0"/>
              <w:right w:val="single" w:color="auto" w:sz="4" w:space="0"/>
            </w:tcBorders>
            <w:tcMar>
              <w:left w:w="108" w:type="dxa"/>
              <w:top w:w="100" w:type="dxa"/>
              <w:right w:w="108" w:type="dxa"/>
              <w:bottom w:w="100" w:type="dxa"/>
            </w:tcMar>
            <w:tcW w:w="747" w:type="dxa"/>
            <w:vAlign w:val="center"/>
            <w:vMerge w:val="continue"/>
            <w:textDirection w:val="lrTb"/>
            <w:noWrap/>
          </w:tcPr>
          <w:p>
            <w:pPr>
              <w:ind w:left="0" w:right="0" w:firstLine="0"/>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left w:val="single" w:color="auto" w:sz="4" w:space="0"/>
              <w:bottom w:val="single" w:color="auto" w:sz="4" w:space="0"/>
              <w:right w:val="single" w:color="auto" w:sz="4" w:space="0"/>
            </w:tcBorders>
            <w:tcMar>
              <w:left w:w="108" w:type="dxa"/>
              <w:top w:w="100" w:type="dxa"/>
              <w:right w:w="108" w:type="dxa"/>
              <w:bottom w:w="100" w:type="dxa"/>
            </w:tcMar>
            <w:tcW w:w="990" w:type="dxa"/>
            <w:vAlign w:val="center"/>
            <w:vMerge w:val="continue"/>
            <w:textDirection w:val="lrTb"/>
            <w:noWrap/>
          </w:tcPr>
          <w:p>
            <w:pPr>
              <w:ind w:left="0" w:right="0" w:firstLine="0"/>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eastAsia" w:ascii="宋体" w:hAnsi="宋体" w:cs="宋体"/>
                <w:i w:val="0"/>
                <w:iCs w:val="0"/>
                <w:color w:val="auto"/>
                <w:sz w:val="24"/>
                <w:highlight w:val="none"/>
                <w:u w:val="none"/>
              </w:rPr>
              <w:pBdr>
                <w:top w:val="none" w:color="000000" w:sz="0" w:space="0"/>
                <w:left w:val="none" w:color="000000" w:sz="0" w:space="0"/>
                <w:bottom w:val="none" w:color="000000" w:sz="0" w:space="0"/>
                <w:right w:val="none" w:color="000000" w:sz="0" w:space="0"/>
              </w:pBdr>
            </w:pPr>
            <w:r>
              <w:rPr>
                <w:rFonts w:hint="default" w:ascii="宋体" w:hAnsi="宋体" w:cs="宋体"/>
                <w:i w:val="0"/>
                <w:iCs w:val="0"/>
                <w:color w:val="auto"/>
                <w:sz w:val="24"/>
                <w:highlight w:val="none"/>
                <w:u w:val="none"/>
                <w:lang w:val="en-US" w:eastAsia="zh-CN"/>
              </w:rPr>
              <w:t xml:space="preserve">2.采用与检验项目匹配的标准检验方法，规范操作流程，确保检验数据准确、全程可追溯，严禁篡改检验数据、伪造检验结果。</w:t>
            </w:r>
            <w:r/>
          </w:p>
        </w:tc>
      </w:tr>
      <w:tr>
        <w:trPr>
          <w:trHeight w:val="1228"/>
        </w:trPr>
        <w:tc>
          <w:tcPr>
            <w:tcBorders>
              <w:left w:val="single" w:color="auto" w:sz="4" w:space="0"/>
              <w:bottom w:val="single" w:color="auto" w:sz="4" w:space="0"/>
              <w:right w:val="single" w:color="auto" w:sz="4" w:space="0"/>
            </w:tcBorders>
            <w:tcMar>
              <w:left w:w="108" w:type="dxa"/>
              <w:top w:w="100" w:type="dxa"/>
              <w:right w:w="108" w:type="dxa"/>
              <w:bottom w:w="100" w:type="dxa"/>
            </w:tcMar>
            <w:tcW w:w="747" w:type="dxa"/>
            <w:vAlign w:val="center"/>
            <w:vMerge w:val="continue"/>
            <w:textDirection w:val="lrTb"/>
            <w:noWrap/>
          </w:tcPr>
          <w:p>
            <w:pPr>
              <w:ind w:left="0" w:right="0" w:firstLine="0"/>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left w:val="single" w:color="auto" w:sz="4" w:space="0"/>
              <w:bottom w:val="single" w:color="auto" w:sz="4" w:space="0"/>
              <w:right w:val="single" w:color="auto" w:sz="4" w:space="0"/>
            </w:tcBorders>
            <w:tcMar>
              <w:left w:w="108" w:type="dxa"/>
              <w:top w:w="100" w:type="dxa"/>
              <w:right w:w="108" w:type="dxa"/>
              <w:bottom w:w="100" w:type="dxa"/>
            </w:tcMar>
            <w:tcW w:w="990" w:type="dxa"/>
            <w:vAlign w:val="center"/>
            <w:vMerge w:val="continue"/>
            <w:textDirection w:val="lrTb"/>
            <w:noWrap/>
          </w:tcPr>
          <w:p>
            <w:pPr>
              <w:ind w:left="0" w:right="0" w:firstLine="0"/>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default" w:ascii="宋体" w:hAnsi="宋体" w:cs="宋体"/>
                <w:i w:val="0"/>
                <w:iCs w:val="0"/>
                <w:color w:val="auto"/>
                <w:sz w:val="24"/>
                <w:highlight w:val="none"/>
                <w:u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i w:val="0"/>
                <w:iCs w:val="0"/>
                <w:color w:val="auto"/>
                <w:sz w:val="24"/>
                <w:highlight w:val="none"/>
                <w:u w:val="none"/>
                <w:lang w:val="en-US" w:eastAsia="zh-CN"/>
              </w:rPr>
              <w:t xml:space="preserve">3.未经采购人书面同意，不得擅自发布、泄露抽样检测结果及相关数据信息；检验完成后，依法出具规范的检验报告，确保报告信息完整、数据准确，符合相关规范要求。</w:t>
            </w:r>
            <w:r/>
          </w:p>
        </w:tc>
      </w:tr>
      <w:tr>
        <w:trPr>
          <w:trHeight w:val="1228"/>
        </w:trPr>
        <w:tc>
          <w:tcPr>
            <w:tcBorders>
              <w:left w:val="single" w:color="auto" w:sz="4" w:space="0"/>
              <w:bottom w:val="single" w:color="auto" w:sz="4" w:space="0"/>
              <w:right w:val="single" w:color="auto" w:sz="4" w:space="0"/>
            </w:tcBorders>
            <w:tcMar>
              <w:left w:w="108" w:type="dxa"/>
              <w:top w:w="100" w:type="dxa"/>
              <w:right w:w="108" w:type="dxa"/>
              <w:bottom w:w="100" w:type="dxa"/>
            </w:tcMar>
            <w:tcW w:w="747" w:type="dxa"/>
            <w:vAlign w:val="center"/>
            <w:vMerge w:val="continue"/>
            <w:textDirection w:val="lrTb"/>
            <w:noWrap/>
          </w:tcPr>
          <w:p>
            <w:pPr>
              <w:ind w:left="0" w:right="0" w:firstLine="0"/>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left w:val="single" w:color="auto" w:sz="4" w:space="0"/>
              <w:bottom w:val="single" w:color="auto" w:sz="4" w:space="0"/>
              <w:right w:val="single" w:color="auto" w:sz="4" w:space="0"/>
            </w:tcBorders>
            <w:tcMar>
              <w:left w:w="108" w:type="dxa"/>
              <w:top w:w="100" w:type="dxa"/>
              <w:right w:w="108" w:type="dxa"/>
              <w:bottom w:w="100" w:type="dxa"/>
            </w:tcMar>
            <w:tcW w:w="990" w:type="dxa"/>
            <w:vAlign w:val="center"/>
            <w:vMerge w:val="continue"/>
            <w:textDirection w:val="lrTb"/>
            <w:noWrap/>
          </w:tcPr>
          <w:p>
            <w:pPr>
              <w:ind w:left="0" w:right="0" w:firstLine="0"/>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ascii="宋体" w:hAnsi="宋体" w:eastAsia="宋体" w:cs="宋体"/>
                <w:i w:val="0"/>
                <w:iCs w:val="0"/>
                <w:color w:val="auto"/>
                <w:sz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color w:val="auto"/>
                <w:sz w:val="24"/>
                <w:highlight w:val="none"/>
                <w:u w:val="none"/>
                <w:lang w:val="en-US" w:eastAsia="zh-CN"/>
              </w:rPr>
              <w:t xml:space="preserve">4.</w:t>
            </w:r>
            <w:r>
              <w:rPr>
                <w:rFonts w:hint="default" w:ascii="宋体" w:hAnsi="宋体" w:cs="宋体"/>
                <w:i w:val="0"/>
                <w:iCs w:val="0"/>
                <w:color w:val="auto"/>
                <w:sz w:val="24"/>
                <w:highlight w:val="none"/>
                <w:u w:val="none"/>
                <w:lang w:val="en-US" w:eastAsia="zh-CN"/>
              </w:rPr>
              <w:t xml:space="preserve">检验结束后，及时汇总检验数据，形成完整检验报告，经采购人确认后归档留存，严禁擅自发布检验结果、篡改检验数据。</w:t>
            </w:r>
            <w:r/>
          </w:p>
        </w:tc>
      </w:tr>
      <w:tr>
        <w:trPr>
          <w:trHeight w:val="23"/>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eastAsia="宋体"/>
                <w:color w:val="auto"/>
                <w:highlight w:val="none"/>
                <w:lang w:val="en-US" w:eastAsia="zh-CN"/>
              </w:rPr>
            </w:pPr>
            <w:r>
              <w:rPr>
                <w:rFonts w:hint="eastAsia"/>
                <w:color w:val="auto"/>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ind w:left="0" w:right="0" w:firstLine="0"/>
              <w:jc w:val="center"/>
              <w:spacing w:before="200" w:after="20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配合异议处理工作</w:t>
            </w:r>
            <w:r/>
          </w:p>
        </w:tc>
        <w:tc>
          <w:tcPr>
            <w:tcBorders>
              <w:top w:val="none" w:color="000000" w:sz="4" w:space="0"/>
              <w:left w:val="single" w:color="auto" w:sz="4" w:space="0"/>
              <w:bottom w:val="single" w:color="000000" w:sz="8" w:space="0"/>
              <w:right w:val="single" w:color="000000" w:sz="8"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eastAsia" w:ascii="宋体" w:hAnsi="宋体" w:cs="宋体"/>
                <w:i w:val="0"/>
                <w:iCs w:val="0"/>
                <w:color w:val="auto"/>
                <w:sz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color w:val="auto"/>
                <w:sz w:val="24"/>
                <w:highlight w:val="none"/>
                <w:u w:val="none"/>
                <w:lang w:val="en-US" w:eastAsia="zh-CN" w:bidi="ar"/>
              </w:rPr>
              <w:t xml:space="preserve">检验工作结束后3日内，将检验结果及相关材料报送采购人，配合采购人做好检验结果书面告知工作（含被抽样生产者、销售者、标称生产者等相关主体）。对经检验不合格的产商品，及时配合采购人做好样品复检相关工作，按要求提供复检所需的检验原始记录、样品等资料，协助采购人核查异议事项。被抽样生产者、销售者提出异议的，配合采购人在法定时限（收到检验结论书面告知之日起15日内）处理异议，如实提供相关说明及佐证材料。</w:t>
            </w:r>
            <w:r/>
          </w:p>
        </w:tc>
      </w:tr>
      <w:tr>
        <w:trPr>
          <w:trHeight w:val="1576"/>
        </w:trPr>
        <w:tc>
          <w:tcPr>
            <w:tcBorders>
              <w:top w:val="single" w:color="auto" w:sz="4" w:space="0"/>
              <w:left w:val="single" w:color="auto" w:sz="4" w:space="0"/>
              <w:right w:val="single" w:color="auto" w:sz="4" w:space="0"/>
            </w:tcBorders>
            <w:tcMar>
              <w:left w:w="108" w:type="dxa"/>
              <w:top w:w="100" w:type="dxa"/>
              <w:right w:w="108" w:type="dxa"/>
              <w:bottom w:w="100" w:type="dxa"/>
            </w:tcMar>
            <w:tcW w:w="747" w:type="dxa"/>
            <w:vAlign w:val="center"/>
            <w:vMerge w:val="restart"/>
            <w:textDirection w:val="lrTb"/>
            <w:noWrap/>
          </w:tcPr>
          <w:p>
            <w:pPr>
              <w:ind w:left="0" w:right="0" w:firstLine="0"/>
              <w:jc w:val="center"/>
              <w:spacing w:before="200" w:after="200"/>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highlight w:val="none"/>
                <w:lang w:val="en-US" w:eastAsia="zh-CN"/>
              </w:rPr>
              <w:t xml:space="preserve">5</w:t>
            </w:r>
            <w:r/>
          </w:p>
        </w:tc>
        <w:tc>
          <w:tcPr>
            <w:tcBorders>
              <w:top w:val="single" w:color="auto" w:sz="4" w:space="0"/>
              <w:left w:val="single" w:color="auto" w:sz="4" w:space="0"/>
              <w:right w:val="single" w:color="auto" w:sz="4" w:space="0"/>
            </w:tcBorders>
            <w:tcMar>
              <w:left w:w="108" w:type="dxa"/>
              <w:top w:w="100" w:type="dxa"/>
              <w:right w:w="108" w:type="dxa"/>
              <w:bottom w:w="100" w:type="dxa"/>
            </w:tcMar>
            <w:tcW w:w="990" w:type="dxa"/>
            <w:vAlign w:val="center"/>
            <w:vMerge w:val="restart"/>
            <w:textDirection w:val="lrTb"/>
            <w:noWrap/>
          </w:tcPr>
          <w:p>
            <w:pPr>
              <w:ind w:left="0" w:right="0" w:firstLine="0"/>
              <w:jc w:val="center"/>
              <w:spacing w:before="200" w:after="20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汇总材料及上报</w:t>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eastAsia" w:ascii="宋体" w:hAnsi="宋体" w:cs="宋体"/>
                <w:i w:val="0"/>
                <w:iCs w:val="0"/>
                <w:color w:val="auto"/>
                <w:sz w:val="24"/>
                <w:highlight w:val="none"/>
                <w:u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2"/>
                <w:highlight w:val="none"/>
                <w:u w:val="none"/>
                <w:lang w:val="en-US" w:eastAsia="zh-CN" w:bidi="ar"/>
              </w:rPr>
              <w:t xml:space="preserve">1. </w:t>
            </w:r>
            <w:r>
              <w:rPr>
                <w:rFonts w:hint="eastAsia" w:ascii="宋体" w:hAnsi="宋体" w:cs="宋体"/>
                <w:i w:val="0"/>
                <w:iCs w:val="0"/>
                <w:color w:val="auto"/>
                <w:sz w:val="24"/>
                <w:highlight w:val="none"/>
                <w:u w:val="none"/>
                <w:lang w:val="en-US" w:eastAsia="zh-CN" w:bidi="ar"/>
              </w:rPr>
              <w:t xml:space="preserve">在辖区范围内开展产商品监督抽查检验检测业务所形成的所有信息、数据、原始记录、检验报告、抽样文书等资料，全部归采购人所有，投标人不得擅自留存、泄露或用于其他用途，严格遵守数据保密规定。</w:t>
            </w:r>
            <w:r/>
          </w:p>
        </w:tc>
      </w:tr>
      <w:tr>
        <w:trPr>
          <w:trHeight w:val="526"/>
        </w:trPr>
        <w:tc>
          <w:tcPr>
            <w:tcBorders>
              <w:left w:val="single" w:color="auto" w:sz="4" w:space="0"/>
              <w:bottom w:val="single" w:color="auto" w:sz="4" w:space="0"/>
              <w:right w:val="single" w:color="auto" w:sz="4" w:space="0"/>
            </w:tcBorders>
            <w:tcMar>
              <w:left w:w="108" w:type="dxa"/>
              <w:top w:w="100" w:type="dxa"/>
              <w:right w:w="108" w:type="dxa"/>
              <w:bottom w:w="100" w:type="dxa"/>
            </w:tcMar>
            <w:tcW w:w="747" w:type="dxa"/>
            <w:vAlign w:val="center"/>
            <w:vMerge w:val="continue"/>
            <w:textDirection w:val="lrTb"/>
            <w:noWrap/>
          </w:tcPr>
          <w:p>
            <w:pPr>
              <w:ind w:left="0" w:right="0" w:firstLine="0"/>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left w:val="single" w:color="auto" w:sz="4" w:space="0"/>
              <w:bottom w:val="single" w:color="auto" w:sz="4" w:space="0"/>
              <w:right w:val="single" w:color="auto" w:sz="4" w:space="0"/>
            </w:tcBorders>
            <w:tcMar>
              <w:left w:w="108" w:type="dxa"/>
              <w:top w:w="100" w:type="dxa"/>
              <w:right w:w="108" w:type="dxa"/>
              <w:bottom w:w="100" w:type="dxa"/>
            </w:tcMar>
            <w:tcW w:w="990" w:type="dxa"/>
            <w:vAlign w:val="center"/>
            <w:vMerge w:val="continue"/>
            <w:textDirection w:val="lrTb"/>
            <w:noWrap/>
          </w:tcPr>
          <w:p>
            <w:pPr>
              <w:ind w:left="0" w:right="0" w:firstLine="0"/>
              <w:spacing w:before="200" w:after="20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eastAsia" w:ascii="宋体" w:hAnsi="宋体" w:eastAsia="宋体" w:cs="宋体"/>
                <w:i w:val="0"/>
                <w:iCs w:val="0"/>
                <w:color w:val="auto"/>
                <w:sz w:val="24"/>
                <w:szCs w:val="22"/>
                <w:highlight w:val="none"/>
                <w:u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4"/>
                <w:szCs w:val="22"/>
                <w:highlight w:val="none"/>
                <w:u w:val="none"/>
                <w:lang w:val="en-US" w:eastAsia="zh-CN" w:bidi="ar"/>
              </w:rPr>
              <w:t xml:space="preserve">2. </w:t>
            </w:r>
            <w:r>
              <w:rPr>
                <w:rFonts w:hint="eastAsia" w:ascii="宋体" w:hAnsi="宋体" w:cs="宋体"/>
                <w:i w:val="0"/>
                <w:iCs w:val="0"/>
                <w:color w:val="auto"/>
                <w:sz w:val="24"/>
                <w:highlight w:val="none"/>
                <w:u w:val="none"/>
                <w:lang w:val="en-US" w:eastAsia="zh-CN" w:bidi="ar"/>
              </w:rPr>
              <w:t xml:space="preserve">同步做好相关数据、资料的收集、整理、归档工作（归档需规范、完整，便于采购人核查、追溯），积极配合采购人开展数据综合分析、开发利用及后续监督检查工作。</w:t>
            </w:r>
            <w:r/>
          </w:p>
        </w:tc>
      </w:tr>
      <w:tr>
        <w:trPr>
          <w:trHeight w:val="23"/>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rPr>
                <w:rFonts w:hint="eastAsia" w:eastAsia="宋体"/>
                <w:color w:val="auto"/>
                <w:highlight w:val="none"/>
                <w:lang w:val="en-US" w:eastAsia="zh-CN"/>
              </w:rPr>
            </w:pPr>
            <w:r>
              <w:rPr>
                <w:rFonts w:hint="eastAsia"/>
                <w:color w:val="auto"/>
                <w:highlight w:val="none"/>
                <w:lang w:val="en-US" w:eastAsia="zh-CN"/>
              </w:rPr>
              <w:t xml:space="preserve">6</w:t>
            </w:r>
            <w:r/>
          </w:p>
        </w:tc>
        <w:tc>
          <w:tcPr>
            <w:tcBorders>
              <w:top w:val="single" w:color="auto" w:sz="4" w:space="0"/>
              <w:left w:val="single" w:color="auto" w:sz="4" w:space="0"/>
              <w:right w:val="single" w:color="auto" w:sz="4" w:space="0"/>
            </w:tcBorders>
            <w:tcW w:w="990" w:type="dxa"/>
            <w:vAlign w:val="center"/>
            <w:vMerge w:val="restart"/>
            <w:textDirection w:val="lrTb"/>
            <w:noWrap w:val="false"/>
          </w:tcPr>
          <w:p>
            <w:pPr>
              <w:ind w:left="0" w:right="0" w:firstLine="0"/>
              <w:jc w:val="center"/>
              <w:spacing w:before="200" w:after="200"/>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内部管理</w:t>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1.投标人负责项目实施的团队岗位配置合理，包括项目负责人员、抽样人员、样品接收人员、检验人员（包括检测人员、报告审核人员、授权签字人等）分工明确，专业能力覆盖所投采购包检测要求。</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rPr>
                <w:rFonts w:hint="eastAsia" w:eastAsia="宋体"/>
                <w:color w:val="auto"/>
                <w:highlight w:val="none"/>
                <w:lang w:val="en-US" w:eastAsia="zh-CN"/>
              </w:rPr>
            </w:pPr>
            <w:r>
              <w:rPr>
                <w:rFonts w:hint="eastAsia" w:eastAsia="宋体"/>
                <w:color w:val="auto"/>
                <w:highlight w:val="none"/>
                <w:lang w:val="en-US" w:eastAsia="zh-CN"/>
              </w:rPr>
            </w:r>
            <w:r/>
          </w:p>
        </w:tc>
        <w:tc>
          <w:tcPr>
            <w:tcBorders>
              <w:left w:val="single" w:color="auto" w:sz="4" w:space="0"/>
              <w:right w:val="single" w:color="auto" w:sz="4" w:space="0"/>
            </w:tcBorders>
            <w:tcW w:w="990" w:type="dxa"/>
            <w:vAlign w:val="center"/>
            <w:vMerge w:val="continue"/>
            <w:textDirection w:val="lrTb"/>
            <w:noWrap w:val="false"/>
          </w:tcPr>
          <w:p>
            <w:pPr>
              <w:ind w:left="0" w:right="0" w:firstLine="0"/>
              <w:jc w:val="center"/>
              <w:spacing w:before="200" w:after="200"/>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2.投标人具备满足所投项目采购包任务所需的检验检测设备、设施环境。试验场所、产品检验环境条件控制完备，满足产品检验对环境设施要求。</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rPr>
                <w:color w:val="auto"/>
                <w:highlight w:val="none"/>
              </w:rPr>
            </w:pPr>
            <w:r>
              <w:rPr>
                <w:color w:val="auto"/>
                <w:highlight w:val="none"/>
              </w:rPr>
            </w:r>
            <w:r/>
          </w:p>
        </w:tc>
        <w:tc>
          <w:tcPr>
            <w:tcBorders>
              <w:left w:val="single" w:color="auto" w:sz="4" w:space="0"/>
              <w:right w:val="single" w:color="auto" w:sz="4" w:space="0"/>
            </w:tcBorders>
            <w:tcW w:w="990" w:type="dxa"/>
            <w:vAlign w:val="center"/>
            <w:vMerge w:val="continue"/>
            <w:textDirection w:val="lrTb"/>
            <w:noWrap w:val="false"/>
          </w:tcPr>
          <w:p>
            <w:pPr>
              <w:ind w:left="0" w:right="0" w:firstLine="0"/>
              <w:jc w:val="center"/>
              <w:spacing w:before="200" w:after="20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3.投标单位拥有自有或租赁的抽样车辆，能够保障项目顺利实施。</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rPr>
                <w:color w:val="auto"/>
                <w:highlight w:val="none"/>
              </w:rPr>
            </w:pPr>
            <w:r>
              <w:rPr>
                <w:color w:val="auto"/>
                <w:highlight w:val="none"/>
              </w:rPr>
            </w:r>
            <w:r/>
          </w:p>
        </w:tc>
        <w:tc>
          <w:tcPr>
            <w:tcBorders>
              <w:left w:val="single" w:color="auto" w:sz="4" w:space="0"/>
              <w:right w:val="single" w:color="auto" w:sz="4" w:space="0"/>
            </w:tcBorders>
            <w:tcW w:w="990" w:type="dxa"/>
            <w:vAlign w:val="center"/>
            <w:vMerge w:val="continue"/>
            <w:textDirection w:val="lrTb"/>
            <w:noWrap w:val="false"/>
          </w:tcPr>
          <w:p>
            <w:pPr>
              <w:ind w:left="0" w:right="0" w:firstLine="0"/>
              <w:jc w:val="center"/>
              <w:spacing w:before="200" w:after="20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4.投标单位组织架构清晰，管理体系健全，具备针对保障项目实施所需的各项管理制度：</w:t>
            </w:r>
            <w:r/>
          </w:p>
          <w:p>
            <w:pPr>
              <w:ind w:left="0" w:right="0" w:firstLine="0"/>
              <w:spacing w:before="200" w:after="200"/>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①</w:t>
            </w:r>
            <w:r>
              <w:rPr>
                <w:rFonts w:hint="eastAsia" w:ascii="宋体" w:hAnsi="宋体" w:cs="宋体"/>
                <w:color w:val="auto"/>
                <w:sz w:val="24"/>
                <w:highlight w:val="none"/>
                <w:lang w:val="en-US" w:eastAsia="zh-CN"/>
              </w:rPr>
              <w:t xml:space="preserve">抽样、检验工作管理制度：包括但不限于目标依据，适用范围，基本原则，职责分工，抽样管理，检验管理，结果处理，监督管理等。</w:t>
            </w:r>
            <w:r/>
          </w:p>
          <w:p>
            <w:pPr>
              <w:ind w:left="0" w:right="0" w:firstLine="0"/>
              <w:spacing w:before="200" w:after="200"/>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②</w:t>
            </w:r>
            <w:r>
              <w:rPr>
                <w:rFonts w:hint="eastAsia" w:ascii="宋体" w:hAnsi="宋体" w:cs="宋体"/>
                <w:color w:val="auto"/>
                <w:sz w:val="24"/>
                <w:highlight w:val="none"/>
                <w:lang w:val="en-US" w:eastAsia="zh-CN"/>
              </w:rPr>
              <w:t xml:space="preserve">样品管理、处置工作管理制度:包括但不限于样品管理（样品抽取、封样、保存）制度；样品处置（合格样品、不合格样品及特殊样品处置）制度；关键控制点与责任追溯制度。</w:t>
            </w:r>
            <w:r/>
          </w:p>
          <w:p>
            <w:pPr>
              <w:ind w:left="0" w:right="0" w:firstLine="0"/>
              <w:spacing w:before="200" w:after="200"/>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③</w:t>
            </w:r>
            <w:r>
              <w:rPr>
                <w:rFonts w:hint="eastAsia" w:ascii="宋体" w:hAnsi="宋体" w:cs="宋体"/>
                <w:color w:val="auto"/>
                <w:sz w:val="24"/>
                <w:highlight w:val="none"/>
                <w:lang w:val="en-US" w:eastAsia="zh-CN"/>
              </w:rPr>
              <w:t xml:space="preserve">异议处理、复检及结果上报管理制度，包括但不限于异议申请与受理，异议审核与调查，处理结论制度，复检程序管理制度，结果上报与信息公开制度，配套保障措施等制度。</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ind w:left="0" w:right="0" w:firstLine="0"/>
              <w:jc w:val="center"/>
              <w:spacing w:before="200" w:after="20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Borders>
              <w:left w:val="single" w:color="auto" w:sz="4" w:space="0"/>
              <w:right w:val="single" w:color="auto" w:sz="4" w:space="0"/>
            </w:tcBorders>
            <w:tcW w:w="990" w:type="dxa"/>
            <w:vAlign w:val="center"/>
            <w:vMerge w:val="continue"/>
            <w:textDirection w:val="lrTb"/>
            <w:noWrap w:val="false"/>
          </w:tcPr>
          <w:p>
            <w:pPr>
              <w:ind w:left="0" w:right="0" w:firstLine="0"/>
              <w:jc w:val="center"/>
              <w:spacing w:before="200" w:after="20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应急响应要求：</w:t>
            </w:r>
            <w:r/>
          </w:p>
          <w:p>
            <w:pPr>
              <w:ind w:left="0" w:right="0" w:firstLine="0"/>
              <w:spacing w:before="200" w:after="200"/>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①投标人针对项目制定应急服务方案、路线图、人员排班表。</w:t>
            </w:r>
            <w:r/>
          </w:p>
          <w:p>
            <w:pPr>
              <w:ind w:left="0" w:right="0" w:firstLine="0"/>
              <w:spacing w:before="200" w:after="200"/>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②根据突发情况，投标人在1小时内到达现场进行抽样。</w:t>
            </w:r>
            <w:r/>
          </w:p>
        </w:tc>
      </w:tr>
      <w:tr>
        <w:trPr>
          <w:trHeight w:val="23"/>
        </w:trPr>
        <w:tc>
          <w:tcPr>
            <w:tcBorders>
              <w:left w:val="single" w:color="auto" w:sz="4" w:space="0"/>
              <w:bottom w:val="single" w:color="auto" w:sz="4" w:space="0"/>
              <w:right w:val="single" w:color="auto" w:sz="4" w:space="0"/>
            </w:tcBorders>
            <w:tcW w:w="747" w:type="dxa"/>
            <w:vAlign w:val="center"/>
            <w:vMerge w:val="continue"/>
            <w:textDirection w:val="lrTb"/>
            <w:noWrap w:val="false"/>
          </w:tcPr>
          <w:p>
            <w:pPr>
              <w:ind w:left="0" w:right="0" w:firstLine="0"/>
              <w:jc w:val="center"/>
              <w:spacing w:before="200" w:after="200"/>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r>
            <w:r/>
          </w:p>
        </w:tc>
        <w:tc>
          <w:tcPr>
            <w:tcBorders>
              <w:left w:val="single" w:color="auto" w:sz="4" w:space="0"/>
              <w:bottom w:val="single" w:color="auto" w:sz="4" w:space="0"/>
              <w:right w:val="single" w:color="auto" w:sz="4" w:space="0"/>
            </w:tcBorders>
            <w:tcW w:w="990" w:type="dxa"/>
            <w:vAlign w:val="center"/>
            <w:vMerge w:val="continue"/>
            <w:textDirection w:val="lrTb"/>
            <w:noWrap w:val="false"/>
          </w:tcPr>
          <w:p>
            <w:pPr>
              <w:ind w:left="0" w:right="0" w:firstLine="0"/>
              <w:jc w:val="center"/>
              <w:spacing w:before="200" w:after="200"/>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投标人提供所投采购包辖区生产企业分布图或清单，对重点行业有分析研判，分析研判内容详实有针对性。</w:t>
            </w:r>
            <w:r/>
          </w:p>
        </w:tc>
      </w:tr>
      <w:tr>
        <w:trPr>
          <w:trHeight w:val="23"/>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rPr>
                <w:color w:val="auto"/>
                <w:highlight w:val="none"/>
              </w:rPr>
            </w:pPr>
            <w:r>
              <w:rPr>
                <w:rFonts w:hint="eastAsia"/>
                <w:color w:val="auto"/>
                <w:highlight w:val="none"/>
                <w:lang w:val="en-US" w:eastAsia="zh-CN"/>
              </w:rPr>
              <w:t xml:space="preserve">7</w:t>
            </w:r>
            <w:r/>
          </w:p>
        </w:tc>
        <w:tc>
          <w:tcPr>
            <w:tcBorders>
              <w:top w:val="single" w:color="auto" w:sz="4" w:space="0"/>
              <w:left w:val="single" w:color="auto" w:sz="4" w:space="0"/>
              <w:right w:val="single" w:color="auto" w:sz="4" w:space="0"/>
            </w:tcBorders>
            <w:tcW w:w="990" w:type="dxa"/>
            <w:vAlign w:val="center"/>
            <w:vMerge w:val="restart"/>
            <w:textDirection w:val="lrTb"/>
            <w:noWrap w:val="false"/>
          </w:tcPr>
          <w:p>
            <w:pPr>
              <w:ind w:left="0" w:right="0" w:firstLine="0"/>
              <w:jc w:val="center"/>
              <w:spacing w:before="200" w:after="20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其他</w:t>
            </w:r>
            <w:r/>
          </w:p>
        </w:tc>
        <w:tc>
          <w:tcPr>
            <w:shd w:val="clear" w:color="auto" w:fill="auto"/>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1、优先考虑具备中国合格评定国家认可委员会（CNAS）颁发的实验室认可证书的投标人。</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rPr>
                <w:color w:val="auto"/>
                <w:highlight w:val="none"/>
              </w:rPr>
            </w:pPr>
            <w:r>
              <w:rPr>
                <w:color w:val="auto"/>
                <w:highlight w:val="none"/>
              </w:rPr>
            </w:r>
            <w:r/>
          </w:p>
        </w:tc>
        <w:tc>
          <w:tcPr>
            <w:tcBorders>
              <w:left w:val="single" w:color="auto" w:sz="4" w:space="0"/>
              <w:right w:val="single" w:color="auto" w:sz="4" w:space="0"/>
            </w:tcBorders>
            <w:tcW w:w="990" w:type="dxa"/>
            <w:vAlign w:val="center"/>
            <w:vMerge w:val="continue"/>
            <w:textDirection w:val="lrTb"/>
            <w:noWrap w:val="false"/>
          </w:tcPr>
          <w:p>
            <w:pPr>
              <w:ind w:left="0" w:right="0" w:firstLine="0"/>
              <w:jc w:val="center"/>
              <w:spacing w:before="200" w:after="20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eastAsia"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2.优先考虑具有所投采购包内产品对应的国家级、省级质检中心，或国家认监委指定的CCC认证检测实验室的投标人。</w:t>
            </w:r>
            <w:r/>
          </w:p>
        </w:tc>
      </w:tr>
      <w:tr>
        <w:trPr>
          <w:trHeight w:val="23"/>
        </w:trPr>
        <w:tc>
          <w:tcPr>
            <w:tcBorders>
              <w:left w:val="single" w:color="auto" w:sz="4" w:space="0"/>
              <w:right w:val="single" w:color="auto" w:sz="4" w:space="0"/>
            </w:tcBorders>
            <w:tcW w:w="747" w:type="dxa"/>
            <w:vAlign w:val="center"/>
            <w:vMerge w:val="continue"/>
            <w:textDirection w:val="lrTb"/>
            <w:noWrap w:val="false"/>
          </w:tcPr>
          <w:p>
            <w:pPr>
              <w:jc w:val="center"/>
              <w:rPr>
                <w:color w:val="auto"/>
                <w:highlight w:val="none"/>
              </w:rPr>
            </w:pPr>
            <w:r>
              <w:rPr>
                <w:color w:val="auto"/>
                <w:highlight w:val="none"/>
              </w:rPr>
            </w:r>
            <w:r/>
          </w:p>
        </w:tc>
        <w:tc>
          <w:tcPr>
            <w:tcBorders>
              <w:left w:val="single" w:color="auto" w:sz="4" w:space="0"/>
              <w:right w:val="single" w:color="auto" w:sz="4" w:space="0"/>
            </w:tcBorders>
            <w:tcW w:w="990" w:type="dxa"/>
            <w:vAlign w:val="center"/>
            <w:vMerge w:val="continue"/>
            <w:textDirection w:val="lrTb"/>
            <w:noWrap w:val="false"/>
          </w:tcPr>
          <w:p>
            <w:pPr>
              <w:ind w:left="0" w:right="0" w:firstLine="0"/>
              <w:jc w:val="center"/>
              <w:spacing w:before="200" w:after="20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eastAsia"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3、优先考虑近三年（2023年以来）参加过中国合格评定国家认可委员会或国家认证认可监督管理委员会组织举办的相关检测能力验证且结果均为满意的投标人。</w:t>
            </w:r>
            <w:r/>
          </w:p>
        </w:tc>
      </w:tr>
      <w:tr>
        <w:trPr>
          <w:trHeight w:val="23"/>
        </w:trPr>
        <w:tc>
          <w:tcPr>
            <w:tcBorders>
              <w:left w:val="single" w:color="auto" w:sz="4" w:space="0"/>
              <w:bottom w:val="single" w:color="auto" w:sz="4" w:space="0"/>
              <w:right w:val="single" w:color="auto" w:sz="4" w:space="0"/>
            </w:tcBorders>
            <w:tcW w:w="747" w:type="dxa"/>
            <w:vAlign w:val="center"/>
            <w:vMerge w:val="continue"/>
            <w:textDirection w:val="lrTb"/>
            <w:noWrap w:val="false"/>
          </w:tcPr>
          <w:p>
            <w:pPr>
              <w:jc w:val="center"/>
              <w:rPr>
                <w:color w:val="auto"/>
                <w:highlight w:val="none"/>
              </w:rPr>
            </w:pPr>
            <w:r>
              <w:rPr>
                <w:color w:val="auto"/>
                <w:highlight w:val="none"/>
              </w:rPr>
            </w:r>
            <w:r/>
          </w:p>
        </w:tc>
        <w:tc>
          <w:tcPr>
            <w:tcBorders>
              <w:left w:val="single" w:color="auto" w:sz="4" w:space="0"/>
              <w:bottom w:val="single" w:color="auto" w:sz="4" w:space="0"/>
              <w:right w:val="single" w:color="auto" w:sz="4" w:space="0"/>
            </w:tcBorders>
            <w:tcW w:w="990" w:type="dxa"/>
            <w:vAlign w:val="center"/>
            <w:vMerge w:val="continue"/>
            <w:textDirection w:val="lrTb"/>
            <w:noWrap w:val="false"/>
          </w:tcPr>
          <w:p>
            <w:pPr>
              <w:ind w:left="0" w:right="0" w:firstLine="0"/>
              <w:jc w:val="center"/>
              <w:spacing w:before="200" w:after="20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100" w:type="dxa"/>
              <w:right w:w="108" w:type="dxa"/>
              <w:bottom w:w="100" w:type="dxa"/>
            </w:tcMar>
            <w:tcW w:w="8052" w:type="dxa"/>
            <w:vAlign w:val="center"/>
            <w:textDirection w:val="lrTb"/>
            <w:noWrap/>
          </w:tcPr>
          <w:p>
            <w:pPr>
              <w:ind w:left="0" w:right="0" w:firstLine="0"/>
              <w:spacing w:before="200" w:after="200"/>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4.优先考虑近三年（2023年起）承担过所投采购包内产品质量监督抽查或风险监测任务的的投标人</w:t>
            </w:r>
            <w:r>
              <w:rPr>
                <w:rFonts w:hint="eastAsia" w:ascii="宋体" w:hAnsi="宋体" w:eastAsia="宋体" w:cs="宋体"/>
                <w:color w:val="auto"/>
                <w:sz w:val="24"/>
                <w:highlight w:val="none"/>
                <w:lang w:val="en-US" w:eastAsia="zh-CN"/>
              </w:rPr>
              <w:t xml:space="preserve">。</w:t>
            </w:r>
            <w:r/>
          </w:p>
        </w:tc>
      </w:tr>
    </w:tbl>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before="120" w:after="120"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三、商务条款 </w:t>
      </w:r>
      <w:r/>
    </w:p>
    <w:p>
      <w:pPr>
        <w:pStyle w:val="1375"/>
        <w:ind w:firstLine="500"/>
        <w:spacing w:line="440" w:lineRule="exact"/>
        <w:rPr>
          <w:rFonts w:hint="eastAsia" w:ascii="宋体" w:hAnsi="宋体" w:eastAsia="宋体" w:cs="宋体"/>
          <w:b/>
          <w:color w:val="auto"/>
          <w:spacing w:val="7"/>
          <w:highlight w:val="none"/>
        </w:rPr>
      </w:pPr>
      <w:r>
        <w:rPr>
          <w:rFonts w:ascii="宋体" w:hAnsi="宋体" w:eastAsia="宋体" w:cs="宋体"/>
          <w:b/>
          <w:color w:val="auto"/>
          <w:spacing w:val="7"/>
          <w:highlight w:val="none"/>
        </w:rPr>
        <w:t xml:space="preserve">1 服务期限</w:t>
      </w:r>
      <w:r/>
    </w:p>
    <w:p>
      <w:pPr>
        <w:pStyle w:val="1375"/>
        <w:ind w:firstLine="500"/>
        <w:spacing w:line="440" w:lineRule="exact"/>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自合同签订生效之日起1年。</w:t>
      </w:r>
      <w:r/>
    </w:p>
    <w:p>
      <w:pPr>
        <w:pStyle w:val="1375"/>
        <w:ind w:firstLine="500"/>
        <w:spacing w:line="440" w:lineRule="exact"/>
        <w:rPr>
          <w:rFonts w:hint="eastAsia" w:ascii="宋体" w:hAnsi="宋体" w:eastAsia="宋体" w:cs="宋体"/>
          <w:b/>
          <w:color w:val="auto"/>
          <w:spacing w:val="7"/>
          <w:highlight w:val="none"/>
        </w:rPr>
      </w:pPr>
      <w:r>
        <w:rPr>
          <w:rFonts w:ascii="宋体" w:hAnsi="宋体" w:eastAsia="宋体" w:cs="宋体"/>
          <w:b/>
          <w:color w:val="auto"/>
          <w:spacing w:val="7"/>
          <w:highlight w:val="none"/>
        </w:rPr>
        <w:t xml:space="preserve">2 货款支付</w:t>
      </w:r>
      <w:r/>
    </w:p>
    <w:p>
      <w:pPr>
        <w:pStyle w:val="1375"/>
        <w:ind w:firstLine="500"/>
        <w:spacing w:line="440" w:lineRule="exact"/>
        <w:rPr>
          <w:rFonts w:hint="eastAsia"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2.1、结付程序</w:t>
      </w:r>
      <w:r/>
    </w:p>
    <w:p>
      <w:pPr>
        <w:pStyle w:val="1375"/>
        <w:ind w:left="479" w:firstLine="93"/>
        <w:spacing w:line="440" w:lineRule="exact"/>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rPr>
        <w:t xml:space="preserve">供应商按本合同内容合格地履行义务后，由采购单位按相关规定办理结算手续。</w:t>
      </w:r>
      <w:r>
        <w:rPr>
          <w:rFonts w:ascii="宋体" w:hAnsi="宋体" w:eastAsia="宋体" w:cs="宋体"/>
          <w:i/>
          <w:color w:val="auto"/>
          <w:spacing w:val="7"/>
          <w:highlight w:val="none"/>
          <w:u w:val="single"/>
        </w:rPr>
        <w:t xml:space="preserve">2.2、结付期限</w:t>
      </w:r>
      <w:r/>
    </w:p>
    <w:p>
      <w:pPr>
        <w:pStyle w:val="1375"/>
        <w:ind w:firstLine="500"/>
        <w:spacing w:line="440" w:lineRule="exact"/>
        <w:rPr>
          <w:rFonts w:hint="eastAsia" w:ascii="宋体" w:hAnsi="宋体" w:eastAsia="宋体" w:cs="宋体"/>
          <w:i/>
          <w:color w:val="auto"/>
          <w:spacing w:val="7"/>
          <w:highlight w:val="none"/>
          <w:u w:val="single"/>
          <w:lang w:eastAsia="zh-CN"/>
        </w:rPr>
      </w:pPr>
      <w:r>
        <w:rPr>
          <w:rFonts w:hint="eastAsia" w:ascii="宋体" w:hAnsi="宋体" w:eastAsia="宋体" w:cs="宋体"/>
          <w:i/>
          <w:color w:val="auto"/>
          <w:spacing w:val="7"/>
          <w:highlight w:val="none"/>
          <w:u w:val="single"/>
          <w:lang w:eastAsia="zh-CN"/>
        </w:rPr>
        <w:t xml:space="preserve">（</w:t>
      </w:r>
      <w:r>
        <w:rPr>
          <w:rFonts w:hint="eastAsia" w:ascii="宋体" w:hAnsi="宋体" w:eastAsia="宋体" w:cs="宋体"/>
          <w:i/>
          <w:color w:val="auto"/>
          <w:spacing w:val="7"/>
          <w:highlight w:val="none"/>
          <w:u w:val="single"/>
          <w:lang w:val="en-US" w:eastAsia="zh-CN"/>
        </w:rPr>
        <w:t xml:space="preserve">1</w:t>
      </w:r>
      <w:r>
        <w:rPr>
          <w:rFonts w:hint="eastAsia" w:ascii="宋体" w:hAnsi="宋体" w:eastAsia="宋体" w:cs="宋体"/>
          <w:i/>
          <w:color w:val="auto"/>
          <w:spacing w:val="7"/>
          <w:highlight w:val="none"/>
          <w:u w:val="single"/>
          <w:lang w:eastAsia="zh-CN"/>
        </w:rPr>
        <w:t xml:space="preserve">）合同签订后，</w:t>
      </w:r>
      <w:r>
        <w:rPr>
          <w:rFonts w:hint="eastAsia" w:ascii="宋体" w:hAnsi="宋体" w:eastAsia="宋体" w:cs="宋体"/>
          <w:i/>
          <w:color w:val="auto"/>
          <w:spacing w:val="7"/>
          <w:highlight w:val="none"/>
          <w:u w:val="single"/>
        </w:rPr>
        <w:t xml:space="preserve">采购单位在30日内</w:t>
      </w:r>
      <w:r>
        <w:rPr>
          <w:rFonts w:hint="eastAsia" w:ascii="宋体" w:hAnsi="宋体" w:eastAsia="宋体" w:cs="宋体"/>
          <w:i/>
          <w:color w:val="auto"/>
          <w:spacing w:val="7"/>
          <w:highlight w:val="none"/>
          <w:u w:val="single"/>
          <w:lang w:eastAsia="zh-CN"/>
        </w:rPr>
        <w:t xml:space="preserve">支付合同金额的10%作为预付款。本项目按实际检测批次并按</w:t>
      </w:r>
      <w:r>
        <w:rPr>
          <w:rFonts w:hint="eastAsia" w:ascii="宋体" w:hAnsi="宋体" w:eastAsia="宋体" w:cs="宋体"/>
          <w:i/>
          <w:color w:val="auto"/>
          <w:spacing w:val="7"/>
          <w:highlight w:val="none"/>
          <w:u w:val="single"/>
          <w:lang w:val="en-US" w:eastAsia="zh-CN"/>
        </w:rPr>
        <w:t xml:space="preserve">结算</w:t>
      </w:r>
      <w:r>
        <w:rPr>
          <w:rFonts w:hint="eastAsia" w:ascii="宋体" w:hAnsi="宋体" w:eastAsia="宋体" w:cs="宋体"/>
          <w:i/>
          <w:color w:val="auto"/>
          <w:spacing w:val="7"/>
          <w:highlight w:val="none"/>
          <w:u w:val="single"/>
          <w:lang w:eastAsia="zh-CN"/>
        </w:rPr>
        <w:t xml:space="preserve">单价按实结算，</w:t>
      </w:r>
      <w:r>
        <w:rPr>
          <w:rFonts w:hint="eastAsia" w:ascii="宋体" w:hAnsi="宋体" w:eastAsia="宋体" w:cs="宋体"/>
          <w:i/>
          <w:color w:val="auto"/>
          <w:spacing w:val="7"/>
          <w:highlight w:val="none"/>
          <w:u w:val="single"/>
          <w:lang w:val="en-US" w:eastAsia="zh-CN"/>
        </w:rPr>
        <w:t xml:space="preserve">按季度</w:t>
      </w:r>
      <w:r>
        <w:rPr>
          <w:rFonts w:hint="eastAsia" w:ascii="宋体" w:hAnsi="宋体" w:eastAsia="宋体" w:cs="宋体"/>
          <w:i/>
          <w:color w:val="auto"/>
          <w:spacing w:val="7"/>
          <w:highlight w:val="none"/>
          <w:u w:val="single"/>
        </w:rPr>
        <w:t xml:space="preserve">结合服务期考核结果，支付</w:t>
      </w:r>
      <w:r>
        <w:rPr>
          <w:rFonts w:hint="eastAsia" w:ascii="宋体" w:hAnsi="宋体" w:eastAsia="宋体" w:cs="宋体"/>
          <w:i/>
          <w:color w:val="auto"/>
          <w:spacing w:val="7"/>
          <w:highlight w:val="none"/>
          <w:u w:val="single"/>
          <w:lang w:val="en-US" w:eastAsia="zh-CN"/>
        </w:rPr>
        <w:t xml:space="preserve">一次</w:t>
      </w:r>
      <w:r>
        <w:rPr>
          <w:rFonts w:hint="eastAsia" w:ascii="宋体" w:hAnsi="宋体" w:eastAsia="宋体" w:cs="宋体"/>
          <w:i/>
          <w:color w:val="auto"/>
          <w:spacing w:val="7"/>
          <w:highlight w:val="none"/>
          <w:u w:val="single"/>
        </w:rPr>
        <w:t xml:space="preserve">服务费用</w:t>
      </w:r>
      <w:r>
        <w:rPr>
          <w:rFonts w:hint="eastAsia" w:ascii="宋体" w:hAnsi="宋体" w:eastAsia="宋体" w:cs="宋体"/>
          <w:i/>
          <w:color w:val="auto"/>
          <w:spacing w:val="7"/>
          <w:highlight w:val="none"/>
          <w:u w:val="single"/>
          <w:lang w:eastAsia="zh-CN"/>
        </w:rPr>
        <w:t xml:space="preserve">。</w:t>
      </w:r>
      <w:r>
        <w:rPr>
          <w:rFonts w:hint="eastAsia" w:ascii="宋体" w:hAnsi="宋体" w:eastAsia="宋体" w:cs="宋体"/>
          <w:i/>
          <w:color w:val="auto"/>
          <w:spacing w:val="7"/>
          <w:highlight w:val="none"/>
          <w:u w:val="single"/>
        </w:rPr>
        <w:t xml:space="preserve">费用结算时，优先从预付款中抵扣对应金额，不足部分由采购单位另行支付。合同终止后，结合考核结果，完成最终结算</w:t>
      </w:r>
      <w:r>
        <w:rPr>
          <w:rFonts w:hint="eastAsia" w:ascii="宋体" w:hAnsi="宋体" w:eastAsia="宋体" w:cs="宋体"/>
          <w:i/>
          <w:color w:val="auto"/>
          <w:spacing w:val="7"/>
          <w:highlight w:val="none"/>
          <w:u w:val="single"/>
          <w:lang w:eastAsia="zh-CN"/>
        </w:rPr>
        <w:t xml:space="preserve">。</w:t>
      </w:r>
      <w:r/>
    </w:p>
    <w:p>
      <w:pPr>
        <w:pStyle w:val="1375"/>
        <w:ind w:firstLine="500"/>
        <w:spacing w:line="440" w:lineRule="exact"/>
        <w:rPr>
          <w:rFonts w:hint="eastAsia" w:ascii="宋体" w:hAnsi="宋体" w:eastAsia="宋体" w:cs="宋体"/>
          <w:i/>
          <w:color w:val="auto"/>
          <w:spacing w:val="7"/>
          <w:highlight w:val="none"/>
          <w:u w:val="single"/>
          <w:lang w:eastAsia="zh-CN"/>
        </w:rPr>
      </w:pPr>
      <w:r>
        <w:rPr>
          <w:rFonts w:hint="eastAsia" w:ascii="宋体" w:hAnsi="宋体" w:eastAsia="宋体" w:cs="宋体"/>
          <w:i/>
          <w:color w:val="auto"/>
          <w:spacing w:val="7"/>
          <w:highlight w:val="none"/>
          <w:u w:val="single"/>
          <w:lang w:eastAsia="zh-CN"/>
        </w:rPr>
        <w:t xml:space="preserve">（2）中标单位应接受采购单位考核，由采购单位视考核情况支付服务费用。</w:t>
      </w:r>
      <w:r/>
    </w:p>
    <w:p>
      <w:pPr>
        <w:pStyle w:val="1375"/>
        <w:ind w:firstLine="500"/>
        <w:spacing w:line="440" w:lineRule="exact"/>
        <w:rPr>
          <w:rFonts w:hint="eastAsia" w:ascii="宋体" w:hAnsi="宋体" w:eastAsia="宋体" w:cs="宋体"/>
          <w:i/>
          <w:color w:val="auto"/>
          <w:spacing w:val="7"/>
          <w:highlight w:val="none"/>
          <w:u w:val="single"/>
          <w:lang w:val="en-US" w:eastAsia="zh-CN"/>
        </w:rPr>
      </w:pPr>
      <w:r>
        <w:rPr>
          <w:rFonts w:hint="eastAsia" w:ascii="宋体" w:hAnsi="宋体" w:eastAsia="宋体" w:cs="宋体"/>
          <w:i/>
          <w:color w:val="auto"/>
          <w:spacing w:val="7"/>
          <w:highlight w:val="none"/>
          <w:u w:val="single"/>
          <w:lang w:val="en-US" w:eastAsia="zh-CN"/>
        </w:rPr>
        <w:t xml:space="preserve">(3)承检机构全年不合格样品检出率需大于8%或生产领域检出率需大于3</w:t>
      </w:r>
      <w:r>
        <w:rPr>
          <w:rFonts w:hint="eastAsia" w:ascii="宋体" w:hAnsi="宋体" w:eastAsia="宋体" w:cs="宋体"/>
          <w:i/>
          <w:color w:val="auto"/>
          <w:spacing w:val="7"/>
          <w:highlight w:val="none"/>
          <w:u w:val="single"/>
          <w:lang w:val="en-US" w:eastAsia="en-US"/>
        </w:rPr>
        <w:t xml:space="preserve">%</w:t>
      </w:r>
      <w:r>
        <w:rPr>
          <w:rFonts w:hint="eastAsia" w:ascii="宋体" w:hAnsi="宋体" w:eastAsia="宋体" w:cs="宋体"/>
          <w:i/>
          <w:color w:val="auto"/>
          <w:spacing w:val="7"/>
          <w:highlight w:val="none"/>
          <w:u w:val="single"/>
          <w:lang w:val="en-US" w:eastAsia="zh-CN"/>
        </w:rPr>
        <w:t xml:space="preserve">, 具体结算方式如下表：</w:t>
      </w:r>
      <w:r/>
    </w:p>
    <w:p>
      <w:pPr>
        <w:pStyle w:val="1375"/>
        <w:ind w:firstLine="500"/>
        <w:spacing w:line="440" w:lineRule="exact"/>
        <w:rPr>
          <w:rFonts w:hint="eastAsia" w:ascii="宋体" w:hAnsi="宋体" w:eastAsia="宋体" w:cs="宋体"/>
          <w:i/>
          <w:color w:val="auto"/>
          <w:spacing w:val="7"/>
          <w:highlight w:val="none"/>
          <w:u w:val="single"/>
          <w:lang w:val="en-US" w:eastAsia="zh-CN"/>
        </w:rPr>
      </w:pPr>
      <w:r>
        <w:rPr>
          <w:rFonts w:hint="eastAsia" w:ascii="宋体" w:hAnsi="宋体" w:eastAsia="宋体" w:cs="宋体"/>
          <w:i/>
          <w:color w:val="auto"/>
          <w:spacing w:val="7"/>
          <w:highlight w:val="none"/>
          <w:u w:val="single"/>
          <w:lang w:val="en-US" w:eastAsia="zh-CN"/>
        </w:rPr>
      </w:r>
      <w:r/>
    </w:p>
    <w:tbl>
      <w:tblPr>
        <w:tblStyle w:val="1452"/>
        <w:tblW w:w="6289" w:type="dxa"/>
        <w:tblInd w:w="12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97"/>
        <w:gridCol w:w="1292"/>
      </w:tblGrid>
      <w:tr>
        <w:trPr>
          <w:trHeight w:val="513"/>
        </w:trPr>
        <w:tc>
          <w:tcPr>
            <w:tcW w:w="4997" w:type="dxa"/>
            <w:vAlign w:val="top"/>
            <w:textDirection w:val="lrTb"/>
            <w:noWrap w:val="false"/>
          </w:tcPr>
          <w:p>
            <w:pPr>
              <w:ind w:left="2144"/>
              <w:spacing w:before="194" w:line="219" w:lineRule="auto"/>
              <w:rPr>
                <w:rFonts w:ascii="宋体" w:hAnsi="宋体" w:eastAsia="宋体" w:cs="宋体"/>
                <w:color w:val="auto"/>
                <w:sz w:val="23"/>
                <w:szCs w:val="23"/>
                <w:highlight w:val="none"/>
                <w:lang w:eastAsia="en-US"/>
              </w:rPr>
            </w:pPr>
            <w:r>
              <w:rPr>
                <w:rFonts w:ascii="宋体" w:hAnsi="宋体" w:eastAsia="宋体" w:cs="宋体"/>
                <w:color w:val="auto"/>
                <w:spacing w:val="-2"/>
                <w:sz w:val="23"/>
                <w:szCs w:val="23"/>
                <w:highlight w:val="none"/>
                <w:lang w:eastAsia="en-US"/>
              </w:rPr>
              <w:t xml:space="preserve">检出率</w:t>
            </w:r>
            <w:r/>
          </w:p>
        </w:tc>
        <w:tc>
          <w:tcPr>
            <w:tcW w:w="1292" w:type="dxa"/>
            <w:vAlign w:val="top"/>
            <w:textDirection w:val="lrTb"/>
            <w:noWrap w:val="false"/>
          </w:tcPr>
          <w:p>
            <w:pPr>
              <w:ind w:left="407"/>
              <w:spacing w:before="205" w:line="220" w:lineRule="auto"/>
              <w:rPr>
                <w:rFonts w:ascii="宋体" w:hAnsi="宋体" w:eastAsia="宋体" w:cs="宋体"/>
                <w:color w:val="auto"/>
                <w:sz w:val="23"/>
                <w:szCs w:val="23"/>
                <w:highlight w:val="none"/>
                <w:lang w:eastAsia="en-US"/>
              </w:rPr>
            </w:pPr>
            <w:r>
              <w:rPr>
                <w:rFonts w:ascii="宋体" w:hAnsi="宋体" w:eastAsia="宋体" w:cs="宋体"/>
                <w:color w:val="auto"/>
                <w:spacing w:val="9"/>
                <w:sz w:val="23"/>
                <w:szCs w:val="23"/>
                <w:highlight w:val="none"/>
                <w:lang w:eastAsia="en-US"/>
              </w:rPr>
              <w:t xml:space="preserve">折扣</w:t>
            </w:r>
            <w:r/>
          </w:p>
        </w:tc>
      </w:tr>
      <w:tr>
        <w:trPr>
          <w:trHeight w:val="497"/>
        </w:trPr>
        <w:tc>
          <w:tcPr>
            <w:tcW w:w="4997" w:type="dxa"/>
            <w:vAlign w:val="top"/>
            <w:textDirection w:val="lrTb"/>
            <w:noWrap w:val="false"/>
          </w:tcPr>
          <w:p>
            <w:pPr>
              <w:ind w:left="824"/>
              <w:spacing w:before="191" w:line="219" w:lineRule="auto"/>
              <w:rPr>
                <w:rFonts w:ascii="宋体" w:hAnsi="宋体" w:eastAsia="宋体" w:cs="宋体"/>
                <w:color w:val="auto"/>
                <w:sz w:val="23"/>
                <w:szCs w:val="23"/>
                <w:highlight w:val="none"/>
                <w:lang w:eastAsia="en-US"/>
              </w:rPr>
            </w:pPr>
            <w:r>
              <w:rPr>
                <w:rFonts w:ascii="宋体" w:hAnsi="宋体" w:eastAsia="宋体" w:cs="宋体"/>
                <w:color w:val="auto"/>
                <w:spacing w:val="-1"/>
                <w:sz w:val="23"/>
                <w:szCs w:val="23"/>
                <w:highlight w:val="none"/>
                <w:lang w:eastAsia="en-US"/>
              </w:rPr>
              <w:t xml:space="preserve">整体检出率≥</w:t>
            </w:r>
            <w:r>
              <w:rPr>
                <w:rFonts w:hint="eastAsia" w:ascii="宋体" w:hAnsi="宋体" w:cs="宋体"/>
                <w:color w:val="auto"/>
                <w:spacing w:val="-1"/>
                <w:sz w:val="23"/>
                <w:szCs w:val="23"/>
                <w:highlight w:val="none"/>
                <w:lang w:eastAsia="zh-CN"/>
              </w:rPr>
              <w:t xml:space="preserve">8%</w:t>
            </w:r>
            <w:r>
              <w:rPr>
                <w:rFonts w:ascii="宋体" w:hAnsi="宋体" w:eastAsia="宋体" w:cs="宋体"/>
                <w:color w:val="auto"/>
                <w:spacing w:val="-1"/>
                <w:sz w:val="23"/>
                <w:szCs w:val="23"/>
                <w:highlight w:val="none"/>
                <w:lang w:eastAsia="en-US"/>
              </w:rPr>
              <w:t xml:space="preserve">或生产领域≥</w:t>
            </w:r>
            <w:r>
              <w:rPr>
                <w:rFonts w:hint="eastAsia" w:ascii="宋体" w:hAnsi="宋体" w:cs="宋体"/>
                <w:color w:val="auto"/>
                <w:spacing w:val="-1"/>
                <w:sz w:val="23"/>
                <w:szCs w:val="23"/>
                <w:highlight w:val="none"/>
                <w:lang w:val="en-US" w:eastAsia="zh-CN"/>
              </w:rPr>
              <w:t xml:space="preserve">3</w:t>
            </w:r>
            <w:r>
              <w:rPr>
                <w:rFonts w:ascii="宋体" w:hAnsi="宋体" w:eastAsia="宋体" w:cs="宋体"/>
                <w:color w:val="auto"/>
                <w:spacing w:val="-1"/>
                <w:sz w:val="23"/>
                <w:szCs w:val="23"/>
                <w:highlight w:val="none"/>
                <w:lang w:eastAsia="en-US"/>
              </w:rPr>
              <w:t xml:space="preserve">%</w:t>
            </w:r>
            <w:r/>
          </w:p>
        </w:tc>
        <w:tc>
          <w:tcPr>
            <w:tcW w:w="1292" w:type="dxa"/>
            <w:vAlign w:val="top"/>
            <w:textDirection w:val="lrTb"/>
            <w:noWrap w:val="false"/>
          </w:tcPr>
          <w:p>
            <w:pPr>
              <w:ind w:left="407"/>
              <w:spacing w:before="182" w:line="221" w:lineRule="auto"/>
              <w:rPr>
                <w:rFonts w:ascii="宋体" w:hAnsi="宋体" w:eastAsia="宋体" w:cs="宋体"/>
                <w:color w:val="auto"/>
                <w:sz w:val="23"/>
                <w:szCs w:val="23"/>
                <w:highlight w:val="none"/>
                <w:lang w:eastAsia="en-US"/>
              </w:rPr>
            </w:pPr>
            <w:r>
              <w:rPr>
                <w:rFonts w:ascii="宋体" w:hAnsi="宋体" w:eastAsia="宋体" w:cs="宋体"/>
                <w:color w:val="auto"/>
                <w:spacing w:val="-3"/>
                <w:sz w:val="23"/>
                <w:szCs w:val="23"/>
                <w:highlight w:val="none"/>
                <w:lang w:eastAsia="en-US"/>
              </w:rPr>
              <w:t xml:space="preserve">全款</w:t>
            </w:r>
            <w:r/>
          </w:p>
        </w:tc>
      </w:tr>
      <w:tr>
        <w:trPr>
          <w:trHeight w:val="508"/>
        </w:trPr>
        <w:tc>
          <w:tcPr>
            <w:tcW w:w="4997" w:type="dxa"/>
            <w:vAlign w:val="top"/>
            <w:textDirection w:val="lrTb"/>
            <w:noWrap w:val="false"/>
          </w:tcPr>
          <w:p>
            <w:pPr>
              <w:ind w:left="884"/>
              <w:spacing w:before="194" w:line="219" w:lineRule="auto"/>
              <w:rPr>
                <w:rFonts w:ascii="宋体" w:hAnsi="宋体" w:eastAsia="宋体" w:cs="宋体"/>
                <w:color w:val="auto"/>
                <w:sz w:val="23"/>
                <w:szCs w:val="23"/>
                <w:highlight w:val="none"/>
                <w:lang w:eastAsia="en-US"/>
              </w:rPr>
            </w:pPr>
            <w:r>
              <w:rPr>
                <w:rFonts w:ascii="宋体" w:hAnsi="宋体" w:eastAsia="宋体" w:cs="宋体"/>
                <w:color w:val="auto"/>
                <w:spacing w:val="-1"/>
                <w:sz w:val="23"/>
                <w:szCs w:val="23"/>
                <w:highlight w:val="none"/>
                <w:lang w:eastAsia="en-US"/>
              </w:rPr>
              <w:t xml:space="preserve">整体检出率≥</w:t>
            </w:r>
            <w:r>
              <w:rPr>
                <w:rFonts w:hint="eastAsia" w:ascii="宋体" w:hAnsi="宋体" w:cs="宋体"/>
                <w:color w:val="auto"/>
                <w:spacing w:val="-1"/>
                <w:sz w:val="23"/>
                <w:szCs w:val="23"/>
                <w:highlight w:val="none"/>
                <w:lang w:val="en-US" w:eastAsia="zh-CN"/>
              </w:rPr>
              <w:t xml:space="preserve">4</w:t>
            </w:r>
            <w:r>
              <w:rPr>
                <w:rFonts w:ascii="宋体" w:hAnsi="宋体" w:eastAsia="宋体" w:cs="宋体"/>
                <w:color w:val="auto"/>
                <w:spacing w:val="-1"/>
                <w:sz w:val="23"/>
                <w:szCs w:val="23"/>
                <w:highlight w:val="none"/>
                <w:lang w:eastAsia="en-US"/>
              </w:rPr>
              <w:t xml:space="preserve">%或生产领域≥</w:t>
            </w:r>
            <w:r>
              <w:rPr>
                <w:rFonts w:hint="eastAsia" w:ascii="宋体" w:hAnsi="宋体" w:cs="宋体"/>
                <w:color w:val="auto"/>
                <w:spacing w:val="-1"/>
                <w:sz w:val="23"/>
                <w:szCs w:val="23"/>
                <w:highlight w:val="none"/>
                <w:lang w:val="en-US" w:eastAsia="zh-CN"/>
              </w:rPr>
              <w:t xml:space="preserve">1.5</w:t>
            </w:r>
            <w:r>
              <w:rPr>
                <w:rFonts w:ascii="宋体" w:hAnsi="宋体" w:eastAsia="宋体" w:cs="宋体"/>
                <w:color w:val="auto"/>
                <w:spacing w:val="-1"/>
                <w:sz w:val="23"/>
                <w:szCs w:val="23"/>
                <w:highlight w:val="none"/>
                <w:lang w:eastAsia="en-US"/>
              </w:rPr>
              <w:t xml:space="preserve">%</w:t>
            </w:r>
            <w:r/>
          </w:p>
        </w:tc>
        <w:tc>
          <w:tcPr>
            <w:tcW w:w="1292" w:type="dxa"/>
            <w:vAlign w:val="top"/>
            <w:textDirection w:val="lrTb"/>
            <w:noWrap w:val="false"/>
          </w:tcPr>
          <w:p>
            <w:pPr>
              <w:ind w:left="407"/>
              <w:spacing w:before="205" w:line="220" w:lineRule="auto"/>
              <w:rPr>
                <w:rFonts w:ascii="宋体" w:hAnsi="宋体" w:eastAsia="宋体" w:cs="宋体"/>
                <w:color w:val="auto"/>
                <w:sz w:val="23"/>
                <w:szCs w:val="23"/>
                <w:highlight w:val="none"/>
                <w:lang w:eastAsia="en-US"/>
              </w:rPr>
            </w:pPr>
            <w:r>
              <w:rPr>
                <w:rFonts w:ascii="宋体" w:hAnsi="宋体" w:eastAsia="宋体" w:cs="宋体"/>
                <w:color w:val="auto"/>
                <w:spacing w:val="3"/>
                <w:sz w:val="23"/>
                <w:szCs w:val="23"/>
                <w:highlight w:val="none"/>
                <w:lang w:eastAsia="en-US"/>
              </w:rPr>
              <w:t xml:space="preserve">95折</w:t>
            </w:r>
            <w:r/>
          </w:p>
        </w:tc>
      </w:tr>
      <w:tr>
        <w:trPr>
          <w:trHeight w:val="512"/>
        </w:trPr>
        <w:tc>
          <w:tcPr>
            <w:tcW w:w="4997" w:type="dxa"/>
            <w:vAlign w:val="top"/>
            <w:textDirection w:val="lrTb"/>
            <w:noWrap w:val="false"/>
          </w:tcPr>
          <w:p>
            <w:pPr>
              <w:ind w:left="994"/>
              <w:spacing w:before="186" w:line="219" w:lineRule="auto"/>
              <w:rPr>
                <w:rFonts w:ascii="宋体" w:hAnsi="宋体" w:eastAsia="宋体" w:cs="宋体"/>
                <w:color w:val="auto"/>
                <w:sz w:val="23"/>
                <w:szCs w:val="23"/>
                <w:highlight w:val="none"/>
                <w:lang w:eastAsia="en-US"/>
              </w:rPr>
            </w:pPr>
            <w:r>
              <w:rPr>
                <w:rFonts w:ascii="宋体" w:hAnsi="宋体" w:eastAsia="宋体" w:cs="宋体"/>
                <w:color w:val="auto"/>
                <w:spacing w:val="-1"/>
                <w:sz w:val="23"/>
                <w:szCs w:val="23"/>
                <w:highlight w:val="none"/>
                <w:lang w:eastAsia="en-US"/>
              </w:rPr>
              <w:t xml:space="preserve">整体检出率&lt;</w:t>
            </w:r>
            <w:r>
              <w:rPr>
                <w:rFonts w:hint="eastAsia" w:ascii="宋体" w:hAnsi="宋体" w:cs="宋体"/>
                <w:color w:val="auto"/>
                <w:spacing w:val="-1"/>
                <w:sz w:val="23"/>
                <w:szCs w:val="23"/>
                <w:highlight w:val="none"/>
                <w:lang w:val="en-US" w:eastAsia="zh-CN"/>
              </w:rPr>
              <w:t xml:space="preserve">4</w:t>
            </w:r>
            <w:r>
              <w:rPr>
                <w:rFonts w:ascii="宋体" w:hAnsi="宋体" w:eastAsia="宋体" w:cs="宋体"/>
                <w:color w:val="auto"/>
                <w:spacing w:val="-1"/>
                <w:sz w:val="23"/>
                <w:szCs w:val="23"/>
                <w:highlight w:val="none"/>
                <w:lang w:eastAsia="en-US"/>
              </w:rPr>
              <w:t xml:space="preserve">%或生产领域&lt;</w:t>
            </w:r>
            <w:r>
              <w:rPr>
                <w:rFonts w:hint="eastAsia" w:ascii="宋体" w:hAnsi="宋体" w:cs="宋体"/>
                <w:color w:val="auto"/>
                <w:spacing w:val="-1"/>
                <w:sz w:val="23"/>
                <w:szCs w:val="23"/>
                <w:highlight w:val="none"/>
                <w:lang w:val="en-US" w:eastAsia="zh-CN"/>
              </w:rPr>
              <w:t xml:space="preserve">1.5</w:t>
            </w:r>
            <w:r>
              <w:rPr>
                <w:rFonts w:ascii="宋体" w:hAnsi="宋体" w:eastAsia="宋体" w:cs="宋体"/>
                <w:color w:val="auto"/>
                <w:spacing w:val="-1"/>
                <w:sz w:val="23"/>
                <w:szCs w:val="23"/>
                <w:highlight w:val="none"/>
                <w:lang w:eastAsia="en-US"/>
              </w:rPr>
              <w:t xml:space="preserve">%</w:t>
            </w:r>
            <w:r/>
          </w:p>
        </w:tc>
        <w:tc>
          <w:tcPr>
            <w:tcW w:w="1292" w:type="dxa"/>
            <w:vAlign w:val="top"/>
            <w:textDirection w:val="lrTb"/>
            <w:noWrap w:val="false"/>
          </w:tcPr>
          <w:p>
            <w:pPr>
              <w:ind w:left="467"/>
              <w:spacing w:before="207" w:line="220" w:lineRule="auto"/>
              <w:rPr>
                <w:rFonts w:ascii="宋体" w:hAnsi="宋体" w:eastAsia="宋体" w:cs="宋体"/>
                <w:color w:val="auto"/>
                <w:sz w:val="23"/>
                <w:szCs w:val="23"/>
                <w:highlight w:val="none"/>
                <w:lang w:eastAsia="en-US"/>
              </w:rPr>
            </w:pPr>
            <w:r>
              <w:rPr>
                <w:rFonts w:ascii="宋体" w:hAnsi="宋体" w:eastAsia="宋体" w:cs="宋体"/>
                <w:color w:val="auto"/>
                <w:spacing w:val="-2"/>
                <w:sz w:val="23"/>
                <w:szCs w:val="23"/>
                <w:highlight w:val="none"/>
                <w:lang w:eastAsia="en-US"/>
              </w:rPr>
              <w:t xml:space="preserve">9折</w:t>
            </w:r>
            <w:r/>
          </w:p>
        </w:tc>
      </w:tr>
    </w:tbl>
    <w:p>
      <w:pPr>
        <w:pStyle w:val="1375"/>
        <w:ind w:firstLine="500"/>
        <w:spacing w:line="440" w:lineRule="exact"/>
        <w:rPr>
          <w:rFonts w:hint="eastAsia" w:ascii="宋体" w:hAnsi="宋体" w:eastAsia="宋体" w:cs="宋体"/>
          <w:i/>
          <w:color w:val="auto"/>
          <w:spacing w:val="7"/>
          <w:highlight w:val="none"/>
          <w:u w:val="single"/>
          <w:lang w:val="en-US" w:eastAsia="zh-CN"/>
        </w:rPr>
      </w:pPr>
      <w:r>
        <w:rPr>
          <w:rFonts w:hint="eastAsia" w:ascii="宋体" w:hAnsi="宋体" w:eastAsia="宋体" w:cs="宋体"/>
          <w:i/>
          <w:color w:val="auto"/>
          <w:spacing w:val="7"/>
          <w:highlight w:val="none"/>
          <w:u w:val="single"/>
          <w:lang w:val="en-US" w:eastAsia="zh-CN"/>
        </w:rPr>
        <w:t xml:space="preserve">(4)承检机构应按采购单位要求的任务完成时间落实全部抽样及检测工作，检测报告等材料提交每延迟十日，按照所涉延迟产品批次费用的5%进行减扣(经与采购单位协商同意或采购单位临时调整工作时间的除外)。</w:t>
      </w:r>
      <w:r/>
    </w:p>
    <w:p>
      <w:pPr>
        <w:pStyle w:val="1375"/>
        <w:ind w:firstLine="500"/>
        <w:spacing w:line="440" w:lineRule="exact"/>
        <w:rPr>
          <w:rFonts w:hint="eastAsia" w:ascii="宋体" w:hAnsi="宋体" w:eastAsia="宋体" w:cs="宋体"/>
          <w:i/>
          <w:color w:val="auto"/>
          <w:spacing w:val="7"/>
          <w:highlight w:val="none"/>
          <w:u w:val="single"/>
          <w:lang w:val="en-US" w:eastAsia="zh-CN"/>
        </w:rPr>
      </w:pPr>
      <w:r>
        <w:rPr>
          <w:rFonts w:hint="eastAsia" w:ascii="宋体" w:hAnsi="宋体" w:eastAsia="宋体" w:cs="宋体"/>
          <w:i/>
          <w:color w:val="auto"/>
          <w:spacing w:val="7"/>
          <w:highlight w:val="none"/>
          <w:u w:val="single"/>
          <w:lang w:val="en-US" w:eastAsia="zh-CN"/>
        </w:rPr>
        <w:t xml:space="preserve">(5)承检机构检测报告与复检结果一致的，检测费用按实际结算；承检机构检测报告与复检结果不一致的，当次任务批次检测费不予支付，且复检费用由乙方承担。</w:t>
      </w:r>
      <w:r/>
    </w:p>
    <w:p>
      <w:pPr>
        <w:pStyle w:val="1375"/>
        <w:ind w:firstLine="500"/>
        <w:spacing w:line="440" w:lineRule="exact"/>
        <w:rPr>
          <w:rFonts w:hint="eastAsia" w:ascii="宋体" w:hAnsi="宋体" w:eastAsia="宋体" w:cs="宋体"/>
          <w:i/>
          <w:color w:val="auto"/>
          <w:spacing w:val="7"/>
          <w:highlight w:val="none"/>
          <w:u w:val="single"/>
          <w:lang w:val="en-US" w:eastAsia="zh-CN"/>
        </w:rPr>
      </w:pPr>
      <w:r>
        <w:rPr>
          <w:rFonts w:hint="eastAsia" w:ascii="宋体" w:hAnsi="宋体" w:eastAsia="宋体" w:cs="宋体"/>
          <w:i/>
          <w:color w:val="auto"/>
          <w:spacing w:val="7"/>
          <w:highlight w:val="none"/>
          <w:u w:val="single"/>
          <w:lang w:val="en-US" w:eastAsia="zh-CN"/>
        </w:rPr>
        <w:t xml:space="preserve">(6)投标综合单价一次报定，包括采样费、检测费、不定期抽检、综合服务的需要服务管理内容、各种税费、人工、保险、劳保、利润、税金及合同包含的所有风险、责任等各项应有的所有费用。</w:t>
      </w:r>
      <w:r/>
    </w:p>
    <w:p>
      <w:pPr>
        <w:pStyle w:val="1375"/>
        <w:ind w:firstLine="500"/>
        <w:spacing w:line="440" w:lineRule="exact"/>
        <w:rPr>
          <w:rFonts w:hint="eastAsia" w:ascii="宋体" w:hAnsi="宋体" w:eastAsia="宋体" w:cs="宋体"/>
          <w:b/>
          <w:color w:val="auto"/>
          <w:spacing w:val="7"/>
          <w:highlight w:val="none"/>
        </w:rPr>
      </w:pPr>
      <w:r>
        <w:rPr>
          <w:rFonts w:hint="eastAsia" w:ascii="宋体" w:hAnsi="宋体" w:eastAsia="宋体" w:cs="宋体"/>
          <w:b/>
          <w:color w:val="auto"/>
          <w:spacing w:val="7"/>
          <w:highlight w:val="none"/>
        </w:rPr>
        <w:t xml:space="preserve">3 投标货币</w:t>
      </w:r>
      <w:r/>
    </w:p>
    <w:p>
      <w:pPr>
        <w:pStyle w:val="1375"/>
        <w:ind w:firstLine="500"/>
        <w:spacing w:line="440" w:lineRule="exact"/>
        <w:rPr>
          <w:rFonts w:hint="eastAsia"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3.1、投标货币</w:t>
      </w:r>
      <w:r/>
    </w:p>
    <w:p>
      <w:pPr>
        <w:pStyle w:val="1375"/>
        <w:ind w:firstLine="500"/>
        <w:spacing w:line="440" w:lineRule="exact"/>
        <w:rPr>
          <w:rFonts w:hint="eastAsia"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人民币</w:t>
      </w:r>
      <w:r/>
    </w:p>
    <w:p>
      <w:pPr>
        <w:pStyle w:val="1375"/>
        <w:ind w:firstLine="500"/>
        <w:spacing w:line="440" w:lineRule="exact"/>
        <w:rPr>
          <w:rFonts w:hint="eastAsia" w:ascii="宋体" w:hAnsi="宋体" w:eastAsia="宋体" w:cs="宋体"/>
          <w:b/>
          <w:color w:val="auto"/>
          <w:spacing w:val="7"/>
          <w:highlight w:val="none"/>
        </w:rPr>
      </w:pPr>
      <w:r>
        <w:rPr>
          <w:rFonts w:ascii="宋体" w:hAnsi="宋体" w:eastAsia="宋体" w:cs="宋体"/>
          <w:b/>
          <w:color w:val="auto"/>
          <w:spacing w:val="7"/>
          <w:highlight w:val="none"/>
        </w:rPr>
        <w:t xml:space="preserve">4 备品备件及耗材等要求</w:t>
      </w:r>
      <w:r/>
    </w:p>
    <w:p>
      <w:pPr>
        <w:pStyle w:val="1375"/>
        <w:ind w:firstLine="500"/>
        <w:spacing w:line="440" w:lineRule="exact"/>
        <w:rPr>
          <w:rFonts w:hint="eastAsia"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4.1、备品备件及耗材等要求</w:t>
      </w:r>
      <w:r/>
    </w:p>
    <w:p>
      <w:pPr>
        <w:pStyle w:val="1375"/>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无</w:t>
      </w:r>
      <w:r/>
    </w:p>
    <w:p>
      <w:pPr>
        <w:pStyle w:val="1375"/>
        <w:ind w:firstLine="500"/>
        <w:spacing w:line="440" w:lineRule="exact"/>
        <w:rPr>
          <w:rFonts w:hint="eastAsia" w:ascii="宋体" w:hAnsi="宋体" w:eastAsia="宋体" w:cs="宋体"/>
          <w:b/>
          <w:color w:val="auto"/>
          <w:spacing w:val="7"/>
          <w:highlight w:val="none"/>
          <w:lang w:val="en-US" w:eastAsia="zh-CN"/>
        </w:rPr>
      </w:pPr>
      <w:r>
        <w:rPr>
          <w:rFonts w:hint="eastAsia" w:ascii="宋体" w:hAnsi="宋体" w:eastAsia="宋体" w:cs="宋体"/>
          <w:b/>
          <w:color w:val="auto"/>
          <w:spacing w:val="7"/>
          <w:highlight w:val="none"/>
          <w:lang w:val="en-US" w:eastAsia="zh-CN"/>
        </w:rPr>
      </w:r>
      <w:r/>
    </w:p>
    <w:p>
      <w:pPr>
        <w:spacing w:line="440" w:lineRule="exact"/>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rPr>
        <w:t xml:space="preserve">四、</w:t>
      </w:r>
      <w:r>
        <w:rPr>
          <w:rFonts w:hint="eastAsia" w:ascii="宋体" w:hAnsi="宋体" w:cs="宋体"/>
          <w:b/>
          <w:color w:val="auto"/>
          <w:sz w:val="28"/>
          <w:szCs w:val="28"/>
          <w:highlight w:val="none"/>
          <w:lang w:val="en-US" w:eastAsia="zh-CN"/>
        </w:rPr>
        <w:t xml:space="preserve">其他</w:t>
      </w:r>
      <w:r/>
    </w:p>
    <w:p>
      <w:pPr>
        <w:pStyle w:val="1375"/>
        <w:ind w:firstLine="500"/>
        <w:spacing w:line="440" w:lineRule="exact"/>
        <w:rPr>
          <w:rFonts w:hint="default" w:ascii="宋体" w:hAnsi="宋体" w:eastAsia="宋体" w:cs="宋体"/>
          <w:i w:val="0"/>
          <w:iCs/>
          <w:color w:val="auto"/>
          <w:spacing w:val="7"/>
          <w:highlight w:val="none"/>
          <w:u w:val="none"/>
        </w:rPr>
      </w:pPr>
      <w:r>
        <w:rPr>
          <w:rFonts w:hint="default" w:ascii="宋体" w:hAnsi="宋体" w:eastAsia="宋体" w:cs="宋体"/>
          <w:i w:val="0"/>
          <w:iCs/>
          <w:color w:val="auto"/>
          <w:spacing w:val="7"/>
          <w:highlight w:val="none"/>
          <w:u w:val="none"/>
        </w:rPr>
        <w:t xml:space="preserve">（一）检测产品</w:t>
      </w:r>
      <w:r/>
    </w:p>
    <w:tbl>
      <w:tblPr>
        <w:tblStyle w:val="834"/>
        <w:tblW w:w="9968" w:type="dxa"/>
        <w:jc w:val="center"/>
        <w:tblLayout w:type="fixed"/>
        <w:tblCellMar>
          <w:left w:w="108" w:type="dxa"/>
          <w:top w:w="0" w:type="dxa"/>
          <w:right w:w="108" w:type="dxa"/>
          <w:bottom w:w="0" w:type="dxa"/>
        </w:tblCellMar>
        <w:tblLook w:val="04A0" w:firstRow="1" w:lastRow="0" w:firstColumn="1" w:lastColumn="0" w:noHBand="0" w:noVBand="1"/>
      </w:tblPr>
      <w:tblGrid>
        <w:gridCol w:w="1035"/>
        <w:gridCol w:w="1719"/>
        <w:gridCol w:w="6095"/>
        <w:gridCol w:w="1119"/>
      </w:tblGrid>
      <w:tr>
        <w:trPr>
          <w:jc w:val="center"/>
          <w:trHeight w:val="348"/>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1456"/>
              <w:ind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采购包</w:t>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pStyle w:val="1456"/>
              <w:ind w:firstLine="0"/>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采购包名称</w:t>
            </w:r>
            <w:r/>
          </w:p>
        </w:tc>
        <w:tc>
          <w:tcPr>
            <w:tcBorders>
              <w:top w:val="single" w:color="000000" w:sz="4" w:space="0"/>
              <w:left w:val="none" w:color="000000" w:sz="4" w:space="0"/>
              <w:bottom w:val="single" w:color="000000" w:sz="4" w:space="0"/>
              <w:right w:val="single" w:color="000000" w:sz="4" w:space="0"/>
            </w:tcBorders>
            <w:tcW w:w="6095"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检测产品 </w:t>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预算金额（万元）</w:t>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采购包1</w:t>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2026年张家港市产商品质量监督抽查（纺织服装类产品）</w:t>
            </w:r>
            <w:r/>
          </w:p>
        </w:tc>
        <w:tc>
          <w:tcPr>
            <w:tcBorders>
              <w:top w:val="single" w:color="000000" w:sz="4" w:space="0"/>
              <w:left w:val="none" w:color="000000" w:sz="4" w:space="0"/>
              <w:right w:val="single" w:color="000000" w:sz="4" w:space="0"/>
            </w:tcBorders>
            <w:tcW w:w="609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儿童及婴幼儿服装</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学生书包</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服饰类（围巾、帽子、袜子）</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童鞋</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学生公寓用品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衬衫、T恤、休闲服装</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女性文胸</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女士内裤</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被芯</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单、夹服装、棉服装</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校服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床上用品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羽绒被</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羊绒针织品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羽绒服装</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呢大衣</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针织内衣</w:t>
            </w:r>
            <w:r/>
          </w:p>
        </w:tc>
        <w:tc>
          <w:tcPr>
            <w:tcBorders>
              <w:top w:val="single" w:color="000000" w:sz="4" w:space="0"/>
              <w:left w:val="none" w:color="000000" w:sz="4" w:space="0"/>
              <w:right w:val="single" w:color="000000" w:sz="4" w:space="0"/>
            </w:tcBorders>
            <w:tcW w:w="111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64"/>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采购包2</w:t>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026年张家港市产商品质量监督抽查 (综合类产品一)</w:t>
            </w:r>
            <w:r/>
          </w:p>
        </w:tc>
        <w:tc>
          <w:tcPr>
            <w:tcBorders>
              <w:top w:val="single" w:color="000000" w:sz="4" w:space="0"/>
              <w:left w:val="none" w:color="000000" w:sz="4" w:space="0"/>
              <w:bottom w:val="single" w:color="000000" w:sz="4" w:space="0"/>
              <w:right w:val="single" w:color="000000" w:sz="4" w:space="0"/>
            </w:tcBorders>
            <w:tcW w:w="609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电子锁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安全帽</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充电宝</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电源适配器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塑料地板</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卫生洁具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水嘴</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卫生纸</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成人纸尿裤</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包书皮</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涂改用品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塑料购物袋</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护眼灯</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新能源充电桩</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小功率电动机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配装眼镜</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LED灯具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电线</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电缆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农用薄膜</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PP-R管材</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细木工板</w:t>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64"/>
        </w:trPr>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采购包3</w:t>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026年张家港市产商品质量监督抽查 (综合类产品</w:t>
            </w:r>
            <w:r>
              <w:rPr>
                <w:rFonts w:hint="eastAsia" w:ascii="宋体" w:hAnsi="宋体" w:cs="宋体"/>
                <w:bCs/>
                <w:color w:val="auto"/>
                <w:sz w:val="21"/>
                <w:szCs w:val="21"/>
                <w:highlight w:val="none"/>
                <w:lang w:val="en-US" w:eastAsia="zh-CN"/>
              </w:rPr>
              <w:t xml:space="preserve">二</w:t>
            </w:r>
            <w:r>
              <w:rPr>
                <w:rFonts w:hint="eastAsia" w:ascii="宋体" w:hAnsi="宋体" w:eastAsia="宋体" w:cs="宋体"/>
                <w:bCs/>
                <w:color w:val="auto"/>
                <w:sz w:val="21"/>
                <w:szCs w:val="21"/>
                <w:highlight w:val="none"/>
              </w:rPr>
              <w:t xml:space="preserve">)</w:t>
            </w:r>
            <w:r/>
          </w:p>
        </w:tc>
        <w:tc>
          <w:tcPr>
            <w:tcBorders>
              <w:top w:val="single" w:color="000000" w:sz="4" w:space="0"/>
              <w:left w:val="none" w:color="000000" w:sz="4" w:space="0"/>
              <w:bottom w:val="single" w:color="000000" w:sz="4" w:space="0"/>
              <w:right w:val="single" w:color="000000" w:sz="4" w:space="0"/>
            </w:tcBorders>
            <w:tcW w:w="609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汽车内饰件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汽车安全带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电玩具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超轻粘土玩具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塑胶玩具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童车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儿童安全座椅</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婴儿用尿不湿</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电动自行车锂电池</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电动自行车铅酸电池</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电动自行车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电动自行车充电器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电磁灶、电火锅</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电风扇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多功能插座</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室内加热器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自动电饭锅</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电热毯</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摩托车、电动自行车头盔</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车用制动液</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烟花爆竹</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电焊机</w:t>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375"/>
        <w:ind w:firstLine="500"/>
        <w:spacing w:line="440" w:lineRule="exact"/>
        <w:rPr>
          <w:rFonts w:hint="eastAsia" w:ascii="宋体" w:hAnsi="宋体" w:eastAsia="宋体" w:cs="宋体"/>
          <w:iCs/>
          <w:color w:val="auto"/>
          <w:spacing w:val="7"/>
          <w:sz w:val="24"/>
          <w:highlight w:val="none"/>
          <w:u w:val="none"/>
          <w:lang w:eastAsia="zh-CN"/>
        </w:rPr>
      </w:pPr>
      <w:r>
        <w:rPr>
          <w:rFonts w:hint="eastAsia" w:ascii="宋体" w:hAnsi="宋体" w:eastAsia="宋体" w:cs="宋体"/>
          <w:iCs/>
          <w:color w:val="auto"/>
          <w:spacing w:val="7"/>
          <w:sz w:val="24"/>
          <w:highlight w:val="none"/>
          <w:u w:val="none"/>
          <w:lang w:eastAsia="zh-CN"/>
        </w:rPr>
      </w:r>
      <w:r/>
    </w:p>
    <w:p>
      <w:pPr>
        <w:pStyle w:val="1375"/>
        <w:ind w:firstLine="500"/>
        <w:spacing w:line="440" w:lineRule="exact"/>
        <w:rPr>
          <w:rFonts w:hint="eastAsia" w:ascii="宋体" w:hAnsi="宋体" w:eastAsia="宋体" w:cs="宋体"/>
          <w:iCs/>
          <w:color w:val="auto"/>
          <w:spacing w:val="7"/>
          <w:sz w:val="24"/>
          <w:highlight w:val="none"/>
          <w:u w:val="none"/>
          <w:lang w:eastAsia="zh-CN"/>
        </w:rPr>
      </w:pPr>
      <w:r>
        <w:rPr>
          <w:rFonts w:hint="eastAsia" w:ascii="宋体" w:hAnsi="宋体" w:eastAsia="宋体" w:cs="宋体"/>
          <w:iCs/>
          <w:color w:val="auto"/>
          <w:spacing w:val="7"/>
          <w:sz w:val="24"/>
          <w:highlight w:val="none"/>
          <w:u w:val="none"/>
          <w:lang w:eastAsia="zh-CN"/>
        </w:rPr>
      </w:r>
      <w:r/>
    </w:p>
    <w:p>
      <w:pPr>
        <w:pStyle w:val="1375"/>
        <w:ind w:firstLine="500"/>
        <w:spacing w:line="440" w:lineRule="exact"/>
        <w:rPr>
          <w:rFonts w:hint="eastAsia" w:ascii="宋体" w:hAnsi="宋体" w:eastAsia="宋体" w:cs="宋体"/>
          <w:iCs/>
          <w:color w:val="auto"/>
          <w:spacing w:val="7"/>
          <w:sz w:val="24"/>
          <w:highlight w:val="none"/>
          <w:u w:val="none"/>
          <w:lang w:eastAsia="zh-CN"/>
        </w:rPr>
      </w:pPr>
      <w:r>
        <w:rPr>
          <w:rFonts w:hint="eastAsia" w:ascii="宋体" w:hAnsi="宋体" w:eastAsia="宋体" w:cs="宋体"/>
          <w:iCs/>
          <w:color w:val="auto"/>
          <w:spacing w:val="7"/>
          <w:sz w:val="24"/>
          <w:highlight w:val="none"/>
          <w:u w:val="none"/>
          <w:lang w:eastAsia="zh-CN"/>
        </w:rPr>
      </w:r>
      <w:r/>
    </w:p>
    <w:p>
      <w:pPr>
        <w:pStyle w:val="1375"/>
        <w:ind w:firstLine="500"/>
        <w:spacing w:line="440" w:lineRule="exact"/>
        <w:rPr>
          <w:rFonts w:hint="eastAsia" w:ascii="宋体" w:hAnsi="宋体" w:eastAsia="宋体" w:cs="宋体"/>
          <w:iCs/>
          <w:color w:val="auto"/>
          <w:spacing w:val="7"/>
          <w:sz w:val="24"/>
          <w:highlight w:val="none"/>
          <w:u w:val="none"/>
          <w:lang w:eastAsia="zh-CN"/>
        </w:rPr>
      </w:pPr>
      <w:r>
        <w:rPr>
          <w:rFonts w:hint="eastAsia" w:ascii="宋体" w:hAnsi="宋体" w:eastAsia="宋体" w:cs="宋体"/>
          <w:iCs/>
          <w:color w:val="auto"/>
          <w:spacing w:val="7"/>
          <w:sz w:val="24"/>
          <w:highlight w:val="none"/>
          <w:u w:val="none"/>
          <w:lang w:eastAsia="zh-CN"/>
        </w:rPr>
      </w:r>
      <w:r/>
    </w:p>
    <w:p>
      <w:pPr>
        <w:pStyle w:val="1375"/>
        <w:ind w:firstLine="500"/>
        <w:spacing w:line="440" w:lineRule="exact"/>
        <w:rPr>
          <w:rFonts w:hint="default" w:ascii="宋体" w:hAnsi="宋体" w:eastAsia="宋体" w:cs="宋体"/>
          <w:iCs/>
          <w:color w:val="auto"/>
          <w:spacing w:val="7"/>
          <w:sz w:val="24"/>
          <w:highlight w:val="none"/>
          <w:u w:val="none"/>
        </w:rPr>
      </w:pPr>
      <w:r>
        <w:rPr>
          <w:rFonts w:hint="eastAsia" w:ascii="宋体" w:hAnsi="宋体" w:eastAsia="宋体" w:cs="宋体"/>
          <w:iCs/>
          <w:color w:val="auto"/>
          <w:spacing w:val="7"/>
          <w:sz w:val="24"/>
          <w:highlight w:val="none"/>
          <w:u w:val="none"/>
          <w:lang w:eastAsia="zh-CN"/>
        </w:rPr>
        <w:t xml:space="preserve">（</w:t>
      </w:r>
      <w:r>
        <w:rPr>
          <w:rFonts w:hint="eastAsia" w:ascii="宋体" w:hAnsi="宋体" w:eastAsia="宋体" w:cs="宋体"/>
          <w:iCs/>
          <w:color w:val="auto"/>
          <w:spacing w:val="7"/>
          <w:sz w:val="24"/>
          <w:highlight w:val="none"/>
          <w:u w:val="none"/>
          <w:lang w:val="en-US" w:eastAsia="zh-CN"/>
        </w:rPr>
        <w:t xml:space="preserve">二</w:t>
      </w:r>
      <w:r>
        <w:rPr>
          <w:rFonts w:hint="eastAsia" w:ascii="宋体" w:hAnsi="宋体" w:eastAsia="宋体" w:cs="宋体"/>
          <w:iCs/>
          <w:color w:val="auto"/>
          <w:spacing w:val="7"/>
          <w:sz w:val="24"/>
          <w:highlight w:val="none"/>
          <w:u w:val="none"/>
          <w:lang w:eastAsia="zh-CN"/>
        </w:rPr>
        <w:t xml:space="preserve">）</w:t>
      </w:r>
      <w:r>
        <w:rPr>
          <w:rFonts w:hint="eastAsia" w:ascii="宋体" w:hAnsi="宋体" w:eastAsia="宋体" w:cs="宋体"/>
          <w:iCs/>
          <w:color w:val="auto"/>
          <w:spacing w:val="7"/>
          <w:sz w:val="24"/>
          <w:highlight w:val="none"/>
          <w:u w:val="none"/>
          <w:lang w:val="en-US" w:eastAsia="zh-CN"/>
        </w:rPr>
        <w:t xml:space="preserve">计划抽检最低</w:t>
      </w:r>
      <w:r>
        <w:rPr>
          <w:rFonts w:hint="default" w:ascii="宋体" w:hAnsi="宋体" w:eastAsia="宋体" w:cs="宋体"/>
          <w:iCs/>
          <w:color w:val="auto"/>
          <w:spacing w:val="7"/>
          <w:sz w:val="24"/>
          <w:highlight w:val="none"/>
          <w:u w:val="none"/>
        </w:rPr>
        <w:t xml:space="preserve">批次要求及单价最高限价(指导单价)明细表</w:t>
      </w:r>
      <w:r/>
    </w:p>
    <w:p>
      <w:pPr>
        <w:numPr>
          <w:ilvl w:val="-1"/>
          <w:numId w:val="0"/>
        </w:numPr>
        <w:spacing w:before="120" w:after="120" w:line="440" w:lineRule="exact"/>
        <w:rPr>
          <w:rFonts w:hint="default" w:ascii="Times New Roman" w:hAnsi="Times New Roman"/>
          <w:b/>
          <w:color w:val="auto"/>
          <w:sz w:val="28"/>
          <w:szCs w:val="28"/>
          <w:highlight w:val="none"/>
          <w:lang w:val="en-US" w:eastAsia="zh-CN"/>
        </w:rPr>
      </w:pPr>
      <w:r>
        <w:rPr>
          <w:rFonts w:hint="default" w:ascii="宋体" w:hAnsi="宋体" w:cs="宋体"/>
          <w:b/>
          <w:color w:val="auto"/>
          <w:sz w:val="24"/>
          <w:szCs w:val="22"/>
          <w:highlight w:val="none"/>
          <w:lang w:val="en-US" w:eastAsia="zh-CN"/>
        </w:rPr>
        <w:t xml:space="preserve">采购包1</w:t>
      </w:r>
      <w:r>
        <w:rPr>
          <w:rFonts w:hint="eastAsia" w:ascii="宋体" w:hAnsi="宋体" w:cs="宋体"/>
          <w:b/>
          <w:color w:val="auto"/>
          <w:sz w:val="24"/>
          <w:szCs w:val="22"/>
          <w:highlight w:val="none"/>
          <w:lang w:val="en-US" w:eastAsia="zh-CN"/>
        </w:rPr>
        <w:t xml:space="preserve">:</w:t>
      </w:r>
      <w:r>
        <w:rPr>
          <w:rFonts w:hint="eastAsia" w:ascii="宋体" w:hAnsi="宋体" w:cs="宋体"/>
          <w:b/>
          <w:color w:val="auto"/>
          <w:sz w:val="24"/>
          <w:highlight w:val="none"/>
          <w:lang w:eastAsia="zh-CN"/>
        </w:rPr>
        <w:t xml:space="preserve">2026年张家港市产商品质量监督抽查（纺织服装类产品）</w:t>
      </w:r>
      <w:r/>
    </w:p>
    <w:tbl>
      <w:tblPr>
        <w:tblStyle w:val="834"/>
        <w:tblW w:w="9969" w:type="dxa"/>
        <w:tblInd w:w="-15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0"/>
        <w:gridCol w:w="738"/>
        <w:gridCol w:w="485"/>
        <w:gridCol w:w="507"/>
        <w:gridCol w:w="3589"/>
        <w:gridCol w:w="842"/>
        <w:gridCol w:w="877"/>
        <w:gridCol w:w="877"/>
        <w:gridCol w:w="877"/>
        <w:gridCol w:w="727"/>
      </w:tblGrid>
      <w:tr>
        <w:trPr>
          <w:trHeight w:val="679"/>
        </w:trPr>
        <w:tc>
          <w:tcPr>
            <w:shd w:val="clear" w:color="auto" w:fill="ffffff"/>
            <w:tcBorders>
              <w:top w:val="single" w:color="000000" w:sz="4" w:space="0"/>
              <w:left w:val="single" w:color="000000" w:sz="4" w:space="0"/>
              <w:right w:val="single" w:color="000000" w:sz="4" w:space="0"/>
            </w:tcBorders>
            <w:tcW w:w="450" w:type="dxa"/>
            <w:vAlign w:val="center"/>
            <w:vMerge w:val="restart"/>
            <w:textDirection w:val="lrTb"/>
            <w:noWrap w:val="false"/>
          </w:tcPr>
          <w:p>
            <w:pPr>
              <w:jc w:val="center"/>
              <w:keepLines w:val="0"/>
              <w:keepNext w:val="0"/>
              <w:widowControl/>
              <w:rPr>
                <w:rFonts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序号</w:t>
            </w:r>
            <w:r/>
          </w:p>
        </w:tc>
        <w:tc>
          <w:tcPr>
            <w:shd w:val="clear" w:color="auto" w:fill="ffffff"/>
            <w:tcBorders>
              <w:top w:val="single" w:color="000000" w:sz="4" w:space="0"/>
              <w:left w:val="single" w:color="000000" w:sz="4" w:space="0"/>
              <w:right w:val="single" w:color="000000" w:sz="4" w:space="0"/>
            </w:tcBorders>
            <w:tcW w:w="738" w:type="dxa"/>
            <w:vAlign w:val="center"/>
            <w:vMerge w:val="restart"/>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产商品名称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lang w:val="en-US" w:eastAsia="zh-CN" w:bidi="ar"/>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计划抽检最低批次</w:t>
            </w:r>
            <w:r/>
          </w:p>
        </w:tc>
        <w:tc>
          <w:tcPr>
            <w:shd w:val="clear" w:color="auto" w:fill="ffffff"/>
            <w:tcBorders>
              <w:top w:val="single" w:color="000000" w:sz="4" w:space="0"/>
              <w:left w:val="single" w:color="000000" w:sz="4" w:space="0"/>
              <w:right w:val="single" w:color="000000" w:sz="4" w:space="0"/>
            </w:tcBorders>
            <w:tcW w:w="3589" w:type="dxa"/>
            <w:vAlign w:val="center"/>
            <w:vMerge w:val="restart"/>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主要检测项目</w:t>
            </w:r>
            <w:r/>
          </w:p>
        </w:tc>
        <w:tc>
          <w:tcPr>
            <w:shd w:val="clear" w:color="auto" w:fill="ffffff"/>
            <w:tcBorders>
              <w:top w:val="single" w:color="000000" w:sz="4" w:space="0"/>
              <w:left w:val="single" w:color="000000" w:sz="4" w:space="0"/>
              <w:right w:val="single" w:color="000000" w:sz="4" w:space="0"/>
            </w:tcBorders>
            <w:tcW w:w="842" w:type="dxa"/>
            <w:vAlign w:val="center"/>
            <w:vMerge w:val="restart"/>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检测费单价最高限价（元/批次）</w:t>
            </w:r>
            <w:r/>
          </w:p>
        </w:tc>
        <w:tc>
          <w:tcPr>
            <w:shd w:val="clear" w:color="auto" w:fill="ffffff"/>
            <w:tcBorders>
              <w:top w:val="single" w:color="000000" w:sz="4" w:space="0"/>
              <w:left w:val="single" w:color="000000" w:sz="4" w:space="0"/>
              <w:right w:val="single" w:color="000000" w:sz="4" w:space="0"/>
            </w:tcBorders>
            <w:tcW w:w="877" w:type="dxa"/>
            <w:vAlign w:val="center"/>
            <w:vMerge w:val="restart"/>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lang w:val="en-US" w:eastAsia="zh-CN" w:bidi="ar"/>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买样费单价最高限价（元/批次）</w:t>
            </w:r>
            <w:r/>
          </w:p>
        </w:tc>
        <w:tc>
          <w:tcPr>
            <w:shd w:val="clear" w:color="auto" w:fill="ffffff"/>
            <w:tcBorders>
              <w:top w:val="single" w:color="000000" w:sz="4" w:space="0"/>
              <w:left w:val="single" w:color="000000" w:sz="4" w:space="0"/>
              <w:right w:val="single" w:color="000000" w:sz="4" w:space="0"/>
            </w:tcBorders>
            <w:tcW w:w="877" w:type="dxa"/>
            <w:vAlign w:val="center"/>
            <w:vMerge w:val="restart"/>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合计检测费（元）</w:t>
            </w:r>
            <w:r/>
          </w:p>
        </w:tc>
        <w:tc>
          <w:tcPr>
            <w:shd w:val="clear" w:color="auto" w:fill="ffffff"/>
            <w:tcBorders>
              <w:top w:val="single" w:color="000000" w:sz="4" w:space="0"/>
              <w:left w:val="single" w:color="000000" w:sz="4" w:space="0"/>
              <w:right w:val="single" w:color="000000" w:sz="4" w:space="0"/>
            </w:tcBorders>
            <w:tcW w:w="877" w:type="dxa"/>
            <w:vAlign w:val="center"/>
            <w:vMerge w:val="restart"/>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合计买样费（元）</w:t>
            </w:r>
            <w:r/>
          </w:p>
        </w:tc>
        <w:tc>
          <w:tcPr>
            <w:shd w:val="clear" w:color="auto" w:fill="ffffff"/>
            <w:tcBorders>
              <w:top w:val="single" w:color="000000" w:sz="4" w:space="0"/>
              <w:left w:val="single" w:color="000000" w:sz="4" w:space="0"/>
              <w:right w:val="single" w:color="000000" w:sz="4" w:space="0"/>
            </w:tcBorders>
            <w:tcW w:w="727" w:type="dxa"/>
            <w:vAlign w:val="center"/>
            <w:vMerge w:val="restart"/>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类别</w:t>
            </w:r>
            <w:r/>
          </w:p>
        </w:tc>
      </w:tr>
      <w:tr>
        <w:trPr>
          <w:trHeight w:val="679"/>
        </w:trPr>
        <w:tc>
          <w:tcPr>
            <w:shd w:val="clear" w:color="auto" w:fill="ffffff"/>
            <w:tcBorders>
              <w:left w:val="single" w:color="000000" w:sz="4" w:space="0"/>
              <w:bottom w:val="single" w:color="000000" w:sz="4" w:space="0"/>
              <w:right w:val="single" w:color="000000" w:sz="4" w:space="0"/>
            </w:tcBorders>
            <w:tcW w:w="450" w:type="dxa"/>
            <w:vAlign w:val="center"/>
            <w:vMerge w:val="continue"/>
            <w:textDirection w:val="lrTb"/>
            <w:noWrap w:val="false"/>
          </w:tcPr>
          <w:p>
            <w:pPr>
              <w:jc w:val="center"/>
              <w:keepLines w:val="0"/>
              <w:keepNext w:val="0"/>
              <w:widowControl/>
              <w:rPr>
                <w:rFonts w:ascii="仿宋_GB2312" w:hAnsi="宋体" w:eastAsia="仿宋_GB2312" w:cs="仿宋_GB2312"/>
                <w:b/>
                <w:bCs/>
                <w:i w:val="0"/>
                <w:iCs w:val="0"/>
                <w:color w:val="auto"/>
                <w:sz w:val="20"/>
                <w:szCs w:val="20"/>
                <w:highlight w:val="none"/>
                <w:u w:val="none"/>
              </w:rPr>
              <w:suppressLineNumbers w:val="0"/>
            </w:pPr>
            <w:r>
              <w:rPr>
                <w:rFonts w:ascii="仿宋_GB2312" w:hAnsi="宋体" w:eastAsia="仿宋_GB2312" w:cs="仿宋_GB2312"/>
                <w:b/>
                <w:bCs/>
                <w:i w:val="0"/>
                <w:iCs w:val="0"/>
                <w:color w:val="auto"/>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738" w:type="dxa"/>
            <w:vAlign w:val="center"/>
            <w:vMerge w:val="continue"/>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生产</w:t>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流通</w:t>
            </w:r>
            <w:r/>
          </w:p>
        </w:tc>
        <w:tc>
          <w:tcPr>
            <w:shd w:val="clear" w:color="auto" w:fill="ffffff"/>
            <w:tcBorders>
              <w:left w:val="single" w:color="000000" w:sz="4" w:space="0"/>
              <w:bottom w:val="single" w:color="000000" w:sz="4" w:space="0"/>
              <w:right w:val="single" w:color="000000" w:sz="4" w:space="0"/>
            </w:tcBorders>
            <w:tcW w:w="3589" w:type="dxa"/>
            <w:vAlign w:val="center"/>
            <w:vMerge w:val="continue"/>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842" w:type="dxa"/>
            <w:vAlign w:val="center"/>
            <w:vMerge w:val="continue"/>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877" w:type="dxa"/>
            <w:vAlign w:val="center"/>
            <w:vMerge w:val="continue"/>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lang w:val="en-US" w:eastAsia="zh-CN" w:bidi="ar"/>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r>
            <w:r/>
          </w:p>
        </w:tc>
        <w:tc>
          <w:tcPr>
            <w:shd w:val="clear" w:color="auto" w:fill="ffffff"/>
            <w:tcBorders>
              <w:left w:val="single" w:color="000000" w:sz="4" w:space="0"/>
              <w:bottom w:val="single" w:color="000000" w:sz="4" w:space="0"/>
              <w:right w:val="single" w:color="000000" w:sz="4" w:space="0"/>
            </w:tcBorders>
            <w:tcW w:w="877" w:type="dxa"/>
            <w:vAlign w:val="center"/>
            <w:vMerge w:val="continue"/>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877" w:type="dxa"/>
            <w:vAlign w:val="center"/>
            <w:vMerge w:val="continue"/>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727" w:type="dxa"/>
            <w:vAlign w:val="center"/>
            <w:vMerge w:val="continue"/>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儿童及婴幼儿服装</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甲醛、pH值、可分解致癌芳香胺染料、耐水色牢度、耐酸汗渍色牢度、耐碱汗渍色牢度、耐摩擦色牢度、耐唾液色牢度、纤维含量、绳带要求、附件抗拉强力、金属针</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1885</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22620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学生书包</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游离甲醛、可分解有害芳香胺染料、拉链耐用度、缝合强度、五金配件耐腐蚀性、振荡冲击性能、背带耐折性能、邻苯二甲酸酯</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服饰类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（围巾、帽子、袜子）</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甲醛、pH值、可分解致癌芳香胺染料、耐水色牢度、耐酸汗渍色牢度、耐碱汗渍色牢度、耐干摩擦色牢度、纤维含量</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1215</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9720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童鞋</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邻苯二甲酸酯、重金属总量、断针、可触及的锐利边缘和锐利尖端、有效跟高、婴幼儿鞋小附件、甲醛</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9250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学生公寓用品</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甲醛、pH值、可分解致癌芳香胺染料、耐水色牢度、耐酸汗渍色牢度、耐碱汗渍色牢度、耐干摩擦色牢度、断裂强力、纤维含量                            </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1345</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8070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衬衫、T恤、休闲服装</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甲醛、pH值、可分解致癌芳香胺染料、耐水色牢度、耐酸汗渍色牢度、耐碱汗渍色牢度、耐干摩擦色牢度、纤维含量</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1215</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9720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女性文胸</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甲醛、pH值、可分解致癌芳香胺染料、耐水色牢度、耐酸汗渍色牢度、耐碱汗渍色牢度、耐干摩擦色牢度、纤维含量</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1215</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6075</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女士内裤</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甲醛、pH值、可分解致癌芳香胺染料、耐水色牢度、耐酸汗渍色牢度、耐碱汗渍色牢度、耐干摩擦色牢度、纤维含量</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1215</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6075</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被芯</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pH值（面料及填充物）、纤维含量（面料及填充物）、断裂强力(面料）</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单、夹服装、棉服装</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甲醛（面料、里料）、pH值（面料、里料）、可分解致癌芳香胺染料（面料、里料）、耐水色牢度（面料、里料）、耐酸汗渍色牢度（面料、里料）、耐碱汗渍色牢度（面料、里料）、耐干摩擦色牢度（面料、里料）、纤维含量（面料、里料）</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2430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17010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校服</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甲醛、pH值、可分解致癌芳香胺染料、耐皂洗色牢度、耐水色牢度、耐酸汗渍色牢度、耐碱汗渍色牢度、耐摩擦色牢度、耐光色牢度、纤维含量、接缝强力、起球                            </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1795</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17950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床上用品</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甲醛、pH值、可分解致癌芳香胺染料、耐水色牢度、耐酸汗渍色牢度、耐碱汗渍色牢度、耐干摩擦色牢度、纤维含量、断裂强力</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1345</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9415</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羽绒被</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甲醛（被壳、胆布）、pH值（被壳、胆布、填充物）、可分解致癌芳香胺染料（被壳、胆布）、耐皂洗色牢度（被壳）、耐水色牢度（被壳）、耐酸汗渍色牢度（被壳）、耐碱汗渍色牢度（被壳）、耐摩擦色牢度（被壳）、纤维含量（被壳、胆布）、绒子含量、鹅绒中的鸭毛绒含量、填充物质量偏差率、APEO</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3898</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15592</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羊绒针织品</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甲醛、pH值、可分解致癌芳香胺染料、耐水色牢度、耐酸汗渍色牢度、耐碱汗渍色牢度、耐干摩擦色牢度、纤维含量、二氯甲烷可溶性物质、APEO</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2465</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59160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14400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羽绒服装</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甲醛（面料、里料）、pH值（面料、里料）、可分解致癌芳香胺染料（面料、里料）、耐皂洗色牢度（面料、里料）、耐水色牢度（面料、里料）、耐酸汗渍色牢度（面料、里料）、耐碱汗渍色牢度（面料、里料）、耐摩擦色牢度（面料、里料）、纤维含量（面料、里料）、绒子含量、鹅绒中的鸭毛绒含量、充绒量、APEO</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4208</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16832</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呢大衣</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甲醛（面料、里料）、pH值（面料、里料）、可分解致癌芳香胺染料（面料、里料）、耐水色牢度（面料、里料）、耐酸汗渍色牢度（面料、里料）、耐碱汗渍色牢度（面料、里料）、耐干摩擦色牢度（面料、里料）、纤维含量（面料、里料）</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2430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9720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针织内衣</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甲醛、pH值、可分解致癌芳香胺染料、耐水色牢度、耐酸汗渍色牢度、耐碱汗渍色牢度、耐干摩擦色牢度、纤维含量</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1215</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9720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日用及纺织品</w:t>
            </w:r>
            <w:r/>
          </w:p>
        </w:tc>
      </w:tr>
    </w:tbl>
    <w:p>
      <w:pPr>
        <w:numPr>
          <w:ilvl w:val="-1"/>
          <w:numId w:val="0"/>
        </w:numPr>
        <w:ind w:firstLine="0"/>
        <w:jc w:val="left"/>
        <w:spacing w:line="500" w:lineRule="exact"/>
        <w:rPr>
          <w:rFonts w:hint="eastAsia"/>
          <w:b/>
          <w:bCs/>
          <w:color w:val="auto"/>
          <w:sz w:val="28"/>
          <w:szCs w:val="28"/>
          <w:highlight w:val="none"/>
          <w:lang w:val="en-US" w:eastAsia="zh-CN"/>
        </w:rPr>
      </w:pPr>
      <w:r>
        <w:rPr>
          <w:rFonts w:hint="eastAsia"/>
          <w:b/>
          <w:bCs/>
          <w:color w:val="auto"/>
          <w:sz w:val="28"/>
          <w:szCs w:val="28"/>
          <w:highlight w:val="none"/>
          <w:lang w:val="en-US" w:eastAsia="zh-CN"/>
        </w:rPr>
      </w:r>
      <w:r/>
    </w:p>
    <w:p>
      <w:pPr>
        <w:numPr>
          <w:ilvl w:val="-1"/>
          <w:numId w:val="0"/>
        </w:numPr>
        <w:spacing w:before="120" w:after="120" w:line="440" w:lineRule="exact"/>
        <w:rPr>
          <w:rFonts w:hint="eastAsia" w:ascii="宋体" w:hAnsi="宋体" w:eastAsia="宋体" w:cs="宋体"/>
          <w:b/>
          <w:color w:val="auto"/>
          <w:sz w:val="24"/>
          <w:highlight w:val="none"/>
        </w:rPr>
      </w:pPr>
      <w:r>
        <w:rPr>
          <w:rFonts w:hint="default" w:ascii="宋体" w:hAnsi="宋体" w:cs="宋体"/>
          <w:b/>
          <w:color w:val="auto"/>
          <w:sz w:val="24"/>
          <w:szCs w:val="22"/>
          <w:highlight w:val="none"/>
          <w:lang w:val="en-US" w:eastAsia="zh-CN"/>
        </w:rPr>
        <w:t xml:space="preserve">采购包</w:t>
      </w:r>
      <w:r>
        <w:rPr>
          <w:rFonts w:hint="eastAsia" w:ascii="宋体" w:hAnsi="宋体" w:cs="宋体"/>
          <w:b/>
          <w:color w:val="auto"/>
          <w:sz w:val="24"/>
          <w:szCs w:val="22"/>
          <w:highlight w:val="none"/>
          <w:lang w:val="en-US" w:eastAsia="zh-CN"/>
        </w:rPr>
        <w:t xml:space="preserve">2</w:t>
      </w:r>
      <w:r>
        <w:rPr>
          <w:rFonts w:ascii="宋体" w:hAnsi="宋体" w:eastAsia="宋体" w:cs="宋体"/>
          <w:b/>
          <w:color w:val="auto"/>
          <w:sz w:val="24"/>
          <w:highlight w:val="none"/>
        </w:rPr>
        <w:t xml:space="preserve">:</w:t>
      </w:r>
      <w:r>
        <w:rPr>
          <w:rFonts w:hint="eastAsia" w:ascii="宋体" w:hAnsi="宋体" w:eastAsia="宋体" w:cs="宋体"/>
          <w:b/>
          <w:color w:val="auto"/>
          <w:sz w:val="24"/>
          <w:highlight w:val="none"/>
        </w:rPr>
        <w:t xml:space="preserve">2026年张家港市产商品质量监督抽查 (综合类产品一)</w:t>
      </w:r>
      <w:r/>
    </w:p>
    <w:tbl>
      <w:tblPr>
        <w:tblStyle w:val="834"/>
        <w:tblW w:w="9969" w:type="dxa"/>
        <w:tblInd w:w="-15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0"/>
        <w:gridCol w:w="738"/>
        <w:gridCol w:w="485"/>
        <w:gridCol w:w="507"/>
        <w:gridCol w:w="3589"/>
        <w:gridCol w:w="842"/>
        <w:gridCol w:w="877"/>
        <w:gridCol w:w="877"/>
        <w:gridCol w:w="877"/>
        <w:gridCol w:w="727"/>
      </w:tblGrid>
      <w:tr>
        <w:trPr>
          <w:trHeight w:val="679"/>
        </w:trPr>
        <w:tc>
          <w:tcPr>
            <w:shd w:val="clear" w:color="auto" w:fill="ffffff"/>
            <w:tcBorders>
              <w:top w:val="single" w:color="000000" w:sz="4" w:space="0"/>
              <w:left w:val="single" w:color="000000" w:sz="4" w:space="0"/>
              <w:right w:val="single" w:color="000000" w:sz="4" w:space="0"/>
            </w:tcBorders>
            <w:tcW w:w="45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序号</w:t>
            </w:r>
            <w:r/>
          </w:p>
        </w:tc>
        <w:tc>
          <w:tcPr>
            <w:shd w:val="clear" w:color="auto" w:fill="ffffff"/>
            <w:tcBorders>
              <w:top w:val="single" w:color="000000" w:sz="4" w:space="0"/>
              <w:left w:val="single" w:color="000000" w:sz="4" w:space="0"/>
              <w:right w:val="single" w:color="000000" w:sz="4" w:space="0"/>
            </w:tcBorders>
            <w:tcW w:w="73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产商品名称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计划抽检最低批次</w:t>
            </w:r>
            <w:r/>
          </w:p>
        </w:tc>
        <w:tc>
          <w:tcPr>
            <w:shd w:val="clear" w:color="auto" w:fill="ffffff"/>
            <w:tcBorders>
              <w:top w:val="single" w:color="000000" w:sz="4" w:space="0"/>
              <w:left w:val="single" w:color="000000" w:sz="4" w:space="0"/>
              <w:right w:val="single" w:color="000000" w:sz="4" w:space="0"/>
            </w:tcBorders>
            <w:tcW w:w="358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主要检测项目</w:t>
            </w:r>
            <w:r/>
          </w:p>
        </w:tc>
        <w:tc>
          <w:tcPr>
            <w:shd w:val="clear" w:color="auto" w:fill="ffffff"/>
            <w:tcBorders>
              <w:top w:val="single" w:color="000000" w:sz="4" w:space="0"/>
              <w:left w:val="single" w:color="000000" w:sz="4" w:space="0"/>
              <w:right w:val="single" w:color="000000" w:sz="4" w:space="0"/>
            </w:tcBorders>
            <w:tcW w:w="84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检测费单价最高限价（元/批次）</w:t>
            </w:r>
            <w:r/>
          </w:p>
        </w:tc>
        <w:tc>
          <w:tcPr>
            <w:shd w:val="clear" w:color="auto" w:fill="ffffff"/>
            <w:tcBorders>
              <w:top w:val="single" w:color="000000" w:sz="4" w:space="0"/>
              <w:left w:val="single" w:color="000000" w:sz="4" w:space="0"/>
              <w:right w:val="single" w:color="000000" w:sz="4" w:space="0"/>
            </w:tcBorders>
            <w:tcW w:w="87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买样费单价最高限价（元/批次）</w:t>
            </w:r>
            <w:r/>
          </w:p>
        </w:tc>
        <w:tc>
          <w:tcPr>
            <w:shd w:val="clear" w:color="auto" w:fill="ffffff"/>
            <w:tcBorders>
              <w:top w:val="single" w:color="000000" w:sz="4" w:space="0"/>
              <w:left w:val="single" w:color="000000" w:sz="4" w:space="0"/>
              <w:right w:val="single" w:color="000000" w:sz="4" w:space="0"/>
            </w:tcBorders>
            <w:tcW w:w="87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合计检测费（元）</w:t>
            </w:r>
            <w:r/>
          </w:p>
        </w:tc>
        <w:tc>
          <w:tcPr>
            <w:shd w:val="clear" w:color="auto" w:fill="ffffff"/>
            <w:tcBorders>
              <w:top w:val="single" w:color="000000" w:sz="4" w:space="0"/>
              <w:left w:val="single" w:color="000000" w:sz="4" w:space="0"/>
              <w:right w:val="single" w:color="000000" w:sz="4" w:space="0"/>
            </w:tcBorders>
            <w:tcW w:w="87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合计买样费（元）</w:t>
            </w:r>
            <w:r/>
          </w:p>
        </w:tc>
        <w:tc>
          <w:tcPr>
            <w:shd w:val="clear" w:color="auto" w:fill="ffffff"/>
            <w:tcBorders>
              <w:top w:val="single" w:color="000000" w:sz="4" w:space="0"/>
              <w:left w:val="single" w:color="000000" w:sz="4" w:space="0"/>
              <w:right w:val="single" w:color="000000" w:sz="4" w:space="0"/>
            </w:tcBorders>
            <w:tcW w:w="72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类别</w:t>
            </w:r>
            <w:r/>
          </w:p>
        </w:tc>
      </w:tr>
      <w:tr>
        <w:trPr>
          <w:trHeight w:val="679"/>
        </w:trPr>
        <w:tc>
          <w:tcPr>
            <w:shd w:val="clear" w:color="auto" w:fill="ffffff"/>
            <w:tcBorders>
              <w:left w:val="single" w:color="000000" w:sz="4" w:space="0"/>
              <w:bottom w:val="single" w:color="000000" w:sz="4" w:space="0"/>
              <w:right w:val="single" w:color="000000" w:sz="4" w:space="0"/>
            </w:tcBorders>
            <w:tcW w:w="45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738"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生产</w:t>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流通</w:t>
            </w:r>
            <w:r/>
          </w:p>
        </w:tc>
        <w:tc>
          <w:tcPr>
            <w:shd w:val="clear" w:color="auto" w:fill="ffffff"/>
            <w:tcBorders>
              <w:left w:val="single" w:color="000000" w:sz="4" w:space="0"/>
              <w:bottom w:val="single" w:color="000000" w:sz="4" w:space="0"/>
              <w:right w:val="single" w:color="000000" w:sz="4" w:space="0"/>
            </w:tcBorders>
            <w:tcW w:w="3589"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842"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877"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r>
            <w:r/>
          </w:p>
        </w:tc>
        <w:tc>
          <w:tcPr>
            <w:shd w:val="clear" w:color="auto" w:fill="ffffff"/>
            <w:tcBorders>
              <w:left w:val="single" w:color="000000" w:sz="4" w:space="0"/>
              <w:bottom w:val="single" w:color="000000" w:sz="4" w:space="0"/>
              <w:right w:val="single" w:color="000000" w:sz="4" w:space="0"/>
            </w:tcBorders>
            <w:tcW w:w="877"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877"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727"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电子锁</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锁舌轴向静荷、锁舌侧向静荷载、安全性要求、防破坏报警功能</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2520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5040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家具及建筑装饰装修材料</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安全帽</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垂直间距、冲击吸收性能、耐穿刺性能、下颏带的强度</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17200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工业生产资料</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充电宝</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 4943.1-2022、GB 31241-2022：热灼伤、样品容量测试、低气压、加速度冲击、过压充电保护气压、短路保护</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电子产品</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GB4943.1-2022 设备标志说明和指示性安全防护、断开连接器后电容器的放电、电气间隙、爬电距离、固体绝缘、直接安装导电金属零部件的热塑性零部件、预期的接触电压、接触电流和保护导体电流、抗电强度试验、GB/T 9254.1-2021:交流电源端口的传导发射、1GHz以下辐射发射</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电子产品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塑料地板</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加热翘曲、加热尺寸变化率</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11600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家具及建筑装饰装修材料</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卫生洁具</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GB/T 6952-2015：水封深度、水封表面尺寸、便器用水量、洗净功能、排放功能、排水管道输送特性、污水置换功能、水封回复功能、卫生纸试验、坐便器水效等级、坐便水效限定值</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家具及建筑装饰装修材料</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水嘴</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 18145-2014：外观,螺纹,密封性能,流量,流量均匀性，水嘴用水效率等级，水嘴用水效率限定值</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家具及建筑装饰装修材料</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卫生纸</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可迁移性荧光物质、重金属含量（铅）、重金属含量（砷）、洞眼、灰分、定量</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日用杂品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成人纸尿裤</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PH值、甲醛、吸收倍率、饱和吸收量、大肠菌群、细菌菌落总数、真菌菌落总数、致病性化脓菌</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日用杂品</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包书皮</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有害物质限量（可迁移元素的限量）</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日用杂品</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涂改用品</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可迁移元素的限量、可触及的塑料件中邻苯二甲酸酯增塑剂的限量、苯、氯代烃</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日用杂品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塑料购物袋</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标识、厚度、漏水性试验、跌落试验</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日用杂品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护眼灯</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结构、外部接线和内部接线、防触电保护、耐热耐火和耐起痕、视网膜蓝光危害、电源端子骚扰电压、照度及照度均匀度</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11600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日用杂品</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新能源充电桩</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非正常条件下充电结束停机、充电连接控制时序</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电子产品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小功率电动机</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GB/T 12350-2022：工作温度下的泄漏电流、绝缘电阻和电气强度、接地、温升试验、标志与说明</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工业生产资料</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配装眼镜</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镜片顶焦度允差、装配质量</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日用杂品</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LED灯具</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 7000.1、GB 7000.201、GB 7000.202系列：结构、外部接线和内部接线、防触电保护、绝缘电阻和电气强度、耐热、耐火和耐起痕</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家具及建筑装饰装修材料</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GB/T 5013系列、GB/T 5023系列、JB/T 8734系列、JB/T 8735系列、JB/T 10491—2022标准、GB/T 19666-2019标准：结构尺寸检查、老化前机械性能、导体电阻、绝缘厚度、单根阻燃</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工业生产资料</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GB/T 12706电力电缆系列、GB/T 9330控制电缆系列、GB/T 12527—2008架空电缆标准、GB/T 14049—2008架空电缆标准、GB/T 19666-2019标准：结构尺寸检查、老化前机械性能、导体电阻、绝缘厚度、成束阻燃性能</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46400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工业生产资料</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农用薄膜</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1.GB/T 20202-2019、GB/T 4455-2019:外观质量、宽度偏差、厚度偏差、拉伸性能、直角撕裂强度、透光度和雾度;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2.GB 13735-2017、GB/T 35795-2017：外观质量、厚度偏差、宽度偏差、拉伸性能、直角撕裂负荷</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农业生产资料</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PP-R管材</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GB/T 18742.2-2017：熔融温度、静液压试验20℃ 1h、静液压试验95℃ 22h、静液压试验95℃ 165h</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16800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家具及建筑装饰装修材料</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细木工板</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GB/T 5849-2016：横向静曲强度、表面胶合强度、甲醛释放量、含水率、浸渍剥离</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家具及建筑装饰装修材料</w:t>
            </w:r>
            <w:r/>
          </w:p>
        </w:tc>
      </w:tr>
    </w:tbl>
    <w:p>
      <w:pPr>
        <w:numPr>
          <w:ilvl w:val="-1"/>
          <w:numId w:val="0"/>
        </w:numPr>
        <w:spacing w:before="120" w:after="120" w:line="440" w:lineRule="exact"/>
        <w:rPr>
          <w:rFonts w:hint="default" w:ascii="宋体" w:hAnsi="宋体" w:cs="宋体"/>
          <w:b/>
          <w:color w:val="auto"/>
          <w:sz w:val="24"/>
          <w:szCs w:val="22"/>
          <w:highlight w:val="none"/>
          <w:lang w:val="en-US" w:eastAsia="zh-CN"/>
        </w:rPr>
      </w:pPr>
      <w:r>
        <w:rPr>
          <w:rFonts w:hint="default" w:ascii="宋体" w:hAnsi="宋体" w:cs="宋体"/>
          <w:b/>
          <w:color w:val="auto"/>
          <w:sz w:val="24"/>
          <w:szCs w:val="22"/>
          <w:highlight w:val="none"/>
          <w:lang w:val="en-US" w:eastAsia="zh-CN"/>
        </w:rPr>
      </w:r>
      <w:r/>
    </w:p>
    <w:p>
      <w:pPr>
        <w:numPr>
          <w:ilvl w:val="-1"/>
          <w:numId w:val="0"/>
        </w:numPr>
        <w:spacing w:before="120" w:after="120" w:line="440" w:lineRule="exact"/>
        <w:rPr>
          <w:rFonts w:hint="default" w:ascii="Times New Roman" w:hAnsi="Times New Roman"/>
          <w:b/>
          <w:color w:val="auto"/>
          <w:sz w:val="28"/>
          <w:szCs w:val="28"/>
          <w:highlight w:val="none"/>
          <w:lang w:val="en-US" w:eastAsia="zh-CN"/>
        </w:rPr>
      </w:pPr>
      <w:r>
        <w:rPr>
          <w:rFonts w:hint="default" w:ascii="宋体" w:hAnsi="宋体" w:cs="宋体"/>
          <w:b/>
          <w:color w:val="auto"/>
          <w:sz w:val="24"/>
          <w:szCs w:val="22"/>
          <w:highlight w:val="none"/>
          <w:lang w:val="en-US" w:eastAsia="zh-CN"/>
        </w:rPr>
        <w:t xml:space="preserve">采购包</w:t>
      </w:r>
      <w:r>
        <w:rPr>
          <w:rFonts w:hint="eastAsia" w:ascii="宋体" w:hAnsi="宋体" w:cs="宋体"/>
          <w:b/>
          <w:color w:val="auto"/>
          <w:sz w:val="24"/>
          <w:szCs w:val="22"/>
          <w:highlight w:val="none"/>
          <w:lang w:val="en-US" w:eastAsia="zh-CN"/>
        </w:rPr>
        <w:t xml:space="preserve">3</w:t>
      </w:r>
      <w:r>
        <w:rPr>
          <w:rFonts w:ascii="宋体" w:hAnsi="宋体" w:eastAsia="宋体" w:cs="宋体"/>
          <w:b/>
          <w:color w:val="auto"/>
          <w:sz w:val="24"/>
          <w:highlight w:val="none"/>
        </w:rPr>
        <w:t xml:space="preserve">:</w:t>
      </w:r>
      <w:r>
        <w:rPr>
          <w:rFonts w:hint="eastAsia" w:ascii="宋体" w:hAnsi="宋体" w:eastAsia="宋体" w:cs="宋体"/>
          <w:b/>
          <w:color w:val="auto"/>
          <w:sz w:val="24"/>
          <w:highlight w:val="none"/>
        </w:rPr>
        <w:t xml:space="preserve">2026年张家港市产商品质量监督抽查 (综合类产品</w:t>
      </w:r>
      <w:r>
        <w:rPr>
          <w:rFonts w:hint="eastAsia" w:ascii="宋体" w:hAnsi="宋体" w:cs="宋体"/>
          <w:b/>
          <w:color w:val="auto"/>
          <w:sz w:val="24"/>
          <w:highlight w:val="none"/>
          <w:lang w:val="en-US" w:eastAsia="zh-CN"/>
        </w:rPr>
        <w:t xml:space="preserve">二</w:t>
      </w:r>
      <w:r>
        <w:rPr>
          <w:rFonts w:hint="eastAsia" w:ascii="宋体" w:hAnsi="宋体" w:eastAsia="宋体" w:cs="宋体"/>
          <w:b/>
          <w:color w:val="auto"/>
          <w:sz w:val="24"/>
          <w:highlight w:val="none"/>
        </w:rPr>
        <w:t xml:space="preserve">)</w:t>
      </w:r>
      <w:r/>
    </w:p>
    <w:tbl>
      <w:tblPr>
        <w:tblStyle w:val="834"/>
        <w:tblpPr w:horzAnchor="page" w:tblpX="923" w:vertAnchor="text" w:tblpY="555" w:leftFromText="180" w:topFromText="0" w:rightFromText="180" w:bottomFromText="0"/>
        <w:tblW w:w="99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0"/>
        <w:gridCol w:w="738"/>
        <w:gridCol w:w="485"/>
        <w:gridCol w:w="507"/>
        <w:gridCol w:w="3589"/>
        <w:gridCol w:w="842"/>
        <w:gridCol w:w="877"/>
        <w:gridCol w:w="877"/>
        <w:gridCol w:w="877"/>
        <w:gridCol w:w="727"/>
      </w:tblGrid>
      <w:tr>
        <w:trPr>
          <w:trHeight w:val="679"/>
        </w:trPr>
        <w:tc>
          <w:tcPr>
            <w:shd w:val="clear" w:color="auto" w:fill="ffffff"/>
            <w:tcBorders>
              <w:top w:val="single" w:color="000000" w:sz="4" w:space="0"/>
              <w:left w:val="single" w:color="000000" w:sz="4" w:space="0"/>
              <w:right w:val="single" w:color="000000" w:sz="4" w:space="0"/>
            </w:tcBorders>
            <w:tcW w:w="450" w:type="dxa"/>
            <w:vAlign w:val="center"/>
            <w:vMerge w:val="restart"/>
            <w:textDirection w:val="lrTb"/>
            <w:noWrap w:val="false"/>
          </w:tcPr>
          <w:p>
            <w:pPr>
              <w:jc w:val="center"/>
              <w:keepLines w:val="0"/>
              <w:keepNext w:val="0"/>
              <w:widowControl/>
              <w:rPr>
                <w:rFonts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序号</w:t>
            </w:r>
            <w:r/>
          </w:p>
        </w:tc>
        <w:tc>
          <w:tcPr>
            <w:shd w:val="clear" w:color="auto" w:fill="ffffff"/>
            <w:tcBorders>
              <w:top w:val="single" w:color="000000" w:sz="4" w:space="0"/>
              <w:left w:val="single" w:color="000000" w:sz="4" w:space="0"/>
              <w:right w:val="single" w:color="000000" w:sz="4" w:space="0"/>
            </w:tcBorders>
            <w:tcW w:w="738" w:type="dxa"/>
            <w:vAlign w:val="center"/>
            <w:vMerge w:val="restart"/>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产商品名称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lang w:val="en-US" w:eastAsia="zh-CN" w:bidi="ar"/>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计划抽检最低批次</w:t>
            </w:r>
            <w:r/>
          </w:p>
        </w:tc>
        <w:tc>
          <w:tcPr>
            <w:shd w:val="clear" w:color="auto" w:fill="ffffff"/>
            <w:tcBorders>
              <w:top w:val="single" w:color="000000" w:sz="4" w:space="0"/>
              <w:left w:val="single" w:color="000000" w:sz="4" w:space="0"/>
              <w:right w:val="single" w:color="000000" w:sz="4" w:space="0"/>
            </w:tcBorders>
            <w:tcW w:w="3589" w:type="dxa"/>
            <w:vAlign w:val="center"/>
            <w:vMerge w:val="restart"/>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主要检测项目</w:t>
            </w:r>
            <w:r/>
          </w:p>
        </w:tc>
        <w:tc>
          <w:tcPr>
            <w:shd w:val="clear" w:color="auto" w:fill="ffffff"/>
            <w:tcBorders>
              <w:top w:val="single" w:color="000000" w:sz="4" w:space="0"/>
              <w:left w:val="single" w:color="000000" w:sz="4" w:space="0"/>
              <w:right w:val="single" w:color="000000" w:sz="4" w:space="0"/>
            </w:tcBorders>
            <w:tcW w:w="842" w:type="dxa"/>
            <w:vAlign w:val="center"/>
            <w:vMerge w:val="restart"/>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检测费单价最高限价（元/批次）</w:t>
            </w:r>
            <w:r/>
          </w:p>
        </w:tc>
        <w:tc>
          <w:tcPr>
            <w:shd w:val="clear" w:color="auto" w:fill="ffffff"/>
            <w:tcBorders>
              <w:top w:val="single" w:color="000000" w:sz="4" w:space="0"/>
              <w:left w:val="single" w:color="000000" w:sz="4" w:space="0"/>
              <w:right w:val="single" w:color="000000" w:sz="4" w:space="0"/>
            </w:tcBorders>
            <w:tcW w:w="877" w:type="dxa"/>
            <w:vAlign w:val="center"/>
            <w:vMerge w:val="restart"/>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lang w:val="en-US" w:eastAsia="zh-CN" w:bidi="ar"/>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买样费单价最高限价（元/批次）</w:t>
            </w:r>
            <w:r/>
          </w:p>
        </w:tc>
        <w:tc>
          <w:tcPr>
            <w:shd w:val="clear" w:color="auto" w:fill="ffffff"/>
            <w:tcBorders>
              <w:top w:val="single" w:color="000000" w:sz="4" w:space="0"/>
              <w:left w:val="single" w:color="000000" w:sz="4" w:space="0"/>
              <w:right w:val="single" w:color="000000" w:sz="4" w:space="0"/>
            </w:tcBorders>
            <w:tcW w:w="877" w:type="dxa"/>
            <w:vAlign w:val="center"/>
            <w:vMerge w:val="restart"/>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合计检测费（元）</w:t>
            </w:r>
            <w:r/>
          </w:p>
        </w:tc>
        <w:tc>
          <w:tcPr>
            <w:shd w:val="clear" w:color="auto" w:fill="ffffff"/>
            <w:tcBorders>
              <w:top w:val="single" w:color="000000" w:sz="4" w:space="0"/>
              <w:left w:val="single" w:color="000000" w:sz="4" w:space="0"/>
              <w:right w:val="single" w:color="000000" w:sz="4" w:space="0"/>
            </w:tcBorders>
            <w:tcW w:w="877" w:type="dxa"/>
            <w:vAlign w:val="center"/>
            <w:vMerge w:val="restart"/>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合计买样费（元）</w:t>
            </w:r>
            <w:r/>
          </w:p>
        </w:tc>
        <w:tc>
          <w:tcPr>
            <w:shd w:val="clear" w:color="auto" w:fill="ffffff"/>
            <w:tcBorders>
              <w:top w:val="single" w:color="000000" w:sz="4" w:space="0"/>
              <w:left w:val="single" w:color="000000" w:sz="4" w:space="0"/>
              <w:right w:val="single" w:color="000000" w:sz="4" w:space="0"/>
            </w:tcBorders>
            <w:tcW w:w="727" w:type="dxa"/>
            <w:vAlign w:val="center"/>
            <w:vMerge w:val="restart"/>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类别</w:t>
            </w:r>
            <w:r/>
          </w:p>
        </w:tc>
      </w:tr>
      <w:tr>
        <w:trPr>
          <w:trHeight w:val="679"/>
        </w:trPr>
        <w:tc>
          <w:tcPr>
            <w:shd w:val="clear" w:color="auto" w:fill="ffffff"/>
            <w:tcBorders>
              <w:left w:val="single" w:color="000000" w:sz="4" w:space="0"/>
              <w:bottom w:val="single" w:color="000000" w:sz="4" w:space="0"/>
              <w:right w:val="single" w:color="000000" w:sz="4" w:space="0"/>
            </w:tcBorders>
            <w:tcW w:w="450" w:type="dxa"/>
            <w:vAlign w:val="center"/>
            <w:vMerge w:val="continue"/>
            <w:textDirection w:val="lrTb"/>
            <w:noWrap w:val="false"/>
          </w:tcPr>
          <w:p>
            <w:pPr>
              <w:jc w:val="center"/>
              <w:keepLines w:val="0"/>
              <w:keepNext w:val="0"/>
              <w:widowControl/>
              <w:rPr>
                <w:rFonts w:ascii="仿宋_GB2312" w:hAnsi="宋体" w:eastAsia="仿宋_GB2312" w:cs="仿宋_GB2312"/>
                <w:b/>
                <w:bCs/>
                <w:i w:val="0"/>
                <w:iCs w:val="0"/>
                <w:color w:val="auto"/>
                <w:sz w:val="20"/>
                <w:szCs w:val="20"/>
                <w:highlight w:val="none"/>
                <w:u w:val="none"/>
              </w:rPr>
              <w:suppressLineNumbers w:val="0"/>
            </w:pPr>
            <w:r>
              <w:rPr>
                <w:rFonts w:ascii="仿宋_GB2312" w:hAnsi="宋体" w:eastAsia="仿宋_GB2312" w:cs="仿宋_GB2312"/>
                <w:b/>
                <w:bCs/>
                <w:i w:val="0"/>
                <w:iCs w:val="0"/>
                <w:color w:val="auto"/>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738" w:type="dxa"/>
            <w:vAlign w:val="center"/>
            <w:vMerge w:val="continue"/>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生产</w:t>
            </w:r>
            <w:r/>
          </w:p>
        </w:tc>
        <w:tc>
          <w:tcPr>
            <w:shd w:val="clear" w:color="auto" w:fill="ffffff"/>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t xml:space="preserve">流通</w:t>
            </w:r>
            <w:r/>
          </w:p>
        </w:tc>
        <w:tc>
          <w:tcPr>
            <w:shd w:val="clear" w:color="auto" w:fill="ffffff"/>
            <w:tcBorders>
              <w:left w:val="single" w:color="000000" w:sz="4" w:space="0"/>
              <w:bottom w:val="single" w:color="000000" w:sz="4" w:space="0"/>
              <w:right w:val="single" w:color="000000" w:sz="4" w:space="0"/>
            </w:tcBorders>
            <w:tcW w:w="3589" w:type="dxa"/>
            <w:vAlign w:val="center"/>
            <w:vMerge w:val="continue"/>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842" w:type="dxa"/>
            <w:vAlign w:val="center"/>
            <w:vMerge w:val="continue"/>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877" w:type="dxa"/>
            <w:vAlign w:val="center"/>
            <w:vMerge w:val="continue"/>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lang w:val="en-US" w:eastAsia="zh-CN" w:bidi="ar"/>
              </w:rPr>
              <w:suppressLineNumbers w:val="0"/>
            </w:pPr>
            <w:r>
              <w:rPr>
                <w:rFonts w:hint="default" w:ascii="仿宋_GB2312" w:hAnsi="宋体" w:eastAsia="仿宋_GB2312" w:cs="仿宋_GB2312"/>
                <w:b/>
                <w:bCs/>
                <w:i w:val="0"/>
                <w:iCs w:val="0"/>
                <w:color w:val="auto"/>
                <w:sz w:val="20"/>
                <w:szCs w:val="20"/>
                <w:highlight w:val="none"/>
                <w:u w:val="none"/>
                <w:lang w:val="en-US" w:eastAsia="zh-CN" w:bidi="ar"/>
              </w:rPr>
            </w:r>
            <w:r/>
          </w:p>
        </w:tc>
        <w:tc>
          <w:tcPr>
            <w:shd w:val="clear" w:color="auto" w:fill="ffffff"/>
            <w:tcBorders>
              <w:left w:val="single" w:color="000000" w:sz="4" w:space="0"/>
              <w:bottom w:val="single" w:color="000000" w:sz="4" w:space="0"/>
              <w:right w:val="single" w:color="000000" w:sz="4" w:space="0"/>
            </w:tcBorders>
            <w:tcW w:w="877" w:type="dxa"/>
            <w:vAlign w:val="center"/>
            <w:vMerge w:val="continue"/>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877" w:type="dxa"/>
            <w:vAlign w:val="center"/>
            <w:vMerge w:val="continue"/>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rPr>
            </w:r>
            <w:r/>
          </w:p>
        </w:tc>
        <w:tc>
          <w:tcPr>
            <w:shd w:val="clear" w:color="auto" w:fill="ffffff"/>
            <w:tcBorders>
              <w:left w:val="single" w:color="000000" w:sz="4" w:space="0"/>
              <w:bottom w:val="single" w:color="000000" w:sz="4" w:space="0"/>
              <w:right w:val="single" w:color="000000" w:sz="4" w:space="0"/>
            </w:tcBorders>
            <w:tcW w:w="727" w:type="dxa"/>
            <w:vAlign w:val="center"/>
            <w:vMerge w:val="continue"/>
            <w:textDirection w:val="lrTb"/>
            <w:noWrap w:val="false"/>
          </w:tcPr>
          <w:p>
            <w:pPr>
              <w:jc w:val="center"/>
              <w:keepLines w:val="0"/>
              <w:keepNext w:val="0"/>
              <w:widowControl/>
              <w:rPr>
                <w:rFonts w:hint="default" w:ascii="仿宋_GB2312" w:hAnsi="宋体" w:eastAsia="仿宋_GB2312" w:cs="仿宋_GB2312"/>
                <w:b/>
                <w:bCs/>
                <w:i w:val="0"/>
                <w:iCs w:val="0"/>
                <w:color w:val="auto"/>
                <w:sz w:val="20"/>
                <w:szCs w:val="20"/>
                <w:highlight w:val="none"/>
                <w:u w:val="none"/>
              </w:rPr>
              <w:suppressLineNumbers w:val="0"/>
            </w:pPr>
            <w:r>
              <w:rPr>
                <w:rFonts w:hint="default" w:ascii="仿宋_GB2312" w:hAnsi="宋体" w:eastAsia="仿宋_GB2312" w:cs="仿宋_GB2312"/>
                <w:b/>
                <w:bCs/>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汽车内饰件</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燃烧性能</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车辆及相关产品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汽车安全带</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动态试验、锁止极限值</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车辆及相关产品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电玩具</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械与物理性能；特定元素的迁移，邻苯二甲酸酯、正常使用、可预见的合理滥用、材料、小零件、某些特定玩具的形状、尺寸及强度、边缘、尖端、突出部件、金属丝和杆件、用于包装或玩具中的塑料袋或塑料薄膜、绳索和弹性绳、折叠机构、孔、间隙、机械装置的可触及</w:t>
            </w:r>
            <w:r>
              <w:rPr>
                <w:rFonts w:hint="eastAsia" w:ascii="宋体" w:hAnsi="宋体" w:eastAsia="宋体" w:cs="宋体"/>
                <w:i w:val="0"/>
                <w:iCs w:val="0"/>
                <w:color w:val="auto"/>
                <w:sz w:val="20"/>
                <w:szCs w:val="20"/>
                <w:highlight w:val="none"/>
                <w:u w:val="none"/>
                <w:lang w:val="en-US" w:eastAsia="zh-CN" w:bidi="ar"/>
              </w:rPr>
              <w:t xml:space="preserve">性、弹簧、稳定性及超载要求、封闭式玩具、仿制防护玩具(头盔、帽子、护目镜)、弹射玩具、水上玩具、制动装置、玩具自行车、电动童车的速度要求、热源玩具、液体填充玩具、口动玩具、玩具滚轴溜冰鞋、单排滚轴溜冰鞋及玩具滑板、玩具火药帽、声响要求、磁体和磁性部件；头戴玩具、化妆服饰、供儿童进入的玩具、具有毛绒或纺织表面的软体填充玩具；减免试验的原则、标识和说明、输入功率、发热和非正常工作、工作温度下的电气强度、耐潮湿、、室温下的电气强度、机械强度、结构、软线和电线的保护、元件、螺钉和连接、电气间隙和爬电距离、耐热和耐燃</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儿童用品</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超轻粘土玩具</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机械与物理性能；特定元素的迁移，邻苯二甲酸酯、正常使用</w:t>
            </w:r>
            <w:r>
              <w:rPr>
                <w:rFonts w:hint="eastAsia" w:ascii="宋体" w:hAnsi="宋体" w:eastAsia="宋体" w:cs="宋体"/>
                <w:i w:val="0"/>
                <w:iCs w:val="0"/>
                <w:color w:val="auto"/>
                <w:sz w:val="20"/>
                <w:szCs w:val="20"/>
                <w:highlight w:val="none"/>
                <w:u w:val="none"/>
                <w:lang w:val="en-US" w:eastAsia="zh-CN" w:bidi="ar"/>
              </w:rPr>
              <w:t xml:space="preserve">、可预见的合理滥用、材料、小零件、某些特定玩具的形状、尺寸及强度、边缘、尖端、突出部件、金属丝和杆件、用于包装或玩具中的塑料袋或塑料薄膜、绳索和弹性绳、折叠机构、孔、间隙、机械装置的可触及性、弹簧、稳定性及超载要求、封闭式玩具、仿制防护玩具(头盔、帽子、护目镜)、弹射玩具、水上玩具、制动装置、玩具自行车、电动童车的速度要求、热源玩具、液体填充玩具、口动玩具、玩具滚轴溜冰鞋、单排滚轴溜冰鞋及玩具滑板、玩具火药帽、声响要求、磁体和磁性部件；头戴玩具、化妆服饰、供儿童进入的玩具、具有毛绒或纺织表面的软体填充玩具；</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儿童用品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塑胶玩具</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机械与物理性能；特定元素的迁移，邻苯二甲酸酯、正常使用</w:t>
            </w:r>
            <w:r>
              <w:rPr>
                <w:rFonts w:hint="eastAsia" w:ascii="宋体" w:hAnsi="宋体" w:eastAsia="宋体" w:cs="宋体"/>
                <w:i w:val="0"/>
                <w:iCs w:val="0"/>
                <w:color w:val="auto"/>
                <w:sz w:val="20"/>
                <w:szCs w:val="20"/>
                <w:highlight w:val="none"/>
                <w:u w:val="none"/>
                <w:lang w:val="en-US" w:eastAsia="zh-CN" w:bidi="ar"/>
              </w:rPr>
              <w:t xml:space="preserve">、可预见的合理滥用、材料、小零件、某些特定玩具的形状、尺寸及强度、边缘、尖端、突出部件、金属丝和杆件、用于包装或玩具中的塑料袋或塑料薄膜、绳索和弹性绳、折叠机构、孔、间隙、机械装置的可触及性、弹簧、稳定性及超载要求、封闭式玩具、仿制防护玩具(头盔、帽子、护目镜)、弹射玩具、水上玩具、制动装置、玩具自行车、电动童车的速度要求、热源玩具、液体填充玩具、口动玩具、玩具滚轴溜冰鞋、单排滚轴溜冰鞋及玩具滑板、玩具火药帽、声响要求、磁体和磁性部件；头戴玩具、化妆服饰、供儿童进入的玩具、具有毛绒或纺织表面的软体填充玩具；</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儿童用品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童车</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1.电动童车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机械与物理性能；特定元素的迁移，邻苯二甲酸酯、正常使用、可预见的合理滥用、材料、小零件、某些特定玩具的形状、尺寸及强度、边缘、尖端、突出部件、金属丝和杆件、用于包装或玩具中的塑料袋或塑料薄膜、绳索和弹性绳、折叠机构、孔、间隙、机械装置的可触及</w:t>
            </w:r>
            <w:r>
              <w:rPr>
                <w:rFonts w:hint="eastAsia" w:ascii="宋体" w:hAnsi="宋体" w:eastAsia="宋体" w:cs="宋体"/>
                <w:i w:val="0"/>
                <w:iCs w:val="0"/>
                <w:color w:val="auto"/>
                <w:sz w:val="20"/>
                <w:szCs w:val="20"/>
                <w:highlight w:val="none"/>
                <w:u w:val="none"/>
                <w:lang w:val="en-US" w:eastAsia="zh-CN" w:bidi="ar"/>
              </w:rPr>
              <w:t xml:space="preserve">性、弹簧、稳定性及超载要求、封闭式玩具、仿制防护玩具(头盔、帽子、护目镜)、弹射玩具、水上玩具、制动装置、玩具自行车、电动童车的速度要求、热源玩具、液体填充玩具、口动玩具、玩具滚轴溜冰鞋、单排滚轴溜冰鞋及玩具滑板、玩具火药帽、声响要求、磁体和磁性部件；头戴玩具、化妆服饰、供儿童进入的玩具、具有毛绒或纺织表面的软体填充玩具；减免试验的原则、标识和说明、输入功率、发热和非正常工作、工作温度下的电气强度、耐潮湿、、室温下的电气强度、机械强度、结构、软线和电线的保护、元件、螺钉和连接、电气间隙和爬电距离、耐热和耐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2.其他玩具车辆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机械与物理性能；特定元素的迁移，邻苯二甲酸酯、正常使用</w:t>
            </w:r>
            <w:r>
              <w:rPr>
                <w:rFonts w:hint="eastAsia" w:ascii="宋体" w:hAnsi="宋体" w:eastAsia="宋体" w:cs="宋体"/>
                <w:i w:val="0"/>
                <w:iCs w:val="0"/>
                <w:color w:val="auto"/>
                <w:sz w:val="20"/>
                <w:szCs w:val="20"/>
                <w:highlight w:val="none"/>
                <w:u w:val="none"/>
                <w:lang w:val="en-US" w:eastAsia="zh-CN" w:bidi="ar"/>
              </w:rPr>
              <w:t xml:space="preserve">、可预见的合理滥用、材料、小零件、某些特定玩具的形状、尺寸及强度、边缘、尖端、突出部件、金属丝和杆件、用于包装或玩具中的塑料袋或塑料薄膜、绳索和弹性绳、折叠机构、孔、间隙、机械装置的可触及性、弹簧、稳定性及超载要求、封闭式玩具、仿制防护玩具(头盔、帽子、护目镜)、弹射玩具、水上玩具、制动装置、玩具自行车、电动童车的速度要求、热源玩具、液体填充玩具、口动玩具、玩具滚轴溜冰鞋、单排滚轴溜冰鞋及玩具滑板、玩具火药帽、声响要求、磁体和磁性部件；头戴玩具、化妆服饰、供儿童进入的玩具、具有毛绒或纺织表面的软体填充玩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3.儿童手推车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材料、金属表面、燃烧性能、结构、基本尺寸、推车的适用年龄、卧兜和座兜连接在车架上的装置、稳定性、手把强度、制动装置、折叠锁定装置、可拆卸卧兜或座兜的连接装置的强度和耐用性、束缚系统、车轮的强度、动态耐久性测试、撞击强度、静态强度、塑料包装袋和软塑料薄膜、产品标识和使明用说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4.儿童滑板车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正常使用、可预见的合理滥用、材料 、小零件、边缘、尖端、突出部件、用于包装或玩具中的塑料袋或塑料薄膜、孔、间隙、机械装置的可触及性、弹簧、强度、三轮滑板车的稳定性、可调节、可折叠的把立管和把横管、刹车、车轮尺寸、部件、标识、警告和使用说明、特定元素的迁移</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儿童用品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儿童安全座椅</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动态试验、加载后带扣开启试验、标识</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12600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儿童用品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婴儿用尿不湿</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PH值、甲醛、防侧漏性能、可迁移荧光物质、大肠菌群、细菌菌落总数、真菌菌落总数、致病性化脓菌</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儿童用品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电动自行车锂电池</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阻燃性、I2(A)放电、过充电、互认协同充电、标志</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车辆及相关产品</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电动自行车铅酸电池</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2hr容量、低温容量、能量密度</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车辆及相关产品</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电动自行车</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车速限值、制动性能（干态）、整车质量、结构、车速提示音、电气装置、淋水涉水性能、标识与警示语、互认协同充电、布线、对触及带电部分的防护、连接</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车辆及相关产品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电动自行车充电器</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壳冲击、结构、内部布线、工作温度下的泄漏电流、电气强度、电气间隙、爬电距离和固体绝缘、防触电保护、非正常工作、熔断器、输入电流、输出电流、电源适应性、电源软线和输出线、超温保护、过充切断、耐热（外壳）</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车辆及相关产品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电磁灶、电火锅</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 4706.1、GB 4706.14、GB 4706.19及GB 4706.29系列:标志与说明、对触及带电部件的防护、输入功率和电流、工作温度下的泄漏电流和电气强度、机械强度、结构、内部布线、电源连接和外部软线、电气间隙、爬电距离和固体绝缘、接地措施、耐热和耐燃、GB 4343.1-2018、GB 4343.1-2024:电源端子骚扰电压</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18200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家用电器产品</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电风扇</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 4706.1、GB 4706.27系列：标志与说明、对触及带电部件的防护、工作温度下的泄漏电流和电气强度、非正常工作（不包括第19.11.4条）、稳定性和机械危险、机械强度、结构、电源连接和外部软线、接地措施、电气间隙、爬电距离和固体绝缘</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家用电器产品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多功能插座</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固定式插座部分GB/T2099.1-2021、GB1002-2024：标志，尺寸检查，防触电保护，温升，拔出插头所需的力，耐热，爬电距离、电气间隙和通过密封胶的距离，绝缘材料的耐非正常热、耐燃和耐电痕化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延长线插座（带线的排插）、移动式插座（不带线的排插）GB2099.7-2024、GB1002-2024部分：尺寸要求，防触电保护要求，结构要求，温升要求，软缆及其连接要求，耐热要求，爬电距离、电气间隙和通过密封胶的距离要求，绝缘材料的耐非正常热、耐燃和耐电痕化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USB部分：GB4943.1-2022 设备标志说明和指示性安全防护、断开连接器后电容器的放电、电气间隙、爬电距离、固体绝缘、直接安装导电金属零部件的热塑性零部件、接触电流和保护导体电流、抗电强度试验</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家用电器产品</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室内加热器</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 4706.1、GB 4706.23系列:对触及带电部件的防护、输入功率和电流、工作温度下的泄漏电流和电气强度、稳定性和机械危险、电源连接和外部软线、接地措施、耐热和耐燃</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家用电器产品</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自动电饭锅</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合金元素迁移量指标、塑料材料（总迁移量）、涂层材料（总迁移量）</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12900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家用电器产品</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电热毯</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GB 4706.1、GB 4706.8系列：标志和说明、对触及带电部件的防护、输入功率和电流、结构（不包括第22.46条的试验）、电源连接和外部软线、电气间隙、爬电距离和固体绝缘、耐热和耐燃</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家用电器产品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摩托车、电动自行车头盔</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结构-佩戴装置、护目镜（可见光透过率、耐磨性）、表面凸起结构的剪切力、固定装置稳定性、吸收碰撞能量（低温）、耐穿透(低温)、标志、标识</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33600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车辆及相关产品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车用制动液</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运动黏度（-40℃、100℃）、平衡回流沸点（ERBP）、湿平衡回流沸点（WERBP）、pH值</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车辆及相关产品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烟花爆竹</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组合烟花：标志、包装、外观、结构和材质、部件（引火线、引火线牢固性、引燃时间）、主体稳定性、药种（氯酸盐）、药量、燃放性能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其他类（除组合烟花外）：标志、包装、外观、部件（引火线、引火线牢固性、引燃时间、手持部位）、结构和材质、药种（氯酸盐）、药量、燃放性能</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21000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危化品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电焊机</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tcPr>
          <w:p>
            <w:pPr>
              <w:jc w:val="cente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绝缘电阻、介电强度、发热试验、风扇堵转试验、短路试验、过载试验、保护电路、额定空载电压、型式检验的约定负载电压值、输出回路连接、防触电装置、允差</w:t>
            </w:r>
            <w:r/>
          </w:p>
        </w:tc>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5750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5750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电机产品</w:t>
            </w:r>
            <w:r/>
          </w:p>
        </w:tc>
      </w:tr>
    </w:tbl>
    <w:p>
      <w:pPr>
        <w:numPr>
          <w:ilvl w:val="-1"/>
          <w:numId w:val="0"/>
        </w:numPr>
        <w:ind w:firstLine="0"/>
        <w:jc w:val="left"/>
        <w:spacing w:line="500" w:lineRule="exact"/>
        <w:rPr>
          <w:rFonts w:hint="default"/>
          <w:b/>
          <w:bCs/>
          <w:color w:val="auto"/>
          <w:sz w:val="28"/>
          <w:szCs w:val="28"/>
          <w:highlight w:val="none"/>
          <w:lang w:val="en-US" w:eastAsia="zh-CN"/>
        </w:rPr>
      </w:pPr>
      <w:r>
        <w:rPr>
          <w:rFonts w:hint="eastAsia"/>
          <w:b/>
          <w:bCs/>
          <w:color w:val="auto"/>
          <w:sz w:val="28"/>
          <w:szCs w:val="28"/>
          <w:highlight w:val="none"/>
          <w:lang w:val="en-US" w:eastAsia="zh-CN"/>
        </w:rPr>
        <w:t xml:space="preserve">注：</w:t>
      </w:r>
      <w:r/>
    </w:p>
    <w:p>
      <w:pPr>
        <w:numPr>
          <w:ilvl w:val="0"/>
          <w:numId w:val="9"/>
        </w:numPr>
        <w:spacing w:before="240" w:after="240" w:line="85" w:lineRule="atLeast"/>
        <w:rPr>
          <w:rFonts w:hint="default" w:ascii="宋体" w:hAnsi="宋体" w:cs="宋体"/>
          <w:i/>
          <w:color w:val="auto"/>
          <w:spacing w:val="7"/>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color w:val="auto"/>
          <w:spacing w:val="7"/>
          <w:sz w:val="24"/>
          <w:highlight w:val="none"/>
          <w:u w:val="single"/>
          <w:lang w:val="en-US" w:eastAsia="zh-CN"/>
        </w:rPr>
        <w:t xml:space="preserve">上表中的批次为计划抽检最低批次，结算批次数以实际抽检批次为准。</w:t>
      </w:r>
      <w:r/>
    </w:p>
    <w:p>
      <w:pPr>
        <w:numPr>
          <w:ilvl w:val="0"/>
          <w:numId w:val="9"/>
        </w:num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i/>
          <w:color w:val="auto"/>
          <w:spacing w:val="7"/>
          <w:sz w:val="24"/>
          <w:highlight w:val="none"/>
          <w:u w:val="single"/>
        </w:rPr>
        <w:t xml:space="preserve">为保证价格的统一性及避免不平衡报价，本项目采用优惠率报价，</w:t>
      </w:r>
      <w:r>
        <w:rPr>
          <w:rFonts w:hint="eastAsia" w:ascii="宋体" w:hAnsi="宋体" w:cs="宋体"/>
          <w:i/>
          <w:color w:val="auto"/>
          <w:spacing w:val="7"/>
          <w:sz w:val="24"/>
          <w:highlight w:val="none"/>
          <w:u w:val="single"/>
        </w:rPr>
        <w:t xml:space="preserve">供应商报价时报取统一的投标优惠率即可</w:t>
      </w:r>
      <w:r>
        <w:rPr>
          <w:rFonts w:hint="eastAsia" w:ascii="宋体" w:hAnsi="宋体" w:cs="宋体"/>
          <w:i/>
          <w:color w:val="auto"/>
          <w:spacing w:val="7"/>
          <w:sz w:val="24"/>
          <w:highlight w:val="none"/>
          <w:u w:val="single"/>
          <w:lang w:eastAsia="zh-CN"/>
        </w:rPr>
        <w:t xml:space="preserve">。</w:t>
      </w:r>
      <w:r>
        <w:rPr>
          <w:rFonts w:hint="eastAsia" w:ascii="宋体" w:hAnsi="宋体" w:cs="宋体"/>
          <w:i/>
          <w:color w:val="auto"/>
          <w:spacing w:val="7"/>
          <w:sz w:val="24"/>
          <w:highlight w:val="none"/>
          <w:u w:val="single"/>
          <w:lang w:val="en-US" w:eastAsia="zh-CN"/>
        </w:rPr>
        <w:t xml:space="preserve">结算单价=单价最高限价(指导单价)*[1-投标优惠率（%）]</w:t>
      </w:r>
      <w:r>
        <w:rPr>
          <w:rFonts w:hint="eastAsia" w:ascii="宋体" w:hAnsi="宋体" w:cs="宋体"/>
          <w:i/>
          <w:iCs/>
          <w:color w:val="auto"/>
          <w:sz w:val="24"/>
          <w:szCs w:val="24"/>
          <w:highlight w:val="none"/>
          <w:u w:val="single"/>
        </w:rPr>
        <w:t xml:space="preserve">。投标优惠率即</w:t>
      </w:r>
      <w:r>
        <w:rPr>
          <w:rFonts w:hint="eastAsia" w:ascii="宋体" w:hAnsi="宋体" w:cs="宋体"/>
          <w:i/>
          <w:color w:val="auto"/>
          <w:spacing w:val="7"/>
          <w:sz w:val="24"/>
          <w:highlight w:val="none"/>
          <w:u w:val="single"/>
          <w:lang w:val="en-US" w:eastAsia="zh-CN"/>
        </w:rPr>
        <w:t xml:space="preserve">单价最高限价(指导单价)</w:t>
      </w:r>
      <w:r>
        <w:rPr>
          <w:rFonts w:hint="eastAsia" w:ascii="宋体" w:hAnsi="宋体" w:cs="宋体"/>
          <w:i/>
          <w:iCs/>
          <w:color w:val="auto"/>
          <w:sz w:val="24"/>
          <w:szCs w:val="24"/>
          <w:highlight w:val="none"/>
          <w:u w:val="single"/>
        </w:rPr>
        <w:t xml:space="preserve">为基准的下浮比例，例如：</w:t>
      </w:r>
      <w:r>
        <w:rPr>
          <w:rFonts w:hint="eastAsia" w:ascii="宋体" w:hAnsi="宋体" w:cs="宋体"/>
          <w:i/>
          <w:iCs/>
          <w:color w:val="auto"/>
          <w:sz w:val="24"/>
          <w:szCs w:val="24"/>
          <w:highlight w:val="none"/>
          <w:u w:val="single"/>
          <w:lang w:val="en-US" w:eastAsia="zh-CN"/>
        </w:rPr>
        <w:t xml:space="preserve">某商品的</w:t>
      </w:r>
      <w:r>
        <w:rPr>
          <w:rFonts w:hint="eastAsia" w:ascii="宋体" w:hAnsi="宋体" w:cs="宋体"/>
          <w:i/>
          <w:color w:val="auto"/>
          <w:spacing w:val="7"/>
          <w:sz w:val="24"/>
          <w:highlight w:val="none"/>
          <w:u w:val="single"/>
          <w:lang w:val="en-US" w:eastAsia="zh-CN"/>
        </w:rPr>
        <w:t xml:space="preserve">检测费单价最高限价(指导单价)</w:t>
      </w:r>
      <w:r>
        <w:rPr>
          <w:rFonts w:hint="eastAsia" w:ascii="宋体" w:hAnsi="宋体" w:cs="宋体"/>
          <w:i/>
          <w:iCs/>
          <w:color w:val="auto"/>
          <w:sz w:val="24"/>
          <w:szCs w:val="24"/>
          <w:highlight w:val="none"/>
          <w:u w:val="single"/>
        </w:rPr>
        <w:t xml:space="preserve">为10元</w:t>
      </w:r>
      <w:r>
        <w:rPr>
          <w:rFonts w:hint="eastAsia" w:ascii="宋体" w:hAnsi="宋体" w:cs="宋体"/>
          <w:i/>
          <w:iCs/>
          <w:color w:val="auto"/>
          <w:sz w:val="24"/>
          <w:szCs w:val="24"/>
          <w:highlight w:val="none"/>
          <w:u w:val="single"/>
          <w:lang w:eastAsia="zh-CN"/>
        </w:rPr>
        <w:t xml:space="preserve">，</w:t>
      </w:r>
      <w:r>
        <w:rPr>
          <w:rFonts w:hint="eastAsia" w:ascii="宋体" w:hAnsi="宋体" w:cs="宋体"/>
          <w:i/>
          <w:color w:val="auto"/>
          <w:spacing w:val="7"/>
          <w:sz w:val="24"/>
          <w:highlight w:val="none"/>
          <w:u w:val="single"/>
          <w:lang w:val="en-US" w:eastAsia="zh-CN"/>
        </w:rPr>
        <w:t xml:space="preserve">买样费单价最高限价(指导单价)</w:t>
      </w:r>
      <w:r>
        <w:rPr>
          <w:rFonts w:hint="eastAsia" w:ascii="宋体" w:hAnsi="宋体" w:cs="宋体"/>
          <w:i/>
          <w:iCs/>
          <w:color w:val="auto"/>
          <w:sz w:val="24"/>
          <w:szCs w:val="24"/>
          <w:highlight w:val="none"/>
          <w:u w:val="single"/>
        </w:rPr>
        <w:t xml:space="preserve">为</w:t>
      </w:r>
      <w:r>
        <w:rPr>
          <w:rFonts w:hint="eastAsia" w:ascii="宋体" w:hAnsi="宋体" w:cs="宋体"/>
          <w:i/>
          <w:iCs/>
          <w:color w:val="auto"/>
          <w:sz w:val="24"/>
          <w:szCs w:val="24"/>
          <w:highlight w:val="none"/>
          <w:u w:val="single"/>
          <w:lang w:val="en-US" w:eastAsia="zh-CN"/>
        </w:rPr>
        <w:t xml:space="preserve">20</w:t>
      </w:r>
      <w:r>
        <w:rPr>
          <w:rFonts w:hint="eastAsia" w:ascii="宋体" w:hAnsi="宋体" w:cs="宋体"/>
          <w:i/>
          <w:iCs/>
          <w:color w:val="auto"/>
          <w:sz w:val="24"/>
          <w:szCs w:val="24"/>
          <w:highlight w:val="none"/>
          <w:u w:val="single"/>
        </w:rPr>
        <w:t xml:space="preserve">元，投标优惠率为15%，则实际</w:t>
      </w:r>
      <w:r>
        <w:rPr>
          <w:rFonts w:hint="eastAsia" w:ascii="宋体" w:hAnsi="宋体" w:cs="宋体"/>
          <w:i/>
          <w:color w:val="auto"/>
          <w:spacing w:val="7"/>
          <w:sz w:val="24"/>
          <w:highlight w:val="none"/>
          <w:u w:val="single"/>
          <w:lang w:val="en-US" w:eastAsia="zh-CN"/>
        </w:rPr>
        <w:t xml:space="preserve">检测费</w:t>
      </w:r>
      <w:r>
        <w:rPr>
          <w:rFonts w:hint="eastAsia" w:ascii="宋体" w:hAnsi="宋体" w:cs="宋体"/>
          <w:i/>
          <w:iCs/>
          <w:color w:val="auto"/>
          <w:sz w:val="24"/>
          <w:szCs w:val="24"/>
          <w:highlight w:val="none"/>
          <w:u w:val="single"/>
        </w:rPr>
        <w:t xml:space="preserve">结算单价计算公式为：10*（1-15%）=8.5元</w:t>
      </w:r>
      <w:r>
        <w:rPr>
          <w:rFonts w:hint="eastAsia" w:ascii="宋体" w:hAnsi="宋体" w:cs="宋体"/>
          <w:i/>
          <w:iCs/>
          <w:color w:val="auto"/>
          <w:sz w:val="24"/>
          <w:szCs w:val="24"/>
          <w:highlight w:val="none"/>
          <w:u w:val="single"/>
          <w:lang w:eastAsia="zh-CN"/>
        </w:rPr>
        <w:t xml:space="preserve">，</w:t>
      </w:r>
      <w:r>
        <w:rPr>
          <w:rFonts w:hint="eastAsia" w:ascii="宋体" w:hAnsi="宋体" w:cs="宋体"/>
          <w:i/>
          <w:iCs/>
          <w:color w:val="auto"/>
          <w:sz w:val="24"/>
          <w:szCs w:val="24"/>
          <w:highlight w:val="none"/>
          <w:u w:val="single"/>
        </w:rPr>
        <w:t xml:space="preserve">实际</w:t>
      </w:r>
      <w:r>
        <w:rPr>
          <w:rFonts w:hint="eastAsia" w:ascii="宋体" w:hAnsi="宋体" w:cs="宋体"/>
          <w:i/>
          <w:color w:val="auto"/>
          <w:spacing w:val="7"/>
          <w:sz w:val="24"/>
          <w:highlight w:val="none"/>
          <w:u w:val="single"/>
          <w:lang w:val="en-US" w:eastAsia="zh-CN"/>
        </w:rPr>
        <w:t xml:space="preserve">买样费</w:t>
      </w:r>
      <w:r>
        <w:rPr>
          <w:rFonts w:hint="eastAsia" w:ascii="宋体" w:hAnsi="宋体" w:cs="宋体"/>
          <w:i/>
          <w:iCs/>
          <w:color w:val="auto"/>
          <w:sz w:val="24"/>
          <w:szCs w:val="24"/>
          <w:highlight w:val="none"/>
          <w:u w:val="single"/>
        </w:rPr>
        <w:t xml:space="preserve">结算单价计算公式为：</w:t>
      </w:r>
      <w:r>
        <w:rPr>
          <w:rFonts w:hint="eastAsia" w:ascii="宋体" w:hAnsi="宋体" w:cs="宋体"/>
          <w:i/>
          <w:iCs/>
          <w:color w:val="auto"/>
          <w:sz w:val="24"/>
          <w:szCs w:val="24"/>
          <w:highlight w:val="none"/>
          <w:u w:val="single"/>
          <w:lang w:val="en-US" w:eastAsia="zh-CN"/>
        </w:rPr>
        <w:t xml:space="preserve">20</w:t>
      </w:r>
      <w:r>
        <w:rPr>
          <w:rFonts w:hint="eastAsia" w:ascii="宋体" w:hAnsi="宋体" w:cs="宋体"/>
          <w:i/>
          <w:iCs/>
          <w:color w:val="auto"/>
          <w:sz w:val="24"/>
          <w:szCs w:val="24"/>
          <w:highlight w:val="none"/>
          <w:u w:val="single"/>
        </w:rPr>
        <w:t xml:space="preserve">*（1-15%）=</w:t>
      </w:r>
      <w:r>
        <w:rPr>
          <w:rFonts w:hint="eastAsia" w:ascii="宋体" w:hAnsi="宋体" w:cs="宋体"/>
          <w:i/>
          <w:iCs/>
          <w:color w:val="auto"/>
          <w:sz w:val="24"/>
          <w:szCs w:val="24"/>
          <w:highlight w:val="none"/>
          <w:u w:val="single"/>
          <w:lang w:val="en-US" w:eastAsia="zh-CN"/>
        </w:rPr>
        <w:t xml:space="preserve">17</w:t>
      </w:r>
      <w:r>
        <w:rPr>
          <w:rFonts w:hint="eastAsia" w:ascii="宋体" w:hAnsi="宋体" w:cs="宋体"/>
          <w:i/>
          <w:iCs/>
          <w:color w:val="auto"/>
          <w:sz w:val="24"/>
          <w:szCs w:val="24"/>
          <w:highlight w:val="none"/>
          <w:u w:val="single"/>
        </w:rPr>
        <w:t xml:space="preserve">元。</w:t>
      </w:r>
      <w:r/>
    </w:p>
    <w:p>
      <w:pPr>
        <w:pStyle w:val="1375"/>
        <w:ind w:firstLine="500"/>
        <w:spacing w:line="440" w:lineRule="exact"/>
        <w:rPr>
          <w:rFonts w:hint="default" w:ascii="宋体" w:hAnsi="宋体" w:eastAsia="宋体" w:cs="宋体"/>
          <w:b w:val="0"/>
          <w:bCs w:val="0"/>
          <w:iCs/>
          <w:color w:val="auto"/>
          <w:spacing w:val="7"/>
          <w:sz w:val="24"/>
          <w:szCs w:val="24"/>
          <w:highlight w:val="none"/>
          <w:u w:val="none"/>
          <w:lang w:val="en-US" w:eastAsia="zh-CN"/>
        </w:rPr>
      </w:pPr>
      <w:r>
        <w:rPr>
          <w:rFonts w:hint="default" w:ascii="宋体" w:hAnsi="宋体" w:eastAsia="宋体" w:cs="宋体"/>
          <w:b w:val="0"/>
          <w:bCs w:val="0"/>
          <w:iCs/>
          <w:color w:val="auto"/>
          <w:spacing w:val="7"/>
          <w:sz w:val="24"/>
          <w:szCs w:val="24"/>
          <w:highlight w:val="none"/>
          <w:u w:val="none"/>
          <w:lang w:val="en-US" w:eastAsia="zh-CN"/>
        </w:rPr>
      </w:r>
      <w:r/>
    </w:p>
    <w:p>
      <w:pPr>
        <w:pStyle w:val="1375"/>
        <w:ind w:firstLine="500"/>
        <w:spacing w:line="440" w:lineRule="exact"/>
        <w:rPr>
          <w:rFonts w:hint="default" w:ascii="宋体" w:hAnsi="宋体" w:eastAsia="宋体" w:cs="宋体"/>
          <w:iCs/>
          <w:color w:val="auto"/>
          <w:spacing w:val="7"/>
          <w:highlight w:val="none"/>
          <w:u w:val="none"/>
          <w:lang w:val="en-US" w:eastAsia="zh-CN"/>
        </w:rPr>
      </w:pPr>
      <w:r>
        <w:rPr>
          <w:rFonts w:hint="default" w:ascii="宋体" w:hAnsi="宋体" w:eastAsia="宋体" w:cs="宋体"/>
          <w:b w:val="0"/>
          <w:bCs w:val="0"/>
          <w:iCs/>
          <w:color w:val="auto"/>
          <w:spacing w:val="7"/>
          <w:sz w:val="24"/>
          <w:szCs w:val="24"/>
          <w:highlight w:val="none"/>
          <w:u w:val="none"/>
          <w:lang w:val="en-US" w:eastAsia="zh-CN"/>
        </w:rPr>
        <w:t xml:space="preserve">（三）</w:t>
      </w:r>
      <w:r>
        <w:rPr>
          <w:rFonts w:hint="default" w:ascii="宋体" w:hAnsi="宋体" w:eastAsia="宋体" w:cs="宋体"/>
          <w:iCs/>
          <w:color w:val="auto"/>
          <w:spacing w:val="7"/>
          <w:highlight w:val="none"/>
          <w:u w:val="none"/>
          <w:lang w:val="en-US" w:eastAsia="zh-CN"/>
        </w:rPr>
        <w:t xml:space="preserve">张家港市产商品监督抽查考核细则</w:t>
      </w:r>
      <w:r/>
    </w:p>
    <w:p>
      <w:pPr>
        <w:pStyle w:val="1375"/>
        <w:ind w:firstLine="500"/>
        <w:spacing w:line="440" w:lineRule="exact"/>
        <w:rPr>
          <w:rFonts w:hint="default" w:ascii="宋体" w:hAnsi="宋体" w:eastAsia="宋体" w:cs="宋体"/>
          <w:iCs/>
          <w:color w:val="auto"/>
          <w:spacing w:val="7"/>
          <w:highlight w:val="none"/>
          <w:u w:val="none"/>
          <w:lang w:val="en-US" w:eastAsia="zh-CN"/>
        </w:rPr>
      </w:pPr>
      <w:r>
        <w:rPr>
          <w:rFonts w:hint="default" w:ascii="宋体" w:hAnsi="宋体" w:eastAsia="宋体" w:cs="宋体"/>
          <w:iCs/>
          <w:color w:val="auto"/>
          <w:spacing w:val="7"/>
          <w:highlight w:val="none"/>
          <w:u w:val="none"/>
          <w:lang w:val="en-US" w:eastAsia="zh-CN"/>
        </w:rPr>
      </w:r>
      <w:r/>
    </w:p>
    <w:p>
      <w:pPr>
        <w:jc w:val="center"/>
        <w:keepLines w:val="0"/>
        <w:keepNext w:val="0"/>
        <w:pageBreakBefore w:val="0"/>
        <w:spacing w:line="600" w:lineRule="exact"/>
        <w:widowControl w:val="off"/>
        <w:rPr>
          <w:rFonts w:hint="eastAsia" w:ascii="方正小标宋_GBK" w:hAnsi="方正小标宋_GBK" w:eastAsia="方正小标宋_GBK" w:cs="方正小标宋_GBK"/>
          <w:color w:val="auto"/>
          <w:sz w:val="44"/>
          <w:szCs w:val="44"/>
          <w:highlight w:val="none"/>
          <w:lang w:eastAsia="zh-CN"/>
        </w:rPr>
      </w:pPr>
      <w:r>
        <w:rPr>
          <w:rFonts w:hint="eastAsia" w:ascii="方正小标宋_GBK" w:hAnsi="方正小标宋_GBK" w:eastAsia="方正小标宋_GBK" w:cs="方正小标宋_GBK"/>
          <w:color w:val="auto"/>
          <w:sz w:val="44"/>
          <w:szCs w:val="44"/>
          <w:highlight w:val="none"/>
          <w:lang w:val="en-US" w:eastAsia="zh-CN"/>
        </w:rPr>
        <w:t xml:space="preserve">张家港市产商品监督抽查</w:t>
      </w:r>
      <w:r>
        <w:rPr>
          <w:rFonts w:hint="eastAsia" w:ascii="方正小标宋_GBK" w:hAnsi="方正小标宋_GBK" w:eastAsia="方正小标宋_GBK" w:cs="方正小标宋_GBK"/>
          <w:color w:val="auto"/>
          <w:sz w:val="44"/>
          <w:szCs w:val="44"/>
          <w:highlight w:val="none"/>
          <w:lang w:eastAsia="zh-CN"/>
        </w:rPr>
        <w:t xml:space="preserve">考核细则</w:t>
      </w:r>
      <w:r/>
    </w:p>
    <w:p>
      <w:pPr>
        <w:jc w:val="center"/>
        <w:keepLines w:val="0"/>
        <w:keepNext w:val="0"/>
        <w:pageBreakBefore w:val="0"/>
        <w:spacing w:line="600" w:lineRule="exact"/>
        <w:widowControl w:val="off"/>
        <w:rPr>
          <w:rFonts w:hint="eastAsia" w:ascii="方正小标宋_GBK" w:hAnsi="方正小标宋_GBK" w:eastAsia="方正小标宋_GBK" w:cs="方正小标宋_GBK"/>
          <w:color w:val="auto"/>
          <w:sz w:val="44"/>
          <w:szCs w:val="44"/>
          <w:highlight w:val="none"/>
          <w:lang w:eastAsia="zh-CN"/>
        </w:rPr>
      </w:pPr>
      <w:r>
        <w:rPr>
          <w:rFonts w:hint="eastAsia" w:ascii="方正小标宋_GBK" w:hAnsi="方正小标宋_GBK" w:eastAsia="方正小标宋_GBK" w:cs="方正小标宋_GBK"/>
          <w:color w:val="auto"/>
          <w:sz w:val="44"/>
          <w:szCs w:val="44"/>
          <w:highlight w:val="none"/>
          <w:lang w:eastAsia="zh-CN"/>
        </w:rPr>
      </w:r>
      <w:r/>
    </w:p>
    <w:p>
      <w:pPr>
        <w:numPr>
          <w:ilvl w:val="0"/>
          <w:numId w:val="10"/>
        </w:numPr>
        <w:ind w:firstLine="0"/>
        <w:jc w:val="center"/>
        <w:keepLines w:val="0"/>
        <w:keepNext w:val="0"/>
        <w:pageBreakBefore w:val="0"/>
        <w:spacing w:line="560" w:lineRule="exact"/>
        <w:widowControl w:val="off"/>
        <w:rPr>
          <w:rFonts w:hint="eastAsia" w:ascii="国标黑体" w:hAnsi="国标黑体" w:eastAsia="国标黑体" w:cs="国标黑体"/>
          <w:color w:val="auto"/>
          <w:sz w:val="32"/>
          <w:szCs w:val="32"/>
          <w:highlight w:val="none"/>
          <w:lang w:val="en-US" w:eastAsia="zh-CN"/>
        </w:rPr>
      </w:pPr>
      <w:r>
        <w:rPr>
          <w:rFonts w:hint="eastAsia" w:ascii="国标黑体" w:hAnsi="国标黑体" w:eastAsia="国标黑体" w:cs="国标黑体"/>
          <w:color w:val="auto"/>
          <w:sz w:val="32"/>
          <w:szCs w:val="32"/>
          <w:highlight w:val="none"/>
          <w:lang w:val="en-US" w:eastAsia="zh-CN"/>
        </w:rPr>
        <w:t xml:space="preserve">总则</w:t>
      </w:r>
      <w:r/>
    </w:p>
    <w:p>
      <w:pPr>
        <w:numPr>
          <w:ilvl w:val="0"/>
          <w:numId w:val="0"/>
        </w:numPr>
        <w:jc w:val="both"/>
        <w:keepLines w:val="0"/>
        <w:keepNext w:val="0"/>
        <w:pageBreakBefore w:val="0"/>
        <w:spacing w:line="560" w:lineRule="exact"/>
        <w:widowControl w:val="off"/>
        <w:rPr>
          <w:rFonts w:hint="eastAsia" w:ascii="国标黑体" w:hAnsi="国标黑体" w:eastAsia="国标黑体" w:cs="国标黑体"/>
          <w:color w:val="auto"/>
          <w:sz w:val="32"/>
          <w:szCs w:val="32"/>
          <w:highlight w:val="none"/>
          <w:lang w:val="en-US" w:eastAsia="zh-CN"/>
        </w:rPr>
      </w:pPr>
      <w:r>
        <w:rPr>
          <w:rFonts w:hint="eastAsia" w:ascii="国标黑体" w:hAnsi="国标黑体" w:eastAsia="国标黑体" w:cs="国标黑体"/>
          <w:color w:val="auto"/>
          <w:sz w:val="32"/>
          <w:szCs w:val="32"/>
          <w:highlight w:val="none"/>
          <w:lang w:val="en-US" w:eastAsia="zh-CN"/>
        </w:rPr>
      </w:r>
      <w:r/>
    </w:p>
    <w:p>
      <w:pPr>
        <w:ind w:firstLine="640"/>
        <w:jc w:val="left"/>
        <w:keepLines w:val="0"/>
        <w:keepNext w:val="0"/>
        <w:pageBreakBefore w:val="0"/>
        <w:spacing w:line="560" w:lineRule="exact"/>
        <w:widowControl w:val="off"/>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 xml:space="preserve">第一条</w:t>
      </w:r>
      <w:r>
        <w:rPr>
          <w:rFonts w:hint="eastAsia" w:ascii="方正小标宋_GBK" w:hAnsi="方正小标宋_GBK" w:eastAsia="方正小标宋_GBK" w:cs="方正小标宋_GBK"/>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 xml:space="preserve">为保障张家港市产商品监督抽查工作的顺利开展，提升监督抽查的准确性、合规性和时效性，结合我市实际情况，制定本细则</w:t>
      </w:r>
      <w:r/>
    </w:p>
    <w:p>
      <w:pPr>
        <w:ind w:firstLine="640"/>
        <w:jc w:val="left"/>
        <w:keepLines w:val="0"/>
        <w:keepNext w:val="0"/>
        <w:pageBreakBefore w:val="0"/>
        <w:spacing w:line="560" w:lineRule="exact"/>
        <w:widowControl w:val="off"/>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第二条 本细则贯穿于监督抽查“样品抽取、检验检测、结果报送、后续处理、样品处置”等全流程，适用于我局对张家港市产商品监督抽查工作承检机构（以下简称：承检机构）的综合考评工作。</w:t>
      </w:r>
      <w:r/>
    </w:p>
    <w:p>
      <w:pPr>
        <w:ind w:firstLine="640"/>
        <w:jc w:val="left"/>
        <w:keepLines w:val="0"/>
        <w:keepNext w:val="0"/>
        <w:pageBreakBefore w:val="0"/>
        <w:spacing w:line="560" w:lineRule="exact"/>
        <w:widowControl w:val="off"/>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第三条 考评以季度为</w:t>
      </w:r>
      <w:r>
        <w:rPr>
          <w:rFonts w:hint="eastAsia" w:ascii="仿宋_GB2312" w:hAnsi="仿宋_GB2312" w:eastAsia="仿宋_GB2312" w:cs="仿宋_GB2312"/>
          <w:color w:val="auto"/>
          <w:sz w:val="32"/>
          <w:szCs w:val="32"/>
          <w:highlight w:val="none"/>
          <w:lang w:val="en-US" w:eastAsia="zh-CN"/>
        </w:rPr>
        <w:t xml:space="preserve">单位</w:t>
      </w:r>
      <w:r>
        <w:rPr>
          <w:rFonts w:hint="eastAsia" w:ascii="仿宋_GB2312" w:hAnsi="仿宋_GB2312" w:eastAsia="仿宋_GB2312" w:cs="仿宋_GB2312"/>
          <w:color w:val="auto"/>
          <w:sz w:val="32"/>
          <w:szCs w:val="32"/>
          <w:highlight w:val="none"/>
          <w:lang w:val="en-US" w:eastAsia="zh-CN"/>
        </w:rPr>
        <w:t xml:space="preserve">，承检机构应在每季度末向我局递交书面考核自评结果，自评应包括考核细则内各项指标。</w:t>
      </w:r>
      <w:r/>
    </w:p>
    <w:p>
      <w:pPr>
        <w:ind w:firstLine="640"/>
        <w:jc w:val="left"/>
        <w:keepLines w:val="0"/>
        <w:keepNext w:val="0"/>
        <w:pageBreakBefore w:val="0"/>
        <w:spacing w:line="560" w:lineRule="exact"/>
        <w:widowControl w:val="off"/>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r>
      <w:r/>
    </w:p>
    <w:p>
      <w:pPr>
        <w:numPr>
          <w:ilvl w:val="0"/>
          <w:numId w:val="10"/>
        </w:numPr>
        <w:ind w:firstLine="640"/>
        <w:jc w:val="center"/>
        <w:keepLines w:val="0"/>
        <w:keepNext w:val="0"/>
        <w:pageBreakBefore w:val="0"/>
        <w:spacing w:line="560" w:lineRule="exact"/>
        <w:widowControl w:val="off"/>
        <w:rPr>
          <w:rFonts w:hint="eastAsia" w:ascii="国标黑体" w:hAnsi="国标黑体" w:eastAsia="国标黑体" w:cs="国标黑体"/>
          <w:color w:val="auto"/>
          <w:sz w:val="32"/>
          <w:szCs w:val="32"/>
          <w:highlight w:val="none"/>
          <w:lang w:val="en-US" w:eastAsia="zh-CN"/>
        </w:rPr>
      </w:pPr>
      <w:r>
        <w:rPr>
          <w:rFonts w:hint="eastAsia" w:ascii="国标黑体" w:hAnsi="国标黑体" w:eastAsia="国标黑体" w:cs="国标黑体"/>
          <w:color w:val="auto"/>
          <w:sz w:val="32"/>
          <w:szCs w:val="32"/>
          <w:highlight w:val="none"/>
          <w:lang w:val="en-US" w:eastAsia="zh-CN"/>
        </w:rPr>
        <w:t xml:space="preserve">考核项目</w:t>
      </w:r>
      <w:r/>
    </w:p>
    <w:p>
      <w:pPr>
        <w:numPr>
          <w:ilvl w:val="0"/>
          <w:numId w:val="0"/>
        </w:numPr>
        <w:jc w:val="both"/>
        <w:keepLines w:val="0"/>
        <w:keepNext w:val="0"/>
        <w:pageBreakBefore w:val="0"/>
        <w:spacing w:line="560" w:lineRule="exact"/>
        <w:widowControl w:val="off"/>
        <w:rPr>
          <w:rFonts w:hint="eastAsia" w:ascii="国标黑体" w:hAnsi="国标黑体" w:eastAsia="国标黑体" w:cs="国标黑体"/>
          <w:color w:val="auto"/>
          <w:sz w:val="32"/>
          <w:szCs w:val="32"/>
          <w:highlight w:val="none"/>
          <w:lang w:val="en-US" w:eastAsia="zh-CN"/>
        </w:rPr>
      </w:pPr>
      <w:r>
        <w:rPr>
          <w:rFonts w:hint="eastAsia" w:ascii="国标黑体" w:hAnsi="国标黑体" w:eastAsia="国标黑体" w:cs="国标黑体"/>
          <w:color w:val="auto"/>
          <w:sz w:val="32"/>
          <w:szCs w:val="32"/>
          <w:highlight w:val="none"/>
          <w:lang w:val="en-US" w:eastAsia="zh-CN"/>
        </w:rPr>
        <w:t xml:space="preserve">    </w:t>
      </w:r>
      <w:r/>
    </w:p>
    <w:p>
      <w:pPr>
        <w:numPr>
          <w:ilvl w:val="0"/>
          <w:numId w:val="11"/>
        </w:numPr>
        <w:ind w:firstLine="640"/>
        <w:jc w:val="both"/>
        <w:keepLines w:val="0"/>
        <w:keepNext w:val="0"/>
        <w:pageBreakBefore w:val="0"/>
        <w:spacing w:line="560" w:lineRule="exact"/>
        <w:widowControl w:val="off"/>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 监督抽查工作应确保时效性，承检机构应按照监督抽查计划完成相应产品的抽样工作，并在抽样完成后45个自然日内完成产品检测及结果报送工作，并在完成结果报送工作后20个自然日内向我局送达检验检测报告。如因不可抗力或其他原因，应在每季度月末20日之前向我局作出书面解释（需包含无法完成原因及可完成日期），经我局同意后，可将抽样、检测及结果报送日期顺延。</w:t>
      </w:r>
      <w:r/>
    </w:p>
    <w:p>
      <w:pPr>
        <w:numPr>
          <w:ilvl w:val="0"/>
          <w:numId w:val="11"/>
        </w:numPr>
        <w:ind w:firstLine="640"/>
        <w:jc w:val="both"/>
        <w:keepLines w:val="0"/>
        <w:keepNext w:val="0"/>
        <w:pageBreakBefore w:val="0"/>
        <w:spacing w:line="560" w:lineRule="exact"/>
        <w:widowControl w:val="off"/>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监督抽查工作应确保合规性，承检机构应按照《产品监督抽查暂行办法》、《江苏省省级产品质量监督抽查工作规范》及各类产品监督抽查实施方案开展监督抽查工作。</w:t>
      </w:r>
      <w:r/>
    </w:p>
    <w:p>
      <w:pPr>
        <w:numPr>
          <w:ilvl w:val="0"/>
          <w:numId w:val="11"/>
        </w:numPr>
        <w:ind w:firstLine="640"/>
        <w:jc w:val="both"/>
        <w:keepLines w:val="0"/>
        <w:keepNext w:val="0"/>
        <w:pageBreakBefore w:val="0"/>
        <w:spacing w:line="560" w:lineRule="exact"/>
        <w:widowControl w:val="off"/>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监督抽查工作应确保准确性，承检机构应保证各类产品的检测结果可用于我局开展后续监管工作。</w:t>
      </w:r>
      <w:r/>
    </w:p>
    <w:p>
      <w:pPr>
        <w:numPr>
          <w:ilvl w:val="0"/>
          <w:numId w:val="11"/>
        </w:numPr>
        <w:ind w:firstLine="640"/>
        <w:jc w:val="both"/>
        <w:keepLines w:val="0"/>
        <w:keepNext w:val="0"/>
        <w:pageBreakBefore w:val="0"/>
        <w:spacing w:line="560" w:lineRule="exact"/>
        <w:widowControl w:val="off"/>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承检机构应积极配合我局开展产商品监督抽查及样品处置工作，如遇突发情况，各承检机构应在1小时内完成响应，并到达监督抽查现场开展工作。</w:t>
      </w:r>
      <w:r/>
    </w:p>
    <w:p>
      <w:pPr>
        <w:numPr>
          <w:ilvl w:val="0"/>
          <w:numId w:val="0"/>
        </w:numPr>
        <w:jc w:val="both"/>
        <w:keepLines w:val="0"/>
        <w:keepNext w:val="0"/>
        <w:pageBreakBefore w:val="0"/>
        <w:spacing w:line="560" w:lineRule="exact"/>
        <w:widowControl w:val="off"/>
        <w:rPr>
          <w:rFonts w:hint="default" w:ascii="仿宋_GB2312" w:hAnsi="仿宋_GB2312" w:eastAsia="仿宋_GB2312" w:cs="仿宋_GB2312"/>
          <w:color w:val="auto"/>
          <w:sz w:val="32"/>
          <w:szCs w:val="32"/>
          <w:highlight w:val="none"/>
          <w:lang w:val="en-US" w:eastAsia="zh-CN"/>
        </w:rPr>
      </w:pPr>
      <w:r>
        <w:rPr>
          <w:rFonts w:hint="default" w:ascii="仿宋_GB2312" w:hAnsi="仿宋_GB2312" w:eastAsia="仿宋_GB2312" w:cs="仿宋_GB2312"/>
          <w:color w:val="auto"/>
          <w:sz w:val="32"/>
          <w:szCs w:val="32"/>
          <w:highlight w:val="none"/>
          <w:lang w:val="en-US" w:eastAsia="zh-CN"/>
        </w:rPr>
      </w:r>
      <w:r/>
    </w:p>
    <w:p>
      <w:pPr>
        <w:numPr>
          <w:ilvl w:val="0"/>
          <w:numId w:val="10"/>
        </w:numPr>
        <w:ind w:firstLine="640"/>
        <w:jc w:val="center"/>
        <w:keepLines w:val="0"/>
        <w:keepNext w:val="0"/>
        <w:pageBreakBefore w:val="0"/>
        <w:spacing w:line="560" w:lineRule="exact"/>
        <w:widowControl w:val="off"/>
        <w:rPr>
          <w:rFonts w:hint="eastAsia" w:ascii="国标黑体" w:hAnsi="国标黑体" w:eastAsia="国标黑体" w:cs="国标黑体"/>
          <w:color w:val="auto"/>
          <w:sz w:val="32"/>
          <w:szCs w:val="32"/>
          <w:highlight w:val="none"/>
          <w:lang w:val="en-US" w:eastAsia="zh-CN"/>
        </w:rPr>
      </w:pPr>
      <w:r>
        <w:rPr>
          <w:rFonts w:hint="eastAsia" w:ascii="国标黑体" w:hAnsi="国标黑体" w:eastAsia="国标黑体" w:cs="国标黑体"/>
          <w:color w:val="auto"/>
          <w:sz w:val="32"/>
          <w:szCs w:val="32"/>
          <w:highlight w:val="none"/>
          <w:lang w:val="en-US" w:eastAsia="zh-CN"/>
        </w:rPr>
        <w:t xml:space="preserve">结果运用</w:t>
      </w:r>
      <w:r/>
    </w:p>
    <w:p>
      <w:pPr>
        <w:numPr>
          <w:ilvl w:val="0"/>
          <w:numId w:val="0"/>
        </w:numPr>
        <w:jc w:val="both"/>
        <w:keepLines w:val="0"/>
        <w:keepNext w:val="0"/>
        <w:pageBreakBefore w:val="0"/>
        <w:spacing w:line="560" w:lineRule="exact"/>
        <w:widowControl w:val="off"/>
        <w:rPr>
          <w:rFonts w:hint="eastAsia" w:ascii="国标黑体" w:hAnsi="国标黑体" w:eastAsia="国标黑体" w:cs="国标黑体"/>
          <w:color w:val="auto"/>
          <w:sz w:val="32"/>
          <w:szCs w:val="32"/>
          <w:highlight w:val="none"/>
          <w:lang w:val="en-US" w:eastAsia="zh-CN"/>
        </w:rPr>
      </w:pPr>
      <w:r>
        <w:rPr>
          <w:rFonts w:hint="eastAsia" w:ascii="国标黑体" w:hAnsi="国标黑体" w:eastAsia="国标黑体" w:cs="国标黑体"/>
          <w:color w:val="auto"/>
          <w:sz w:val="32"/>
          <w:szCs w:val="32"/>
          <w:highlight w:val="none"/>
          <w:lang w:val="en-US" w:eastAsia="zh-CN"/>
        </w:rPr>
      </w:r>
      <w:r/>
    </w:p>
    <w:p>
      <w:pPr>
        <w:numPr>
          <w:ilvl w:val="0"/>
          <w:numId w:val="11"/>
        </w:numPr>
        <w:ind w:left="0" w:firstLine="640"/>
        <w:jc w:val="both"/>
        <w:keepLines w:val="0"/>
        <w:keepNext w:val="0"/>
        <w:pageBreakBefore w:val="0"/>
        <w:spacing w:line="560" w:lineRule="exact"/>
        <w:widowControl w:val="off"/>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承检机构未在要求时间内完成抽样、检测、检测结果及报告报送工作的，在我局催告后，每延迟十个工作日，按照所涉产品批次费用的5%进行减扣，最高减扣至所涉产品批次费用的30%。</w:t>
      </w:r>
      <w:r/>
    </w:p>
    <w:p>
      <w:pPr>
        <w:numPr>
          <w:ilvl w:val="0"/>
          <w:numId w:val="11"/>
        </w:numPr>
        <w:ind w:left="0" w:firstLine="640"/>
        <w:jc w:val="both"/>
        <w:keepLines w:val="0"/>
        <w:keepNext w:val="0"/>
        <w:pageBreakBefore w:val="0"/>
        <w:spacing w:line="560" w:lineRule="exact"/>
        <w:widowControl w:val="off"/>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因承检机构监督抽查工作不合规，导致我局在后续监督抽查结果后处理工作中，行政复议被撤销、被确认违法或行政诉讼败诉的，当批次检测费用不予支付，该类产品批次检测费用按原批次费用的70%进行结算。如因承检机构监督抽查不合规，连续两年内导致我局出现2次及以上行政复议被撤销、被确认违法或行政诉讼败诉的，我局可单方面终止与该承检机构合作。</w:t>
      </w:r>
      <w:r/>
    </w:p>
    <w:p>
      <w:pPr>
        <w:numPr>
          <w:ilvl w:val="0"/>
          <w:numId w:val="11"/>
        </w:numPr>
        <w:ind w:left="0" w:firstLine="640"/>
        <w:jc w:val="both"/>
        <w:keepLines w:val="0"/>
        <w:keepNext w:val="0"/>
        <w:pageBreakBefore w:val="0"/>
        <w:spacing w:line="560" w:lineRule="exact"/>
        <w:widowControl w:val="off"/>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产品复检机构与承检机构检测结果不一致的，当批次检测费用不予支付，且复检费用由承检机构承担。任一类产品连续出现2次及以上与复检结果不一致的，承检机构应开展内部自查工作，确认结果不一致原因，并向我局提交书面自查报告。</w:t>
      </w:r>
      <w:r/>
    </w:p>
    <w:p>
      <w:pPr>
        <w:numPr>
          <w:ilvl w:val="0"/>
          <w:numId w:val="11"/>
        </w:numPr>
        <w:ind w:left="0" w:firstLine="640"/>
        <w:jc w:val="both"/>
        <w:keepLines w:val="0"/>
        <w:keepNext w:val="0"/>
        <w:pageBreakBefore w:val="0"/>
        <w:spacing w:line="560" w:lineRule="exact"/>
        <w:widowControl w:val="off"/>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发生突发情况后，承检机构未在1小时内响应并到达监督抽查现场开展工作的，按照合同总金额的1%下浮结算（可累计）。</w:t>
      </w:r>
      <w:r/>
    </w:p>
    <w:p>
      <w:pPr>
        <w:numPr>
          <w:ilvl w:val="0"/>
          <w:numId w:val="11"/>
        </w:numPr>
        <w:ind w:left="0" w:firstLine="640"/>
        <w:jc w:val="both"/>
        <w:keepLines w:val="0"/>
        <w:keepNext w:val="0"/>
        <w:pageBreakBefore w:val="0"/>
        <w:spacing w:line="560" w:lineRule="exact"/>
        <w:widowControl w:val="off"/>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承检机构（含联合体）当年度因出具不实或虚假报告等违法行为受到行政部门处罚的，我局可单方面终止与该承检机构合作。</w:t>
      </w:r>
      <w:r/>
    </w:p>
    <w:p>
      <w:pPr>
        <w:numPr>
          <w:ilvl w:val="0"/>
          <w:numId w:val="0"/>
        </w:numPr>
        <w:jc w:val="both"/>
        <w:keepLines w:val="0"/>
        <w:keepNext w:val="0"/>
        <w:pageBreakBefore w:val="0"/>
        <w:spacing w:line="560" w:lineRule="exact"/>
        <w:widowControl w:val="off"/>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    </w:t>
      </w:r>
      <w:r/>
    </w:p>
    <w:p>
      <w:pPr>
        <w:numPr>
          <w:ilvl w:val="0"/>
          <w:numId w:val="10"/>
        </w:numPr>
        <w:ind w:left="0" w:firstLine="640"/>
        <w:jc w:val="center"/>
        <w:keepLines w:val="0"/>
        <w:keepNext w:val="0"/>
        <w:pageBreakBefore w:val="0"/>
        <w:spacing w:line="560" w:lineRule="exact"/>
        <w:widowControl w:val="off"/>
        <w:rPr>
          <w:rFonts w:hint="eastAsia" w:ascii="国标黑体" w:hAnsi="国标黑体" w:eastAsia="国标黑体" w:cs="国标黑体"/>
          <w:color w:val="auto"/>
          <w:sz w:val="32"/>
          <w:szCs w:val="32"/>
          <w:highlight w:val="none"/>
          <w:lang w:val="en-US" w:eastAsia="zh-CN"/>
        </w:rPr>
      </w:pPr>
      <w:r>
        <w:rPr>
          <w:rFonts w:hint="eastAsia" w:ascii="国标黑体" w:hAnsi="国标黑体" w:eastAsia="国标黑体" w:cs="国标黑体"/>
          <w:color w:val="auto"/>
          <w:sz w:val="32"/>
          <w:szCs w:val="32"/>
          <w:highlight w:val="none"/>
          <w:lang w:val="en-US" w:eastAsia="zh-CN"/>
        </w:rPr>
        <w:t xml:space="preserve">附则</w:t>
      </w:r>
      <w:r/>
    </w:p>
    <w:p>
      <w:pPr>
        <w:numPr>
          <w:ilvl w:val="0"/>
          <w:numId w:val="0"/>
        </w:numPr>
        <w:jc w:val="both"/>
        <w:keepLines w:val="0"/>
        <w:keepNext w:val="0"/>
        <w:pageBreakBefore w:val="0"/>
        <w:spacing w:line="560" w:lineRule="exact"/>
        <w:widowControl w:val="off"/>
        <w:rPr>
          <w:rFonts w:hint="default" w:ascii="国标黑体" w:hAnsi="国标黑体" w:eastAsia="国标黑体" w:cs="国标黑体"/>
          <w:color w:val="auto"/>
          <w:sz w:val="32"/>
          <w:szCs w:val="32"/>
          <w:highlight w:val="none"/>
          <w:lang w:val="en-US" w:eastAsia="zh-CN"/>
        </w:rPr>
      </w:pPr>
      <w:r>
        <w:rPr>
          <w:rFonts w:hint="default" w:ascii="国标黑体" w:hAnsi="国标黑体" w:eastAsia="国标黑体" w:cs="国标黑体"/>
          <w:color w:val="auto"/>
          <w:sz w:val="32"/>
          <w:szCs w:val="32"/>
          <w:highlight w:val="none"/>
          <w:lang w:val="en-US" w:eastAsia="zh-CN"/>
        </w:rPr>
      </w:r>
      <w:r/>
    </w:p>
    <w:p>
      <w:pPr>
        <w:numPr>
          <w:ilvl w:val="0"/>
          <w:numId w:val="11"/>
        </w:numPr>
        <w:ind w:left="0" w:firstLine="640"/>
        <w:jc w:val="both"/>
        <w:keepLines w:val="0"/>
        <w:keepNext w:val="0"/>
        <w:pageBreakBefore w:val="0"/>
        <w:spacing w:line="560" w:lineRule="exact"/>
        <w:widowControl w:val="off"/>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本考核细则由张家港市市场监督管理局负责解释。</w:t>
      </w:r>
      <w:r/>
    </w:p>
    <w:p>
      <w:pPr>
        <w:pStyle w:val="1375"/>
        <w:ind w:firstLine="500"/>
        <w:spacing w:line="440" w:lineRule="exact"/>
        <w:rPr>
          <w:rFonts w:ascii="Times New Roman" w:hAnsi="Times New Roman" w:eastAsia="宋体"/>
          <w:color w:val="auto"/>
          <w:highlight w:val="none"/>
        </w:rPr>
      </w:pPr>
      <w:r>
        <w:rPr>
          <w:rFonts w:hint="eastAsia" w:ascii="仿宋_GB2312" w:hAnsi="仿宋_GB2312" w:eastAsia="仿宋_GB2312" w:cs="仿宋_GB2312"/>
          <w:color w:val="auto"/>
          <w:sz w:val="32"/>
          <w:szCs w:val="32"/>
          <w:highlight w:val="none"/>
          <w:lang w:val="en-US" w:eastAsia="zh-CN"/>
        </w:rPr>
        <w:t xml:space="preserve">本考核细则自合同服务期限起实施。</w:t>
      </w:r>
      <w:bookmarkStart w:id="163" w:name="_Hlk134774254"/>
      <w:r/>
      <w:bookmarkEnd w:id="163"/>
      <w:r/>
      <w:bookmarkStart w:id="164" w:name="EBeba33935409e4c76a800f8c7f49348de"/>
      <w:r/>
      <w:bookmarkEnd w:id="164"/>
      <w:r/>
      <w:bookmarkStart w:id="165" w:name="_Toc11"/>
      <w:r/>
      <w:r/>
    </w:p>
    <w:p>
      <w:pPr>
        <w:pStyle w:val="876"/>
        <w:pageBreakBefore/>
        <w:spacing w:before="0" w:after="0" w:line="240" w:lineRule="auto"/>
        <w:rPr>
          <w:rFonts w:ascii="Times New Roman" w:hAnsi="Times New Roman" w:eastAsia="宋体"/>
          <w:b w:val="0"/>
          <w:color w:val="auto"/>
          <w:sz w:val="24"/>
          <w:highlight w:val="none"/>
        </w:rPr>
      </w:pPr>
      <w:r>
        <w:rPr>
          <w:rFonts w:ascii="Times New Roman" w:hAnsi="Times New Roman" w:eastAsia="宋体"/>
          <w:color w:val="auto"/>
          <w:highlight w:val="none"/>
        </w:rPr>
        <w:t xml:space="preserve">第五章  评标方法与评标标准</w:t>
      </w:r>
      <w:bookmarkEnd w:id="165"/>
      <w:r/>
      <w:r/>
    </w:p>
    <w:p>
      <w:pPr>
        <w:pStyle w:val="825"/>
        <w:jc w:val="left"/>
        <w:spacing w:after="0" w:line="416" w:lineRule="auto"/>
        <w:rPr>
          <w:rStyle w:val="1124"/>
          <w:rFonts w:ascii="Times New Roman" w:hAnsi="Times New Roman"/>
          <w:b/>
          <w:bCs/>
          <w:color w:val="auto"/>
          <w:sz w:val="24"/>
          <w:szCs w:val="24"/>
          <w:highlight w:val="none"/>
        </w:rPr>
      </w:pPr>
      <w:r/>
      <w:bookmarkStart w:id="166" w:name="_Toc12"/>
      <w:r>
        <w:rPr>
          <w:rStyle w:val="1124"/>
          <w:rFonts w:ascii="Times New Roman" w:hAnsi="Times New Roman"/>
          <w:b/>
          <w:bCs/>
          <w:color w:val="auto"/>
          <w:sz w:val="24"/>
          <w:szCs w:val="24"/>
          <w:highlight w:val="none"/>
        </w:rPr>
        <w:t xml:space="preserve">一、评标方法与定标原则</w:t>
      </w:r>
      <w:bookmarkEnd w:id="166"/>
      <w:r/>
      <w:r/>
    </w:p>
    <w:p>
      <w:pPr>
        <w:ind w:firstLine="499"/>
        <w:jc w:val="left"/>
        <w:spacing w:line="440" w:lineRule="exact"/>
        <w:widowControl/>
        <w:rPr>
          <w:rFonts w:ascii="Times New Roman" w:hAnsi="Times New Roman" w:eastAsia="宋体" w:cs="Times New Roman"/>
          <w:color w:val="auto"/>
          <w:spacing w:val="7"/>
          <w:sz w:val="24"/>
          <w:szCs w:val="24"/>
          <w:highlight w:val="none"/>
          <w14:ligatures w14:val="none"/>
        </w:rPr>
      </w:pPr>
      <w:r>
        <w:rPr>
          <w:rFonts w:hint="eastAsia" w:ascii="Times New Roman" w:hAnsi="Times New Roman" w:cs="Times New Roman"/>
          <w:color w:val="auto"/>
          <w:spacing w:val="7"/>
          <w:sz w:val="24"/>
          <w:szCs w:val="24"/>
          <w:highlight w:val="none"/>
          <w:lang w:val="en-US" w:eastAsia="zh-CN"/>
          <w14:ligatures w14:val="none"/>
        </w:rPr>
        <w:t xml:space="preserve">1.1</w:t>
      </w:r>
      <w:r>
        <w:rPr>
          <w:rFonts w:ascii="Times New Roman" w:hAnsi="Times New Roman" w:eastAsia="宋体" w:cs="Times New Roman"/>
          <w:color w:val="auto"/>
          <w:spacing w:val="7"/>
          <w:sz w:val="24"/>
          <w:szCs w:val="24"/>
          <w:highlight w:val="none"/>
          <w14:ligatures w14:val="none"/>
        </w:rPr>
        <w:t xml:space="preserve">评标采用综合评分法，评标结果按评审后得分由高到低顺序排列。得分相同的，按投标报价由低到高顺序排列。得分且投标报价相同的并列</w:t>
      </w:r>
      <w:r>
        <w:rPr>
          <w:rFonts w:hint="eastAsia" w:ascii="Times New Roman" w:hAnsi="Times New Roman"/>
          <w:color w:val="auto"/>
          <w:spacing w:val="7"/>
          <w:sz w:val="24"/>
          <w:szCs w:val="24"/>
          <w:highlight w:val="none"/>
        </w:rPr>
        <w:t xml:space="preserve">，则由评标委员会组织抽签确定中标人</w:t>
      </w:r>
      <w:r>
        <w:rPr>
          <w:rFonts w:ascii="Times New Roman" w:hAnsi="Times New Roman"/>
          <w:color w:val="auto"/>
          <w:spacing w:val="7"/>
          <w:sz w:val="24"/>
          <w:szCs w:val="24"/>
          <w:highlight w:val="none"/>
        </w:rPr>
        <w:t xml:space="preserve">。</w:t>
      </w:r>
      <w:r>
        <w:rPr>
          <w:rFonts w:ascii="Times New Roman" w:hAnsi="Times New Roman" w:eastAsia="宋体" w:cs="Times New Roman"/>
          <w:color w:val="auto"/>
          <w:spacing w:val="7"/>
          <w:sz w:val="24"/>
          <w:szCs w:val="24"/>
          <w:highlight w:val="none"/>
          <w14:ligatures w14:val="none"/>
        </w:rPr>
        <w:t xml:space="preserve">投标文件满足招标文件全部实质性要求，且按照评审因素的量化指标评审得分最</w:t>
      </w:r>
      <w:r>
        <w:rPr>
          <w:rFonts w:hint="eastAsia" w:ascii="Times New Roman" w:hAnsi="Times New Roman" w:eastAsia="宋体" w:cs="Times New Roman"/>
          <w:color w:val="auto"/>
          <w:spacing w:val="7"/>
          <w:sz w:val="24"/>
          <w:szCs w:val="24"/>
          <w:highlight w:val="none"/>
          <w14:ligatures w14:val="none"/>
        </w:rPr>
        <w:t xml:space="preserve">高的投标人为排名第一的中标候选人。</w:t>
      </w:r>
      <w:r/>
    </w:p>
    <w:p>
      <w:pPr>
        <w:ind w:firstLine="499"/>
        <w:jc w:val="left"/>
        <w:spacing w:line="440" w:lineRule="exact"/>
        <w:widowControl/>
        <w:rPr>
          <w:rFonts w:hint="eastAsia" w:ascii="Times New Roman" w:hAnsi="Times New Roman" w:eastAsia="宋体" w:cs="Times New Roman"/>
          <w:color w:val="auto"/>
          <w:spacing w:val="7"/>
          <w:sz w:val="24"/>
          <w:szCs w:val="24"/>
          <w:highlight w:val="none"/>
          <w14:ligatures w14:val="none"/>
        </w:rPr>
      </w:pPr>
      <w:r>
        <w:rPr>
          <w:rFonts w:hint="eastAsia" w:ascii="Times New Roman" w:hAnsi="Times New Roman" w:eastAsia="宋体" w:cs="Times New Roman"/>
          <w:color w:val="auto"/>
          <w:spacing w:val="7"/>
          <w:sz w:val="24"/>
          <w:szCs w:val="24"/>
          <w:highlight w:val="none"/>
          <w14:ligatures w14:val="none"/>
        </w:rPr>
        <w:t xml:space="preserve">1.2</w:t>
      </w:r>
      <w:r>
        <w:rPr>
          <w:rFonts w:hint="eastAsia" w:ascii="宋体" w:hAnsi="宋体" w:eastAsia="宋体" w:cs="宋体"/>
          <w:color w:val="auto"/>
          <w:sz w:val="24"/>
          <w:szCs w:val="24"/>
          <w:highlight w:val="none"/>
          <w:lang w:val="zh-CN" w:eastAsia="zh-CN"/>
        </w:rPr>
        <w:t xml:space="preserve">评标顺序按照包1、包2、包3进行，中标顺序按已确定的采购包评标顺序逐个确定。供应商可任意投报全部或其中任意一或多个采购包，但最多只能成交1个采购包。</w:t>
      </w:r>
      <w:r/>
    </w:p>
    <w:p>
      <w:pPr>
        <w:pStyle w:val="1362"/>
        <w:ind w:right="0" w:firstLine="500"/>
        <w:pageBreakBefore w:val="0"/>
        <w:spacing w:line="440" w:lineRule="exact"/>
        <w:rPr>
          <w:rFonts w:hint="eastAsia" w:ascii="Times New Roman" w:hAnsi="Times New Roman" w:eastAsia="宋体" w:cs="Times New Roman"/>
          <w:color w:val="auto"/>
          <w:spacing w:val="7"/>
          <w:sz w:val="24"/>
          <w:szCs w:val="24"/>
          <w:highlight w:val="none"/>
          <w14:ligatures w14:val="none"/>
        </w:rPr>
        <w:outlineLvl w:val="9"/>
      </w:pPr>
      <w:r>
        <w:rPr>
          <w:rFonts w:hint="eastAsia" w:ascii="Times New Roman" w:hAnsi="Times New Roman" w:eastAsia="宋体" w:cs="Times New Roman"/>
          <w:color w:val="auto"/>
          <w:spacing w:val="7"/>
          <w:sz w:val="24"/>
          <w:szCs w:val="24"/>
          <w:highlight w:val="none"/>
          <w14:ligatures w14:val="none"/>
        </w:rPr>
        <w:t xml:space="preserve">1.3</w:t>
      </w:r>
      <w:r>
        <w:rPr>
          <w:rFonts w:hint="eastAsia" w:eastAsia="宋体"/>
          <w:color w:val="auto"/>
          <w:spacing w:val="7"/>
          <w:highlight w:val="none"/>
        </w:rPr>
        <w:t xml:space="preserve">已递交某采购包投标文件且实质性响应采购需求，但已在前期各采购包评审中获得了采购文件规定的成交上限数的供应商，不再具有该采购包的成交资格，不应计入该采购包的实质性响应供应商数量内，也不具备采购失败再次公告的投标资格。进入每个采购包评审的实质性响应且具有得标权的供应商不得少于三家,如不足三家，应认定该采购包采购失败。</w:t>
      </w:r>
      <w:r/>
    </w:p>
    <w:p>
      <w:pPr>
        <w:pStyle w:val="1362"/>
        <w:ind w:right="0" w:firstLine="500"/>
        <w:pageBreakBefore w:val="0"/>
        <w:spacing w:line="360" w:lineRule="auto"/>
        <w:rPr>
          <w:rStyle w:val="1446"/>
          <w:rFonts w:hint="eastAsia" w:ascii="宋体" w:hAnsi="宋体" w:eastAsia="宋体" w:cs="宋体"/>
          <w:b w:val="0"/>
          <w:color w:val="auto"/>
          <w:spacing w:val="7"/>
          <w:sz w:val="24"/>
          <w:szCs w:val="24"/>
          <w:highlight w:val="none"/>
          <w:lang w:val="en-US" w:eastAsia="zh-CN"/>
        </w:rPr>
        <w:outlineLvl w:val="9"/>
      </w:pPr>
      <w:r>
        <w:rPr>
          <w:rFonts w:hint="eastAsia" w:ascii="宋体" w:hAnsi="宋体" w:eastAsia="宋体" w:cs="宋体"/>
          <w:b w:val="0"/>
          <w:color w:val="auto"/>
          <w:spacing w:val="7"/>
          <w:sz w:val="24"/>
          <w:szCs w:val="24"/>
          <w:highlight w:val="none"/>
          <w:lang w:val="en-US" w:eastAsia="zh-CN"/>
        </w:rPr>
      </w:r>
      <w:r/>
    </w:p>
    <w:p>
      <w:pPr>
        <w:pStyle w:val="1362"/>
        <w:ind w:right="0" w:firstLine="500"/>
        <w:pageBreakBefore w:val="0"/>
        <w:spacing w:line="360" w:lineRule="auto"/>
        <w:rPr>
          <w:rStyle w:val="1446"/>
          <w:rFonts w:hint="eastAsia" w:ascii="宋体" w:hAnsi="宋体" w:eastAsia="宋体" w:cs="宋体"/>
          <w:b w:val="0"/>
          <w:color w:val="auto"/>
          <w:spacing w:val="7"/>
          <w:sz w:val="24"/>
          <w:szCs w:val="24"/>
          <w:highlight w:val="none"/>
          <w:lang w:val="en-US" w:eastAsia="zh-CN"/>
        </w:rPr>
        <w:outlineLvl w:val="9"/>
      </w:pPr>
      <w:r>
        <w:rPr>
          <w:rStyle w:val="1446"/>
          <w:rFonts w:hint="eastAsia" w:ascii="宋体" w:hAnsi="宋体" w:eastAsia="宋体" w:cs="宋体"/>
          <w:b/>
          <w:bCs/>
          <w:color w:val="auto"/>
          <w:spacing w:val="7"/>
          <w:sz w:val="24"/>
          <w:szCs w:val="24"/>
          <w:highlight w:val="none"/>
          <w:lang w:val="en-US" w:eastAsia="zh-CN"/>
        </w:rPr>
        <w:t xml:space="preserve">2、</w:t>
      </w:r>
      <w:r>
        <w:rPr>
          <w:rStyle w:val="1446"/>
          <w:rFonts w:hint="eastAsia" w:ascii="宋体" w:hAnsi="宋体" w:eastAsia="宋体" w:cs="宋体"/>
          <w:b w:val="0"/>
          <w:color w:val="auto"/>
          <w:spacing w:val="7"/>
          <w:sz w:val="24"/>
          <w:szCs w:val="24"/>
          <w:highlight w:val="none"/>
          <w:lang w:val="en-US" w:eastAsia="zh-CN"/>
        </w:rPr>
        <w:t xml:space="preserve">针对中小型企业的评审：</w:t>
      </w:r>
      <w:r/>
    </w:p>
    <w:p>
      <w:pPr>
        <w:pStyle w:val="1362"/>
        <w:ind w:right="0" w:firstLine="500"/>
        <w:pageBreakBefore w:val="0"/>
        <w:spacing w:line="360" w:lineRule="auto"/>
        <w:rPr>
          <w:rStyle w:val="1446"/>
          <w:rFonts w:hint="eastAsia" w:ascii="宋体" w:hAnsi="宋体" w:eastAsia="宋体" w:cs="宋体"/>
          <w:b w:val="0"/>
          <w:color w:val="auto"/>
          <w:spacing w:val="7"/>
          <w:sz w:val="24"/>
          <w:szCs w:val="24"/>
          <w:highlight w:val="none"/>
          <w:lang w:val="en-US" w:eastAsia="zh-CN"/>
        </w:rPr>
        <w:outlineLvl w:val="9"/>
      </w:pPr>
      <w:r>
        <w:rPr>
          <w:rStyle w:val="1446"/>
          <w:rFonts w:hint="eastAsia" w:ascii="宋体" w:hAnsi="宋体" w:eastAsia="宋体" w:cs="宋体"/>
          <w:b w:val="0"/>
          <w:color w:val="auto"/>
          <w:spacing w:val="7"/>
          <w:sz w:val="24"/>
          <w:szCs w:val="24"/>
          <w:highlight w:val="none"/>
          <w:lang w:val="en-US" w:eastAsia="zh-CN"/>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1362"/>
        <w:ind w:right="0" w:firstLine="500"/>
        <w:pageBreakBefore w:val="0"/>
        <w:spacing w:line="360" w:lineRule="auto"/>
        <w:rPr>
          <w:rStyle w:val="1446"/>
          <w:rFonts w:hint="eastAsia" w:ascii="宋体" w:hAnsi="宋体" w:eastAsia="宋体" w:cs="宋体"/>
          <w:b w:val="0"/>
          <w:color w:val="auto"/>
          <w:spacing w:val="7"/>
          <w:sz w:val="24"/>
          <w:szCs w:val="24"/>
          <w:highlight w:val="none"/>
          <w:lang w:val="en-US" w:eastAsia="zh-CN"/>
        </w:rPr>
        <w:outlineLvl w:val="9"/>
      </w:pPr>
      <w:r>
        <w:rPr>
          <w:rStyle w:val="1446"/>
          <w:rFonts w:hint="eastAsia" w:ascii="宋体" w:hAnsi="宋体" w:eastAsia="宋体" w:cs="宋体"/>
          <w:b w:val="0"/>
          <w:color w:val="auto"/>
          <w:spacing w:val="7"/>
          <w:sz w:val="24"/>
          <w:szCs w:val="24"/>
          <w:highlight w:val="none"/>
          <w:lang w:val="en-US" w:eastAsia="zh-CN"/>
        </w:rPr>
        <w:t xml:space="preserve">注：①中小企业参加政府采购活动，应当出具《中小企业声明函》，否则不得享受相关中小企业扶持政策；</w:t>
      </w:r>
      <w:r/>
    </w:p>
    <w:p>
      <w:pPr>
        <w:pStyle w:val="1362"/>
        <w:ind w:right="0" w:firstLine="500"/>
        <w:pageBreakBefore w:val="0"/>
        <w:spacing w:line="360" w:lineRule="auto"/>
        <w:rPr>
          <w:rStyle w:val="1446"/>
          <w:rFonts w:hint="eastAsia" w:ascii="宋体" w:hAnsi="宋体" w:eastAsia="宋体" w:cs="宋体"/>
          <w:b w:val="0"/>
          <w:color w:val="auto"/>
          <w:spacing w:val="7"/>
          <w:sz w:val="24"/>
          <w:szCs w:val="24"/>
          <w:highlight w:val="none"/>
          <w:lang w:val="en-US" w:eastAsia="zh-CN"/>
        </w:rPr>
        <w:outlineLvl w:val="9"/>
      </w:pPr>
      <w:r>
        <w:rPr>
          <w:rStyle w:val="1446"/>
          <w:rFonts w:hint="eastAsia" w:ascii="宋体" w:hAnsi="宋体" w:eastAsia="宋体" w:cs="宋体"/>
          <w:b w:val="0"/>
          <w:color w:val="auto"/>
          <w:spacing w:val="7"/>
          <w:sz w:val="24"/>
          <w:szCs w:val="24"/>
          <w:highlight w:val="none"/>
          <w:lang w:val="en-US" w:eastAsia="zh-CN"/>
        </w:rPr>
        <w:t xml:space="preserve">②以上规定未尽事项，按《政府采购促进中小企业发展管理办法》等有关制度规定执行。</w:t>
      </w:r>
      <w:r/>
    </w:p>
    <w:p>
      <w:pPr>
        <w:pStyle w:val="1362"/>
        <w:ind w:right="0" w:firstLine="500"/>
        <w:pageBreakBefore w:val="0"/>
        <w:spacing w:line="360" w:lineRule="auto"/>
        <w:rPr>
          <w:rStyle w:val="1446"/>
          <w:rFonts w:hint="eastAsia" w:ascii="宋体" w:hAnsi="宋体" w:eastAsia="宋体" w:cs="宋体"/>
          <w:b w:val="0"/>
          <w:color w:val="auto"/>
          <w:spacing w:val="7"/>
          <w:sz w:val="24"/>
          <w:szCs w:val="24"/>
          <w:highlight w:val="none"/>
          <w:lang w:val="en-US" w:eastAsia="zh-CN"/>
        </w:rPr>
        <w:outlineLvl w:val="9"/>
      </w:pPr>
      <w:r>
        <w:rPr>
          <w:rStyle w:val="1446"/>
          <w:rFonts w:hint="eastAsia" w:ascii="宋体" w:hAnsi="宋体" w:eastAsia="宋体" w:cs="宋体"/>
          <w:b w:val="0"/>
          <w:color w:val="auto"/>
          <w:spacing w:val="7"/>
          <w:sz w:val="24"/>
          <w:szCs w:val="24"/>
          <w:highlight w:val="none"/>
          <w:lang w:val="en-US" w:eastAsia="zh-CN"/>
        </w:rPr>
        <w:t xml:space="preserve">（2）根据《关于促进残疾人就业政府采购政策的通知》（财库〔2017〕141号）的通知规定：</w:t>
      </w:r>
      <w:r/>
    </w:p>
    <w:p>
      <w:pPr>
        <w:pStyle w:val="1362"/>
        <w:ind w:right="0" w:firstLine="500"/>
        <w:pageBreakBefore w:val="0"/>
        <w:spacing w:line="360" w:lineRule="auto"/>
        <w:rPr>
          <w:rStyle w:val="1446"/>
          <w:rFonts w:hint="eastAsia" w:ascii="宋体" w:hAnsi="宋体" w:eastAsia="宋体" w:cs="宋体"/>
          <w:b w:val="0"/>
          <w:color w:val="auto"/>
          <w:spacing w:val="7"/>
          <w:sz w:val="24"/>
          <w:szCs w:val="24"/>
          <w:highlight w:val="none"/>
          <w:lang w:val="en-US" w:eastAsia="zh-CN"/>
        </w:rPr>
        <w:outlineLvl w:val="9"/>
      </w:pPr>
      <w:r>
        <w:rPr>
          <w:rStyle w:val="1446"/>
          <w:rFonts w:hint="eastAsia" w:ascii="宋体" w:hAnsi="宋体" w:eastAsia="宋体" w:cs="宋体"/>
          <w:b w:val="0"/>
          <w:color w:val="auto"/>
          <w:spacing w:val="7"/>
          <w:sz w:val="24"/>
          <w:szCs w:val="24"/>
          <w:highlight w:val="none"/>
          <w:lang w:val="en-US" w:eastAsia="zh-CN"/>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1362"/>
        <w:ind w:right="0" w:firstLine="500"/>
        <w:pageBreakBefore w:val="0"/>
        <w:spacing w:line="360" w:lineRule="auto"/>
        <w:rPr>
          <w:rStyle w:val="1446"/>
          <w:rFonts w:hint="eastAsia" w:ascii="宋体" w:hAnsi="宋体" w:eastAsia="宋体" w:cs="宋体"/>
          <w:b w:val="0"/>
          <w:color w:val="auto"/>
          <w:spacing w:val="7"/>
          <w:sz w:val="24"/>
          <w:szCs w:val="24"/>
          <w:highlight w:val="none"/>
          <w:lang w:val="en-US" w:eastAsia="zh-CN"/>
        </w:rPr>
        <w:outlineLvl w:val="9"/>
      </w:pPr>
      <w:r>
        <w:rPr>
          <w:rStyle w:val="1446"/>
          <w:rFonts w:hint="eastAsia" w:ascii="宋体" w:hAnsi="宋体" w:eastAsia="宋体" w:cs="宋体"/>
          <w:b w:val="0"/>
          <w:color w:val="auto"/>
          <w:spacing w:val="7"/>
          <w:sz w:val="24"/>
          <w:szCs w:val="24"/>
          <w:highlight w:val="none"/>
          <w:lang w:val="en-US" w:eastAsia="zh-CN"/>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1362"/>
        <w:ind w:right="0" w:firstLine="500"/>
        <w:pageBreakBefore w:val="0"/>
        <w:spacing w:line="360" w:lineRule="auto"/>
        <w:rPr>
          <w:rStyle w:val="1446"/>
          <w:rFonts w:hint="eastAsia" w:ascii="宋体" w:hAnsi="宋体" w:eastAsia="宋体" w:cs="宋体"/>
          <w:b w:val="0"/>
          <w:color w:val="auto"/>
          <w:spacing w:val="7"/>
          <w:sz w:val="24"/>
          <w:szCs w:val="24"/>
          <w:highlight w:val="none"/>
          <w:lang w:val="en-US" w:eastAsia="zh-CN"/>
        </w:rPr>
        <w:outlineLvl w:val="9"/>
      </w:pPr>
      <w:r>
        <w:rPr>
          <w:rStyle w:val="1446"/>
          <w:rFonts w:hint="eastAsia" w:ascii="宋体" w:hAnsi="宋体" w:eastAsia="宋体" w:cs="宋体"/>
          <w:b w:val="0"/>
          <w:color w:val="auto"/>
          <w:spacing w:val="7"/>
          <w:sz w:val="24"/>
          <w:szCs w:val="24"/>
          <w:highlight w:val="none"/>
          <w:lang w:val="en-US" w:eastAsia="zh-CN"/>
        </w:rPr>
        <w:t xml:space="preserve">中标、成交供应商为残疾人福利性单位的，采购人或者其委托的采购代理机构应当随中标、成交结果同时公告其《残疾人福利性单位声明函》，接受社会监督。</w:t>
      </w:r>
      <w:r/>
    </w:p>
    <w:p>
      <w:pPr>
        <w:pStyle w:val="1362"/>
        <w:ind w:right="0" w:firstLine="500"/>
        <w:pageBreakBefore w:val="0"/>
        <w:spacing w:line="360" w:lineRule="auto"/>
        <w:rPr>
          <w:rStyle w:val="1446"/>
          <w:rFonts w:hint="eastAsia" w:ascii="宋体" w:hAnsi="宋体" w:eastAsia="宋体" w:cs="宋体"/>
          <w:b w:val="0"/>
          <w:color w:val="auto"/>
          <w:spacing w:val="7"/>
          <w:sz w:val="24"/>
          <w:szCs w:val="24"/>
          <w:highlight w:val="none"/>
          <w:lang w:val="en-US" w:eastAsia="zh-CN"/>
        </w:rPr>
        <w:outlineLvl w:val="9"/>
      </w:pPr>
      <w:r>
        <w:rPr>
          <w:rStyle w:val="1446"/>
          <w:rFonts w:hint="eastAsia" w:ascii="宋体" w:hAnsi="宋体" w:eastAsia="宋体" w:cs="宋体"/>
          <w:b w:val="0"/>
          <w:color w:val="auto"/>
          <w:spacing w:val="7"/>
          <w:sz w:val="24"/>
          <w:szCs w:val="24"/>
          <w:highlight w:val="none"/>
          <w:lang w:val="en-US" w:eastAsia="zh-CN"/>
        </w:rPr>
        <w:t xml:space="preserve">注：投标人如不提供以上声明函的，不得享受相关政府采购政策。</w:t>
      </w:r>
      <w:r/>
    </w:p>
    <w:p>
      <w:pPr>
        <w:pStyle w:val="1362"/>
        <w:ind w:right="0" w:firstLine="500"/>
        <w:pageBreakBefore w:val="0"/>
        <w:spacing w:line="360" w:lineRule="auto"/>
        <w:rPr>
          <w:rStyle w:val="1446"/>
          <w:rFonts w:hint="eastAsia" w:ascii="宋体" w:hAnsi="宋体" w:eastAsia="宋体" w:cs="宋体"/>
          <w:b w:val="0"/>
          <w:color w:val="auto"/>
          <w:spacing w:val="7"/>
          <w:sz w:val="24"/>
          <w:szCs w:val="24"/>
          <w:highlight w:val="none"/>
          <w:lang w:val="en-US" w:eastAsia="zh-CN"/>
        </w:rPr>
        <w:outlineLvl w:val="9"/>
      </w:pPr>
      <w:r>
        <w:rPr>
          <w:rStyle w:val="1446"/>
          <w:rFonts w:hint="eastAsia" w:ascii="宋体" w:hAnsi="宋体" w:eastAsia="宋体" w:cs="宋体"/>
          <w:b w:val="0"/>
          <w:color w:val="auto"/>
          <w:spacing w:val="7"/>
          <w:sz w:val="24"/>
          <w:szCs w:val="24"/>
          <w:highlight w:val="none"/>
          <w:lang w:val="en-US" w:eastAsia="zh-CN"/>
        </w:rPr>
        <w:t xml:space="preserve">（3）根据《关于政府采购支持监狱企业发展有关问题的通知》（财库〔2014〕68号）的通知规定：</w:t>
      </w:r>
      <w:r/>
    </w:p>
    <w:p>
      <w:pPr>
        <w:pStyle w:val="1362"/>
        <w:ind w:right="0" w:firstLine="500"/>
        <w:pageBreakBefore w:val="0"/>
        <w:spacing w:line="360" w:lineRule="auto"/>
        <w:rPr>
          <w:rStyle w:val="1446"/>
          <w:rFonts w:hint="eastAsia" w:ascii="宋体" w:hAnsi="宋体" w:eastAsia="宋体" w:cs="宋体"/>
          <w:b w:val="0"/>
          <w:color w:val="auto"/>
          <w:spacing w:val="7"/>
          <w:sz w:val="24"/>
          <w:szCs w:val="24"/>
          <w:highlight w:val="none"/>
          <w:lang w:val="en-US" w:eastAsia="zh-CN"/>
        </w:rPr>
        <w:outlineLvl w:val="9"/>
      </w:pPr>
      <w:r>
        <w:rPr>
          <w:rStyle w:val="1446"/>
          <w:rFonts w:hint="eastAsia" w:ascii="宋体" w:hAnsi="宋体" w:eastAsia="宋体" w:cs="宋体"/>
          <w:b w:val="0"/>
          <w:color w:val="auto"/>
          <w:spacing w:val="7"/>
          <w:sz w:val="24"/>
          <w:szCs w:val="24"/>
          <w:highlight w:val="none"/>
          <w:lang w:val="en-US" w:eastAsia="zh-CN"/>
        </w:rPr>
        <w:t xml:space="preserve">在政府采购活动中，监狱企业视同小型、微型企业，享受预留份额、评审中价格扣除等促进中小企业发展的政府采购政策。监狱企业属于小型、微型企业的，不重复享受政策。</w:t>
      </w:r>
      <w:r/>
    </w:p>
    <w:p>
      <w:pPr>
        <w:pStyle w:val="1362"/>
        <w:ind w:right="0" w:firstLine="500"/>
        <w:pageBreakBefore w:val="0"/>
        <w:spacing w:line="360" w:lineRule="auto"/>
        <w:rPr>
          <w:rStyle w:val="1446"/>
          <w:rFonts w:hint="eastAsia" w:ascii="宋体" w:hAnsi="宋体" w:eastAsia="宋体" w:cs="宋体"/>
          <w:b w:val="0"/>
          <w:color w:val="auto"/>
          <w:spacing w:val="7"/>
          <w:sz w:val="24"/>
          <w:szCs w:val="24"/>
          <w:highlight w:val="none"/>
          <w:lang w:val="en-US" w:eastAsia="zh-CN"/>
        </w:rPr>
        <w:outlineLvl w:val="9"/>
      </w:pPr>
      <w:r>
        <w:rPr>
          <w:rStyle w:val="1446"/>
          <w:rFonts w:hint="eastAsia" w:ascii="宋体" w:hAnsi="宋体" w:eastAsia="宋体" w:cs="宋体"/>
          <w:b w:val="0"/>
          <w:color w:val="auto"/>
          <w:spacing w:val="7"/>
          <w:sz w:val="24"/>
          <w:szCs w:val="24"/>
          <w:highlight w:val="none"/>
          <w:lang w:val="en-US" w:eastAsia="zh-CN"/>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362"/>
        <w:ind w:right="0" w:firstLine="500"/>
        <w:pageBreakBefore w:val="0"/>
        <w:spacing w:line="360" w:lineRule="auto"/>
        <w:rPr>
          <w:rStyle w:val="1446"/>
          <w:rFonts w:ascii="宋体" w:hAnsi="宋体" w:eastAsia="宋体" w:cs="宋体"/>
          <w:color w:val="auto"/>
          <w:spacing w:val="7"/>
          <w:highlight w:val="none"/>
          <w:lang w:val="en-US" w:eastAsia="zh-CN"/>
        </w:rPr>
        <w:outlineLvl w:val="9"/>
      </w:pPr>
      <w:r>
        <w:rPr>
          <w:rStyle w:val="1446"/>
          <w:rFonts w:ascii="宋体" w:hAnsi="宋体" w:eastAsia="宋体" w:cs="宋体"/>
          <w:color w:val="auto"/>
          <w:spacing w:val="7"/>
          <w:highlight w:val="none"/>
          <w:lang w:val="en-US" w:eastAsia="zh-CN"/>
        </w:rPr>
        <w:t xml:space="preserve">3. 各采购包联合体及价格扣除相关规定如下：</w:t>
      </w:r>
      <w:r/>
    </w:p>
    <w:p>
      <w:pPr>
        <w:pStyle w:val="1362"/>
        <w:ind w:right="0" w:firstLine="500"/>
        <w:pageBreakBefore w:val="0"/>
        <w:spacing w:line="360" w:lineRule="auto"/>
        <w:rPr>
          <w:rStyle w:val="1446"/>
          <w:rFonts w:ascii="宋体" w:hAnsi="宋体" w:eastAsia="宋体" w:cs="宋体"/>
          <w:color w:val="auto"/>
          <w:spacing w:val="7"/>
          <w:highlight w:val="none"/>
          <w:lang w:val="en-US" w:eastAsia="zh-CN"/>
        </w:rPr>
        <w:outlineLvl w:val="9"/>
      </w:pPr>
      <w:r>
        <w:rPr>
          <w:rStyle w:val="1446"/>
          <w:rFonts w:ascii="宋体" w:hAnsi="宋体" w:eastAsia="宋体" w:cs="宋体"/>
          <w:color w:val="auto"/>
          <w:spacing w:val="7"/>
          <w:highlight w:val="none"/>
          <w:lang w:val="en-US" w:eastAsia="zh-CN"/>
        </w:rPr>
        <w:t xml:space="preserve">（1）采购包1：不允许联合体投标</w:t>
      </w:r>
      <w:r>
        <w:rPr>
          <w:rStyle w:val="1446"/>
          <w:rFonts w:hint="eastAsia" w:ascii="宋体" w:hAnsi="宋体" w:eastAsia="宋体" w:cs="宋体"/>
          <w:color w:val="auto"/>
          <w:spacing w:val="7"/>
          <w:highlight w:val="none"/>
          <w:lang w:val="en-US" w:eastAsia="zh-CN"/>
        </w:rPr>
        <w:t xml:space="preserve">。本采购包独立投标的小微企业（含残疾人福利性单位、监狱企业），按本项目中小企业扶持政策给予</w:t>
      </w:r>
      <w:r>
        <w:rPr>
          <w:rStyle w:val="1446"/>
          <w:rFonts w:hint="eastAsia" w:ascii="宋体" w:hAnsi="宋体" w:eastAsia="宋体" w:cs="宋体"/>
          <w:b w:val="0"/>
          <w:color w:val="auto"/>
          <w:spacing w:val="7"/>
          <w:sz w:val="24"/>
          <w:szCs w:val="24"/>
          <w:highlight w:val="none"/>
          <w:lang w:val="en-US" w:eastAsia="zh-CN"/>
        </w:rPr>
        <w:t xml:space="preserve">20%</w:t>
      </w:r>
      <w:r>
        <w:rPr>
          <w:rStyle w:val="1446"/>
          <w:rFonts w:hint="eastAsia" w:ascii="宋体" w:hAnsi="宋体" w:eastAsia="宋体" w:cs="宋体"/>
          <w:color w:val="auto"/>
          <w:spacing w:val="7"/>
          <w:highlight w:val="none"/>
          <w:lang w:val="en-US" w:eastAsia="zh-CN"/>
        </w:rPr>
        <w:t xml:space="preserve">价格扣除；不适用联合体投标相关价格扣除约定。</w:t>
      </w:r>
      <w:r/>
    </w:p>
    <w:p>
      <w:pPr>
        <w:pStyle w:val="1362"/>
        <w:ind w:right="0" w:firstLine="500"/>
        <w:pageBreakBefore w:val="0"/>
        <w:spacing w:line="360" w:lineRule="auto"/>
        <w:rPr>
          <w:rStyle w:val="1446"/>
          <w:rFonts w:ascii="宋体" w:hAnsi="宋体" w:eastAsia="宋体" w:cs="宋体"/>
          <w:color w:val="auto"/>
          <w:spacing w:val="7"/>
          <w:highlight w:val="none"/>
          <w:lang w:val="en-US" w:eastAsia="zh-CN"/>
        </w:rPr>
        <w:outlineLvl w:val="9"/>
      </w:pPr>
      <w:r>
        <w:rPr>
          <w:rStyle w:val="1446"/>
          <w:rFonts w:ascii="宋体" w:hAnsi="宋体" w:eastAsia="宋体" w:cs="宋体"/>
          <w:color w:val="auto"/>
          <w:spacing w:val="7"/>
          <w:highlight w:val="none"/>
          <w:lang w:val="en-US" w:eastAsia="zh-CN"/>
        </w:rPr>
        <w:t xml:space="preserve">（2）采购包2</w:t>
      </w:r>
      <w:r>
        <w:rPr>
          <w:rStyle w:val="1446"/>
          <w:rFonts w:hint="eastAsia" w:ascii="宋体" w:hAnsi="宋体" w:eastAsia="宋体" w:cs="宋体"/>
          <w:color w:val="auto"/>
          <w:spacing w:val="7"/>
          <w:highlight w:val="none"/>
          <w:lang w:val="en-US" w:eastAsia="zh-CN"/>
        </w:rPr>
        <w:t xml:space="preserve">、</w:t>
      </w:r>
      <w:r>
        <w:rPr>
          <w:rStyle w:val="1446"/>
          <w:rFonts w:ascii="宋体" w:hAnsi="宋体" w:eastAsia="宋体" w:cs="宋体"/>
          <w:color w:val="auto"/>
          <w:spacing w:val="7"/>
          <w:highlight w:val="none"/>
          <w:lang w:val="en-US" w:eastAsia="zh-CN"/>
        </w:rPr>
        <w:t xml:space="preserve">采购包3：允许联合体投标</w:t>
      </w:r>
      <w:r>
        <w:rPr>
          <w:rStyle w:val="1446"/>
          <w:rFonts w:hint="eastAsia" w:ascii="宋体" w:hAnsi="宋体" w:eastAsia="宋体" w:cs="宋体"/>
          <w:color w:val="auto"/>
          <w:spacing w:val="7"/>
          <w:highlight w:val="none"/>
          <w:lang w:val="en-US" w:eastAsia="zh-CN"/>
        </w:rPr>
        <w:t xml:space="preserve">。</w:t>
      </w:r>
      <w:r/>
    </w:p>
    <w:p>
      <w:pPr>
        <w:pStyle w:val="1362"/>
        <w:ind w:right="0" w:firstLine="500"/>
        <w:pageBreakBefore w:val="0"/>
        <w:spacing w:line="360" w:lineRule="auto"/>
        <w:rPr>
          <w:rStyle w:val="1446"/>
          <w:rFonts w:ascii="宋体" w:hAnsi="宋体" w:eastAsia="宋体" w:cs="宋体"/>
          <w:color w:val="auto"/>
          <w:spacing w:val="7"/>
          <w:highlight w:val="none"/>
          <w:lang w:val="en-US" w:eastAsia="zh-CN"/>
        </w:rPr>
        <w:outlineLvl w:val="9"/>
      </w:pPr>
      <w:r>
        <w:rPr>
          <w:rStyle w:val="1446"/>
          <w:rFonts w:hint="eastAsia" w:ascii="宋体" w:hAnsi="宋体" w:eastAsia="宋体" w:cs="宋体"/>
          <w:color w:val="auto"/>
          <w:spacing w:val="7"/>
          <w:highlight w:val="none"/>
          <w:lang w:val="en-US" w:eastAsia="zh-CN"/>
        </w:rPr>
        <w:t xml:space="preserve">①大中型企业与小型、微型企业（含残疾人福利性单位、监狱企业）组成联合体，且联合协议中约定小型、微型企业（含残疾人福利性单位、监狱企业）的合同份额占合同总金额30%及以上的，给予联合体6%的价格扣除，用扣除后的价格参与评审。</w:t>
      </w:r>
      <w:r/>
    </w:p>
    <w:p>
      <w:pPr>
        <w:pStyle w:val="1362"/>
        <w:ind w:right="0" w:firstLine="500"/>
        <w:pageBreakBefore w:val="0"/>
        <w:spacing w:line="360" w:lineRule="auto"/>
        <w:rPr>
          <w:rStyle w:val="1446"/>
          <w:rFonts w:hint="eastAsia" w:ascii="宋体" w:hAnsi="宋体" w:eastAsia="宋体" w:cs="宋体"/>
          <w:b w:val="0"/>
          <w:color w:val="auto"/>
          <w:spacing w:val="7"/>
          <w:sz w:val="24"/>
          <w:szCs w:val="24"/>
          <w:highlight w:val="none"/>
          <w:lang w:val="en-US" w:eastAsia="zh-CN"/>
        </w:rPr>
        <w:outlineLvl w:val="9"/>
      </w:pPr>
      <w:r>
        <w:rPr>
          <w:rStyle w:val="1446"/>
          <w:rFonts w:hint="eastAsia" w:ascii="宋体" w:hAnsi="宋体" w:eastAsia="宋体" w:cs="宋体"/>
          <w:b w:val="0"/>
          <w:color w:val="auto"/>
          <w:spacing w:val="7"/>
          <w:sz w:val="24"/>
          <w:szCs w:val="24"/>
          <w:highlight w:val="none"/>
          <w:lang w:val="en-US" w:eastAsia="zh-CN"/>
        </w:rPr>
        <w:t xml:space="preserve">②联合体各方均为小型、微型企业（含残疾人福利性单位、监狱企业）的，联合体享受20%价格扣除，用扣除后的价格参与评审。</w:t>
      </w:r>
      <w:r/>
    </w:p>
    <w:p>
      <w:pPr>
        <w:pStyle w:val="1362"/>
        <w:ind w:right="0" w:firstLine="500"/>
        <w:pageBreakBefore w:val="0"/>
        <w:spacing w:line="360" w:lineRule="auto"/>
        <w:rPr>
          <w:rStyle w:val="1446"/>
          <w:rFonts w:hint="eastAsia" w:ascii="宋体" w:hAnsi="宋体" w:eastAsia="宋体" w:cs="宋体"/>
          <w:b w:val="0"/>
          <w:color w:val="auto"/>
          <w:spacing w:val="7"/>
          <w:sz w:val="24"/>
          <w:szCs w:val="24"/>
          <w:highlight w:val="none"/>
          <w:lang w:val="en-US" w:eastAsia="zh-CN"/>
        </w:rPr>
        <w:outlineLvl w:val="9"/>
      </w:pPr>
      <w:r>
        <w:rPr>
          <w:rStyle w:val="1446"/>
          <w:rFonts w:hint="eastAsia" w:ascii="宋体" w:hAnsi="宋体" w:eastAsia="宋体" w:cs="宋体"/>
          <w:color w:val="auto"/>
          <w:spacing w:val="7"/>
          <w:highlight w:val="none"/>
          <w:lang w:val="en-US" w:eastAsia="zh-CN"/>
        </w:rPr>
        <w:t xml:space="preserve">4. 转包与分包要求 本项目所有采购包均不允许转包、违法分包。中标供应商不得将中标项目转包或分包给第三方履行，否则按违约处理，采购人有权解除合同并追究相关责任。</w:t>
      </w:r>
      <w:r/>
    </w:p>
    <w:p>
      <w:pPr>
        <w:ind w:firstLine="499"/>
        <w:jc w:val="left"/>
        <w:spacing w:line="440" w:lineRule="exact"/>
        <w:widowControl/>
        <w:rPr>
          <w:rFonts w:ascii="Times New Roman" w:hAnsi="Times New Roman" w:eastAsia="宋体" w:cs="Times New Roman"/>
          <w:color w:val="auto"/>
          <w:spacing w:val="7"/>
          <w:sz w:val="24"/>
          <w:szCs w:val="24"/>
          <w:highlight w:val="none"/>
          <w14:ligatures w14:val="none"/>
        </w:rPr>
      </w:pPr>
      <w:r>
        <w:rPr>
          <w:rStyle w:val="1446"/>
          <w:rFonts w:hint="eastAsia" w:ascii="宋体" w:hAnsi="宋体" w:eastAsia="宋体" w:cs="宋体"/>
          <w:b w:val="0"/>
          <w:color w:val="auto"/>
          <w:spacing w:val="7"/>
          <w:sz w:val="24"/>
          <w:szCs w:val="24"/>
          <w:highlight w:val="none"/>
          <w:lang w:val="en-US" w:eastAsia="zh-CN"/>
        </w:rPr>
        <w:t xml:space="preserve">注：投标人如不提供以上证明材料的，不得享受相关政府采购政策。</w:t>
      </w:r>
      <w:r/>
    </w:p>
    <w:p>
      <w:pPr>
        <w:pStyle w:val="1360"/>
        <w:ind w:firstLine="500"/>
        <w:spacing w:line="440" w:lineRule="exact"/>
        <w:rPr>
          <w:rFonts w:hint="default" w:ascii="Times New Roman" w:hAnsi="Times New Roman" w:eastAsia="宋体" w:cs="Times New Roman"/>
          <w:color w:val="auto"/>
          <w:spacing w:val="7"/>
          <w:highlight w:val="none"/>
          <w:lang w:val="en-US" w:eastAsia="zh-CN"/>
        </w:rPr>
      </w:pPr>
      <w:r>
        <w:rPr>
          <w:rFonts w:hint="default" w:ascii="Times New Roman" w:hAnsi="Times New Roman" w:eastAsia="宋体" w:cs="Times New Roman"/>
          <w:color w:val="auto"/>
          <w:spacing w:val="7"/>
          <w:highlight w:val="none"/>
          <w:lang w:val="en-US" w:eastAsia="zh-CN"/>
        </w:rPr>
      </w:r>
      <w:r/>
    </w:p>
    <w:p>
      <w:pPr>
        <w:pStyle w:val="825"/>
        <w:jc w:val="left"/>
        <w:rPr>
          <w:rFonts w:ascii="Times New Roman" w:hAnsi="Times New Roman" w:eastAsia="宋体"/>
          <w:b w:val="0"/>
          <w:color w:val="auto"/>
          <w:sz w:val="24"/>
          <w:szCs w:val="24"/>
          <w:highlight w:val="none"/>
        </w:rPr>
      </w:pPr>
      <w:r/>
      <w:bookmarkStart w:id="167" w:name="EBd9567453f96a4fca96262d13cc886515"/>
      <w:r/>
      <w:bookmarkEnd w:id="167"/>
      <w:r/>
      <w:bookmarkStart w:id="168" w:name="EBcd5591da61cb4e94ae541e640de7cf31"/>
      <w:r/>
      <w:bookmarkEnd w:id="168"/>
      <w:r/>
      <w:bookmarkStart w:id="169" w:name="_Toc13"/>
      <w:r>
        <w:rPr>
          <w:rStyle w:val="1124"/>
          <w:rFonts w:ascii="Times New Roman" w:hAnsi="Times New Roman"/>
          <w:b/>
          <w:bCs/>
          <w:color w:val="auto"/>
          <w:sz w:val="24"/>
          <w:szCs w:val="24"/>
          <w:highlight w:val="none"/>
        </w:rPr>
        <w:t xml:space="preserve">二、评标标准</w:t>
      </w:r>
      <w:bookmarkEnd w:id="169"/>
      <w:r>
        <w:rPr>
          <w:rStyle w:val="1124"/>
          <w:rFonts w:hint="eastAsia" w:ascii="Times New Roman" w:hAnsi="Times New Roman"/>
          <w:b/>
          <w:bCs/>
          <w:color w:val="auto"/>
          <w:sz w:val="24"/>
          <w:szCs w:val="24"/>
          <w:highlight w:val="none"/>
        </w:rPr>
        <w:t xml:space="preserve">（适用于所有</w:t>
      </w:r>
      <w:r>
        <w:rPr>
          <w:rStyle w:val="1124"/>
          <w:rFonts w:hint="eastAsia" w:ascii="Times New Roman" w:hAnsi="Times New Roman" w:eastAsia="宋体"/>
          <w:b/>
          <w:bCs/>
          <w:color w:val="auto"/>
          <w:sz w:val="24"/>
          <w:szCs w:val="24"/>
          <w:highlight w:val="none"/>
          <w:lang w:val="en-US" w:eastAsia="zh-CN"/>
        </w:rPr>
        <w:t xml:space="preserve">采购包</w:t>
      </w:r>
      <w:r>
        <w:rPr>
          <w:rStyle w:val="1124"/>
          <w:rFonts w:hint="eastAsia" w:ascii="Times New Roman" w:hAnsi="Times New Roman"/>
          <w:b/>
          <w:bCs/>
          <w:color w:val="auto"/>
          <w:sz w:val="24"/>
          <w:szCs w:val="24"/>
          <w:highlight w:val="none"/>
        </w:rPr>
        <w:t xml:space="preserve">）</w:t>
      </w:r>
      <w:r/>
    </w:p>
    <w:p>
      <w:pPr>
        <w:pStyle w:val="1377"/>
        <w:ind w:firstLine="500"/>
        <w:spacing w:line="440" w:lineRule="exact"/>
        <w:rPr>
          <w:rFonts w:eastAsia="宋体"/>
          <w:b/>
          <w:color w:val="auto"/>
          <w:spacing w:val="7"/>
          <w:highlight w:val="none"/>
        </w:rPr>
      </w:pPr>
      <w:r>
        <w:rPr>
          <w:rFonts w:hint="eastAsia" w:eastAsia="宋体"/>
          <w:b/>
          <w:color w:val="auto"/>
          <w:spacing w:val="7"/>
          <w:highlight w:val="none"/>
        </w:rPr>
        <w:t xml:space="preserve">（一）</w:t>
      </w:r>
      <w:r>
        <w:rPr>
          <w:rFonts w:eastAsia="宋体"/>
          <w:b/>
          <w:color w:val="auto"/>
          <w:spacing w:val="7"/>
          <w:highlight w:val="none"/>
        </w:rPr>
        <w:t xml:space="preserve">价格分 </w:t>
      </w:r>
      <w:r>
        <w:rPr>
          <w:rFonts w:hint="eastAsia" w:eastAsia="宋体"/>
          <w:b/>
          <w:color w:val="auto"/>
          <w:spacing w:val="7"/>
          <w:highlight w:val="none"/>
          <w:lang w:val="en-US" w:eastAsia="zh-CN"/>
        </w:rPr>
        <w:t xml:space="preserve">15</w:t>
      </w:r>
      <w:r>
        <w:rPr>
          <w:rFonts w:hint="eastAsia" w:eastAsia="宋体"/>
          <w:b/>
          <w:color w:val="auto"/>
          <w:spacing w:val="7"/>
          <w:highlight w:val="none"/>
        </w:rPr>
        <w:t xml:space="preserve">.0</w:t>
      </w:r>
      <w:r>
        <w:rPr>
          <w:rFonts w:eastAsia="宋体"/>
          <w:b/>
          <w:color w:val="auto"/>
          <w:spacing w:val="7"/>
          <w:highlight w:val="none"/>
        </w:rPr>
        <w:t xml:space="preserve"> 分</w:t>
      </w:r>
      <w:r/>
    </w:p>
    <w:p>
      <w:pPr>
        <w:pStyle w:val="1377"/>
        <w:ind w:firstLine="500"/>
        <w:spacing w:line="440" w:lineRule="exact"/>
        <w:rPr>
          <w:rFonts w:hint="eastAsia" w:eastAsia="宋体"/>
          <w:color w:val="auto"/>
          <w:spacing w:val="7"/>
          <w:highlight w:val="none"/>
        </w:rPr>
      </w:pPr>
      <w:r>
        <w:rPr>
          <w:rFonts w:hint="eastAsia" w:eastAsia="宋体"/>
          <w:color w:val="auto"/>
          <w:spacing w:val="7"/>
          <w:highlight w:val="none"/>
        </w:rPr>
        <w:t xml:space="preserve">采用低价优先法计算，即满足招标文件要求且投标优惠率最高的投标人，其价格分为满分</w:t>
      </w:r>
      <w:r>
        <w:rPr>
          <w:rFonts w:ascii="宋体" w:hAnsi="宋体" w:cs="宋体"/>
          <w:color w:val="auto"/>
          <w:sz w:val="24"/>
          <w:szCs w:val="24"/>
          <w:highlight w:val="none"/>
        </w:rPr>
        <w:t xml:space="preserve">15.0</w:t>
      </w:r>
      <w:r>
        <w:rPr>
          <w:rFonts w:hint="eastAsia" w:eastAsia="宋体"/>
          <w:color w:val="auto"/>
          <w:spacing w:val="7"/>
          <w:highlight w:val="none"/>
        </w:rPr>
        <w:t xml:space="preserve">分。其他投标人的价格分统一按照下列公式计算：</w:t>
      </w:r>
      <w:r/>
    </w:p>
    <w:p>
      <w:pPr>
        <w:pStyle w:val="1377"/>
        <w:ind w:firstLine="500"/>
        <w:spacing w:line="440" w:lineRule="exact"/>
        <w:rPr>
          <w:rFonts w:eastAsia="宋体"/>
          <w:color w:val="auto"/>
          <w:spacing w:val="7"/>
          <w:highlight w:val="none"/>
        </w:rPr>
      </w:pPr>
      <w:r>
        <w:rPr>
          <w:rFonts w:hint="eastAsia" w:eastAsia="宋体"/>
          <w:color w:val="auto"/>
          <w:spacing w:val="7"/>
          <w:highlight w:val="none"/>
        </w:rPr>
        <w:t xml:space="preserve">投标报价得分=</w:t>
      </w:r>
      <w:r>
        <w:rPr>
          <w:rFonts w:hint="eastAsia" w:ascii="宋体" w:hAnsi="宋体" w:cs="宋体"/>
          <w:color w:val="auto"/>
          <w:sz w:val="24"/>
          <w:szCs w:val="24"/>
          <w:highlight w:val="none"/>
        </w:rPr>
        <w:t xml:space="preserve">(1-【最高优惠率评审价】)/(1-【优惠率评审价】)*15.0% * 100（保留二位小数）</w:t>
      </w:r>
      <w:r>
        <w:rPr>
          <w:rFonts w:eastAsia="宋体"/>
          <w:color w:val="auto"/>
          <w:spacing w:val="7"/>
          <w:highlight w:val="none"/>
        </w:rPr>
        <w:t xml:space="preserve">；</w:t>
      </w:r>
      <w:r/>
    </w:p>
    <w:p>
      <w:pPr>
        <w:pStyle w:val="1362"/>
        <w:ind w:firstLine="500"/>
        <w:spacing w:line="440" w:lineRule="exact"/>
        <w:rPr>
          <w:rFonts w:eastAsia="宋体"/>
          <w:b/>
          <w:color w:val="auto"/>
          <w:spacing w:val="7"/>
          <w:highlight w:val="none"/>
        </w:rPr>
      </w:pPr>
      <w:r>
        <w:rPr>
          <w:rFonts w:eastAsia="宋体"/>
          <w:b/>
          <w:color w:val="auto"/>
          <w:spacing w:val="7"/>
          <w:highlight w:val="none"/>
        </w:rPr>
      </w:r>
      <w:r/>
    </w:p>
    <w:p>
      <w:pPr>
        <w:pStyle w:val="1377"/>
        <w:ind w:firstLine="510"/>
        <w:spacing w:line="360" w:lineRule="auto"/>
        <w:rPr>
          <w:rFonts w:ascii="宋体" w:hAnsi="宋体" w:eastAsia="宋体" w:cs="宋体"/>
          <w:b/>
          <w:color w:val="auto"/>
          <w:spacing w:val="7"/>
          <w:highlight w:val="none"/>
        </w:rPr>
      </w:pPr>
      <w:r>
        <w:rPr>
          <w:rFonts w:hint="eastAsia" w:ascii="宋体" w:hAnsi="宋体" w:eastAsia="宋体" w:cs="宋体"/>
          <w:b/>
          <w:color w:val="auto"/>
          <w:spacing w:val="7"/>
          <w:highlight w:val="none"/>
        </w:rPr>
        <w:t xml:space="preserve">（二）</w:t>
      </w:r>
      <w:r>
        <w:rPr>
          <w:rFonts w:hint="eastAsia" w:ascii="宋体" w:hAnsi="宋体" w:eastAsia="宋体" w:cs="宋体"/>
          <w:b/>
          <w:color w:val="auto"/>
          <w:spacing w:val="7"/>
          <w:highlight w:val="none"/>
          <w:lang w:val="en-US" w:eastAsia="zh-CN"/>
        </w:rPr>
        <w:t xml:space="preserve">技术</w:t>
      </w:r>
      <w:r>
        <w:rPr>
          <w:rFonts w:ascii="宋体" w:hAnsi="宋体" w:eastAsia="宋体" w:cs="宋体"/>
          <w:b/>
          <w:color w:val="auto"/>
          <w:spacing w:val="7"/>
          <w:highlight w:val="none"/>
        </w:rPr>
        <w:t xml:space="preserve">方案分 </w:t>
      </w:r>
      <w:r>
        <w:rPr>
          <w:rFonts w:hint="eastAsia" w:ascii="宋体" w:hAnsi="宋体" w:eastAsia="宋体" w:cs="宋体"/>
          <w:b/>
          <w:color w:val="auto"/>
          <w:spacing w:val="7"/>
          <w:highlight w:val="none"/>
          <w:lang w:val="en-US" w:eastAsia="zh-CN"/>
        </w:rPr>
        <w:t xml:space="preserve">85</w:t>
      </w:r>
      <w:r>
        <w:rPr>
          <w:rFonts w:ascii="宋体" w:hAnsi="宋体" w:eastAsia="宋体" w:cs="宋体"/>
          <w:b/>
          <w:color w:val="auto"/>
          <w:spacing w:val="7"/>
          <w:highlight w:val="none"/>
        </w:rPr>
        <w:t xml:space="preserve">.0 分</w:t>
      </w:r>
      <w:r/>
    </w:p>
    <w:p>
      <w:pPr>
        <w:ind w:firstLine="510"/>
        <w:jc w:val="left"/>
        <w:spacing w:line="440" w:lineRule="exact"/>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b/>
          <w:bCs/>
          <w:color w:val="auto"/>
          <w:spacing w:val="7"/>
          <w:sz w:val="24"/>
          <w:szCs w:val="24"/>
          <w:highlight w:val="none"/>
          <w14:ligatures w14:val="none"/>
        </w:rPr>
        <w:t xml:space="preserve">1.技术能力</w:t>
      </w:r>
      <w:r>
        <w:rPr>
          <w:rFonts w:hint="eastAsia" w:ascii="宋体" w:hAnsi="宋体" w:cs="宋体"/>
          <w:b/>
          <w:bCs/>
          <w:color w:val="auto"/>
          <w:spacing w:val="7"/>
          <w:sz w:val="24"/>
          <w:szCs w:val="24"/>
          <w:highlight w:val="none"/>
        </w:rPr>
        <w:t xml:space="preserve">（27分）</w:t>
      </w:r>
      <w:r/>
    </w:p>
    <w:p>
      <w:pPr>
        <w:ind w:firstLine="508"/>
        <w:jc w:val="left"/>
        <w:spacing w:line="440" w:lineRule="exac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1.1 具备CNAS实验室认可证书，得4分。</w:t>
      </w:r>
      <w:r/>
    </w:p>
    <w:p>
      <w:pPr>
        <w:ind w:firstLine="508"/>
        <w:jc w:val="left"/>
        <w:spacing w:line="440" w:lineRule="exac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1.2 属于所投采购包内产品国家级质检中心，得7分。</w:t>
      </w:r>
      <w:r/>
    </w:p>
    <w:p>
      <w:pPr>
        <w:ind w:firstLine="508"/>
        <w:jc w:val="left"/>
        <w:spacing w:line="440" w:lineRule="exac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1.3 属于所投采购包内产品省级质检中心，得6分。</w:t>
      </w:r>
      <w:r/>
    </w:p>
    <w:p>
      <w:pPr>
        <w:ind w:firstLine="508"/>
        <w:jc w:val="left"/>
        <w:spacing w:line="440" w:lineRule="exac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1.4 属于所投采购包内产品国家认监委CCC指定实验室，得6分。</w:t>
      </w:r>
      <w:r/>
    </w:p>
    <w:p>
      <w:pPr>
        <w:ind w:firstLine="508"/>
        <w:jc w:val="left"/>
        <w:spacing w:line="440" w:lineRule="exac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注：</w:t>
      </w:r>
      <w:r>
        <w:rPr>
          <w:rFonts w:hint="eastAsia" w:ascii="宋体" w:hAnsi="宋体" w:cs="宋体"/>
          <w:color w:val="auto"/>
          <w:spacing w:val="7"/>
          <w:sz w:val="24"/>
          <w:szCs w:val="24"/>
          <w:highlight w:val="none"/>
          <w:lang w:val="en-US" w:eastAsia="zh-CN"/>
          <w14:ligatures w14:val="none"/>
        </w:rPr>
        <w:t xml:space="preserve">上述1.1-1.4</w:t>
      </w:r>
      <w:r>
        <w:rPr>
          <w:rFonts w:hint="eastAsia" w:ascii="宋体" w:hAnsi="宋体" w:eastAsia="宋体" w:cs="宋体"/>
          <w:color w:val="auto"/>
          <w:spacing w:val="7"/>
          <w:sz w:val="24"/>
          <w:szCs w:val="24"/>
          <w:highlight w:val="none"/>
          <w14:ligatures w14:val="none"/>
        </w:rPr>
        <w:t xml:space="preserve">以有效CMA证书附页或市场监管部门批复的文件为准，提供相关</w:t>
      </w:r>
      <w:r>
        <w:rPr>
          <w:rFonts w:hint="eastAsia" w:ascii="宋体" w:hAnsi="宋体" w:cs="宋体"/>
          <w:color w:val="auto"/>
          <w:spacing w:val="7"/>
          <w:sz w:val="24"/>
          <w:szCs w:val="24"/>
          <w:highlight w:val="none"/>
          <w:lang w:val="en-US" w:eastAsia="zh-CN"/>
          <w14:ligatures w14:val="none"/>
        </w:rPr>
        <w:t xml:space="preserve">有效</w:t>
      </w:r>
      <w:r>
        <w:rPr>
          <w:rFonts w:hint="eastAsia" w:ascii="宋体" w:hAnsi="宋体" w:eastAsia="宋体" w:cs="宋体"/>
          <w:color w:val="auto"/>
          <w:spacing w:val="7"/>
          <w:sz w:val="24"/>
          <w:szCs w:val="24"/>
          <w:highlight w:val="none"/>
          <w14:ligatures w14:val="none"/>
        </w:rPr>
        <w:t xml:space="preserve">证明材料扫描件，不提供的不得分</w:t>
      </w:r>
      <w:r/>
    </w:p>
    <w:p>
      <w:pPr>
        <w:ind w:firstLine="508"/>
        <w:jc w:val="left"/>
        <w:spacing w:line="440" w:lineRule="exac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1.5 近三年（2023年以来）参加过中国合格评定国家认可委员会或国家认证认可监督管理委员会组织举办的相关检测能力验证且结果均为满意的，得4分。</w:t>
      </w:r>
      <w:r/>
    </w:p>
    <w:p>
      <w:pPr>
        <w:ind w:firstLine="508"/>
        <w:jc w:val="left"/>
        <w:spacing w:line="440" w:lineRule="exact"/>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注：提供有效证明材料原件扫描件，不提供的不得分。</w:t>
      </w:r>
      <w:r/>
    </w:p>
    <w:p>
      <w:pPr>
        <w:ind w:firstLine="510"/>
        <w:jc w:val="left"/>
        <w:spacing w:line="440" w:lineRule="exact"/>
        <w:widowControl/>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b/>
          <w:bCs/>
          <w:color w:val="auto"/>
          <w:spacing w:val="7"/>
          <w:sz w:val="24"/>
          <w:szCs w:val="24"/>
          <w:highlight w:val="none"/>
          <w14:ligatures w14:val="none"/>
        </w:rPr>
        <w:t xml:space="preserve">2.人员设施</w:t>
      </w:r>
      <w:r>
        <w:rPr>
          <w:rFonts w:hint="eastAsia" w:ascii="宋体" w:hAnsi="宋体" w:cs="宋体"/>
          <w:b/>
          <w:bCs/>
          <w:color w:val="auto"/>
          <w:spacing w:val="7"/>
          <w:sz w:val="24"/>
          <w:szCs w:val="24"/>
          <w:highlight w:val="none"/>
        </w:rPr>
        <w:t xml:space="preserve">（21分）</w:t>
      </w:r>
      <w:r/>
    </w:p>
    <w:p>
      <w:pPr>
        <w:ind w:firstLine="510"/>
        <w:jc w:val="left"/>
        <w:spacing w:line="440" w:lineRule="exact"/>
        <w:widowControl/>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b/>
          <w:bCs/>
          <w:color w:val="auto"/>
          <w:spacing w:val="7"/>
          <w:sz w:val="24"/>
          <w:szCs w:val="24"/>
          <w:highlight w:val="none"/>
          <w14:ligatures w14:val="none"/>
        </w:rPr>
        <w:t xml:space="preserve">2.1 人员配置（14分）</w:t>
      </w:r>
      <w:r/>
    </w:p>
    <w:p>
      <w:pPr>
        <w:ind w:firstLine="508"/>
        <w:jc w:val="left"/>
        <w:spacing w:line="440" w:lineRule="exact"/>
        <w:widowControl/>
        <w:rPr>
          <w:rFonts w:hint="eastAsia" w:ascii="宋体" w:hAnsi="宋体" w:cs="宋体"/>
          <w:color w:val="auto"/>
          <w:spacing w:val="7"/>
          <w:sz w:val="24"/>
          <w:szCs w:val="24"/>
          <w:highlight w:val="none"/>
          <w:lang w:val="en-US" w:eastAsia="zh-CN"/>
          <w14:ligatures w14:val="none"/>
        </w:rPr>
      </w:pPr>
      <w:r>
        <w:rPr>
          <w:rFonts w:hint="eastAsia" w:ascii="宋体" w:hAnsi="宋体" w:cs="宋体"/>
          <w:color w:val="auto"/>
          <w:spacing w:val="7"/>
          <w:sz w:val="24"/>
          <w:szCs w:val="24"/>
          <w:highlight w:val="none"/>
          <w:lang w:val="en-US" w:eastAsia="zh-CN"/>
          <w14:ligatures w14:val="none"/>
        </w:rPr>
        <w:t xml:space="preserve">2.1.1 负责项目实施的团队岗位配置合理，应包括项目负责人、抽样人员、样品接收人员、检验人员（含检测人员、报告审核人员、授权签字人等）且各岗位分工明确。投标人需提供完整的人员清单（明确各岗位人员姓名、分工职责）。人员清单完整，分工明确且未有一人多岗的，得7分；人员清单完整，分工明确但存在一人多岗现象的，得4分；人员清单不完整、分工不明确或不提供相关材料的，不得分。</w:t>
      </w:r>
      <w:r/>
    </w:p>
    <w:p>
      <w:pPr>
        <w:ind w:firstLine="508"/>
        <w:jc w:val="left"/>
        <w:spacing w:line="440" w:lineRule="exact"/>
        <w:widowControl/>
        <w:rPr>
          <w:rFonts w:hint="eastAsia" w:ascii="宋体" w:hAnsi="宋体" w:cs="宋体"/>
          <w:color w:val="auto"/>
          <w:spacing w:val="7"/>
          <w:sz w:val="24"/>
          <w:szCs w:val="24"/>
          <w:highlight w:val="none"/>
          <w:lang w:val="en-US" w:eastAsia="zh-CN"/>
          <w14:ligatures w14:val="none"/>
        </w:rPr>
      </w:pPr>
      <w:r>
        <w:rPr>
          <w:rFonts w:hint="eastAsia" w:ascii="宋体" w:hAnsi="宋体" w:cs="宋体"/>
          <w:color w:val="auto"/>
          <w:spacing w:val="7"/>
          <w:sz w:val="24"/>
          <w:szCs w:val="24"/>
          <w:highlight w:val="none"/>
          <w:lang w:val="en-US" w:eastAsia="zh-CN"/>
          <w14:ligatures w14:val="none"/>
        </w:rPr>
        <w:t xml:space="preserve">2.1.2 项目实施团队中，具有中级（含）以上职称检验人员或具有10年以上所投采购包产品检验工作经历的人员数量每有1人得0.5分，最高得5分。</w:t>
      </w:r>
      <w:r/>
    </w:p>
    <w:p>
      <w:pPr>
        <w:ind w:firstLine="508"/>
        <w:jc w:val="left"/>
        <w:spacing w:line="440" w:lineRule="exact"/>
        <w:widowControl/>
        <w:rPr>
          <w:rFonts w:hint="eastAsia" w:ascii="宋体" w:hAnsi="宋体" w:cs="宋体"/>
          <w:color w:val="auto"/>
          <w:spacing w:val="7"/>
          <w:sz w:val="24"/>
          <w:szCs w:val="24"/>
          <w:highlight w:val="none"/>
          <w:lang w:val="en-US" w:eastAsia="zh-CN"/>
          <w14:ligatures w14:val="none"/>
        </w:rPr>
      </w:pPr>
      <w:r>
        <w:rPr>
          <w:rFonts w:hint="eastAsia" w:ascii="宋体" w:hAnsi="宋体" w:cs="宋体"/>
          <w:color w:val="auto"/>
          <w:spacing w:val="7"/>
          <w:sz w:val="24"/>
          <w:szCs w:val="24"/>
          <w:highlight w:val="none"/>
          <w:lang w:val="en-US" w:eastAsia="zh-CN"/>
          <w14:ligatures w14:val="none"/>
        </w:rPr>
        <w:t xml:space="preserve">2.1.3 项目实施团队中，抽样人员数量≥6人，得2分，否则不得分。</w:t>
      </w:r>
      <w:r/>
    </w:p>
    <w:p>
      <w:pPr>
        <w:ind w:firstLine="508"/>
        <w:jc w:val="left"/>
        <w:spacing w:line="440" w:lineRule="exact"/>
        <w:widowControl/>
        <w:rPr>
          <w:rFonts w:hint="eastAsia" w:ascii="宋体" w:hAnsi="宋体" w:eastAsia="宋体" w:cs="宋体"/>
          <w:b/>
          <w:bCs/>
          <w:color w:val="auto"/>
          <w:spacing w:val="7"/>
          <w:sz w:val="24"/>
          <w:szCs w:val="24"/>
          <w:highlight w:val="none"/>
          <w14:ligatures w14:val="none"/>
        </w:rPr>
      </w:pPr>
      <w:r>
        <w:rPr>
          <w:rFonts w:hint="eastAsia" w:ascii="宋体" w:hAnsi="宋体" w:cs="宋体"/>
          <w:color w:val="auto"/>
          <w:spacing w:val="7"/>
          <w:sz w:val="24"/>
          <w:szCs w:val="24"/>
          <w:highlight w:val="none"/>
          <w:lang w:val="en-US" w:eastAsia="zh-CN"/>
          <w14:ligatures w14:val="none"/>
        </w:rPr>
        <w:t xml:space="preserve">注：上述2.1.1-2.1.3涉及的人员，需提供相关证明材料及投标人为其缴纳的社保证明材料；未按要求提供对应材料的，对应条款不得分。</w:t>
      </w:r>
      <w:r/>
    </w:p>
    <w:p>
      <w:pPr>
        <w:ind w:firstLine="510"/>
        <w:jc w:val="left"/>
        <w:spacing w:line="440" w:lineRule="exact"/>
        <w:widowControl/>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b/>
          <w:bCs/>
          <w:color w:val="auto"/>
          <w:spacing w:val="7"/>
          <w:sz w:val="24"/>
          <w:szCs w:val="24"/>
          <w:highlight w:val="none"/>
          <w14:ligatures w14:val="none"/>
        </w:rPr>
        <w:t xml:space="preserve">2.2 实验室条件（6分）</w:t>
      </w:r>
      <w:r/>
    </w:p>
    <w:p>
      <w:pPr>
        <w:ind w:firstLine="508"/>
        <w:jc w:val="left"/>
        <w:spacing w:line="440" w:lineRule="exact"/>
        <w:widowControl/>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2.2.1 具备满足所投项目采购包任务所需的检验检测设备、设施环境，试验场所、产品检验环境条件控制完备，且满足产品检验对环境设施要求的，得6分。</w:t>
      </w:r>
      <w:r/>
    </w:p>
    <w:p>
      <w:pPr>
        <w:ind w:firstLine="508"/>
        <w:jc w:val="left"/>
        <w:spacing w:line="440" w:lineRule="exact"/>
        <w:widowControl/>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注：提供机构实验室条件、试验场所环境现场照片等证明材料原件扫描件，涉及的仪器设备提供清单及主要设备照片和</w:t>
      </w:r>
      <w:r>
        <w:rPr>
          <w:rFonts w:hint="eastAsia" w:ascii="宋体" w:hAnsi="宋体" w:cs="宋体"/>
          <w:color w:val="auto"/>
          <w:spacing w:val="7"/>
          <w:sz w:val="24"/>
          <w:szCs w:val="24"/>
          <w:highlight w:val="none"/>
          <w:lang w:val="en-US" w:eastAsia="zh-CN"/>
          <w14:ligatures w14:val="none"/>
        </w:rPr>
        <w:t xml:space="preserve">有</w:t>
      </w:r>
      <w:r>
        <w:rPr>
          <w:rFonts w:hint="eastAsia" w:ascii="宋体" w:hAnsi="宋体" w:eastAsia="宋体" w:cs="宋体"/>
          <w:color w:val="auto"/>
          <w:spacing w:val="7"/>
          <w:sz w:val="24"/>
          <w:szCs w:val="24"/>
          <w:highlight w:val="none"/>
          <w14:ligatures w14:val="none"/>
        </w:rPr>
        <w:t xml:space="preserve">效期内校准/检定证书，证明材料提供不完整或不提供的不得分。</w:t>
      </w:r>
      <w:r/>
    </w:p>
    <w:p>
      <w:pPr>
        <w:ind w:firstLine="510"/>
        <w:jc w:val="left"/>
        <w:spacing w:line="440" w:lineRule="exact"/>
        <w:widowControl/>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b/>
          <w:bCs/>
          <w:color w:val="auto"/>
          <w:spacing w:val="7"/>
          <w:sz w:val="24"/>
          <w:szCs w:val="24"/>
          <w:highlight w:val="none"/>
          <w14:ligatures w14:val="none"/>
        </w:rPr>
        <w:t xml:space="preserve">2.3 其他硬件保障（1分）</w:t>
      </w:r>
      <w:r/>
    </w:p>
    <w:p>
      <w:pPr>
        <w:ind w:firstLine="508"/>
        <w:jc w:val="left"/>
        <w:spacing w:line="440" w:lineRule="exact"/>
        <w:widowControl/>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2.3.1 投标单位拥有自有或租赁的抽样车辆，能够保障项目顺利实施，有1辆得0.5分，最高1分。</w:t>
      </w:r>
      <w:r/>
    </w:p>
    <w:p>
      <w:pPr>
        <w:ind w:firstLine="508"/>
        <w:jc w:val="left"/>
        <w:spacing w:line="440" w:lineRule="exact"/>
        <w:widowControl/>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注：提供车辆的行驶证、登记证原件的扫描件，和抽样车相关图片，租赁车辆提供租赁合同原件的扫描件。</w:t>
      </w:r>
      <w:r/>
    </w:p>
    <w:p>
      <w:pPr>
        <w:ind w:firstLine="510"/>
        <w:jc w:val="left"/>
        <w:spacing w:line="440" w:lineRule="exact"/>
        <w:widowControl/>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b/>
          <w:bCs/>
          <w:color w:val="auto"/>
          <w:spacing w:val="7"/>
          <w:sz w:val="24"/>
          <w:szCs w:val="24"/>
          <w:highlight w:val="none"/>
          <w14:ligatures w14:val="none"/>
        </w:rPr>
        <w:t xml:space="preserve">3.内部管理（9分）</w:t>
      </w:r>
      <w:r/>
    </w:p>
    <w:p>
      <w:pPr>
        <w:ind w:firstLine="508"/>
        <w:jc w:val="left"/>
        <w:spacing w:line="440" w:lineRule="exact"/>
        <w:widowControl/>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3.1 投标单位组织架构清晰，管理体系健全，具备针对保障项目实施所需的各项管理制度：</w:t>
      </w:r>
      <w:r/>
    </w:p>
    <w:p>
      <w:pPr>
        <w:ind w:firstLine="508"/>
        <w:jc w:val="left"/>
        <w:spacing w:line="440" w:lineRule="exact"/>
        <w:widowControl/>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3.1.1 抽样、检验工作管理制度：包括但不限于目标依据，适用范围，基本原则，职责分工，抽样管理，检验管理，结果处理，监督管理等：上述要素具备且完整的，得3分；要素有缺失但在2项以内的，得2分；其余得0分。</w:t>
      </w:r>
      <w:r/>
    </w:p>
    <w:p>
      <w:pPr>
        <w:ind w:firstLine="508"/>
        <w:jc w:val="left"/>
        <w:spacing w:line="440" w:lineRule="exact"/>
        <w:widowControl/>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3.1.2 样品管理、处置工作管理制度:包括但不限于样品管理（样品抽取、封样、保存）制度；样品处置（合格样品、不合格样品及特殊样品处置）制度；关键控制点与责任追溯制度：上述要素具备且完整的，得3分；要素缺失1项的，得2分；其余得0分。</w:t>
      </w:r>
      <w:r/>
    </w:p>
    <w:p>
      <w:pPr>
        <w:ind w:firstLine="508"/>
        <w:jc w:val="left"/>
        <w:spacing w:line="440" w:lineRule="exact"/>
        <w:widowControl/>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3.1.3 异议处理、复检及结果上报管理制度，包括但不限于异议申请与受理，异议审核与调查，处理结论制度，复检程序管理制度，结果上报与信息公开制度，配套保障措施等制度：上述要素具备且完整的，得3分；要素有缺失但在2项以内的，得2分；其余得0分。</w:t>
      </w:r>
      <w:r/>
    </w:p>
    <w:p>
      <w:pPr>
        <w:ind w:firstLine="510"/>
        <w:jc w:val="left"/>
        <w:spacing w:line="440" w:lineRule="exact"/>
        <w:widowControl/>
        <w:rPr>
          <w:rFonts w:hint="eastAsia" w:ascii="宋体" w:hAnsi="宋体" w:eastAsia="宋体" w:cs="宋体"/>
          <w:color w:val="auto"/>
          <w:spacing w:val="7"/>
          <w:sz w:val="24"/>
          <w:szCs w:val="24"/>
          <w:highlight w:val="none"/>
          <w14:ligatures w14:val="none"/>
        </w:rPr>
      </w:pPr>
      <w:r>
        <w:rPr>
          <w:rFonts w:hint="eastAsia" w:ascii="宋体" w:hAnsi="宋体" w:eastAsia="宋体" w:cs="宋体"/>
          <w:b/>
          <w:bCs/>
          <w:color w:val="auto"/>
          <w:spacing w:val="7"/>
          <w:sz w:val="24"/>
          <w:szCs w:val="24"/>
          <w:highlight w:val="none"/>
          <w14:ligatures w14:val="none"/>
        </w:rPr>
        <w:t xml:space="preserve">4.服务方案（12分） </w:t>
      </w:r>
      <w:r>
        <w:rPr>
          <w:rFonts w:hint="eastAsia" w:ascii="宋体" w:hAnsi="宋体" w:eastAsia="宋体" w:cs="宋体"/>
          <w:color w:val="auto"/>
          <w:spacing w:val="7"/>
          <w:sz w:val="24"/>
          <w:szCs w:val="24"/>
          <w:highlight w:val="none"/>
          <w14:ligatures w14:val="none"/>
        </w:rPr>
        <w:t xml:space="preserve"> </w:t>
      </w:r>
      <w:r/>
    </w:p>
    <w:p>
      <w:pPr>
        <w:ind w:firstLine="508"/>
        <w:jc w:val="left"/>
        <w:spacing w:line="440" w:lineRule="exact"/>
        <w:widowControl/>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4.1 投标人需根据项目任务要求参照《江苏省省级产品质量监督抽查工作规范》附件《产品质量监督抽查实施方案编写要求》提供相应的服务实施方案，确保实施方案完整性，抽检方案适用性。（以所投采购包内任一产品为例即可）</w:t>
      </w:r>
      <w:r/>
    </w:p>
    <w:p>
      <w:pPr>
        <w:ind w:firstLine="508"/>
        <w:jc w:val="left"/>
        <w:spacing w:line="440" w:lineRule="exact"/>
        <w:widowControl/>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4.1.1 实施方案应包括但不限于拟抽检产品现状分析、抽检必要性及可行性、抽检方案、抽检时间等内容，上述要素具备且满足项目需求的得6分；要素缺失或不满足需求1项的得4分；其余得0分。</w:t>
      </w:r>
      <w:r/>
    </w:p>
    <w:p>
      <w:pPr>
        <w:ind w:firstLine="508"/>
        <w:jc w:val="left"/>
        <w:spacing w:line="440" w:lineRule="exact"/>
        <w:widowControl/>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4.1.2 抽检方案应包括但不限于拟抽检产品范围、抽样设计及执行、抽样计划表、抽样方法、基数及数量、样品保存及运输、检验要求等内容，上述要素具备且满足项目需求的得6分；要素缺失或不满足需求2项以内的得4分；其余得0分。</w:t>
      </w:r>
      <w:r/>
    </w:p>
    <w:p>
      <w:pPr>
        <w:ind w:firstLine="510"/>
        <w:jc w:val="left"/>
        <w:spacing w:line="440" w:lineRule="exact"/>
        <w:widowControl/>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b/>
          <w:bCs/>
          <w:color w:val="auto"/>
          <w:spacing w:val="7"/>
          <w:sz w:val="24"/>
          <w:szCs w:val="24"/>
          <w:highlight w:val="none"/>
          <w14:ligatures w14:val="none"/>
        </w:rPr>
        <w:t xml:space="preserve">5.项目经验（11分）</w:t>
      </w:r>
      <w:r/>
    </w:p>
    <w:p>
      <w:pPr>
        <w:ind w:firstLine="508"/>
        <w:jc w:val="left"/>
        <w:spacing w:line="440" w:lineRule="exact"/>
        <w:widowControl/>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5.1 近三年（2023年起）承担过所投采购包内产品质量监督抽查或风险监测任务的，每提供一个，得1分，最高得8分。</w:t>
      </w:r>
      <w:r/>
    </w:p>
    <w:p>
      <w:pPr>
        <w:ind w:firstLine="508"/>
        <w:jc w:val="left"/>
        <w:spacing w:line="440" w:lineRule="exact"/>
        <w:widowControl/>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注：提供任务委托书或合同等相关证明材料原件的扫描件，证明材料提供不完整或不提供的不得分。</w:t>
      </w:r>
      <w:r/>
    </w:p>
    <w:p>
      <w:pPr>
        <w:ind w:firstLine="508"/>
        <w:jc w:val="left"/>
        <w:spacing w:line="440" w:lineRule="exact"/>
        <w:widowControl/>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5.2 能提供所投采购包辖区生产企业分布图或清单，对重点行业有分析研判，分析研判内容详实有针对性，得3分。分析研判内容针对性一般的，得1分。分析研判存在明显错误的，不得分。</w:t>
      </w:r>
      <w:r/>
    </w:p>
    <w:p>
      <w:pPr>
        <w:ind w:firstLine="510"/>
        <w:jc w:val="left"/>
        <w:spacing w:line="440" w:lineRule="exact"/>
        <w:widowControl/>
        <w:rPr>
          <w:rFonts w:hint="eastAsia" w:ascii="宋体" w:hAnsi="宋体" w:eastAsia="宋体" w:cs="宋体"/>
          <w:b/>
          <w:bCs/>
          <w:color w:val="auto"/>
          <w:spacing w:val="7"/>
          <w:sz w:val="24"/>
          <w:szCs w:val="24"/>
          <w:highlight w:val="none"/>
          <w14:ligatures w14:val="none"/>
        </w:rPr>
      </w:pPr>
      <w:r>
        <w:rPr>
          <w:rFonts w:hint="eastAsia" w:ascii="宋体" w:hAnsi="宋体" w:eastAsia="宋体" w:cs="宋体"/>
          <w:b/>
          <w:bCs/>
          <w:color w:val="auto"/>
          <w:spacing w:val="7"/>
          <w:sz w:val="24"/>
          <w:szCs w:val="24"/>
          <w:highlight w:val="none"/>
          <w14:ligatures w14:val="none"/>
        </w:rPr>
        <w:t xml:space="preserve">6.应急响应（5分） </w:t>
      </w:r>
      <w:r/>
    </w:p>
    <w:p>
      <w:pPr>
        <w:ind w:firstLine="508"/>
        <w:jc w:val="left"/>
        <w:spacing w:line="440" w:lineRule="exact"/>
        <w:widowControl/>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6.1 投标单位针对项目制定应急服务方案、路线图、人员排班表，得1.5分。</w:t>
      </w:r>
      <w:r/>
    </w:p>
    <w:p>
      <w:pPr>
        <w:ind w:firstLine="508"/>
        <w:jc w:val="left"/>
        <w:spacing w:line="440" w:lineRule="exact"/>
        <w:widowControl/>
        <w:rPr>
          <w:rFonts w:hint="eastAsia"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6.2 根据突发情况，投标单位能在1小时内到达现场进行抽样的，得3.5分。</w:t>
      </w:r>
      <w:r/>
    </w:p>
    <w:p>
      <w:pPr>
        <w:ind w:firstLine="508"/>
        <w:jc w:val="left"/>
        <w:spacing w:line="440" w:lineRule="exact"/>
        <w:widowControl/>
        <w:rPr>
          <w:rFonts w:ascii="宋体" w:hAnsi="宋体" w:eastAsia="宋体" w:cs="宋体"/>
          <w:color w:val="auto"/>
          <w:spacing w:val="7"/>
          <w:sz w:val="24"/>
          <w:szCs w:val="24"/>
          <w:highlight w:val="none"/>
          <w14:ligatures w14:val="none"/>
        </w:rPr>
      </w:pPr>
      <w:r>
        <w:rPr>
          <w:rFonts w:hint="eastAsia" w:ascii="宋体" w:hAnsi="宋体" w:eastAsia="宋体" w:cs="宋体"/>
          <w:color w:val="auto"/>
          <w:spacing w:val="7"/>
          <w:sz w:val="24"/>
          <w:szCs w:val="24"/>
          <w:highlight w:val="none"/>
          <w14:ligatures w14:val="none"/>
        </w:rPr>
        <w:t xml:space="preserve">注：提供地图路线时间截图（行程按照从投标单位至采购单位计算）。</w:t>
      </w:r>
      <w:r/>
    </w:p>
    <w:p>
      <w:pPr>
        <w:ind w:firstLine="508"/>
        <w:jc w:val="left"/>
        <w:spacing w:line="440" w:lineRule="exact"/>
        <w:rPr>
          <w:rFonts w:ascii="宋体" w:hAnsi="宋体" w:eastAsia="宋体" w:cs="宋体"/>
          <w:color w:val="auto"/>
          <w:spacing w:val="7"/>
          <w:sz w:val="24"/>
          <w:szCs w:val="24"/>
          <w:highlight w:val="none"/>
          <w14:ligatures w14:val="none"/>
        </w:rPr>
      </w:pPr>
      <w:r>
        <w:rPr>
          <w:rFonts w:ascii="宋体" w:hAnsi="宋体" w:eastAsia="宋体" w:cs="宋体"/>
          <w:color w:val="auto"/>
          <w:spacing w:val="7"/>
          <w:sz w:val="24"/>
          <w:szCs w:val="24"/>
          <w:highlight w:val="none"/>
          <w14:ligatures w14:val="none"/>
        </w:rPr>
      </w:r>
      <w:r/>
    </w:p>
    <w:p>
      <w:pPr>
        <w:ind w:right="-124" w:firstLine="480"/>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124" w:firstLine="480"/>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注：</w:t>
      </w:r>
      <w:r/>
    </w:p>
    <w:p>
      <w:pPr>
        <w:ind w:right="-124"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1.以上证明材料，不提供不得分。</w:t>
      </w:r>
      <w:r/>
    </w:p>
    <w:p>
      <w:pPr>
        <w:ind w:left="0"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2.所有证明材料需为清晰完整的扫描件或照片，如存在不清晰、不完整等情形使得评委会无法准确评审的，视为未提供，未提供的不得分。</w:t>
      </w:r>
      <w:r/>
    </w:p>
    <w:p>
      <w:pPr>
        <w:pStyle w:val="876"/>
        <w:pageBreakBefore/>
        <w:spacing w:line="440" w:lineRule="exact"/>
        <w:rPr>
          <w:rFonts w:ascii="Times New Roman" w:hAnsi="Times New Roman" w:eastAsia="宋体"/>
          <w:color w:val="auto"/>
          <w:highlight w:val="none"/>
        </w:rPr>
      </w:pPr>
      <w:r/>
      <w:bookmarkStart w:id="170" w:name="_Toc14"/>
      <w:r>
        <w:rPr>
          <w:rFonts w:ascii="Times New Roman" w:hAnsi="Times New Roman" w:eastAsia="宋体"/>
          <w:color w:val="auto"/>
          <w:highlight w:val="none"/>
        </w:rPr>
        <w:t xml:space="preserve">第六章 投标文件格式</w:t>
      </w:r>
      <w:bookmarkEnd w:id="170"/>
      <w:r/>
      <w:bookmarkStart w:id="171" w:name="_Hlt26955039"/>
      <w:r/>
      <w:bookmarkEnd w:id="171"/>
      <w:r/>
      <w:bookmarkStart w:id="172" w:name="_Hlt26671244"/>
      <w:r/>
      <w:bookmarkEnd w:id="172"/>
      <w:r/>
      <w:r/>
    </w:p>
    <w:p>
      <w:pPr>
        <w:ind w:right="-124" w:firstLine="420"/>
        <w:spacing w:line="440" w:lineRule="exact"/>
        <w:rPr>
          <w:rFonts w:ascii="Times New Roman" w:hAnsi="Times New Roman"/>
          <w:color w:val="auto"/>
          <w:highlight w:val="none"/>
        </w:rPr>
      </w:pPr>
      <w:r>
        <w:rPr>
          <w:rFonts w:ascii="Times New Roman" w:hAnsi="Times New Roman"/>
          <w:color w:val="auto"/>
          <w:highlight w:val="none"/>
        </w:rPr>
      </w:r>
      <w:r/>
    </w:p>
    <w:p>
      <w:pPr>
        <w:ind w:firstLine="400"/>
        <w:jc w:val="left"/>
        <w:spacing w:line="440" w:lineRule="exact"/>
        <w:rPr>
          <w:rFonts w:ascii="Times New Roman" w:hAnsi="Times New Roman"/>
          <w:color w:val="auto"/>
          <w:sz w:val="20"/>
          <w:highlight w:val="none"/>
        </w:rPr>
      </w:pPr>
      <w:r/>
      <w:bookmarkStart w:id="173" w:name="EB3198bb99319c4c5cb9e4b30deb0155ce"/>
      <w:r/>
      <w:r/>
    </w:p>
    <w:p>
      <w:pPr>
        <w:pStyle w:val="1378"/>
        <w:jc w:val="center"/>
        <w:spacing w:after="400"/>
        <w:rPr>
          <w:rFonts w:eastAsia="宋体"/>
          <w:color w:val="auto"/>
          <w:sz w:val="40"/>
          <w:szCs w:val="40"/>
          <w:highlight w:val="none"/>
        </w:rPr>
      </w:pPr>
      <w:r>
        <w:rPr>
          <w:rFonts w:eastAsia="宋体"/>
          <w:color w:val="auto"/>
          <w:sz w:val="40"/>
          <w:szCs w:val="40"/>
          <w:highlight w:val="none"/>
        </w:rPr>
        <w:t xml:space="preserve">投标主要文件目录</w:t>
      </w:r>
      <w:r/>
    </w:p>
    <w:p>
      <w:pPr>
        <w:pStyle w:val="1378"/>
        <w:spacing w:before="240" w:after="240" w:line="200" w:lineRule="atLeast"/>
        <w:rPr>
          <w:rFonts w:eastAsia="宋体"/>
          <w:color w:val="auto"/>
          <w:highlight w:val="none"/>
        </w:rPr>
      </w:pPr>
      <w:r>
        <w:rPr>
          <w:rFonts w:eastAsia="宋体"/>
          <w:color w:val="auto"/>
          <w:highlight w:val="none"/>
        </w:rPr>
        <w:t xml:space="preserve">一、封面</w:t>
      </w:r>
      <w:r/>
    </w:p>
    <w:p>
      <w:pPr>
        <w:pStyle w:val="1378"/>
        <w:spacing w:before="240" w:after="240" w:line="200" w:lineRule="atLeast"/>
        <w:rPr>
          <w:rFonts w:eastAsia="宋体"/>
          <w:color w:val="auto"/>
          <w:highlight w:val="none"/>
        </w:rPr>
      </w:pPr>
      <w:r>
        <w:rPr>
          <w:rFonts w:eastAsia="宋体"/>
          <w:color w:val="auto"/>
          <w:highlight w:val="none"/>
        </w:rPr>
        <w:t xml:space="preserve">二、投标函格式</w:t>
      </w:r>
      <w:r/>
    </w:p>
    <w:p>
      <w:pPr>
        <w:pStyle w:val="1378"/>
        <w:spacing w:before="240" w:after="240" w:line="200" w:lineRule="atLeast"/>
        <w:rPr>
          <w:rFonts w:hint="eastAsia" w:eastAsia="宋体"/>
          <w:color w:val="auto"/>
          <w:highlight w:val="none"/>
          <w:lang w:eastAsia="zh-CN"/>
        </w:rPr>
      </w:pPr>
      <w:r>
        <w:rPr>
          <w:rFonts w:eastAsia="宋体"/>
          <w:color w:val="auto"/>
          <w:highlight w:val="none"/>
        </w:rPr>
        <w:t xml:space="preserve">三、开标一览表</w:t>
      </w:r>
      <w:r>
        <w:rPr>
          <w:rFonts w:hint="eastAsia" w:eastAsia="宋体"/>
          <w:color w:val="auto"/>
          <w:highlight w:val="none"/>
          <w:lang w:eastAsia="zh-CN"/>
        </w:rPr>
        <w:t xml:space="preserve">（</w:t>
      </w:r>
      <w:r>
        <w:rPr>
          <w:rFonts w:hint="eastAsia" w:eastAsia="宋体"/>
          <w:color w:val="auto"/>
          <w:highlight w:val="none"/>
          <w:lang w:val="en-US" w:eastAsia="zh-CN"/>
        </w:rPr>
        <w:t xml:space="preserve">优惠率</w:t>
      </w:r>
      <w:r>
        <w:rPr>
          <w:rFonts w:hint="eastAsia" w:eastAsia="宋体"/>
          <w:color w:val="auto"/>
          <w:highlight w:val="none"/>
          <w:lang w:eastAsia="zh-CN"/>
        </w:rPr>
        <w:t xml:space="preserve">）</w:t>
      </w:r>
      <w:r/>
    </w:p>
    <w:p>
      <w:pPr>
        <w:pStyle w:val="1378"/>
        <w:spacing w:before="240" w:after="240" w:line="200" w:lineRule="atLeast"/>
        <w:rPr>
          <w:rFonts w:eastAsia="宋体"/>
          <w:color w:val="auto"/>
          <w:highlight w:val="none"/>
        </w:rPr>
      </w:pPr>
      <w:r>
        <w:rPr>
          <w:rFonts w:hint="eastAsia" w:eastAsia="宋体"/>
          <w:color w:val="auto"/>
          <w:highlight w:val="none"/>
          <w:lang w:val="en-US" w:eastAsia="zh-CN"/>
        </w:rPr>
        <w:t xml:space="preserve">四</w:t>
      </w:r>
      <w:r>
        <w:rPr>
          <w:rFonts w:eastAsia="宋体"/>
          <w:color w:val="auto"/>
          <w:highlight w:val="none"/>
        </w:rPr>
        <w:t xml:space="preserve">、资格证明文件</w:t>
      </w:r>
      <w:r/>
    </w:p>
    <w:p>
      <w:pPr>
        <w:pStyle w:val="1378"/>
        <w:spacing w:before="240" w:after="240" w:line="200" w:lineRule="atLeast"/>
        <w:rPr>
          <w:rFonts w:eastAsia="宋体"/>
          <w:color w:val="auto"/>
          <w:highlight w:val="none"/>
        </w:rPr>
      </w:pPr>
      <w:r>
        <w:rPr>
          <w:rFonts w:hint="default" w:eastAsia="宋体"/>
          <w:color w:val="auto"/>
          <w:highlight w:val="none"/>
          <w:lang w:val="en-US" w:eastAsia="zh-CN"/>
        </w:rPr>
        <w:t xml:space="preserve">五</w:t>
      </w:r>
      <w:r>
        <w:rPr>
          <w:rFonts w:ascii="Times New Roman" w:hAnsi="Times New Roman" w:eastAsia="宋体" w:cs="Times New Roman"/>
          <w:color w:val="auto"/>
          <w:highlight w:val="none"/>
        </w:rPr>
        <w:t xml:space="preserve">、第四章项目需求中实质性要求响应对照表</w:t>
      </w:r>
      <w:r/>
    </w:p>
    <w:p>
      <w:pPr>
        <w:pStyle w:val="1378"/>
        <w:spacing w:before="240" w:after="240" w:line="200" w:lineRule="atLeast"/>
        <w:rPr>
          <w:rFonts w:eastAsia="宋体"/>
          <w:color w:val="auto"/>
          <w:highlight w:val="none"/>
        </w:rPr>
      </w:pPr>
      <w:r>
        <w:rPr>
          <w:rFonts w:hint="default" w:eastAsia="宋体"/>
          <w:color w:val="auto"/>
          <w:highlight w:val="none"/>
          <w:lang w:val="en-US" w:eastAsia="zh-CN"/>
        </w:rPr>
        <w:t xml:space="preserve">六、</w:t>
      </w:r>
      <w:r>
        <w:rPr>
          <w:rFonts w:eastAsia="宋体"/>
          <w:color w:val="auto"/>
          <w:highlight w:val="none"/>
        </w:rPr>
        <w:t xml:space="preserve">技术参数响应及偏离表</w:t>
      </w:r>
      <w:r/>
    </w:p>
    <w:p>
      <w:pPr>
        <w:pStyle w:val="1378"/>
        <w:spacing w:before="240" w:after="240" w:line="200" w:lineRule="atLeast"/>
        <w:rPr>
          <w:rFonts w:eastAsia="宋体"/>
          <w:color w:val="auto"/>
          <w:highlight w:val="none"/>
        </w:rPr>
      </w:pPr>
      <w:r>
        <w:rPr>
          <w:rFonts w:hint="default" w:eastAsia="宋体"/>
          <w:color w:val="auto"/>
          <w:highlight w:val="none"/>
          <w:lang w:val="en-US" w:eastAsia="zh-CN"/>
        </w:rPr>
        <w:t xml:space="preserve">七</w:t>
      </w:r>
      <w:r>
        <w:rPr>
          <w:rFonts w:hint="default" w:eastAsia="宋体"/>
          <w:color w:val="auto"/>
          <w:highlight w:val="none"/>
        </w:rPr>
        <w:t xml:space="preserve">、</w:t>
      </w:r>
      <w:r>
        <w:rPr>
          <w:rFonts w:hint="eastAsia" w:eastAsia="宋体"/>
          <w:color w:val="auto"/>
          <w:highlight w:val="none"/>
          <w:lang w:eastAsia="zh-CN"/>
        </w:rPr>
        <w:t xml:space="preserve">针对本项目的人员配置表</w:t>
      </w:r>
      <w:r/>
    </w:p>
    <w:p>
      <w:pPr>
        <w:pStyle w:val="1378"/>
        <w:spacing w:before="240" w:after="240" w:line="200" w:lineRule="atLeast"/>
        <w:rPr>
          <w:rFonts w:hint="eastAsia" w:eastAsia="宋体"/>
          <w:color w:val="auto"/>
          <w:highlight w:val="none"/>
          <w:lang w:eastAsia="zh-CN"/>
        </w:rPr>
      </w:pPr>
      <w:r>
        <w:rPr>
          <w:rFonts w:hint="default" w:eastAsia="宋体"/>
          <w:color w:val="auto"/>
          <w:highlight w:val="none"/>
          <w:lang w:val="en-US" w:eastAsia="zh-CN"/>
        </w:rPr>
        <w:t xml:space="preserve">八、</w:t>
      </w:r>
      <w:r>
        <w:rPr>
          <w:rFonts w:hint="eastAsia" w:eastAsia="宋体"/>
          <w:color w:val="auto"/>
          <w:highlight w:val="none"/>
          <w:lang w:eastAsia="zh-CN"/>
        </w:rPr>
        <w:t xml:space="preserve">拟投入车辆及设备配置表</w:t>
      </w:r>
      <w:r/>
    </w:p>
    <w:p>
      <w:pPr>
        <w:pStyle w:val="1378"/>
        <w:spacing w:before="240" w:after="240" w:line="200" w:lineRule="atLeast"/>
        <w:rPr>
          <w:rFonts w:hint="eastAsia" w:eastAsia="宋体"/>
          <w:color w:val="auto"/>
          <w:highlight w:val="none"/>
          <w:lang w:eastAsia="zh-CN"/>
        </w:rPr>
      </w:pPr>
      <w:r>
        <w:rPr>
          <w:rFonts w:hint="default" w:eastAsia="宋体"/>
          <w:color w:val="auto"/>
          <w:highlight w:val="none"/>
          <w:lang w:val="en-US" w:eastAsia="zh-CN"/>
        </w:rPr>
        <w:t xml:space="preserve">九、</w:t>
      </w:r>
      <w:r>
        <w:rPr>
          <w:rFonts w:hint="default" w:eastAsia="宋体"/>
          <w:color w:val="auto"/>
          <w:highlight w:val="none"/>
        </w:rPr>
        <w:t xml:space="preserve">类似项目</w:t>
      </w:r>
      <w:r>
        <w:rPr>
          <w:rFonts w:hint="eastAsia" w:eastAsia="宋体"/>
          <w:color w:val="auto"/>
          <w:highlight w:val="none"/>
          <w:lang w:val="en-US" w:eastAsia="zh-CN"/>
        </w:rPr>
        <w:t xml:space="preserve">经验</w:t>
      </w:r>
      <w:r>
        <w:rPr>
          <w:rFonts w:hint="default" w:eastAsia="宋体"/>
          <w:color w:val="auto"/>
          <w:highlight w:val="none"/>
        </w:rPr>
        <w:t xml:space="preserve">一览表</w:t>
      </w:r>
      <w:r/>
    </w:p>
    <w:p>
      <w:pPr>
        <w:pStyle w:val="1378"/>
        <w:spacing w:before="240" w:after="240" w:line="200" w:lineRule="atLeast"/>
        <w:rPr>
          <w:rFonts w:hint="default" w:eastAsia="宋体"/>
          <w:color w:val="auto"/>
          <w:highlight w:val="none"/>
        </w:rPr>
      </w:pPr>
      <w:r>
        <w:rPr>
          <w:rFonts w:hint="default" w:ascii="Times New Roman" w:hAnsi="Times New Roman" w:eastAsia="宋体" w:cs="Times New Roman"/>
          <w:color w:val="auto"/>
          <w:sz w:val="24"/>
          <w:szCs w:val="24"/>
          <w:highlight w:val="none"/>
          <w:lang w:val="en-US" w:eastAsia="zh-CN"/>
        </w:rPr>
        <w:t xml:space="preserve">十</w:t>
      </w:r>
      <w:r>
        <w:rPr>
          <w:rFonts w:hint="default" w:ascii="Times New Roman" w:hAnsi="Times New Roman" w:eastAsia="宋体" w:cs="Times New Roman"/>
          <w:color w:val="auto"/>
          <w:sz w:val="24"/>
          <w:szCs w:val="24"/>
          <w:highlight w:val="none"/>
        </w:rPr>
        <w:t xml:space="preserve">、中小企业声明函</w:t>
      </w:r>
      <w:r/>
    </w:p>
    <w:p>
      <w:pPr>
        <w:pStyle w:val="1378"/>
        <w:spacing w:before="240" w:after="240" w:line="200" w:lineRule="atLeast"/>
        <w:rPr>
          <w:rFonts w:hint="default" w:ascii="Times New Roman" w:hAnsi="Times New Roman" w:eastAsia="宋体" w:cs="Times New Roman"/>
          <w:color w:val="auto"/>
          <w:sz w:val="24"/>
          <w:szCs w:val="24"/>
          <w:highlight w:val="none"/>
        </w:rPr>
      </w:pPr>
      <w:r>
        <w:rPr>
          <w:rFonts w:hint="default" w:eastAsia="宋体"/>
          <w:color w:val="auto"/>
          <w:highlight w:val="none"/>
          <w:lang w:val="en-US" w:eastAsia="zh-CN"/>
        </w:rPr>
        <w:t xml:space="preserve">十</w:t>
      </w:r>
      <w:r>
        <w:rPr>
          <w:rFonts w:hint="eastAsia" w:eastAsia="宋体"/>
          <w:color w:val="auto"/>
          <w:highlight w:val="none"/>
          <w:lang w:val="en-US" w:eastAsia="zh-CN"/>
        </w:rPr>
        <w:t xml:space="preserve">一</w:t>
      </w:r>
      <w:r>
        <w:rPr>
          <w:rFonts w:eastAsia="宋体"/>
          <w:color w:val="auto"/>
          <w:highlight w:val="none"/>
        </w:rPr>
        <w:t xml:space="preserve">、</w:t>
      </w:r>
      <w:r>
        <w:rPr>
          <w:rFonts w:hint="default" w:eastAsia="宋体"/>
          <w:color w:val="auto"/>
          <w:highlight w:val="none"/>
          <w:lang w:val="en-US" w:eastAsia="zh-CN"/>
        </w:rPr>
        <w:t xml:space="preserve">技术方案、</w:t>
      </w:r>
      <w:r>
        <w:rPr>
          <w:rFonts w:eastAsia="宋体"/>
          <w:color w:val="auto"/>
          <w:highlight w:val="none"/>
        </w:rPr>
        <w:t xml:space="preserve">服务方案</w:t>
      </w:r>
      <w:r/>
    </w:p>
    <w:p>
      <w:pPr>
        <w:pStyle w:val="1378"/>
        <w:spacing w:before="240" w:after="240" w:line="200" w:lineRule="atLeast"/>
        <w:rPr>
          <w:rFonts w:eastAsia="宋体"/>
          <w:color w:val="auto"/>
          <w:highlight w:val="none"/>
        </w:rPr>
      </w:pPr>
      <w:r>
        <w:rPr>
          <w:rFonts w:hint="default" w:eastAsia="宋体"/>
          <w:color w:val="auto"/>
          <w:highlight w:val="none"/>
          <w:lang w:val="en-US" w:eastAsia="zh-CN"/>
        </w:rPr>
        <w:t xml:space="preserve">十</w:t>
      </w:r>
      <w:r>
        <w:rPr>
          <w:rFonts w:hint="eastAsia" w:eastAsia="宋体"/>
          <w:color w:val="auto"/>
          <w:highlight w:val="none"/>
          <w:lang w:val="en-US" w:eastAsia="zh-CN"/>
        </w:rPr>
        <w:t xml:space="preserve">二</w:t>
      </w:r>
      <w:r>
        <w:rPr>
          <w:rFonts w:eastAsia="宋体"/>
          <w:color w:val="auto"/>
          <w:highlight w:val="none"/>
        </w:rPr>
        <w:t xml:space="preserve">、投标人情况介绍  </w:t>
      </w:r>
      <w:r/>
    </w:p>
    <w:p>
      <w:pPr>
        <w:pStyle w:val="1378"/>
        <w:spacing w:before="240" w:after="240" w:line="200" w:lineRule="atLeast"/>
        <w:rPr>
          <w:rFonts w:eastAsia="宋体"/>
          <w:color w:val="auto"/>
          <w:highlight w:val="none"/>
        </w:rPr>
      </w:pPr>
      <w:r>
        <w:rPr>
          <w:rFonts w:hint="default" w:eastAsia="宋体"/>
          <w:color w:val="auto"/>
          <w:highlight w:val="none"/>
          <w:lang w:val="en-US" w:eastAsia="zh-CN"/>
        </w:rPr>
        <w:t xml:space="preserve">十</w:t>
      </w:r>
      <w:r>
        <w:rPr>
          <w:rFonts w:hint="eastAsia" w:eastAsia="宋体"/>
          <w:color w:val="auto"/>
          <w:highlight w:val="none"/>
          <w:lang w:val="en-US" w:eastAsia="zh-CN"/>
        </w:rPr>
        <w:t xml:space="preserve">三</w:t>
      </w:r>
      <w:r>
        <w:rPr>
          <w:rFonts w:eastAsia="宋体"/>
          <w:color w:val="auto"/>
          <w:highlight w:val="none"/>
        </w:rPr>
        <w:t xml:space="preserve">、其他材料</w:t>
      </w:r>
      <w:r/>
    </w:p>
    <w:p>
      <w:pPr>
        <w:pStyle w:val="1378"/>
        <w:spacing w:before="240" w:after="240" w:line="200" w:lineRule="atLeast"/>
        <w:rPr>
          <w:rFonts w:eastAsia="宋体"/>
          <w:color w:val="auto"/>
          <w:highlight w:val="none"/>
        </w:rPr>
      </w:pPr>
      <w:r>
        <w:rPr>
          <w:rFonts w:eastAsia="宋体"/>
          <w:color w:val="auto"/>
          <w:highlight w:val="none"/>
        </w:rPr>
      </w:r>
      <w:r/>
    </w:p>
    <w:p>
      <w:pPr>
        <w:pStyle w:val="1378"/>
        <w:spacing w:before="240" w:after="240" w:line="200" w:lineRule="atLeast"/>
        <w:rPr>
          <w:rFonts w:eastAsia="宋体"/>
          <w:color w:val="auto"/>
          <w:highlight w:val="none"/>
        </w:rPr>
      </w:pPr>
      <w:r>
        <w:rPr>
          <w:rFonts w:eastAsia="宋体"/>
          <w:color w:val="auto"/>
          <w:highlight w:val="none"/>
        </w:rPr>
      </w:r>
      <w:r/>
    </w:p>
    <w:p>
      <w:pPr>
        <w:pStyle w:val="1379"/>
        <w:rPr>
          <w:rFonts w:eastAsia="宋体"/>
          <w:color w:val="auto"/>
          <w:highlight w:val="none"/>
        </w:rPr>
        <w:outlineLvl w:val="1"/>
      </w:pPr>
      <w:r/>
      <w:bookmarkStart w:id="174" w:name="_Toc15"/>
      <w:r>
        <w:rPr>
          <w:rFonts w:eastAsia="宋体"/>
          <w:color w:val="auto"/>
          <w:highlight w:val="none"/>
        </w:rPr>
        <w:br w:type="page" w:clear="all"/>
      </w:r>
      <w:r>
        <w:rPr>
          <w:rFonts w:eastAsia="宋体"/>
          <w:b/>
          <w:color w:val="auto"/>
          <w:sz w:val="32"/>
          <w:highlight w:val="none"/>
        </w:rPr>
        <w:t xml:space="preserve">一、封面</w:t>
      </w:r>
      <w:bookmarkEnd w:id="174"/>
      <w:r/>
      <w:r/>
    </w:p>
    <w:p>
      <w:pPr>
        <w:pStyle w:val="1380"/>
        <w:spacing w:line="440" w:lineRule="exact"/>
        <w:rPr>
          <w:rFonts w:eastAsia="宋体"/>
          <w:color w:val="auto"/>
          <w:spacing w:val="7"/>
          <w:highlight w:val="none"/>
        </w:rPr>
      </w:pPr>
      <w:r>
        <w:rPr>
          <w:rFonts w:ascii="Tahoma" w:hAnsi="Tahoma" w:eastAsia="宋体" w:cs="Tahoma"/>
          <w:color w:val="auto"/>
          <w:highlight w:val="none"/>
        </w:rPr>
        <w:t xml:space="preserve">﻿</w:t>
      </w:r>
      <w:r>
        <w:rPr>
          <w:rFonts w:eastAsia="宋体"/>
          <w:color w:val="auto"/>
          <w:highlight w:val="none"/>
        </w:rPr>
        <w:t xml:space="preserve"> </w:t>
      </w:r>
      <w:r/>
    </w:p>
    <w:p>
      <w:pPr>
        <w:pStyle w:val="1380"/>
        <w:jc w:val="center"/>
        <w:spacing w:before="540" w:after="540"/>
        <w:rPr>
          <w:rFonts w:eastAsia="宋体"/>
          <w:color w:val="auto"/>
          <w:sz w:val="54"/>
          <w:szCs w:val="54"/>
          <w:highlight w:val="none"/>
        </w:rPr>
      </w:pPr>
      <w:r>
        <w:rPr>
          <w:rFonts w:eastAsia="宋体"/>
          <w:color w:val="auto"/>
          <w:sz w:val="54"/>
          <w:szCs w:val="54"/>
          <w:highlight w:val="none"/>
        </w:rPr>
        <w:t xml:space="preserve">投 标 文 件</w:t>
      </w:r>
      <w:r/>
    </w:p>
    <w:p>
      <w:pPr>
        <w:pStyle w:val="1380"/>
        <w:spacing w:before="240" w:after="240"/>
        <w:rPr>
          <w:rFonts w:eastAsia="宋体"/>
          <w:color w:val="auto"/>
          <w:highlight w:val="none"/>
        </w:rPr>
      </w:pPr>
      <w:r>
        <w:rPr>
          <w:rFonts w:eastAsia="宋体"/>
          <w:color w:val="auto"/>
          <w:highlight w:val="none"/>
        </w:rPr>
        <w:t xml:space="preserve"> </w:t>
      </w:r>
      <w:r/>
    </w:p>
    <w:p>
      <w:pPr>
        <w:pStyle w:val="1380"/>
        <w:jc w:val="center"/>
        <w:spacing w:before="400" w:after="400"/>
        <w:rPr>
          <w:rFonts w:eastAsia="宋体"/>
          <w:color w:val="auto"/>
          <w:sz w:val="40"/>
          <w:szCs w:val="40"/>
          <w:highlight w:val="none"/>
        </w:rPr>
      </w:pPr>
      <w:r>
        <w:rPr>
          <w:rFonts w:eastAsia="宋体"/>
          <w:color w:val="auto"/>
          <w:sz w:val="40"/>
          <w:szCs w:val="40"/>
          <w:highlight w:val="none"/>
        </w:rPr>
        <w:t xml:space="preserve"> </w:t>
      </w:r>
      <w:r/>
    </w:p>
    <w:p>
      <w:pPr>
        <w:pStyle w:val="1380"/>
        <w:spacing w:before="240" w:after="240"/>
        <w:rPr>
          <w:rFonts w:eastAsia="宋体"/>
          <w:color w:val="auto"/>
          <w:highlight w:val="none"/>
        </w:rPr>
      </w:pPr>
      <w:r>
        <w:rPr>
          <w:rFonts w:eastAsia="宋体"/>
          <w:color w:val="auto"/>
          <w:highlight w:val="none"/>
        </w:rPr>
        <w:t xml:space="preserve"> </w:t>
      </w:r>
      <w:r/>
    </w:p>
    <w:p>
      <w:pPr>
        <w:pStyle w:val="1380"/>
        <w:jc w:val="center"/>
        <w:spacing w:before="360" w:after="360"/>
        <w:rPr>
          <w:rFonts w:eastAsia="宋体"/>
          <w:color w:val="auto"/>
          <w:sz w:val="36"/>
          <w:szCs w:val="36"/>
          <w:highlight w:val="none"/>
        </w:rPr>
      </w:pPr>
      <w:r>
        <w:rPr>
          <w:rFonts w:eastAsia="宋体"/>
          <w:color w:val="auto"/>
          <w:sz w:val="36"/>
          <w:szCs w:val="36"/>
          <w:highlight w:val="none"/>
        </w:rPr>
        <w:t xml:space="preserve">项目名称：   </w:t>
      </w:r>
      <w:r/>
    </w:p>
    <w:p>
      <w:pPr>
        <w:pStyle w:val="1380"/>
        <w:jc w:val="center"/>
        <w:spacing w:before="360" w:after="360"/>
        <w:rPr>
          <w:rFonts w:eastAsia="宋体"/>
          <w:color w:val="auto"/>
          <w:sz w:val="36"/>
          <w:szCs w:val="36"/>
          <w:highlight w:val="none"/>
        </w:rPr>
      </w:pPr>
      <w:r>
        <w:rPr>
          <w:rFonts w:eastAsia="宋体"/>
          <w:color w:val="auto"/>
          <w:sz w:val="36"/>
          <w:szCs w:val="36"/>
          <w:highlight w:val="none"/>
        </w:rPr>
        <w:t xml:space="preserve">招标编号：   </w:t>
      </w:r>
      <w:r/>
    </w:p>
    <w:p>
      <w:pPr>
        <w:pStyle w:val="1380"/>
        <w:jc w:val="center"/>
        <w:spacing w:before="360" w:after="360"/>
        <w:rPr>
          <w:rFonts w:eastAsia="宋体"/>
          <w:color w:val="auto"/>
          <w:sz w:val="36"/>
          <w:szCs w:val="36"/>
          <w:highlight w:val="none"/>
        </w:rPr>
      </w:pPr>
      <w:r>
        <w:rPr>
          <w:rFonts w:eastAsia="宋体"/>
          <w:color w:val="auto"/>
          <w:sz w:val="36"/>
          <w:szCs w:val="36"/>
          <w:highlight w:val="none"/>
        </w:rPr>
        <w:t xml:space="preserve"> </w:t>
      </w:r>
      <w:r/>
    </w:p>
    <w:p>
      <w:pPr>
        <w:pStyle w:val="1380"/>
        <w:jc w:val="center"/>
        <w:spacing w:before="360" w:after="360"/>
        <w:rPr>
          <w:rFonts w:eastAsia="宋体"/>
          <w:color w:val="auto"/>
          <w:sz w:val="36"/>
          <w:szCs w:val="36"/>
          <w:highlight w:val="none"/>
        </w:rPr>
      </w:pPr>
      <w:r>
        <w:rPr>
          <w:rFonts w:eastAsia="宋体"/>
          <w:color w:val="auto"/>
          <w:sz w:val="36"/>
          <w:szCs w:val="36"/>
          <w:highlight w:val="none"/>
        </w:rPr>
        <w:t xml:space="preserve"> </w:t>
      </w:r>
      <w:r/>
    </w:p>
    <w:p>
      <w:pPr>
        <w:pStyle w:val="1380"/>
        <w:jc w:val="center"/>
        <w:spacing w:before="360" w:after="360"/>
        <w:rPr>
          <w:rFonts w:eastAsia="宋体"/>
          <w:color w:val="auto"/>
          <w:sz w:val="36"/>
          <w:szCs w:val="36"/>
          <w:highlight w:val="none"/>
        </w:rPr>
      </w:pPr>
      <w:r>
        <w:rPr>
          <w:rFonts w:eastAsia="宋体"/>
          <w:color w:val="auto"/>
          <w:sz w:val="36"/>
          <w:szCs w:val="36"/>
          <w:highlight w:val="none"/>
        </w:rPr>
        <w:t xml:space="preserve">投标人名称：   </w:t>
      </w:r>
      <w:r/>
    </w:p>
    <w:p>
      <w:pPr>
        <w:pStyle w:val="1380"/>
        <w:jc w:val="center"/>
        <w:spacing w:before="360" w:after="360"/>
        <w:rPr>
          <w:rFonts w:eastAsia="宋体"/>
          <w:color w:val="auto"/>
          <w:sz w:val="36"/>
          <w:szCs w:val="36"/>
          <w:highlight w:val="none"/>
        </w:rPr>
      </w:pPr>
      <w:r>
        <w:rPr>
          <w:rFonts w:eastAsia="宋体"/>
          <w:color w:val="auto"/>
          <w:sz w:val="36"/>
          <w:szCs w:val="36"/>
          <w:highlight w:val="none"/>
        </w:rPr>
        <w:t xml:space="preserve">日期：   </w:t>
      </w:r>
      <w:r/>
    </w:p>
    <w:p>
      <w:pPr>
        <w:pStyle w:val="1380"/>
        <w:jc w:val="center"/>
        <w:spacing w:before="360" w:after="360"/>
        <w:rPr>
          <w:rFonts w:eastAsia="宋体"/>
          <w:color w:val="auto"/>
          <w:sz w:val="36"/>
          <w:szCs w:val="36"/>
          <w:highlight w:val="none"/>
        </w:rPr>
      </w:pPr>
      <w:r>
        <w:rPr>
          <w:rFonts w:eastAsia="宋体"/>
          <w:color w:val="auto"/>
          <w:sz w:val="36"/>
          <w:szCs w:val="36"/>
          <w:highlight w:val="none"/>
        </w:rPr>
        <w:t xml:space="preserve"> </w:t>
      </w:r>
      <w:r/>
    </w:p>
    <w:p>
      <w:pPr>
        <w:pStyle w:val="1380"/>
        <w:spacing w:before="240" w:after="240"/>
        <w:rPr>
          <w:rFonts w:eastAsia="宋体"/>
          <w:color w:val="auto"/>
          <w:highlight w:val="none"/>
        </w:rPr>
      </w:pPr>
      <w:r>
        <w:rPr>
          <w:rFonts w:eastAsia="宋体"/>
          <w:color w:val="auto"/>
          <w:highlight w:val="none"/>
        </w:rPr>
        <w:t xml:space="preserve"> </w:t>
      </w:r>
      <w:r/>
    </w:p>
    <w:p>
      <w:pPr>
        <w:pStyle w:val="1381"/>
        <w:rPr>
          <w:rFonts w:eastAsia="宋体"/>
          <w:color w:val="auto"/>
          <w:highlight w:val="none"/>
        </w:rPr>
        <w:outlineLvl w:val="1"/>
      </w:pPr>
      <w:r/>
      <w:bookmarkStart w:id="175" w:name="_Toc16"/>
      <w:r>
        <w:rPr>
          <w:rFonts w:eastAsia="宋体"/>
          <w:color w:val="auto"/>
          <w:highlight w:val="none"/>
        </w:rPr>
        <w:br w:type="page" w:clear="all"/>
      </w:r>
      <w:r>
        <w:rPr>
          <w:rFonts w:eastAsia="宋体"/>
          <w:b/>
          <w:color w:val="auto"/>
          <w:sz w:val="32"/>
          <w:highlight w:val="none"/>
        </w:rPr>
        <w:t xml:space="preserve">二、投标函格式</w:t>
      </w:r>
      <w:bookmarkEnd w:id="175"/>
      <w:r/>
      <w:r/>
    </w:p>
    <w:p>
      <w:pPr>
        <w:pStyle w:val="1382"/>
        <w:spacing w:line="440" w:lineRule="exact"/>
        <w:rPr>
          <w:rFonts w:eastAsia="宋体"/>
          <w:color w:val="auto"/>
          <w:spacing w:val="7"/>
          <w:highlight w:val="none"/>
        </w:rPr>
      </w:pPr>
      <w:r>
        <w:rPr>
          <w:rFonts w:ascii="Tahoma" w:hAnsi="Tahoma" w:eastAsia="宋体" w:cs="Tahoma"/>
          <w:color w:val="auto"/>
          <w:highlight w:val="none"/>
        </w:rPr>
        <w:t xml:space="preserve">﻿</w:t>
      </w:r>
      <w:r>
        <w:rPr>
          <w:rFonts w:eastAsia="宋体"/>
          <w:color w:val="auto"/>
          <w:highlight w:val="none"/>
        </w:rPr>
        <w:t xml:space="preserve"> </w:t>
      </w:r>
      <w:r/>
    </w:p>
    <w:p>
      <w:pPr>
        <w:ind w:firstLine="4260"/>
        <w:spacing w:line="360" w:lineRule="auto"/>
        <w:rPr>
          <w:rFonts w:hint="eastAsia" w:ascii="宋体" w:hAnsi="宋体" w:eastAsia="宋体" w:cs="宋体"/>
          <w:b/>
          <w:bCs/>
          <w:color w:val="auto"/>
          <w:sz w:val="32"/>
          <w:szCs w:val="32"/>
          <w:highlight w:val="none"/>
          <w:lang w:val="en-US"/>
        </w:rPr>
      </w:pPr>
      <w:r>
        <w:rPr>
          <w:rFonts w:hint="eastAsia" w:ascii="宋体" w:hAnsi="宋体" w:eastAsia="宋体" w:cs="宋体"/>
          <w:b/>
          <w:bCs/>
          <w:color w:val="auto"/>
          <w:sz w:val="32"/>
          <w:szCs w:val="32"/>
          <w:highlight w:val="none"/>
          <w:lang w:val="en-US"/>
        </w:rPr>
        <w:t xml:space="preserve">投标函</w:t>
      </w:r>
      <w:r/>
    </w:p>
    <w:p>
      <w:pPr>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lang w:eastAsia="zh-CN"/>
        </w:rPr>
        <w:t xml:space="preserve">张家港润信项目咨询有限公司</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号招标文件，正式授权下述签字人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（姓名和职务）代表我方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（投标人的名称），全权处理本次项目投标的有关事宜。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据此函，签字人兹宣布同意如下：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1、同意向贵方提供贵方可能另外要求的与投标有关的任何证据或资料；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2、我们完全理解贵方不一定将合同授予最低报价的投标人；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3、我们已详细审核全部招标文件及其有效补充文件，我们知道必须放弃提出含糊不清或误解问题的权利；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4、一旦我方中标，我们将根据招标文件的规定，严格履行合同条款的责任和义务，并保证按照合同条款提供服务；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5、与本投标有关的正式通讯地址为：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邮    编：</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电    话：</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传    真：</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投标单位代表姓名：</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投标单位名称：</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公    章：</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pStyle w:val="1382"/>
        <w:spacing w:line="440" w:lineRule="exact"/>
        <w:rPr>
          <w:rFonts w:eastAsia="宋体"/>
          <w:color w:val="auto"/>
          <w:highlight w:val="none"/>
        </w:rPr>
      </w:pPr>
      <w:r>
        <w:rPr>
          <w:rFonts w:eastAsia="宋体"/>
          <w:color w:val="auto"/>
          <w:highlight w:val="none"/>
        </w:rPr>
        <w:t xml:space="preserve"> </w:t>
      </w:r>
      <w:r/>
    </w:p>
    <w:p>
      <w:pPr>
        <w:pStyle w:val="1383"/>
        <w:rPr>
          <w:rFonts w:eastAsia="宋体"/>
          <w:color w:val="auto"/>
          <w:highlight w:val="none"/>
        </w:rPr>
        <w:outlineLvl w:val="1"/>
      </w:pPr>
      <w:r/>
      <w:bookmarkStart w:id="176" w:name="_Toc17"/>
      <w:r>
        <w:rPr>
          <w:rFonts w:eastAsia="宋体"/>
          <w:color w:val="auto"/>
          <w:highlight w:val="none"/>
        </w:rPr>
        <w:br w:type="page" w:clear="all"/>
      </w:r>
      <w:r>
        <w:rPr>
          <w:rFonts w:eastAsia="宋体"/>
          <w:b/>
          <w:color w:val="auto"/>
          <w:sz w:val="32"/>
          <w:highlight w:val="none"/>
        </w:rPr>
        <w:t xml:space="preserve">三、开标一览表</w:t>
      </w:r>
      <w:bookmarkEnd w:id="176"/>
      <w:r/>
      <w:r/>
    </w:p>
    <w:p>
      <w:pPr>
        <w:pStyle w:val="1373"/>
        <w:spacing w:line="440" w:lineRule="exact"/>
        <w:rPr>
          <w:rFonts w:eastAsia="宋体"/>
          <w:color w:val="auto"/>
          <w:spacing w:val="7"/>
          <w:highlight w:val="none"/>
        </w:rPr>
      </w:pPr>
      <w:r>
        <w:rPr>
          <w:rFonts w:ascii="Tahoma" w:hAnsi="Tahoma" w:eastAsia="宋体" w:cs="Tahoma"/>
          <w:color w:val="auto"/>
          <w:highlight w:val="none"/>
        </w:rPr>
        <w:t xml:space="preserve">﻿</w:t>
      </w:r>
      <w:r>
        <w:rPr>
          <w:rFonts w:eastAsia="宋体"/>
          <w:color w:val="auto"/>
          <w:highlight w:val="none"/>
        </w:rPr>
        <w:t xml:space="preserve"> </w:t>
      </w:r>
      <w:r/>
    </w:p>
    <w:p>
      <w:pPr>
        <w:pStyle w:val="1384"/>
        <w:jc w:val="center"/>
        <w:spacing w:line="440" w:lineRule="exact"/>
        <w:rPr>
          <w:rStyle w:val="1442"/>
          <w:rFonts w:eastAsia="宋体"/>
          <w:color w:val="auto"/>
          <w:spacing w:val="7"/>
          <w:highlight w:val="none"/>
        </w:rPr>
      </w:pPr>
      <w:r>
        <w:rPr>
          <w:rStyle w:val="1442"/>
          <w:rFonts w:hint="eastAsia" w:ascii="宋体" w:hAnsi="宋体" w:eastAsia="宋体" w:cs="宋体"/>
          <w:color w:val="auto"/>
          <w:highlight w:val="none"/>
        </w:rPr>
        <w:t xml:space="preserve">开标一览表（</w:t>
      </w:r>
      <w:r>
        <w:rPr>
          <w:rStyle w:val="1442"/>
          <w:rFonts w:hint="eastAsia" w:ascii="宋体" w:hAnsi="宋体" w:eastAsia="宋体" w:cs="宋体"/>
          <w:color w:val="auto"/>
          <w:highlight w:val="none"/>
          <w:lang w:val="en-US" w:eastAsia="zh-CN"/>
        </w:rPr>
        <w:t xml:space="preserve">优惠率</w:t>
      </w:r>
      <w:r>
        <w:rPr>
          <w:rStyle w:val="1442"/>
          <w:rFonts w:hint="eastAsia" w:ascii="宋体" w:hAnsi="宋体" w:eastAsia="宋体" w:cs="宋体"/>
          <w:color w:val="auto"/>
          <w:highlight w:val="none"/>
        </w:rPr>
        <w:t xml:space="preserve">）</w:t>
      </w:r>
      <w:r/>
    </w:p>
    <w:p>
      <w:pPr>
        <w:pStyle w:val="1384"/>
        <w:spacing w:before="240" w:after="240"/>
        <w:rPr>
          <w:rStyle w:val="1442"/>
          <w:rFonts w:ascii="宋体" w:hAnsi="宋体" w:eastAsia="宋体" w:cs="宋体"/>
          <w:color w:val="auto"/>
          <w:highlight w:val="none"/>
        </w:rPr>
      </w:pPr>
      <w:r>
        <w:rPr>
          <w:rStyle w:val="1442"/>
          <w:rFonts w:ascii="宋体" w:hAnsi="宋体" w:eastAsia="宋体" w:cs="宋体"/>
          <w:color w:val="auto"/>
          <w:highlight w:val="none"/>
        </w:rPr>
        <w:t xml:space="preserve">投标</w:t>
      </w:r>
      <w:r>
        <w:rPr>
          <w:rStyle w:val="1442"/>
          <w:rFonts w:hint="eastAsia" w:ascii="宋体" w:hAnsi="宋体" w:eastAsia="宋体" w:cs="宋体"/>
          <w:color w:val="auto"/>
          <w:highlight w:val="none"/>
        </w:rPr>
        <w:t xml:space="preserve">人</w:t>
      </w:r>
      <w:r>
        <w:rPr>
          <w:rStyle w:val="1442"/>
          <w:rFonts w:ascii="宋体" w:hAnsi="宋体" w:eastAsia="宋体" w:cs="宋体"/>
          <w:color w:val="auto"/>
          <w:highlight w:val="none"/>
        </w:rPr>
        <w:t xml:space="preserve">全称（加盖公章）：</w:t>
      </w:r>
      <w:r/>
    </w:p>
    <w:p>
      <w:pPr>
        <w:pStyle w:val="1384"/>
        <w:spacing w:before="240" w:after="240"/>
        <w:rPr>
          <w:rStyle w:val="1442"/>
          <w:rFonts w:ascii="宋体" w:hAnsi="宋体" w:eastAsia="宋体" w:cs="宋体"/>
          <w:color w:val="auto"/>
          <w:highlight w:val="none"/>
        </w:rPr>
      </w:pPr>
      <w:r>
        <w:rPr>
          <w:rStyle w:val="1442"/>
          <w:rFonts w:hint="eastAsia" w:ascii="宋体" w:hAnsi="宋体" w:eastAsia="宋体" w:cs="宋体"/>
          <w:color w:val="auto"/>
          <w:highlight w:val="none"/>
        </w:rPr>
        <w:t xml:space="preserve">项目编号：</w:t>
      </w:r>
      <w:r>
        <w:rPr>
          <w:rStyle w:val="1442"/>
          <w:rFonts w:ascii="宋体" w:hAnsi="宋体" w:eastAsia="宋体" w:cs="宋体"/>
          <w:color w:val="auto"/>
          <w:highlight w:val="none"/>
        </w:rPr>
        <w:t xml:space="preserve">    </w:t>
      </w:r>
      <w:r/>
    </w:p>
    <w:p>
      <w:pPr>
        <w:pStyle w:val="1384"/>
        <w:spacing w:before="240" w:after="240"/>
        <w:rPr>
          <w:rStyle w:val="1442"/>
          <w:rFonts w:ascii="宋体" w:hAnsi="宋体" w:eastAsia="宋体" w:cs="宋体"/>
          <w:color w:val="auto"/>
          <w:highlight w:val="none"/>
        </w:rPr>
      </w:pPr>
      <w:r>
        <w:rPr>
          <w:rStyle w:val="1442"/>
          <w:rFonts w:hint="eastAsia" w:ascii="宋体" w:hAnsi="宋体" w:eastAsia="宋体" w:cs="宋体"/>
          <w:color w:val="auto"/>
          <w:highlight w:val="none"/>
        </w:rPr>
        <w:t xml:space="preserve">分包号：</w:t>
      </w:r>
      <w:r/>
    </w:p>
    <w:tbl>
      <w:tblPr>
        <w:tblStyle w:val="834"/>
        <w:tblW w:w="9561"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393"/>
        <w:gridCol w:w="3478"/>
        <w:gridCol w:w="1690"/>
      </w:tblGrid>
      <w:tr>
        <w:trPr>
          <w:trHeight w:val="470"/>
        </w:trPr>
        <w:tc>
          <w:tcPr>
            <w:tcMar>
              <w:left w:w="0" w:type="dxa"/>
              <w:top w:w="0" w:type="dxa"/>
              <w:right w:w="0" w:type="dxa"/>
              <w:bottom w:w="0" w:type="dxa"/>
            </w:tcMar>
            <w:tcW w:w="4393" w:type="dxa"/>
            <w:vAlign w:val="center"/>
            <w:textDirection w:val="lrTb"/>
            <w:noWrap w:val="false"/>
          </w:tcPr>
          <w:p>
            <w:pPr>
              <w:pStyle w:val="1373"/>
              <w:jc w:val="center"/>
              <w:rPr>
                <w:rFonts w:eastAsia="宋体"/>
                <w:color w:val="auto"/>
                <w:highlight w:val="none"/>
              </w:rPr>
            </w:pPr>
            <w:r>
              <w:rPr>
                <w:rFonts w:eastAsia="宋体"/>
                <w:color w:val="auto"/>
                <w:highlight w:val="none"/>
              </w:rPr>
              <w:t xml:space="preserve">项目名称 </w:t>
            </w:r>
            <w:r/>
          </w:p>
        </w:tc>
        <w:tc>
          <w:tcPr>
            <w:tcMar>
              <w:left w:w="0" w:type="dxa"/>
              <w:top w:w="0" w:type="dxa"/>
              <w:right w:w="0" w:type="dxa"/>
              <w:bottom w:w="0" w:type="dxa"/>
            </w:tcMar>
            <w:tcW w:w="3478" w:type="dxa"/>
            <w:vAlign w:val="center"/>
            <w:textDirection w:val="lrTb"/>
            <w:noWrap w:val="false"/>
          </w:tcPr>
          <w:p>
            <w:pPr>
              <w:pStyle w:val="1373"/>
              <w:jc w:val="center"/>
              <w:rPr>
                <w:rFonts w:hint="eastAsia" w:eastAsia="宋体"/>
                <w:color w:val="auto"/>
                <w:highlight w:val="none"/>
                <w:lang w:eastAsia="zh-CN"/>
              </w:rPr>
            </w:pPr>
            <w:r>
              <w:rPr>
                <w:rFonts w:hint="eastAsia" w:eastAsia="宋体"/>
                <w:color w:val="auto"/>
                <w:highlight w:val="none"/>
                <w:lang w:val="en-US" w:eastAsia="zh-CN"/>
              </w:rPr>
              <w:t xml:space="preserve">投标优惠率</w:t>
            </w:r>
            <w:r/>
          </w:p>
        </w:tc>
        <w:tc>
          <w:tcPr>
            <w:tcMar>
              <w:left w:w="0" w:type="dxa"/>
              <w:top w:w="0" w:type="dxa"/>
              <w:right w:w="0" w:type="dxa"/>
              <w:bottom w:w="0" w:type="dxa"/>
            </w:tcMar>
            <w:tcW w:w="1690" w:type="dxa"/>
            <w:vAlign w:val="center"/>
            <w:textDirection w:val="lrTb"/>
            <w:noWrap w:val="false"/>
          </w:tcPr>
          <w:p>
            <w:pPr>
              <w:pStyle w:val="1373"/>
              <w:jc w:val="center"/>
              <w:rPr>
                <w:rFonts w:eastAsia="宋体"/>
                <w:color w:val="auto"/>
                <w:highlight w:val="none"/>
              </w:rPr>
            </w:pPr>
            <w:r>
              <w:rPr>
                <w:rFonts w:eastAsia="宋体"/>
                <w:color w:val="auto"/>
                <w:highlight w:val="none"/>
              </w:rPr>
              <w:t xml:space="preserve">备注 </w:t>
            </w:r>
            <w:r/>
          </w:p>
        </w:tc>
      </w:tr>
      <w:tr>
        <w:trPr>
          <w:trHeight w:val="1071"/>
        </w:trPr>
        <w:tc>
          <w:tcPr>
            <w:tcMar>
              <w:left w:w="0" w:type="dxa"/>
              <w:top w:w="0" w:type="dxa"/>
              <w:right w:w="0" w:type="dxa"/>
              <w:bottom w:w="0" w:type="dxa"/>
            </w:tcMar>
            <w:tcW w:w="4393" w:type="dxa"/>
            <w:vAlign w:val="center"/>
            <w:textDirection w:val="lrTb"/>
            <w:noWrap w:val="false"/>
          </w:tcPr>
          <w:p>
            <w:pPr>
              <w:pStyle w:val="1373"/>
              <w:rPr>
                <w:rFonts w:eastAsia="宋体"/>
                <w:color w:val="auto"/>
                <w:highlight w:val="none"/>
              </w:rPr>
            </w:pPr>
            <w:r>
              <w:rPr>
                <w:rFonts w:eastAsia="宋体"/>
                <w:color w:val="auto"/>
                <w:highlight w:val="none"/>
              </w:rPr>
              <w:t xml:space="preserve">   </w:t>
            </w:r>
            <w:r/>
          </w:p>
        </w:tc>
        <w:tc>
          <w:tcPr>
            <w:tcMar>
              <w:left w:w="0" w:type="dxa"/>
              <w:top w:w="0" w:type="dxa"/>
              <w:right w:w="0" w:type="dxa"/>
              <w:bottom w:w="0" w:type="dxa"/>
            </w:tcMar>
            <w:tcW w:w="3478" w:type="dxa"/>
            <w:vAlign w:val="center"/>
            <w:textDirection w:val="lrTb"/>
            <w:noWrap w:val="false"/>
          </w:tcPr>
          <w:p>
            <w:pPr>
              <w:pStyle w:val="1373"/>
              <w:jc w:val="center"/>
              <w:rPr>
                <w:rFonts w:eastAsia="宋体"/>
                <w:color w:val="auto"/>
                <w:highlight w:val="none"/>
              </w:rPr>
            </w:pPr>
            <w:r>
              <w:rPr>
                <w:rFonts w:hint="eastAsia" w:eastAsia="宋体"/>
                <w:color w:val="auto"/>
                <w:highlight w:val="none"/>
                <w:u w:val="single"/>
                <w:lang w:val="en-US" w:eastAsia="zh-CN"/>
              </w:rPr>
              <w:t xml:space="preserve">    </w:t>
            </w:r>
            <w:r>
              <w:rPr>
                <w:rFonts w:eastAsia="宋体"/>
                <w:color w:val="auto"/>
                <w:highlight w:val="none"/>
              </w:rPr>
              <w:t xml:space="preserve">%</w:t>
            </w:r>
            <w:r/>
          </w:p>
        </w:tc>
        <w:tc>
          <w:tcPr>
            <w:tcMar>
              <w:left w:w="0" w:type="dxa"/>
              <w:top w:w="0" w:type="dxa"/>
              <w:right w:w="0" w:type="dxa"/>
              <w:bottom w:w="0" w:type="dxa"/>
            </w:tcMar>
            <w:tcW w:w="1690" w:type="dxa"/>
            <w:vAlign w:val="center"/>
            <w:textDirection w:val="lrTb"/>
            <w:noWrap w:val="false"/>
          </w:tcPr>
          <w:p>
            <w:pPr>
              <w:pStyle w:val="1373"/>
              <w:jc w:val="center"/>
              <w:rPr>
                <w:rFonts w:hint="default" w:eastAsia="宋体"/>
                <w:color w:val="auto"/>
                <w:highlight w:val="none"/>
                <w:lang w:val="en-US" w:eastAsia="zh-CN"/>
              </w:rPr>
            </w:pPr>
            <w:r>
              <w:rPr>
                <w:rFonts w:hint="default" w:eastAsia="宋体"/>
                <w:color w:val="auto"/>
                <w:highlight w:val="none"/>
                <w:lang w:val="en-US" w:eastAsia="zh-CN"/>
              </w:rPr>
            </w:r>
            <w:r/>
          </w:p>
        </w:tc>
      </w:tr>
    </w:tbl>
    <w:p>
      <w:pPr>
        <w:pStyle w:val="1384"/>
        <w:spacing w:before="240" w:after="240"/>
        <w:rPr>
          <w:rStyle w:val="1442"/>
          <w:rFonts w:ascii="宋体" w:hAnsi="宋体" w:eastAsia="宋体" w:cs="宋体"/>
          <w:color w:val="auto"/>
          <w:highlight w:val="none"/>
        </w:rPr>
      </w:pPr>
      <w:r>
        <w:rPr>
          <w:rFonts w:eastAsia="宋体"/>
          <w:color w:val="auto"/>
          <w:highlight w:val="none"/>
        </w:rPr>
        <w:t xml:space="preserve"> </w:t>
      </w:r>
      <w:r>
        <w:rPr>
          <w:rStyle w:val="1442"/>
          <w:rFonts w:ascii="宋体" w:hAnsi="宋体" w:eastAsia="宋体" w:cs="宋体"/>
          <w:color w:val="auto"/>
          <w:highlight w:val="none"/>
        </w:rPr>
        <w:t xml:space="preserve"> </w:t>
      </w:r>
      <w:r>
        <w:rPr>
          <w:rStyle w:val="1442"/>
          <w:rFonts w:hint="eastAsia" w:ascii="宋体" w:hAnsi="宋体" w:eastAsia="宋体" w:cs="宋体"/>
          <w:color w:val="auto"/>
          <w:highlight w:val="none"/>
        </w:rPr>
        <w:t xml:space="preserve">                                           日期：  年   月   日</w:t>
      </w:r>
      <w:r/>
    </w:p>
    <w:p>
      <w:pPr>
        <w:pStyle w:val="1373"/>
        <w:spacing w:before="240" w:after="240"/>
        <w:rPr>
          <w:rFonts w:eastAsia="宋体"/>
          <w:color w:val="auto"/>
          <w:highlight w:val="none"/>
        </w:rPr>
      </w:pPr>
      <w:r>
        <w:rPr>
          <w:rFonts w:eastAsia="宋体"/>
          <w:color w:val="auto"/>
          <w:highlight w:val="none"/>
        </w:rPr>
        <w:t xml:space="preserve"> </w:t>
      </w:r>
      <w:r/>
    </w:p>
    <w:p>
      <w:pPr>
        <w:jc w:val="left"/>
        <w:spacing w:before="100" w:beforeAutospacing="1" w:after="100" w:afterAutospacing="1"/>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填写说明：</w:t>
      </w:r>
      <w:r/>
    </w:p>
    <w:p>
      <w:pPr>
        <w:jc w:val="left"/>
        <w:spacing w:before="100" w:beforeAutospacing="1" w:after="100" w:afterAutospacing="1"/>
        <w:widowControl/>
        <w:rPr>
          <w:rFonts w:hint="eastAsia" w:ascii="宋体" w:hAnsi="宋体" w:eastAsia="宋体" w:cs="宋体"/>
          <w:color w:val="auto"/>
          <w:sz w:val="24"/>
          <w:szCs w:val="24"/>
          <w:highlight w:val="none"/>
          <w14:ligatures w14:val="none"/>
        </w:rPr>
      </w:pPr>
      <w:r>
        <w:rPr>
          <w:rFonts w:hint="eastAsia" w:ascii="宋体" w:hAnsi="宋体" w:eastAsia="宋体" w:cs="宋体"/>
          <w:i/>
          <w:iCs/>
          <w:color w:val="auto"/>
          <w:sz w:val="24"/>
          <w:szCs w:val="24"/>
          <w:highlight w:val="none"/>
          <w:u w:val="single"/>
          <w14:ligatures w14:val="none"/>
        </w:rPr>
        <w:t xml:space="preserve">1、开标一览表必须加盖投标人公章（复印件无效）。</w:t>
      </w:r>
      <w:r/>
    </w:p>
    <w:p>
      <w:pPr>
        <w:pStyle w:val="1443"/>
        <w:keepLines w:val="0"/>
        <w:keepNext w:val="0"/>
        <w:widowControl/>
        <w:rPr>
          <w:rFonts w:hint="eastAsia" w:cs="宋体"/>
          <w:i/>
          <w:iCs/>
          <w:color w:val="auto"/>
          <w:szCs w:val="24"/>
          <w:highlight w:val="none"/>
          <w:u w:val="single"/>
        </w:rPr>
        <w:suppressLineNumbers w:val="0"/>
      </w:pPr>
      <w:r>
        <w:rPr>
          <w:rFonts w:hint="eastAsia" w:ascii="宋体" w:hAnsi="宋体" w:eastAsia="宋体" w:cs="宋体"/>
          <w:i/>
          <w:iCs/>
          <w:color w:val="auto"/>
          <w:sz w:val="24"/>
          <w:szCs w:val="24"/>
          <w:highlight w:val="none"/>
          <w:u w:val="single"/>
          <w14:ligatures w14:val="none"/>
        </w:rPr>
        <w:t xml:space="preserve">2、如有分包，投标人投任何一个包的标的，都需单独填写开标一览表。</w:t>
      </w:r>
      <w:r/>
    </w:p>
    <w:p>
      <w:pPr>
        <w:pStyle w:val="1443"/>
        <w:widowControl/>
        <w:rPr>
          <w:rFonts w:hint="eastAsia" w:cs="宋体"/>
          <w:i/>
          <w:iCs/>
          <w:color w:val="auto"/>
          <w:szCs w:val="24"/>
          <w:highlight w:val="none"/>
          <w:u w:val="single"/>
        </w:rPr>
      </w:pPr>
      <w:r/>
      <w:bookmarkStart w:id="177" w:name="_Toc18"/>
      <w:r>
        <w:rPr>
          <w:rFonts w:hint="eastAsia" w:ascii="宋体" w:hAnsi="宋体" w:eastAsia="宋体" w:cs="宋体"/>
          <w:i/>
          <w:iCs/>
          <w:color w:val="auto"/>
          <w:sz w:val="24"/>
          <w:szCs w:val="24"/>
          <w:highlight w:val="none"/>
          <w:u w:val="single"/>
        </w:rPr>
        <w:t xml:space="preserve">3、本次招标时为保证价格的统一性及避免不平衡报价，供应商报价时报取统一的投标优惠率即可，否则作无效投标处理。</w:t>
      </w:r>
      <w:r/>
    </w:p>
    <w:p>
      <w:pPr>
        <w:numPr>
          <w:ilvl w:val="-1"/>
          <w:numId w:val="0"/>
        </w:numP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4"/>
          <w:szCs w:val="24"/>
          <w:highlight w:val="none"/>
          <w:u w:val="single"/>
        </w:rPr>
        <w:t xml:space="preserve">4、</w:t>
      </w:r>
      <w:r>
        <w:rPr>
          <w:rFonts w:hint="eastAsia" w:ascii="宋体" w:hAnsi="宋体" w:cs="宋体"/>
          <w:i/>
          <w:color w:val="auto"/>
          <w:spacing w:val="7"/>
          <w:sz w:val="24"/>
          <w:highlight w:val="none"/>
          <w:u w:val="single"/>
          <w:lang w:val="en-US" w:eastAsia="zh-CN"/>
        </w:rPr>
        <w:t xml:space="preserve">结算单价=单价最高限价(指导单价)*[1-投标优惠率（%）]</w:t>
      </w:r>
      <w:r>
        <w:rPr>
          <w:rFonts w:hint="eastAsia" w:ascii="宋体" w:hAnsi="宋体" w:cs="宋体"/>
          <w:i/>
          <w:iCs/>
          <w:color w:val="auto"/>
          <w:sz w:val="24"/>
          <w:szCs w:val="24"/>
          <w:highlight w:val="none"/>
          <w:u w:val="single"/>
        </w:rPr>
        <w:t xml:space="preserve">。投标优惠率即</w:t>
      </w:r>
      <w:r>
        <w:rPr>
          <w:rFonts w:hint="eastAsia" w:ascii="宋体" w:hAnsi="宋体" w:cs="宋体"/>
          <w:i/>
          <w:color w:val="auto"/>
          <w:spacing w:val="7"/>
          <w:sz w:val="24"/>
          <w:highlight w:val="none"/>
          <w:u w:val="single"/>
          <w:lang w:val="en-US" w:eastAsia="zh-CN"/>
        </w:rPr>
        <w:t xml:space="preserve">单价最高限价(指导单价)</w:t>
      </w:r>
      <w:r>
        <w:rPr>
          <w:rFonts w:hint="eastAsia" w:ascii="宋体" w:hAnsi="宋体" w:cs="宋体"/>
          <w:i/>
          <w:iCs/>
          <w:color w:val="auto"/>
          <w:sz w:val="24"/>
          <w:szCs w:val="24"/>
          <w:highlight w:val="none"/>
          <w:u w:val="single"/>
        </w:rPr>
        <w:t xml:space="preserve">为基准的下浮比例，例如：</w:t>
      </w:r>
      <w:r>
        <w:rPr>
          <w:rFonts w:hint="eastAsia" w:ascii="宋体" w:hAnsi="宋体" w:cs="宋体"/>
          <w:i/>
          <w:iCs/>
          <w:color w:val="auto"/>
          <w:sz w:val="24"/>
          <w:szCs w:val="24"/>
          <w:highlight w:val="none"/>
          <w:u w:val="single"/>
          <w:lang w:val="en-US" w:eastAsia="zh-CN"/>
        </w:rPr>
        <w:t xml:space="preserve">某商品的</w:t>
      </w:r>
      <w:r>
        <w:rPr>
          <w:rFonts w:hint="eastAsia" w:ascii="宋体" w:hAnsi="宋体" w:cs="宋体"/>
          <w:i/>
          <w:color w:val="auto"/>
          <w:spacing w:val="7"/>
          <w:sz w:val="24"/>
          <w:highlight w:val="none"/>
          <w:u w:val="single"/>
          <w:lang w:val="en-US" w:eastAsia="zh-CN"/>
        </w:rPr>
        <w:t xml:space="preserve">检测费单价最高限价(指导单价)</w:t>
      </w:r>
      <w:r>
        <w:rPr>
          <w:rFonts w:hint="eastAsia" w:ascii="宋体" w:hAnsi="宋体" w:cs="宋体"/>
          <w:i/>
          <w:iCs/>
          <w:color w:val="auto"/>
          <w:sz w:val="24"/>
          <w:szCs w:val="24"/>
          <w:highlight w:val="none"/>
          <w:u w:val="single"/>
        </w:rPr>
        <w:t xml:space="preserve">为10元</w:t>
      </w:r>
      <w:r>
        <w:rPr>
          <w:rFonts w:hint="eastAsia" w:ascii="宋体" w:hAnsi="宋体" w:cs="宋体"/>
          <w:i/>
          <w:iCs/>
          <w:color w:val="auto"/>
          <w:sz w:val="24"/>
          <w:szCs w:val="24"/>
          <w:highlight w:val="none"/>
          <w:u w:val="single"/>
          <w:lang w:eastAsia="zh-CN"/>
        </w:rPr>
        <w:t xml:space="preserve">，</w:t>
      </w:r>
      <w:r>
        <w:rPr>
          <w:rFonts w:hint="eastAsia" w:ascii="宋体" w:hAnsi="宋体" w:cs="宋体"/>
          <w:i/>
          <w:color w:val="auto"/>
          <w:spacing w:val="7"/>
          <w:sz w:val="24"/>
          <w:highlight w:val="none"/>
          <w:u w:val="single"/>
          <w:lang w:val="en-US" w:eastAsia="zh-CN"/>
        </w:rPr>
        <w:t xml:space="preserve">买样费单价最高限价(指导单价)</w:t>
      </w:r>
      <w:r>
        <w:rPr>
          <w:rFonts w:hint="eastAsia" w:ascii="宋体" w:hAnsi="宋体" w:cs="宋体"/>
          <w:i/>
          <w:iCs/>
          <w:color w:val="auto"/>
          <w:sz w:val="24"/>
          <w:szCs w:val="24"/>
          <w:highlight w:val="none"/>
          <w:u w:val="single"/>
        </w:rPr>
        <w:t xml:space="preserve">为</w:t>
      </w:r>
      <w:r>
        <w:rPr>
          <w:rFonts w:hint="eastAsia" w:ascii="宋体" w:hAnsi="宋体" w:cs="宋体"/>
          <w:i/>
          <w:iCs/>
          <w:color w:val="auto"/>
          <w:sz w:val="24"/>
          <w:szCs w:val="24"/>
          <w:highlight w:val="none"/>
          <w:u w:val="single"/>
          <w:lang w:val="en-US" w:eastAsia="zh-CN"/>
        </w:rPr>
        <w:t xml:space="preserve">20</w:t>
      </w:r>
      <w:r>
        <w:rPr>
          <w:rFonts w:hint="eastAsia" w:ascii="宋体" w:hAnsi="宋体" w:cs="宋体"/>
          <w:i/>
          <w:iCs/>
          <w:color w:val="auto"/>
          <w:sz w:val="24"/>
          <w:szCs w:val="24"/>
          <w:highlight w:val="none"/>
          <w:u w:val="single"/>
        </w:rPr>
        <w:t xml:space="preserve">元，投标优惠率为15%，则实际</w:t>
      </w:r>
      <w:r>
        <w:rPr>
          <w:rFonts w:hint="eastAsia" w:ascii="宋体" w:hAnsi="宋体" w:cs="宋体"/>
          <w:i/>
          <w:color w:val="auto"/>
          <w:spacing w:val="7"/>
          <w:sz w:val="24"/>
          <w:highlight w:val="none"/>
          <w:u w:val="single"/>
          <w:lang w:val="en-US" w:eastAsia="zh-CN"/>
        </w:rPr>
        <w:t xml:space="preserve">检测费</w:t>
      </w:r>
      <w:r>
        <w:rPr>
          <w:rFonts w:hint="eastAsia" w:ascii="宋体" w:hAnsi="宋体" w:cs="宋体"/>
          <w:i/>
          <w:iCs/>
          <w:color w:val="auto"/>
          <w:sz w:val="24"/>
          <w:szCs w:val="24"/>
          <w:highlight w:val="none"/>
          <w:u w:val="single"/>
        </w:rPr>
        <w:t xml:space="preserve">结算单价计算公式为：10*（1-15%）=8.5元</w:t>
      </w:r>
      <w:r>
        <w:rPr>
          <w:rFonts w:hint="eastAsia" w:ascii="宋体" w:hAnsi="宋体" w:cs="宋体"/>
          <w:i/>
          <w:iCs/>
          <w:color w:val="auto"/>
          <w:sz w:val="24"/>
          <w:szCs w:val="24"/>
          <w:highlight w:val="none"/>
          <w:u w:val="single"/>
          <w:lang w:eastAsia="zh-CN"/>
        </w:rPr>
        <w:t xml:space="preserve">，</w:t>
      </w:r>
      <w:r>
        <w:rPr>
          <w:rFonts w:hint="eastAsia" w:ascii="宋体" w:hAnsi="宋体" w:cs="宋体"/>
          <w:i/>
          <w:iCs/>
          <w:color w:val="auto"/>
          <w:sz w:val="24"/>
          <w:szCs w:val="24"/>
          <w:highlight w:val="none"/>
          <w:u w:val="single"/>
        </w:rPr>
        <w:t xml:space="preserve">实际</w:t>
      </w:r>
      <w:r>
        <w:rPr>
          <w:rFonts w:hint="eastAsia" w:ascii="宋体" w:hAnsi="宋体" w:cs="宋体"/>
          <w:i/>
          <w:color w:val="auto"/>
          <w:spacing w:val="7"/>
          <w:sz w:val="24"/>
          <w:highlight w:val="none"/>
          <w:u w:val="single"/>
          <w:lang w:val="en-US" w:eastAsia="zh-CN"/>
        </w:rPr>
        <w:t xml:space="preserve">买样费</w:t>
      </w:r>
      <w:r>
        <w:rPr>
          <w:rFonts w:hint="eastAsia" w:ascii="宋体" w:hAnsi="宋体" w:cs="宋体"/>
          <w:i/>
          <w:iCs/>
          <w:color w:val="auto"/>
          <w:sz w:val="24"/>
          <w:szCs w:val="24"/>
          <w:highlight w:val="none"/>
          <w:u w:val="single"/>
        </w:rPr>
        <w:t xml:space="preserve">结算单价计算公式为：</w:t>
      </w:r>
      <w:r>
        <w:rPr>
          <w:rFonts w:hint="eastAsia" w:ascii="宋体" w:hAnsi="宋体" w:cs="宋体"/>
          <w:i/>
          <w:iCs/>
          <w:color w:val="auto"/>
          <w:sz w:val="24"/>
          <w:szCs w:val="24"/>
          <w:highlight w:val="none"/>
          <w:u w:val="single"/>
          <w:lang w:val="en-US" w:eastAsia="zh-CN"/>
        </w:rPr>
        <w:t xml:space="preserve">20</w:t>
      </w:r>
      <w:r>
        <w:rPr>
          <w:rFonts w:hint="eastAsia" w:ascii="宋体" w:hAnsi="宋体" w:cs="宋体"/>
          <w:i/>
          <w:iCs/>
          <w:color w:val="auto"/>
          <w:sz w:val="24"/>
          <w:szCs w:val="24"/>
          <w:highlight w:val="none"/>
          <w:u w:val="single"/>
        </w:rPr>
        <w:t xml:space="preserve">*（1-15%）=</w:t>
      </w:r>
      <w:r>
        <w:rPr>
          <w:rFonts w:hint="eastAsia" w:ascii="宋体" w:hAnsi="宋体" w:cs="宋体"/>
          <w:i/>
          <w:iCs/>
          <w:color w:val="auto"/>
          <w:sz w:val="24"/>
          <w:szCs w:val="24"/>
          <w:highlight w:val="none"/>
          <w:u w:val="single"/>
          <w:lang w:val="en-US" w:eastAsia="zh-CN"/>
        </w:rPr>
        <w:t xml:space="preserve">17</w:t>
      </w:r>
      <w:r>
        <w:rPr>
          <w:rFonts w:hint="eastAsia" w:ascii="宋体" w:hAnsi="宋体" w:cs="宋体"/>
          <w:i/>
          <w:iCs/>
          <w:color w:val="auto"/>
          <w:sz w:val="24"/>
          <w:szCs w:val="24"/>
          <w:highlight w:val="none"/>
          <w:u w:val="single"/>
        </w:rPr>
        <w:t xml:space="preserve">元。</w:t>
      </w:r>
      <w:r/>
    </w:p>
    <w:p>
      <w:pPr>
        <w:pStyle w:val="1443"/>
        <w:widowControl/>
        <w:rPr>
          <w:rFonts w:eastAsia="宋体"/>
          <w:color w:val="auto"/>
          <w:highlight w:val="none"/>
        </w:rPr>
      </w:pPr>
      <w:r>
        <w:rPr>
          <w:rFonts w:hint="eastAsia" w:cs="宋体"/>
          <w:i/>
          <w:iCs/>
          <w:color w:val="auto"/>
          <w:sz w:val="24"/>
          <w:szCs w:val="24"/>
          <w:highlight w:val="none"/>
          <w:u w:val="single"/>
          <w:lang w:val="en-US" w:eastAsia="zh-CN"/>
        </w:rPr>
        <w:t xml:space="preserve">5</w:t>
      </w:r>
      <w:r>
        <w:rPr>
          <w:rFonts w:hint="eastAsia" w:ascii="宋体" w:hAnsi="宋体" w:eastAsia="宋体" w:cs="宋体"/>
          <w:i/>
          <w:iCs/>
          <w:color w:val="auto"/>
          <w:sz w:val="24"/>
          <w:szCs w:val="24"/>
          <w:highlight w:val="none"/>
          <w:u w:val="single"/>
        </w:rPr>
        <w:t xml:space="preserve">、本次招标时投标优惠率不得低于0%（如出现负数的情况），否则视为超过最高限价。 </w:t>
      </w:r>
      <w:r/>
    </w:p>
    <w:p>
      <w:pPr>
        <w:pStyle w:val="1443"/>
        <w:widowControl/>
        <w:rPr>
          <w:rFonts w:eastAsia="宋体"/>
          <w:color w:val="auto"/>
          <w:highlight w:val="none"/>
        </w:rPr>
      </w:pPr>
      <w:r>
        <w:rPr>
          <w:rFonts w:eastAsia="宋体"/>
          <w:color w:val="auto"/>
          <w:highlight w:val="none"/>
        </w:rPr>
        <w:br w:type="page" w:clear="all"/>
      </w:r>
      <w:r/>
    </w:p>
    <w:p>
      <w:pPr>
        <w:pStyle w:val="1385"/>
        <w:rPr>
          <w:rFonts w:eastAsia="宋体"/>
          <w:color w:val="auto"/>
          <w:highlight w:val="none"/>
        </w:rPr>
        <w:outlineLvl w:val="1"/>
      </w:pPr>
      <w:r>
        <w:rPr>
          <w:rFonts w:hint="eastAsia" w:eastAsia="宋体"/>
          <w:b/>
          <w:color w:val="auto"/>
          <w:sz w:val="32"/>
          <w:highlight w:val="none"/>
          <w:lang w:val="en-US" w:eastAsia="zh-CN"/>
        </w:rPr>
        <w:t xml:space="preserve">四</w:t>
      </w:r>
      <w:r>
        <w:rPr>
          <w:rFonts w:eastAsia="宋体"/>
          <w:b/>
          <w:color w:val="auto"/>
          <w:sz w:val="32"/>
          <w:highlight w:val="none"/>
        </w:rPr>
        <w:t xml:space="preserve">、资格证明文件</w:t>
      </w:r>
      <w:bookmarkEnd w:id="177"/>
      <w:r/>
      <w:r/>
    </w:p>
    <w:p>
      <w:pPr>
        <w:pStyle w:val="1386"/>
        <w:ind w:firstLine="240"/>
        <w:rPr>
          <w:rFonts w:eastAsia="宋体"/>
          <w:color w:val="auto"/>
          <w:highlight w:val="none"/>
        </w:rPr>
        <w:outlineLvl w:val="2"/>
      </w:pPr>
      <w:r>
        <w:rPr>
          <w:rFonts w:eastAsia="宋体"/>
          <w:color w:val="auto"/>
          <w:highlight w:val="none"/>
        </w:rPr>
      </w:r>
      <w:r/>
    </w:p>
    <w:p>
      <w:pPr>
        <w:pStyle w:val="1120"/>
        <w:numPr>
          <w:ilvl w:val="0"/>
          <w:numId w:val="0"/>
        </w:numPr>
        <w:ind w:left="105" w:firstLine="482"/>
        <w:spacing w:line="400" w:lineRule="exact"/>
        <w:rPr>
          <w:b/>
          <w:bCs/>
          <w:i/>
          <w:color w:val="auto"/>
          <w:sz w:val="24"/>
          <w:szCs w:val="24"/>
          <w:highlight w:val="none"/>
          <w:u w:val="single"/>
        </w:rPr>
      </w:pPr>
      <w:r>
        <w:rPr>
          <w:rFonts w:hint="eastAsia"/>
          <w:b/>
          <w:bCs/>
          <w:i/>
          <w:color w:val="auto"/>
          <w:sz w:val="24"/>
          <w:szCs w:val="24"/>
          <w:highlight w:val="none"/>
          <w:u w:val="single"/>
        </w:rPr>
        <w:t xml:space="preserve">投标人必须在投标文件提交截止时间之前递交以下资格证明文件：</w:t>
      </w:r>
      <w:r/>
    </w:p>
    <w:p>
      <w:pPr>
        <w:pStyle w:val="1120"/>
        <w:numPr>
          <w:ilvl w:val="0"/>
          <w:numId w:val="0"/>
        </w:numPr>
        <w:ind w:firstLine="600"/>
        <w:spacing w:line="440" w:lineRule="exact"/>
        <w:rPr>
          <w:rFonts w:hint="eastAsia"/>
          <w:b/>
          <w:bCs w:val="0"/>
          <w:i/>
          <w:color w:val="auto"/>
          <w:sz w:val="24"/>
          <w:szCs w:val="24"/>
          <w:highlight w:val="none"/>
          <w:u w:val="single"/>
        </w:rPr>
      </w:pPr>
      <w:r>
        <w:rPr>
          <w:rFonts w:hint="eastAsia"/>
          <w:b/>
          <w:bCs w:val="0"/>
          <w:i/>
          <w:color w:val="auto"/>
          <w:sz w:val="24"/>
          <w:szCs w:val="24"/>
          <w:highlight w:val="none"/>
          <w:u w:val="single"/>
        </w:rPr>
        <w:t xml:space="preserve">采购包1：</w:t>
      </w:r>
      <w:r/>
    </w:p>
    <w:p>
      <w:pPr>
        <w:pStyle w:val="1120"/>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120"/>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2.财务状况报告（成立不满一年不需提供）（若供应商为分公司，可提供总公司财务状况报告）。</w:t>
      </w:r>
      <w:r/>
    </w:p>
    <w:p>
      <w:pPr>
        <w:pStyle w:val="1120"/>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3.依法缴纳税收和社会保障资金的相关材料（如依法享受缓缴、免缴税收、社会保障资金的，应提供相关证明材料）。</w:t>
      </w:r>
      <w:r/>
    </w:p>
    <w:p>
      <w:pPr>
        <w:pStyle w:val="1120"/>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4.具备履行合同所必需的设备和专业技术能力的书面声明。</w:t>
      </w:r>
      <w:r/>
    </w:p>
    <w:p>
      <w:pPr>
        <w:pStyle w:val="1120"/>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5.参加政府采购活动前3年内在经营活动中没有重大违法记录的书面声明。</w:t>
      </w:r>
      <w:r/>
    </w:p>
    <w:p>
      <w:pPr>
        <w:pStyle w:val="1120"/>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6.授权委托书（被授权人非法定代表人的，应提供授权委托书；被授权人是法定代表人的，应提供授权委托书或法定代表人身份证明书）。</w:t>
      </w:r>
      <w:r/>
    </w:p>
    <w:p>
      <w:pPr>
        <w:pStyle w:val="1120"/>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7.资格证明文件的书面承诺。</w:t>
      </w:r>
      <w:r/>
    </w:p>
    <w:p>
      <w:pPr>
        <w:pStyle w:val="1120"/>
        <w:numPr>
          <w:ilvl w:val="0"/>
          <w:numId w:val="0"/>
        </w:numPr>
        <w:ind w:firstLine="600"/>
        <w:spacing w:line="440" w:lineRule="exact"/>
        <w:rPr>
          <w:rFonts w:hint="eastAsia" w:ascii="宋体" w:hAnsi="宋体" w:eastAsia="宋体" w:cs="Times New Roman"/>
          <w:bCs/>
          <w:i/>
          <w:iCs w:val="0"/>
          <w:color w:val="auto"/>
          <w:sz w:val="24"/>
          <w:szCs w:val="24"/>
          <w:highlight w:val="none"/>
          <w:u w:val="single"/>
          <w:lang w:val="en-US" w:eastAsia="zh-CN"/>
        </w:rPr>
      </w:pPr>
      <w:r>
        <w:rPr>
          <w:rFonts w:hint="eastAsia"/>
          <w:bCs/>
          <w:i/>
          <w:color w:val="auto"/>
          <w:sz w:val="24"/>
          <w:szCs w:val="24"/>
          <w:highlight w:val="none"/>
          <w:u w:val="single"/>
          <w:lang w:val="en-US" w:eastAsia="zh-CN"/>
        </w:rPr>
        <w:t xml:space="preserve">8、</w:t>
      </w:r>
      <w:r>
        <w:rPr>
          <w:rFonts w:hint="eastAsia"/>
          <w:bCs/>
          <w:i/>
          <w:color w:val="auto"/>
          <w:sz w:val="24"/>
          <w:szCs w:val="24"/>
          <w:highlight w:val="none"/>
          <w:u w:val="single"/>
        </w:rPr>
        <w:t xml:space="preserve">本项目的特定资格要求：投标单位具有国家认证认可监督管理委员会或省级市场监督管理部门颁发的有效期内的CMA资质认定证书，具备所投采购包内产品的全部检验检测能力。提供证书及能力附表，并对相应检验项目、检验依据及检验方法做好明显标记。</w:t>
      </w:r>
      <w:r/>
    </w:p>
    <w:p>
      <w:pPr>
        <w:pStyle w:val="1120"/>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r>
      <w:r/>
    </w:p>
    <w:p>
      <w:pPr>
        <w:pStyle w:val="1120"/>
        <w:numPr>
          <w:ilvl w:val="0"/>
          <w:numId w:val="0"/>
        </w:numPr>
        <w:ind w:firstLine="600"/>
        <w:spacing w:line="440" w:lineRule="exact"/>
        <w:rPr>
          <w:rFonts w:hint="eastAsia"/>
          <w:b/>
          <w:bCs w:val="0"/>
          <w:i/>
          <w:color w:val="auto"/>
          <w:sz w:val="24"/>
          <w:szCs w:val="24"/>
          <w:highlight w:val="none"/>
          <w:u w:val="single"/>
        </w:rPr>
      </w:pPr>
      <w:r>
        <w:rPr>
          <w:rFonts w:hint="eastAsia"/>
          <w:b/>
          <w:bCs w:val="0"/>
          <w:i/>
          <w:color w:val="auto"/>
          <w:sz w:val="24"/>
          <w:szCs w:val="24"/>
          <w:highlight w:val="none"/>
          <w:u w:val="single"/>
        </w:rPr>
        <w:t xml:space="preserve">采购包2、采购包3：</w:t>
      </w:r>
      <w:r/>
    </w:p>
    <w:p>
      <w:pPr>
        <w:pStyle w:val="1120"/>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如为联合体，则联合体成员均须提供）；</w:t>
      </w:r>
      <w:r/>
    </w:p>
    <w:p>
      <w:pPr>
        <w:pStyle w:val="1120"/>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2、财务状况报告（成立不满一年不需要提供）（若供应商为分公司，可提供总公司财务状况报告）（如为联合体，则联合体成员均须提供）；</w:t>
      </w:r>
      <w:r/>
    </w:p>
    <w:p>
      <w:pPr>
        <w:pStyle w:val="1120"/>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3、依法缴纳税收和社会保障资金的相关材料（如依法享受缓缴、免缴税收、社会保障资金的，应提供相关证明材料）（如为联合体，则联合体成员均须提供）；</w:t>
      </w:r>
      <w:r/>
    </w:p>
    <w:p>
      <w:pPr>
        <w:pStyle w:val="1120"/>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4、具备履行合同所必需的设备和专业技术能力的书面声明（如为联合体，则联合体成员均须提供）；</w:t>
      </w:r>
      <w:r/>
    </w:p>
    <w:p>
      <w:pPr>
        <w:pStyle w:val="1120"/>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5、参加政府采购活动前3年内在经营活动中没有重大违法记录的书面声明（如为联合体，则联合体成员均须提供）；</w:t>
      </w:r>
      <w:r/>
    </w:p>
    <w:p>
      <w:pPr>
        <w:pStyle w:val="1120"/>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6、授权委托书（被授权人非法定代表人的，应提供授权委托书；被授权人是法定代表人的，应提供授权委托书或法定代表人身份证明书）（如为联合体，则联合体牵头单位须提供）；</w:t>
      </w:r>
      <w:r/>
    </w:p>
    <w:p>
      <w:pPr>
        <w:pStyle w:val="1120"/>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7、关于资格证明文件的书面承诺（如为联合体，则联合体成员均须提供）。</w:t>
      </w:r>
      <w:r/>
    </w:p>
    <w:p>
      <w:pPr>
        <w:pStyle w:val="1120"/>
        <w:numPr>
          <w:ilvl w:val="0"/>
          <w:numId w:val="0"/>
        </w:numPr>
        <w:ind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lang w:val="en-US" w:eastAsia="zh-CN"/>
        </w:rPr>
        <w:t xml:space="preserve">8、</w:t>
      </w:r>
      <w:r>
        <w:rPr>
          <w:rFonts w:hint="eastAsia"/>
          <w:bCs/>
          <w:i/>
          <w:color w:val="auto"/>
          <w:sz w:val="24"/>
          <w:szCs w:val="24"/>
          <w:highlight w:val="none"/>
          <w:u w:val="single"/>
        </w:rPr>
        <w:t xml:space="preserve">本项目的特定资格要求：投标单位具有国家认证认可监督管理委员会或省级市场监督管理部门颁发的有效期内的CMA资质认定证书，具备所投采购包内产品的全部检验检测能力。提供证书及能力附表，并对相应检验项目、检验依据及检验方法做好明显标记。</w:t>
      </w:r>
      <w:r/>
    </w:p>
    <w:p>
      <w:pPr>
        <w:pStyle w:val="1120"/>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9、</w:t>
      </w:r>
      <w:r>
        <w:rPr>
          <w:rFonts w:hint="eastAsia"/>
          <w:bCs/>
          <w:i/>
          <w:iCs/>
          <w:color w:val="auto"/>
          <w:sz w:val="24"/>
          <w:szCs w:val="24"/>
          <w:highlight w:val="none"/>
          <w:u w:val="single"/>
        </w:rPr>
        <w:t xml:space="preserve">如为联合体，</w:t>
      </w:r>
      <w:r>
        <w:rPr>
          <w:rFonts w:hint="eastAsia" w:ascii="宋体" w:hAnsi="宋体" w:eastAsia="宋体" w:cs="宋体"/>
          <w:bCs/>
          <w:i/>
          <w:iCs/>
          <w:color w:val="auto"/>
          <w:sz w:val="24"/>
          <w:szCs w:val="24"/>
          <w:highlight w:val="none"/>
          <w:u w:val="single"/>
        </w:rPr>
        <w:t xml:space="preserve">①</w:t>
      </w:r>
      <w:r>
        <w:rPr>
          <w:rFonts w:hint="eastAsia"/>
          <w:bCs/>
          <w:i/>
          <w:color w:val="auto"/>
          <w:sz w:val="24"/>
          <w:szCs w:val="24"/>
          <w:highlight w:val="none"/>
          <w:u w:val="single"/>
        </w:rPr>
        <w:t xml:space="preserve">联合体应具备所投采购包内产品的全部检验检测能力，参加联合体的单位均应具备有效期内的CMA资质认定证书。提供证书及能力附表，并对相应检验项目、检验依据及检验方法做好明显标记。</w:t>
      </w:r>
      <w:r>
        <w:rPr>
          <w:rFonts w:hint="eastAsia" w:ascii="宋体" w:hAnsi="宋体" w:eastAsia="宋体" w:cs="宋体"/>
          <w:bCs/>
          <w:i/>
          <w:color w:val="auto"/>
          <w:sz w:val="24"/>
          <w:szCs w:val="24"/>
          <w:highlight w:val="none"/>
          <w:u w:val="single"/>
        </w:rPr>
        <w:t xml:space="preserve">②</w:t>
      </w:r>
      <w:r>
        <w:rPr>
          <w:rFonts w:hint="eastAsia"/>
          <w:bCs/>
          <w:i/>
          <w:iCs/>
          <w:color w:val="auto"/>
          <w:sz w:val="24"/>
          <w:szCs w:val="24"/>
          <w:highlight w:val="none"/>
          <w:u w:val="single"/>
        </w:rPr>
        <w:t xml:space="preserve">须提供联合投标协议书及联合投标授权委托书（格式见后）。</w:t>
      </w:r>
      <w:r/>
    </w:p>
    <w:p>
      <w:pPr>
        <w:pStyle w:val="1120"/>
        <w:numPr>
          <w:ilvl w:val="0"/>
          <w:numId w:val="0"/>
        </w:numPr>
        <w:ind w:left="105" w:firstLine="480"/>
        <w:spacing w:line="440" w:lineRule="exact"/>
        <w:rPr>
          <w:bCs/>
          <w:i/>
          <w:color w:val="auto"/>
          <w:sz w:val="24"/>
          <w:szCs w:val="24"/>
          <w:highlight w:val="none"/>
          <w:u w:val="single"/>
        </w:rPr>
      </w:pPr>
      <w:r>
        <w:rPr>
          <w:bCs/>
          <w:i/>
          <w:color w:val="auto"/>
          <w:sz w:val="24"/>
          <w:szCs w:val="24"/>
          <w:highlight w:val="none"/>
          <w:u w:val="single"/>
        </w:rPr>
      </w:r>
      <w:r/>
    </w:p>
    <w:p>
      <w:pPr>
        <w:pStyle w:val="1392"/>
        <w:rPr>
          <w:rFonts w:eastAsia="宋体"/>
          <w:color w:val="auto"/>
          <w:spacing w:val="7"/>
          <w:highlight w:val="none"/>
        </w:rPr>
        <w:outlineLvl w:val="2"/>
      </w:pPr>
      <w:r>
        <w:rPr>
          <w:rFonts w:eastAsia="宋体"/>
          <w:color w:val="auto"/>
          <w:highlight w:val="none"/>
        </w:rPr>
        <w:br w:type="page" w:clear="all"/>
      </w:r>
      <w:r>
        <w:rPr>
          <w:rFonts w:eastAsia="宋体"/>
          <w:b/>
          <w:color w:val="auto"/>
          <w:sz w:val="28"/>
          <w:highlight w:val="none"/>
        </w:rPr>
        <w:t xml:space="preserve"> </w:t>
      </w:r>
      <w:r>
        <w:rPr>
          <w:rFonts w:ascii="Tahoma" w:hAnsi="Tahoma" w:eastAsia="宋体" w:cs="Tahoma"/>
          <w:color w:val="auto"/>
          <w:highlight w:val="none"/>
        </w:rPr>
        <w:t xml:space="preserve">﻿</w:t>
      </w:r>
      <w:r>
        <w:rPr>
          <w:rFonts w:eastAsia="宋体"/>
          <w:color w:val="auto"/>
          <w:highlight w:val="none"/>
        </w:rPr>
        <w:t xml:space="preserve"> </w:t>
      </w:r>
      <w:r/>
    </w:p>
    <w:p>
      <w:pPr>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具备履行合同所必需的设备和专业技术能力的书面声明</w:t>
      </w:r>
      <w:r/>
    </w:p>
    <w:p>
      <w:pPr>
        <w:jc w:val="center"/>
        <w:spacing w:line="360" w:lineRule="auto"/>
        <w:rPr>
          <w:rFonts w:ascii="宋体" w:hAnsi="宋体" w:cs="宋体"/>
          <w:color w:val="auto"/>
          <w:highlight w:val="none"/>
        </w:rPr>
      </w:pPr>
      <w:r>
        <w:rPr>
          <w:rFonts w:ascii="宋体" w:hAnsi="宋体" w:cs="宋体"/>
          <w:color w:val="auto"/>
          <w:highlight w:val="none"/>
        </w:rPr>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我单位郑重声明：我单位具备履行本项采购合同所必需的设备和专业技术能力。</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0"/>
        <w:spacing w:line="360" w:lineRule="auto"/>
        <w:rPr>
          <w:rFonts w:ascii="宋体" w:hAnsi="宋体" w:cs="宋体"/>
          <w:color w:val="auto"/>
          <w:highlight w:val="none"/>
        </w:rPr>
      </w:pPr>
      <w:r>
        <w:rPr>
          <w:rFonts w:hint="eastAsia" w:ascii="宋体" w:hAnsi="宋体" w:cs="宋体"/>
          <w:color w:val="auto"/>
          <w:sz w:val="24"/>
          <w:szCs w:val="24"/>
          <w:highlight w:val="none"/>
        </w:rPr>
        <w:t xml:space="preserve">投标单位（加盖公章）：</w:t>
      </w:r>
      <w:r/>
    </w:p>
    <w:p>
      <w:pPr>
        <w:jc w:val="center"/>
        <w:spacing w:line="360" w:lineRule="auto"/>
        <w:rPr>
          <w:rFonts w:ascii="宋体" w:hAnsi="宋体" w:cs="宋体"/>
          <w:b/>
          <w:bCs/>
          <w:color w:val="auto"/>
          <w:sz w:val="32"/>
          <w:szCs w:val="32"/>
          <w:highlight w:val="none"/>
        </w:rPr>
      </w:pPr>
      <w:r/>
      <w:bookmarkStart w:id="178" w:name="_Toc308"/>
      <w:r>
        <w:rPr>
          <w:rFonts w:hint="eastAsia" w:ascii="宋体" w:hAnsi="宋体" w:cs="宋体"/>
          <w:b/>
          <w:bCs/>
          <w:color w:val="auto"/>
          <w:sz w:val="32"/>
          <w:szCs w:val="32"/>
          <w:highlight w:val="none"/>
        </w:rPr>
        <w:br w:type="page" w:clear="all"/>
      </w:r>
      <w:r/>
    </w:p>
    <w:p>
      <w:pPr>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参加政府采购活动前3年内在经营活动中没有重大违法记录的书面声明</w:t>
      </w:r>
      <w:bookmarkEnd w:id="178"/>
      <w:r/>
      <w:r/>
    </w:p>
    <w:p>
      <w:pPr>
        <w:jc w:val="center"/>
        <w:spacing w:line="360" w:lineRule="auto"/>
        <w:rPr>
          <w:rFonts w:ascii="宋体" w:hAnsi="宋体" w:cs="宋体"/>
          <w:b/>
          <w:color w:val="auto"/>
          <w:sz w:val="48"/>
          <w:szCs w:val="48"/>
          <w:highlight w:val="none"/>
        </w:rPr>
      </w:pPr>
      <w:r>
        <w:rPr>
          <w:rFonts w:ascii="宋体" w:hAnsi="宋体" w:cs="宋体"/>
          <w:b/>
          <w:color w:val="auto"/>
          <w:sz w:val="48"/>
          <w:szCs w:val="48"/>
          <w:highlight w:val="none"/>
        </w:rPr>
      </w:r>
      <w:r/>
    </w:p>
    <w:p>
      <w:pPr>
        <w:jc w:val="center"/>
        <w:spacing w:line="360" w:lineRule="auto"/>
        <w:rPr>
          <w:rFonts w:ascii="宋体" w:hAnsi="宋体" w:cs="宋体"/>
          <w:b/>
          <w:color w:val="auto"/>
          <w:sz w:val="48"/>
          <w:szCs w:val="48"/>
          <w:highlight w:val="none"/>
        </w:rPr>
      </w:pPr>
      <w:r>
        <w:rPr>
          <w:rFonts w:ascii="宋体" w:hAnsi="宋体" w:cs="宋体"/>
          <w:b/>
          <w:color w:val="auto"/>
          <w:sz w:val="48"/>
          <w:szCs w:val="48"/>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ascii="宋体" w:hAnsi="宋体" w:cs="宋体"/>
          <w:color w:val="auto"/>
          <w:highlight w:val="none"/>
        </w:rPr>
      </w:r>
      <w:r/>
    </w:p>
    <w:p>
      <w:pPr>
        <w:pStyle w:val="1396"/>
        <w:ind w:firstLine="456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投标单位（加盖公章）：</w:t>
      </w:r>
      <w:r/>
    </w:p>
    <w:p>
      <w:pPr>
        <w:pStyle w:val="1398"/>
        <w:rPr>
          <w:rFonts w:eastAsia="宋体"/>
          <w:color w:val="auto"/>
          <w:highlight w:val="none"/>
        </w:rPr>
        <w:outlineLvl w:val="2"/>
      </w:pPr>
      <w:r>
        <w:rPr>
          <w:rFonts w:eastAsia="宋体"/>
          <w:color w:val="auto"/>
          <w:highlight w:val="none"/>
        </w:rPr>
      </w:r>
      <w:r/>
    </w:p>
    <w:p>
      <w:pPr>
        <w:pStyle w:val="1398"/>
        <w:rPr>
          <w:rFonts w:eastAsia="宋体"/>
          <w:color w:val="auto"/>
          <w:highlight w:val="none"/>
        </w:rPr>
        <w:outlineLvl w:val="2"/>
      </w:pPr>
      <w:r>
        <w:rPr>
          <w:rFonts w:eastAsia="宋体"/>
          <w:color w:val="auto"/>
          <w:highlight w:val="none"/>
        </w:rPr>
      </w:r>
      <w:r/>
    </w:p>
    <w:p>
      <w:pPr>
        <w:pStyle w:val="1398"/>
        <w:rPr>
          <w:rFonts w:eastAsia="宋体"/>
          <w:color w:val="auto"/>
          <w:highlight w:val="none"/>
        </w:rPr>
        <w:outlineLvl w:val="2"/>
      </w:pPr>
      <w:r>
        <w:rPr>
          <w:rFonts w:eastAsia="宋体"/>
          <w:color w:val="auto"/>
          <w:highlight w:val="none"/>
        </w:rPr>
      </w:r>
      <w:r/>
    </w:p>
    <w:p>
      <w:pPr>
        <w:pStyle w:val="1398"/>
        <w:rPr>
          <w:rFonts w:eastAsia="宋体"/>
          <w:color w:val="auto"/>
          <w:highlight w:val="none"/>
        </w:rPr>
        <w:outlineLvl w:val="2"/>
      </w:pPr>
      <w:r>
        <w:rPr>
          <w:rFonts w:eastAsia="宋体"/>
          <w:color w:val="auto"/>
          <w:highlight w:val="none"/>
        </w:rPr>
      </w:r>
      <w:r/>
    </w:p>
    <w:p>
      <w:pPr>
        <w:pStyle w:val="1398"/>
        <w:rPr>
          <w:rFonts w:eastAsia="宋体"/>
          <w:color w:val="auto"/>
          <w:highlight w:val="none"/>
        </w:rPr>
        <w:outlineLvl w:val="2"/>
      </w:pPr>
      <w:r>
        <w:rPr>
          <w:rFonts w:eastAsia="宋体"/>
          <w:color w:val="auto"/>
          <w:highlight w:val="none"/>
        </w:rPr>
      </w:r>
      <w:r/>
    </w:p>
    <w:p>
      <w:pPr>
        <w:pStyle w:val="1398"/>
        <w:rPr>
          <w:rFonts w:eastAsia="宋体"/>
          <w:color w:val="auto"/>
          <w:highlight w:val="none"/>
        </w:rPr>
        <w:outlineLvl w:val="2"/>
      </w:pPr>
      <w:r>
        <w:rPr>
          <w:rFonts w:eastAsia="宋体"/>
          <w:color w:val="auto"/>
          <w:highlight w:val="none"/>
        </w:rPr>
      </w:r>
      <w:r/>
    </w:p>
    <w:p>
      <w:pPr>
        <w:pStyle w:val="1398"/>
        <w:rPr>
          <w:rFonts w:eastAsia="宋体"/>
          <w:color w:val="auto"/>
          <w:highlight w:val="none"/>
        </w:rPr>
        <w:outlineLvl w:val="2"/>
      </w:pPr>
      <w:r>
        <w:rPr>
          <w:rFonts w:eastAsia="宋体"/>
          <w:color w:val="auto"/>
          <w:highlight w:val="none"/>
        </w:rPr>
      </w:r>
      <w:r/>
    </w:p>
    <w:p>
      <w:pPr>
        <w:pStyle w:val="1398"/>
        <w:rPr>
          <w:rFonts w:eastAsia="宋体"/>
          <w:color w:val="auto"/>
          <w:highlight w:val="none"/>
        </w:rPr>
        <w:outlineLvl w:val="2"/>
      </w:pPr>
      <w:r>
        <w:rPr>
          <w:rFonts w:eastAsia="宋体"/>
          <w:color w:val="auto"/>
          <w:highlight w:val="none"/>
        </w:rPr>
      </w:r>
      <w:r/>
    </w:p>
    <w:p>
      <w:pPr>
        <w:pStyle w:val="1398"/>
        <w:rPr>
          <w:rFonts w:eastAsia="宋体"/>
          <w:color w:val="auto"/>
          <w:highlight w:val="none"/>
        </w:rPr>
        <w:outlineLvl w:val="2"/>
      </w:pPr>
      <w:r>
        <w:rPr>
          <w:rFonts w:eastAsia="宋体"/>
          <w:color w:val="auto"/>
          <w:highlight w:val="none"/>
        </w:rPr>
      </w:r>
      <w:r/>
    </w:p>
    <w:p>
      <w:pPr>
        <w:pStyle w:val="1398"/>
        <w:rPr>
          <w:rFonts w:eastAsia="宋体"/>
          <w:color w:val="auto"/>
          <w:highlight w:val="none"/>
        </w:rPr>
        <w:outlineLvl w:val="2"/>
      </w:pPr>
      <w:r>
        <w:rPr>
          <w:rFonts w:eastAsia="宋体"/>
          <w:color w:val="auto"/>
          <w:highlight w:val="none"/>
        </w:rPr>
      </w:r>
      <w:r/>
    </w:p>
    <w:p>
      <w:pPr>
        <w:pStyle w:val="1398"/>
        <w:rPr>
          <w:rFonts w:eastAsia="宋体"/>
          <w:color w:val="auto"/>
          <w:highlight w:val="none"/>
        </w:rPr>
        <w:outlineLvl w:val="2"/>
      </w:pPr>
      <w:r>
        <w:rPr>
          <w:rFonts w:eastAsia="宋体"/>
          <w:color w:val="auto"/>
          <w:highlight w:val="none"/>
        </w:rPr>
      </w:r>
      <w:r/>
    </w:p>
    <w:p>
      <w:pPr>
        <w:pStyle w:val="1398"/>
        <w:rPr>
          <w:rFonts w:eastAsia="宋体"/>
          <w:color w:val="auto"/>
          <w:highlight w:val="none"/>
        </w:rPr>
        <w:outlineLvl w:val="2"/>
      </w:pPr>
      <w:r>
        <w:rPr>
          <w:rFonts w:eastAsia="宋体"/>
          <w:color w:val="auto"/>
          <w:highlight w:val="none"/>
        </w:rPr>
      </w:r>
      <w:r/>
    </w:p>
    <w:p>
      <w:pPr>
        <w:pStyle w:val="1398"/>
        <w:rPr>
          <w:rFonts w:eastAsia="宋体"/>
          <w:color w:val="auto"/>
          <w:highlight w:val="none"/>
        </w:rPr>
        <w:outlineLvl w:val="2"/>
      </w:pPr>
      <w:r>
        <w:rPr>
          <w:rFonts w:eastAsia="宋体"/>
          <w:color w:val="auto"/>
          <w:highlight w:val="none"/>
        </w:rPr>
      </w:r>
      <w:r/>
    </w:p>
    <w:p>
      <w:pPr>
        <w:pStyle w:val="1398"/>
        <w:rPr>
          <w:rFonts w:eastAsia="宋体"/>
          <w:color w:val="auto"/>
          <w:highlight w:val="none"/>
        </w:rPr>
        <w:outlineLvl w:val="2"/>
      </w:pPr>
      <w:r>
        <w:rPr>
          <w:rFonts w:eastAsia="宋体"/>
          <w:color w:val="auto"/>
          <w:highlight w:val="none"/>
        </w:rPr>
      </w:r>
      <w:r/>
    </w:p>
    <w:p>
      <w:pPr>
        <w:pStyle w:val="1398"/>
        <w:rPr>
          <w:rFonts w:eastAsia="宋体"/>
          <w:color w:val="auto"/>
          <w:highlight w:val="none"/>
        </w:rPr>
        <w:outlineLvl w:val="2"/>
      </w:pPr>
      <w:r>
        <w:rPr>
          <w:rFonts w:eastAsia="宋体"/>
          <w:color w:val="auto"/>
          <w:highlight w:val="none"/>
        </w:rPr>
      </w:r>
      <w:r/>
    </w:p>
    <w:p>
      <w:pPr>
        <w:pStyle w:val="1398"/>
        <w:rPr>
          <w:rFonts w:eastAsia="宋体"/>
          <w:color w:val="auto"/>
          <w:highlight w:val="none"/>
        </w:rPr>
        <w:outlineLvl w:val="2"/>
      </w:pPr>
      <w:r>
        <w:rPr>
          <w:rFonts w:eastAsia="宋体"/>
          <w:color w:val="auto"/>
          <w:highlight w:val="none"/>
        </w:rPr>
      </w:r>
      <w:r/>
    </w:p>
    <w:p>
      <w:pPr>
        <w:pStyle w:val="1398"/>
        <w:rPr>
          <w:rFonts w:eastAsia="宋体"/>
          <w:color w:val="auto"/>
          <w:highlight w:val="none"/>
        </w:rPr>
        <w:outlineLvl w:val="2"/>
      </w:pPr>
      <w:r>
        <w:rPr>
          <w:rFonts w:eastAsia="宋体"/>
          <w:color w:val="auto"/>
          <w:highlight w:val="none"/>
        </w:rPr>
      </w:r>
      <w:r/>
    </w:p>
    <w:p>
      <w:pPr>
        <w:pStyle w:val="1398"/>
        <w:rPr>
          <w:rFonts w:eastAsia="宋体"/>
          <w:color w:val="auto"/>
          <w:highlight w:val="none"/>
        </w:rPr>
        <w:outlineLvl w:val="2"/>
      </w:pPr>
      <w:r>
        <w:rPr>
          <w:rFonts w:eastAsia="宋体"/>
          <w:color w:val="auto"/>
          <w:highlight w:val="none"/>
        </w:rPr>
      </w:r>
      <w:r/>
    </w:p>
    <w:p>
      <w:pPr>
        <w:pStyle w:val="1398"/>
        <w:rPr>
          <w:rFonts w:eastAsia="宋体"/>
          <w:color w:val="auto"/>
          <w:highlight w:val="none"/>
        </w:rPr>
        <w:outlineLvl w:val="2"/>
      </w:pPr>
      <w:r>
        <w:rPr>
          <w:rFonts w:eastAsia="宋体"/>
          <w:color w:val="auto"/>
          <w:highlight w:val="none"/>
        </w:rPr>
      </w:r>
      <w:r/>
    </w:p>
    <w:p>
      <w:pPr>
        <w:pStyle w:val="1398"/>
        <w:rPr>
          <w:rFonts w:eastAsia="宋体"/>
          <w:color w:val="auto"/>
          <w:highlight w:val="none"/>
        </w:rPr>
        <w:outlineLvl w:val="2"/>
      </w:pPr>
      <w:r>
        <w:rPr>
          <w:rFonts w:eastAsia="宋体"/>
          <w:color w:val="auto"/>
          <w:highlight w:val="none"/>
        </w:rPr>
      </w:r>
      <w:r/>
    </w:p>
    <w:p>
      <w:pPr>
        <w:pStyle w:val="1398"/>
        <w:rPr>
          <w:rFonts w:eastAsia="宋体"/>
          <w:color w:val="auto"/>
          <w:highlight w:val="none"/>
        </w:rPr>
        <w:outlineLvl w:val="2"/>
      </w:pPr>
      <w:r>
        <w:rPr>
          <w:rFonts w:eastAsia="宋体"/>
          <w:color w:val="auto"/>
          <w:highlight w:val="none"/>
        </w:rPr>
      </w:r>
      <w:r/>
    </w:p>
    <w:p>
      <w:pPr>
        <w:pStyle w:val="1398"/>
        <w:rPr>
          <w:rFonts w:eastAsia="宋体"/>
          <w:color w:val="auto"/>
          <w:highlight w:val="none"/>
        </w:rPr>
        <w:outlineLvl w:val="2"/>
      </w:pPr>
      <w:r>
        <w:rPr>
          <w:rFonts w:eastAsia="宋体"/>
          <w:color w:val="auto"/>
          <w:highlight w:val="none"/>
        </w:rPr>
      </w:r>
      <w:r/>
    </w:p>
    <w:p>
      <w:pPr>
        <w:pStyle w:val="1398"/>
        <w:rPr>
          <w:rFonts w:eastAsia="宋体"/>
          <w:color w:val="auto"/>
          <w:highlight w:val="none"/>
        </w:rPr>
        <w:outlineLvl w:val="2"/>
      </w:pPr>
      <w:r>
        <w:rPr>
          <w:rFonts w:eastAsia="宋体"/>
          <w:color w:val="auto"/>
          <w:highlight w:val="none"/>
        </w:rPr>
      </w:r>
      <w:r/>
    </w:p>
    <w:p>
      <w:pPr>
        <w:pStyle w:val="1398"/>
        <w:rPr>
          <w:rFonts w:eastAsia="宋体"/>
          <w:color w:val="auto"/>
          <w:highlight w:val="none"/>
        </w:rPr>
        <w:outlineLvl w:val="2"/>
      </w:pPr>
      <w:r>
        <w:rPr>
          <w:rFonts w:eastAsia="宋体"/>
          <w:color w:val="auto"/>
          <w:highlight w:val="none"/>
        </w:rPr>
      </w:r>
      <w:r/>
    </w:p>
    <w:p>
      <w:pPr>
        <w:pStyle w:val="1398"/>
        <w:rPr>
          <w:rFonts w:eastAsia="宋体"/>
          <w:color w:val="auto"/>
          <w:highlight w:val="none"/>
        </w:rPr>
        <w:outlineLvl w:val="2"/>
      </w:pPr>
      <w:r>
        <w:rPr>
          <w:rFonts w:eastAsia="宋体"/>
          <w:color w:val="auto"/>
          <w:highlight w:val="none"/>
        </w:rPr>
      </w:r>
      <w:r/>
    </w:p>
    <w:p>
      <w:pPr>
        <w:pStyle w:val="1398"/>
        <w:rPr>
          <w:rFonts w:eastAsia="宋体"/>
          <w:color w:val="auto"/>
          <w:highlight w:val="none"/>
        </w:rPr>
        <w:outlineLvl w:val="2"/>
      </w:pPr>
      <w:r>
        <w:rPr>
          <w:rFonts w:eastAsia="宋体"/>
          <w:color w:val="auto"/>
          <w:highlight w:val="none"/>
        </w:rPr>
      </w:r>
      <w:r/>
    </w:p>
    <w:p>
      <w:pPr>
        <w:pStyle w:val="1398"/>
        <w:rPr>
          <w:rFonts w:eastAsia="宋体"/>
          <w:color w:val="auto"/>
          <w:highlight w:val="none"/>
        </w:rPr>
        <w:outlineLvl w:val="2"/>
      </w:pPr>
      <w:r>
        <w:rPr>
          <w:rFonts w:eastAsia="宋体"/>
          <w:b/>
          <w:color w:val="auto"/>
          <w:sz w:val="28"/>
          <w:highlight w:val="none"/>
        </w:rPr>
        <w:t xml:space="preserve"> </w:t>
      </w:r>
      <w:r/>
    </w:p>
    <w:p>
      <w:pPr>
        <w:pStyle w:val="1399"/>
        <w:jc w:val="center"/>
        <w:spacing w:before="320" w:after="320"/>
        <w:rPr>
          <w:rFonts w:eastAsia="宋体"/>
          <w:b/>
          <w:bCs/>
          <w:color w:val="auto"/>
          <w:sz w:val="32"/>
          <w:szCs w:val="32"/>
          <w:highlight w:val="none"/>
        </w:rPr>
      </w:pPr>
      <w:r>
        <w:rPr>
          <w:rFonts w:eastAsia="宋体"/>
          <w:b/>
          <w:bCs/>
          <w:color w:val="auto"/>
          <w:sz w:val="32"/>
          <w:szCs w:val="32"/>
          <w:highlight w:val="none"/>
        </w:rPr>
        <w:t xml:space="preserve"> </w:t>
      </w:r>
      <w:r/>
    </w:p>
    <w:p>
      <w:pPr>
        <w:pStyle w:val="1399"/>
        <w:spacing w:before="240" w:after="240"/>
        <w:rPr>
          <w:rFonts w:eastAsia="宋体"/>
          <w:color w:val="auto"/>
          <w:highlight w:val="none"/>
        </w:rPr>
      </w:pPr>
      <w:r>
        <w:rPr>
          <w:rFonts w:eastAsia="宋体"/>
          <w:color w:val="auto"/>
          <w:highlight w:val="none"/>
        </w:rPr>
        <w:t xml:space="preserve"> </w:t>
      </w:r>
      <w:r/>
    </w:p>
    <w:p>
      <w:pPr>
        <w:pStyle w:val="1377"/>
        <w:jc w:val="center"/>
        <w:spacing w:before="320" w:after="320"/>
        <w:rPr>
          <w:rStyle w:val="1442"/>
          <w:rFonts w:ascii="宋体" w:hAnsi="宋体" w:cs="宋体"/>
          <w:b/>
          <w:bCs/>
          <w:color w:val="auto"/>
          <w:sz w:val="32"/>
          <w:szCs w:val="32"/>
          <w:highlight w:val="none"/>
        </w:rPr>
      </w:pPr>
      <w:r>
        <w:rPr>
          <w:rStyle w:val="1442"/>
          <w:rFonts w:hint="eastAsia" w:ascii="宋体" w:hAnsi="宋体" w:cs="宋体"/>
          <w:b/>
          <w:bCs/>
          <w:color w:val="auto"/>
          <w:sz w:val="32"/>
          <w:szCs w:val="32"/>
          <w:highlight w:val="none"/>
        </w:rPr>
        <w:t xml:space="preserve">关于资格证明文件的书面承诺</w:t>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spacing w:line="360" w:lineRule="auto"/>
        <w:rPr>
          <w:rFonts w:ascii="宋体" w:hAnsi="宋体" w:cs="宋体"/>
          <w:color w:val="auto"/>
          <w:highlight w:val="none"/>
        </w:rPr>
      </w:pPr>
      <w:r>
        <w:rPr>
          <w:rFonts w:ascii="宋体" w:hAnsi="宋体" w:cs="宋体"/>
          <w:color w:val="auto"/>
          <w:highlight w:val="none"/>
        </w:rPr>
      </w:r>
      <w:r/>
    </w:p>
    <w:p>
      <w:pPr>
        <w:pStyle w:val="1425"/>
        <w:jc w:val="center"/>
        <w:rPr>
          <w:rFonts w:ascii="宋体" w:hAnsi="宋体" w:eastAsia="宋体" w:cs="宋体"/>
          <w:color w:val="auto"/>
          <w:highlight w:val="none"/>
        </w:rPr>
      </w:pPr>
      <w:r>
        <w:rPr>
          <w:rFonts w:ascii="宋体" w:hAnsi="宋体" w:eastAsia="宋体" w:cs="宋体"/>
          <w:color w:val="auto"/>
          <w:highlight w:val="none"/>
        </w:rPr>
      </w:r>
      <w:r/>
    </w:p>
    <w:p>
      <w:pPr>
        <w:pStyle w:val="1425"/>
        <w:jc w:val="center"/>
        <w:rPr>
          <w:rFonts w:ascii="宋体" w:hAnsi="宋体" w:eastAsia="宋体" w:cs="宋体"/>
          <w:color w:val="auto"/>
          <w:highlight w:val="none"/>
        </w:rPr>
      </w:pPr>
      <w:r>
        <w:rPr>
          <w:rFonts w:hint="eastAsia" w:ascii="宋体" w:hAnsi="宋体" w:eastAsia="宋体" w:cs="宋体"/>
          <w:color w:val="auto"/>
          <w:highlight w:val="none"/>
        </w:rPr>
        <w:t xml:space="preserve">投标单位（加盖公章）：</w:t>
      </w:r>
      <w:r/>
    </w:p>
    <w:p>
      <w:pPr>
        <w:pStyle w:val="1425"/>
        <w:jc w:val="center"/>
        <w:rPr>
          <w:rFonts w:ascii="宋体" w:hAnsi="宋体" w:eastAsia="宋体" w:cs="宋体"/>
          <w:color w:val="auto"/>
          <w:highlight w:val="none"/>
        </w:rPr>
        <w:sectPr>
          <w:footerReference w:type="default" r:id="rId14"/>
          <w:footerReference w:type="first" r:id="rId15"/>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eastAsia="宋体" w:cs="宋体"/>
          <w:color w:val="auto"/>
          <w:highlight w:val="none"/>
        </w:rPr>
      </w:r>
      <w:r/>
    </w:p>
    <w:p>
      <w:pPr>
        <w:pStyle w:val="1397"/>
        <w:jc w:val="center"/>
        <w:spacing w:before="320" w:after="320"/>
        <w:rPr>
          <w:rStyle w:val="1442"/>
          <w:rFonts w:eastAsia="宋体"/>
          <w:color w:val="auto"/>
          <w:highlight w:val="none"/>
        </w:rPr>
        <w:outlineLvl w:val="1"/>
      </w:pPr>
      <w:r/>
      <w:bookmarkStart w:id="179" w:name="_Toc14114"/>
      <w:r/>
      <w:bookmarkStart w:id="180" w:name="_Toc19"/>
      <w:r>
        <w:rPr>
          <w:rStyle w:val="1442"/>
          <w:rFonts w:hint="eastAsia" w:eastAsia="宋体"/>
          <w:b/>
          <w:bCs/>
          <w:color w:val="auto"/>
          <w:sz w:val="32"/>
          <w:szCs w:val="32"/>
          <w:highlight w:val="none"/>
        </w:rPr>
        <w:t xml:space="preserve">1、</w:t>
      </w:r>
      <w:r>
        <w:rPr>
          <w:rStyle w:val="1442"/>
          <w:b/>
          <w:bCs/>
          <w:color w:val="auto"/>
          <w:sz w:val="32"/>
          <w:szCs w:val="32"/>
          <w:highlight w:val="none"/>
        </w:rPr>
        <w:t xml:space="preserve">授权委托书</w:t>
      </w:r>
      <w:r/>
    </w:p>
    <w:p>
      <w:pPr>
        <w:pStyle w:val="1397"/>
        <w:ind w:firstLine="499"/>
        <w:spacing w:before="240" w:after="240" w:line="440" w:lineRule="exact"/>
        <w:rPr>
          <w:rStyle w:val="1442"/>
          <w:rFonts w:hint="eastAsia" w:ascii="宋体" w:hAnsi="宋体" w:eastAsia="宋体" w:cs="宋体"/>
          <w:color w:val="auto"/>
          <w:sz w:val="24"/>
          <w:szCs w:val="24"/>
          <w:highlight w:val="none"/>
        </w:rPr>
      </w:pPr>
      <w:r>
        <w:rPr>
          <w:rStyle w:val="1442"/>
          <w:rFonts w:hint="eastAsia" w:ascii="宋体" w:hAnsi="宋体" w:eastAsia="宋体" w:cs="宋体"/>
          <w:color w:val="auto"/>
          <w:sz w:val="24"/>
          <w:szCs w:val="24"/>
          <w:highlight w:val="none"/>
        </w:rPr>
        <w:t xml:space="preserve">本授权书声明：</w:t>
      </w:r>
      <w:r>
        <w:rPr>
          <w:rStyle w:val="1442"/>
          <w:rFonts w:hint="eastAsia" w:ascii="宋体" w:hAnsi="宋体" w:eastAsia="宋体" w:cs="宋体"/>
          <w:color w:val="auto"/>
          <w:sz w:val="24"/>
          <w:szCs w:val="24"/>
          <w:highlight w:val="none"/>
          <w:u w:val="single"/>
        </w:rPr>
        <w:t xml:space="preserve">                </w:t>
      </w:r>
      <w:r>
        <w:rPr>
          <w:rStyle w:val="1442"/>
          <w:rFonts w:hint="eastAsia" w:ascii="宋体" w:hAnsi="宋体" w:eastAsia="宋体" w:cs="宋体"/>
          <w:color w:val="auto"/>
          <w:sz w:val="24"/>
          <w:szCs w:val="24"/>
          <w:highlight w:val="none"/>
        </w:rPr>
        <w:t xml:space="preserve">（供应商名称）授权</w:t>
      </w:r>
      <w:bookmarkStart w:id="181" w:name="sys_STR"/>
      <w:r/>
      <w:bookmarkEnd w:id="181"/>
      <w:r>
        <w:rPr>
          <w:rStyle w:val="1442"/>
          <w:rFonts w:hint="eastAsia" w:ascii="宋体" w:hAnsi="宋体" w:eastAsia="宋体" w:cs="宋体"/>
          <w:color w:val="auto"/>
          <w:sz w:val="24"/>
          <w:szCs w:val="24"/>
          <w:highlight w:val="none"/>
          <w:u w:val="single"/>
        </w:rPr>
        <w:t xml:space="preserve">        </w:t>
      </w:r>
      <w:r>
        <w:rPr>
          <w:rStyle w:val="1442"/>
          <w:rFonts w:hint="eastAsia" w:ascii="宋体" w:hAnsi="宋体" w:eastAsia="宋体" w:cs="宋体"/>
          <w:color w:val="auto"/>
          <w:sz w:val="24"/>
          <w:szCs w:val="24"/>
          <w:highlight w:val="none"/>
        </w:rPr>
        <w:t xml:space="preserve">(被授权人的姓名)（被授权人身份证号码</w:t>
      </w:r>
      <w:r>
        <w:rPr>
          <w:rStyle w:val="1442"/>
          <w:rFonts w:hint="eastAsia" w:ascii="宋体" w:hAnsi="宋体" w:eastAsia="宋体" w:cs="宋体"/>
          <w:color w:val="auto"/>
          <w:sz w:val="24"/>
          <w:szCs w:val="24"/>
          <w:highlight w:val="none"/>
          <w:u w:val="single"/>
        </w:rPr>
        <w:t xml:space="preserve">：         </w:t>
      </w:r>
      <w:r>
        <w:rPr>
          <w:rStyle w:val="1442"/>
          <w:rFonts w:hint="eastAsia" w:ascii="宋体" w:hAnsi="宋体" w:eastAsia="宋体" w:cs="宋体"/>
          <w:color w:val="auto"/>
          <w:sz w:val="24"/>
          <w:szCs w:val="24"/>
          <w:highlight w:val="none"/>
        </w:rPr>
        <w:t xml:space="preserve">）为我方就</w:t>
      </w:r>
      <w:r>
        <w:rPr>
          <w:rStyle w:val="1442"/>
          <w:rFonts w:hint="eastAsia" w:ascii="宋体" w:hAnsi="宋体" w:eastAsia="宋体" w:cs="宋体"/>
          <w:color w:val="auto"/>
          <w:sz w:val="24"/>
          <w:szCs w:val="24"/>
          <w:highlight w:val="none"/>
          <w:u w:val="single"/>
        </w:rPr>
        <w:t xml:space="preserve">              （项目编号：     ）</w:t>
      </w:r>
      <w:r>
        <w:rPr>
          <w:rStyle w:val="1442"/>
          <w:rFonts w:hint="eastAsia" w:ascii="宋体" w:hAnsi="宋体" w:eastAsia="宋体" w:cs="宋体"/>
          <w:color w:val="auto"/>
          <w:sz w:val="24"/>
          <w:szCs w:val="24"/>
          <w:highlight w:val="none"/>
        </w:rPr>
        <w:t xml:space="preserve">项目采购活动的合法代理人，以本单位名义全权处理一切与该项目采购有关的事务，其代表本单位处理相关事项所产生的一切责任由本单位承担。</w:t>
      </w:r>
      <w:r/>
    </w:p>
    <w:p>
      <w:pPr>
        <w:pStyle w:val="1397"/>
        <w:ind w:firstLine="499"/>
        <w:spacing w:before="240" w:after="240" w:line="440" w:lineRule="exact"/>
        <w:rPr>
          <w:rStyle w:val="1442"/>
          <w:rFonts w:hint="eastAsia" w:ascii="宋体" w:hAnsi="宋体" w:eastAsia="宋体" w:cs="宋体"/>
          <w:color w:val="auto"/>
          <w:sz w:val="24"/>
          <w:szCs w:val="24"/>
          <w:highlight w:val="none"/>
        </w:rPr>
      </w:pPr>
      <w:r>
        <w:rPr>
          <w:rStyle w:val="1442"/>
          <w:rFonts w:hint="eastAsia" w:ascii="宋体" w:hAnsi="宋体" w:eastAsia="宋体" w:cs="宋体"/>
          <w:color w:val="auto"/>
          <w:sz w:val="24"/>
          <w:szCs w:val="24"/>
          <w:highlight w:val="none"/>
        </w:rPr>
        <w:t xml:space="preserve">本授权书于</w:t>
      </w:r>
      <w:r>
        <w:rPr>
          <w:rStyle w:val="1442"/>
          <w:rFonts w:hint="eastAsia" w:ascii="宋体" w:hAnsi="宋体" w:eastAsia="宋体" w:cs="宋体"/>
          <w:color w:val="auto"/>
          <w:sz w:val="24"/>
          <w:szCs w:val="24"/>
          <w:highlight w:val="none"/>
          <w:u w:val="single"/>
        </w:rPr>
        <w:t xml:space="preserve">   年  月   日</w:t>
      </w:r>
      <w:r>
        <w:rPr>
          <w:rStyle w:val="1442"/>
          <w:rFonts w:hint="eastAsia" w:ascii="宋体" w:hAnsi="宋体" w:eastAsia="宋体" w:cs="宋体"/>
          <w:color w:val="auto"/>
          <w:sz w:val="24"/>
          <w:szCs w:val="24"/>
          <w:highlight w:val="none"/>
        </w:rPr>
        <w:t xml:space="preserve">起生效，特此声明。  </w:t>
      </w:r>
      <w:r/>
    </w:p>
    <w:p>
      <w:pPr>
        <w:pStyle w:val="1397"/>
        <w:spacing w:before="240" w:after="240"/>
        <w:rPr>
          <w:rStyle w:val="144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97"/>
        <w:ind w:firstLine="3570"/>
        <w:spacing w:before="240" w:after="240"/>
        <w:rPr>
          <w:rStyle w:val="1442"/>
          <w:rFonts w:hint="eastAsia" w:ascii="宋体" w:hAnsi="宋体" w:eastAsia="宋体" w:cs="宋体"/>
          <w:color w:val="auto"/>
          <w:sz w:val="24"/>
          <w:szCs w:val="24"/>
          <w:highlight w:val="none"/>
        </w:rPr>
      </w:pPr>
      <w:r>
        <w:rPr>
          <w:rStyle w:val="1442"/>
          <w:rFonts w:hint="eastAsia" w:ascii="宋体" w:hAnsi="宋体" w:eastAsia="宋体" w:cs="宋体"/>
          <w:color w:val="auto"/>
          <w:sz w:val="24"/>
          <w:szCs w:val="24"/>
          <w:highlight w:val="none"/>
        </w:rPr>
        <w:t xml:space="preserve">被授权人联系电话：（手机）   </w:t>
      </w:r>
      <w:r/>
    </w:p>
    <w:p>
      <w:pPr>
        <w:pStyle w:val="1397"/>
        <w:ind w:firstLine="3570"/>
        <w:spacing w:before="240" w:after="240"/>
        <w:rPr>
          <w:rStyle w:val="1442"/>
          <w:rFonts w:hint="eastAsia" w:ascii="宋体" w:hAnsi="宋体" w:eastAsia="宋体" w:cs="宋体"/>
          <w:color w:val="auto"/>
          <w:sz w:val="24"/>
          <w:szCs w:val="24"/>
          <w:highlight w:val="none"/>
        </w:rPr>
      </w:pPr>
      <w:r>
        <w:rPr>
          <w:rStyle w:val="1442"/>
          <w:rFonts w:hint="eastAsia" w:ascii="宋体" w:hAnsi="宋体" w:eastAsia="宋体" w:cs="宋体"/>
          <w:color w:val="auto"/>
          <w:sz w:val="24"/>
          <w:szCs w:val="24"/>
          <w:highlight w:val="none"/>
        </w:rPr>
        <w:t xml:space="preserve">授权单位名称：   （加盖公章）</w:t>
      </w:r>
      <w:r/>
    </w:p>
    <w:p>
      <w:pPr>
        <w:pStyle w:val="1397"/>
        <w:ind w:firstLine="3570"/>
        <w:spacing w:before="240" w:after="240"/>
        <w:rPr>
          <w:rStyle w:val="1442"/>
          <w:rFonts w:hint="eastAsia" w:ascii="宋体" w:hAnsi="宋体" w:eastAsia="宋体" w:cs="宋体"/>
          <w:color w:val="auto"/>
          <w:sz w:val="24"/>
          <w:szCs w:val="24"/>
          <w:highlight w:val="none"/>
        </w:rPr>
      </w:pPr>
      <w:r>
        <w:rPr>
          <w:rStyle w:val="1442"/>
          <w:rFonts w:hint="eastAsia" w:ascii="宋体" w:hAnsi="宋体" w:eastAsia="宋体" w:cs="宋体"/>
          <w:color w:val="auto"/>
          <w:sz w:val="24"/>
          <w:szCs w:val="24"/>
          <w:highlight w:val="none"/>
        </w:rPr>
        <w:t xml:space="preserve">单位地址：    </w:t>
      </w:r>
      <w:r/>
    </w:p>
    <w:p>
      <w:pPr>
        <w:pStyle w:val="1397"/>
        <w:ind w:firstLine="3600"/>
        <w:spacing w:before="240" w:after="240"/>
        <w:rPr>
          <w:rFonts w:hint="eastAsia" w:ascii="宋体" w:hAnsi="宋体" w:eastAsia="宋体" w:cs="宋体"/>
          <w:color w:val="auto"/>
          <w:szCs w:val="24"/>
          <w:highlight w:val="none"/>
        </w:rPr>
      </w:pPr>
      <w:r>
        <w:rPr>
          <w:rStyle w:val="1442"/>
          <w:rFonts w:hint="eastAsia" w:ascii="宋体" w:hAnsi="宋体" w:eastAsia="宋体" w:cs="宋体"/>
          <w:color w:val="auto"/>
          <w:sz w:val="24"/>
          <w:szCs w:val="24"/>
          <w:highlight w:val="none"/>
        </w:rPr>
        <w:t xml:space="preserve">日期：   年   月   日</w:t>
      </w:r>
      <w:r/>
    </w:p>
    <w:p>
      <w:pPr>
        <w:jc w:val="left"/>
        <w:widowControl/>
        <w:rPr>
          <w:rFonts w:hint="eastAsia" w:ascii="宋体" w:hAnsi="宋体"/>
          <w:color w:val="auto"/>
          <w:szCs w:val="21"/>
          <w:highlight w:val="none"/>
        </w:rPr>
      </w:pPr>
      <w:r>
        <w:rPr>
          <w:rFonts w:hint="eastAsia" w:ascii="宋体" w:hAnsi="宋体"/>
          <w:color w:val="auto"/>
          <w:szCs w:val="21"/>
          <w:highlight w:val="none"/>
        </w:rPr>
      </w:r>
      <w:r/>
    </w:p>
    <w:p>
      <w:pPr>
        <w:pStyle w:val="1397"/>
        <w:jc w:val="center"/>
        <w:spacing w:before="320" w:after="320"/>
        <w:rPr>
          <w:rStyle w:val="1442"/>
          <w:rFonts w:hint="eastAsia" w:eastAsia="宋体"/>
          <w:b/>
          <w:bCs/>
          <w:color w:val="auto"/>
          <w:sz w:val="32"/>
          <w:szCs w:val="32"/>
          <w:highlight w:val="none"/>
        </w:rPr>
        <w:outlineLvl w:val="1"/>
      </w:pPr>
      <w:r>
        <w:rPr>
          <w:rStyle w:val="1442"/>
          <w:rFonts w:hint="eastAsia" w:eastAsia="宋体"/>
          <w:b/>
          <w:bCs/>
          <w:color w:val="auto"/>
          <w:sz w:val="32"/>
          <w:szCs w:val="32"/>
          <w:highlight w:val="none"/>
        </w:rPr>
        <w:t xml:space="preserve">2、法定代表人身份证明书</w:t>
      </w:r>
      <w:r/>
    </w:p>
    <w:p>
      <w:pPr>
        <w:pStyle w:val="1397"/>
        <w:ind w:firstLine="499"/>
        <w:spacing w:before="240" w:after="240" w:line="440" w:lineRule="exact"/>
        <w:rPr>
          <w:rStyle w:val="1442"/>
          <w:rFonts w:hint="eastAsia" w:ascii="宋体" w:hAnsi="宋体" w:eastAsia="宋体" w:cs="宋体"/>
          <w:color w:val="auto"/>
          <w:sz w:val="24"/>
          <w:szCs w:val="24"/>
          <w:highlight w:val="none"/>
        </w:rPr>
      </w:pPr>
      <w:r>
        <w:rPr>
          <w:rStyle w:val="1442"/>
          <w:rFonts w:hint="eastAsia" w:ascii="宋体" w:hAnsi="宋体" w:eastAsia="宋体" w:cs="宋体"/>
          <w:color w:val="auto"/>
          <w:sz w:val="24"/>
          <w:szCs w:val="24"/>
          <w:highlight w:val="none"/>
        </w:rPr>
        <w:t xml:space="preserve">兹证明</w:t>
      </w:r>
      <w:r>
        <w:rPr>
          <w:rStyle w:val="1442"/>
          <w:rFonts w:hint="eastAsia" w:ascii="宋体" w:hAnsi="宋体" w:eastAsia="宋体" w:cs="宋体"/>
          <w:color w:val="auto"/>
          <w:sz w:val="24"/>
          <w:szCs w:val="24"/>
          <w:highlight w:val="none"/>
          <w:u w:val="single"/>
        </w:rPr>
        <w:t xml:space="preserve">              </w:t>
      </w:r>
      <w:r>
        <w:rPr>
          <w:rStyle w:val="1442"/>
          <w:rFonts w:hint="eastAsia" w:ascii="宋体" w:hAnsi="宋体" w:eastAsia="宋体" w:cs="宋体"/>
          <w:color w:val="auto"/>
          <w:sz w:val="24"/>
          <w:szCs w:val="24"/>
          <w:highlight w:val="none"/>
        </w:rPr>
        <w:t xml:space="preserve">（姓名）（法定代表人身份证号码</w:t>
      </w:r>
      <w:r>
        <w:rPr>
          <w:rStyle w:val="1442"/>
          <w:rFonts w:hint="eastAsia" w:ascii="宋体" w:hAnsi="宋体" w:eastAsia="宋体" w:cs="宋体"/>
          <w:color w:val="auto"/>
          <w:sz w:val="24"/>
          <w:szCs w:val="24"/>
          <w:highlight w:val="none"/>
          <w:u w:val="single"/>
        </w:rPr>
        <w:t xml:space="preserve">：         </w:t>
      </w:r>
      <w:r>
        <w:rPr>
          <w:rStyle w:val="1442"/>
          <w:rFonts w:hint="eastAsia" w:ascii="宋体" w:hAnsi="宋体" w:eastAsia="宋体" w:cs="宋体"/>
          <w:color w:val="auto"/>
          <w:sz w:val="24"/>
          <w:szCs w:val="24"/>
          <w:highlight w:val="none"/>
        </w:rPr>
        <w:t xml:space="preserve">）担任</w:t>
      </w:r>
      <w:r>
        <w:rPr>
          <w:rStyle w:val="1442"/>
          <w:rFonts w:hint="eastAsia" w:ascii="宋体" w:hAnsi="宋体" w:eastAsia="宋体" w:cs="宋体"/>
          <w:color w:val="auto"/>
          <w:sz w:val="24"/>
          <w:szCs w:val="24"/>
          <w:highlight w:val="none"/>
          <w:u w:val="single"/>
        </w:rPr>
        <w:t xml:space="preserve">            </w:t>
      </w:r>
      <w:r>
        <w:rPr>
          <w:rStyle w:val="1442"/>
          <w:rFonts w:hint="eastAsia" w:ascii="宋体" w:hAnsi="宋体" w:eastAsia="宋体" w:cs="宋体"/>
          <w:color w:val="auto"/>
          <w:sz w:val="24"/>
          <w:szCs w:val="24"/>
          <w:highlight w:val="none"/>
        </w:rPr>
        <w:t xml:space="preserve">(供应商名称)</w:t>
      </w:r>
      <w:r>
        <w:rPr>
          <w:rStyle w:val="1442"/>
          <w:rFonts w:hint="eastAsia" w:ascii="宋体" w:hAnsi="宋体" w:eastAsia="宋体" w:cs="宋体"/>
          <w:color w:val="auto"/>
          <w:sz w:val="24"/>
          <w:szCs w:val="24"/>
          <w:highlight w:val="none"/>
          <w:u w:val="single"/>
        </w:rPr>
        <w:t xml:space="preserve">      （职位 ）</w:t>
      </w:r>
      <w:r>
        <w:rPr>
          <w:rStyle w:val="1442"/>
          <w:rFonts w:hint="eastAsia" w:ascii="宋体" w:hAnsi="宋体" w:eastAsia="宋体" w:cs="宋体"/>
          <w:color w:val="auto"/>
          <w:sz w:val="24"/>
          <w:szCs w:val="24"/>
          <w:highlight w:val="none"/>
        </w:rPr>
        <w:t xml:space="preserve">，是我单位的法定代表人。 </w:t>
      </w:r>
      <w:r/>
    </w:p>
    <w:p>
      <w:pPr>
        <w:pStyle w:val="1397"/>
        <w:ind w:firstLine="500"/>
        <w:spacing w:before="240" w:after="240"/>
        <w:rPr>
          <w:rStyle w:val="1442"/>
          <w:rFonts w:hint="eastAsia" w:ascii="宋体" w:hAnsi="宋体" w:eastAsia="宋体" w:cs="宋体"/>
          <w:color w:val="auto"/>
          <w:sz w:val="24"/>
          <w:szCs w:val="24"/>
          <w:highlight w:val="none"/>
        </w:rPr>
      </w:pPr>
      <w:r>
        <w:rPr>
          <w:rStyle w:val="1442"/>
          <w:rFonts w:hint="eastAsia" w:ascii="宋体" w:hAnsi="宋体" w:eastAsia="宋体" w:cs="宋体"/>
          <w:color w:val="auto"/>
          <w:sz w:val="24"/>
          <w:szCs w:val="24"/>
          <w:highlight w:val="none"/>
        </w:rPr>
        <w:t xml:space="preserve">特此证明。  </w:t>
      </w:r>
      <w:r/>
    </w:p>
    <w:p>
      <w:pPr>
        <w:pStyle w:val="1397"/>
        <w:ind w:firstLine="500"/>
        <w:spacing w:before="240" w:after="240"/>
        <w:rPr>
          <w:rStyle w:val="144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97"/>
        <w:ind w:firstLine="240"/>
        <w:spacing w:before="240" w:after="240"/>
        <w:rPr>
          <w:rStyle w:val="1442"/>
          <w:rFonts w:hint="eastAsia" w:ascii="宋体" w:hAnsi="宋体" w:eastAsia="宋体" w:cs="宋体"/>
          <w:color w:val="auto"/>
          <w:sz w:val="24"/>
          <w:szCs w:val="24"/>
          <w:highlight w:val="none"/>
        </w:rPr>
      </w:pPr>
      <w:r>
        <w:rPr>
          <w:rStyle w:val="1442"/>
          <w:rFonts w:hint="eastAsia" w:ascii="宋体" w:hAnsi="宋体" w:eastAsia="宋体" w:cs="宋体"/>
          <w:color w:val="auto"/>
          <w:sz w:val="24"/>
          <w:szCs w:val="24"/>
          <w:highlight w:val="none"/>
        </w:rPr>
        <w:t xml:space="preserve">                        </w:t>
      </w:r>
      <w:r/>
    </w:p>
    <w:p>
      <w:pPr>
        <w:pStyle w:val="1397"/>
        <w:ind w:firstLine="3570"/>
        <w:spacing w:before="240" w:after="240"/>
        <w:rPr>
          <w:rStyle w:val="1442"/>
          <w:rFonts w:hint="eastAsia" w:ascii="宋体" w:hAnsi="宋体" w:eastAsia="宋体" w:cs="宋体"/>
          <w:color w:val="auto"/>
          <w:sz w:val="24"/>
          <w:szCs w:val="24"/>
          <w:highlight w:val="none"/>
        </w:rPr>
      </w:pPr>
      <w:r>
        <w:rPr>
          <w:rStyle w:val="1442"/>
          <w:rFonts w:hint="eastAsia" w:ascii="宋体" w:hAnsi="宋体" w:eastAsia="宋体" w:cs="宋体"/>
          <w:color w:val="auto"/>
          <w:sz w:val="24"/>
          <w:szCs w:val="24"/>
          <w:highlight w:val="none"/>
        </w:rPr>
        <w:t xml:space="preserve">法定代表人联系电话：（手机）   </w:t>
      </w:r>
      <w:r/>
    </w:p>
    <w:p>
      <w:pPr>
        <w:pStyle w:val="1397"/>
        <w:ind w:firstLine="3570"/>
        <w:spacing w:before="240" w:after="240"/>
        <w:rPr>
          <w:rStyle w:val="1442"/>
          <w:rFonts w:hint="eastAsia" w:ascii="宋体" w:hAnsi="宋体" w:eastAsia="宋体" w:cs="宋体"/>
          <w:color w:val="auto"/>
          <w:sz w:val="24"/>
          <w:szCs w:val="24"/>
          <w:highlight w:val="none"/>
        </w:rPr>
      </w:pPr>
      <w:r>
        <w:rPr>
          <w:rStyle w:val="1442"/>
          <w:rFonts w:hint="eastAsia" w:ascii="宋体" w:hAnsi="宋体" w:eastAsia="宋体" w:cs="宋体"/>
          <w:color w:val="auto"/>
          <w:sz w:val="24"/>
          <w:szCs w:val="24"/>
          <w:highlight w:val="none"/>
        </w:rPr>
        <w:t xml:space="preserve">单位名称：   （加盖公章）</w:t>
      </w:r>
      <w:r/>
    </w:p>
    <w:p>
      <w:pPr>
        <w:pStyle w:val="1397"/>
        <w:ind w:firstLine="3570"/>
        <w:spacing w:before="240" w:after="240"/>
        <w:rPr>
          <w:rStyle w:val="1442"/>
          <w:rFonts w:hint="eastAsia" w:ascii="宋体" w:hAnsi="宋体" w:eastAsia="宋体" w:cs="宋体"/>
          <w:color w:val="auto"/>
          <w:sz w:val="24"/>
          <w:szCs w:val="24"/>
          <w:highlight w:val="none"/>
        </w:rPr>
      </w:pPr>
      <w:r>
        <w:rPr>
          <w:rStyle w:val="1442"/>
          <w:rFonts w:hint="eastAsia" w:ascii="宋体" w:hAnsi="宋体" w:eastAsia="宋体" w:cs="宋体"/>
          <w:color w:val="auto"/>
          <w:sz w:val="24"/>
          <w:szCs w:val="24"/>
          <w:highlight w:val="none"/>
        </w:rPr>
        <w:t xml:space="preserve">单位地址：    </w:t>
      </w:r>
      <w:r/>
    </w:p>
    <w:p>
      <w:pPr>
        <w:pStyle w:val="1397"/>
        <w:ind w:firstLine="3600"/>
        <w:spacing w:before="240" w:after="240"/>
        <w:rPr>
          <w:rStyle w:val="1442"/>
          <w:rFonts w:eastAsia="宋体"/>
          <w:color w:val="auto"/>
          <w:highlight w:val="none"/>
        </w:rPr>
      </w:pPr>
      <w:r>
        <w:rPr>
          <w:rStyle w:val="1442"/>
          <w:rFonts w:hint="eastAsia" w:ascii="宋体" w:hAnsi="宋体" w:eastAsia="宋体" w:cs="宋体"/>
          <w:color w:val="auto"/>
          <w:sz w:val="24"/>
          <w:szCs w:val="24"/>
          <w:highlight w:val="none"/>
        </w:rPr>
        <w:t xml:space="preserve">日期：   年   月   日</w:t>
      </w:r>
      <w:bookmarkEnd w:id="179"/>
      <w:r/>
      <w:r/>
    </w:p>
    <w:p>
      <w:pPr>
        <w:jc w:val="left"/>
        <w:keepLines w:val="0"/>
        <w:keepNext w:val="0"/>
        <w:spacing w:before="0" w:after="0"/>
        <w:rPr>
          <w:rFonts w:hint="eastAsia" w:ascii="Times New Roman" w:hAnsi="Times New Roman" w:eastAsia="宋体" w:cs="Times New Roman"/>
          <w:b/>
          <w:bCs/>
          <w:color w:val="auto"/>
          <w:sz w:val="32"/>
          <w:szCs w:val="32"/>
          <w:highlight w:val="none"/>
          <w14:ligatures w14:val="none"/>
        </w:rPr>
        <w:outlineLvl w:val="9"/>
      </w:pPr>
      <w:r>
        <w:rPr>
          <w:rFonts w:hint="eastAsia" w:ascii="Times New Roman" w:hAnsi="Times New Roman" w:eastAsia="宋体" w:cs="Times New Roman"/>
          <w:b/>
          <w:bCs/>
          <w:color w:val="auto"/>
          <w:sz w:val="32"/>
          <w:szCs w:val="32"/>
          <w:highlight w:val="none"/>
          <w14:ligatures w14:val="none"/>
        </w:rPr>
        <w:br w:type="page" w:clear="all"/>
      </w:r>
      <w:r/>
    </w:p>
    <w:p>
      <w:pPr>
        <w:jc w:val="center"/>
        <w:keepLines/>
        <w:keepNext/>
        <w:spacing w:before="156" w:after="156"/>
        <w:rPr>
          <w:rFonts w:ascii="Times New Roman" w:hAnsi="Times New Roman" w:eastAsia="宋体" w:cs="Times New Roman"/>
          <w:b/>
          <w:bCs/>
          <w:color w:val="auto"/>
          <w:sz w:val="32"/>
          <w:szCs w:val="32"/>
          <w:highlight w:val="none"/>
          <w14:ligatures w14:val="none"/>
        </w:rPr>
        <w:outlineLvl w:val="3"/>
      </w:pPr>
      <w:r>
        <w:rPr>
          <w:rFonts w:hint="eastAsia" w:ascii="Times New Roman" w:hAnsi="Times New Roman" w:eastAsia="宋体" w:cs="Times New Roman"/>
          <w:b/>
          <w:bCs/>
          <w:color w:val="auto"/>
          <w:sz w:val="32"/>
          <w:szCs w:val="32"/>
          <w:highlight w:val="none"/>
          <w14:ligatures w14:val="none"/>
        </w:rPr>
        <w:t xml:space="preserve">联合</w:t>
      </w:r>
      <w:r>
        <w:rPr>
          <w:rFonts w:ascii="Times New Roman" w:hAnsi="Times New Roman" w:eastAsia="宋体" w:cs="Times New Roman"/>
          <w:b/>
          <w:bCs/>
          <w:color w:val="auto"/>
          <w:sz w:val="32"/>
          <w:szCs w:val="32"/>
          <w:highlight w:val="none"/>
          <w14:ligatures w14:val="none"/>
        </w:rPr>
        <w:t xml:space="preserve">投标协议书</w:t>
      </w:r>
      <w:r>
        <w:rPr>
          <w:rFonts w:hint="eastAsia" w:ascii="Times New Roman" w:hAnsi="Times New Roman" w:eastAsia="宋体" w:cs="Times New Roman"/>
          <w:b/>
          <w:bCs/>
          <w:color w:val="auto"/>
          <w:sz w:val="32"/>
          <w:szCs w:val="32"/>
          <w:highlight w:val="none"/>
          <w14:ligatures w14:val="none"/>
        </w:rPr>
        <w:t xml:space="preserve">（</w:t>
      </w:r>
      <w:r>
        <w:rPr>
          <w:rFonts w:hint="eastAsia" w:ascii="宋体" w:hAnsi="宋体" w:eastAsia="宋体" w:cs="Times New Roman"/>
          <w:b/>
          <w:bCs/>
          <w:color w:val="auto"/>
          <w:sz w:val="32"/>
          <w:szCs w:val="32"/>
          <w:highlight w:val="none"/>
          <w14:ligatures w14:val="none"/>
        </w:rPr>
        <w:t xml:space="preserve">如为联合体，才须提供）</w:t>
      </w:r>
      <w:r/>
    </w:p>
    <w:p>
      <w:pPr>
        <w:ind w:firstLine="461"/>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 xml:space="preserve">甲方</w:t>
      </w:r>
      <w:r>
        <w:rPr>
          <w:rFonts w:hint="eastAsia" w:ascii="Times New Roman" w:hAnsi="Times New Roman" w:eastAsia="宋体" w:cs="Times New Roman"/>
          <w:color w:val="auto"/>
          <w:sz w:val="24"/>
          <w:szCs w:val="24"/>
          <w:highlight w:val="none"/>
        </w:rPr>
        <w:t xml:space="preserve">（牵头人）</w:t>
      </w:r>
      <w:r>
        <w:rPr>
          <w:rFonts w:ascii="Times New Roman" w:hAnsi="Times New Roman" w:eastAsia="宋体" w:cs="Times New Roman"/>
          <w:color w:val="auto"/>
          <w:sz w:val="24"/>
          <w:szCs w:val="24"/>
          <w:highlight w:val="none"/>
          <w14:ligatures w14:val="none"/>
        </w:rPr>
        <w:t xml:space="preserve">：</w:t>
      </w:r>
      <w:r/>
    </w:p>
    <w:p>
      <w:pPr>
        <w:ind w:firstLine="461"/>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 xml:space="preserve">乙方</w:t>
      </w:r>
      <w:r>
        <w:rPr>
          <w:rFonts w:hint="eastAsia" w:ascii="Times New Roman" w:hAnsi="Times New Roman" w:eastAsia="宋体" w:cs="Times New Roman"/>
          <w:color w:val="auto"/>
          <w:sz w:val="24"/>
          <w:szCs w:val="24"/>
          <w:highlight w:val="none"/>
        </w:rPr>
        <w:t xml:space="preserve">（联合体成员</w:t>
      </w:r>
      <w:r>
        <w:rPr>
          <w:rFonts w:hint="eastAsia"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14:ligatures w14:val="none"/>
        </w:rPr>
        <w:t xml:space="preserve">：</w:t>
      </w:r>
      <w:r/>
    </w:p>
    <w:p>
      <w:pPr>
        <w:ind w:firstLine="461"/>
        <w:spacing w:line="360" w:lineRule="auto"/>
        <w:rPr>
          <w:rFonts w:hint="eastAsia" w:ascii="Times New Roman" w:hAnsi="Times New Roman" w:eastAsia="宋体" w:cs="Times New Roman"/>
          <w:color w:val="auto"/>
          <w:sz w:val="24"/>
          <w:szCs w:val="24"/>
          <w:highlight w:val="none"/>
          <w:lang w:val="en-US" w:eastAsia="zh-CN"/>
          <w14:ligatures w14:val="none"/>
        </w:rPr>
      </w:pPr>
      <w:r>
        <w:rPr>
          <w:rFonts w:hint="eastAsia" w:ascii="Times New Roman" w:hAnsi="Times New Roman" w:eastAsia="宋体" w:cs="Times New Roman"/>
          <w:color w:val="auto"/>
          <w:sz w:val="24"/>
          <w:szCs w:val="24"/>
          <w:highlight w:val="none"/>
          <w:lang w:val="en-US" w:eastAsia="zh-CN"/>
          <w14:ligatures w14:val="none"/>
        </w:rPr>
        <w:t xml:space="preserve">丙方（</w:t>
      </w:r>
      <w:r>
        <w:rPr>
          <w:rFonts w:hint="eastAsia" w:ascii="Times New Roman" w:hAnsi="Times New Roman" w:eastAsia="宋体" w:cs="Times New Roman"/>
          <w:color w:val="auto"/>
          <w:sz w:val="24"/>
          <w:szCs w:val="24"/>
          <w:highlight w:val="none"/>
        </w:rPr>
        <w:t xml:space="preserve">联合体成员</w:t>
      </w:r>
      <w:r>
        <w:rPr>
          <w:rFonts w:hint="eastAsia" w:ascii="Times New Roman" w:hAnsi="Times New Roman" w:cs="Times New Roman"/>
          <w:color w:val="auto"/>
          <w:sz w:val="24"/>
          <w:szCs w:val="24"/>
          <w:highlight w:val="none"/>
          <w:lang w:val="en-US" w:eastAsia="zh-CN"/>
        </w:rPr>
        <w:t xml:space="preserve">2，如有</w:t>
      </w:r>
      <w:r>
        <w:rPr>
          <w:rFonts w:hint="eastAsia" w:ascii="Times New Roman" w:hAnsi="Times New Roman" w:eastAsia="宋体" w:cs="Times New Roman"/>
          <w:color w:val="auto"/>
          <w:sz w:val="24"/>
          <w:szCs w:val="24"/>
          <w:highlight w:val="none"/>
          <w:lang w:val="en-US" w:eastAsia="zh-CN"/>
          <w14:ligatures w14:val="none"/>
        </w:rPr>
        <w:t xml:space="preserve">）：</w:t>
      </w:r>
      <w:r/>
    </w:p>
    <w:p>
      <w:pPr>
        <w:ind w:firstLine="461"/>
        <w:spacing w:line="360" w:lineRule="auto"/>
        <w:rPr>
          <w:rFonts w:hint="eastAsia" w:ascii="Times New Roman" w:hAnsi="Times New Roman" w:eastAsia="宋体" w:cs="Times New Roman"/>
          <w:color w:val="auto"/>
          <w:sz w:val="24"/>
          <w:szCs w:val="24"/>
          <w:highlight w:val="none"/>
          <w:lang w:val="en-US" w:eastAsia="zh-CN"/>
          <w14:ligatures w14:val="none"/>
        </w:rPr>
      </w:pPr>
      <w:r>
        <w:rPr>
          <w:rFonts w:hint="eastAsia" w:ascii="Times New Roman" w:hAnsi="Times New Roman" w:eastAsia="宋体" w:cs="Times New Roman"/>
          <w:color w:val="auto"/>
          <w:sz w:val="24"/>
          <w:szCs w:val="24"/>
          <w:highlight w:val="none"/>
          <w:lang w:val="en-US" w:eastAsia="zh-CN"/>
          <w14:ligatures w14:val="none"/>
        </w:rPr>
        <w:t xml:space="preserve">......（可根据实际成员数量增减，最多不超过6家）</w:t>
      </w:r>
      <w:r/>
    </w:p>
    <w:p>
      <w:pPr>
        <w:ind w:firstLine="461"/>
        <w:spacing w:line="360" w:lineRule="auto"/>
        <w:rPr>
          <w:rFonts w:hint="default" w:ascii="Times New Roman" w:hAnsi="Times New Roman" w:eastAsia="宋体" w:cs="Times New Roman"/>
          <w:color w:val="auto"/>
          <w:sz w:val="24"/>
          <w:szCs w:val="24"/>
          <w:highlight w:val="none"/>
          <w:lang w:val="en-US" w:eastAsia="zh-CN"/>
          <w14:ligatures w14:val="none"/>
        </w:rPr>
      </w:pPr>
      <w:r>
        <w:rPr>
          <w:rFonts w:hint="default" w:ascii="Times New Roman" w:hAnsi="Times New Roman" w:eastAsia="宋体" w:cs="Times New Roman"/>
          <w:color w:val="auto"/>
          <w:sz w:val="24"/>
          <w:szCs w:val="24"/>
          <w:highlight w:val="none"/>
          <w:lang w:val="en-US" w:eastAsia="zh-CN"/>
          <w14:ligatures w14:val="none"/>
        </w:rPr>
      </w:r>
      <w:r/>
    </w:p>
    <w:p>
      <w:pPr>
        <w:ind w:firstLine="461"/>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 xml:space="preserve">各方经协商，就响应</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 xml:space="preserve">组织的采购编号为</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 xml:space="preserve">号的招标活动联合进行投标之事宜，达成如下协议：</w:t>
      </w:r>
      <w:r/>
    </w:p>
    <w:p>
      <w:pPr>
        <w:ind w:firstLine="461"/>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 xml:space="preserve">一、各方一致决定，以</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 xml:space="preserve">为</w:t>
      </w:r>
      <w:r>
        <w:rPr>
          <w:rFonts w:hint="eastAsia" w:ascii="Times New Roman" w:hAnsi="Times New Roman" w:eastAsia="宋体" w:cs="Times New Roman"/>
          <w:color w:val="auto"/>
          <w:sz w:val="24"/>
          <w:szCs w:val="24"/>
          <w:highlight w:val="none"/>
          <w14:ligatures w14:val="none"/>
        </w:rPr>
        <w:t xml:space="preserve">牵头</w:t>
      </w:r>
      <w:r>
        <w:rPr>
          <w:rFonts w:ascii="Times New Roman" w:hAnsi="Times New Roman" w:eastAsia="宋体" w:cs="Times New Roman"/>
          <w:color w:val="auto"/>
          <w:sz w:val="24"/>
          <w:szCs w:val="24"/>
          <w:highlight w:val="none"/>
          <w14:ligatures w14:val="none"/>
        </w:rPr>
        <w:t xml:space="preserve">方（即联合体投标人代表）进行投标，并按照招标文件的规定提交资格文件。</w:t>
      </w:r>
      <w:r/>
    </w:p>
    <w:p>
      <w:pPr>
        <w:ind w:firstLine="461"/>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 xml:space="preserve">二、在本次投标过程中，</w:t>
      </w:r>
      <w:r>
        <w:rPr>
          <w:rFonts w:hint="eastAsia" w:ascii="Times New Roman" w:hAnsi="Times New Roman" w:eastAsia="宋体" w:cs="Times New Roman"/>
          <w:color w:val="auto"/>
          <w:sz w:val="24"/>
          <w:szCs w:val="24"/>
          <w:highlight w:val="none"/>
          <w14:ligatures w14:val="none"/>
        </w:rPr>
        <w:t xml:space="preserve">牵头</w:t>
      </w:r>
      <w:r>
        <w:rPr>
          <w:rFonts w:ascii="Times New Roman" w:hAnsi="Times New Roman" w:eastAsia="宋体" w:cs="Times New Roman"/>
          <w:color w:val="auto"/>
          <w:sz w:val="24"/>
          <w:szCs w:val="24"/>
          <w:highlight w:val="none"/>
          <w14:ligatures w14:val="none"/>
        </w:rPr>
        <w:t xml:space="preserve">方的法定代表人（负责人）或授权代理人根据招标文件规定及投标内容而对招标采购单位所作的任何合法承诺，包括书面澄清及响应等均对联合投标各方产生约束力。如果中标并签订合同，则联合投标各方将共同履行对招标采购单位所负有的全部义务并就采购合同约定的事项对采购人承担连带责任。</w:t>
      </w:r>
      <w:r/>
    </w:p>
    <w:p>
      <w:pPr>
        <w:ind w:firstLine="461"/>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 xml:space="preserve">三、联合投标其余各方保证对牵头方为响应本次招标而提供的产品和服务提供全部质量保证及售后服务支持。</w:t>
      </w:r>
      <w:r/>
    </w:p>
    <w:p>
      <w:pPr>
        <w:ind w:firstLine="461"/>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 xml:space="preserve">四、本次联合投标中</w:t>
      </w:r>
      <w:r/>
    </w:p>
    <w:p>
      <w:pPr>
        <w:ind w:firstLine="463"/>
        <w:spacing w:line="360" w:lineRule="auto"/>
        <w:rPr>
          <w:rFonts w:ascii="Times New Roman" w:hAnsi="Times New Roman" w:eastAsia="宋体" w:cs="Times New Roman"/>
          <w:b w:val="0"/>
          <w:bCs w:val="0"/>
          <w:color w:val="auto"/>
          <w:sz w:val="24"/>
          <w:szCs w:val="24"/>
          <w:highlight w:val="none"/>
          <w14:ligatures w14:val="none"/>
        </w:rPr>
      </w:pPr>
      <w:r>
        <w:rPr>
          <w:rFonts w:ascii="Times New Roman" w:hAnsi="Times New Roman" w:eastAsia="宋体" w:cs="Times New Roman"/>
          <w:b w:val="0"/>
          <w:bCs w:val="0"/>
          <w:color w:val="auto"/>
          <w:sz w:val="24"/>
          <w:szCs w:val="24"/>
          <w:highlight w:val="none"/>
          <w14:ligatures w14:val="none"/>
        </w:rPr>
        <w:t xml:space="preserve">甲方</w:t>
      </w:r>
      <w:r>
        <w:rPr>
          <w:rFonts w:hint="eastAsia"/>
          <w:b w:val="0"/>
          <w:bCs w:val="0"/>
          <w:color w:val="auto"/>
          <w:sz w:val="24"/>
          <w:highlight w:val="none"/>
          <w:u w:val="single"/>
        </w:rPr>
        <w:t xml:space="preserve">（牵头人全称）</w:t>
      </w:r>
      <w:r>
        <w:rPr>
          <w:rFonts w:ascii="Times New Roman" w:hAnsi="Times New Roman" w:eastAsia="宋体" w:cs="Times New Roman"/>
          <w:b w:val="0"/>
          <w:bCs w:val="0"/>
          <w:color w:val="auto"/>
          <w:sz w:val="24"/>
          <w:szCs w:val="24"/>
          <w:highlight w:val="none"/>
          <w14:ligatures w14:val="none"/>
        </w:rPr>
        <w:t xml:space="preserve">承担的工作和义务为：</w:t>
      </w:r>
      <w:r>
        <w:rPr>
          <w:rFonts w:ascii="Times New Roman" w:hAnsi="Times New Roman" w:eastAsia="宋体" w:cs="Times New Roman"/>
          <w:b w:val="0"/>
          <w:bCs w:val="0"/>
          <w:color w:val="auto"/>
          <w:sz w:val="24"/>
          <w:szCs w:val="24"/>
          <w:highlight w:val="none"/>
          <w:u w:val="single"/>
          <w14:ligatures w14:val="none"/>
        </w:rPr>
        <w:t xml:space="preserve">                           </w:t>
      </w:r>
      <w:r>
        <w:rPr>
          <w:rFonts w:hint="eastAsia"/>
          <w:b w:val="0"/>
          <w:bCs w:val="0"/>
          <w:color w:val="auto"/>
          <w:sz w:val="24"/>
          <w:szCs w:val="24"/>
          <w:highlight w:val="none"/>
        </w:rPr>
        <w:t xml:space="preserve">（占合同金额的</w:t>
      </w:r>
      <w:r>
        <w:rPr>
          <w:rFonts w:hint="eastAsia"/>
          <w:b w:val="0"/>
          <w:bCs w:val="0"/>
          <w:color w:val="auto"/>
          <w:sz w:val="24"/>
          <w:szCs w:val="24"/>
          <w:highlight w:val="none"/>
          <w:u w:val="single"/>
        </w:rPr>
        <w:t xml:space="preserve">   </w:t>
      </w:r>
      <w:r>
        <w:rPr>
          <w:rFonts w:hint="eastAsia"/>
          <w:b w:val="0"/>
          <w:bCs w:val="0"/>
          <w:color w:val="auto"/>
          <w:sz w:val="24"/>
          <w:szCs w:val="24"/>
          <w:highlight w:val="none"/>
        </w:rPr>
        <w:t xml:space="preserve">%）</w:t>
      </w:r>
      <w:r/>
    </w:p>
    <w:p>
      <w:pPr>
        <w:ind w:firstLine="463"/>
        <w:spacing w:line="360" w:lineRule="auto"/>
        <w:rPr>
          <w:rFonts w:hint="eastAsia"/>
          <w:b w:val="0"/>
          <w:bCs w:val="0"/>
          <w:color w:val="auto"/>
          <w:sz w:val="24"/>
          <w:szCs w:val="24"/>
          <w:highlight w:val="none"/>
        </w:rPr>
      </w:pPr>
      <w:r>
        <w:rPr>
          <w:rFonts w:ascii="Times New Roman" w:hAnsi="Times New Roman" w:eastAsia="宋体" w:cs="Times New Roman"/>
          <w:b w:val="0"/>
          <w:bCs w:val="0"/>
          <w:color w:val="auto"/>
          <w:sz w:val="24"/>
          <w:szCs w:val="24"/>
          <w:highlight w:val="none"/>
          <w14:ligatures w14:val="none"/>
        </w:rPr>
        <w:t xml:space="preserve">乙方</w:t>
      </w:r>
      <w:r>
        <w:rPr>
          <w:rFonts w:hint="eastAsia"/>
          <w:b w:val="0"/>
          <w:bCs w:val="0"/>
          <w:color w:val="auto"/>
          <w:sz w:val="24"/>
          <w:highlight w:val="none"/>
          <w:u w:val="single"/>
        </w:rPr>
        <w:t xml:space="preserve">（联合体成员</w:t>
      </w:r>
      <w:r>
        <w:rPr>
          <w:rFonts w:hint="eastAsia"/>
          <w:b w:val="0"/>
          <w:bCs w:val="0"/>
          <w:color w:val="auto"/>
          <w:sz w:val="24"/>
          <w:highlight w:val="none"/>
          <w:u w:val="single"/>
          <w:lang w:val="en-US" w:eastAsia="zh-CN"/>
        </w:rPr>
        <w:t xml:space="preserve">1</w:t>
      </w:r>
      <w:r>
        <w:rPr>
          <w:rFonts w:hint="eastAsia"/>
          <w:b w:val="0"/>
          <w:bCs w:val="0"/>
          <w:color w:val="auto"/>
          <w:sz w:val="24"/>
          <w:highlight w:val="none"/>
          <w:u w:val="single"/>
        </w:rPr>
        <w:t xml:space="preserve">全称）</w:t>
      </w:r>
      <w:r>
        <w:rPr>
          <w:rFonts w:ascii="Times New Roman" w:hAnsi="Times New Roman" w:eastAsia="宋体" w:cs="Times New Roman"/>
          <w:b w:val="0"/>
          <w:bCs w:val="0"/>
          <w:color w:val="auto"/>
          <w:sz w:val="24"/>
          <w:szCs w:val="24"/>
          <w:highlight w:val="none"/>
          <w14:ligatures w14:val="none"/>
        </w:rPr>
        <w:t xml:space="preserve">承担的工作和义务为：</w:t>
      </w:r>
      <w:r>
        <w:rPr>
          <w:rFonts w:ascii="Times New Roman" w:hAnsi="Times New Roman" w:eastAsia="宋体" w:cs="Times New Roman"/>
          <w:b w:val="0"/>
          <w:bCs w:val="0"/>
          <w:color w:val="auto"/>
          <w:sz w:val="24"/>
          <w:szCs w:val="24"/>
          <w:highlight w:val="none"/>
          <w:u w:val="single"/>
          <w14:ligatures w14:val="none"/>
        </w:rPr>
        <w:t xml:space="preserve">                        </w:t>
      </w:r>
      <w:r>
        <w:rPr>
          <w:rFonts w:hint="eastAsia"/>
          <w:b w:val="0"/>
          <w:bCs w:val="0"/>
          <w:color w:val="auto"/>
          <w:sz w:val="24"/>
          <w:szCs w:val="24"/>
          <w:highlight w:val="none"/>
        </w:rPr>
        <w:t xml:space="preserve">（占合同金额的</w:t>
      </w:r>
      <w:r>
        <w:rPr>
          <w:rFonts w:hint="eastAsia"/>
          <w:b w:val="0"/>
          <w:bCs w:val="0"/>
          <w:color w:val="auto"/>
          <w:sz w:val="24"/>
          <w:szCs w:val="24"/>
          <w:highlight w:val="none"/>
          <w:u w:val="single"/>
        </w:rPr>
        <w:t xml:space="preserve">   </w:t>
      </w:r>
      <w:r>
        <w:rPr>
          <w:rFonts w:hint="eastAsia"/>
          <w:b w:val="0"/>
          <w:bCs w:val="0"/>
          <w:color w:val="auto"/>
          <w:sz w:val="24"/>
          <w:szCs w:val="24"/>
          <w:highlight w:val="none"/>
        </w:rPr>
        <w:t xml:space="preserve">%）</w:t>
      </w:r>
      <w:r/>
    </w:p>
    <w:p>
      <w:pPr>
        <w:ind w:firstLine="463"/>
        <w:spacing w:line="360" w:lineRule="auto"/>
        <w:rPr>
          <w:rFonts w:hint="eastAsia"/>
          <w:b w:val="0"/>
          <w:bCs w:val="0"/>
          <w:color w:val="auto"/>
          <w:sz w:val="24"/>
          <w:szCs w:val="24"/>
          <w:highlight w:val="none"/>
        </w:rPr>
      </w:pPr>
      <w:r>
        <w:rPr>
          <w:rFonts w:hint="eastAsia" w:ascii="Times New Roman" w:hAnsi="Times New Roman" w:cs="Times New Roman"/>
          <w:b w:val="0"/>
          <w:bCs w:val="0"/>
          <w:color w:val="auto"/>
          <w:sz w:val="24"/>
          <w:szCs w:val="24"/>
          <w:highlight w:val="none"/>
          <w:lang w:val="en-US" w:eastAsia="zh-CN"/>
          <w14:ligatures w14:val="none"/>
        </w:rPr>
        <w:t xml:space="preserve">丙</w:t>
      </w:r>
      <w:r>
        <w:rPr>
          <w:rFonts w:ascii="Times New Roman" w:hAnsi="Times New Roman" w:eastAsia="宋体" w:cs="Times New Roman"/>
          <w:b w:val="0"/>
          <w:bCs w:val="0"/>
          <w:color w:val="auto"/>
          <w:sz w:val="24"/>
          <w:szCs w:val="24"/>
          <w:highlight w:val="none"/>
          <w14:ligatures w14:val="none"/>
        </w:rPr>
        <w:t xml:space="preserve">方</w:t>
      </w:r>
      <w:r>
        <w:rPr>
          <w:rFonts w:hint="eastAsia"/>
          <w:b w:val="0"/>
          <w:bCs w:val="0"/>
          <w:color w:val="auto"/>
          <w:sz w:val="24"/>
          <w:highlight w:val="none"/>
          <w:u w:val="single"/>
        </w:rPr>
        <w:t xml:space="preserve">（联合体成员</w:t>
      </w:r>
      <w:r>
        <w:rPr>
          <w:rFonts w:hint="eastAsia"/>
          <w:b w:val="0"/>
          <w:bCs w:val="0"/>
          <w:color w:val="auto"/>
          <w:sz w:val="24"/>
          <w:highlight w:val="none"/>
          <w:u w:val="single"/>
          <w:lang w:val="en-US" w:eastAsia="zh-CN"/>
        </w:rPr>
        <w:t xml:space="preserve">2</w:t>
      </w:r>
      <w:r>
        <w:rPr>
          <w:rFonts w:hint="eastAsia"/>
          <w:b w:val="0"/>
          <w:bCs w:val="0"/>
          <w:color w:val="auto"/>
          <w:sz w:val="24"/>
          <w:highlight w:val="none"/>
          <w:u w:val="single"/>
        </w:rPr>
        <w:t xml:space="preserve">全称</w:t>
      </w:r>
      <w:r>
        <w:rPr>
          <w:rFonts w:hint="eastAsia"/>
          <w:b w:val="0"/>
          <w:bCs w:val="0"/>
          <w:color w:val="auto"/>
          <w:sz w:val="24"/>
          <w:highlight w:val="none"/>
          <w:u w:val="single"/>
          <w:lang w:eastAsia="zh-CN"/>
        </w:rPr>
        <w:t xml:space="preserve">，</w:t>
      </w:r>
      <w:r>
        <w:rPr>
          <w:rFonts w:hint="eastAsia"/>
          <w:b w:val="0"/>
          <w:bCs w:val="0"/>
          <w:color w:val="auto"/>
          <w:sz w:val="24"/>
          <w:highlight w:val="none"/>
          <w:u w:val="single"/>
          <w:lang w:val="en-US" w:eastAsia="zh-CN"/>
        </w:rPr>
        <w:t xml:space="preserve">如有</w:t>
      </w:r>
      <w:r>
        <w:rPr>
          <w:rFonts w:hint="eastAsia"/>
          <w:b w:val="0"/>
          <w:bCs w:val="0"/>
          <w:color w:val="auto"/>
          <w:sz w:val="24"/>
          <w:highlight w:val="none"/>
          <w:u w:val="single"/>
        </w:rPr>
        <w:t xml:space="preserve">）</w:t>
      </w:r>
      <w:r>
        <w:rPr>
          <w:rFonts w:ascii="Times New Roman" w:hAnsi="Times New Roman" w:eastAsia="宋体" w:cs="Times New Roman"/>
          <w:b w:val="0"/>
          <w:bCs w:val="0"/>
          <w:color w:val="auto"/>
          <w:sz w:val="24"/>
          <w:szCs w:val="24"/>
          <w:highlight w:val="none"/>
          <w14:ligatures w14:val="none"/>
        </w:rPr>
        <w:t xml:space="preserve">承担的工作和义务为：</w:t>
      </w:r>
      <w:r>
        <w:rPr>
          <w:rFonts w:hint="eastAsia" w:ascii="Times New Roman" w:hAnsi="Times New Roman" w:cs="Times New Roman"/>
          <w:b w:val="0"/>
          <w:bCs w:val="0"/>
          <w:color w:val="auto"/>
          <w:sz w:val="24"/>
          <w:szCs w:val="24"/>
          <w:highlight w:val="none"/>
          <w:lang w:val="en-US" w:eastAsia="zh-CN"/>
          <w14:ligatures w14:val="none"/>
        </w:rPr>
        <w:t xml:space="preserve">  </w:t>
      </w:r>
      <w:r>
        <w:rPr>
          <w:rFonts w:ascii="Times New Roman" w:hAnsi="Times New Roman" w:eastAsia="宋体" w:cs="Times New Roman"/>
          <w:b w:val="0"/>
          <w:bCs w:val="0"/>
          <w:color w:val="auto"/>
          <w:sz w:val="24"/>
          <w:szCs w:val="24"/>
          <w:highlight w:val="none"/>
          <w:u w:val="single"/>
          <w14:ligatures w14:val="none"/>
        </w:rPr>
        <w:t xml:space="preserve">                        </w:t>
      </w:r>
      <w:r>
        <w:rPr>
          <w:rFonts w:hint="eastAsia"/>
          <w:b w:val="0"/>
          <w:bCs w:val="0"/>
          <w:color w:val="auto"/>
          <w:sz w:val="24"/>
          <w:szCs w:val="24"/>
          <w:highlight w:val="none"/>
        </w:rPr>
        <w:t xml:space="preserve">（占合同金额的</w:t>
      </w:r>
      <w:r>
        <w:rPr>
          <w:rFonts w:hint="eastAsia"/>
          <w:b w:val="0"/>
          <w:bCs w:val="0"/>
          <w:color w:val="auto"/>
          <w:sz w:val="24"/>
          <w:szCs w:val="24"/>
          <w:highlight w:val="none"/>
          <w:u w:val="single"/>
        </w:rPr>
        <w:t xml:space="preserve">   </w:t>
      </w:r>
      <w:r>
        <w:rPr>
          <w:rFonts w:hint="eastAsia"/>
          <w:b w:val="0"/>
          <w:bCs w:val="0"/>
          <w:color w:val="auto"/>
          <w:sz w:val="24"/>
          <w:szCs w:val="24"/>
          <w:highlight w:val="none"/>
        </w:rPr>
        <w:t xml:space="preserve">%）</w:t>
      </w:r>
      <w:r/>
    </w:p>
    <w:p>
      <w:pPr>
        <w:ind w:firstLine="463"/>
        <w:spacing w:line="360" w:lineRule="auto"/>
        <w:rPr>
          <w:rFonts w:hint="eastAsia"/>
          <w:b w:val="0"/>
          <w:bCs w:val="0"/>
          <w:color w:val="auto"/>
          <w:sz w:val="24"/>
          <w:szCs w:val="24"/>
          <w:highlight w:val="none"/>
        </w:rPr>
      </w:pPr>
      <w:r>
        <w:rPr>
          <w:rFonts w:hint="eastAsia" w:ascii="Times New Roman" w:hAnsi="Times New Roman" w:eastAsia="宋体" w:cs="Times New Roman"/>
          <w:color w:val="auto"/>
          <w:sz w:val="24"/>
          <w:szCs w:val="24"/>
          <w:highlight w:val="none"/>
          <w:lang w:val="en-US" w:eastAsia="zh-CN"/>
          <w14:ligatures w14:val="none"/>
        </w:rPr>
        <w:t xml:space="preserve">......（</w:t>
      </w:r>
      <w:r>
        <w:rPr>
          <w:rFonts w:hint="eastAsia" w:ascii="Times New Roman" w:hAnsi="Times New Roman"/>
          <w:color w:val="auto"/>
          <w:sz w:val="24"/>
          <w:szCs w:val="24"/>
          <w:highlight w:val="none"/>
          <w:lang w:val="en-US" w:eastAsia="zh-CN"/>
        </w:rPr>
        <w:t xml:space="preserve">可按实际成员数量增减，均需明确工作内容及金额占比</w:t>
      </w:r>
      <w:r>
        <w:rPr>
          <w:rFonts w:hint="eastAsia" w:ascii="Times New Roman" w:hAnsi="Times New Roman" w:eastAsia="宋体" w:cs="Times New Roman"/>
          <w:color w:val="auto"/>
          <w:sz w:val="24"/>
          <w:szCs w:val="24"/>
          <w:highlight w:val="none"/>
          <w:lang w:val="en-US" w:eastAsia="zh-CN"/>
          <w14:ligatures w14:val="none"/>
        </w:rPr>
        <w:t xml:space="preserve">）</w:t>
      </w:r>
      <w:r/>
    </w:p>
    <w:p>
      <w:pPr>
        <w:ind w:firstLine="461"/>
        <w:spacing w:line="360" w:lineRule="auto"/>
        <w:rPr>
          <w:rFonts w:ascii="Times New Roman" w:hAnsi="Times New Roman" w:eastAsia="宋体" w:cs="Times New Roman"/>
          <w:color w:val="auto"/>
          <w:sz w:val="24"/>
          <w:szCs w:val="24"/>
          <w:highlight w:val="none"/>
          <w:u w:val="single"/>
          <w14:ligatures w14:val="none"/>
        </w:rPr>
      </w:pPr>
      <w:r>
        <w:rPr>
          <w:rFonts w:ascii="Times New Roman" w:hAnsi="Times New Roman" w:eastAsia="宋体" w:cs="Times New Roman"/>
          <w:color w:val="auto"/>
          <w:sz w:val="24"/>
          <w:szCs w:val="24"/>
          <w:highlight w:val="none"/>
          <w14:ligatures w14:val="none"/>
        </w:rPr>
        <w:t xml:space="preserve">五、有关本次联合投标的其他事宜：</w:t>
      </w:r>
      <w:r>
        <w:rPr>
          <w:rFonts w:ascii="Times New Roman" w:hAnsi="Times New Roman" w:eastAsia="宋体" w:cs="Times New Roman"/>
          <w:color w:val="auto"/>
          <w:sz w:val="24"/>
          <w:szCs w:val="24"/>
          <w:highlight w:val="none"/>
          <w:u w:val="single"/>
          <w14:ligatures w14:val="none"/>
        </w:rPr>
        <w:t xml:space="preserve">                                         </w:t>
      </w:r>
      <w:r/>
    </w:p>
    <w:p>
      <w:pPr>
        <w:ind w:firstLine="461"/>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 xml:space="preserve">六、本协议提交招标方后，联合投标各方不得以任何形式对上述实质内容进行修改或撤销。</w:t>
      </w:r>
      <w:r/>
    </w:p>
    <w:p>
      <w:pPr>
        <w:ind w:firstLine="461"/>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 xml:space="preserve">七、本协议一式</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 xml:space="preserve">份，签约各方各持一份，交采购人和采购代理机构各一份。</w:t>
      </w:r>
      <w:r/>
    </w:p>
    <w:tbl>
      <w:tblPr>
        <w:tblStyle w:val="834"/>
        <w:tblW w:w="0" w:type="auto"/>
        <w:jc w:val="center"/>
        <w:tblLayout w:type="fixed"/>
        <w:tblCellMar>
          <w:left w:w="108" w:type="dxa"/>
          <w:top w:w="0" w:type="dxa"/>
          <w:right w:w="108" w:type="dxa"/>
          <w:bottom w:w="0" w:type="dxa"/>
        </w:tblCellMar>
        <w:tblLook w:val="04A0" w:firstRow="1" w:lastRow="0" w:firstColumn="1" w:lastColumn="0" w:noHBand="0" w:noVBand="1"/>
      </w:tblPr>
      <w:tblGrid>
        <w:gridCol w:w="4643"/>
        <w:gridCol w:w="4927"/>
      </w:tblGrid>
      <w:tr>
        <w:trPr>
          <w:jc w:val="center"/>
          <w:trHeight w:val="2162"/>
        </w:trPr>
        <w:tc>
          <w:tcPr>
            <w:tcW w:w="4643" w:type="dxa"/>
            <w:textDirection w:val="lrTb"/>
            <w:noWrap w:val="false"/>
          </w:tcPr>
          <w:p>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r>
            <w:r/>
          </w:p>
          <w:p>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 xml:space="preserve">甲方</w:t>
            </w:r>
            <w:r>
              <w:rPr>
                <w:rFonts w:hint="eastAsia" w:ascii="Times New Roman" w:hAnsi="Times New Roman" w:eastAsia="宋体" w:cs="Times New Roman"/>
                <w:color w:val="auto"/>
                <w:sz w:val="24"/>
                <w:szCs w:val="24"/>
                <w:highlight w:val="none"/>
                <w:lang w:val="en-US" w:eastAsia="zh-CN"/>
                <w14:ligatures w14:val="none"/>
              </w:rPr>
              <w:t xml:space="preserve">单位</w:t>
            </w:r>
            <w:r>
              <w:rPr>
                <w:rFonts w:hint="eastAsia" w:ascii="Times New Roman" w:hAnsi="Times New Roman" w:eastAsia="宋体" w:cs="Times New Roman"/>
                <w:color w:val="auto"/>
                <w:sz w:val="24"/>
                <w:szCs w:val="24"/>
                <w:highlight w:val="none"/>
              </w:rPr>
              <w:t xml:space="preserve">（牵头人）</w:t>
            </w:r>
            <w:r>
              <w:rPr>
                <w:rFonts w:ascii="Times New Roman" w:hAnsi="Times New Roman" w:eastAsia="宋体" w:cs="Times New Roman"/>
                <w:color w:val="auto"/>
                <w:sz w:val="24"/>
                <w:szCs w:val="24"/>
                <w:highlight w:val="none"/>
                <w14:ligatures w14:val="none"/>
              </w:rPr>
              <w:t xml:space="preserve">：   （公章）</w:t>
            </w:r>
            <w:r/>
          </w:p>
          <w:p>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 xml:space="preserve">法定代表人（负责人）：（签章）</w:t>
            </w:r>
            <w:r/>
          </w:p>
          <w:p>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 xml:space="preserve">年</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 xml:space="preserve">月</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 xml:space="preserve">日</w:t>
            </w:r>
            <w:r/>
          </w:p>
        </w:tc>
        <w:tc>
          <w:tcPr>
            <w:tcW w:w="4927" w:type="dxa"/>
            <w:textDirection w:val="lrTb"/>
            <w:noWrap w:val="false"/>
          </w:tcPr>
          <w:p>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r>
            <w:r/>
          </w:p>
          <w:p>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 xml:space="preserve">乙方</w:t>
            </w:r>
            <w:r>
              <w:rPr>
                <w:rFonts w:hint="eastAsia" w:ascii="Times New Roman" w:hAnsi="Times New Roman" w:eastAsia="宋体" w:cs="Times New Roman"/>
                <w:color w:val="auto"/>
                <w:sz w:val="24"/>
                <w:szCs w:val="24"/>
                <w:highlight w:val="none"/>
                <w:lang w:val="en-US" w:eastAsia="zh-CN"/>
                <w14:ligatures w14:val="none"/>
              </w:rPr>
              <w:t xml:space="preserve">单位</w:t>
            </w:r>
            <w:r>
              <w:rPr>
                <w:rFonts w:hint="eastAsia" w:ascii="Times New Roman" w:hAnsi="Times New Roman" w:eastAsia="宋体" w:cs="Times New Roman"/>
                <w:color w:val="auto"/>
                <w:sz w:val="24"/>
                <w:szCs w:val="24"/>
                <w:highlight w:val="none"/>
              </w:rPr>
              <w:t xml:space="preserve">（联合体成员 1）</w:t>
            </w:r>
            <w:r>
              <w:rPr>
                <w:rFonts w:ascii="Times New Roman" w:hAnsi="Times New Roman" w:eastAsia="宋体" w:cs="Times New Roman"/>
                <w:color w:val="auto"/>
                <w:sz w:val="24"/>
                <w:szCs w:val="24"/>
                <w:highlight w:val="none"/>
                <w14:ligatures w14:val="none"/>
              </w:rPr>
              <w:t xml:space="preserve">：   （公章）       </w:t>
            </w:r>
            <w:r/>
          </w:p>
          <w:p>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 xml:space="preserve">法定代表人（负责人）：（签章）</w:t>
            </w:r>
            <w:r/>
          </w:p>
          <w:p>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 xml:space="preserve">年</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 xml:space="preserve">月</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 xml:space="preserve">日</w:t>
            </w:r>
            <w:r/>
          </w:p>
        </w:tc>
      </w:tr>
      <w:tr>
        <w:trPr>
          <w:jc w:val="center"/>
          <w:trHeight w:val="2162"/>
        </w:trPr>
        <w:tc>
          <w:tcPr>
            <w:tcW w:w="4643" w:type="dxa"/>
            <w:textDirection w:val="lrTb"/>
            <w:noWrap w:val="false"/>
          </w:tcPr>
          <w:p>
            <w:pPr>
              <w:spacing w:line="360" w:lineRule="auto"/>
              <w:rPr>
                <w:rFonts w:ascii="Times New Roman" w:hAnsi="Times New Roman" w:eastAsia="宋体" w:cs="Times New Roman"/>
                <w:color w:val="auto"/>
                <w:sz w:val="24"/>
                <w:szCs w:val="24"/>
                <w:highlight w:val="none"/>
                <w14:ligatures w14:val="none"/>
              </w:rPr>
            </w:pPr>
            <w:r>
              <w:rPr>
                <w:rFonts w:hint="eastAsia" w:ascii="Times New Roman" w:hAnsi="Times New Roman" w:cs="Times New Roman"/>
                <w:color w:val="auto"/>
                <w:sz w:val="24"/>
                <w:szCs w:val="24"/>
                <w:highlight w:val="none"/>
                <w:lang w:val="en-US" w:eastAsia="zh-CN"/>
                <w14:ligatures w14:val="none"/>
              </w:rPr>
              <w:t xml:space="preserve">丙</w:t>
            </w:r>
            <w:r>
              <w:rPr>
                <w:rFonts w:ascii="Times New Roman" w:hAnsi="Times New Roman" w:eastAsia="宋体" w:cs="Times New Roman"/>
                <w:color w:val="auto"/>
                <w:sz w:val="24"/>
                <w:szCs w:val="24"/>
                <w:highlight w:val="none"/>
                <w14:ligatures w14:val="none"/>
              </w:rPr>
              <w:t xml:space="preserve">方</w:t>
            </w:r>
            <w:r>
              <w:rPr>
                <w:rFonts w:hint="eastAsia" w:ascii="Times New Roman" w:hAnsi="Times New Roman" w:eastAsia="宋体" w:cs="Times New Roman"/>
                <w:color w:val="auto"/>
                <w:sz w:val="24"/>
                <w:szCs w:val="24"/>
                <w:highlight w:val="none"/>
                <w:lang w:val="en-US" w:eastAsia="zh-CN"/>
                <w14:ligatures w14:val="none"/>
              </w:rPr>
              <w:t xml:space="preserve">单位</w:t>
            </w:r>
            <w:r>
              <w:rPr>
                <w:rFonts w:hint="eastAsia" w:ascii="Times New Roman" w:hAnsi="Times New Roman"/>
                <w:color w:val="auto"/>
                <w:sz w:val="24"/>
                <w:szCs w:val="24"/>
                <w:highlight w:val="none"/>
              </w:rPr>
              <w:t xml:space="preserve">（联合体成员</w:t>
            </w:r>
            <w:r>
              <w:rPr>
                <w:rFonts w:hint="eastAsia" w:ascii="Times New Roman" w:hAnsi="Times New Roman"/>
                <w:color w:val="auto"/>
                <w:sz w:val="24"/>
                <w:szCs w:val="24"/>
                <w:highlight w:val="none"/>
                <w:lang w:val="en-US" w:eastAsia="zh-CN"/>
              </w:rPr>
              <w:t xml:space="preserve">2，如有</w:t>
            </w:r>
            <w:r>
              <w:rPr>
                <w:rFonts w:hint="eastAsia" w:ascii="Times New Roman" w:hAnsi="Times New Roman"/>
                <w:color w:val="auto"/>
                <w:sz w:val="24"/>
                <w:szCs w:val="24"/>
                <w:highlight w:val="none"/>
              </w:rPr>
              <w:t xml:space="preserve">）</w:t>
            </w:r>
            <w:r>
              <w:rPr>
                <w:rFonts w:ascii="Times New Roman" w:hAnsi="Times New Roman" w:eastAsia="宋体" w:cs="Times New Roman"/>
                <w:color w:val="auto"/>
                <w:sz w:val="24"/>
                <w:szCs w:val="24"/>
                <w:highlight w:val="none"/>
                <w14:ligatures w14:val="none"/>
              </w:rPr>
              <w:t xml:space="preserve">：  （公章）       </w:t>
            </w:r>
            <w:r/>
          </w:p>
          <w:p>
            <w:pPr>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t xml:space="preserve">法定代表人（负责人）：（签章）</w:t>
            </w:r>
            <w:r/>
          </w:p>
          <w:p>
            <w:pPr>
              <w:spacing w:line="360" w:lineRule="auto"/>
              <w:rPr>
                <w:rFonts w:ascii="Times New Roman" w:hAnsi="Times New Roman" w:eastAsia="宋体" w:cs="Times New Roman"/>
                <w:color w:val="auto"/>
                <w:sz w:val="24"/>
                <w:szCs w:val="24"/>
                <w:highlight w:val="none"/>
                <w:u w:val="single"/>
                <w14:ligatures w14:val="none"/>
              </w:rPr>
            </w:pP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 xml:space="preserve">年</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 xml:space="preserve">月</w:t>
            </w:r>
            <w:r>
              <w:rPr>
                <w:rFonts w:ascii="Times New Roman" w:hAnsi="Times New Roman" w:eastAsia="宋体" w:cs="Times New Roman"/>
                <w:color w:val="auto"/>
                <w:sz w:val="24"/>
                <w:szCs w:val="24"/>
                <w:highlight w:val="none"/>
                <w:u w:val="single"/>
                <w14:ligatures w14:val="none"/>
              </w:rPr>
              <w:t xml:space="preserve">    </w:t>
            </w:r>
            <w:r>
              <w:rPr>
                <w:rFonts w:ascii="Times New Roman" w:hAnsi="Times New Roman" w:eastAsia="宋体" w:cs="Times New Roman"/>
                <w:color w:val="auto"/>
                <w:sz w:val="24"/>
                <w:szCs w:val="24"/>
                <w:highlight w:val="none"/>
                <w14:ligatures w14:val="none"/>
              </w:rPr>
              <w:t xml:space="preserve">日</w:t>
            </w:r>
            <w:r/>
          </w:p>
        </w:tc>
        <w:tc>
          <w:tcPr>
            <w:tcW w:w="4927" w:type="dxa"/>
            <w:textDirection w:val="lrTb"/>
            <w:noWrap w:val="false"/>
          </w:tcPr>
          <w:p>
            <w:pPr>
              <w:spacing w:line="360" w:lineRule="auto"/>
              <w:rPr>
                <w:rFonts w:hint="default" w:ascii="Times New Roman" w:hAnsi="Times New Roman" w:eastAsia="宋体" w:cs="Times New Roman"/>
                <w:color w:val="auto"/>
                <w:sz w:val="24"/>
                <w:szCs w:val="24"/>
                <w:highlight w:val="none"/>
                <w:u w:val="single"/>
                <w:lang w:val="en-US" w:eastAsia="zh-CN"/>
                <w14:ligatures w14:val="none"/>
              </w:rPr>
            </w:pPr>
            <w:r>
              <w:rPr>
                <w:rFonts w:hint="eastAsia" w:ascii="Times New Roman" w:hAnsi="Times New Roman" w:eastAsia="宋体" w:cs="Times New Roman"/>
                <w:color w:val="auto"/>
                <w:sz w:val="24"/>
                <w:szCs w:val="24"/>
                <w:highlight w:val="none"/>
                <w:u w:val="none"/>
                <w:lang w:val="en-US" w:eastAsia="zh-CN"/>
                <w14:ligatures w14:val="none"/>
              </w:rPr>
              <w:t xml:space="preserve">.....</w:t>
            </w:r>
            <w:r/>
          </w:p>
        </w:tc>
      </w:tr>
    </w:tbl>
    <w:p>
      <w:pPr>
        <w:ind w:firstLine="463"/>
        <w:spacing w:line="360" w:lineRule="auto"/>
        <w:rPr>
          <w:rFonts w:ascii="Times New Roman" w:hAnsi="Times New Roman" w:eastAsia="宋体" w:cs="Times New Roman"/>
          <w:b/>
          <w:bCs/>
          <w:color w:val="auto"/>
          <w:sz w:val="24"/>
          <w:szCs w:val="24"/>
          <w:highlight w:val="none"/>
          <w14:ligatures w14:val="none"/>
        </w:rPr>
      </w:pPr>
      <w:r>
        <w:rPr>
          <w:rFonts w:ascii="Times New Roman" w:hAnsi="Times New Roman" w:eastAsia="宋体" w:cs="Times New Roman"/>
          <w:b/>
          <w:bCs/>
          <w:color w:val="auto"/>
          <w:sz w:val="24"/>
          <w:szCs w:val="24"/>
          <w:highlight w:val="none"/>
          <w14:ligatures w14:val="none"/>
        </w:rPr>
      </w:r>
      <w:r/>
    </w:p>
    <w:p>
      <w:pPr>
        <w:ind w:firstLine="463"/>
        <w:spacing w:line="360" w:lineRule="auto"/>
        <w:rPr>
          <w:rFonts w:ascii="Times New Roman" w:hAnsi="Times New Roman" w:eastAsia="宋体" w:cs="Times New Roman"/>
          <w:b/>
          <w:bCs/>
          <w:color w:val="auto"/>
          <w:sz w:val="24"/>
          <w:szCs w:val="24"/>
          <w:highlight w:val="none"/>
          <w14:ligatures w14:val="none"/>
        </w:rPr>
      </w:pPr>
      <w:r>
        <w:rPr>
          <w:rFonts w:ascii="Times New Roman" w:hAnsi="Times New Roman" w:eastAsia="宋体" w:cs="Times New Roman"/>
          <w:b/>
          <w:bCs/>
          <w:color w:val="auto"/>
          <w:sz w:val="24"/>
          <w:szCs w:val="24"/>
          <w:highlight w:val="none"/>
          <w14:ligatures w14:val="none"/>
        </w:rPr>
        <w:t xml:space="preserve">注：</w:t>
      </w:r>
      <w:r/>
    </w:p>
    <w:p>
      <w:pPr>
        <w:jc w:val="left"/>
        <w:spacing w:line="440" w:lineRule="exact"/>
        <w:rPr>
          <w:rFonts w:hint="eastAsia" w:ascii="Times New Roman" w:hAnsi="Times New Roman" w:eastAsia="宋体" w:cs="Times New Roman"/>
          <w:b/>
          <w:bCs/>
          <w:color w:val="auto"/>
          <w:sz w:val="24"/>
          <w:szCs w:val="24"/>
          <w:highlight w:val="none"/>
          <w14:ligatures w14:val="none"/>
        </w:rPr>
      </w:pPr>
      <w:r>
        <w:rPr>
          <w:rFonts w:hint="eastAsia" w:ascii="Times New Roman" w:hAnsi="Times New Roman" w:eastAsia="宋体" w:cs="Times New Roman"/>
          <w:b/>
          <w:bCs/>
          <w:color w:val="auto"/>
          <w:sz w:val="24"/>
          <w:szCs w:val="24"/>
          <w:highlight w:val="none"/>
          <w14:ligatures w14:val="none"/>
        </w:rPr>
        <w:t xml:space="preserve">1</w:t>
      </w:r>
      <w:r>
        <w:rPr>
          <w:rFonts w:ascii="Times New Roman" w:hAnsi="Times New Roman" w:eastAsia="宋体" w:cs="Times New Roman"/>
          <w:b/>
          <w:bCs/>
          <w:color w:val="auto"/>
          <w:sz w:val="24"/>
          <w:szCs w:val="24"/>
          <w:highlight w:val="none"/>
          <w14:ligatures w14:val="none"/>
        </w:rPr>
        <w:t xml:space="preserve">．联合</w:t>
      </w:r>
      <w:r>
        <w:rPr>
          <w:rFonts w:hint="eastAsia" w:ascii="Times New Roman" w:hAnsi="Times New Roman" w:eastAsia="宋体" w:cs="Times New Roman"/>
          <w:b/>
          <w:bCs/>
          <w:color w:val="auto"/>
          <w:sz w:val="24"/>
          <w:szCs w:val="24"/>
          <w:highlight w:val="none"/>
          <w14:ligatures w14:val="none"/>
        </w:rPr>
        <w:t xml:space="preserve">投标</w:t>
      </w:r>
      <w:r>
        <w:rPr>
          <w:rFonts w:ascii="Times New Roman" w:hAnsi="Times New Roman" w:eastAsia="宋体" w:cs="Times New Roman"/>
          <w:b/>
          <w:bCs/>
          <w:color w:val="auto"/>
          <w:sz w:val="24"/>
          <w:szCs w:val="24"/>
          <w:highlight w:val="none"/>
          <w14:ligatures w14:val="none"/>
        </w:rPr>
        <w:t xml:space="preserve">协议书须由联合体各方法定代表人</w:t>
      </w:r>
      <w:r>
        <w:rPr>
          <w:rFonts w:hint="eastAsia" w:ascii="Times New Roman" w:hAnsi="Times New Roman" w:eastAsia="宋体" w:cs="Times New Roman"/>
          <w:b/>
          <w:bCs/>
          <w:color w:val="auto"/>
          <w:sz w:val="24"/>
          <w:szCs w:val="24"/>
          <w:highlight w:val="none"/>
          <w14:ligatures w14:val="none"/>
        </w:rPr>
        <w:t xml:space="preserve">（负责人）</w:t>
      </w:r>
      <w:r>
        <w:rPr>
          <w:rFonts w:ascii="Times New Roman" w:hAnsi="Times New Roman" w:eastAsia="宋体" w:cs="Times New Roman"/>
          <w:b/>
          <w:bCs/>
          <w:color w:val="auto"/>
          <w:sz w:val="24"/>
          <w:szCs w:val="24"/>
          <w:highlight w:val="none"/>
          <w14:ligatures w14:val="none"/>
        </w:rPr>
        <w:t xml:space="preserve">签字或盖章，并加盖公章，否则按无效投标处理</w:t>
      </w:r>
      <w:r>
        <w:rPr>
          <w:rFonts w:hint="eastAsia" w:ascii="Times New Roman" w:hAnsi="Times New Roman" w:eastAsia="宋体" w:cs="Times New Roman"/>
          <w:b/>
          <w:bCs/>
          <w:color w:val="auto"/>
          <w:sz w:val="24"/>
          <w:szCs w:val="24"/>
          <w:highlight w:val="none"/>
          <w14:ligatures w14:val="none"/>
        </w:rPr>
        <w:t xml:space="preserve">。</w:t>
      </w:r>
      <w:r/>
    </w:p>
    <w:p>
      <w:pPr>
        <w:ind w:firstLine="0"/>
        <w:jc w:val="left"/>
        <w:spacing w:line="440" w:lineRule="exact"/>
        <w:rPr>
          <w:rFonts w:hint="eastAsia" w:ascii="Times New Roman" w:hAnsi="Times New Roman" w:eastAsia="宋体" w:cs="Times New Roman"/>
          <w:b/>
          <w:bCs/>
          <w:color w:val="auto"/>
          <w:sz w:val="24"/>
          <w:szCs w:val="24"/>
          <w:highlight w:val="none"/>
          <w14:ligatures w14:val="none"/>
        </w:rPr>
      </w:pPr>
      <w:r>
        <w:rPr>
          <w:rFonts w:hint="eastAsia" w:ascii="Times New Roman" w:hAnsi="Times New Roman" w:cs="Times New Roman"/>
          <w:b/>
          <w:bCs/>
          <w:color w:val="auto"/>
          <w:sz w:val="24"/>
          <w:szCs w:val="24"/>
          <w:highlight w:val="none"/>
          <w:lang w:val="en-US" w:eastAsia="zh-CN"/>
          <w14:ligatures w14:val="none"/>
        </w:rPr>
        <w:t xml:space="preserve">2.</w:t>
      </w:r>
      <w:r>
        <w:rPr>
          <w:rFonts w:hint="eastAsia" w:ascii="Times New Roman" w:hAnsi="Times New Roman" w:eastAsia="宋体" w:cs="Times New Roman"/>
          <w:b/>
          <w:bCs/>
          <w:color w:val="auto"/>
          <w:sz w:val="24"/>
          <w:szCs w:val="24"/>
          <w:highlight w:val="none"/>
          <w14:ligatures w14:val="none"/>
        </w:rPr>
        <w:t xml:space="preserve">  联合体组成成员数量不得超过6家；</w:t>
      </w:r>
      <w:r/>
    </w:p>
    <w:p>
      <w:pPr>
        <w:jc w:val="center"/>
        <w:spacing w:line="440" w:lineRule="exact"/>
        <w:rPr>
          <w:rFonts w:ascii="Times New Roman" w:hAnsi="Times New Roman" w:eastAsia="宋体" w:cs="Times New Roman"/>
          <w:b/>
          <w:bCs/>
          <w:color w:val="auto"/>
          <w:sz w:val="32"/>
          <w:szCs w:val="32"/>
          <w:highlight w:val="none"/>
          <w14:ligatures w14:val="none"/>
        </w:rPr>
      </w:pPr>
      <w:r>
        <w:rPr>
          <w:rFonts w:ascii="Times New Roman" w:hAnsi="Times New Roman" w:eastAsia="宋体" w:cs="Times New Roman"/>
          <w:b/>
          <w:bCs/>
          <w:color w:val="auto"/>
          <w:sz w:val="32"/>
          <w:szCs w:val="32"/>
          <w:highlight w:val="none"/>
          <w14:ligatures w14:val="none"/>
        </w:rPr>
      </w:r>
      <w:r/>
    </w:p>
    <w:p>
      <w:pPr>
        <w:jc w:val="left"/>
        <w:spacing w:line="240" w:lineRule="auto"/>
        <w:rPr>
          <w:rFonts w:ascii="Times New Roman" w:hAnsi="Times New Roman" w:eastAsia="宋体" w:cs="Times New Roman"/>
          <w:b/>
          <w:bCs/>
          <w:color w:val="auto"/>
          <w:sz w:val="32"/>
          <w:szCs w:val="32"/>
          <w:highlight w:val="none"/>
          <w14:ligatures w14:val="none"/>
        </w:rPr>
      </w:pPr>
      <w:r>
        <w:rPr>
          <w:rFonts w:ascii="Times New Roman" w:hAnsi="Times New Roman" w:eastAsia="宋体" w:cs="Times New Roman"/>
          <w:b/>
          <w:bCs/>
          <w:color w:val="auto"/>
          <w:sz w:val="32"/>
          <w:szCs w:val="32"/>
          <w:highlight w:val="none"/>
          <w14:ligatures w14:val="none"/>
        </w:rPr>
        <w:br w:type="page" w:clear="all"/>
      </w:r>
      <w:r/>
    </w:p>
    <w:p>
      <w:pPr>
        <w:jc w:val="center"/>
        <w:spacing w:line="440" w:lineRule="exact"/>
        <w:rPr>
          <w:rFonts w:ascii="Times New Roman" w:hAnsi="Times New Roman" w:eastAsia="宋体" w:cs="Times New Roman"/>
          <w:b/>
          <w:bCs/>
          <w:color w:val="auto"/>
          <w:sz w:val="24"/>
          <w:szCs w:val="24"/>
          <w:highlight w:val="none"/>
          <w14:ligatures w14:val="none"/>
        </w:rPr>
      </w:pPr>
      <w:r>
        <w:rPr>
          <w:rFonts w:ascii="Times New Roman" w:hAnsi="Times New Roman" w:eastAsia="宋体" w:cs="Times New Roman"/>
          <w:b/>
          <w:bCs/>
          <w:color w:val="auto"/>
          <w:sz w:val="32"/>
          <w:szCs w:val="32"/>
          <w:highlight w:val="none"/>
          <w14:ligatures w14:val="none"/>
        </w:rPr>
        <w:t xml:space="preserve">联合投标授权委托书</w:t>
      </w:r>
      <w:r>
        <w:rPr>
          <w:rFonts w:hint="eastAsia" w:ascii="Times New Roman" w:hAnsi="Times New Roman" w:eastAsia="宋体" w:cs="Times New Roman"/>
          <w:b/>
          <w:bCs/>
          <w:color w:val="auto"/>
          <w:sz w:val="32"/>
          <w:szCs w:val="32"/>
          <w:highlight w:val="none"/>
          <w14:ligatures w14:val="none"/>
        </w:rPr>
        <w:t xml:space="preserve">（</w:t>
      </w:r>
      <w:r>
        <w:rPr>
          <w:rFonts w:hint="eastAsia" w:ascii="宋体" w:hAnsi="宋体" w:eastAsia="宋体" w:cs="Times New Roman"/>
          <w:b/>
          <w:bCs/>
          <w:color w:val="auto"/>
          <w:sz w:val="32"/>
          <w:szCs w:val="32"/>
          <w:highlight w:val="none"/>
          <w14:ligatures w14:val="none"/>
        </w:rPr>
        <w:t xml:space="preserve">如为联合体，才须提供）</w:t>
      </w:r>
      <w:r/>
    </w:p>
    <w:p>
      <w:pPr>
        <w:ind w:firstLine="461"/>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r>
      <w:r/>
    </w:p>
    <w:p>
      <w:pPr>
        <w:ind w:firstLine="461"/>
        <w:jc w:val="left"/>
        <w:spacing w:line="360" w:lineRule="auto"/>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 xml:space="preserve">鉴于我们已决定作为一家联合体的成员</w:t>
      </w:r>
      <w:r>
        <w:rPr>
          <w:rFonts w:hint="eastAsia" w:ascii="Times New Roman" w:hAnsi="Times New Roman" w:eastAsia="宋体" w:cs="Times New Roman"/>
          <w:color w:val="auto"/>
          <w:sz w:val="24"/>
          <w:szCs w:val="24"/>
          <w:highlight w:val="none"/>
          <w:lang w:eastAsia="zh-CN"/>
          <w14:ligatures w14:val="none"/>
        </w:rPr>
        <w:t xml:space="preserve">，</w:t>
      </w:r>
      <w:r>
        <w:rPr>
          <w:rFonts w:hint="eastAsia" w:ascii="Times New Roman" w:hAnsi="Times New Roman" w:eastAsia="宋体" w:cs="Times New Roman"/>
          <w:color w:val="auto"/>
          <w:sz w:val="24"/>
          <w:szCs w:val="24"/>
          <w:highlight w:val="none"/>
          <w:lang w:val="en-US" w:eastAsia="zh-CN"/>
          <w14:ligatures w14:val="none"/>
        </w:rPr>
        <w:t xml:space="preserve">共同</w:t>
      </w:r>
      <w:r>
        <w:rPr>
          <w:rFonts w:hint="eastAsia" w:ascii="Times New Roman" w:hAnsi="Times New Roman" w:eastAsia="宋体" w:cs="Times New Roman"/>
          <w:color w:val="auto"/>
          <w:sz w:val="24"/>
          <w:szCs w:val="24"/>
          <w:highlight w:val="none"/>
          <w14:ligatures w14:val="none"/>
        </w:rPr>
        <w:t xml:space="preserve">参加</w:t>
      </w:r>
      <w:r>
        <w:rPr>
          <w:rFonts w:hint="eastAsia" w:ascii="Times New Roman" w:hAnsi="Times New Roman" w:eastAsia="宋体" w:cs="Times New Roman"/>
          <w:color w:val="auto"/>
          <w:sz w:val="24"/>
          <w:szCs w:val="24"/>
          <w:highlight w:val="none"/>
          <w:u w:val="single"/>
          <w14:ligatures w14:val="none"/>
        </w:rPr>
        <w:t xml:space="preserve">                                     </w:t>
      </w:r>
      <w:r>
        <w:rPr>
          <w:rFonts w:hint="eastAsia" w:ascii="Times New Roman" w:hAnsi="Times New Roman" w:eastAsia="宋体" w:cs="Times New Roman"/>
          <w:color w:val="auto"/>
          <w:sz w:val="24"/>
          <w:szCs w:val="24"/>
          <w:highlight w:val="none"/>
          <w14:ligatures w14:val="none"/>
        </w:rPr>
        <w:t xml:space="preserve">（以下简称“项目”）的投标，联合体各成员（名单如下）均为根据中国法律设立的公司，现全体成员共同授权如下：</w:t>
      </w:r>
      <w:r/>
    </w:p>
    <w:p>
      <w:pPr>
        <w:ind w:firstLine="461"/>
        <w:jc w:val="left"/>
        <w:spacing w:line="360" w:lineRule="auto"/>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 xml:space="preserve">联合体各成员（名单如下）：</w:t>
      </w:r>
      <w:r/>
    </w:p>
    <w:p>
      <w:pPr>
        <w:ind w:firstLine="461"/>
        <w:jc w:val="left"/>
        <w:spacing w:line="360" w:lineRule="auto"/>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 xml:space="preserve">1.  [授权公司名称1]，法定地址为________________________，法定代表人[姓名1]；</w:t>
      </w:r>
      <w:r/>
    </w:p>
    <w:p>
      <w:pPr>
        <w:ind w:firstLine="461"/>
        <w:jc w:val="left"/>
        <w:spacing w:line="360" w:lineRule="auto"/>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 xml:space="preserve">2.  [授权公司名称2]，法定地址为________________________，法定代表人[姓名2]；</w:t>
      </w:r>
      <w:r/>
    </w:p>
    <w:p>
      <w:pPr>
        <w:ind w:firstLine="461"/>
        <w:jc w:val="left"/>
        <w:spacing w:line="360" w:lineRule="auto"/>
        <w:rPr>
          <w:rFonts w:hint="default" w:ascii="Times New Roman" w:hAnsi="Times New Roman" w:eastAsia="宋体" w:cs="Times New Roman"/>
          <w:color w:val="auto"/>
          <w:sz w:val="24"/>
          <w:szCs w:val="24"/>
          <w:highlight w:val="none"/>
          <w:lang w:val="en-US" w:eastAsia="zh-CN"/>
          <w14:ligatures w14:val="none"/>
        </w:rPr>
      </w:pPr>
      <w:r>
        <w:rPr>
          <w:rFonts w:hint="eastAsia" w:ascii="Times New Roman" w:hAnsi="Times New Roman" w:eastAsia="宋体" w:cs="Times New Roman"/>
          <w:color w:val="auto"/>
          <w:sz w:val="24"/>
          <w:szCs w:val="24"/>
          <w:highlight w:val="none"/>
          <w:lang w:val="en-US" w:eastAsia="zh-CN"/>
          <w14:ligatures w14:val="none"/>
        </w:rPr>
        <w:t xml:space="preserve">....</w:t>
      </w:r>
      <w:r>
        <w:rPr>
          <w:rFonts w:hint="eastAsia" w:ascii="Times New Roman" w:hAnsi="Times New Roman" w:cs="Times New Roman"/>
          <w:color w:val="auto"/>
          <w:sz w:val="24"/>
          <w:szCs w:val="24"/>
          <w:highlight w:val="none"/>
          <w:lang w:val="en-US" w:eastAsia="zh-CN"/>
          <w14:ligatures w14:val="none"/>
        </w:rPr>
        <w:t xml:space="preserve">..</w:t>
      </w:r>
      <w:r>
        <w:rPr>
          <w:rFonts w:hint="eastAsia" w:ascii="Times New Roman" w:hAnsi="Times New Roman" w:eastAsia="宋体" w:cs="Times New Roman"/>
          <w:color w:val="auto"/>
          <w:sz w:val="24"/>
          <w:szCs w:val="24"/>
          <w:highlight w:val="none"/>
          <w:lang w:val="en-US" w:eastAsia="zh-CN"/>
          <w14:ligatures w14:val="none"/>
        </w:rPr>
        <w:t xml:space="preserve">（可根据实际成员数量增减，最多不超过6家）</w:t>
      </w:r>
      <w:r/>
    </w:p>
    <w:p>
      <w:pPr>
        <w:ind w:firstLine="461"/>
        <w:jc w:val="left"/>
        <w:spacing w:line="360" w:lineRule="auto"/>
        <w:rPr>
          <w:rFonts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 xml:space="preserve">现联合体全体成员共同正式授权</w:t>
      </w:r>
      <w:r>
        <w:rPr>
          <w:rFonts w:hint="eastAsia" w:ascii="Times New Roman" w:hAnsi="Times New Roman" w:eastAsia="宋体" w:cs="Times New Roman"/>
          <w:color w:val="auto"/>
          <w:sz w:val="24"/>
          <w:szCs w:val="24"/>
          <w:highlight w:val="none"/>
        </w:rPr>
        <w:t xml:space="preserve">[被授权公司名称/牵头人全称]</w:t>
      </w:r>
      <w:r>
        <w:rPr>
          <w:rFonts w:hint="eastAsia" w:ascii="Times New Roman" w:hAnsi="Times New Roman" w:eastAsia="宋体" w:cs="Times New Roman"/>
          <w:color w:val="auto"/>
          <w:sz w:val="24"/>
          <w:szCs w:val="24"/>
          <w:highlight w:val="none"/>
          <w14:ligatures w14:val="none"/>
        </w:rPr>
        <w:t xml:space="preserve">，（一家根据中国法律设立的公司，法定地址在________________________）作为联合体的牵头方，合法代表联合体全体成员签署任何与本项目相关的文件，进行有关条款、条件的澄清与谈判，签署项目合同，接受指示和代表我们完成与项目有关的所有其他必要事宜。</w:t>
      </w:r>
      <w:r/>
    </w:p>
    <w:p>
      <w:pPr>
        <w:ind w:firstLine="461"/>
        <w:spacing w:line="360" w:lineRule="auto"/>
        <w:rPr>
          <w:rFonts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 xml:space="preserve">我们联合体</w:t>
      </w:r>
      <w:r>
        <w:rPr>
          <w:rFonts w:hint="eastAsia" w:ascii="Times New Roman" w:hAnsi="Times New Roman" w:eastAsia="宋体" w:cs="Times New Roman"/>
          <w:color w:val="auto"/>
          <w:sz w:val="24"/>
          <w:szCs w:val="24"/>
          <w:highlight w:val="none"/>
          <w:lang w:val="en-US" w:eastAsia="zh-CN"/>
          <w14:ligatures w14:val="none"/>
        </w:rPr>
        <w:t xml:space="preserve">全体</w:t>
      </w:r>
      <w:r>
        <w:rPr>
          <w:rFonts w:hint="eastAsia" w:ascii="Times New Roman" w:hAnsi="Times New Roman" w:eastAsia="宋体" w:cs="Times New Roman"/>
          <w:color w:val="auto"/>
          <w:sz w:val="24"/>
          <w:szCs w:val="24"/>
          <w:highlight w:val="none"/>
          <w14:ligatures w14:val="none"/>
        </w:rPr>
        <w:t xml:space="preserve">成员向贵方确认，联合体各方共同与采购人签订合同，就采购合同约定的事项对采购人承担连带责任。</w:t>
      </w:r>
      <w:r/>
    </w:p>
    <w:p>
      <w:pPr>
        <w:ind w:firstLine="461"/>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r>
      <w:r/>
    </w:p>
    <w:p>
      <w:pPr>
        <w:ind w:firstLine="461"/>
        <w:spacing w:line="360" w:lineRule="auto"/>
        <w:rPr>
          <w:rFonts w:ascii="Times New Roman" w:hAnsi="Times New Roman" w:eastAsia="宋体" w:cs="Times New Roman"/>
          <w:color w:val="auto"/>
          <w:sz w:val="24"/>
          <w:szCs w:val="24"/>
          <w:highlight w:val="none"/>
          <w14:ligatures w14:val="none"/>
        </w:rPr>
      </w:pPr>
      <w:r>
        <w:rPr>
          <w:rFonts w:ascii="Times New Roman" w:hAnsi="Times New Roman" w:eastAsia="宋体" w:cs="Times New Roman"/>
          <w:color w:val="auto"/>
          <w:sz w:val="24"/>
          <w:szCs w:val="24"/>
          <w:highlight w:val="none"/>
          <w14:ligatures w14:val="none"/>
        </w:rPr>
      </w:r>
      <w:r/>
    </w:p>
    <w:p>
      <w:pPr>
        <w:ind w:firstLine="461"/>
        <w:spacing w:line="360" w:lineRule="auto"/>
        <w:rPr>
          <w:rFonts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 xml:space="preserve">由：公章[授权公司</w:t>
      </w:r>
      <w:r>
        <w:rPr>
          <w:rFonts w:hint="eastAsia" w:ascii="Times New Roman" w:hAnsi="Times New Roman" w:eastAsia="宋体" w:cs="Times New Roman"/>
          <w:color w:val="auto"/>
          <w:sz w:val="24"/>
          <w:szCs w:val="24"/>
          <w:highlight w:val="none"/>
          <w:lang w:val="en-US" w:eastAsia="zh-CN"/>
          <w14:ligatures w14:val="none"/>
        </w:rPr>
        <w:t xml:space="preserve">名称1</w:t>
      </w:r>
      <w:r>
        <w:rPr>
          <w:rFonts w:hint="eastAsia" w:ascii="Times New Roman" w:hAnsi="Times New Roman" w:eastAsia="宋体" w:cs="Times New Roman"/>
          <w:color w:val="auto"/>
          <w:sz w:val="24"/>
          <w:szCs w:val="24"/>
          <w:highlight w:val="none"/>
          <w14:ligatures w14:val="none"/>
        </w:rPr>
        <w:t xml:space="preserve">]</w:t>
      </w:r>
      <w:r/>
    </w:p>
    <w:p>
      <w:pPr>
        <w:ind w:firstLine="461"/>
        <w:spacing w:line="360" w:lineRule="auto"/>
        <w:rPr>
          <w:rFonts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 xml:space="preserve">签字或盖章：授权公司</w:t>
      </w:r>
      <w:r>
        <w:rPr>
          <w:rFonts w:hint="eastAsia" w:ascii="Times New Roman" w:hAnsi="Times New Roman" w:eastAsia="宋体" w:cs="Times New Roman"/>
          <w:color w:val="auto"/>
          <w:sz w:val="24"/>
          <w:szCs w:val="24"/>
          <w:highlight w:val="none"/>
          <w:lang w:val="en-US" w:eastAsia="zh-CN"/>
          <w14:ligatures w14:val="none"/>
        </w:rPr>
        <w:t xml:space="preserve">1</w:t>
      </w:r>
      <w:r>
        <w:rPr>
          <w:rFonts w:hint="eastAsia" w:ascii="Times New Roman" w:hAnsi="Times New Roman" w:eastAsia="宋体" w:cs="Times New Roman"/>
          <w:color w:val="auto"/>
          <w:sz w:val="24"/>
          <w:szCs w:val="24"/>
          <w:highlight w:val="none"/>
          <w14:ligatures w14:val="none"/>
        </w:rPr>
        <w:t xml:space="preserve">法定代表人（负责人）</w:t>
      </w:r>
      <w:r/>
    </w:p>
    <w:p>
      <w:pPr>
        <w:ind w:firstLine="461"/>
        <w:spacing w:line="360" w:lineRule="auto"/>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r>
      <w:r/>
    </w:p>
    <w:p>
      <w:pPr>
        <w:ind w:firstLine="461"/>
        <w:spacing w:line="360" w:lineRule="auto"/>
        <w:rPr>
          <w:rFonts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 xml:space="preserve">由：公章[授权公司</w:t>
      </w:r>
      <w:r>
        <w:rPr>
          <w:rFonts w:hint="eastAsia" w:ascii="Times New Roman" w:hAnsi="Times New Roman" w:eastAsia="宋体" w:cs="Times New Roman"/>
          <w:color w:val="auto"/>
          <w:sz w:val="24"/>
          <w:szCs w:val="24"/>
          <w:highlight w:val="none"/>
          <w:lang w:val="en-US" w:eastAsia="zh-CN"/>
          <w14:ligatures w14:val="none"/>
        </w:rPr>
        <w:t xml:space="preserve">名称</w:t>
      </w:r>
      <w:r>
        <w:rPr>
          <w:rFonts w:hint="eastAsia" w:ascii="Times New Roman" w:hAnsi="Times New Roman" w:cs="Times New Roman"/>
          <w:color w:val="auto"/>
          <w:sz w:val="24"/>
          <w:szCs w:val="24"/>
          <w:highlight w:val="none"/>
          <w:lang w:val="en-US" w:eastAsia="zh-CN"/>
          <w14:ligatures w14:val="none"/>
        </w:rPr>
        <w:t xml:space="preserve">2</w:t>
      </w:r>
      <w:r>
        <w:rPr>
          <w:rFonts w:hint="eastAsia" w:ascii="Times New Roman" w:hAnsi="Times New Roman" w:eastAsia="宋体" w:cs="Times New Roman"/>
          <w:color w:val="auto"/>
          <w:sz w:val="24"/>
          <w:szCs w:val="24"/>
          <w:highlight w:val="none"/>
          <w14:ligatures w14:val="none"/>
        </w:rPr>
        <w:t xml:space="preserve">]</w:t>
      </w:r>
      <w:r/>
    </w:p>
    <w:p>
      <w:pPr>
        <w:ind w:firstLine="461"/>
        <w:spacing w:line="360" w:lineRule="auto"/>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 xml:space="preserve">签字或盖章：授权公司</w:t>
      </w:r>
      <w:r>
        <w:rPr>
          <w:rFonts w:hint="eastAsia" w:ascii="Times New Roman" w:hAnsi="Times New Roman" w:cs="Times New Roman"/>
          <w:color w:val="auto"/>
          <w:sz w:val="24"/>
          <w:szCs w:val="24"/>
          <w:highlight w:val="none"/>
          <w:lang w:val="en-US" w:eastAsia="zh-CN"/>
          <w14:ligatures w14:val="none"/>
        </w:rPr>
        <w:t xml:space="preserve">2</w:t>
      </w:r>
      <w:r>
        <w:rPr>
          <w:rFonts w:hint="eastAsia" w:ascii="Times New Roman" w:hAnsi="Times New Roman" w:eastAsia="宋体" w:cs="Times New Roman"/>
          <w:color w:val="auto"/>
          <w:sz w:val="24"/>
          <w:szCs w:val="24"/>
          <w:highlight w:val="none"/>
          <w14:ligatures w14:val="none"/>
        </w:rPr>
        <w:t xml:space="preserve">法定代表人（负责人）</w:t>
      </w:r>
      <w:r/>
    </w:p>
    <w:p>
      <w:pPr>
        <w:ind w:firstLine="461"/>
        <w:spacing w:line="360" w:lineRule="auto"/>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r>
      <w:r/>
    </w:p>
    <w:p>
      <w:pPr>
        <w:ind w:firstLine="461"/>
        <w:spacing w:line="360" w:lineRule="auto"/>
        <w:rPr>
          <w:rFonts w:hint="default" w:ascii="Times New Roman" w:hAnsi="Times New Roman" w:eastAsia="宋体" w:cs="Times New Roman"/>
          <w:color w:val="auto"/>
          <w:sz w:val="24"/>
          <w:szCs w:val="24"/>
          <w:highlight w:val="none"/>
          <w:lang w:val="en-US" w:eastAsia="zh-CN"/>
          <w14:ligatures w14:val="none"/>
        </w:rPr>
      </w:pPr>
      <w:r>
        <w:rPr>
          <w:rFonts w:hint="eastAsia" w:ascii="Times New Roman" w:hAnsi="Times New Roman" w:eastAsia="宋体" w:cs="Times New Roman"/>
          <w:color w:val="auto"/>
          <w:sz w:val="24"/>
          <w:szCs w:val="24"/>
          <w:highlight w:val="none"/>
          <w:lang w:val="en-US" w:eastAsia="zh-CN"/>
          <w14:ligatures w14:val="none"/>
        </w:rPr>
        <w:t xml:space="preserve">......（可根据实际成员数量增减，最多不超过6家）</w:t>
      </w:r>
      <w:r/>
    </w:p>
    <w:p>
      <w:pPr>
        <w:ind w:firstLine="461"/>
        <w:spacing w:line="360" w:lineRule="auto"/>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r>
      <w:r/>
    </w:p>
    <w:p>
      <w:pPr>
        <w:ind w:firstLine="461"/>
        <w:spacing w:line="360" w:lineRule="auto"/>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r>
      <w:r/>
    </w:p>
    <w:p>
      <w:pPr>
        <w:ind w:firstLine="461"/>
        <w:spacing w:line="360" w:lineRule="auto"/>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 xml:space="preserve">由：公章[被授权公司</w:t>
      </w:r>
      <w:r>
        <w:rPr>
          <w:rFonts w:hint="eastAsia" w:ascii="Times New Roman" w:hAnsi="Times New Roman" w:eastAsia="宋体" w:cs="Times New Roman"/>
          <w:color w:val="auto"/>
          <w:sz w:val="24"/>
          <w:szCs w:val="24"/>
          <w:highlight w:val="none"/>
          <w:lang w:val="en-US" w:eastAsia="zh-CN"/>
          <w14:ligatures w14:val="none"/>
        </w:rPr>
        <w:t xml:space="preserve">名称</w:t>
      </w:r>
      <w:r>
        <w:rPr>
          <w:rFonts w:hint="eastAsia" w:ascii="Times New Roman" w:hAnsi="Times New Roman" w:eastAsia="宋体" w:cs="Times New Roman"/>
          <w:color w:val="auto"/>
          <w:sz w:val="24"/>
          <w:szCs w:val="24"/>
          <w:highlight w:val="none"/>
          <w14:ligatures w14:val="none"/>
        </w:rPr>
        <w:t xml:space="preserve">/牵头人全称]</w:t>
      </w:r>
      <w:r/>
    </w:p>
    <w:p>
      <w:pPr>
        <w:ind w:firstLine="461"/>
        <w:spacing w:line="360" w:lineRule="auto"/>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t xml:space="preserve">签字或盖章：被授权公司/牵头人法定代表人（负责人）</w:t>
      </w:r>
      <w:r/>
    </w:p>
    <w:p>
      <w:pPr>
        <w:ind w:firstLine="461"/>
        <w:spacing w:line="360" w:lineRule="auto"/>
        <w:rPr>
          <w:rFonts w:hint="eastAsia" w:ascii="Times New Roman" w:hAnsi="Times New Roman" w:eastAsia="宋体" w:cs="Times New Roman"/>
          <w:color w:val="auto"/>
          <w:sz w:val="24"/>
          <w:szCs w:val="24"/>
          <w:highlight w:val="none"/>
          <w14:ligatures w14:val="none"/>
        </w:rPr>
      </w:pPr>
      <w:r>
        <w:rPr>
          <w:rFonts w:hint="eastAsia" w:ascii="Times New Roman" w:hAnsi="Times New Roman" w:eastAsia="宋体" w:cs="Times New Roman"/>
          <w:color w:val="auto"/>
          <w:sz w:val="24"/>
          <w:szCs w:val="24"/>
          <w:highlight w:val="none"/>
          <w14:ligatures w14:val="none"/>
        </w:rPr>
      </w:r>
      <w:r/>
    </w:p>
    <w:p>
      <w:pPr>
        <w:ind w:firstLine="461"/>
        <w:spacing w:line="360" w:lineRule="auto"/>
        <w:rPr>
          <w:rFonts w:hint="default" w:ascii="Times New Roman" w:hAnsi="Times New Roman" w:eastAsia="宋体" w:cs="Times New Roman"/>
          <w:color w:val="auto"/>
          <w:sz w:val="24"/>
          <w:szCs w:val="24"/>
          <w:highlight w:val="none"/>
          <w:lang w:val="en-US"/>
          <w14:ligatures w14:val="none"/>
        </w:rPr>
      </w:pPr>
      <w:r>
        <w:rPr>
          <w:rFonts w:hint="eastAsia" w:ascii="Times New Roman" w:hAnsi="Times New Roman" w:eastAsia="宋体" w:cs="Times New Roman"/>
          <w:color w:val="auto"/>
          <w:sz w:val="24"/>
          <w:szCs w:val="24"/>
          <w:highlight w:val="none"/>
          <w14:ligatures w14:val="none"/>
        </w:rPr>
        <w:t xml:space="preserve">时间：</w:t>
      </w:r>
      <w:r>
        <w:rPr>
          <w:rFonts w:hint="eastAsia" w:ascii="Times New Roman" w:hAnsi="Times New Roman" w:eastAsia="宋体" w:cs="Times New Roman"/>
          <w:color w:val="auto"/>
          <w:sz w:val="24"/>
          <w:szCs w:val="24"/>
          <w:highlight w:val="none"/>
          <w:u w:val="single"/>
          <w:lang w:val="en-US" w:eastAsia="zh-CN"/>
          <w14:ligatures w14:val="none"/>
        </w:rPr>
        <w:t xml:space="preserve">     </w:t>
      </w:r>
      <w:r>
        <w:rPr>
          <w:rFonts w:hint="eastAsia" w:ascii="Times New Roman" w:hAnsi="Times New Roman" w:eastAsia="宋体" w:cs="Times New Roman"/>
          <w:color w:val="auto"/>
          <w:sz w:val="24"/>
          <w:szCs w:val="24"/>
          <w:highlight w:val="none"/>
          <w:u w:val="none"/>
          <w:lang w:val="en-US" w:eastAsia="zh-CN"/>
          <w14:ligatures w14:val="none"/>
        </w:rPr>
        <w:t xml:space="preserve">年</w:t>
      </w:r>
      <w:r>
        <w:rPr>
          <w:rFonts w:hint="eastAsia" w:ascii="Times New Roman" w:hAnsi="Times New Roman" w:eastAsia="宋体" w:cs="Times New Roman"/>
          <w:color w:val="auto"/>
          <w:sz w:val="24"/>
          <w:szCs w:val="24"/>
          <w:highlight w:val="none"/>
          <w:u w:val="single"/>
          <w:lang w:val="en-US" w:eastAsia="zh-CN"/>
          <w14:ligatures w14:val="none"/>
        </w:rPr>
        <w:t xml:space="preserve">     </w:t>
      </w:r>
      <w:r>
        <w:rPr>
          <w:rFonts w:hint="eastAsia" w:ascii="Times New Roman" w:hAnsi="Times New Roman" w:eastAsia="宋体" w:cs="Times New Roman"/>
          <w:color w:val="auto"/>
          <w:sz w:val="24"/>
          <w:szCs w:val="24"/>
          <w:highlight w:val="none"/>
          <w:u w:val="none"/>
          <w:lang w:val="en-US" w:eastAsia="zh-CN"/>
          <w14:ligatures w14:val="none"/>
        </w:rPr>
        <w:t xml:space="preserve">月</w:t>
      </w:r>
      <w:r>
        <w:rPr>
          <w:rFonts w:hint="eastAsia" w:ascii="Times New Roman" w:hAnsi="Times New Roman" w:eastAsia="宋体" w:cs="Times New Roman"/>
          <w:color w:val="auto"/>
          <w:sz w:val="24"/>
          <w:szCs w:val="24"/>
          <w:highlight w:val="none"/>
          <w:u w:val="single"/>
          <w:lang w:val="en-US" w:eastAsia="zh-CN"/>
          <w14:ligatures w14:val="none"/>
        </w:rPr>
        <w:t xml:space="preserve">    </w:t>
      </w:r>
      <w:r>
        <w:rPr>
          <w:rFonts w:hint="eastAsia" w:ascii="Times New Roman" w:hAnsi="Times New Roman" w:eastAsia="宋体" w:cs="Times New Roman"/>
          <w:color w:val="auto"/>
          <w:sz w:val="24"/>
          <w:szCs w:val="24"/>
          <w:highlight w:val="none"/>
          <w:u w:val="none"/>
          <w:lang w:val="en-US" w:eastAsia="zh-CN"/>
          <w14:ligatures w14:val="none"/>
        </w:rPr>
        <w:t xml:space="preserve">日</w:t>
      </w:r>
      <w:r/>
    </w:p>
    <w:p>
      <w:pPr>
        <w:ind w:firstLine="463"/>
        <w:spacing w:line="360" w:lineRule="auto"/>
        <w:rPr>
          <w:rFonts w:ascii="Times New Roman" w:hAnsi="Times New Roman" w:eastAsia="宋体" w:cs="Times New Roman"/>
          <w:b/>
          <w:bCs/>
          <w:color w:val="auto"/>
          <w:sz w:val="24"/>
          <w:szCs w:val="24"/>
          <w:highlight w:val="none"/>
          <w14:ligatures w14:val="none"/>
        </w:rPr>
      </w:pPr>
      <w:r>
        <w:rPr>
          <w:rFonts w:hint="eastAsia" w:ascii="Times New Roman" w:hAnsi="Times New Roman" w:eastAsia="宋体" w:cs="Times New Roman"/>
          <w:b/>
          <w:bCs/>
          <w:color w:val="auto"/>
          <w:sz w:val="24"/>
          <w:szCs w:val="24"/>
          <w:highlight w:val="none"/>
          <w14:ligatures w14:val="none"/>
        </w:rPr>
        <w:t xml:space="preserve">注：</w:t>
      </w:r>
      <w:r/>
    </w:p>
    <w:p>
      <w:pPr>
        <w:ind w:firstLine="463"/>
        <w:spacing w:line="360" w:lineRule="auto"/>
        <w:rPr>
          <w:rFonts w:hint="eastAsia" w:ascii="Times New Roman" w:hAnsi="Times New Roman" w:eastAsia="宋体" w:cs="Times New Roman"/>
          <w:b/>
          <w:bCs/>
          <w:color w:val="auto"/>
          <w:sz w:val="24"/>
          <w:szCs w:val="24"/>
          <w:highlight w:val="none"/>
          <w14:ligatures w14:val="none"/>
        </w:rPr>
      </w:pPr>
      <w:r>
        <w:rPr>
          <w:rFonts w:hint="eastAsia" w:ascii="Times New Roman" w:hAnsi="Times New Roman" w:eastAsia="宋体" w:cs="Times New Roman"/>
          <w:b/>
          <w:bCs/>
          <w:color w:val="auto"/>
          <w:sz w:val="24"/>
          <w:szCs w:val="24"/>
          <w:highlight w:val="none"/>
          <w14:ligatures w14:val="none"/>
        </w:rPr>
        <w:t xml:space="preserve">1</w:t>
      </w:r>
      <w:r>
        <w:rPr>
          <w:rFonts w:ascii="Times New Roman" w:hAnsi="Times New Roman" w:eastAsia="宋体" w:cs="Times New Roman"/>
          <w:b/>
          <w:bCs/>
          <w:color w:val="auto"/>
          <w:sz w:val="24"/>
          <w:szCs w:val="24"/>
          <w:highlight w:val="none"/>
          <w14:ligatures w14:val="none"/>
        </w:rPr>
        <w:t xml:space="preserve">．</w:t>
      </w:r>
      <w:r>
        <w:rPr>
          <w:rFonts w:hint="eastAsia" w:ascii="Times New Roman" w:hAnsi="Times New Roman" w:eastAsia="宋体" w:cs="Times New Roman"/>
          <w:b/>
          <w:bCs/>
          <w:color w:val="auto"/>
          <w:sz w:val="24"/>
          <w:szCs w:val="24"/>
          <w:highlight w:val="none"/>
          <w14:ligatures w14:val="none"/>
        </w:rPr>
        <w:t xml:space="preserve">联合投标授权委托书须由法定代表人（负责人）签字或盖章，并加盖公章，且供应商须按上述要求及格式提供联合投标授权委托书，否则，按无效投标处理。</w:t>
      </w:r>
      <w:r/>
    </w:p>
    <w:p>
      <w:pPr>
        <w:ind w:firstLine="463"/>
        <w:spacing w:line="360" w:lineRule="auto"/>
        <w:rPr>
          <w:rFonts w:hint="eastAsia" w:ascii="Times New Roman" w:hAnsi="Times New Roman" w:eastAsia="宋体" w:cs="Times New Roman"/>
          <w:b/>
          <w:bCs/>
          <w:color w:val="auto"/>
          <w:sz w:val="24"/>
          <w:szCs w:val="24"/>
          <w:highlight w:val="none"/>
          <w14:ligatures w14:val="none"/>
        </w:rPr>
      </w:pPr>
      <w:r>
        <w:rPr>
          <w:rFonts w:hint="eastAsia" w:ascii="Times New Roman" w:hAnsi="Times New Roman" w:eastAsia="宋体" w:cs="Times New Roman"/>
          <w:b/>
          <w:bCs/>
          <w:color w:val="auto"/>
          <w:sz w:val="24"/>
          <w:szCs w:val="24"/>
          <w:highlight w:val="none"/>
          <w14:ligatures w14:val="none"/>
        </w:rPr>
        <w:t xml:space="preserve">2.  联合体组成成员数量不得超过6家；</w:t>
      </w:r>
      <w:r/>
    </w:p>
    <w:p>
      <w:pPr>
        <w:jc w:val="center"/>
        <w:spacing w:line="440" w:lineRule="exact"/>
        <w:rPr>
          <w:rFonts w:ascii="Times New Roman" w:hAnsi="Times New Roman" w:eastAsia="宋体" w:cs="Times New Roman"/>
          <w:b/>
          <w:bCs/>
          <w:color w:val="auto"/>
          <w:sz w:val="32"/>
          <w:szCs w:val="32"/>
          <w:highlight w:val="none"/>
          <w14:ligatures w14:val="none"/>
        </w:rPr>
      </w:pPr>
      <w:r>
        <w:rPr>
          <w:rFonts w:ascii="Times New Roman" w:hAnsi="Times New Roman" w:eastAsia="宋体" w:cs="Times New Roman"/>
          <w:b/>
          <w:bCs/>
          <w:color w:val="auto"/>
          <w:sz w:val="32"/>
          <w:szCs w:val="32"/>
          <w:highlight w:val="none"/>
          <w14:ligatures w14:val="none"/>
        </w:rPr>
      </w:r>
      <w:r/>
    </w:p>
    <w:p>
      <w:pPr>
        <w:jc w:val="both"/>
        <w:keepLines/>
        <w:keepNext/>
        <w:spacing w:before="120" w:after="120" w:line="360" w:lineRule="auto"/>
        <w:rPr>
          <w:rFonts w:ascii="宋体" w:hAnsi="宋体" w:cs="宋体"/>
          <w:b/>
          <w:bCs/>
          <w:color w:val="auto"/>
          <w:sz w:val="32"/>
          <w:szCs w:val="32"/>
          <w:highlight w:val="none"/>
        </w:rPr>
        <w:outlineLvl w:val="1"/>
      </w:pPr>
      <w:r>
        <w:rPr>
          <w:rFonts w:eastAsia="宋体"/>
          <w:color w:val="auto"/>
          <w:highlight w:val="none"/>
        </w:rPr>
        <w:br w:type="page" w:clear="all"/>
      </w:r>
      <w:bookmarkStart w:id="182" w:name="_Toc32676"/>
      <w:r/>
      <w:bookmarkStart w:id="183" w:name="_Toc2378"/>
      <w:r>
        <w:rPr>
          <w:rFonts w:hint="eastAsia" w:ascii="宋体" w:hAnsi="宋体" w:cs="宋体"/>
          <w:b/>
          <w:bCs/>
          <w:color w:val="auto"/>
          <w:sz w:val="32"/>
          <w:szCs w:val="32"/>
          <w:highlight w:val="none"/>
          <w:lang w:val="en-US" w:eastAsia="zh-CN"/>
        </w:rPr>
        <w:t xml:space="preserve">五</w:t>
      </w:r>
      <w:r>
        <w:rPr>
          <w:rFonts w:hint="eastAsia" w:ascii="宋体" w:hAnsi="宋体" w:cs="宋体"/>
          <w:b/>
          <w:bCs/>
          <w:color w:val="auto"/>
          <w:sz w:val="32"/>
          <w:szCs w:val="32"/>
          <w:highlight w:val="none"/>
        </w:rPr>
        <w:t xml:space="preserve">、第四章项目需求中实质性要求响应对照表</w:t>
      </w:r>
      <w:bookmarkEnd w:id="182"/>
      <w:r/>
      <w:bookmarkEnd w:id="183"/>
      <w:r/>
      <w:r/>
    </w:p>
    <w:p>
      <w:pPr>
        <w:pStyle w:val="1425"/>
        <w:rPr>
          <w:rFonts w:ascii="宋体" w:hAnsi="宋体" w:eastAsia="宋体" w:cs="宋体"/>
          <w:b/>
          <w:color w:val="auto"/>
          <w:sz w:val="28"/>
          <w:highlight w:val="none"/>
        </w:rPr>
      </w:pPr>
      <w:r>
        <w:rPr>
          <w:rFonts w:hint="eastAsia" w:eastAsia="宋体"/>
          <w:b/>
          <w:bCs/>
          <w:color w:val="auto"/>
          <w:sz w:val="32"/>
          <w:szCs w:val="32"/>
          <w:highlight w:val="none"/>
        </w:rPr>
        <w:t xml:space="preserve">1、</w:t>
      </w:r>
      <w:r>
        <w:rPr>
          <w:rFonts w:eastAsia="宋体"/>
          <w:b/>
          <w:bCs/>
          <w:color w:val="auto"/>
          <w:sz w:val="32"/>
          <w:szCs w:val="32"/>
          <w:highlight w:val="none"/>
        </w:rPr>
        <w:t xml:space="preserve">商务条款</w:t>
      </w:r>
      <w:r>
        <w:rPr>
          <w:rFonts w:hint="eastAsia" w:eastAsia="宋体"/>
          <w:b/>
          <w:bCs/>
          <w:color w:val="auto"/>
          <w:sz w:val="32"/>
          <w:szCs w:val="32"/>
          <w:highlight w:val="none"/>
        </w:rPr>
        <w:t xml:space="preserve">的实质性</w:t>
      </w:r>
      <w:r>
        <w:rPr>
          <w:rFonts w:eastAsia="宋体"/>
          <w:b/>
          <w:bCs/>
          <w:color w:val="auto"/>
          <w:sz w:val="32"/>
          <w:szCs w:val="32"/>
          <w:highlight w:val="none"/>
        </w:rPr>
        <w:t xml:space="preserve">响应</w:t>
      </w:r>
      <w:r>
        <w:rPr>
          <w:rFonts w:hint="eastAsia" w:eastAsia="宋体"/>
          <w:b/>
          <w:bCs/>
          <w:color w:val="auto"/>
          <w:sz w:val="32"/>
          <w:szCs w:val="32"/>
          <w:highlight w:val="none"/>
        </w:rPr>
        <w:t xml:space="preserve">对照表</w:t>
      </w:r>
      <w:r/>
    </w:p>
    <w:tbl>
      <w:tblPr>
        <w:tblStyle w:val="834"/>
        <w:tblW w:w="48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6967"/>
        <w:gridCol w:w="1987"/>
      </w:tblGrid>
      <w:tr>
        <w:trPr>
          <w:jc w:val="center"/>
          <w:trHeight w:val="882"/>
        </w:trPr>
        <w:tc>
          <w:tcPr>
            <w:tcW w:w="708"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t xml:space="preserve">序号</w:t>
            </w:r>
            <w:r/>
          </w:p>
        </w:tc>
        <w:tc>
          <w:tcPr>
            <w:tcW w:w="6460"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t xml:space="preserve">商务条款的实质性要求</w:t>
            </w:r>
            <w:r/>
          </w:p>
          <w:p>
            <w:pPr>
              <w:jc w:val="center"/>
              <w:rPr>
                <w:rFonts w:ascii="Times New Roman" w:hAnsi="Times New Roman"/>
                <w:color w:val="auto"/>
                <w:sz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W w:w="1842" w:type="dxa"/>
            <w:vAlign w:val="center"/>
            <w:textDirection w:val="lrTb"/>
            <w:noWrap w:val="false"/>
          </w:tcPr>
          <w:p>
            <w:pPr>
              <w:pStyle w:val="1409"/>
              <w:jc w:val="center"/>
              <w:rPr>
                <w:rFonts w:eastAsia="宋体"/>
                <w:color w:val="auto"/>
                <w:highlight w:val="none"/>
              </w:rPr>
            </w:pPr>
            <w:r>
              <w:rPr>
                <w:rFonts w:hint="eastAsia" w:ascii="宋体" w:hAnsi="宋体" w:eastAsia="宋体" w:cs="宋体"/>
                <w:color w:val="auto"/>
                <w:highlight w:val="none"/>
              </w:rPr>
              <w:t xml:space="preserve">是否响应（填是或者否）</w:t>
            </w:r>
            <w:r/>
          </w:p>
        </w:tc>
      </w:tr>
      <w:tr>
        <w:trPr>
          <w:jc w:val="center"/>
          <w:trHeight w:val="585"/>
        </w:trPr>
        <w:tc>
          <w:tcPr>
            <w:tcW w:w="708"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t xml:space="preserve">1</w:t>
            </w:r>
            <w:r/>
          </w:p>
        </w:tc>
        <w:tc>
          <w:tcPr>
            <w:tcW w:w="6460" w:type="dxa"/>
            <w:vAlign w:val="center"/>
            <w:textDirection w:val="lrTb"/>
            <w:noWrap w:val="false"/>
          </w:tcPr>
          <w:p>
            <w:pPr>
              <w:rPr>
                <w:rFonts w:ascii="Times New Roman" w:hAnsi="Times New Roman"/>
                <w:i/>
                <w:iCs/>
                <w:color w:val="auto"/>
                <w:sz w:val="24"/>
                <w:highlight w:val="none"/>
                <w:u w:val="single"/>
              </w:rPr>
            </w:pPr>
            <w:r>
              <w:rPr>
                <w:rFonts w:ascii="Times New Roman" w:hAnsi="Times New Roman"/>
                <w:i/>
                <w:iCs/>
                <w:color w:val="auto"/>
                <w:sz w:val="24"/>
                <w:highlight w:val="none"/>
                <w:u w:val="single"/>
              </w:rPr>
            </w:r>
            <w:r/>
          </w:p>
        </w:tc>
        <w:tc>
          <w:tcPr>
            <w:tcW w:w="1842" w:type="dxa"/>
            <w:vAlign w:val="center"/>
            <w:textDirection w:val="lrTb"/>
            <w:noWrap w:val="false"/>
          </w:tcPr>
          <w:p>
            <w:pP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85"/>
        </w:trPr>
        <w:tc>
          <w:tcPr>
            <w:tcW w:w="708"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t xml:space="preserve">2</w:t>
            </w:r>
            <w:r/>
          </w:p>
        </w:tc>
        <w:tc>
          <w:tcPr>
            <w:tcW w:w="6460" w:type="dxa"/>
            <w:vAlign w:val="center"/>
            <w:textDirection w:val="lrTb"/>
            <w:noWrap w:val="false"/>
          </w:tcPr>
          <w:p>
            <w:pPr>
              <w:rPr>
                <w:rFonts w:ascii="Times New Roman" w:hAnsi="Times New Roman"/>
                <w:i/>
                <w:iCs/>
                <w:color w:val="auto"/>
                <w:sz w:val="24"/>
                <w:highlight w:val="none"/>
                <w:u w:val="single"/>
              </w:rPr>
            </w:pPr>
            <w:r>
              <w:rPr>
                <w:rFonts w:ascii="Times New Roman" w:hAnsi="Times New Roman"/>
                <w:i/>
                <w:iCs/>
                <w:color w:val="auto"/>
                <w:sz w:val="24"/>
                <w:highlight w:val="none"/>
                <w:u w:val="single"/>
              </w:rPr>
            </w:r>
            <w:r/>
          </w:p>
        </w:tc>
        <w:tc>
          <w:tcPr>
            <w:tcW w:w="1842" w:type="dxa"/>
            <w:vAlign w:val="center"/>
            <w:textDirection w:val="lrTb"/>
            <w:noWrap w:val="false"/>
          </w:tcPr>
          <w:p>
            <w:pP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85"/>
        </w:trPr>
        <w:tc>
          <w:tcPr>
            <w:tcW w:w="708"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t xml:space="preserve">3</w:t>
            </w:r>
            <w:r/>
          </w:p>
        </w:tc>
        <w:tc>
          <w:tcPr>
            <w:tcW w:w="6460" w:type="dxa"/>
            <w:vAlign w:val="center"/>
            <w:textDirection w:val="lrTb"/>
            <w:noWrap w:val="false"/>
          </w:tcPr>
          <w:p>
            <w:pPr>
              <w:rPr>
                <w:rFonts w:ascii="Times New Roman" w:hAnsi="Times New Roman"/>
                <w:i/>
                <w:iCs/>
                <w:color w:val="auto"/>
                <w:sz w:val="24"/>
                <w:highlight w:val="none"/>
                <w:u w:val="single"/>
              </w:rPr>
            </w:pPr>
            <w:r>
              <w:rPr>
                <w:rFonts w:ascii="Times New Roman" w:hAnsi="Times New Roman"/>
                <w:i/>
                <w:iCs/>
                <w:color w:val="auto"/>
                <w:sz w:val="24"/>
                <w:highlight w:val="none"/>
                <w:u w:val="single"/>
              </w:rPr>
            </w:r>
            <w:r/>
          </w:p>
        </w:tc>
        <w:tc>
          <w:tcPr>
            <w:tcW w:w="1842" w:type="dxa"/>
            <w:vAlign w:val="center"/>
            <w:textDirection w:val="lrTb"/>
            <w:noWrap w:val="false"/>
          </w:tcPr>
          <w:p>
            <w:pP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85"/>
        </w:trPr>
        <w:tc>
          <w:tcPr>
            <w:tcW w:w="708"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t xml:space="preserve">...</w:t>
            </w:r>
            <w:r/>
          </w:p>
        </w:tc>
        <w:tc>
          <w:tcPr>
            <w:tcW w:w="6460" w:type="dxa"/>
            <w:vAlign w:val="center"/>
            <w:textDirection w:val="lrTb"/>
            <w:noWrap w:val="false"/>
          </w:tcPr>
          <w:p>
            <w:pPr>
              <w:rPr>
                <w:rFonts w:ascii="Times New Roman" w:hAnsi="Times New Roman"/>
                <w:i/>
                <w:iCs/>
                <w:color w:val="auto"/>
                <w:sz w:val="24"/>
                <w:highlight w:val="none"/>
                <w:u w:val="single"/>
              </w:rPr>
            </w:pPr>
            <w:r>
              <w:rPr>
                <w:rFonts w:ascii="Times New Roman" w:hAnsi="Times New Roman"/>
                <w:i/>
                <w:iCs/>
                <w:color w:val="auto"/>
                <w:sz w:val="24"/>
                <w:highlight w:val="none"/>
                <w:u w:val="single"/>
              </w:rPr>
            </w:r>
            <w:r/>
          </w:p>
        </w:tc>
        <w:tc>
          <w:tcPr>
            <w:tcW w:w="1842" w:type="dxa"/>
            <w:vAlign w:val="center"/>
            <w:textDirection w:val="lrTb"/>
            <w:noWrap w:val="false"/>
          </w:tcPr>
          <w:p>
            <w:pPr>
              <w:rPr>
                <w:rFonts w:ascii="Times New Roman" w:hAnsi="Times New Roman"/>
                <w:color w:val="auto"/>
                <w:sz w:val="24"/>
                <w:highlight w:val="none"/>
              </w:rPr>
            </w:pPr>
            <w:r>
              <w:rPr>
                <w:rFonts w:ascii="Times New Roman" w:hAnsi="Times New Roman"/>
                <w:color w:val="auto"/>
                <w:sz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pStyle w:val="1425"/>
        <w:ind w:firstLine="480"/>
        <w:rPr>
          <w:rFonts w:ascii="宋体" w:hAnsi="宋体"/>
          <w:color w:val="auto"/>
          <w:highlight w:val="none"/>
        </w:rPr>
      </w:pPr>
      <w:r>
        <w:rPr>
          <w:rFonts w:hint="eastAsia" w:ascii="宋体" w:hAnsi="宋体"/>
          <w:color w:val="auto"/>
          <w:highlight w:val="none"/>
        </w:rPr>
        <w:t xml:space="preserve">1.投标人必须</w:t>
      </w:r>
      <w:r>
        <w:rPr>
          <w:rFonts w:ascii="宋体" w:hAnsi="宋体"/>
          <w:color w:val="auto"/>
          <w:highlight w:val="none"/>
        </w:rPr>
        <w:t xml:space="preserve">对商务</w:t>
      </w:r>
      <w:r>
        <w:rPr>
          <w:rFonts w:hint="eastAsia" w:ascii="宋体" w:hAnsi="宋体"/>
          <w:color w:val="auto"/>
          <w:highlight w:val="none"/>
        </w:rPr>
        <w:t xml:space="preserve">条款</w:t>
      </w:r>
      <w:r>
        <w:rPr>
          <w:rFonts w:ascii="宋体" w:hAnsi="宋体"/>
          <w:color w:val="auto"/>
          <w:highlight w:val="none"/>
        </w:rPr>
        <w:t xml:space="preserve">中的实质性要求</w:t>
      </w: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rPr>
          <w:rFonts w:ascii="宋体" w:hAnsi="宋体"/>
          <w:color w:val="auto"/>
          <w:highlight w:val="none"/>
        </w:rPr>
        <w:t xml:space="preserve">逐条做出明确响应</w:t>
      </w:r>
      <w:r>
        <w:rPr>
          <w:rFonts w:hint="eastAsia" w:ascii="宋体" w:hAnsi="宋体"/>
          <w:color w:val="auto"/>
          <w:highlight w:val="none"/>
        </w:rPr>
        <w:t xml:space="preserve">，否则该采购包作无效投标处理</w:t>
      </w:r>
      <w:r>
        <w:rPr>
          <w:rFonts w:ascii="宋体" w:hAnsi="宋体"/>
          <w:color w:val="auto"/>
          <w:highlight w:val="none"/>
        </w:rPr>
        <w:t xml:space="preserve">。</w:t>
      </w:r>
      <w:r/>
    </w:p>
    <w:p>
      <w:pPr>
        <w:pStyle w:val="1425"/>
        <w:rPr>
          <w:rFonts w:ascii="宋体" w:hAnsi="宋体"/>
          <w:color w:val="auto"/>
          <w:highlight w:val="none"/>
        </w:rPr>
      </w:pPr>
      <w:r>
        <w:rPr>
          <w:rFonts w:ascii="宋体" w:hAnsi="宋体"/>
          <w:color w:val="auto"/>
          <w:highlight w:val="none"/>
        </w:rPr>
      </w:r>
      <w:r/>
    </w:p>
    <w:p>
      <w:pPr>
        <w:pStyle w:val="1425"/>
        <w:rPr>
          <w:rStyle w:val="1442"/>
          <w:rFonts w:ascii="宋体" w:hAnsi="宋体" w:cs="宋体"/>
          <w:b/>
          <w:color w:val="auto"/>
          <w:sz w:val="28"/>
          <w:highlight w:val="none"/>
        </w:rPr>
      </w:pPr>
      <w:r>
        <w:rPr>
          <w:rFonts w:ascii="宋体" w:hAnsi="宋体" w:cs="宋体"/>
          <w:b/>
          <w:color w:val="auto"/>
          <w:sz w:val="28"/>
          <w:highlight w:val="none"/>
        </w:rPr>
      </w:r>
      <w:r/>
    </w:p>
    <w:p>
      <w:pPr>
        <w:pStyle w:val="1425"/>
        <w:rPr>
          <w:rStyle w:val="1442"/>
          <w:rFonts w:ascii="宋体" w:hAnsi="宋体" w:cs="宋体"/>
          <w:b/>
          <w:color w:val="auto"/>
          <w:sz w:val="28"/>
          <w:highlight w:val="none"/>
        </w:rPr>
      </w:pPr>
      <w:r>
        <w:rPr>
          <w:rFonts w:ascii="宋体" w:hAnsi="宋体" w:cs="宋体"/>
          <w:b/>
          <w:color w:val="auto"/>
          <w:sz w:val="28"/>
          <w:highlight w:val="none"/>
        </w:rPr>
      </w:r>
      <w:r/>
    </w:p>
    <w:p>
      <w:pPr>
        <w:pStyle w:val="1425"/>
        <w:rPr>
          <w:rStyle w:val="1442"/>
          <w:rFonts w:ascii="宋体" w:hAnsi="宋体" w:cs="宋体"/>
          <w:b/>
          <w:color w:val="auto"/>
          <w:sz w:val="28"/>
          <w:highlight w:val="none"/>
        </w:rPr>
        <w:sectPr>
          <w:footnotePr/>
          <w:endnotePr/>
          <w:type w:val="nextPage"/>
          <w:pgSz w:w="11906" w:h="16838" w:orient="portrait"/>
          <w:pgMar w:top="1440" w:right="1083" w:bottom="1440" w:left="1083" w:header="851" w:footer="992" w:gutter="0"/>
          <w:cols w:num="1" w:sep="0" w:space="1701" w:equalWidth="1"/>
          <w:docGrid w:linePitch="360"/>
          <w:titlePg/>
        </w:sectPr>
      </w:pPr>
      <w:r>
        <w:rPr>
          <w:rFonts w:ascii="宋体" w:hAnsi="宋体" w:cs="宋体"/>
          <w:b/>
          <w:color w:val="auto"/>
          <w:sz w:val="28"/>
          <w:highlight w:val="none"/>
        </w:rPr>
      </w:r>
      <w:r/>
    </w:p>
    <w:p>
      <w:pPr>
        <w:spacing w:line="400" w:lineRule="exact"/>
        <w:rPr>
          <w:rFonts w:hint="eastAsia" w:ascii="Calibri" w:hAnsi="Calibri" w:eastAsia="宋体" w:cs="Times New Roman"/>
          <w:color w:val="auto"/>
          <w:szCs w:val="24"/>
          <w:highlight w:val="none"/>
          <w14:ligatures w14:val="none"/>
        </w:rPr>
        <w:outlineLvl w:val="1"/>
      </w:pPr>
      <w:r/>
      <w:bookmarkStart w:id="184" w:name="_Toc12247"/>
      <w:r>
        <w:rPr>
          <w:rFonts w:hint="eastAsia" w:ascii="宋体" w:hAnsi="宋体" w:eastAsia="宋体" w:cs="宋体"/>
          <w:b/>
          <w:color w:val="auto"/>
          <w:sz w:val="32"/>
          <w:szCs w:val="24"/>
          <w:highlight w:val="none"/>
          <w:lang w:val="en-US" w:eastAsia="zh-CN"/>
          <w14:ligatures w14:val="none"/>
        </w:rPr>
        <w:t xml:space="preserve">六</w:t>
      </w:r>
      <w:r>
        <w:rPr>
          <w:rFonts w:hint="eastAsia" w:ascii="宋体" w:hAnsi="宋体" w:eastAsia="宋体" w:cs="宋体"/>
          <w:b/>
          <w:color w:val="auto"/>
          <w:sz w:val="32"/>
          <w:szCs w:val="24"/>
          <w:highlight w:val="none"/>
          <w14:ligatures w14:val="none"/>
        </w:rPr>
        <w:t xml:space="preserve">、技术参数响应及偏离表</w:t>
      </w:r>
      <w:r/>
    </w:p>
    <w:p>
      <w:pPr>
        <w:ind w:firstLine="480"/>
        <w:jc w:val="left"/>
        <w:spacing w:line="360" w:lineRule="auto"/>
        <w:rPr>
          <w:rFonts w:ascii="宋体" w:hAnsi="宋体" w:eastAsia="宋体" w:cs="Times New Roman"/>
          <w:color w:val="auto"/>
          <w:sz w:val="24"/>
          <w:highlight w:val="none"/>
          <w14:ligatures w14:val="none"/>
        </w:rPr>
      </w:pPr>
      <w:r>
        <w:rPr>
          <w:rFonts w:ascii="宋体" w:hAnsi="宋体" w:eastAsia="宋体" w:cs="Times New Roman"/>
          <w:color w:val="auto"/>
          <w:sz w:val="24"/>
          <w:highlight w:val="none"/>
          <w14:ligatures w14:val="none"/>
        </w:rPr>
      </w:r>
      <w:r/>
    </w:p>
    <w:p>
      <w:pPr>
        <w:jc w:val="center"/>
        <w:keepLines/>
        <w:keepNext/>
        <w:spacing w:before="120" w:after="120" w:line="360" w:lineRule="auto"/>
        <w:rPr>
          <w:rFonts w:ascii="Times New Roman" w:hAnsi="Times New Roman"/>
          <w:b/>
          <w:bCs/>
          <w:color w:val="auto"/>
          <w:sz w:val="32"/>
          <w:szCs w:val="32"/>
          <w:highlight w:val="none"/>
        </w:rPr>
        <w:outlineLvl w:val="1"/>
      </w:pPr>
      <w:r>
        <w:rPr>
          <w:rFonts w:hint="eastAsia" w:ascii="宋体" w:hAnsi="宋体" w:eastAsia="宋体" w:cs="宋体"/>
          <w:b/>
          <w:bCs/>
          <w:color w:val="auto"/>
          <w:sz w:val="32"/>
          <w:szCs w:val="32"/>
          <w:highlight w:val="none"/>
          <w14:ligatures w14:val="none"/>
        </w:rPr>
        <w:t xml:space="preserve">技术参数响应及偏离表</w:t>
      </w:r>
      <w:bookmarkEnd w:id="184"/>
      <w:r/>
      <w:r/>
    </w:p>
    <w:tbl>
      <w:tblPr>
        <w:tblStyle w:val="834"/>
        <w:tblW w:w="90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2856"/>
        <w:gridCol w:w="2734"/>
        <w:gridCol w:w="791"/>
        <w:gridCol w:w="1896"/>
      </w:tblGrid>
      <w:tr>
        <w:trPr>
          <w:jc w:val="center"/>
          <w:trHeight w:val="869"/>
        </w:trPr>
        <w:tc>
          <w:tcPr>
            <w:tcW w:w="800"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t xml:space="preserve">序号</w:t>
            </w:r>
            <w:r/>
          </w:p>
        </w:tc>
        <w:tc>
          <w:tcPr>
            <w:tcW w:w="2856" w:type="dxa"/>
            <w:vAlign w:val="center"/>
            <w:textDirection w:val="lrTb"/>
            <w:noWrap w:val="false"/>
          </w:tcPr>
          <w:p>
            <w:pPr>
              <w:ind w:left="0" w:right="0" w:firstLine="0"/>
              <w:jc w:val="center"/>
              <w:spacing w:before="200" w:after="200"/>
              <w:rPr>
                <w:rFonts w:ascii="Times New Roman" w:hAnsi="Times New Roman"/>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招标的服务要求</w:t>
            </w:r>
            <w:r/>
          </w:p>
        </w:tc>
        <w:tc>
          <w:tcPr>
            <w:tcW w:w="2734" w:type="dxa"/>
            <w:vAlign w:val="center"/>
            <w:textDirection w:val="lrTb"/>
            <w:noWrap w:val="false"/>
          </w:tcPr>
          <w:p>
            <w:pPr>
              <w:ind w:left="0" w:right="0" w:firstLine="0"/>
              <w:jc w:val="center"/>
              <w:spacing w:before="200" w:after="200"/>
              <w:rPr>
                <w:rFonts w:ascii="Times New Roman" w:hAnsi="Times New Roman"/>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参与投标的服务标准</w:t>
            </w:r>
            <w:r/>
          </w:p>
        </w:tc>
        <w:tc>
          <w:tcPr>
            <w:tcW w:w="79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t xml:space="preserve">有无偏离</w:t>
            </w:r>
            <w:r/>
          </w:p>
        </w:tc>
        <w:tc>
          <w:tcPr>
            <w:tcW w:w="1896"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t xml:space="preserve">偏离内容及原因</w:t>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579"/>
        </w:trPr>
        <w:tc>
          <w:tcPr>
            <w:tcW w:w="800"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791"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color w:val="auto"/>
                <w:sz w:val="24"/>
                <w:highlight w:val="none"/>
              </w:rPr>
            </w:pPr>
            <w:r>
              <w:rPr>
                <w:rFonts w:ascii="Times New Roman" w:hAnsi="Times New Roman"/>
                <w:color w:val="auto"/>
                <w:sz w:val="24"/>
                <w:highlight w:val="none"/>
              </w:rPr>
            </w:r>
            <w:r/>
          </w:p>
        </w:tc>
      </w:tr>
    </w:tbl>
    <w:p>
      <w:pPr>
        <w:ind w:firstLine="482"/>
        <w:spacing w:line="480" w:lineRule="atLeast"/>
        <w:rPr>
          <w:rFonts w:ascii="Times New Roman" w:hAnsi="Times New Roman"/>
          <w:b/>
          <w:bCs/>
          <w:color w:val="auto"/>
          <w:sz w:val="24"/>
          <w:highlight w:val="none"/>
        </w:rPr>
      </w:pPr>
      <w:r>
        <w:rPr>
          <w:rFonts w:ascii="Times New Roman" w:hAnsi="Times New Roman"/>
          <w:b/>
          <w:bCs/>
          <w:color w:val="auto"/>
          <w:sz w:val="24"/>
          <w:highlight w:val="none"/>
        </w:rPr>
        <w:t xml:space="preserve">注：</w:t>
      </w:r>
      <w:r/>
    </w:p>
    <w:p>
      <w:pPr>
        <w:ind w:firstLine="482"/>
        <w:spacing w:line="360" w:lineRule="auto"/>
        <w:rPr>
          <w:rFonts w:hint="eastAsia" w:ascii="Times New Roman" w:hAnsi="Times New Roman"/>
          <w:b/>
          <w:bCs/>
          <w:color w:val="auto"/>
          <w:sz w:val="24"/>
          <w:highlight w:val="none"/>
        </w:rPr>
      </w:pPr>
      <w:r>
        <w:rPr>
          <w:rFonts w:hint="eastAsia" w:ascii="Times New Roman" w:hAnsi="Times New Roman"/>
          <w:b/>
          <w:bCs/>
          <w:color w:val="auto"/>
          <w:sz w:val="24"/>
          <w:highlight w:val="none"/>
        </w:rPr>
        <w:t xml:space="preserve">1、投标人应根据“技术要求”中的服务要求，对照所投报服务的标准进行逐项填写。因未标明或表述含糊导致的评标风险将由投标人承担。 </w:t>
      </w:r>
      <w:r/>
    </w:p>
    <w:p>
      <w:pPr>
        <w:ind w:firstLine="482"/>
        <w:spacing w:line="360" w:lineRule="auto"/>
        <w:rPr>
          <w:rFonts w:hint="eastAsia" w:ascii="Times New Roman" w:hAnsi="Times New Roman"/>
          <w:b/>
          <w:bCs/>
          <w:color w:val="auto"/>
          <w:sz w:val="24"/>
          <w:highlight w:val="none"/>
        </w:rPr>
      </w:pPr>
      <w:r>
        <w:rPr>
          <w:rFonts w:hint="eastAsia" w:ascii="Times New Roman" w:hAnsi="Times New Roman"/>
          <w:b/>
          <w:bCs/>
          <w:color w:val="auto"/>
          <w:sz w:val="24"/>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ind w:firstLine="0"/>
        <w:spacing w:line="240" w:lineRule="auto"/>
        <w:rPr>
          <w:b/>
          <w:bCs/>
          <w:color w:val="auto"/>
          <w:sz w:val="32"/>
          <w:szCs w:val="32"/>
          <w:highlight w:val="none"/>
        </w:rPr>
      </w:pPr>
      <w:r>
        <w:rPr>
          <w:rFonts w:hint="eastAsia" w:ascii="Times New Roman" w:hAnsi="Times New Roman"/>
          <w:b/>
          <w:bCs/>
          <w:color w:val="auto"/>
          <w:sz w:val="24"/>
          <w:highlight w:val="none"/>
        </w:rPr>
        <w:t xml:space="preserve">3、表格不够可另接。 </w:t>
      </w:r>
      <w:r>
        <w:rPr>
          <w:b/>
          <w:bCs/>
          <w:color w:val="auto"/>
          <w:sz w:val="32"/>
          <w:szCs w:val="32"/>
          <w:highlight w:val="none"/>
        </w:rPr>
        <w:br w:type="page" w:clear="all"/>
      </w:r>
      <w:bookmarkEnd w:id="180"/>
      <w:r/>
    </w:p>
    <w:p>
      <w:pPr>
        <w:jc w:val="center"/>
        <w:keepLines/>
        <w:keepNext/>
        <w:rPr>
          <w:rFonts w:hint="eastAsia" w:eastAsia="宋体"/>
          <w:b/>
          <w:bCs/>
          <w:color w:val="auto"/>
          <w:sz w:val="32"/>
          <w:szCs w:val="32"/>
          <w:highlight w:val="none"/>
          <w:lang w:eastAsia="zh-CN"/>
        </w:rPr>
        <w:outlineLvl w:val="0"/>
      </w:pPr>
      <w:r>
        <w:rPr>
          <w:rFonts w:eastAsia="宋体"/>
          <w:b/>
          <w:color w:val="auto"/>
          <w:sz w:val="28"/>
          <w:highlight w:val="none"/>
        </w:rPr>
        <w:t xml:space="preserve"> </w:t>
      </w:r>
      <w:bookmarkStart w:id="185" w:name="_Toc11171"/>
      <w:r/>
      <w:bookmarkStart w:id="186" w:name="_Toc32416"/>
      <w:r/>
      <w:bookmarkStart w:id="187" w:name="_Toc16478"/>
      <w:r/>
      <w:bookmarkStart w:id="188" w:name="_Toc3696"/>
      <w:r/>
      <w:bookmarkStart w:id="189" w:name="_Toc13388"/>
      <w:r/>
      <w:bookmarkStart w:id="190" w:name="_Toc1913_WPSOffice_Level1"/>
      <w:r/>
      <w:bookmarkStart w:id="191" w:name="_Toc18315"/>
      <w:r/>
      <w:bookmarkStart w:id="192" w:name="_Toc3947"/>
      <w:r/>
      <w:bookmarkStart w:id="193" w:name="_Toc10781"/>
      <w:r/>
      <w:bookmarkStart w:id="194" w:name="_Toc3234"/>
      <w:r/>
      <w:bookmarkStart w:id="195" w:name="_Toc23299"/>
      <w:r/>
      <w:bookmarkStart w:id="196" w:name="_Toc21524"/>
      <w:r/>
      <w:bookmarkStart w:id="197" w:name="_Toc8984"/>
      <w:r/>
      <w:bookmarkStart w:id="198" w:name="_Toc9099_WPSOffice_Level1"/>
      <w:r/>
      <w:bookmarkStart w:id="199" w:name="_Toc1943"/>
      <w:r/>
      <w:bookmarkStart w:id="200" w:name="_Toc2269"/>
      <w:r>
        <w:rPr>
          <w:rFonts w:hint="eastAsia"/>
          <w:b/>
          <w:bCs/>
          <w:color w:val="auto"/>
          <w:sz w:val="32"/>
          <w:szCs w:val="32"/>
          <w:highlight w:val="none"/>
          <w:lang w:val="en-US" w:eastAsia="zh-CN"/>
        </w:rPr>
        <w:t xml:space="preserve">七</w:t>
      </w:r>
      <w:r>
        <w:rPr>
          <w:b/>
          <w:bCs/>
          <w:color w:val="auto"/>
          <w:sz w:val="32"/>
          <w:szCs w:val="32"/>
          <w:highlight w:val="none"/>
        </w:rPr>
        <w:t xml:space="preserve">、</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rFonts w:hint="eastAsia"/>
          <w:b/>
          <w:bCs/>
          <w:color w:val="auto"/>
          <w:sz w:val="32"/>
          <w:szCs w:val="32"/>
          <w:highlight w:val="none"/>
          <w:lang w:eastAsia="zh-CN"/>
        </w:rPr>
        <w:t xml:space="preserve">针对本项目的人员配置表</w:t>
      </w:r>
      <w:r/>
    </w:p>
    <w:tbl>
      <w:tblPr>
        <w:tblStyle w:val="834"/>
        <w:tblW w:w="94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48"/>
        <w:gridCol w:w="850"/>
        <w:gridCol w:w="922"/>
        <w:gridCol w:w="967"/>
        <w:gridCol w:w="698"/>
        <w:gridCol w:w="862"/>
        <w:gridCol w:w="1654"/>
        <w:gridCol w:w="1087"/>
      </w:tblGrid>
      <w:tr>
        <w:trPr>
          <w:jc w:val="center"/>
          <w:trHeight w:val="405"/>
        </w:trPr>
        <w:tc>
          <w:tcPr>
            <w:tcW w:w="649"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748" w:type="dxa"/>
            <w:vAlign w:val="center"/>
            <w:textDirection w:val="lrTb"/>
            <w:noWrap/>
          </w:tcPr>
          <w:p>
            <w:pPr>
              <w:pStyle w:val="145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在本项目中担任的职务</w:t>
            </w:r>
            <w:r/>
          </w:p>
        </w:tc>
        <w:tc>
          <w:tcPr>
            <w:tcW w:w="850" w:type="dxa"/>
            <w:vAlign w:val="center"/>
            <w:textDirection w:val="lrTb"/>
            <w:noWrap/>
          </w:tcPr>
          <w:p>
            <w:pPr>
              <w:pStyle w:val="145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姓名</w:t>
            </w:r>
            <w:r/>
          </w:p>
        </w:tc>
        <w:tc>
          <w:tcPr>
            <w:tcW w:w="922" w:type="dxa"/>
            <w:vAlign w:val="center"/>
            <w:textDirection w:val="lrTb"/>
            <w:noWrap/>
          </w:tcPr>
          <w:p>
            <w:pPr>
              <w:pStyle w:val="145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年龄</w:t>
            </w:r>
            <w:r/>
          </w:p>
        </w:tc>
        <w:tc>
          <w:tcPr>
            <w:tcW w:w="967" w:type="dxa"/>
            <w:vAlign w:val="center"/>
            <w:textDirection w:val="lrTb"/>
            <w:noWrap/>
          </w:tcPr>
          <w:p>
            <w:pPr>
              <w:pStyle w:val="145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职称</w:t>
            </w:r>
            <w:r/>
          </w:p>
        </w:tc>
        <w:tc>
          <w:tcPr>
            <w:tcW w:w="698" w:type="dxa"/>
            <w:vAlign w:val="center"/>
            <w:textDirection w:val="lrTb"/>
            <w:noWrap/>
          </w:tcPr>
          <w:p>
            <w:pPr>
              <w:pStyle w:val="145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专业</w:t>
            </w:r>
            <w:r/>
          </w:p>
        </w:tc>
        <w:tc>
          <w:tcPr>
            <w:tcW w:w="862" w:type="dxa"/>
            <w:vAlign w:val="center"/>
            <w:textDirection w:val="lrTb"/>
            <w:noWrap/>
          </w:tcPr>
          <w:p>
            <w:pPr>
              <w:pStyle w:val="145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学历</w:t>
            </w:r>
            <w:r/>
          </w:p>
        </w:tc>
        <w:tc>
          <w:tcPr>
            <w:tcW w:w="1654" w:type="dxa"/>
            <w:vAlign w:val="center"/>
            <w:textDirection w:val="lrTb"/>
            <w:noWrap/>
          </w:tcPr>
          <w:p>
            <w:pPr>
              <w:pStyle w:val="145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证书情况</w:t>
            </w:r>
            <w:r/>
          </w:p>
        </w:tc>
        <w:tc>
          <w:tcPr>
            <w:tcW w:w="1087"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t xml:space="preserve">主要资历、经验</w:t>
            </w:r>
            <w:r/>
          </w:p>
        </w:tc>
      </w:tr>
      <w:tr>
        <w:trPr>
          <w:jc w:val="center"/>
          <w:trHeight w:val="680"/>
        </w:trPr>
        <w:tc>
          <w:tcPr>
            <w:tcW w:w="649"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748"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2"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67"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98"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62"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54"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W w:w="649"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748"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2"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67"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98"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62"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54"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W w:w="649"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748"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2"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67"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98"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62"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54"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W w:w="649"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748"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2"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67"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98"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62"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54"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W w:w="649"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748"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2"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67"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98"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62"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54"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W w:w="649"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748"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2"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67"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98"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62"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54"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W w:w="649"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748"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2"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67"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98"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62"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54"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80"/>
        </w:trPr>
        <w:tc>
          <w:tcPr>
            <w:tcW w:w="649"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748"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50"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22"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967"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698"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862"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654"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87" w:type="dxa"/>
            <w:vAlign w:val="center"/>
            <w:textDirection w:val="lrTb"/>
            <w:noWrap/>
          </w:tcPr>
          <w:p>
            <w:pPr>
              <w:pStyle w:val="1454"/>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2"/>
        <w:spacing w:line="360" w:lineRule="auto"/>
        <w:rPr>
          <w:b/>
          <w:bCs/>
          <w:color w:val="auto"/>
          <w:sz w:val="24"/>
          <w:highlight w:val="none"/>
        </w:rPr>
      </w:pPr>
      <w:r>
        <w:rPr>
          <w:b/>
          <w:bCs/>
          <w:color w:val="auto"/>
          <w:sz w:val="24"/>
          <w:highlight w:val="none"/>
        </w:rPr>
      </w:r>
      <w:r/>
    </w:p>
    <w:p>
      <w:pPr>
        <w:ind w:firstLine="482"/>
        <w:spacing w:line="360" w:lineRule="auto"/>
        <w:rPr>
          <w:b/>
          <w:bCs/>
          <w:color w:val="auto"/>
          <w:sz w:val="24"/>
          <w:highlight w:val="none"/>
        </w:rPr>
      </w:pPr>
      <w:r>
        <w:rPr>
          <w:b/>
          <w:bCs/>
          <w:color w:val="auto"/>
          <w:sz w:val="24"/>
          <w:highlight w:val="none"/>
        </w:rPr>
        <w:t xml:space="preserve">注：</w:t>
      </w:r>
      <w:r/>
    </w:p>
    <w:p>
      <w:pPr>
        <w:pStyle w:val="889"/>
        <w:ind w:firstLine="480"/>
        <w:spacing w:line="360" w:lineRule="auto"/>
        <w:rPr>
          <w:rFonts w:ascii="Times New Roman"/>
          <w:b/>
          <w:bCs/>
          <w:color w:val="auto"/>
          <w:sz w:val="24"/>
          <w:highlight w:val="none"/>
        </w:rPr>
      </w:pPr>
      <w:r>
        <w:rPr>
          <w:rFonts w:ascii="Times New Roman"/>
          <w:b/>
          <w:bCs/>
          <w:color w:val="auto"/>
          <w:sz w:val="24"/>
          <w:highlight w:val="none"/>
        </w:rPr>
        <w:t xml:space="preserve">1．</w:t>
      </w:r>
      <w:r>
        <w:rPr>
          <w:rFonts w:hint="eastAsia" w:ascii="Times New Roman"/>
          <w:b/>
          <w:bCs/>
          <w:color w:val="auto"/>
          <w:sz w:val="24"/>
          <w:highlight w:val="none"/>
        </w:rPr>
        <w:t xml:space="preserve">按照招标文件要求提供</w:t>
      </w:r>
      <w:r>
        <w:rPr>
          <w:rFonts w:hint="default" w:ascii="Times New Roman" w:hAnsi="Calibri"/>
          <w:b/>
          <w:bCs/>
          <w:color w:val="auto"/>
          <w:sz w:val="24"/>
          <w:highlight w:val="none"/>
        </w:rPr>
        <w:t xml:space="preserve">相关</w:t>
      </w:r>
      <w:r>
        <w:rPr>
          <w:rFonts w:hint="eastAsia" w:ascii="Times New Roman" w:eastAsia="宋体"/>
          <w:b/>
          <w:bCs/>
          <w:color w:val="auto"/>
          <w:sz w:val="24"/>
          <w:highlight w:val="none"/>
          <w:lang w:val="en-US" w:eastAsia="zh-CN"/>
        </w:rPr>
        <w:t xml:space="preserve">证明材料</w:t>
      </w:r>
      <w:r>
        <w:rPr>
          <w:rFonts w:ascii="Times New Roman"/>
          <w:b/>
          <w:bCs/>
          <w:color w:val="auto"/>
          <w:sz w:val="24"/>
          <w:highlight w:val="none"/>
        </w:rPr>
        <w:t xml:space="preserve">，条目不限于此，可自行添加。</w:t>
      </w:r>
      <w:r/>
    </w:p>
    <w:p>
      <w:pPr>
        <w:ind w:right="34"/>
        <w:spacing w:line="360" w:lineRule="auto"/>
        <w:rPr>
          <w:b/>
          <w:color w:val="auto"/>
          <w:sz w:val="24"/>
          <w:szCs w:val="22"/>
          <w:highlight w:val="none"/>
        </w:rPr>
        <w:sectPr>
          <w:footnotePr/>
          <w:endnotePr/>
          <w:type w:val="nextPage"/>
          <w:pgSz w:w="11906" w:h="16838" w:orient="portrait"/>
          <w:pgMar w:top="1440" w:right="1083" w:bottom="1440" w:left="1083" w:header="851" w:footer="992" w:gutter="0"/>
          <w:cols w:num="1" w:sep="0" w:space="0" w:equalWidth="1"/>
          <w:docGrid w:linePitch="360"/>
          <w:titlePg/>
        </w:sectPr>
      </w:pPr>
      <w:r>
        <w:rPr>
          <w:b/>
          <w:color w:val="auto"/>
          <w:sz w:val="24"/>
          <w:szCs w:val="22"/>
          <w:highlight w:val="none"/>
        </w:rPr>
      </w:r>
      <w:r/>
    </w:p>
    <w:p>
      <w:pPr>
        <w:ind w:right="34"/>
        <w:jc w:val="center"/>
        <w:spacing w:line="360" w:lineRule="auto"/>
        <w:rPr>
          <w:rFonts w:hint="eastAsia" w:eastAsia="宋体"/>
          <w:b/>
          <w:bCs/>
          <w:color w:val="auto"/>
          <w:sz w:val="32"/>
          <w:szCs w:val="32"/>
          <w:highlight w:val="none"/>
          <w:lang w:eastAsia="zh-CN"/>
        </w:rPr>
      </w:pPr>
      <w:r>
        <w:rPr>
          <w:rFonts w:hint="eastAsia"/>
          <w:b/>
          <w:bCs/>
          <w:color w:val="auto"/>
          <w:sz w:val="32"/>
          <w:szCs w:val="32"/>
          <w:highlight w:val="none"/>
          <w:lang w:val="en-US" w:eastAsia="zh-CN"/>
        </w:rPr>
        <w:t xml:space="preserve">八</w:t>
      </w:r>
      <w:r>
        <w:rPr>
          <w:b/>
          <w:bCs/>
          <w:color w:val="auto"/>
          <w:sz w:val="32"/>
          <w:szCs w:val="32"/>
          <w:highlight w:val="none"/>
        </w:rPr>
        <w:t xml:space="preserve">、</w:t>
      </w:r>
      <w:r>
        <w:rPr>
          <w:rFonts w:hint="eastAsia"/>
          <w:b/>
          <w:bCs/>
          <w:color w:val="auto"/>
          <w:sz w:val="32"/>
          <w:szCs w:val="32"/>
          <w:highlight w:val="none"/>
          <w:lang w:eastAsia="zh-CN"/>
        </w:rPr>
        <w:t xml:space="preserve">拟投入车辆及设备配置表</w:t>
      </w:r>
      <w:r/>
    </w:p>
    <w:p>
      <w:pPr>
        <w:ind w:right="34"/>
        <w:jc w:val="center"/>
        <w:spacing w:line="360" w:lineRule="auto"/>
        <w:rPr>
          <w:rFonts w:hint="eastAsia"/>
          <w:b/>
          <w:bCs/>
          <w:color w:val="auto"/>
          <w:sz w:val="32"/>
          <w:szCs w:val="32"/>
          <w:highlight w:val="none"/>
        </w:rPr>
      </w:pPr>
      <w:r>
        <w:rPr>
          <w:rFonts w:hint="eastAsia"/>
          <w:b/>
          <w:bCs/>
          <w:color w:val="auto"/>
          <w:sz w:val="32"/>
          <w:szCs w:val="32"/>
          <w:highlight w:val="none"/>
        </w:rPr>
      </w:r>
      <w:r/>
    </w:p>
    <w:tbl>
      <w:tblPr>
        <w:tblStyle w:val="8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833"/>
        <w:gridCol w:w="1698"/>
        <w:gridCol w:w="1054"/>
        <w:gridCol w:w="970"/>
        <w:gridCol w:w="2489"/>
        <w:gridCol w:w="900"/>
      </w:tblGrid>
      <w:tr>
        <w:trPr>
          <w:jc w:val="center"/>
          <w:trHeight w:val="754"/>
        </w:trPr>
        <w:tc>
          <w:tcPr>
            <w:tcW w:w="6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8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设备名称</w:t>
            </w:r>
            <w:r/>
          </w:p>
        </w:tc>
        <w:tc>
          <w:tcPr>
            <w:tcW w:w="169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品牌、型号</w:t>
            </w:r>
            <w:r/>
          </w:p>
        </w:tc>
        <w:tc>
          <w:tcPr>
            <w:tcW w:w="10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w:t>
            </w:r>
            <w:r/>
          </w:p>
        </w:tc>
        <w:tc>
          <w:tcPr>
            <w:tcW w:w="9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tcW w:w="2489" w:type="dxa"/>
            <w:vAlign w:val="center"/>
            <w:textDirection w:val="lrTb"/>
            <w:noWrap w:val="false"/>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z w:val="24"/>
                <w:highlight w:val="none"/>
              </w:rPr>
              <w:t xml:space="preserve">设备性质（自有/租赁/承诺）</w:t>
            </w:r>
            <w:r/>
          </w:p>
        </w:tc>
        <w:tc>
          <w:tcPr>
            <w:tcW w:w="9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Height w:val="570"/>
        </w:trPr>
        <w:tc>
          <w:tcPr>
            <w:tcW w:w="6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8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8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70"/>
        </w:trPr>
        <w:tc>
          <w:tcPr>
            <w:tcW w:w="6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8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8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70"/>
        </w:trPr>
        <w:tc>
          <w:tcPr>
            <w:tcW w:w="6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8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8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70"/>
        </w:trPr>
        <w:tc>
          <w:tcPr>
            <w:tcW w:w="6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8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8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70"/>
        </w:trPr>
        <w:tc>
          <w:tcPr>
            <w:tcW w:w="6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8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8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70"/>
        </w:trPr>
        <w:tc>
          <w:tcPr>
            <w:tcW w:w="6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8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8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70"/>
        </w:trPr>
        <w:tc>
          <w:tcPr>
            <w:tcW w:w="6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8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70"/>
        </w:trPr>
        <w:tc>
          <w:tcPr>
            <w:tcW w:w="6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8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570"/>
        </w:trPr>
        <w:tc>
          <w:tcPr>
            <w:tcW w:w="68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3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69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05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8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right="34"/>
        <w:jc w:val="both"/>
        <w:spacing w:line="360" w:lineRule="auto"/>
        <w:rPr>
          <w:rFonts w:hint="eastAsia"/>
          <w:b/>
          <w:bCs/>
          <w:color w:val="auto"/>
          <w:sz w:val="32"/>
          <w:szCs w:val="32"/>
          <w:highlight w:val="none"/>
        </w:rPr>
      </w:pPr>
      <w:r>
        <w:rPr>
          <w:rFonts w:hint="eastAsia"/>
          <w:b/>
          <w:bCs/>
          <w:color w:val="auto"/>
          <w:sz w:val="32"/>
          <w:szCs w:val="32"/>
          <w:highlight w:val="none"/>
        </w:rPr>
      </w:r>
      <w:r/>
    </w:p>
    <w:p>
      <w:pPr>
        <w:ind w:firstLine="482"/>
        <w:spacing w:line="360" w:lineRule="auto"/>
        <w:rPr>
          <w:b/>
          <w:bCs/>
          <w:color w:val="auto"/>
          <w:sz w:val="24"/>
          <w:highlight w:val="none"/>
        </w:rPr>
      </w:pPr>
      <w:r>
        <w:rPr>
          <w:b/>
          <w:bCs/>
          <w:color w:val="auto"/>
          <w:sz w:val="24"/>
          <w:highlight w:val="none"/>
        </w:rPr>
        <w:t xml:space="preserve">注：</w:t>
      </w:r>
      <w:r/>
    </w:p>
    <w:p>
      <w:pPr>
        <w:ind w:firstLine="482"/>
        <w:jc w:val="left"/>
        <w:spacing w:line="420" w:lineRule="exact"/>
        <w:rPr>
          <w:rFonts w:ascii="宋体" w:hAnsi="宋体"/>
          <w:color w:val="auto"/>
          <w:sz w:val="24"/>
          <w:highlight w:val="none"/>
        </w:rPr>
      </w:pPr>
      <w:r>
        <w:rPr>
          <w:rFonts w:hint="default" w:ascii="Times New Roman" w:hAnsi="Calibri"/>
          <w:b/>
          <w:bCs/>
          <w:color w:val="auto"/>
          <w:sz w:val="24"/>
          <w:highlight w:val="none"/>
        </w:rPr>
        <w:t xml:space="preserve">1、按照招标文件要求提供相关证明材料</w:t>
      </w:r>
      <w:r>
        <w:rPr>
          <w:rFonts w:ascii="Times New Roman"/>
          <w:b/>
          <w:bCs/>
          <w:color w:val="auto"/>
          <w:sz w:val="24"/>
          <w:highlight w:val="none"/>
        </w:rPr>
        <w:t xml:space="preserve">，条目不限于此，可自行添加。</w:t>
      </w:r>
      <w:r/>
    </w:p>
    <w:p>
      <w:pPr>
        <w:ind w:right="34"/>
        <w:jc w:val="both"/>
        <w:spacing w:line="360" w:lineRule="auto"/>
        <w:rPr>
          <w:rFonts w:hint="eastAsia"/>
          <w:b/>
          <w:bCs/>
          <w:color w:val="auto"/>
          <w:sz w:val="32"/>
          <w:szCs w:val="32"/>
          <w:highlight w:val="none"/>
        </w:rPr>
        <w:sectPr>
          <w:footnotePr/>
          <w:endnotePr/>
          <w:type w:val="nextPage"/>
          <w:pgSz w:w="11906" w:h="16838" w:orient="portrait"/>
          <w:pgMar w:top="1440" w:right="1083" w:bottom="1440" w:left="1083" w:header="851" w:footer="992" w:gutter="0"/>
          <w:cols w:num="1" w:sep="0" w:space="0" w:equalWidth="1"/>
          <w:docGrid w:linePitch="360"/>
          <w:titlePg/>
        </w:sectPr>
      </w:pPr>
      <w:r>
        <w:rPr>
          <w:rFonts w:hint="eastAsia"/>
          <w:b/>
          <w:bCs/>
          <w:color w:val="auto"/>
          <w:sz w:val="32"/>
          <w:szCs w:val="32"/>
          <w:highlight w:val="none"/>
        </w:rPr>
      </w:r>
      <w:r/>
    </w:p>
    <w:p>
      <w:pPr>
        <w:jc w:val="center"/>
        <w:keepLines/>
        <w:keepNext/>
        <w:rPr>
          <w:b/>
          <w:bCs/>
          <w:color w:val="auto"/>
          <w:sz w:val="32"/>
          <w:szCs w:val="32"/>
          <w:highlight w:val="none"/>
        </w:rPr>
        <w:outlineLvl w:val="0"/>
      </w:pPr>
      <w:r/>
      <w:bookmarkStart w:id="201" w:name="_Toc31461"/>
      <w:r/>
      <w:bookmarkStart w:id="202" w:name="_Toc25187"/>
      <w:r/>
      <w:bookmarkStart w:id="203" w:name="_Toc15223"/>
      <w:r/>
      <w:bookmarkStart w:id="204" w:name="_Toc12770_WPSOffice_Level1"/>
      <w:r/>
      <w:bookmarkStart w:id="205" w:name="_Toc30280"/>
      <w:r/>
      <w:bookmarkStart w:id="206" w:name="_Toc16473_WPSOffice_Level1"/>
      <w:r/>
      <w:bookmarkStart w:id="207" w:name="_Toc14064"/>
      <w:r/>
      <w:bookmarkStart w:id="208" w:name="_Toc6007"/>
      <w:r/>
      <w:bookmarkStart w:id="209" w:name="_Toc31131"/>
      <w:r/>
      <w:bookmarkStart w:id="210" w:name="_Toc24537"/>
      <w:r/>
      <w:bookmarkStart w:id="211" w:name="_Toc20832"/>
      <w:r/>
      <w:bookmarkStart w:id="212" w:name="_Toc3143"/>
      <w:r/>
      <w:bookmarkStart w:id="213" w:name="_Toc32557"/>
      <w:r/>
      <w:bookmarkStart w:id="214" w:name="_Toc18713"/>
      <w:r/>
      <w:bookmarkStart w:id="215" w:name="_Toc30899"/>
      <w:r/>
      <w:bookmarkStart w:id="216" w:name="_Toc22134"/>
      <w:r>
        <w:rPr>
          <w:b/>
          <w:bCs/>
          <w:color w:val="auto"/>
          <w:sz w:val="32"/>
          <w:szCs w:val="32"/>
          <w:highlight w:val="none"/>
        </w:rPr>
        <w:t xml:space="preserve">九、</w:t>
      </w:r>
      <w:bookmarkEnd w:id="201"/>
      <w:r/>
      <w:bookmarkEnd w:id="202"/>
      <w:r/>
      <w:bookmarkEnd w:id="203"/>
      <w:r/>
      <w:bookmarkEnd w:id="204"/>
      <w:r/>
      <w:bookmarkEnd w:id="205"/>
      <w:r/>
      <w:bookmarkEnd w:id="206"/>
      <w:r>
        <w:rPr>
          <w:b/>
          <w:bCs/>
          <w:color w:val="auto"/>
          <w:sz w:val="32"/>
          <w:szCs w:val="32"/>
          <w:highlight w:val="none"/>
        </w:rPr>
        <w:t xml:space="preserve">类似项目</w:t>
      </w:r>
      <w:r>
        <w:rPr>
          <w:rFonts w:hint="eastAsia"/>
          <w:b/>
          <w:bCs/>
          <w:color w:val="auto"/>
          <w:sz w:val="32"/>
          <w:szCs w:val="32"/>
          <w:highlight w:val="none"/>
          <w:lang w:val="en-US" w:eastAsia="zh-CN"/>
        </w:rPr>
        <w:t xml:space="preserve">经验</w:t>
      </w:r>
      <w:r>
        <w:rPr>
          <w:b/>
          <w:bCs/>
          <w:color w:val="auto"/>
          <w:sz w:val="32"/>
          <w:szCs w:val="32"/>
          <w:highlight w:val="none"/>
        </w:rPr>
        <w:t xml:space="preserve">一览表</w:t>
      </w:r>
      <w:bookmarkEnd w:id="207"/>
      <w:r/>
      <w:bookmarkEnd w:id="208"/>
      <w:r/>
      <w:bookmarkEnd w:id="209"/>
      <w:r/>
      <w:bookmarkEnd w:id="210"/>
      <w:r/>
      <w:bookmarkEnd w:id="211"/>
      <w:r/>
      <w:bookmarkEnd w:id="212"/>
      <w:r/>
      <w:bookmarkEnd w:id="213"/>
      <w:r/>
      <w:bookmarkEnd w:id="214"/>
      <w:r/>
      <w:bookmarkEnd w:id="215"/>
      <w:r/>
      <w:bookmarkEnd w:id="216"/>
      <w:r/>
      <w:r/>
    </w:p>
    <w:p>
      <w:pPr>
        <w:jc w:val="center"/>
        <w:keepLines/>
        <w:keepNext/>
        <w:rPr>
          <w:b/>
          <w:bCs/>
          <w:color w:val="auto"/>
          <w:sz w:val="32"/>
          <w:szCs w:val="32"/>
          <w:highlight w:val="none"/>
        </w:rPr>
        <w:outlineLvl w:val="0"/>
      </w:pPr>
      <w:r>
        <w:rPr>
          <w:b/>
          <w:bCs/>
          <w:color w:val="auto"/>
          <w:sz w:val="32"/>
          <w:szCs w:val="32"/>
          <w:highlight w:val="none"/>
        </w:rPr>
      </w:r>
      <w:r/>
    </w:p>
    <w:tbl>
      <w:tblPr>
        <w:tblStyle w:val="8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94"/>
        <w:gridCol w:w="1618"/>
        <w:gridCol w:w="1636"/>
        <w:gridCol w:w="2113"/>
        <w:gridCol w:w="1506"/>
      </w:tblGrid>
      <w:tr>
        <w:trPr>
          <w:jc w:val="center"/>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bookmarkStart w:id="217" w:name="_Hlt26609391"/>
            <w:r/>
            <w:bookmarkEnd w:id="217"/>
            <w:r/>
            <w:bookmarkStart w:id="218" w:name="_Hlt26609389"/>
            <w:r/>
            <w:bookmarkEnd w:id="218"/>
            <w:r/>
            <w:bookmarkStart w:id="219" w:name="_Hlt24879081"/>
            <w:r/>
            <w:bookmarkEnd w:id="219"/>
            <w:r/>
            <w:bookmarkStart w:id="220" w:name="_Hlt26955066"/>
            <w:r/>
            <w:bookmarkEnd w:id="220"/>
            <w:r/>
            <w:bookmarkStart w:id="221" w:name="_Hlt26955064"/>
            <w:r/>
            <w:bookmarkEnd w:id="221"/>
            <w:r/>
            <w:bookmarkStart w:id="222" w:name="_Hlt26671372"/>
            <w:r/>
            <w:bookmarkEnd w:id="222"/>
            <w:r/>
            <w:bookmarkStart w:id="223" w:name="_Hlt26955056"/>
            <w:r/>
            <w:bookmarkEnd w:id="223"/>
            <w:r/>
            <w:bookmarkStart w:id="224" w:name="_Hlt26671343"/>
            <w:r/>
            <w:bookmarkEnd w:id="224"/>
            <w:r/>
            <w:bookmarkStart w:id="225" w:name="_Hlt26782999"/>
            <w:r/>
            <w:bookmarkEnd w:id="225"/>
            <w:r/>
            <w:bookmarkStart w:id="226" w:name="_Hlt26580838"/>
            <w:r/>
            <w:bookmarkEnd w:id="226"/>
            <w:r/>
            <w:bookmarkStart w:id="227" w:name="_Hlt26671374"/>
            <w:r/>
            <w:bookmarkEnd w:id="227"/>
            <w:r>
              <w:rPr>
                <w:rFonts w:hint="eastAsia" w:ascii="宋体" w:hAnsi="宋体" w:eastAsia="宋体" w:cs="宋体"/>
                <w:color w:val="auto"/>
                <w:sz w:val="24"/>
                <w:szCs w:val="24"/>
                <w:highlight w:val="none"/>
              </w:rPr>
              <w:t xml:space="preserve">序号</w:t>
            </w:r>
            <w:r/>
          </w:p>
        </w:tc>
        <w:tc>
          <w:tcPr>
            <w:tcW w:w="14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6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合同期</w:t>
            </w:r>
            <w:r/>
          </w:p>
        </w:tc>
        <w:tc>
          <w:tcPr>
            <w:tcW w:w="16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项目服务内容</w:t>
            </w:r>
            <w:r/>
          </w:p>
        </w:tc>
        <w:tc>
          <w:tcPr>
            <w:tcW w:w="21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合同签订日期</w:t>
            </w:r>
            <w:r/>
          </w:p>
        </w:tc>
        <w:tc>
          <w:tcPr>
            <w:tcW w:w="15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hRule="exact"/>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4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7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1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color w:val="auto"/>
          <w:sz w:val="24"/>
          <w:highlight w:val="none"/>
        </w:rPr>
      </w:pPr>
      <w:r>
        <w:rPr>
          <w:color w:val="auto"/>
          <w:sz w:val="24"/>
          <w:highlight w:val="none"/>
        </w:rPr>
      </w:r>
      <w:r/>
    </w:p>
    <w:p>
      <w:pPr>
        <w:ind w:firstLine="482"/>
        <w:spacing w:line="360" w:lineRule="auto"/>
        <w:rPr>
          <w:b/>
          <w:bCs/>
          <w:color w:val="auto"/>
          <w:sz w:val="24"/>
          <w:highlight w:val="none"/>
        </w:rPr>
      </w:pPr>
      <w:r>
        <w:rPr>
          <w:b/>
          <w:bCs/>
          <w:color w:val="auto"/>
          <w:sz w:val="24"/>
          <w:highlight w:val="none"/>
        </w:rPr>
        <w:t xml:space="preserve">注：</w:t>
      </w:r>
      <w:r/>
    </w:p>
    <w:p>
      <w:pPr>
        <w:ind w:firstLine="482"/>
        <w:jc w:val="left"/>
        <w:spacing w:line="420" w:lineRule="exact"/>
        <w:rPr>
          <w:rFonts w:ascii="宋体" w:hAnsi="宋体"/>
          <w:color w:val="auto"/>
          <w:sz w:val="24"/>
          <w:highlight w:val="none"/>
        </w:rPr>
      </w:pPr>
      <w:r>
        <w:rPr>
          <w:rFonts w:hint="default" w:ascii="Times New Roman" w:hAnsi="Calibri"/>
          <w:b/>
          <w:bCs/>
          <w:color w:val="auto"/>
          <w:sz w:val="24"/>
          <w:highlight w:val="none"/>
        </w:rPr>
        <w:t xml:space="preserve">1、按照招标文件要求提供相关证明材料</w:t>
      </w:r>
      <w:r>
        <w:rPr>
          <w:rFonts w:ascii="Times New Roman"/>
          <w:b/>
          <w:bCs/>
          <w:color w:val="auto"/>
          <w:sz w:val="24"/>
          <w:highlight w:val="none"/>
        </w:rPr>
        <w:t xml:space="preserve">，条目不限于此，可自行添加。</w:t>
      </w:r>
      <w:r/>
    </w:p>
    <w:p>
      <w:pPr>
        <w:ind w:firstLine="480"/>
        <w:jc w:val="left"/>
        <w:spacing w:line="420" w:lineRule="exact"/>
        <w:rPr>
          <w:rFonts w:ascii="宋体" w:hAnsi="宋体"/>
          <w:color w:val="auto"/>
          <w:sz w:val="24"/>
          <w:highlight w:val="none"/>
        </w:rPr>
      </w:pPr>
      <w:r>
        <w:rPr>
          <w:rFonts w:ascii="宋体" w:hAnsi="宋体"/>
          <w:color w:val="auto"/>
          <w:sz w:val="24"/>
          <w:highlight w:val="none"/>
        </w:rPr>
      </w:r>
      <w:r/>
    </w:p>
    <w:p>
      <w:pPr>
        <w:pStyle w:val="1405"/>
        <w:rPr>
          <w:rFonts w:ascii="Times New Roman" w:hAnsi="Times New Roman"/>
          <w:color w:val="auto"/>
          <w:highlight w:val="none"/>
        </w:rPr>
      </w:pPr>
      <w:r>
        <w:rPr>
          <w:rFonts w:ascii="Times New Roman" w:hAnsi="Times New Roman"/>
          <w:color w:val="auto"/>
          <w:highlight w:val="none"/>
        </w:rPr>
      </w:r>
      <w:r/>
    </w:p>
    <w:p>
      <w:pPr>
        <w:pStyle w:val="1405"/>
        <w:rPr>
          <w:rFonts w:ascii="Times New Roman" w:hAnsi="Times New Roman"/>
          <w:color w:val="auto"/>
          <w:highlight w:val="none"/>
        </w:rPr>
      </w:pPr>
      <w:r>
        <w:rPr>
          <w:rFonts w:ascii="Times New Roman" w:hAnsi="Times New Roman"/>
          <w:color w:val="auto"/>
          <w:highlight w:val="none"/>
        </w:rPr>
        <w:t xml:space="preserve"> </w:t>
      </w:r>
      <w:r/>
    </w:p>
    <w:p>
      <w:pPr>
        <w:pStyle w:val="1409"/>
        <w:spacing w:line="440" w:lineRule="exact"/>
        <w:rPr>
          <w:rFonts w:eastAsia="宋体"/>
          <w:color w:val="auto"/>
          <w:highlight w:val="none"/>
        </w:rPr>
      </w:pPr>
      <w:r/>
      <w:bookmarkStart w:id="228" w:name="_Toc20"/>
      <w:r>
        <w:rPr>
          <w:rFonts w:eastAsia="宋体"/>
          <w:color w:val="auto"/>
          <w:highlight w:val="none"/>
        </w:rPr>
        <w:br w:type="page" w:clear="all"/>
      </w:r>
      <w:bookmarkEnd w:id="228"/>
      <w:r/>
      <w:bookmarkStart w:id="229" w:name="_Toc21"/>
      <w:r/>
      <w:r/>
    </w:p>
    <w:p>
      <w:pPr>
        <w:pStyle w:val="1423"/>
        <w:jc w:val="left"/>
        <w:spacing w:line="360" w:lineRule="auto"/>
        <w:rPr>
          <w:rStyle w:val="1446"/>
          <w:rFonts w:hint="eastAsia" w:ascii="宋体" w:hAnsi="宋体" w:eastAsia="宋体" w:cs="宋体"/>
          <w:color w:val="auto"/>
          <w:highlight w:val="none"/>
        </w:rPr>
        <w:outlineLvl w:val="1"/>
      </w:pPr>
      <w:r/>
      <w:bookmarkStart w:id="230" w:name="_Toc22719"/>
      <w:r/>
      <w:bookmarkStart w:id="231" w:name="_Toc12433"/>
      <w:r>
        <w:rPr>
          <w:rStyle w:val="1446"/>
          <w:rFonts w:hint="eastAsia" w:ascii="宋体" w:hAnsi="宋体" w:eastAsia="宋体" w:cs="宋体"/>
          <w:b/>
          <w:color w:val="auto"/>
          <w:sz w:val="32"/>
          <w:highlight w:val="none"/>
          <w:lang w:val="en-US" w:eastAsia="zh-CN"/>
        </w:rPr>
        <w:t xml:space="preserve">十</w:t>
      </w:r>
      <w:r>
        <w:rPr>
          <w:rStyle w:val="1446"/>
          <w:rFonts w:hint="eastAsia" w:ascii="宋体" w:hAnsi="宋体" w:eastAsia="宋体" w:cs="宋体"/>
          <w:b/>
          <w:color w:val="auto"/>
          <w:sz w:val="32"/>
          <w:highlight w:val="none"/>
        </w:rPr>
        <w:t xml:space="preserve">、中小企业声明函</w:t>
      </w:r>
      <w:bookmarkEnd w:id="230"/>
      <w:r/>
      <w:bookmarkEnd w:id="231"/>
      <w:r>
        <w:rPr>
          <w:rStyle w:val="1446"/>
          <w:rFonts w:ascii="宋体" w:hAnsi="宋体" w:eastAsia="宋体" w:cs="宋体"/>
          <w:color w:val="auto"/>
          <w:sz w:val="32"/>
          <w:highlight w:val="none"/>
        </w:rPr>
        <w:t xml:space="preserve">（如有） </w:t>
      </w:r>
      <w:r/>
    </w:p>
    <w:p>
      <w:pPr>
        <w:pStyle w:val="1424"/>
        <w:spacing w:line="360" w:lineRule="auto"/>
        <w:rPr>
          <w:rStyle w:val="1446"/>
          <w:rFonts w:hint="default" w:ascii="宋体" w:hAnsi="宋体" w:eastAsia="宋体" w:cs="宋体"/>
          <w:b/>
          <w:bCs/>
          <w:color w:val="auto"/>
          <w:sz w:val="24"/>
          <w:szCs w:val="24"/>
          <w:highlight w:val="none"/>
          <w:lang w:val="en-US" w:eastAsia="zh-CN"/>
        </w:rPr>
        <w:outlineLvl w:val="9"/>
      </w:pPr>
      <w:r>
        <w:rPr>
          <w:rStyle w:val="1446"/>
          <w:rFonts w:hint="eastAsia" w:ascii="宋体" w:hAnsi="宋体" w:eastAsia="宋体" w:cs="宋体"/>
          <w:b/>
          <w:bCs/>
          <w:color w:val="auto"/>
          <w:highlight w:val="none"/>
          <w:lang w:val="en-US" w:eastAsia="zh-CN"/>
        </w:rPr>
        <w:t xml:space="preserve">采购包1：</w:t>
      </w:r>
      <w:r/>
    </w:p>
    <w:p>
      <w:pPr>
        <w:pStyle w:val="1424"/>
        <w:jc w:val="center"/>
        <w:keepLines w:val="0"/>
        <w:keepNext w:val="0"/>
        <w:pageBreakBefore w:val="0"/>
        <w:spacing w:before="320" w:after="320" w:line="360" w:lineRule="auto"/>
        <w:widowControl/>
        <w:rPr>
          <w:rStyle w:val="1446"/>
          <w:rFonts w:hint="eastAsia" w:ascii="宋体" w:hAnsi="宋体" w:eastAsia="宋体" w:cs="宋体"/>
          <w:color w:val="auto"/>
          <w:sz w:val="32"/>
          <w:szCs w:val="32"/>
          <w:highlight w:val="none"/>
        </w:rPr>
      </w:pPr>
      <w:r>
        <w:rPr>
          <w:rStyle w:val="1446"/>
          <w:rFonts w:hint="eastAsia" w:ascii="宋体" w:hAnsi="宋体" w:eastAsia="宋体" w:cs="宋体"/>
          <w:color w:val="auto"/>
          <w:highlight w:val="none"/>
        </w:rPr>
        <w:t xml:space="preserve">﻿ </w:t>
      </w:r>
      <w:r>
        <w:rPr>
          <w:rStyle w:val="1446"/>
          <w:rFonts w:hint="eastAsia" w:ascii="宋体" w:hAnsi="宋体" w:eastAsia="宋体" w:cs="宋体"/>
          <w:color w:val="auto"/>
          <w:sz w:val="32"/>
          <w:szCs w:val="32"/>
          <w:highlight w:val="none"/>
        </w:rPr>
        <w:t xml:space="preserve">中小企业声明函（服务）</w:t>
      </w:r>
      <w:r/>
    </w:p>
    <w:p>
      <w:pPr>
        <w:pStyle w:val="1424"/>
        <w:ind w:firstLine="480"/>
        <w:keepLines w:val="0"/>
        <w:keepNext w:val="0"/>
        <w:pageBreakBefore w:val="0"/>
        <w:spacing w:line="360" w:lineRule="auto"/>
        <w:widowControl/>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本公司郑重声明，根据《政府采购促进中小企业发展管理办法》 (财库〔2020〕46号)的规定，本公司参加</w:t>
      </w:r>
      <w:r>
        <w:rPr>
          <w:rStyle w:val="1446"/>
          <w:rFonts w:hint="eastAsia" w:ascii="宋体" w:hAnsi="宋体" w:eastAsia="宋体" w:cs="宋体"/>
          <w:color w:val="auto"/>
          <w:sz w:val="24"/>
          <w:szCs w:val="24"/>
          <w:highlight w:val="none"/>
          <w:u w:val="single"/>
        </w:rPr>
        <w:t xml:space="preserve">   </w:t>
      </w:r>
      <w:r>
        <w:rPr>
          <w:rStyle w:val="1446"/>
          <w:rFonts w:hint="eastAsia" w:ascii="宋体" w:hAnsi="宋体" w:eastAsia="宋体" w:cs="宋体"/>
          <w:color w:val="auto"/>
          <w:sz w:val="24"/>
          <w:szCs w:val="24"/>
          <w:highlight w:val="none"/>
        </w:rPr>
        <w:t xml:space="preserve">（单位名称）的</w:t>
      </w:r>
      <w:r>
        <w:rPr>
          <w:rStyle w:val="1446"/>
          <w:rFonts w:hint="eastAsia" w:ascii="宋体" w:hAnsi="宋体" w:eastAsia="宋体" w:cs="宋体"/>
          <w:color w:val="auto"/>
          <w:sz w:val="24"/>
          <w:szCs w:val="24"/>
          <w:highlight w:val="none"/>
          <w:u w:val="single"/>
        </w:rPr>
        <w:t xml:space="preserve">   </w:t>
      </w:r>
      <w:r>
        <w:rPr>
          <w:rStyle w:val="1446"/>
          <w:rFonts w:hint="eastAsia" w:ascii="宋体" w:hAnsi="宋体" w:eastAsia="宋体" w:cs="宋体"/>
          <w:color w:val="auto"/>
          <w:sz w:val="24"/>
          <w:szCs w:val="24"/>
          <w:highlight w:val="none"/>
        </w:rPr>
        <w:t xml:space="preserve">（项目名称）采购活动，服务全部由符合政策要求的中小企业承接。相关企业的具体情况如下：</w:t>
      </w:r>
      <w:r/>
    </w:p>
    <w:p>
      <w:pPr>
        <w:pStyle w:val="1424"/>
        <w:keepLines w:val="0"/>
        <w:keepNext w:val="0"/>
        <w:pageBreakBefore w:val="0"/>
        <w:spacing w:line="360" w:lineRule="auto"/>
        <w:widowControl/>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u w:val="none"/>
          <w:lang w:val="en-US" w:eastAsia="zh-CN"/>
        </w:rPr>
        <w:t xml:space="preserve">1.</w:t>
      </w:r>
      <w:r>
        <w:rPr>
          <w:rStyle w:val="1446"/>
          <w:rFonts w:hint="eastAsia" w:ascii="宋体" w:hAnsi="宋体" w:eastAsia="宋体" w:cs="宋体"/>
          <w:color w:val="auto"/>
          <w:sz w:val="24"/>
          <w:szCs w:val="24"/>
          <w:highlight w:val="none"/>
          <w:u w:val="single"/>
          <w:lang w:val="en-US" w:eastAsia="zh-CN"/>
        </w:rPr>
        <w:t xml:space="preserve">         </w:t>
      </w:r>
      <w:r>
        <w:rPr>
          <w:rStyle w:val="1446"/>
          <w:rFonts w:hint="eastAsia" w:ascii="宋体" w:hAnsi="宋体" w:eastAsia="宋体" w:cs="宋体"/>
          <w:color w:val="auto"/>
          <w:sz w:val="24"/>
          <w:szCs w:val="24"/>
          <w:highlight w:val="none"/>
          <w:u w:val="single"/>
        </w:rPr>
        <w:t xml:space="preserve">（标的名称）</w:t>
      </w:r>
      <w:r>
        <w:rPr>
          <w:rStyle w:val="1446"/>
          <w:rFonts w:hint="eastAsia" w:ascii="宋体" w:hAnsi="宋体" w:eastAsia="宋体" w:cs="宋体"/>
          <w:color w:val="auto"/>
          <w:sz w:val="24"/>
          <w:szCs w:val="24"/>
          <w:highlight w:val="none"/>
        </w:rPr>
        <w:t xml:space="preserve">,属于</w:t>
      </w:r>
      <w:r>
        <w:rPr>
          <w:rStyle w:val="1446"/>
          <w:rFonts w:hint="eastAsia" w:ascii="宋体" w:hAnsi="宋体" w:eastAsia="宋体" w:cs="宋体"/>
          <w:color w:val="auto"/>
          <w:sz w:val="24"/>
          <w:szCs w:val="24"/>
          <w:highlight w:val="none"/>
          <w:u w:val="single"/>
          <w:lang w:val="en-US" w:eastAsia="zh-CN"/>
        </w:rPr>
        <w:t xml:space="preserve">       </w:t>
      </w:r>
      <w:r>
        <w:rPr>
          <w:rStyle w:val="1446"/>
          <w:rFonts w:hint="eastAsia" w:ascii="宋体" w:hAnsi="宋体" w:eastAsia="宋体" w:cs="宋体"/>
          <w:color w:val="auto"/>
          <w:sz w:val="24"/>
          <w:szCs w:val="24"/>
          <w:highlight w:val="none"/>
        </w:rPr>
        <w:t xml:space="preserve">行业；承接企业为</w:t>
      </w:r>
      <w:r>
        <w:rPr>
          <w:rStyle w:val="1446"/>
          <w:rFonts w:hint="eastAsia" w:ascii="宋体" w:hAnsi="宋体" w:eastAsia="宋体" w:cs="宋体"/>
          <w:color w:val="auto"/>
          <w:sz w:val="24"/>
          <w:szCs w:val="24"/>
          <w:highlight w:val="none"/>
          <w:u w:val="single"/>
          <w:lang w:val="en-US" w:eastAsia="zh-CN"/>
        </w:rPr>
        <w:t xml:space="preserve">          </w:t>
      </w:r>
      <w:r>
        <w:rPr>
          <w:rStyle w:val="1446"/>
          <w:rFonts w:hint="eastAsia" w:ascii="宋体" w:hAnsi="宋体" w:eastAsia="宋体" w:cs="宋体"/>
          <w:color w:val="auto"/>
          <w:sz w:val="24"/>
          <w:szCs w:val="24"/>
          <w:highlight w:val="none"/>
        </w:rPr>
        <w:t xml:space="preserve">（企业名称），从业人员</w:t>
      </w:r>
      <w:r>
        <w:rPr>
          <w:rStyle w:val="1446"/>
          <w:rFonts w:hint="eastAsia" w:ascii="宋体" w:hAnsi="宋体" w:eastAsia="宋体" w:cs="宋体"/>
          <w:color w:val="auto"/>
          <w:sz w:val="24"/>
          <w:szCs w:val="24"/>
          <w:highlight w:val="none"/>
          <w:u w:val="single"/>
          <w:lang w:val="en-US" w:eastAsia="zh-CN"/>
        </w:rPr>
        <w:t xml:space="preserve">       </w:t>
      </w:r>
      <w:r>
        <w:rPr>
          <w:rStyle w:val="1446"/>
          <w:rFonts w:hint="eastAsia" w:ascii="宋体" w:hAnsi="宋体" w:eastAsia="宋体" w:cs="宋体"/>
          <w:color w:val="auto"/>
          <w:sz w:val="24"/>
          <w:szCs w:val="24"/>
          <w:highlight w:val="none"/>
        </w:rPr>
        <w:t xml:space="preserve">人，营业收入为</w:t>
      </w:r>
      <w:r>
        <w:rPr>
          <w:rStyle w:val="1446"/>
          <w:rFonts w:hint="eastAsia" w:ascii="宋体" w:hAnsi="宋体" w:eastAsia="宋体" w:cs="宋体"/>
          <w:color w:val="auto"/>
          <w:sz w:val="24"/>
          <w:szCs w:val="24"/>
          <w:highlight w:val="none"/>
          <w:u w:val="single"/>
          <w:lang w:val="en-US" w:eastAsia="zh-CN"/>
        </w:rPr>
        <w:t xml:space="preserve">          </w:t>
      </w:r>
      <w:r>
        <w:rPr>
          <w:rStyle w:val="1446"/>
          <w:rFonts w:hint="eastAsia" w:ascii="宋体" w:hAnsi="宋体" w:eastAsia="宋体" w:cs="宋体"/>
          <w:color w:val="auto"/>
          <w:sz w:val="24"/>
          <w:szCs w:val="24"/>
          <w:highlight w:val="none"/>
        </w:rPr>
        <w:t xml:space="preserve">万元，资产总额为</w:t>
      </w:r>
      <w:r>
        <w:rPr>
          <w:rStyle w:val="1446"/>
          <w:rFonts w:hint="eastAsia" w:ascii="宋体" w:hAnsi="宋体" w:eastAsia="宋体" w:cs="宋体"/>
          <w:color w:val="auto"/>
          <w:sz w:val="24"/>
          <w:szCs w:val="24"/>
          <w:highlight w:val="none"/>
          <w:u w:val="single"/>
          <w:lang w:val="en-US" w:eastAsia="zh-CN"/>
        </w:rPr>
        <w:t xml:space="preserve">         </w:t>
      </w:r>
      <w:r>
        <w:rPr>
          <w:rStyle w:val="1446"/>
          <w:rFonts w:hint="eastAsia" w:ascii="宋体" w:hAnsi="宋体" w:eastAsia="宋体" w:cs="宋体"/>
          <w:color w:val="auto"/>
          <w:sz w:val="24"/>
          <w:szCs w:val="24"/>
          <w:highlight w:val="none"/>
        </w:rPr>
        <w:t xml:space="preserve">万元，</w:t>
      </w:r>
      <w:r>
        <w:rPr>
          <w:rFonts w:hint="eastAsia" w:ascii="宋体" w:hAnsi="宋体" w:eastAsia="宋体" w:cs="宋体"/>
          <w:i w:val="0"/>
          <w:iCs w:val="0"/>
          <w:color w:val="auto"/>
          <w:sz w:val="24"/>
          <w:szCs w:val="24"/>
          <w:highlight w:val="none"/>
        </w:rPr>
        <w:t xml:space="preserve">属于</w:t>
      </w:r>
      <w:r>
        <w:rPr>
          <w:rFonts w:hint="eastAsia" w:ascii="宋体" w:hAnsi="宋体" w:eastAsia="宋体" w:cs="宋体"/>
          <w:i w:val="0"/>
          <w:iCs w:val="0"/>
          <w:color w:val="auto"/>
          <w:sz w:val="24"/>
          <w:szCs w:val="24"/>
          <w:highlight w:val="none"/>
          <w:u w:val="single"/>
        </w:rPr>
        <w:t xml:space="preserve">     （中型企业、小型企业、微型企业）</w:t>
      </w:r>
      <w:r>
        <w:rPr>
          <w:rStyle w:val="1446"/>
          <w:rFonts w:hint="eastAsia" w:ascii="宋体" w:hAnsi="宋体" w:eastAsia="宋体" w:cs="宋体"/>
          <w:color w:val="auto"/>
          <w:sz w:val="24"/>
          <w:szCs w:val="24"/>
          <w:highlight w:val="none"/>
        </w:rPr>
        <w:t xml:space="preserve">；</w:t>
      </w:r>
      <w:r/>
    </w:p>
    <w:p>
      <w:pPr>
        <w:pStyle w:val="1424"/>
        <w:ind w:firstLine="480"/>
        <w:keepLines w:val="0"/>
        <w:keepNext w:val="0"/>
        <w:pageBreakBefore w:val="0"/>
        <w:spacing w:line="360" w:lineRule="auto"/>
        <w:widowControl/>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r/>
    </w:p>
    <w:p>
      <w:pPr>
        <w:pStyle w:val="1424"/>
        <w:ind w:firstLine="480"/>
        <w:keepLines w:val="0"/>
        <w:keepNext w:val="0"/>
        <w:pageBreakBefore w:val="0"/>
        <w:spacing w:line="360" w:lineRule="auto"/>
        <w:widowControl/>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本企业对上述声明内容的真实性负责。如有虚假，将依法承担相应责任。 </w:t>
      </w:r>
      <w:r/>
    </w:p>
    <w:p>
      <w:pPr>
        <w:pStyle w:val="1424"/>
        <w:ind w:firstLine="480"/>
        <w:keepLines w:val="0"/>
        <w:keepNext w:val="0"/>
        <w:pageBreakBefore w:val="0"/>
        <w:spacing w:line="360" w:lineRule="auto"/>
        <w:widowControl/>
        <w:rPr>
          <w:rStyle w:val="144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24"/>
        <w:ind w:firstLine="480"/>
        <w:keepLines w:val="0"/>
        <w:keepNext w:val="0"/>
        <w:pageBreakBefore w:val="0"/>
        <w:spacing w:line="360" w:lineRule="auto"/>
        <w:widowControl/>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企业名称（盖章）：   </w:t>
      </w:r>
      <w:r/>
    </w:p>
    <w:p>
      <w:pPr>
        <w:pStyle w:val="1424"/>
        <w:ind w:firstLine="480"/>
        <w:keepLines w:val="0"/>
        <w:keepNext w:val="0"/>
        <w:pageBreakBefore w:val="0"/>
        <w:spacing w:line="360" w:lineRule="auto"/>
        <w:widowControl/>
        <w:rPr>
          <w:rStyle w:val="144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24"/>
        <w:ind w:firstLine="480"/>
        <w:keepLines w:val="0"/>
        <w:keepNext w:val="0"/>
        <w:pageBreakBefore w:val="0"/>
        <w:spacing w:line="360" w:lineRule="auto"/>
        <w:widowControl/>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日期：   </w:t>
      </w:r>
      <w:r/>
    </w:p>
    <w:p>
      <w:pPr>
        <w:pStyle w:val="1401"/>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注：</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供应商对照《关于印发中小企业划型标准规定的通知》（工信部联企业【2011】300号）中的标准，明确标的承接企业所属企业类型。</w:t>
      </w:r>
      <w:r/>
    </w:p>
    <w:p>
      <w:pPr>
        <w:pStyle w:val="1401"/>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从业人员、营业收入、资产总额填报上一年度数据，无上一年度数据的新成立企业可不填报。</w:t>
      </w:r>
      <w:r/>
    </w:p>
    <w:p>
      <w:pPr>
        <w:pStyle w:val="1401"/>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.涉及多个采购标的的项目，供应商应当</w:t>
      </w:r>
      <w:r>
        <w:rPr>
          <w:rFonts w:hint="eastAsia" w:ascii="宋体" w:hAnsi="宋体" w:eastAsia="宋体" w:cs="宋体"/>
          <w:b/>
          <w:bCs/>
          <w:i w:val="0"/>
          <w:iCs w:val="0"/>
          <w:color w:val="auto"/>
          <w:sz w:val="24"/>
          <w:szCs w:val="24"/>
          <w:highlight w:val="none"/>
        </w:rPr>
        <w:t xml:space="preserve">逐一填报与采购项目属性一致的每个采购标的（主要采购标的，不包括配件、辅料等</w:t>
      </w:r>
      <w:r>
        <w:rPr>
          <w:rFonts w:hint="eastAsia" w:ascii="宋体" w:hAnsi="宋体" w:eastAsia="宋体" w:cs="宋体"/>
          <w:i w:val="0"/>
          <w:iCs w:val="0"/>
          <w:color w:val="auto"/>
          <w:sz w:val="24"/>
          <w:szCs w:val="24"/>
          <w:highlight w:val="none"/>
        </w:rPr>
        <w:t xml:space="preserve">）的制造商或者承建（承接）供应商信息。</w:t>
      </w:r>
      <w:r/>
    </w:p>
    <w:p>
      <w:pPr>
        <w:pStyle w:val="1401"/>
        <w:numPr>
          <w:ilvl w:val="0"/>
          <w:numId w:val="0"/>
        </w:numPr>
        <w:keepLines w:val="0"/>
        <w:keepNext w:val="0"/>
        <w:pageBreakBefore w:val="0"/>
        <w:spacing w:line="360" w:lineRule="auto"/>
        <w:widowControl/>
        <w:rPr>
          <w:rStyle w:val="1442"/>
          <w:rFonts w:hint="eastAsia" w:ascii="宋体" w:hAnsi="宋体" w:eastAsia="宋体" w:cs="宋体"/>
          <w:b/>
          <w:bCs/>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4.</w:t>
      </w:r>
      <w:r>
        <w:rPr>
          <w:rStyle w:val="1442"/>
          <w:rFonts w:hint="eastAsia" w:ascii="宋体" w:hAnsi="宋体" w:eastAsia="宋体" w:cs="宋体"/>
          <w:color w:val="auto"/>
          <w:sz w:val="24"/>
          <w:szCs w:val="24"/>
          <w:highlight w:val="none"/>
        </w:rPr>
        <w:t xml:space="preserve">在服务采购项目中，服务由中小企业承接，即提供服务的人员为中小企业依照《中华人民共和国劳动合同法》订立劳动合同的从业人员。</w:t>
      </w:r>
      <w:r>
        <w:rPr>
          <w:rStyle w:val="1442"/>
          <w:rFonts w:hint="eastAsia" w:ascii="宋体" w:hAnsi="宋体" w:eastAsia="宋体" w:cs="宋体"/>
          <w:b/>
          <w:bCs/>
          <w:color w:val="auto"/>
          <w:sz w:val="24"/>
          <w:szCs w:val="24"/>
          <w:highlight w:val="none"/>
        </w:rPr>
        <w:t xml:space="preserve">服务类项目中供应商若使用退休人员，将不享受相应扶持政策。</w:t>
      </w:r>
      <w:r/>
    </w:p>
    <w:p>
      <w:pPr>
        <w:pStyle w:val="1420"/>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.若供应商对照《政府采购促进中小企业发展管理办法》 (财库〔2020〕46号)中的规定，明确不符合中小企业的，则无需提供此声明函。</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附：中小企业划型标准规定</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424"/>
        <w:spacing w:line="360" w:lineRule="auto"/>
        <w:rPr>
          <w:rStyle w:val="1446"/>
          <w:rFonts w:hint="eastAsia" w:ascii="宋体" w:hAnsi="宋体" w:eastAsia="宋体" w:cs="宋体"/>
          <w:color w:val="auto"/>
          <w:highlight w:val="none"/>
        </w:rPr>
        <w:outlineLvl w:val="9"/>
      </w:pPr>
      <w:r>
        <w:rPr>
          <w:rStyle w:val="1446"/>
          <w:rFonts w:hint="eastAsia" w:ascii="宋体" w:hAnsi="宋体" w:eastAsia="宋体" w:cs="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424"/>
        <w:spacing w:line="360" w:lineRule="auto"/>
        <w:rPr>
          <w:rStyle w:val="1446"/>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r>
      <w:r/>
    </w:p>
    <w:p>
      <w:pPr>
        <w:pStyle w:val="1424"/>
        <w:spacing w:line="360" w:lineRule="auto"/>
        <w:rPr>
          <w:rStyle w:val="1446"/>
          <w:rFonts w:hint="default" w:ascii="宋体" w:hAnsi="宋体" w:eastAsia="宋体" w:cs="宋体"/>
          <w:b/>
          <w:bCs/>
          <w:color w:val="auto"/>
          <w:sz w:val="24"/>
          <w:szCs w:val="24"/>
          <w:highlight w:val="none"/>
          <w:lang w:val="en-US" w:eastAsia="zh-CN"/>
        </w:rPr>
        <w:outlineLvl w:val="9"/>
      </w:pPr>
      <w:r>
        <w:rPr>
          <w:rStyle w:val="1446"/>
          <w:rFonts w:hint="eastAsia" w:ascii="宋体" w:hAnsi="宋体" w:eastAsia="宋体" w:cs="宋体"/>
          <w:b/>
          <w:bCs/>
          <w:color w:val="auto"/>
          <w:highlight w:val="none"/>
          <w:lang w:val="en-US" w:eastAsia="zh-CN"/>
        </w:rPr>
        <w:t xml:space="preserve">采购包2、采购包3：</w:t>
      </w:r>
      <w:r/>
    </w:p>
    <w:p>
      <w:pPr>
        <w:pStyle w:val="1424"/>
        <w:jc w:val="center"/>
        <w:keepLines w:val="0"/>
        <w:keepNext w:val="0"/>
        <w:pageBreakBefore w:val="0"/>
        <w:spacing w:before="320" w:after="320" w:line="360" w:lineRule="auto"/>
        <w:widowControl/>
        <w:rPr>
          <w:rStyle w:val="1446"/>
          <w:rFonts w:hint="eastAsia" w:ascii="宋体" w:hAnsi="宋体" w:eastAsia="宋体" w:cs="宋体"/>
          <w:color w:val="auto"/>
          <w:sz w:val="32"/>
          <w:szCs w:val="32"/>
          <w:highlight w:val="none"/>
        </w:rPr>
      </w:pPr>
      <w:r>
        <w:rPr>
          <w:rStyle w:val="1446"/>
          <w:rFonts w:hint="eastAsia" w:ascii="宋体" w:hAnsi="宋体" w:eastAsia="宋体" w:cs="宋体"/>
          <w:color w:val="auto"/>
          <w:sz w:val="32"/>
          <w:szCs w:val="32"/>
          <w:highlight w:val="none"/>
        </w:rPr>
        <w:t xml:space="preserve">中小企业声明函（服务）</w:t>
      </w:r>
      <w:r/>
    </w:p>
    <w:p>
      <w:pPr>
        <w:pStyle w:val="1424"/>
        <w:ind w:firstLine="480"/>
        <w:keepLines w:val="0"/>
        <w:keepNext w:val="0"/>
        <w:pageBreakBefore w:val="0"/>
        <w:spacing w:line="360" w:lineRule="auto"/>
        <w:widowControl/>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本公司（联合体）郑重声明，根据《政府采购促进中小企业发展管理办法》 (财库〔2020〕46号)的规定，本公司（联合体）参加</w:t>
      </w:r>
      <w:r>
        <w:rPr>
          <w:rStyle w:val="1446"/>
          <w:rFonts w:hint="eastAsia" w:ascii="宋体" w:hAnsi="宋体" w:eastAsia="宋体" w:cs="宋体"/>
          <w:color w:val="auto"/>
          <w:sz w:val="24"/>
          <w:szCs w:val="24"/>
          <w:highlight w:val="none"/>
          <w:u w:val="single"/>
        </w:rPr>
        <w:t xml:space="preserve">   </w:t>
      </w:r>
      <w:r>
        <w:rPr>
          <w:rStyle w:val="1446"/>
          <w:rFonts w:hint="eastAsia" w:ascii="宋体" w:hAnsi="宋体" w:eastAsia="宋体" w:cs="宋体"/>
          <w:color w:val="auto"/>
          <w:sz w:val="24"/>
          <w:szCs w:val="24"/>
          <w:highlight w:val="none"/>
        </w:rPr>
        <w:t xml:space="preserve">（单位名称）的</w:t>
      </w:r>
      <w:r>
        <w:rPr>
          <w:rStyle w:val="1446"/>
          <w:rFonts w:hint="eastAsia" w:ascii="宋体" w:hAnsi="宋体" w:eastAsia="宋体" w:cs="宋体"/>
          <w:color w:val="auto"/>
          <w:sz w:val="24"/>
          <w:szCs w:val="24"/>
          <w:highlight w:val="none"/>
          <w:u w:val="single"/>
        </w:rPr>
        <w:t xml:space="preserve">   </w:t>
      </w:r>
      <w:r>
        <w:rPr>
          <w:rStyle w:val="1446"/>
          <w:rFonts w:hint="eastAsia" w:ascii="宋体" w:hAnsi="宋体" w:eastAsia="宋体" w:cs="宋体"/>
          <w:color w:val="auto"/>
          <w:sz w:val="24"/>
          <w:szCs w:val="24"/>
          <w:highlight w:val="none"/>
        </w:rPr>
        <w:t xml:space="preserve">（项目名称）采购活动，服务全部由符合政策要求的中小企业承接。相关企业（含联合体中的中小企业）的具体情况如下：</w:t>
      </w:r>
      <w:r/>
    </w:p>
    <w:p>
      <w:pPr>
        <w:pStyle w:val="1424"/>
        <w:keepLines w:val="0"/>
        <w:keepNext w:val="0"/>
        <w:pageBreakBefore w:val="0"/>
        <w:spacing w:line="360" w:lineRule="auto"/>
        <w:widowControl/>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u w:val="none"/>
          <w:lang w:val="en-US" w:eastAsia="zh-CN"/>
        </w:rPr>
        <w:t xml:space="preserve">1.</w:t>
      </w:r>
      <w:r>
        <w:rPr>
          <w:rStyle w:val="1446"/>
          <w:rFonts w:hint="eastAsia" w:ascii="宋体" w:hAnsi="宋体" w:eastAsia="宋体" w:cs="宋体"/>
          <w:color w:val="auto"/>
          <w:sz w:val="24"/>
          <w:szCs w:val="24"/>
          <w:highlight w:val="none"/>
          <w:u w:val="single"/>
          <w:lang w:val="en-US" w:eastAsia="zh-CN"/>
        </w:rPr>
        <w:t xml:space="preserve">         </w:t>
      </w:r>
      <w:r>
        <w:rPr>
          <w:rStyle w:val="1446"/>
          <w:rFonts w:hint="eastAsia" w:ascii="宋体" w:hAnsi="宋体" w:eastAsia="宋体" w:cs="宋体"/>
          <w:color w:val="auto"/>
          <w:sz w:val="24"/>
          <w:szCs w:val="24"/>
          <w:highlight w:val="none"/>
          <w:u w:val="single"/>
        </w:rPr>
        <w:t xml:space="preserve">（标的名称）</w:t>
      </w:r>
      <w:r>
        <w:rPr>
          <w:rStyle w:val="1446"/>
          <w:rFonts w:hint="eastAsia" w:ascii="宋体" w:hAnsi="宋体" w:eastAsia="宋体" w:cs="宋体"/>
          <w:color w:val="auto"/>
          <w:sz w:val="24"/>
          <w:szCs w:val="24"/>
          <w:highlight w:val="none"/>
        </w:rPr>
        <w:t xml:space="preserve">,属于</w:t>
      </w:r>
      <w:r>
        <w:rPr>
          <w:rStyle w:val="1446"/>
          <w:rFonts w:hint="eastAsia" w:ascii="宋体" w:hAnsi="宋体" w:eastAsia="宋体" w:cs="宋体"/>
          <w:color w:val="auto"/>
          <w:sz w:val="24"/>
          <w:szCs w:val="24"/>
          <w:highlight w:val="none"/>
          <w:u w:val="single"/>
          <w:lang w:val="en-US" w:eastAsia="zh-CN"/>
        </w:rPr>
        <w:t xml:space="preserve">       </w:t>
      </w:r>
      <w:r>
        <w:rPr>
          <w:rStyle w:val="1446"/>
          <w:rFonts w:hint="eastAsia" w:ascii="宋体" w:hAnsi="宋体" w:eastAsia="宋体" w:cs="宋体"/>
          <w:color w:val="auto"/>
          <w:sz w:val="24"/>
          <w:szCs w:val="24"/>
          <w:highlight w:val="none"/>
        </w:rPr>
        <w:t xml:space="preserve">行业；承接企业为</w:t>
      </w:r>
      <w:r>
        <w:rPr>
          <w:rStyle w:val="1446"/>
          <w:rFonts w:hint="eastAsia" w:ascii="宋体" w:hAnsi="宋体" w:eastAsia="宋体" w:cs="宋体"/>
          <w:color w:val="auto"/>
          <w:sz w:val="24"/>
          <w:szCs w:val="24"/>
          <w:highlight w:val="none"/>
          <w:u w:val="single"/>
          <w:lang w:val="en-US" w:eastAsia="zh-CN"/>
        </w:rPr>
        <w:t xml:space="preserve">          </w:t>
      </w:r>
      <w:r>
        <w:rPr>
          <w:rStyle w:val="1446"/>
          <w:rFonts w:hint="eastAsia" w:ascii="宋体" w:hAnsi="宋体" w:eastAsia="宋体" w:cs="宋体"/>
          <w:color w:val="auto"/>
          <w:sz w:val="24"/>
          <w:szCs w:val="24"/>
          <w:highlight w:val="none"/>
        </w:rPr>
        <w:t xml:space="preserve">（企业名称），从业人员</w:t>
      </w:r>
      <w:r>
        <w:rPr>
          <w:rStyle w:val="1446"/>
          <w:rFonts w:hint="eastAsia" w:ascii="宋体" w:hAnsi="宋体" w:eastAsia="宋体" w:cs="宋体"/>
          <w:color w:val="auto"/>
          <w:sz w:val="24"/>
          <w:szCs w:val="24"/>
          <w:highlight w:val="none"/>
          <w:u w:val="single"/>
          <w:lang w:val="en-US" w:eastAsia="zh-CN"/>
        </w:rPr>
        <w:t xml:space="preserve">       </w:t>
      </w:r>
      <w:r>
        <w:rPr>
          <w:rStyle w:val="1446"/>
          <w:rFonts w:hint="eastAsia" w:ascii="宋体" w:hAnsi="宋体" w:eastAsia="宋体" w:cs="宋体"/>
          <w:color w:val="auto"/>
          <w:sz w:val="24"/>
          <w:szCs w:val="24"/>
          <w:highlight w:val="none"/>
        </w:rPr>
        <w:t xml:space="preserve">人，营业收入为</w:t>
      </w:r>
      <w:r>
        <w:rPr>
          <w:rStyle w:val="1446"/>
          <w:rFonts w:hint="eastAsia" w:ascii="宋体" w:hAnsi="宋体" w:eastAsia="宋体" w:cs="宋体"/>
          <w:color w:val="auto"/>
          <w:sz w:val="24"/>
          <w:szCs w:val="24"/>
          <w:highlight w:val="none"/>
          <w:u w:val="single"/>
          <w:lang w:val="en-US" w:eastAsia="zh-CN"/>
        </w:rPr>
        <w:t xml:space="preserve">          </w:t>
      </w:r>
      <w:r>
        <w:rPr>
          <w:rStyle w:val="1446"/>
          <w:rFonts w:hint="eastAsia" w:ascii="宋体" w:hAnsi="宋体" w:eastAsia="宋体" w:cs="宋体"/>
          <w:color w:val="auto"/>
          <w:sz w:val="24"/>
          <w:szCs w:val="24"/>
          <w:highlight w:val="none"/>
        </w:rPr>
        <w:t xml:space="preserve">万元，资产总额为</w:t>
      </w:r>
      <w:r>
        <w:rPr>
          <w:rStyle w:val="1446"/>
          <w:rFonts w:hint="eastAsia" w:ascii="宋体" w:hAnsi="宋体" w:eastAsia="宋体" w:cs="宋体"/>
          <w:color w:val="auto"/>
          <w:sz w:val="24"/>
          <w:szCs w:val="24"/>
          <w:highlight w:val="none"/>
          <w:u w:val="single"/>
          <w:lang w:val="en-US" w:eastAsia="zh-CN"/>
        </w:rPr>
        <w:t xml:space="preserve">         </w:t>
      </w:r>
      <w:r>
        <w:rPr>
          <w:rStyle w:val="1446"/>
          <w:rFonts w:hint="eastAsia" w:ascii="宋体" w:hAnsi="宋体" w:eastAsia="宋体" w:cs="宋体"/>
          <w:color w:val="auto"/>
          <w:sz w:val="24"/>
          <w:szCs w:val="24"/>
          <w:highlight w:val="none"/>
        </w:rPr>
        <w:t xml:space="preserve">万元，</w:t>
      </w:r>
      <w:r>
        <w:rPr>
          <w:rFonts w:hint="eastAsia" w:ascii="宋体" w:hAnsi="宋体" w:eastAsia="宋体" w:cs="宋体"/>
          <w:i w:val="0"/>
          <w:iCs w:val="0"/>
          <w:color w:val="auto"/>
          <w:sz w:val="24"/>
          <w:szCs w:val="24"/>
          <w:highlight w:val="none"/>
        </w:rPr>
        <w:t xml:space="preserve">属于</w:t>
      </w:r>
      <w:r>
        <w:rPr>
          <w:rFonts w:hint="eastAsia" w:ascii="宋体" w:hAnsi="宋体" w:eastAsia="宋体" w:cs="宋体"/>
          <w:i w:val="0"/>
          <w:iCs w:val="0"/>
          <w:color w:val="auto"/>
          <w:sz w:val="24"/>
          <w:szCs w:val="24"/>
          <w:highlight w:val="none"/>
          <w:u w:val="single"/>
        </w:rPr>
        <w:t xml:space="preserve">     （中型企业、小型企业、微型企业）</w:t>
      </w:r>
      <w:r>
        <w:rPr>
          <w:rStyle w:val="1446"/>
          <w:rFonts w:hint="eastAsia" w:ascii="宋体" w:hAnsi="宋体" w:eastAsia="宋体" w:cs="宋体"/>
          <w:color w:val="auto"/>
          <w:sz w:val="24"/>
          <w:szCs w:val="24"/>
          <w:highlight w:val="none"/>
        </w:rPr>
        <w:t xml:space="preserve">；</w:t>
      </w:r>
      <w:r/>
    </w:p>
    <w:p>
      <w:pPr>
        <w:pStyle w:val="1424"/>
        <w:ind w:firstLine="480"/>
        <w:keepLines w:val="0"/>
        <w:keepNext w:val="0"/>
        <w:pageBreakBefore w:val="0"/>
        <w:spacing w:line="360" w:lineRule="auto"/>
        <w:widowControl/>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r/>
    </w:p>
    <w:p>
      <w:pPr>
        <w:pStyle w:val="1424"/>
        <w:ind w:firstLine="480"/>
        <w:keepLines w:val="0"/>
        <w:keepNext w:val="0"/>
        <w:pageBreakBefore w:val="0"/>
        <w:spacing w:line="360" w:lineRule="auto"/>
        <w:widowControl/>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本企业对上述声明内容的真实性负责。如有虚假，将依法承担相应责任。 </w:t>
      </w:r>
      <w:r/>
    </w:p>
    <w:p>
      <w:pPr>
        <w:pStyle w:val="1424"/>
        <w:ind w:firstLine="480"/>
        <w:keepLines w:val="0"/>
        <w:keepNext w:val="0"/>
        <w:pageBreakBefore w:val="0"/>
        <w:spacing w:line="360" w:lineRule="auto"/>
        <w:widowControl/>
        <w:rPr>
          <w:rStyle w:val="144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24"/>
        <w:ind w:firstLine="480"/>
        <w:keepLines w:val="0"/>
        <w:keepNext w:val="0"/>
        <w:pageBreakBefore w:val="0"/>
        <w:spacing w:line="360" w:lineRule="auto"/>
        <w:widowControl/>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企业名称（盖章）：   </w:t>
      </w:r>
      <w:r/>
    </w:p>
    <w:p>
      <w:pPr>
        <w:pStyle w:val="1424"/>
        <w:ind w:firstLine="480"/>
        <w:keepLines w:val="0"/>
        <w:keepNext w:val="0"/>
        <w:pageBreakBefore w:val="0"/>
        <w:spacing w:line="360" w:lineRule="auto"/>
        <w:widowControl/>
        <w:rPr>
          <w:rStyle w:val="144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24"/>
        <w:ind w:firstLine="480"/>
        <w:keepLines w:val="0"/>
        <w:keepNext w:val="0"/>
        <w:pageBreakBefore w:val="0"/>
        <w:spacing w:line="360" w:lineRule="auto"/>
        <w:widowControl/>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日期：   </w:t>
      </w:r>
      <w:r/>
    </w:p>
    <w:p>
      <w:pPr>
        <w:pStyle w:val="1401"/>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注：</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供应商对照《关于印发中小企业划型标准规定的通知》（工信部联企业【2011】300号）中的标准，明确标的承接企业所属企业类型。</w:t>
      </w:r>
      <w:r/>
    </w:p>
    <w:p>
      <w:pPr>
        <w:pStyle w:val="1401"/>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从业人员、营业收入、资产总额填报上一年度数据，无上一年度数据的新成立企业可不填报。</w:t>
      </w:r>
      <w:r/>
    </w:p>
    <w:p>
      <w:pPr>
        <w:pStyle w:val="1401"/>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.涉及多个采购标的的项目，供应商应当</w:t>
      </w:r>
      <w:r>
        <w:rPr>
          <w:rFonts w:hint="eastAsia" w:ascii="宋体" w:hAnsi="宋体" w:eastAsia="宋体" w:cs="宋体"/>
          <w:b/>
          <w:bCs/>
          <w:i w:val="0"/>
          <w:iCs w:val="0"/>
          <w:color w:val="auto"/>
          <w:sz w:val="24"/>
          <w:szCs w:val="24"/>
          <w:highlight w:val="none"/>
        </w:rPr>
        <w:t xml:space="preserve">逐一填报与采购项目属性一致的每个采购标的（主要采购标的，不包括配件、辅料等</w:t>
      </w:r>
      <w:r>
        <w:rPr>
          <w:rFonts w:hint="eastAsia" w:ascii="宋体" w:hAnsi="宋体" w:eastAsia="宋体" w:cs="宋体"/>
          <w:i w:val="0"/>
          <w:iCs w:val="0"/>
          <w:color w:val="auto"/>
          <w:sz w:val="24"/>
          <w:szCs w:val="24"/>
          <w:highlight w:val="none"/>
        </w:rPr>
        <w:t xml:space="preserve">）的制造商或者承建（承接）供应商信息。</w:t>
      </w:r>
      <w:r/>
    </w:p>
    <w:p>
      <w:pPr>
        <w:pStyle w:val="1401"/>
        <w:numPr>
          <w:ilvl w:val="0"/>
          <w:numId w:val="0"/>
        </w:numPr>
        <w:keepLines w:val="0"/>
        <w:keepNext w:val="0"/>
        <w:pageBreakBefore w:val="0"/>
        <w:spacing w:line="360" w:lineRule="auto"/>
        <w:widowControl/>
        <w:rPr>
          <w:rStyle w:val="1442"/>
          <w:rFonts w:hint="eastAsia" w:ascii="宋体" w:hAnsi="宋体" w:eastAsia="宋体" w:cs="宋体"/>
          <w:b/>
          <w:bCs/>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4.</w:t>
      </w:r>
      <w:r>
        <w:rPr>
          <w:rStyle w:val="1442"/>
          <w:rFonts w:hint="eastAsia" w:ascii="宋体" w:hAnsi="宋体" w:eastAsia="宋体" w:cs="宋体"/>
          <w:color w:val="auto"/>
          <w:sz w:val="24"/>
          <w:szCs w:val="24"/>
          <w:highlight w:val="none"/>
        </w:rPr>
        <w:t xml:space="preserve">在服务采购项目中，服务由中小企业承接，即提供服务的人员为中小企业依照《中华人民共和国劳动合同法》订立劳动合同的从业人员。</w:t>
      </w:r>
      <w:r>
        <w:rPr>
          <w:rStyle w:val="1442"/>
          <w:rFonts w:hint="eastAsia" w:ascii="宋体" w:hAnsi="宋体" w:eastAsia="宋体" w:cs="宋体"/>
          <w:b/>
          <w:bCs/>
          <w:color w:val="auto"/>
          <w:sz w:val="24"/>
          <w:szCs w:val="24"/>
          <w:highlight w:val="none"/>
        </w:rPr>
        <w:t xml:space="preserve">服务类项目中供应商若使用退休人员，将不享受相应扶持政策。</w:t>
      </w:r>
      <w:r/>
    </w:p>
    <w:p>
      <w:pPr>
        <w:pStyle w:val="1401"/>
        <w:numPr>
          <w:ilvl w:val="0"/>
          <w:numId w:val="0"/>
        </w:numPr>
        <w:keepLines w:val="0"/>
        <w:keepNext w:val="0"/>
        <w:pageBreakBefore w:val="0"/>
        <w:spacing w:line="360" w:lineRule="auto"/>
        <w:widowControl/>
        <w:rPr>
          <w:rStyle w:val="1442"/>
          <w:rFonts w:hint="eastAsia" w:ascii="宋体" w:hAnsi="宋体" w:eastAsia="宋体" w:cs="宋体"/>
          <w:b/>
          <w:bCs/>
          <w:color w:val="auto"/>
          <w:sz w:val="24"/>
          <w:szCs w:val="24"/>
          <w:highlight w:val="none"/>
        </w:rPr>
      </w:pPr>
      <w:r>
        <w:rPr>
          <w:rStyle w:val="1442"/>
          <w:rFonts w:hint="eastAsia" w:ascii="宋体" w:hAnsi="宋体" w:eastAsia="宋体" w:cs="宋体"/>
          <w:b/>
          <w:bCs/>
          <w:color w:val="auto"/>
          <w:sz w:val="24"/>
          <w:szCs w:val="24"/>
          <w:highlight w:val="none"/>
          <w:lang w:val="en-US" w:eastAsia="zh-CN"/>
        </w:rPr>
        <w:t xml:space="preserve">5.</w:t>
      </w:r>
      <w:r>
        <w:rPr>
          <w:rStyle w:val="1442"/>
          <w:rFonts w:hint="eastAsia" w:ascii="宋体" w:hAnsi="宋体" w:eastAsia="宋体" w:cs="宋体"/>
          <w:b/>
          <w:bCs/>
          <w:color w:val="auto"/>
          <w:sz w:val="24"/>
          <w:szCs w:val="24"/>
          <w:highlight w:val="none"/>
        </w:rPr>
        <w:t xml:space="preserve">《中小企业声明函》由参加政府采购活动的供应商出具。以联合体形式参加政府采购活动的，</w:t>
      </w:r>
      <w:r>
        <w:rPr>
          <w:rStyle w:val="1442"/>
          <w:rFonts w:ascii="宋体" w:hAnsi="宋体" w:eastAsia="宋体" w:cs="宋体"/>
          <w:b/>
          <w:bCs/>
          <w:color w:val="auto"/>
          <w:highlight w:val="none"/>
        </w:rPr>
        <w:t xml:space="preserve">《中小企业声明函》由牵头人出具</w:t>
      </w:r>
      <w:r>
        <w:rPr>
          <w:rStyle w:val="1442"/>
          <w:rFonts w:hint="eastAsia" w:ascii="宋体" w:hAnsi="宋体" w:eastAsia="宋体" w:cs="宋体"/>
          <w:b/>
          <w:bCs/>
          <w:color w:val="auto"/>
          <w:highlight w:val="none"/>
          <w:lang w:eastAsia="zh-CN"/>
        </w:rPr>
        <w:t xml:space="preserve">，</w:t>
      </w:r>
      <w:r>
        <w:rPr>
          <w:rStyle w:val="1442"/>
          <w:rFonts w:hint="eastAsia" w:ascii="宋体" w:hAnsi="宋体" w:eastAsia="宋体" w:cs="宋体"/>
          <w:b/>
          <w:bCs/>
          <w:color w:val="auto"/>
          <w:sz w:val="24"/>
          <w:szCs w:val="24"/>
          <w:highlight w:val="none"/>
        </w:rPr>
        <w:t xml:space="preserve">《中小企业声明函》中需填写联合体中的中小企业相关信息。</w:t>
      </w:r>
      <w:r/>
    </w:p>
    <w:p>
      <w:pPr>
        <w:pStyle w:val="1401"/>
        <w:numPr>
          <w:ilvl w:val="0"/>
          <w:numId w:val="0"/>
        </w:numPr>
        <w:keepLines w:val="0"/>
        <w:keepNext w:val="0"/>
        <w:pageBreakBefore w:val="0"/>
        <w:spacing w:line="360" w:lineRule="auto"/>
        <w:widowControl/>
        <w:rPr>
          <w:rStyle w:val="1442"/>
          <w:rFonts w:hint="eastAsia" w:ascii="宋体" w:hAnsi="宋体" w:eastAsia="宋体" w:cs="宋体"/>
          <w:b/>
          <w:bCs/>
          <w:color w:val="auto"/>
          <w:sz w:val="24"/>
          <w:szCs w:val="24"/>
          <w:highlight w:val="none"/>
        </w:rPr>
      </w:pPr>
      <w:r>
        <w:rPr>
          <w:rStyle w:val="1442"/>
          <w:rFonts w:hint="eastAsia" w:ascii="宋体" w:hAnsi="宋体" w:eastAsia="宋体" w:cs="宋体"/>
          <w:b/>
          <w:bCs/>
          <w:color w:val="auto"/>
          <w:sz w:val="24"/>
          <w:szCs w:val="24"/>
          <w:highlight w:val="none"/>
          <w:lang w:val="en-US" w:eastAsia="zh-CN"/>
        </w:rPr>
        <w:t xml:space="preserve">6.</w:t>
      </w:r>
      <w:r>
        <w:rPr>
          <w:rStyle w:val="1442"/>
          <w:rFonts w:hint="eastAsia" w:ascii="宋体" w:hAnsi="宋体" w:eastAsia="宋体" w:cs="宋体"/>
          <w:b/>
          <w:bCs/>
          <w:color w:val="auto"/>
          <w:sz w:val="24"/>
          <w:szCs w:val="24"/>
          <w:highlight w:val="none"/>
        </w:rPr>
        <w:t xml:space="preserve">对于联合体中由中小企业承担的部分，必须全部由中小企业承接。供应商应当在《中小企业声明函》“项目名称”部分标明联合体中中小企业承担的具体内容。</w:t>
      </w:r>
      <w:r/>
    </w:p>
    <w:p>
      <w:pPr>
        <w:pStyle w:val="1420"/>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7</w:t>
      </w:r>
      <w:r>
        <w:rPr>
          <w:rFonts w:hint="eastAsia" w:ascii="宋体" w:hAnsi="宋体" w:eastAsia="宋体" w:cs="宋体"/>
          <w:i w:val="0"/>
          <w:iCs w:val="0"/>
          <w:color w:val="auto"/>
          <w:sz w:val="24"/>
          <w:szCs w:val="24"/>
          <w:highlight w:val="none"/>
        </w:rPr>
        <w:t xml:space="preserve">.若供应商对照《政府采购促进中小企业发展管理办法》 (财库〔2020〕46号)中的规定，明确不符合中小企业的，则无需提供此声明函。</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附：中小企业划型标准规定</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420"/>
        <w:spacing w:before="240" w:after="240"/>
        <w:rPr>
          <w:rStyle w:val="1446"/>
          <w:rFonts w:hint="eastAsia" w:ascii="宋体" w:hAnsi="宋体" w:eastAsia="宋体" w:cs="宋体"/>
          <w:color w:val="auto"/>
          <w:sz w:val="24"/>
          <w:szCs w:val="24"/>
          <w:highlight w:val="none"/>
        </w:rPr>
      </w:pPr>
      <w:r>
        <w:rPr>
          <w:rStyle w:val="1446"/>
          <w:rFonts w:hint="eastAsia" w:ascii="宋体" w:hAnsi="宋体" w:eastAsia="宋体" w:cs="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427"/>
        <w:jc w:val="left"/>
        <w:spacing w:line="360" w:lineRule="auto"/>
        <w:rPr>
          <w:rStyle w:val="1446"/>
          <w:rFonts w:hint="eastAsia" w:ascii="宋体" w:hAnsi="宋体" w:eastAsia="宋体" w:cs="宋体"/>
          <w:color w:val="auto"/>
          <w:highlight w:val="none"/>
        </w:rPr>
        <w:outlineLvl w:val="1"/>
      </w:pPr>
      <w:r>
        <w:rPr>
          <w:rStyle w:val="1446"/>
          <w:rFonts w:hint="eastAsia" w:ascii="宋体" w:hAnsi="宋体" w:eastAsia="宋体" w:cs="宋体"/>
          <w:color w:val="auto"/>
          <w:highlight w:val="none"/>
        </w:rPr>
        <w:br w:type="page" w:clear="all"/>
      </w:r>
      <w:bookmarkStart w:id="232" w:name="_Toc22321"/>
      <w:r/>
      <w:bookmarkStart w:id="233" w:name="_Toc11493"/>
      <w:r>
        <w:rPr>
          <w:rStyle w:val="1446"/>
          <w:rFonts w:hint="eastAsia" w:ascii="宋体" w:hAnsi="宋体" w:eastAsia="宋体" w:cs="宋体"/>
          <w:b/>
          <w:color w:val="auto"/>
          <w:sz w:val="32"/>
          <w:highlight w:val="none"/>
        </w:rPr>
        <w:t xml:space="preserve">残疾人福利性单位声明函</w:t>
      </w:r>
      <w:bookmarkEnd w:id="232"/>
      <w:r/>
      <w:bookmarkEnd w:id="233"/>
      <w:r>
        <w:rPr>
          <w:rStyle w:val="1446"/>
          <w:rFonts w:ascii="宋体" w:hAnsi="宋体" w:eastAsia="宋体" w:cs="宋体"/>
          <w:color w:val="auto"/>
          <w:sz w:val="32"/>
          <w:highlight w:val="none"/>
        </w:rPr>
        <w:t xml:space="preserve">（如有） </w:t>
      </w:r>
      <w:r/>
    </w:p>
    <w:p>
      <w:pPr>
        <w:pStyle w:val="1428"/>
        <w:spacing w:line="360" w:lineRule="auto"/>
        <w:rPr>
          <w:rStyle w:val="1446"/>
          <w:rFonts w:hint="eastAsia" w:ascii="宋体" w:hAnsi="宋体" w:eastAsia="宋体" w:cs="宋体"/>
          <w:color w:val="auto"/>
          <w:spacing w:val="7"/>
          <w:highlight w:val="none"/>
        </w:rPr>
        <w:outlineLvl w:val="9"/>
      </w:pPr>
      <w:r>
        <w:rPr>
          <w:rStyle w:val="1446"/>
          <w:rFonts w:hint="eastAsia" w:ascii="宋体" w:hAnsi="宋体" w:eastAsia="宋体" w:cs="宋体"/>
          <w:color w:val="auto"/>
          <w:highlight w:val="none"/>
        </w:rPr>
        <w:t xml:space="preserve">﻿ </w:t>
      </w:r>
      <w:r/>
    </w:p>
    <w:p>
      <w:pPr>
        <w:pStyle w:val="1428"/>
        <w:jc w:val="center"/>
        <w:spacing w:before="320" w:after="320" w:line="360" w:lineRule="auto"/>
        <w:rPr>
          <w:rStyle w:val="1449"/>
          <w:rFonts w:hint="eastAsia" w:ascii="宋体" w:hAnsi="宋体" w:eastAsia="宋体" w:cs="宋体"/>
          <w:color w:val="auto"/>
          <w:sz w:val="32"/>
          <w:szCs w:val="32"/>
          <w:highlight w:val="none"/>
        </w:rPr>
      </w:pPr>
      <w:r>
        <w:rPr>
          <w:rStyle w:val="1446"/>
          <w:rFonts w:hint="eastAsia" w:ascii="宋体" w:hAnsi="宋体" w:eastAsia="宋体" w:cs="宋体"/>
          <w:color w:val="auto"/>
          <w:highlight w:val="none"/>
        </w:rPr>
        <w:t xml:space="preserve">  </w:t>
      </w:r>
      <w:r>
        <w:rPr>
          <w:rStyle w:val="1449"/>
          <w:rFonts w:hint="eastAsia" w:ascii="宋体" w:hAnsi="宋体" w:eastAsia="宋体" w:cs="宋体"/>
          <w:color w:val="auto"/>
          <w:sz w:val="32"/>
          <w:szCs w:val="32"/>
          <w:highlight w:val="none"/>
        </w:rPr>
        <w:t xml:space="preserve">残疾人福利性单位声明函</w:t>
      </w:r>
      <w:r/>
    </w:p>
    <w:p>
      <w:pPr>
        <w:pStyle w:val="1428"/>
        <w:spacing w:before="240" w:after="240" w:line="360" w:lineRule="auto"/>
        <w:rPr>
          <w:rStyle w:val="1449"/>
          <w:rFonts w:hint="eastAsia" w:ascii="宋体" w:hAnsi="宋体" w:eastAsia="宋体" w:cs="宋体"/>
          <w:color w:val="auto"/>
          <w:sz w:val="24"/>
          <w:szCs w:val="24"/>
          <w:highlight w:val="none"/>
        </w:rPr>
      </w:pPr>
      <w:r>
        <w:rPr>
          <w:rStyle w:val="1449"/>
          <w:rFonts w:hint="eastAsia" w:ascii="宋体" w:hAnsi="宋体" w:eastAsia="宋体" w:cs="宋体"/>
          <w:color w:val="auto"/>
          <w:highlight w:val="none"/>
        </w:rPr>
        <w:t xml:space="preserve"> </w:t>
      </w:r>
      <w:r/>
    </w:p>
    <w:p>
      <w:pPr>
        <w:pStyle w:val="140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单位的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140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1403"/>
        <w:jc w:val="cente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403"/>
        <w:jc w:val="cente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403"/>
        <w:jc w:val="cente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40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单位名称（盖章）：   </w:t>
      </w:r>
      <w:r/>
    </w:p>
    <w:p>
      <w:pPr>
        <w:pStyle w:val="140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p>
    <w:p>
      <w:pPr>
        <w:pStyle w:val="140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40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40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403"/>
        <w:spacing w:before="240" w:after="240"/>
        <w:rPr>
          <w:rStyle w:val="1449"/>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w:t>
      </w:r>
      <w:r>
        <w:rPr>
          <w:rStyle w:val="1449"/>
          <w:rFonts w:hint="eastAsia" w:ascii="宋体" w:hAnsi="宋体" w:eastAsia="宋体" w:cs="宋体"/>
          <w:color w:val="auto"/>
          <w:highlight w:val="none"/>
        </w:rPr>
        <w:t xml:space="preserve">。 </w:t>
      </w:r>
      <w:r/>
    </w:p>
    <w:p>
      <w:pPr>
        <w:pStyle w:val="1426"/>
        <w:jc w:val="left"/>
        <w:spacing w:line="360" w:lineRule="auto"/>
        <w:rPr>
          <w:rStyle w:val="1446"/>
          <w:rFonts w:hint="eastAsia" w:ascii="宋体" w:hAnsi="宋体" w:eastAsia="宋体" w:cs="宋体"/>
          <w:color w:val="auto"/>
          <w:highlight w:val="none"/>
        </w:rPr>
        <w:outlineLvl w:val="1"/>
      </w:pPr>
      <w:r>
        <w:rPr>
          <w:rStyle w:val="1446"/>
          <w:rFonts w:hint="eastAsia" w:ascii="宋体" w:hAnsi="宋体" w:eastAsia="宋体" w:cs="宋体"/>
          <w:color w:val="auto"/>
          <w:highlight w:val="none"/>
        </w:rPr>
        <w:br w:type="page" w:clear="all"/>
      </w:r>
      <w:bookmarkStart w:id="234" w:name="_Toc32129"/>
      <w:r/>
      <w:bookmarkStart w:id="235" w:name="_Toc105"/>
      <w:r>
        <w:rPr>
          <w:rStyle w:val="1446"/>
          <w:rFonts w:hint="eastAsia" w:ascii="宋体" w:hAnsi="宋体" w:eastAsia="宋体" w:cs="宋体"/>
          <w:b/>
          <w:color w:val="auto"/>
          <w:sz w:val="32"/>
          <w:highlight w:val="none"/>
        </w:rPr>
        <w:t xml:space="preserve">监狱企业的证明文件</w:t>
      </w:r>
      <w:bookmarkEnd w:id="234"/>
      <w:r/>
      <w:bookmarkEnd w:id="235"/>
      <w:r>
        <w:rPr>
          <w:rStyle w:val="1446"/>
          <w:rFonts w:ascii="宋体" w:hAnsi="宋体" w:eastAsia="宋体" w:cs="宋体"/>
          <w:color w:val="auto"/>
          <w:sz w:val="32"/>
          <w:highlight w:val="none"/>
        </w:rPr>
        <w:t xml:space="preserve">（如有）</w:t>
      </w:r>
      <w:r/>
    </w:p>
    <w:p>
      <w:pPr>
        <w:pStyle w:val="1413"/>
        <w:jc w:val="center"/>
        <w:spacing w:line="360" w:lineRule="auto"/>
        <w:rPr>
          <w:rStyle w:val="1450"/>
          <w:rFonts w:hint="eastAsia" w:ascii="宋体" w:hAnsi="宋体" w:eastAsia="宋体" w:cs="宋体"/>
          <w:color w:val="auto"/>
          <w:highlight w:val="none"/>
        </w:rPr>
      </w:pPr>
      <w:r/>
      <w:bookmarkStart w:id="236" w:name="_Toc35266045"/>
      <w:r/>
      <w:bookmarkEnd w:id="236"/>
      <w:r/>
      <w:bookmarkStart w:id="237" w:name="_Toc35244896"/>
      <w:r/>
      <w:bookmarkEnd w:id="237"/>
      <w:r/>
      <w:bookmarkStart w:id="238" w:name="_Toc35246808"/>
      <w:r/>
      <w:bookmarkEnd w:id="238"/>
      <w:r/>
      <w:bookmarkStart w:id="239" w:name="_Toc43285587"/>
      <w:r/>
      <w:bookmarkEnd w:id="239"/>
      <w:r/>
      <w:r/>
    </w:p>
    <w:p>
      <w:pPr>
        <w:pStyle w:val="1413"/>
        <w:jc w:val="center"/>
        <w:spacing w:line="360" w:lineRule="auto"/>
        <w:rPr>
          <w:rStyle w:val="1450"/>
          <w:rFonts w:hint="eastAsia" w:ascii="宋体" w:hAnsi="宋体" w:eastAsia="宋体" w:cs="宋体"/>
          <w:color w:val="auto"/>
          <w:highlight w:val="none"/>
        </w:rPr>
      </w:pPr>
      <w:r>
        <w:rPr>
          <w:rStyle w:val="1450"/>
          <w:rFonts w:hint="eastAsia" w:ascii="宋体" w:hAnsi="宋体" w:eastAsia="宋体" w:cs="宋体"/>
          <w:color w:val="auto"/>
          <w:highlight w:val="none"/>
        </w:rPr>
        <w:t xml:space="preserve">监狱企业的证明文件</w:t>
      </w:r>
      <w:r/>
    </w:p>
    <w:p>
      <w:pPr>
        <w:pStyle w:val="1414"/>
        <w:spacing w:line="360" w:lineRule="auto"/>
        <w:rPr>
          <w:rStyle w:val="1449"/>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（证明文件）</w:t>
      </w:r>
      <w:r/>
    </w:p>
    <w:p>
      <w:pPr>
        <w:pStyle w:val="891"/>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91"/>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91"/>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91"/>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410"/>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若供应商对照《关于政府采购支持监狱企业发展有关问题的通知》（财库〔2014〕68号）中的规定，明确不符合监狱企业条件的，则无需提供相关证明文件。</w:t>
      </w:r>
      <w:r/>
    </w:p>
    <w:p>
      <w:pPr>
        <w:pStyle w:val="1410"/>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10"/>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10"/>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10"/>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10"/>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10"/>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10"/>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10"/>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10"/>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10"/>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10"/>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10"/>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10"/>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10"/>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10"/>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10"/>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10"/>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10"/>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10"/>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10"/>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10"/>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10"/>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10"/>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pStyle w:val="1410"/>
        <w:numPr>
          <w:ilvl w:val="-1"/>
          <w:numId w:val="0"/>
        </w:numPr>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rPr>
          <w:rFonts w:hint="eastAsia" w:eastAsia="宋体"/>
          <w:b/>
          <w:color w:val="auto"/>
          <w:sz w:val="32"/>
          <w:highlight w:val="none"/>
          <w:lang w:val="en-US" w:eastAsia="zh-CN"/>
        </w:rPr>
      </w:pPr>
      <w:r>
        <w:rPr>
          <w:rFonts w:hint="eastAsia" w:eastAsia="宋体"/>
          <w:b/>
          <w:color w:val="auto"/>
          <w:sz w:val="32"/>
          <w:highlight w:val="none"/>
          <w:lang w:val="en-US" w:eastAsia="zh-CN"/>
        </w:rPr>
        <w:br w:type="page" w:clear="all"/>
      </w:r>
      <w:r/>
    </w:p>
    <w:p>
      <w:pPr>
        <w:pStyle w:val="1410"/>
        <w:numPr>
          <w:ilvl w:val="-1"/>
          <w:numId w:val="0"/>
        </w:numPr>
        <w:rPr>
          <w:rFonts w:eastAsia="宋体"/>
          <w:color w:val="auto"/>
          <w:highlight w:val="none"/>
        </w:rPr>
        <w:outlineLvl w:val="1"/>
      </w:pPr>
      <w:r>
        <w:rPr>
          <w:rFonts w:hint="eastAsia" w:eastAsia="宋体"/>
          <w:b/>
          <w:color w:val="auto"/>
          <w:sz w:val="32"/>
          <w:highlight w:val="none"/>
          <w:lang w:val="en-US" w:eastAsia="zh-CN"/>
        </w:rPr>
        <w:t xml:space="preserve">十一</w:t>
      </w:r>
      <w:r>
        <w:rPr>
          <w:rFonts w:eastAsia="宋体"/>
          <w:b/>
          <w:color w:val="auto"/>
          <w:sz w:val="32"/>
          <w:highlight w:val="none"/>
        </w:rPr>
        <w:t xml:space="preserve">、</w:t>
      </w:r>
      <w:r>
        <w:rPr>
          <w:rFonts w:hint="eastAsia" w:eastAsia="宋体"/>
          <w:b/>
          <w:color w:val="auto"/>
          <w:sz w:val="32"/>
          <w:highlight w:val="none"/>
          <w:lang w:val="en-US" w:eastAsia="zh-CN"/>
        </w:rPr>
        <w:t xml:space="preserve">内部管理方案、</w:t>
      </w:r>
      <w:r>
        <w:rPr>
          <w:rFonts w:eastAsia="宋体"/>
          <w:b/>
          <w:color w:val="auto"/>
          <w:sz w:val="32"/>
          <w:highlight w:val="none"/>
        </w:rPr>
        <w:t xml:space="preserve">服务方案</w:t>
      </w:r>
      <w:bookmarkEnd w:id="229"/>
      <w:r/>
      <w:r/>
    </w:p>
    <w:p>
      <w:pPr>
        <w:pStyle w:val="1407"/>
        <w:jc w:val="center"/>
        <w:keepLines/>
        <w:keepNext/>
        <w:spacing w:before="260" w:after="260" w:line="415" w:lineRule="auto"/>
        <w:rPr>
          <w:b/>
          <w:bCs/>
          <w:color w:val="auto"/>
          <w:sz w:val="28"/>
          <w:szCs w:val="28"/>
          <w:highlight w:val="none"/>
        </w:rPr>
      </w:pPr>
      <w:r>
        <w:rPr>
          <w:rFonts w:hint="eastAsia"/>
          <w:b/>
          <w:bCs/>
          <w:color w:val="auto"/>
          <w:sz w:val="28"/>
          <w:szCs w:val="28"/>
          <w:highlight w:val="none"/>
          <w:lang w:val="en-US" w:eastAsia="zh-CN"/>
        </w:rPr>
        <w:t xml:space="preserve">内部管理方案、</w:t>
      </w:r>
      <w:r>
        <w:rPr>
          <w:b/>
          <w:bCs/>
          <w:color w:val="auto"/>
          <w:sz w:val="28"/>
          <w:szCs w:val="28"/>
          <w:highlight w:val="none"/>
        </w:rPr>
        <w:t xml:space="preserve">服务方案</w:t>
      </w:r>
      <w:r/>
    </w:p>
    <w:p>
      <w:pPr>
        <w:pStyle w:val="1407"/>
        <w:ind w:firstLine="480"/>
        <w:jc w:val="left"/>
        <w:spacing w:line="360" w:lineRule="auto"/>
        <w:rPr>
          <w:color w:val="auto"/>
          <w:sz w:val="24"/>
          <w:szCs w:val="24"/>
          <w:highlight w:val="none"/>
        </w:rPr>
      </w:pPr>
      <w:r>
        <w:rPr>
          <w:color w:val="auto"/>
          <w:sz w:val="24"/>
          <w:szCs w:val="24"/>
          <w:highlight w:val="none"/>
        </w:rPr>
      </w:r>
      <w:r/>
    </w:p>
    <w:p>
      <w:pPr>
        <w:pStyle w:val="1407"/>
        <w:jc w:val="center"/>
        <w:spacing w:line="360" w:lineRule="auto"/>
        <w:rPr>
          <w:color w:val="auto"/>
          <w:sz w:val="24"/>
          <w:szCs w:val="21"/>
          <w:highlight w:val="none"/>
        </w:rPr>
      </w:pPr>
      <w:r>
        <w:rPr>
          <w:color w:val="auto"/>
          <w:sz w:val="24"/>
          <w:szCs w:val="21"/>
          <w:highlight w:val="none"/>
        </w:rPr>
        <w:t xml:space="preserve">（</w:t>
      </w:r>
      <w:r>
        <w:rPr>
          <w:rFonts w:hint="eastAsia"/>
          <w:color w:val="auto"/>
          <w:sz w:val="24"/>
          <w:szCs w:val="21"/>
          <w:highlight w:val="none"/>
          <w:lang w:val="en-US" w:eastAsia="zh-CN"/>
        </w:rPr>
        <w:t xml:space="preserve">技术方案及</w:t>
      </w:r>
      <w:r>
        <w:rPr>
          <w:color w:val="auto"/>
          <w:sz w:val="24"/>
          <w:szCs w:val="21"/>
          <w:highlight w:val="none"/>
        </w:rPr>
        <w:t xml:space="preserve">服务方案的内容编排等由投标人自定）</w:t>
      </w:r>
      <w:r/>
    </w:p>
    <w:p>
      <w:pPr>
        <w:pStyle w:val="1411"/>
        <w:rPr>
          <w:rFonts w:eastAsia="宋体"/>
          <w:color w:val="auto"/>
          <w:highlight w:val="none"/>
        </w:rPr>
        <w:outlineLvl w:val="1"/>
      </w:pPr>
      <w:r/>
      <w:bookmarkStart w:id="240" w:name="_Toc22"/>
      <w:r>
        <w:rPr>
          <w:rFonts w:eastAsia="宋体"/>
          <w:color w:val="auto"/>
          <w:highlight w:val="none"/>
        </w:rPr>
        <w:br w:type="page" w:clear="all"/>
      </w:r>
      <w:r>
        <w:rPr>
          <w:rFonts w:hint="eastAsia" w:eastAsia="宋体"/>
          <w:b/>
          <w:color w:val="auto"/>
          <w:sz w:val="32"/>
          <w:highlight w:val="none"/>
          <w:lang w:val="en-US" w:eastAsia="zh-CN"/>
        </w:rPr>
        <w:t xml:space="preserve">十二</w:t>
      </w:r>
      <w:r>
        <w:rPr>
          <w:rFonts w:eastAsia="宋体"/>
          <w:b/>
          <w:color w:val="auto"/>
          <w:sz w:val="32"/>
          <w:highlight w:val="none"/>
        </w:rPr>
        <w:t xml:space="preserve">、投标人情况介绍</w:t>
      </w:r>
      <w:bookmarkEnd w:id="240"/>
      <w:r>
        <w:rPr>
          <w:rStyle w:val="1442"/>
          <w:rFonts w:hint="eastAsia" w:ascii="宋体" w:hAnsi="宋体" w:eastAsia="宋体" w:cs="Arial"/>
          <w:color w:val="auto"/>
          <w:szCs w:val="21"/>
          <w:highlight w:val="none"/>
        </w:rPr>
        <w:t xml:space="preserve">（内容自定，可参考如下）</w:t>
      </w:r>
      <w:r/>
    </w:p>
    <w:p>
      <w:pPr>
        <w:pStyle w:val="1412"/>
        <w:rPr>
          <w:rFonts w:eastAsia="宋体"/>
          <w:color w:val="auto"/>
          <w:highlight w:val="none"/>
        </w:rPr>
        <w:outlineLvl w:val="2"/>
      </w:pPr>
      <w:r>
        <w:rPr>
          <w:rFonts w:eastAsia="宋体"/>
          <w:color w:val="auto"/>
          <w:highlight w:val="none"/>
        </w:rPr>
      </w:r>
      <w:r/>
    </w:p>
    <w:p>
      <w:pPr>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1.奖项</w:t>
      </w:r>
      <w:r>
        <w:rPr>
          <w:rFonts w:hint="eastAsia" w:ascii="宋体" w:hAnsi="宋体" w:cs="宋体"/>
          <w:color w:val="auto"/>
          <w:sz w:val="24"/>
          <w:szCs w:val="24"/>
          <w:highlight w:val="none"/>
          <w:lang w:val="en-US" w:eastAsia="zh-CN" w:bidi="ar"/>
        </w:rPr>
        <w:t xml:space="preserve">（如有）</w:t>
      </w:r>
      <w:r/>
    </w:p>
    <w:p>
      <w:pPr>
        <w:spacing w:line="44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.证书</w:t>
      </w:r>
      <w:r>
        <w:rPr>
          <w:rFonts w:hint="eastAsia" w:ascii="宋体" w:hAnsi="宋体" w:cs="宋体"/>
          <w:color w:val="auto"/>
          <w:sz w:val="24"/>
          <w:szCs w:val="24"/>
          <w:highlight w:val="none"/>
          <w:lang w:val="en-US" w:eastAsia="zh-CN" w:bidi="ar"/>
        </w:rPr>
        <w:t xml:space="preserve">（如有）</w:t>
      </w:r>
      <w:r/>
    </w:p>
    <w:p>
      <w:pPr>
        <w:ind w:firstLine="0"/>
        <w:spacing w:line="440" w:lineRule="exact"/>
        <w:widowControl/>
        <w:rPr>
          <w:rFonts w:hint="eastAsia" w:ascii="Times New Roman" w:hAnsi="Times New Roman"/>
          <w:b/>
          <w:color w:val="auto"/>
          <w:sz w:val="32"/>
          <w:highlight w:val="none"/>
          <w:lang w:val="en-US" w:eastAsia="zh-CN"/>
        </w:rPr>
        <w:outlineLvl w:val="9"/>
      </w:pPr>
      <w:r>
        <w:rPr>
          <w:rFonts w:hint="eastAsia" w:ascii="宋体" w:hAnsi="宋体"/>
          <w:color w:val="auto"/>
          <w:sz w:val="24"/>
          <w:szCs w:val="24"/>
          <w:highlight w:val="none"/>
        </w:rPr>
        <w:t xml:space="preserve">……</w:t>
      </w:r>
      <w:bookmarkEnd w:id="173"/>
      <w:r/>
      <w:bookmarkStart w:id="241" w:name="_Toc26"/>
      <w:r/>
      <w:r/>
    </w:p>
    <w:p>
      <w:pPr>
        <w:ind w:firstLine="321"/>
        <w:spacing w:line="360" w:lineRule="auto"/>
        <w:rPr>
          <w:rFonts w:hint="eastAsia" w:ascii="Times New Roman" w:hAnsi="Times New Roman"/>
          <w:b/>
          <w:color w:val="auto"/>
          <w:sz w:val="32"/>
          <w:highlight w:val="none"/>
          <w:lang w:val="en-US" w:eastAsia="zh-CN"/>
        </w:rPr>
        <w:outlineLvl w:val="1"/>
      </w:pPr>
      <w:r>
        <w:rPr>
          <w:rFonts w:hint="eastAsia" w:ascii="Times New Roman" w:hAnsi="Times New Roman"/>
          <w:b/>
          <w:color w:val="auto"/>
          <w:sz w:val="32"/>
          <w:highlight w:val="none"/>
          <w:lang w:val="en-US" w:eastAsia="zh-CN"/>
        </w:rPr>
      </w:r>
      <w:r/>
    </w:p>
    <w:p>
      <w:pPr>
        <w:ind w:firstLine="321"/>
        <w:spacing w:line="360" w:lineRule="auto"/>
        <w:rPr>
          <w:rFonts w:hint="eastAsia" w:ascii="Times New Roman" w:hAnsi="Times New Roman"/>
          <w:b/>
          <w:color w:val="auto"/>
          <w:sz w:val="32"/>
          <w:highlight w:val="none"/>
          <w:lang w:val="en-US" w:eastAsia="zh-CN"/>
        </w:rPr>
        <w:outlineLvl w:val="1"/>
      </w:pPr>
      <w:r>
        <w:rPr>
          <w:rFonts w:hint="eastAsia" w:ascii="Times New Roman" w:hAnsi="Times New Roman"/>
          <w:b/>
          <w:color w:val="auto"/>
          <w:sz w:val="32"/>
          <w:highlight w:val="none"/>
          <w:lang w:val="en-US" w:eastAsia="zh-CN"/>
        </w:rPr>
      </w:r>
      <w:r/>
    </w:p>
    <w:p>
      <w:pPr>
        <w:ind w:firstLine="321"/>
        <w:spacing w:line="360" w:lineRule="auto"/>
        <w:rPr>
          <w:rFonts w:hint="eastAsia" w:ascii="Times New Roman" w:hAnsi="Times New Roman"/>
          <w:b/>
          <w:color w:val="auto"/>
          <w:sz w:val="32"/>
          <w:highlight w:val="none"/>
          <w:lang w:val="en-US" w:eastAsia="zh-CN"/>
        </w:rPr>
        <w:outlineLvl w:val="1"/>
      </w:pPr>
      <w:r>
        <w:rPr>
          <w:rFonts w:hint="eastAsia" w:ascii="Times New Roman" w:hAnsi="Times New Roman"/>
          <w:b/>
          <w:color w:val="auto"/>
          <w:sz w:val="32"/>
          <w:highlight w:val="none"/>
          <w:lang w:val="en-US" w:eastAsia="zh-CN"/>
        </w:rPr>
      </w:r>
      <w:r/>
    </w:p>
    <w:p>
      <w:pPr>
        <w:ind w:firstLine="321"/>
        <w:spacing w:line="360" w:lineRule="auto"/>
        <w:rPr>
          <w:rFonts w:hint="eastAsia" w:ascii="Times New Roman" w:hAnsi="Times New Roman"/>
          <w:b/>
          <w:color w:val="auto"/>
          <w:sz w:val="32"/>
          <w:highlight w:val="none"/>
          <w:lang w:val="en-US" w:eastAsia="zh-CN"/>
        </w:rPr>
        <w:outlineLvl w:val="1"/>
      </w:pPr>
      <w:r>
        <w:rPr>
          <w:rFonts w:hint="eastAsia" w:ascii="Times New Roman" w:hAnsi="Times New Roman"/>
          <w:b/>
          <w:color w:val="auto"/>
          <w:sz w:val="32"/>
          <w:highlight w:val="none"/>
          <w:lang w:val="en-US" w:eastAsia="zh-CN"/>
        </w:rPr>
      </w:r>
      <w:r/>
    </w:p>
    <w:p>
      <w:pPr>
        <w:ind w:firstLine="321"/>
        <w:spacing w:line="360" w:lineRule="auto"/>
        <w:rPr>
          <w:rFonts w:hint="eastAsia" w:ascii="Times New Roman" w:hAnsi="Times New Roman"/>
          <w:b/>
          <w:color w:val="auto"/>
          <w:sz w:val="32"/>
          <w:highlight w:val="none"/>
          <w:lang w:val="en-US" w:eastAsia="zh-CN"/>
        </w:rPr>
        <w:outlineLvl w:val="1"/>
      </w:pPr>
      <w:r>
        <w:rPr>
          <w:rFonts w:hint="eastAsia" w:ascii="Times New Roman" w:hAnsi="Times New Roman"/>
          <w:b/>
          <w:color w:val="auto"/>
          <w:sz w:val="32"/>
          <w:highlight w:val="none"/>
          <w:lang w:val="en-US" w:eastAsia="zh-CN"/>
        </w:rPr>
      </w:r>
      <w:r/>
    </w:p>
    <w:p>
      <w:pPr>
        <w:ind w:firstLine="321"/>
        <w:spacing w:line="360" w:lineRule="auto"/>
        <w:rPr>
          <w:rFonts w:hint="eastAsia" w:ascii="Times New Roman" w:hAnsi="Times New Roman"/>
          <w:b/>
          <w:color w:val="auto"/>
          <w:sz w:val="32"/>
          <w:highlight w:val="none"/>
          <w:lang w:val="en-US" w:eastAsia="zh-CN"/>
        </w:rPr>
        <w:outlineLvl w:val="1"/>
      </w:pPr>
      <w:r>
        <w:rPr>
          <w:rFonts w:hint="eastAsia" w:ascii="Times New Roman" w:hAnsi="Times New Roman"/>
          <w:b/>
          <w:color w:val="auto"/>
          <w:sz w:val="32"/>
          <w:highlight w:val="none"/>
          <w:lang w:val="en-US" w:eastAsia="zh-CN"/>
        </w:rPr>
      </w:r>
      <w:r/>
    </w:p>
    <w:p>
      <w:pPr>
        <w:ind w:firstLine="321"/>
        <w:spacing w:line="360" w:lineRule="auto"/>
        <w:rPr>
          <w:rFonts w:hint="eastAsia" w:ascii="Times New Roman" w:hAnsi="Times New Roman"/>
          <w:b/>
          <w:color w:val="auto"/>
          <w:sz w:val="32"/>
          <w:highlight w:val="none"/>
          <w:lang w:val="en-US" w:eastAsia="zh-CN"/>
        </w:rPr>
        <w:outlineLvl w:val="1"/>
      </w:pPr>
      <w:r>
        <w:rPr>
          <w:rFonts w:hint="eastAsia" w:ascii="Times New Roman" w:hAnsi="Times New Roman"/>
          <w:b/>
          <w:color w:val="auto"/>
          <w:sz w:val="32"/>
          <w:highlight w:val="none"/>
          <w:lang w:val="en-US" w:eastAsia="zh-CN"/>
        </w:rPr>
      </w:r>
      <w:r/>
    </w:p>
    <w:p>
      <w:pPr>
        <w:ind w:firstLine="321"/>
        <w:spacing w:line="360" w:lineRule="auto"/>
        <w:rPr>
          <w:rFonts w:hint="eastAsia" w:ascii="Times New Roman" w:hAnsi="Times New Roman"/>
          <w:b/>
          <w:color w:val="auto"/>
          <w:sz w:val="32"/>
          <w:highlight w:val="none"/>
          <w:lang w:val="en-US" w:eastAsia="zh-CN"/>
        </w:rPr>
        <w:outlineLvl w:val="1"/>
      </w:pPr>
      <w:r>
        <w:rPr>
          <w:rFonts w:hint="eastAsia" w:ascii="Times New Roman" w:hAnsi="Times New Roman"/>
          <w:b/>
          <w:color w:val="auto"/>
          <w:sz w:val="32"/>
          <w:highlight w:val="none"/>
          <w:lang w:val="en-US" w:eastAsia="zh-CN"/>
        </w:rPr>
      </w:r>
      <w:r/>
    </w:p>
    <w:p>
      <w:pPr>
        <w:ind w:firstLine="321"/>
        <w:spacing w:line="360" w:lineRule="auto"/>
        <w:rPr>
          <w:rFonts w:hint="eastAsia" w:ascii="Times New Roman" w:hAnsi="Times New Roman"/>
          <w:b/>
          <w:color w:val="auto"/>
          <w:sz w:val="32"/>
          <w:highlight w:val="none"/>
          <w:lang w:val="en-US" w:eastAsia="zh-CN"/>
        </w:rPr>
        <w:outlineLvl w:val="1"/>
      </w:pPr>
      <w:r>
        <w:rPr>
          <w:rFonts w:hint="eastAsia" w:ascii="Times New Roman" w:hAnsi="Times New Roman"/>
          <w:b/>
          <w:color w:val="auto"/>
          <w:sz w:val="32"/>
          <w:highlight w:val="none"/>
          <w:lang w:val="en-US" w:eastAsia="zh-CN"/>
        </w:rPr>
      </w:r>
      <w:r/>
    </w:p>
    <w:p>
      <w:pPr>
        <w:ind w:firstLine="321"/>
        <w:spacing w:line="360" w:lineRule="auto"/>
        <w:rPr>
          <w:rFonts w:hint="eastAsia" w:ascii="Times New Roman" w:hAnsi="Times New Roman"/>
          <w:b/>
          <w:color w:val="auto"/>
          <w:sz w:val="32"/>
          <w:highlight w:val="none"/>
          <w:lang w:val="en-US" w:eastAsia="zh-CN"/>
        </w:rPr>
        <w:outlineLvl w:val="1"/>
      </w:pPr>
      <w:r>
        <w:rPr>
          <w:rFonts w:hint="eastAsia" w:ascii="Times New Roman" w:hAnsi="Times New Roman"/>
          <w:b/>
          <w:color w:val="auto"/>
          <w:sz w:val="32"/>
          <w:highlight w:val="none"/>
          <w:lang w:val="en-US" w:eastAsia="zh-CN"/>
        </w:rPr>
      </w:r>
      <w:r/>
    </w:p>
    <w:p>
      <w:pPr>
        <w:ind w:firstLine="321"/>
        <w:spacing w:line="360" w:lineRule="auto"/>
        <w:rPr>
          <w:rFonts w:hint="eastAsia" w:ascii="Times New Roman" w:hAnsi="Times New Roman"/>
          <w:b/>
          <w:color w:val="auto"/>
          <w:sz w:val="32"/>
          <w:highlight w:val="none"/>
          <w:lang w:val="en-US" w:eastAsia="zh-CN"/>
        </w:rPr>
        <w:outlineLvl w:val="1"/>
      </w:pPr>
      <w:r>
        <w:rPr>
          <w:rFonts w:hint="eastAsia" w:ascii="Times New Roman" w:hAnsi="Times New Roman"/>
          <w:b/>
          <w:color w:val="auto"/>
          <w:sz w:val="32"/>
          <w:highlight w:val="none"/>
          <w:lang w:val="en-US" w:eastAsia="zh-CN"/>
        </w:rPr>
      </w:r>
      <w:r/>
    </w:p>
    <w:p>
      <w:pPr>
        <w:ind w:firstLine="321"/>
        <w:spacing w:line="360" w:lineRule="auto"/>
        <w:rPr>
          <w:rFonts w:hint="eastAsia" w:ascii="Times New Roman" w:hAnsi="Times New Roman"/>
          <w:b/>
          <w:color w:val="auto"/>
          <w:sz w:val="32"/>
          <w:highlight w:val="none"/>
          <w:lang w:val="en-US" w:eastAsia="zh-CN"/>
        </w:rPr>
        <w:outlineLvl w:val="1"/>
      </w:pPr>
      <w:r>
        <w:rPr>
          <w:rFonts w:hint="eastAsia" w:ascii="Times New Roman" w:hAnsi="Times New Roman"/>
          <w:b/>
          <w:color w:val="auto"/>
          <w:sz w:val="32"/>
          <w:highlight w:val="none"/>
          <w:lang w:val="en-US" w:eastAsia="zh-CN"/>
        </w:rPr>
      </w:r>
      <w:r/>
    </w:p>
    <w:p>
      <w:pPr>
        <w:ind w:firstLine="321"/>
        <w:spacing w:line="360" w:lineRule="auto"/>
        <w:rPr>
          <w:rFonts w:hint="eastAsia" w:ascii="Times New Roman" w:hAnsi="Times New Roman"/>
          <w:b/>
          <w:color w:val="auto"/>
          <w:sz w:val="32"/>
          <w:highlight w:val="none"/>
          <w:lang w:val="en-US" w:eastAsia="zh-CN"/>
        </w:rPr>
        <w:outlineLvl w:val="1"/>
      </w:pPr>
      <w:r>
        <w:rPr>
          <w:rFonts w:hint="eastAsia" w:ascii="Times New Roman" w:hAnsi="Times New Roman"/>
          <w:b/>
          <w:color w:val="auto"/>
          <w:sz w:val="32"/>
          <w:highlight w:val="none"/>
          <w:lang w:val="en-US" w:eastAsia="zh-CN"/>
        </w:rPr>
      </w:r>
      <w:r/>
    </w:p>
    <w:p>
      <w:pPr>
        <w:ind w:firstLine="321"/>
        <w:spacing w:line="360" w:lineRule="auto"/>
        <w:rPr>
          <w:rFonts w:hint="eastAsia" w:ascii="Times New Roman" w:hAnsi="Times New Roman"/>
          <w:b/>
          <w:color w:val="auto"/>
          <w:sz w:val="32"/>
          <w:highlight w:val="none"/>
          <w:lang w:val="en-US" w:eastAsia="zh-CN"/>
        </w:rPr>
        <w:outlineLvl w:val="1"/>
      </w:pPr>
      <w:r>
        <w:rPr>
          <w:rFonts w:hint="eastAsia" w:ascii="Times New Roman" w:hAnsi="Times New Roman"/>
          <w:b/>
          <w:color w:val="auto"/>
          <w:sz w:val="32"/>
          <w:highlight w:val="none"/>
          <w:lang w:val="en-US" w:eastAsia="zh-CN"/>
        </w:rPr>
      </w:r>
      <w:r/>
    </w:p>
    <w:p>
      <w:pPr>
        <w:ind w:firstLine="321"/>
        <w:spacing w:line="360" w:lineRule="auto"/>
        <w:rPr>
          <w:rFonts w:hint="eastAsia" w:ascii="Times New Roman" w:hAnsi="Times New Roman"/>
          <w:b/>
          <w:color w:val="auto"/>
          <w:sz w:val="32"/>
          <w:highlight w:val="none"/>
          <w:lang w:val="en-US" w:eastAsia="zh-CN"/>
        </w:rPr>
        <w:outlineLvl w:val="1"/>
      </w:pPr>
      <w:r>
        <w:rPr>
          <w:rFonts w:hint="eastAsia" w:ascii="Times New Roman" w:hAnsi="Times New Roman"/>
          <w:b/>
          <w:color w:val="auto"/>
          <w:sz w:val="32"/>
          <w:highlight w:val="none"/>
          <w:lang w:val="en-US" w:eastAsia="zh-CN"/>
        </w:rPr>
      </w:r>
      <w:r/>
    </w:p>
    <w:p>
      <w:pPr>
        <w:ind w:firstLine="0"/>
        <w:spacing w:line="240" w:lineRule="auto"/>
        <w:rPr>
          <w:rFonts w:hint="eastAsia" w:ascii="Times New Roman" w:hAnsi="Times New Roman"/>
          <w:b/>
          <w:color w:val="auto"/>
          <w:sz w:val="32"/>
          <w:highlight w:val="none"/>
          <w:lang w:val="en-US" w:eastAsia="zh-CN"/>
        </w:rPr>
        <w:outlineLvl w:val="9"/>
      </w:pPr>
      <w:r>
        <w:rPr>
          <w:rFonts w:hint="eastAsia" w:ascii="Times New Roman" w:hAnsi="Times New Roman"/>
          <w:b/>
          <w:color w:val="auto"/>
          <w:sz w:val="32"/>
          <w:highlight w:val="none"/>
          <w:lang w:val="en-US" w:eastAsia="zh-CN"/>
        </w:rPr>
        <w:br w:type="page" w:clear="all"/>
      </w:r>
      <w:bookmarkStart w:id="242" w:name="_GoBack"/>
      <w:r/>
      <w:bookmarkEnd w:id="242"/>
      <w:r/>
      <w:r/>
    </w:p>
    <w:p>
      <w:pPr>
        <w:ind w:firstLine="321"/>
        <w:spacing w:line="360" w:lineRule="auto"/>
        <w:rPr>
          <w:rFonts w:ascii="Times New Roman" w:hAnsi="Times New Roman"/>
          <w:b/>
          <w:color w:val="auto"/>
          <w:sz w:val="32"/>
          <w:highlight w:val="none"/>
        </w:rPr>
        <w:outlineLvl w:val="1"/>
      </w:pPr>
      <w:r>
        <w:rPr>
          <w:rFonts w:hint="eastAsia" w:ascii="Times New Roman" w:hAnsi="Times New Roman"/>
          <w:b/>
          <w:color w:val="auto"/>
          <w:sz w:val="32"/>
          <w:highlight w:val="none"/>
          <w:lang w:val="en-US" w:eastAsia="zh-CN"/>
        </w:rPr>
        <w:t xml:space="preserve">十三、</w:t>
      </w:r>
      <w:r>
        <w:rPr>
          <w:rFonts w:ascii="Times New Roman" w:hAnsi="Times New Roman"/>
          <w:b/>
          <w:color w:val="auto"/>
          <w:sz w:val="32"/>
          <w:highlight w:val="none"/>
        </w:rPr>
        <w:t xml:space="preserve">其他材料</w:t>
      </w:r>
      <w:bookmarkEnd w:id="241"/>
      <w:r/>
      <w:r/>
    </w:p>
    <w:sectPr>
      <w:footerReference w:type="default" r:id="rId16"/>
      <w:footerReference w:type="first" r:id="rId17"/>
      <w:footnotePr/>
      <w:endnotePr/>
      <w:type w:val="nextPage"/>
      <w:pgSz w:w="11906" w:h="16838" w:orient="portrait"/>
      <w:pgMar w:top="1440" w:right="1083" w:bottom="1440" w:left="1083"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微软雅黑 Light">
    <w:panose1 w:val="020B0502040204020203"/>
  </w:font>
  <w:font w:name="Univers">
    <w:panose1 w:val="020B0503020202020204"/>
  </w:font>
  <w:font w:name="Symbol">
    <w:panose1 w:val="05050102010706020507"/>
  </w:font>
  <w:font w:name="新宋体">
    <w:panose1 w:val="02010609030101010101"/>
  </w:font>
  <w:font w:name="方正黑体_GBK">
    <w:panose1 w:val="020B0503020202020204"/>
  </w:font>
  <w:font w:name="MS Mincho">
    <w:panose1 w:val="02020603050405090304"/>
  </w:font>
  <w:font w:name="Tahoma">
    <w:panose1 w:val="020B0604030504040204"/>
  </w:font>
  <w:font w:name="Trebuchet MS">
    <w:panose1 w:val="020B0603020202020204"/>
  </w:font>
  <w:font w:name="Courier New">
    <w:panose1 w:val="02070309020205020404"/>
  </w:font>
  <w:font w:name="等线">
    <w:panose1 w:val="02010600030101010101"/>
  </w:font>
  <w:font w:name="等线 Light">
    <w:panose1 w:val="02010600030101010101"/>
  </w:font>
  <w:font w:name="Cambria">
    <w:panose1 w:val="02040503050406030204"/>
  </w:font>
  <w:font w:name="Futura Bk">
    <w:panose1 w:val="020B05030202020202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Calibri">
    <w:panose1 w:val="020F0502020204030204"/>
  </w:font>
  <w:font w:name="宋体">
    <w:panose1 w:val="02010600030101010101"/>
  </w:font>
  <w:font w:name="方正小标宋_GBK">
    <w:panose1 w:val="020B0503020202020204"/>
  </w:font>
  <w:font w:name="宋体-简">
    <w:panose1 w:val="02010600030101010101"/>
  </w:font>
  <w:font w:name="国标黑体">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rPr>
        <w:rStyle w:val="882"/>
      </w:rPr>
      <w:framePr w:wrap="around" w:vAnchor="text" w:hAnchor="margin" w:xAlign="center" w:y="1"/>
    </w:pPr>
    <w:r>
      <w:fldChar w:fldCharType="begin"/>
    </w:r>
    <w:r>
      <w:rPr>
        <w:rStyle w:val="882"/>
        <w:highlight w:val="white"/>
      </w:rPr>
      <w:instrText xml:space="preserve">PAGE  </w:instrText>
    </w:r>
    <w:r>
      <w:fldChar w:fldCharType="separate"/>
    </w:r>
    <w:r>
      <w:rPr>
        <w:rStyle w:val="882"/>
        <w:highlight w:val="white"/>
      </w:rPr>
      <w:t xml:space="preserve">1</w:t>
    </w:r>
    <w:r>
      <w:fldChar w:fldCharType="end"/>
    </w:r>
    <w:r/>
  </w:p>
  <w:p>
    <w:pPr>
      <w:pStyle w:val="8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rPr>
        <w:rStyle w:val="882"/>
      </w:rPr>
      <w:framePr w:wrap="around" w:vAnchor="text" w:hAnchor="margin" w:xAlign="center" w:y="1"/>
    </w:pPr>
    <w:r>
      <w:fldChar w:fldCharType="begin"/>
    </w:r>
    <w:r>
      <w:rPr>
        <w:rStyle w:val="882"/>
        <w:highlight w:val="white"/>
      </w:rPr>
      <w:instrText xml:space="preserve">PAGE  </w:instrText>
    </w:r>
    <w:r>
      <w:fldChar w:fldCharType="separate"/>
    </w:r>
    <w:r>
      <w:fldChar w:fldCharType="end"/>
    </w:r>
    <w:r/>
  </w:p>
  <w:p>
    <w:pPr>
      <w:pStyle w:val="8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jc w:val="center"/>
                          </w:pPr>
                          <w:r>
                            <w:fldChar w:fldCharType="begin"/>
                          </w:r>
                          <w:r>
                            <w:instrText xml:space="preserve">PAGE   \* MERGEFORMAT</w:instrText>
                          </w:r>
                          <w:r>
                            <w:fldChar w:fldCharType="separate"/>
                          </w:r>
                          <w:r>
                            <w:rPr>
                              <w:lang w:val="zh-CN"/>
                            </w:rPr>
                            <w:t xml:space="preserve">72</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jc w:val="center"/>
                    </w:pPr>
                    <w:r>
                      <w:fldChar w:fldCharType="begin"/>
                    </w:r>
                    <w:r>
                      <w:instrText xml:space="preserve">PAGE   \* MERGEFORMAT</w:instrText>
                    </w:r>
                    <w:r>
                      <w:fldChar w:fldCharType="separate"/>
                    </w:r>
                    <w:r>
                      <w:rPr>
                        <w:lang w:val="zh-CN"/>
                      </w:rPr>
                      <w:t xml:space="preserve">72</w:t>
                    </w:r>
                    <w:r>
                      <w:rPr>
                        <w:lang w:val="zh-CN"/>
                      </w:rPr>
                      <w:fldChar w:fldCharType="end"/>
                    </w:r>
                    <w:r/>
                  </w:p>
                </w:txbxContent>
              </v:textbox>
            </v:shape>
          </w:pict>
        </mc:Fallback>
      </mc:AlternateContent>
    </w:r>
    <w:r/>
  </w:p>
  <w:p>
    <w:pPr>
      <w:spacing w:line="1" w:lineRule="exac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3118485</wp:posOffset>
              </wp:positionH>
              <wp:positionV relativeFrom="paragraph">
                <wp:posOffset>0</wp:posOffset>
              </wp:positionV>
              <wp:extent cx="442595" cy="1460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442595" cy="1460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ind w:firstLine="360"/>
                            <w:jc w:val="both"/>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5.5pt;mso-position-horizontal:absolute;mso-position-vertical-relative:text;margin-top:0.0pt;mso-position-vertical:absolute;width:34.9pt;height:11.5pt;mso-wrap-distance-left:9.0pt;mso-wrap-distance-top:0.0pt;mso-wrap-distance-right:9.0pt;mso-wrap-distance-bottom:0.0pt;v-text-anchor:top;visibility:visible;" filled="f" stroked="f" strokeweight="0.50pt">
              <v:textbox inset="0,0,0,0">
                <w:txbxContent>
                  <w:p>
                    <w:pPr>
                      <w:pStyle w:val="858"/>
                      <w:ind w:firstLine="360"/>
                      <w:jc w:val="both"/>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txbxContent>
              </v:textbox>
            </v:shape>
          </w:pict>
        </mc:Fallback>
      </mc:AlternateContent>
    </w:r>
    <w:r/>
  </w:p>
  <w:p>
    <w:pPr>
      <w:pStyle w:val="85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48"/>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14"/>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829"/>
      <w:isLgl w:val="false"/>
      <w:suff w:val="nothing"/>
      <w:lvlText w:val=""/>
      <w:lvlJc w:val="left"/>
      <w:pPr>
        <w:ind w:left="0" w:firstLine="0"/>
        <w:tabs>
          <w:tab w:val="left" w:pos="0" w:leader="none"/>
        </w:tabs>
      </w:pPr>
    </w:lvl>
    <w:lvl w:ilvl="6">
      <w:start w:val="1"/>
      <w:numFmt w:val="decimal"/>
      <w:pStyle w:val="830"/>
      <w:isLgl w:val="false"/>
      <w:suff w:val="nothing"/>
      <w:lvlText w:val=""/>
      <w:lvlJc w:val="left"/>
      <w:pPr>
        <w:ind w:left="0" w:firstLine="0"/>
        <w:tabs>
          <w:tab w:val="left" w:pos="0" w:leader="none"/>
        </w:tabs>
      </w:pPr>
    </w:lvl>
    <w:lvl w:ilvl="7">
      <w:start w:val="1"/>
      <w:numFmt w:val="decimal"/>
      <w:pStyle w:val="831"/>
      <w:isLgl w:val="false"/>
      <w:suff w:val="nothing"/>
      <w:lvlText w:val=""/>
      <w:lvlJc w:val="left"/>
      <w:pPr>
        <w:ind w:left="0" w:firstLine="0"/>
        <w:tabs>
          <w:tab w:val="left" w:pos="0" w:leader="none"/>
        </w:tabs>
      </w:pPr>
    </w:lvl>
    <w:lvl w:ilvl="8">
      <w:start w:val="1"/>
      <w:numFmt w:val="decimal"/>
      <w:pStyle w:val="832"/>
      <w:isLgl w:val="false"/>
      <w:suff w:val="nothing"/>
      <w:lvlText w:val=""/>
      <w:lvlJc w:val="left"/>
      <w:pPr>
        <w:ind w:left="0" w:firstLine="0"/>
        <w:tabs>
          <w:tab w:val="left" w:pos="0" w:leader="none"/>
        </w:tabs>
      </w:pPr>
    </w:lvl>
  </w:abstractNum>
  <w:abstractNum w:abstractNumId="5">
    <w:multiLevelType w:val="hybridMultilevel"/>
    <w:lvl w:ilvl="0">
      <w:start w:val="1"/>
      <w:numFmt w:val="decimal"/>
      <w:pStyle w:val="1224"/>
      <w:isLgl w:val="false"/>
      <w:suff w:val="tab"/>
      <w:lvlText w:val="第%1章"/>
      <w:lvlJc w:val="left"/>
      <w:pPr>
        <w:ind w:left="709" w:hanging="425"/>
      </w:pPr>
      <w:rPr>
        <w:rFonts w:hint="eastAsia" w:eastAsia="宋体"/>
        <w:sz w:val="28"/>
        <w:lang w:val="en-US"/>
      </w:rPr>
    </w:lvl>
    <w:lvl w:ilvl="1">
      <w:start w:val="1"/>
      <w:numFmt w:val="decimal"/>
      <w:pStyle w:val="1223"/>
      <w:isLgl w:val="false"/>
      <w:suff w:val="tab"/>
      <w:lvlText w:val="%1.%2"/>
      <w:lvlJc w:val="left"/>
      <w:pPr>
        <w:ind w:left="880" w:hanging="879"/>
      </w:pPr>
      <w:rPr>
        <w:rFonts w:hint="eastAsia" w:ascii="宋体" w:hAnsi="宋体" w:eastAsia="宋体"/>
        <w:sz w:val="28"/>
      </w:rPr>
    </w:lvl>
    <w:lvl w:ilvl="2">
      <w:start w:val="1"/>
      <w:numFmt w:val="decimal"/>
      <w:pStyle w:val="1248"/>
      <w:isLgl w:val="false"/>
      <w:suff w:val="tab"/>
      <w:lvlText w:val="%1.%2.%3"/>
      <w:lvlJc w:val="left"/>
      <w:pPr>
        <w:ind w:left="5444" w:hanging="1191"/>
      </w:pPr>
      <w:rPr>
        <w:rFonts w:hint="eastAsia" w:ascii="宋体" w:hAnsi="宋体" w:eastAsia="宋体"/>
        <w:sz w:val="28"/>
      </w:rPr>
    </w:lvl>
    <w:lvl w:ilvl="3">
      <w:start w:val="1"/>
      <w:numFmt w:val="decimal"/>
      <w:pStyle w:val="1247"/>
      <w:isLgl w:val="false"/>
      <w:suff w:val="tab"/>
      <w:lvlText w:val="%1.%2.%3.%4"/>
      <w:lvlJc w:val="left"/>
      <w:pPr>
        <w:ind w:left="1275" w:hanging="1644"/>
      </w:pPr>
      <w:rPr>
        <w:rFonts w:hint="eastAsia" w:ascii="宋体" w:hAnsi="宋体" w:eastAsia="宋体"/>
        <w:sz w:val="28"/>
      </w:rPr>
    </w:lvl>
    <w:lvl w:ilvl="4">
      <w:start w:val="1"/>
      <w:numFmt w:val="decimal"/>
      <w:pStyle w:val="1295"/>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6">
    <w:multiLevelType w:val="hybridMultilevel"/>
    <w:lvl w:ilvl="0">
      <w:start w:val="1"/>
      <w:numFmt w:val="decimal"/>
      <w:pStyle w:val="871"/>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7">
    <w:multiLevelType w:val="hybridMultilevel"/>
    <w:lvl w:ilvl="0">
      <w:start w:val="1"/>
      <w:numFmt w:val="decimal"/>
      <w:pStyle w:val="838"/>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106"/>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9">
    <w:multiLevelType w:val="hybridMultilevel"/>
    <w:lvl w:ilvl="0">
      <w:start w:val="4"/>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849"/>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7"/>
  </w:num>
  <w:num w:numId="3">
    <w:abstractNumId w:val="0"/>
  </w:num>
  <w:num w:numId="4">
    <w:abstractNumId w:val="10"/>
  </w:num>
  <w:num w:numId="5">
    <w:abstractNumId w:val="6"/>
  </w:num>
  <w:num w:numId="6">
    <w:abstractNumId w:val="8"/>
  </w:num>
  <w:num w:numId="7">
    <w:abstractNumId w:val="5"/>
  </w:num>
  <w:num w:numId="8">
    <w:abstractNumId w:val="2"/>
  </w:num>
  <w:num w:numId="9">
    <w:abstractNumId w:val="3"/>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3" w:default="1">
    <w:name w:val="Normal"/>
    <w:link w:val="1450"/>
    <w:uiPriority w:val="0"/>
    <w:qFormat/>
    <w:pPr>
      <w:jc w:val="both"/>
      <w:widowControl w:val="off"/>
    </w:pPr>
    <w:rPr>
      <w:rFonts w:hint="default" w:ascii="Calibri" w:hAnsi="Calibri" w:eastAsia="宋体" w:cs="Times New Roman"/>
      <w:sz w:val="21"/>
      <w:szCs w:val="22"/>
    </w:rPr>
  </w:style>
  <w:style w:type="paragraph" w:styleId="824">
    <w:name w:val="Heading 1"/>
    <w:basedOn w:val="823"/>
    <w:next w:val="823"/>
    <w:link w:val="1063"/>
    <w:uiPriority w:val="9"/>
    <w:qFormat/>
    <w:pPr>
      <w:jc w:val="center"/>
      <w:keepNext/>
      <w:outlineLvl w:val="0"/>
    </w:pPr>
    <w:rPr>
      <w:rFonts w:ascii="楷体_GB2312" w:hAnsi="宋体" w:eastAsia="楷体_GB2312"/>
      <w:sz w:val="28"/>
      <w:szCs w:val="28"/>
    </w:rPr>
  </w:style>
  <w:style w:type="paragraph" w:styleId="825">
    <w:name w:val="Heading 2"/>
    <w:basedOn w:val="823"/>
    <w:next w:val="823"/>
    <w:link w:val="1064"/>
    <w:uiPriority w:val="0"/>
    <w:qFormat/>
    <w:pPr>
      <w:jc w:val="center"/>
      <w:keepLines/>
      <w:keepNext/>
      <w:spacing w:before="260" w:after="260" w:line="415" w:lineRule="auto"/>
      <w:outlineLvl w:val="1"/>
    </w:pPr>
    <w:rPr>
      <w:rFonts w:ascii="Arial" w:hAnsi="Arial" w:eastAsia="幼圆"/>
      <w:b/>
      <w:bCs/>
      <w:sz w:val="44"/>
      <w:szCs w:val="44"/>
    </w:rPr>
  </w:style>
  <w:style w:type="paragraph" w:styleId="826">
    <w:name w:val="Heading 3"/>
    <w:basedOn w:val="823"/>
    <w:next w:val="823"/>
    <w:link w:val="1065"/>
    <w:uiPriority w:val="9"/>
    <w:qFormat/>
    <w:pPr>
      <w:keepLines/>
      <w:keepNext/>
      <w:spacing w:before="260" w:after="260" w:line="415" w:lineRule="auto"/>
      <w:outlineLvl w:val="2"/>
    </w:pPr>
    <w:rPr>
      <w:b/>
      <w:bCs/>
      <w:sz w:val="32"/>
      <w:szCs w:val="32"/>
    </w:rPr>
  </w:style>
  <w:style w:type="paragraph" w:styleId="827">
    <w:name w:val="Heading 4"/>
    <w:basedOn w:val="823"/>
    <w:next w:val="823"/>
    <w:link w:val="1066"/>
    <w:uiPriority w:val="9"/>
    <w:qFormat/>
    <w:pPr>
      <w:keepLines/>
      <w:keepNext/>
      <w:spacing w:before="280" w:after="290" w:line="376" w:lineRule="auto"/>
      <w:outlineLvl w:val="3"/>
    </w:pPr>
    <w:rPr>
      <w:rFonts w:ascii="Arial" w:hAnsi="Arial" w:eastAsia="黑体"/>
      <w:b/>
      <w:bCs/>
      <w:sz w:val="28"/>
      <w:szCs w:val="28"/>
    </w:rPr>
  </w:style>
  <w:style w:type="paragraph" w:styleId="828">
    <w:name w:val="Heading 5"/>
    <w:basedOn w:val="823"/>
    <w:next w:val="823"/>
    <w:link w:val="1067"/>
    <w:uiPriority w:val="0"/>
    <w:qFormat/>
    <w:pPr>
      <w:keepNext/>
      <w:outlineLvl w:val="4"/>
    </w:pPr>
    <w:rPr>
      <w:rFonts w:ascii="宋体" w:hAnsi="宋体"/>
      <w:color w:val="000000"/>
      <w:sz w:val="28"/>
      <w:szCs w:val="28"/>
    </w:rPr>
  </w:style>
  <w:style w:type="paragraph" w:styleId="829">
    <w:name w:val="Heading 6"/>
    <w:basedOn w:val="823"/>
    <w:next w:val="823"/>
    <w:link w:val="1068"/>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830">
    <w:name w:val="Heading 7"/>
    <w:basedOn w:val="823"/>
    <w:next w:val="823"/>
    <w:link w:val="1069"/>
    <w:uiPriority w:val="0"/>
    <w:qFormat/>
    <w:pPr>
      <w:numPr>
        <w:ilvl w:val="6"/>
        <w:numId w:val="1"/>
      </w:numPr>
      <w:keepLines/>
      <w:keepNext/>
      <w:spacing w:before="240" w:after="64" w:line="319" w:lineRule="auto"/>
      <w:outlineLvl w:val="6"/>
    </w:pPr>
    <w:rPr>
      <w:b/>
      <w:bCs/>
      <w:sz w:val="24"/>
    </w:rPr>
  </w:style>
  <w:style w:type="paragraph" w:styleId="831">
    <w:name w:val="Heading 8"/>
    <w:basedOn w:val="823"/>
    <w:next w:val="823"/>
    <w:link w:val="1070"/>
    <w:uiPriority w:val="0"/>
    <w:qFormat/>
    <w:pPr>
      <w:numPr>
        <w:ilvl w:val="7"/>
        <w:numId w:val="1"/>
      </w:numPr>
      <w:keepLines/>
      <w:keepNext/>
      <w:spacing w:before="240" w:after="64" w:line="319" w:lineRule="auto"/>
      <w:outlineLvl w:val="7"/>
    </w:pPr>
    <w:rPr>
      <w:rFonts w:ascii="Arial" w:hAnsi="Arial" w:eastAsia="黑体"/>
      <w:sz w:val="24"/>
    </w:rPr>
  </w:style>
  <w:style w:type="paragraph" w:styleId="832">
    <w:name w:val="Heading 9"/>
    <w:basedOn w:val="823"/>
    <w:next w:val="823"/>
    <w:link w:val="1071"/>
    <w:uiPriority w:val="0"/>
    <w:qFormat/>
    <w:pPr>
      <w:numPr>
        <w:ilvl w:val="8"/>
        <w:numId w:val="1"/>
      </w:numPr>
      <w:keepLines/>
      <w:keepNext/>
      <w:spacing w:before="240" w:after="64" w:line="319" w:lineRule="auto"/>
      <w:outlineLvl w:val="8"/>
    </w:pPr>
    <w:rPr>
      <w:rFonts w:ascii="Arial" w:hAnsi="Arial" w:eastAsia="黑体"/>
      <w:szCs w:val="21"/>
    </w:rPr>
  </w:style>
  <w:style w:type="character" w:styleId="833" w:default="1">
    <w:name w:val="Default Paragraph Font"/>
    <w:uiPriority w:val="1"/>
    <w:semiHidden/>
    <w:unhideWhenUsed/>
    <w:qFormat/>
  </w:style>
  <w:style w:type="table" w:styleId="834" w:default="1">
    <w:name w:val="Normal Table"/>
    <w:uiPriority w:val="99"/>
    <w:semiHidden/>
    <w:unhideWhenUsed/>
    <w:qFormat/>
    <w:tblPr>
      <w:tblCellMar>
        <w:left w:w="108" w:type="dxa"/>
        <w:top w:w="0" w:type="dxa"/>
        <w:right w:w="108" w:type="dxa"/>
        <w:bottom w:w="0" w:type="dxa"/>
      </w:tblCellMar>
    </w:tblPr>
  </w:style>
  <w:style w:type="paragraph" w:styleId="835">
    <w:name w:val="List 3"/>
    <w:basedOn w:val="823"/>
    <w:uiPriority w:val="0"/>
    <w:qFormat/>
    <w:pPr>
      <w:ind w:hanging="200"/>
    </w:pPr>
    <w:rPr>
      <w:szCs w:val="21"/>
    </w:rPr>
  </w:style>
  <w:style w:type="paragraph" w:styleId="836">
    <w:name w:val="toc 7"/>
    <w:basedOn w:val="823"/>
    <w:next w:val="823"/>
    <w:uiPriority w:val="39"/>
    <w:unhideWhenUsed/>
    <w:qFormat/>
    <w:pPr>
      <w:ind w:left="1701"/>
      <w:spacing w:after="57"/>
    </w:pPr>
  </w:style>
  <w:style w:type="paragraph" w:styleId="837">
    <w:name w:val="Note Heading"/>
    <w:basedOn w:val="823"/>
    <w:next w:val="823"/>
    <w:uiPriority w:val="0"/>
    <w:qFormat/>
    <w:pPr>
      <w:jc w:val="center"/>
    </w:pPr>
    <w:rPr>
      <w:rFonts w:hint="eastAsia"/>
    </w:rPr>
  </w:style>
  <w:style w:type="paragraph" w:styleId="838">
    <w:name w:val="List Number"/>
    <w:basedOn w:val="823"/>
    <w:uiPriority w:val="0"/>
    <w:qFormat/>
    <w:pPr>
      <w:numPr>
        <w:ilvl w:val="0"/>
        <w:numId w:val="2"/>
      </w:numPr>
      <w:ind w:left="0" w:firstLine="0"/>
      <w:tabs>
        <w:tab w:val="clear" w:pos="420" w:leader="none"/>
      </w:tabs>
    </w:pPr>
    <w:rPr>
      <w:szCs w:val="20"/>
    </w:rPr>
  </w:style>
  <w:style w:type="paragraph" w:styleId="839">
    <w:name w:val="Normal Indent"/>
    <w:basedOn w:val="823"/>
    <w:next w:val="823"/>
    <w:link w:val="1073"/>
    <w:uiPriority w:val="99"/>
    <w:qFormat/>
    <w:pPr>
      <w:ind w:firstLine="420"/>
    </w:pPr>
    <w:rPr>
      <w:szCs w:val="21"/>
    </w:rPr>
  </w:style>
  <w:style w:type="paragraph" w:styleId="840">
    <w:name w:val="Caption"/>
    <w:basedOn w:val="823"/>
    <w:next w:val="823"/>
    <w:uiPriority w:val="35"/>
    <w:semiHidden/>
    <w:unhideWhenUsed/>
    <w:qFormat/>
    <w:pPr>
      <w:spacing w:line="276" w:lineRule="auto"/>
    </w:pPr>
    <w:rPr>
      <w:b/>
      <w:bCs/>
      <w:color w:val="4f81bd"/>
      <w:sz w:val="18"/>
      <w:szCs w:val="18"/>
    </w:rPr>
  </w:style>
  <w:style w:type="paragraph" w:styleId="841">
    <w:name w:val="Document Map"/>
    <w:basedOn w:val="823"/>
    <w:link w:val="1074"/>
    <w:uiPriority w:val="99"/>
    <w:qFormat/>
    <w:pPr>
      <w:shd w:val="clear" w:color="auto" w:fill="000080"/>
    </w:pPr>
    <w:rPr>
      <w:szCs w:val="21"/>
    </w:rPr>
  </w:style>
  <w:style w:type="paragraph" w:styleId="842">
    <w:name w:val="toa heading"/>
    <w:basedOn w:val="823"/>
    <w:next w:val="823"/>
    <w:uiPriority w:val="0"/>
    <w:qFormat/>
    <w:pPr>
      <w:spacing w:before="120"/>
    </w:pPr>
    <w:rPr>
      <w:rFonts w:ascii="Arial" w:hAnsi="Arial" w:cs="Arial"/>
      <w:sz w:val="24"/>
    </w:rPr>
  </w:style>
  <w:style w:type="paragraph" w:styleId="843">
    <w:name w:val="annotation text"/>
    <w:basedOn w:val="823"/>
    <w:link w:val="1075"/>
    <w:uiPriority w:val="99"/>
    <w:qFormat/>
    <w:pPr>
      <w:jc w:val="left"/>
    </w:pPr>
    <w:rPr>
      <w:szCs w:val="21"/>
    </w:rPr>
  </w:style>
  <w:style w:type="paragraph" w:styleId="844">
    <w:name w:val="Body Text 3"/>
    <w:basedOn w:val="823"/>
    <w:uiPriority w:val="0"/>
    <w:qFormat/>
    <w:rPr>
      <w:rFonts w:ascii="仿宋_GB2312" w:hAnsi="宋体" w:eastAsia="仿宋_GB2312" w:cs="宋体"/>
      <w:sz w:val="32"/>
      <w:szCs w:val="32"/>
    </w:rPr>
  </w:style>
  <w:style w:type="paragraph" w:styleId="845">
    <w:name w:val="Body Text"/>
    <w:basedOn w:val="823"/>
    <w:link w:val="1076"/>
    <w:uiPriority w:val="0"/>
    <w:qFormat/>
    <w:pPr>
      <w:jc w:val="left"/>
      <w:spacing w:after="60"/>
      <w:tabs>
        <w:tab w:val="right" w:pos="2520" w:leader="none"/>
        <w:tab w:val="left" w:pos="2880" w:leader="none"/>
      </w:tabs>
    </w:pPr>
    <w:rPr>
      <w:sz w:val="22"/>
      <w:szCs w:val="20"/>
    </w:rPr>
  </w:style>
  <w:style w:type="paragraph" w:styleId="846">
    <w:name w:val="Body Text Indent"/>
    <w:basedOn w:val="823"/>
    <w:next w:val="847"/>
    <w:uiPriority w:val="0"/>
    <w:qFormat/>
    <w:pPr>
      <w:ind w:firstLine="645"/>
    </w:pPr>
    <w:rPr>
      <w:rFonts w:ascii="楷体_GB2312" w:hAnsi="宋体" w:eastAsia="楷体_GB2312" w:cs="宋体"/>
      <w:sz w:val="32"/>
      <w:szCs w:val="32"/>
    </w:rPr>
  </w:style>
  <w:style w:type="paragraph" w:styleId="847">
    <w:name w:val="envelope return"/>
    <w:basedOn w:val="823"/>
    <w:uiPriority w:val="99"/>
    <w:qFormat/>
    <w:rPr>
      <w:rFonts w:ascii="Arial" w:hAnsi="Arial"/>
    </w:rPr>
  </w:style>
  <w:style w:type="paragraph" w:styleId="848">
    <w:name w:val="List 2"/>
    <w:basedOn w:val="823"/>
    <w:uiPriority w:val="0"/>
    <w:qFormat/>
    <w:pPr>
      <w:numPr>
        <w:ilvl w:val="0"/>
        <w:numId w:val="3"/>
      </w:numPr>
      <w:ind w:left="0" w:hanging="200"/>
      <w:tabs>
        <w:tab w:val="clear" w:pos="907" w:leader="none"/>
      </w:tabs>
    </w:pPr>
    <w:rPr>
      <w:szCs w:val="21"/>
    </w:rPr>
  </w:style>
  <w:style w:type="paragraph" w:styleId="849">
    <w:name w:val="HTML Address"/>
    <w:basedOn w:val="823"/>
    <w:uiPriority w:val="0"/>
    <w:qFormat/>
    <w:pPr>
      <w:numPr>
        <w:ilvl w:val="0"/>
        <w:numId w:val="4"/>
      </w:numPr>
      <w:ind w:left="0" w:firstLine="0"/>
      <w:tabs>
        <w:tab w:val="clear" w:pos="397" w:leader="none"/>
      </w:tabs>
    </w:pPr>
    <w:rPr>
      <w:i/>
      <w:iCs/>
      <w:szCs w:val="21"/>
    </w:rPr>
  </w:style>
  <w:style w:type="paragraph" w:styleId="850">
    <w:name w:val="toc 5"/>
    <w:basedOn w:val="823"/>
    <w:next w:val="823"/>
    <w:uiPriority w:val="39"/>
    <w:unhideWhenUsed/>
    <w:qFormat/>
    <w:pPr>
      <w:ind w:left="1134"/>
      <w:spacing w:after="57"/>
    </w:pPr>
  </w:style>
  <w:style w:type="paragraph" w:styleId="851">
    <w:name w:val="toc 3"/>
    <w:basedOn w:val="823"/>
    <w:next w:val="823"/>
    <w:uiPriority w:val="39"/>
    <w:unhideWhenUsed/>
    <w:qFormat/>
    <w:pPr>
      <w:ind w:left="567"/>
      <w:spacing w:after="57"/>
    </w:pPr>
  </w:style>
  <w:style w:type="paragraph" w:styleId="852">
    <w:name w:val="Plain Text"/>
    <w:basedOn w:val="823"/>
    <w:link w:val="1079"/>
    <w:uiPriority w:val="99"/>
    <w:qFormat/>
    <w:rPr>
      <w:rFonts w:ascii="宋体" w:hAnsi="宋体"/>
      <w:szCs w:val="21"/>
    </w:rPr>
  </w:style>
  <w:style w:type="paragraph" w:styleId="853">
    <w:name w:val="toc 8"/>
    <w:basedOn w:val="823"/>
    <w:next w:val="823"/>
    <w:uiPriority w:val="39"/>
    <w:unhideWhenUsed/>
    <w:qFormat/>
    <w:pPr>
      <w:ind w:left="1984"/>
      <w:spacing w:after="57"/>
    </w:pPr>
  </w:style>
  <w:style w:type="paragraph" w:styleId="854">
    <w:name w:val="Date"/>
    <w:basedOn w:val="823"/>
    <w:next w:val="823"/>
    <w:link w:val="1081"/>
    <w:uiPriority w:val="0"/>
    <w:qFormat/>
    <w:rPr>
      <w:sz w:val="24"/>
    </w:rPr>
  </w:style>
  <w:style w:type="paragraph" w:styleId="855">
    <w:name w:val="Body Text Indent 2"/>
    <w:basedOn w:val="823"/>
    <w:uiPriority w:val="0"/>
    <w:qFormat/>
    <w:pPr>
      <w:ind w:left="630" w:firstLine="645"/>
    </w:pPr>
    <w:rPr>
      <w:rFonts w:ascii="Arial" w:hAnsi="Arial" w:eastAsia="仿宋_GB2312" w:cs="Arial"/>
      <w:sz w:val="32"/>
      <w:szCs w:val="32"/>
    </w:rPr>
  </w:style>
  <w:style w:type="paragraph" w:styleId="856">
    <w:name w:val="endnote text"/>
    <w:basedOn w:val="823"/>
    <w:link w:val="1061"/>
    <w:uiPriority w:val="99"/>
    <w:semiHidden/>
    <w:unhideWhenUsed/>
    <w:qFormat/>
    <w:rPr>
      <w:sz w:val="20"/>
    </w:rPr>
  </w:style>
  <w:style w:type="paragraph" w:styleId="857">
    <w:name w:val="Balloon Text"/>
    <w:basedOn w:val="823"/>
    <w:link w:val="1082"/>
    <w:uiPriority w:val="99"/>
    <w:qFormat/>
    <w:rPr>
      <w:sz w:val="18"/>
      <w:szCs w:val="18"/>
    </w:rPr>
  </w:style>
  <w:style w:type="paragraph" w:styleId="858">
    <w:name w:val="Footer"/>
    <w:basedOn w:val="823"/>
    <w:link w:val="1083"/>
    <w:uiPriority w:val="99"/>
    <w:qFormat/>
    <w:pPr>
      <w:jc w:val="left"/>
      <w:tabs>
        <w:tab w:val="center" w:pos="4153" w:leader="none"/>
        <w:tab w:val="right" w:pos="8306" w:leader="none"/>
      </w:tabs>
    </w:pPr>
    <w:rPr>
      <w:sz w:val="18"/>
      <w:szCs w:val="18"/>
    </w:rPr>
  </w:style>
  <w:style w:type="paragraph" w:styleId="859">
    <w:name w:val="Header"/>
    <w:basedOn w:val="823"/>
    <w:link w:val="1084"/>
    <w:uiPriority w:val="99"/>
    <w:qFormat/>
    <w:pPr>
      <w:jc w:val="center"/>
      <w:tabs>
        <w:tab w:val="center" w:pos="4153" w:leader="none"/>
        <w:tab w:val="right" w:pos="8306" w:leader="none"/>
      </w:tabs>
      <w:pBdr>
        <w:bottom w:val="single" w:color="000000" w:sz="6" w:space="1"/>
      </w:pBdr>
    </w:pPr>
    <w:rPr>
      <w:sz w:val="18"/>
      <w:szCs w:val="18"/>
    </w:rPr>
  </w:style>
  <w:style w:type="paragraph" w:styleId="860">
    <w:name w:val="toc 1"/>
    <w:basedOn w:val="823"/>
    <w:next w:val="823"/>
    <w:uiPriority w:val="39"/>
    <w:unhideWhenUsed/>
    <w:qFormat/>
    <w:pPr>
      <w:spacing w:after="57"/>
    </w:pPr>
  </w:style>
  <w:style w:type="paragraph" w:styleId="861">
    <w:name w:val="toc 4"/>
    <w:basedOn w:val="823"/>
    <w:next w:val="823"/>
    <w:uiPriority w:val="39"/>
    <w:unhideWhenUsed/>
    <w:qFormat/>
    <w:pPr>
      <w:ind w:left="850"/>
      <w:spacing w:after="57"/>
    </w:pPr>
  </w:style>
  <w:style w:type="paragraph" w:styleId="862">
    <w:name w:val="Subtitle"/>
    <w:basedOn w:val="823"/>
    <w:next w:val="823"/>
    <w:link w:val="1087"/>
    <w:uiPriority w:val="0"/>
    <w:qFormat/>
    <w:pPr>
      <w:ind w:firstLine="200"/>
      <w:jc w:val="center"/>
      <w:spacing w:before="100" w:beforeAutospacing="1" w:after="100" w:afterAutospacing="1" w:line="312" w:lineRule="auto"/>
      <w:outlineLvl w:val="1"/>
    </w:pPr>
    <w:rPr>
      <w:rFonts w:ascii="Cambria" w:hAnsi="Cambria"/>
      <w:b/>
      <w:bCs/>
      <w:sz w:val="32"/>
      <w:szCs w:val="32"/>
    </w:rPr>
  </w:style>
  <w:style w:type="paragraph" w:styleId="863">
    <w:name w:val="List"/>
    <w:basedOn w:val="823"/>
    <w:uiPriority w:val="99"/>
    <w:qFormat/>
    <w:pPr>
      <w:ind w:left="200" w:hanging="200"/>
    </w:pPr>
    <w:rPr>
      <w:szCs w:val="21"/>
    </w:rPr>
  </w:style>
  <w:style w:type="paragraph" w:styleId="864">
    <w:name w:val="footnote text"/>
    <w:basedOn w:val="823"/>
    <w:link w:val="1060"/>
    <w:uiPriority w:val="0"/>
    <w:qFormat/>
    <w:pPr>
      <w:jc w:val="left"/>
      <w:widowControl/>
    </w:pPr>
    <w:rPr>
      <w:sz w:val="20"/>
      <w:szCs w:val="20"/>
    </w:rPr>
  </w:style>
  <w:style w:type="paragraph" w:styleId="865">
    <w:name w:val="toc 6"/>
    <w:basedOn w:val="823"/>
    <w:next w:val="823"/>
    <w:uiPriority w:val="39"/>
    <w:unhideWhenUsed/>
    <w:qFormat/>
    <w:pPr>
      <w:ind w:left="1417"/>
      <w:spacing w:after="57"/>
    </w:pPr>
  </w:style>
  <w:style w:type="paragraph" w:styleId="866">
    <w:name w:val="Body Text Indent 3"/>
    <w:basedOn w:val="823"/>
    <w:uiPriority w:val="0"/>
    <w:qFormat/>
    <w:pPr>
      <w:ind w:left="645" w:firstLine="645"/>
    </w:pPr>
    <w:rPr>
      <w:rFonts w:ascii="Arial" w:hAnsi="Arial" w:eastAsia="仿宋_GB2312" w:cs="Arial"/>
      <w:color w:val="ffff00"/>
      <w:sz w:val="32"/>
      <w:szCs w:val="32"/>
    </w:rPr>
  </w:style>
  <w:style w:type="paragraph" w:styleId="867">
    <w:name w:val="table of figures"/>
    <w:basedOn w:val="823"/>
    <w:next w:val="823"/>
    <w:uiPriority w:val="0"/>
    <w:qFormat/>
    <w:pPr>
      <w:ind w:left="840" w:hanging="420"/>
    </w:pPr>
    <w:rPr>
      <w:szCs w:val="21"/>
    </w:rPr>
  </w:style>
  <w:style w:type="paragraph" w:styleId="868">
    <w:name w:val="toc 2"/>
    <w:basedOn w:val="823"/>
    <w:next w:val="823"/>
    <w:uiPriority w:val="39"/>
    <w:unhideWhenUsed/>
    <w:qFormat/>
    <w:pPr>
      <w:ind w:left="283"/>
      <w:spacing w:after="57"/>
    </w:pPr>
  </w:style>
  <w:style w:type="paragraph" w:styleId="869">
    <w:name w:val="toc 9"/>
    <w:basedOn w:val="823"/>
    <w:next w:val="823"/>
    <w:uiPriority w:val="39"/>
    <w:unhideWhenUsed/>
    <w:qFormat/>
    <w:pPr>
      <w:ind w:left="2268"/>
      <w:spacing w:after="57"/>
    </w:pPr>
  </w:style>
  <w:style w:type="paragraph" w:styleId="870">
    <w:name w:val="Body Text 2"/>
    <w:basedOn w:val="823"/>
    <w:uiPriority w:val="0"/>
    <w:qFormat/>
    <w:pPr>
      <w:jc w:val="center"/>
      <w:widowControl/>
    </w:pPr>
    <w:rPr>
      <w:rFonts w:ascii="楷体_GB2312" w:hAnsi="宋体" w:eastAsia="楷体_GB2312" w:cs="宋体"/>
      <w:sz w:val="28"/>
      <w:szCs w:val="28"/>
    </w:rPr>
  </w:style>
  <w:style w:type="paragraph" w:styleId="871">
    <w:name w:val="List 4"/>
    <w:basedOn w:val="823"/>
    <w:uiPriority w:val="0"/>
    <w:qFormat/>
    <w:pPr>
      <w:numPr>
        <w:ilvl w:val="0"/>
        <w:numId w:val="5"/>
      </w:numPr>
      <w:ind w:left="100" w:hanging="200"/>
      <w:tabs>
        <w:tab w:val="clear" w:pos="709" w:leader="none"/>
      </w:tabs>
    </w:pPr>
    <w:rPr>
      <w:szCs w:val="21"/>
    </w:rPr>
  </w:style>
  <w:style w:type="paragraph" w:styleId="872">
    <w:name w:val="HTML Preformatted"/>
    <w:basedOn w:val="82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73">
    <w:name w:val="Normal (Web)"/>
    <w:basedOn w:val="823"/>
    <w:link w:val="1091"/>
    <w:uiPriority w:val="99"/>
    <w:qFormat/>
    <w:pPr>
      <w:jc w:val="left"/>
      <w:spacing w:before="100" w:beforeAutospacing="1" w:after="100" w:afterAutospacing="1"/>
      <w:widowControl/>
    </w:pPr>
    <w:rPr>
      <w:rFonts w:ascii="宋体" w:hAnsi="宋体"/>
      <w:sz w:val="24"/>
    </w:rPr>
  </w:style>
  <w:style w:type="paragraph" w:styleId="874">
    <w:name w:val="List Continue 3"/>
    <w:basedOn w:val="823"/>
    <w:uiPriority w:val="0"/>
    <w:qFormat/>
    <w:pPr>
      <w:ind w:left="1260"/>
      <w:spacing w:after="120"/>
    </w:pPr>
    <w:rPr>
      <w:szCs w:val="20"/>
    </w:rPr>
  </w:style>
  <w:style w:type="paragraph" w:styleId="875">
    <w:name w:val="index 1"/>
    <w:basedOn w:val="823"/>
    <w:next w:val="823"/>
    <w:uiPriority w:val="0"/>
    <w:qFormat/>
    <w:pPr>
      <w:spacing w:line="240" w:lineRule="atLeast"/>
    </w:pPr>
    <w:rPr>
      <w:b/>
      <w:bCs/>
      <w:szCs w:val="21"/>
    </w:rPr>
  </w:style>
  <w:style w:type="paragraph" w:styleId="876">
    <w:name w:val="Title"/>
    <w:basedOn w:val="823"/>
    <w:link w:val="1092"/>
    <w:uiPriority w:val="0"/>
    <w:qFormat/>
    <w:pPr>
      <w:jc w:val="center"/>
      <w:spacing w:before="240" w:after="60"/>
      <w:outlineLvl w:val="0"/>
    </w:pPr>
    <w:rPr>
      <w:rFonts w:ascii="Arial" w:hAnsi="Arial" w:eastAsia="黑体"/>
      <w:b/>
      <w:bCs/>
      <w:sz w:val="44"/>
      <w:szCs w:val="32"/>
    </w:rPr>
  </w:style>
  <w:style w:type="paragraph" w:styleId="877">
    <w:name w:val="annotation subject"/>
    <w:basedOn w:val="843"/>
    <w:next w:val="843"/>
    <w:link w:val="1093"/>
    <w:uiPriority w:val="99"/>
    <w:qFormat/>
    <w:rPr>
      <w:b/>
      <w:bCs/>
    </w:rPr>
  </w:style>
  <w:style w:type="paragraph" w:styleId="878">
    <w:name w:val="Body Text First Indent 2"/>
    <w:basedOn w:val="846"/>
    <w:next w:val="839"/>
    <w:uiPriority w:val="99"/>
    <w:unhideWhenUsed/>
    <w:qFormat/>
    <w:pPr>
      <w:ind w:left="420" w:firstLine="420"/>
      <w:jc w:val="both"/>
      <w:spacing w:after="120"/>
      <w:widowControl w:val="off"/>
    </w:pPr>
    <w:rPr>
      <w:rFonts w:ascii="Calibri" w:hAnsi="Calibri"/>
      <w:sz w:val="21"/>
      <w:lang w:val="en-US" w:eastAsia="zh-CN" w:bidi="ar-SA"/>
    </w:rPr>
  </w:style>
  <w:style w:type="table" w:styleId="879">
    <w:name w:val="Table Grid"/>
    <w:basedOn w:val="834"/>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0">
    <w:name w:val="Strong"/>
    <w:uiPriority w:val="22"/>
    <w:qFormat/>
    <w:rPr>
      <w:b/>
      <w:bCs/>
    </w:rPr>
  </w:style>
  <w:style w:type="character" w:styleId="881">
    <w:name w:val="endnote reference"/>
    <w:uiPriority w:val="99"/>
    <w:semiHidden/>
    <w:unhideWhenUsed/>
    <w:qFormat/>
    <w:rPr>
      <w:vertAlign w:val="superscript"/>
    </w:rPr>
  </w:style>
  <w:style w:type="character" w:styleId="882">
    <w:name w:val="page number"/>
    <w:uiPriority w:val="0"/>
    <w:qFormat/>
  </w:style>
  <w:style w:type="character" w:styleId="883">
    <w:name w:val="Emphasis"/>
    <w:uiPriority w:val="20"/>
    <w:qFormat/>
    <w:rPr>
      <w:i/>
      <w:iCs/>
    </w:rPr>
  </w:style>
  <w:style w:type="character" w:styleId="884">
    <w:name w:val="Hyperlink"/>
    <w:uiPriority w:val="99"/>
    <w:qFormat/>
    <w:rPr>
      <w:color w:val="0000ff"/>
      <w:u w:val="single"/>
    </w:rPr>
  </w:style>
  <w:style w:type="character" w:styleId="885">
    <w:name w:val="annotation reference"/>
    <w:uiPriority w:val="99"/>
    <w:qFormat/>
    <w:rPr>
      <w:sz w:val="21"/>
      <w:szCs w:val="21"/>
    </w:rPr>
  </w:style>
  <w:style w:type="character" w:styleId="886">
    <w:name w:val="footnote reference"/>
    <w:uiPriority w:val="99"/>
    <w:unhideWhenUsed/>
    <w:qFormat/>
    <w:rPr>
      <w:vertAlign w:val="superscript"/>
    </w:rPr>
  </w:style>
  <w:style w:type="paragraph" w:styleId="887" w:customStyle="1">
    <w:name w:val="标题 31"/>
    <w:basedOn w:val="823"/>
    <w:next w:val="823"/>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888" w:customStyle="1">
    <w:name w:val="标题 3 Char"/>
    <w:uiPriority w:val="0"/>
    <w:qFormat/>
    <w:rPr>
      <w:b/>
      <w:bCs/>
      <w:sz w:val="32"/>
      <w:szCs w:val="32"/>
    </w:rPr>
  </w:style>
  <w:style w:type="paragraph" w:styleId="889" w:customStyle="1">
    <w:name w:val="段"/>
    <w:next w:val="823"/>
    <w:uiPriority w:val="0"/>
    <w:qFormat/>
    <w:pPr>
      <w:ind w:firstLine="200"/>
      <w:jc w:val="both"/>
    </w:pPr>
    <w:rPr>
      <w:rFonts w:hint="default" w:ascii="宋体" w:hAnsi="Times New Roman" w:eastAsia="Times New Roman" w:cs="Times New Roman"/>
      <w:sz w:val="21"/>
      <w:szCs w:val="22"/>
    </w:rPr>
  </w:style>
  <w:style w:type="paragraph" w:styleId="890" w:customStyle="1">
    <w:name w:val="正文 A"/>
    <w:next w:val="889"/>
    <w:uiPriority w:val="0"/>
    <w:qFormat/>
    <w:pPr>
      <w:jc w:val="both"/>
      <w:widowControl w:val="off"/>
    </w:pPr>
    <w:rPr>
      <w:rFonts w:hint="default" w:ascii="Arial Unicode MS" w:hAnsi="Arial Unicode MS" w:eastAsia="Times New Roman" w:cs="Arial Unicode MS"/>
      <w:color w:val="000000"/>
      <w:sz w:val="21"/>
      <w:szCs w:val="21"/>
    </w:rPr>
  </w:style>
  <w:style w:type="paragraph" w:styleId="891" w:customStyle="1">
    <w:name w:val="首行缩进"/>
    <w:basedOn w:val="823"/>
    <w:next w:val="823"/>
    <w:uiPriority w:val="0"/>
    <w:qFormat/>
    <w:pPr>
      <w:ind w:firstLine="480"/>
      <w:jc w:val="left"/>
      <w:spacing w:line="360" w:lineRule="auto"/>
    </w:pPr>
    <w:rPr>
      <w:rFonts w:ascii="宋体" w:hAnsi="宋体"/>
      <w:sz w:val="24"/>
    </w:rPr>
  </w:style>
  <w:style w:type="paragraph" w:styleId="892" w:customStyle="1">
    <w:name w:val="正文文本11"/>
    <w:basedOn w:val="823"/>
    <w:uiPriority w:val="99"/>
    <w:qFormat/>
    <w:rPr>
      <w:rFonts w:ascii="楷体_GB2312" w:hAnsi="宋体" w:eastAsia="楷体_GB2312"/>
      <w:sz w:val="28"/>
      <w:szCs w:val="28"/>
    </w:rPr>
  </w:style>
  <w:style w:type="character" w:styleId="893" w:customStyle="1">
    <w:name w:val="Quote Char"/>
    <w:uiPriority w:val="29"/>
    <w:qFormat/>
    <w:rPr>
      <w:i/>
    </w:rPr>
  </w:style>
  <w:style w:type="character" w:styleId="894" w:customStyle="1">
    <w:name w:val="Intense Quote Char"/>
    <w:uiPriority w:val="30"/>
    <w:qFormat/>
    <w:rPr>
      <w:i/>
    </w:rPr>
  </w:style>
  <w:style w:type="table" w:styleId="895" w:customStyle="1">
    <w:name w:val="Plain Table 1"/>
    <w:basedOn w:val="83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Plain Table 2"/>
    <w:basedOn w:val="83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Plain Table 3"/>
    <w:basedOn w:val="8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customStyle="1">
    <w:name w:val="Plain Table 4"/>
    <w:basedOn w:val="8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customStyle="1">
    <w:name w:val="Plain Table 5"/>
    <w:basedOn w:val="8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0" w:customStyle="1">
    <w:name w:val="Grid Table 1 Light"/>
    <w:basedOn w:val="83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1" w:customStyle="1">
    <w:name w:val="Grid Table 2"/>
    <w:basedOn w:val="8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2" w:customStyle="1">
    <w:name w:val="Grid Table 3"/>
    <w:basedOn w:val="8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4"/>
    <w:basedOn w:val="83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customStyle="1">
    <w:name w:val="Grid Table 5 Dark"/>
    <w:basedOn w:val="8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5" w:customStyle="1">
    <w:name w:val="Grid Table 6 Colorful"/>
    <w:basedOn w:val="83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6" w:customStyle="1">
    <w:name w:val="Grid Table 7 Colorful"/>
    <w:basedOn w:val="83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1 Light"/>
    <w:basedOn w:val="83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customStyle="1">
    <w:name w:val="List Table 2"/>
    <w:basedOn w:val="83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9" w:customStyle="1">
    <w:name w:val="List Table 3"/>
    <w:basedOn w:val="8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w:basedOn w:val="8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5 Dark"/>
    <w:basedOn w:val="83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6 Colorful"/>
    <w:basedOn w:val="83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7 Colorful"/>
    <w:basedOn w:val="83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14" w:customStyle="1">
    <w:name w:val="Footnote Text Char"/>
    <w:uiPriority w:val="99"/>
    <w:qFormat/>
    <w:rPr>
      <w:sz w:val="18"/>
    </w:rPr>
  </w:style>
  <w:style w:type="character" w:styleId="915" w:customStyle="1">
    <w:name w:val="Endnote Text Char"/>
    <w:uiPriority w:val="99"/>
    <w:qFormat/>
    <w:rPr>
      <w:sz w:val="20"/>
    </w:rPr>
  </w:style>
  <w:style w:type="paragraph" w:styleId="916" w:customStyle="1">
    <w:name w:val="TOC Heading"/>
    <w:uiPriority w:val="39"/>
    <w:unhideWhenUsed/>
    <w:qFormat/>
    <w:rPr>
      <w:rFonts w:hint="default" w:ascii="Times New Roman" w:hAnsi="Times New Roman" w:eastAsia="宋体" w:cs="Times New Roman"/>
    </w:rPr>
  </w:style>
  <w:style w:type="character" w:styleId="917" w:customStyle="1">
    <w:name w:val="Heading 1 Char"/>
    <w:uiPriority w:val="9"/>
    <w:qFormat/>
    <w:rPr>
      <w:rFonts w:ascii="Arial" w:hAnsi="Arial" w:eastAsia="Arial" w:cs="Arial"/>
      <w:sz w:val="40"/>
      <w:szCs w:val="40"/>
    </w:rPr>
  </w:style>
  <w:style w:type="character" w:styleId="918" w:customStyle="1">
    <w:name w:val="Heading 2 Char"/>
    <w:uiPriority w:val="9"/>
    <w:qFormat/>
    <w:rPr>
      <w:rFonts w:ascii="Arial" w:hAnsi="Arial" w:eastAsia="Arial" w:cs="Arial"/>
      <w:sz w:val="34"/>
    </w:rPr>
  </w:style>
  <w:style w:type="character" w:styleId="919" w:customStyle="1">
    <w:name w:val="Heading 3 Char"/>
    <w:uiPriority w:val="9"/>
    <w:qFormat/>
    <w:rPr>
      <w:rFonts w:ascii="Arial" w:hAnsi="Arial" w:eastAsia="Arial" w:cs="Arial"/>
      <w:sz w:val="30"/>
      <w:szCs w:val="30"/>
    </w:rPr>
  </w:style>
  <w:style w:type="character" w:styleId="920" w:customStyle="1">
    <w:name w:val="Heading 4 Char"/>
    <w:uiPriority w:val="9"/>
    <w:qFormat/>
    <w:rPr>
      <w:rFonts w:ascii="Arial" w:hAnsi="Arial" w:eastAsia="Arial" w:cs="Arial"/>
      <w:b/>
      <w:bCs/>
      <w:sz w:val="26"/>
      <w:szCs w:val="26"/>
    </w:rPr>
  </w:style>
  <w:style w:type="character" w:styleId="921" w:customStyle="1">
    <w:name w:val="Heading 5 Char"/>
    <w:uiPriority w:val="9"/>
    <w:qFormat/>
    <w:rPr>
      <w:rFonts w:ascii="Arial" w:hAnsi="Arial" w:eastAsia="Arial" w:cs="Arial"/>
      <w:b/>
      <w:bCs/>
      <w:sz w:val="24"/>
      <w:szCs w:val="24"/>
    </w:rPr>
  </w:style>
  <w:style w:type="character" w:styleId="922" w:customStyle="1">
    <w:name w:val="Heading 6 Char"/>
    <w:uiPriority w:val="9"/>
    <w:qFormat/>
    <w:rPr>
      <w:rFonts w:ascii="Arial" w:hAnsi="Arial" w:eastAsia="Arial" w:cs="Arial"/>
      <w:b/>
      <w:bCs/>
      <w:sz w:val="22"/>
      <w:szCs w:val="22"/>
    </w:rPr>
  </w:style>
  <w:style w:type="character" w:styleId="923" w:customStyle="1">
    <w:name w:val="Heading 7 Char"/>
    <w:uiPriority w:val="9"/>
    <w:qFormat/>
    <w:rPr>
      <w:rFonts w:ascii="Arial" w:hAnsi="Arial" w:eastAsia="Arial" w:cs="Arial"/>
      <w:b/>
      <w:bCs/>
      <w:i/>
      <w:iCs/>
      <w:sz w:val="22"/>
      <w:szCs w:val="22"/>
    </w:rPr>
  </w:style>
  <w:style w:type="character" w:styleId="924" w:customStyle="1">
    <w:name w:val="Heading 8 Char"/>
    <w:uiPriority w:val="9"/>
    <w:qFormat/>
    <w:rPr>
      <w:rFonts w:ascii="Arial" w:hAnsi="Arial" w:eastAsia="Arial" w:cs="Arial"/>
      <w:i/>
      <w:iCs/>
      <w:sz w:val="22"/>
      <w:szCs w:val="22"/>
    </w:rPr>
  </w:style>
  <w:style w:type="character" w:styleId="925" w:customStyle="1">
    <w:name w:val="Heading 9 Char"/>
    <w:uiPriority w:val="9"/>
    <w:qFormat/>
    <w:rPr>
      <w:rFonts w:ascii="Arial" w:hAnsi="Arial" w:eastAsia="Arial" w:cs="Arial"/>
      <w:i/>
      <w:iCs/>
      <w:sz w:val="21"/>
      <w:szCs w:val="21"/>
    </w:rPr>
  </w:style>
  <w:style w:type="character" w:styleId="926" w:customStyle="1">
    <w:name w:val="Title Char"/>
    <w:uiPriority w:val="10"/>
    <w:qFormat/>
    <w:rPr>
      <w:sz w:val="48"/>
      <w:szCs w:val="48"/>
    </w:rPr>
  </w:style>
  <w:style w:type="character" w:styleId="927" w:customStyle="1">
    <w:name w:val="Subtitle Char"/>
    <w:uiPriority w:val="11"/>
    <w:qFormat/>
    <w:rPr>
      <w:sz w:val="24"/>
      <w:szCs w:val="24"/>
    </w:rPr>
  </w:style>
  <w:style w:type="paragraph" w:styleId="928">
    <w:name w:val="Quote"/>
    <w:basedOn w:val="823"/>
    <w:next w:val="823"/>
    <w:link w:val="929"/>
    <w:uiPriority w:val="29"/>
    <w:qFormat/>
    <w:pPr>
      <w:ind w:left="720" w:right="720"/>
    </w:pPr>
    <w:rPr>
      <w:i/>
    </w:rPr>
  </w:style>
  <w:style w:type="character" w:styleId="929" w:customStyle="1">
    <w:name w:val="引用 字符"/>
    <w:link w:val="928"/>
    <w:uiPriority w:val="29"/>
    <w:qFormat/>
    <w:rPr>
      <w:i/>
    </w:rPr>
  </w:style>
  <w:style w:type="paragraph" w:styleId="930">
    <w:name w:val="Intense Quote"/>
    <w:basedOn w:val="823"/>
    <w:next w:val="823"/>
    <w:link w:val="9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customStyle="1">
    <w:name w:val="明显引用 字符"/>
    <w:link w:val="930"/>
    <w:uiPriority w:val="30"/>
    <w:qFormat/>
    <w:rPr>
      <w:i/>
    </w:rPr>
  </w:style>
  <w:style w:type="character" w:styleId="932" w:customStyle="1">
    <w:name w:val="Header Char"/>
    <w:uiPriority w:val="99"/>
    <w:qFormat/>
  </w:style>
  <w:style w:type="character" w:styleId="933" w:customStyle="1">
    <w:name w:val="Footer Char"/>
    <w:uiPriority w:val="99"/>
    <w:qFormat/>
  </w:style>
  <w:style w:type="character" w:styleId="934" w:customStyle="1">
    <w:name w:val="Caption Char"/>
    <w:uiPriority w:val="99"/>
    <w:qFormat/>
  </w:style>
  <w:style w:type="table" w:styleId="93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38" w:customStyle="1">
    <w:name w:val="无格式表格 31"/>
    <w:uiPriority w:val="99"/>
    <w:qFormat/>
    <w:tblPr>
      <w:tblCellMar>
        <w:left w:w="0" w:type="dxa"/>
        <w:top w:w="0" w:type="dxa"/>
        <w:right w:w="0" w:type="dxa"/>
        <w:bottom w:w="0" w:type="dxa"/>
      </w:tblCellMar>
    </w:tblPr>
  </w:style>
  <w:style w:type="table" w:styleId="939" w:customStyle="1">
    <w:name w:val="无格式表格 41"/>
    <w:uiPriority w:val="99"/>
    <w:qFormat/>
    <w:tblPr>
      <w:tblCellMar>
        <w:left w:w="0" w:type="dxa"/>
        <w:top w:w="0" w:type="dxa"/>
        <w:right w:w="0" w:type="dxa"/>
        <w:bottom w:w="0" w:type="dxa"/>
      </w:tblCellMar>
    </w:tblPr>
  </w:style>
  <w:style w:type="table" w:styleId="940" w:customStyle="1">
    <w:name w:val="无格式表格 51"/>
    <w:uiPriority w:val="99"/>
    <w:qFormat/>
    <w:tblPr>
      <w:tblCellMar>
        <w:left w:w="0" w:type="dxa"/>
        <w:top w:w="0" w:type="dxa"/>
        <w:right w:w="0" w:type="dxa"/>
        <w:bottom w:w="0" w:type="dxa"/>
      </w:tblCellMar>
    </w:tblPr>
  </w:style>
  <w:style w:type="table" w:styleId="94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4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4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5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6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6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6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6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6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8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0" w:customStyle="1">
    <w:name w:val="清单表 1 浅色1"/>
    <w:uiPriority w:val="99"/>
    <w:qFormat/>
    <w:tblPr>
      <w:tblCellMar>
        <w:left w:w="0" w:type="dxa"/>
        <w:top w:w="0" w:type="dxa"/>
        <w:right w:w="0" w:type="dxa"/>
        <w:bottom w:w="0" w:type="dxa"/>
      </w:tblCellMar>
    </w:tblPr>
  </w:style>
  <w:style w:type="table" w:styleId="991" w:customStyle="1">
    <w:name w:val="List Table 1 Light - Accent 1"/>
    <w:uiPriority w:val="99"/>
    <w:qFormat/>
    <w:tblPr>
      <w:tblCellMar>
        <w:left w:w="0" w:type="dxa"/>
        <w:top w:w="0" w:type="dxa"/>
        <w:right w:w="0" w:type="dxa"/>
        <w:bottom w:w="0" w:type="dxa"/>
      </w:tblCellMar>
    </w:tblPr>
  </w:style>
  <w:style w:type="table" w:styleId="992" w:customStyle="1">
    <w:name w:val="List Table 1 Light - Accent 2"/>
    <w:uiPriority w:val="99"/>
    <w:qFormat/>
    <w:tblPr>
      <w:tblCellMar>
        <w:left w:w="0" w:type="dxa"/>
        <w:top w:w="0" w:type="dxa"/>
        <w:right w:w="0" w:type="dxa"/>
        <w:bottom w:w="0" w:type="dxa"/>
      </w:tblCellMar>
    </w:tblPr>
  </w:style>
  <w:style w:type="table" w:styleId="993" w:customStyle="1">
    <w:name w:val="List Table 1 Light - Accent 3"/>
    <w:uiPriority w:val="99"/>
    <w:qFormat/>
    <w:tblPr>
      <w:tblCellMar>
        <w:left w:w="0" w:type="dxa"/>
        <w:top w:w="0" w:type="dxa"/>
        <w:right w:w="0" w:type="dxa"/>
        <w:bottom w:w="0" w:type="dxa"/>
      </w:tblCellMar>
    </w:tblPr>
  </w:style>
  <w:style w:type="table" w:styleId="994" w:customStyle="1">
    <w:name w:val="List Table 1 Light - Accent 4"/>
    <w:uiPriority w:val="99"/>
    <w:qFormat/>
    <w:tblPr>
      <w:tblCellMar>
        <w:left w:w="0" w:type="dxa"/>
        <w:top w:w="0" w:type="dxa"/>
        <w:right w:w="0" w:type="dxa"/>
        <w:bottom w:w="0" w:type="dxa"/>
      </w:tblCellMar>
    </w:tblPr>
  </w:style>
  <w:style w:type="table" w:styleId="995" w:customStyle="1">
    <w:name w:val="List Table 1 Light - Accent 5"/>
    <w:uiPriority w:val="99"/>
    <w:qFormat/>
    <w:tblPr>
      <w:tblCellMar>
        <w:left w:w="0" w:type="dxa"/>
        <w:top w:w="0" w:type="dxa"/>
        <w:right w:w="0" w:type="dxa"/>
        <w:bottom w:w="0" w:type="dxa"/>
      </w:tblCellMar>
    </w:tblPr>
  </w:style>
  <w:style w:type="table" w:styleId="996" w:customStyle="1">
    <w:name w:val="List Table 1 Light - Accent 6"/>
    <w:uiPriority w:val="99"/>
    <w:qFormat/>
    <w:tblPr>
      <w:tblCellMar>
        <w:left w:w="0" w:type="dxa"/>
        <w:top w:w="0" w:type="dxa"/>
        <w:right w:w="0" w:type="dxa"/>
        <w:bottom w:w="0" w:type="dxa"/>
      </w:tblCellMar>
    </w:tblPr>
  </w:style>
  <w:style w:type="table" w:styleId="99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9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9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0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0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0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0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0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0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0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0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0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0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1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1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1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1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1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1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1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1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1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1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2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2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2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2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2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2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2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2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2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2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3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3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3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3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3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3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3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3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3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39" w:customStyle="1">
    <w:name w:val="Lined - Accent"/>
    <w:uiPriority w:val="99"/>
    <w:qFormat/>
    <w:rPr>
      <w:color w:val="404040"/>
    </w:rPr>
    <w:tblPr>
      <w:tblCellMar>
        <w:left w:w="0" w:type="dxa"/>
        <w:top w:w="0" w:type="dxa"/>
        <w:right w:w="0" w:type="dxa"/>
        <w:bottom w:w="0" w:type="dxa"/>
      </w:tblCellMar>
    </w:tblPr>
  </w:style>
  <w:style w:type="table" w:styleId="1040" w:customStyle="1">
    <w:name w:val="Lined - Accent 1"/>
    <w:uiPriority w:val="99"/>
    <w:qFormat/>
    <w:rPr>
      <w:color w:val="404040"/>
    </w:rPr>
    <w:tblPr>
      <w:tblCellMar>
        <w:left w:w="0" w:type="dxa"/>
        <w:top w:w="0" w:type="dxa"/>
        <w:right w:w="0" w:type="dxa"/>
        <w:bottom w:w="0" w:type="dxa"/>
      </w:tblCellMar>
    </w:tblPr>
  </w:style>
  <w:style w:type="table" w:styleId="1041" w:customStyle="1">
    <w:name w:val="Lined - Accent 2"/>
    <w:uiPriority w:val="99"/>
    <w:qFormat/>
    <w:rPr>
      <w:color w:val="404040"/>
    </w:rPr>
    <w:tblPr>
      <w:tblCellMar>
        <w:left w:w="0" w:type="dxa"/>
        <w:top w:w="0" w:type="dxa"/>
        <w:right w:w="0" w:type="dxa"/>
        <w:bottom w:w="0" w:type="dxa"/>
      </w:tblCellMar>
    </w:tblPr>
  </w:style>
  <w:style w:type="table" w:styleId="1042" w:customStyle="1">
    <w:name w:val="Lined - Accent 3"/>
    <w:uiPriority w:val="99"/>
    <w:qFormat/>
    <w:rPr>
      <w:color w:val="404040"/>
    </w:rPr>
    <w:tblPr>
      <w:tblCellMar>
        <w:left w:w="0" w:type="dxa"/>
        <w:top w:w="0" w:type="dxa"/>
        <w:right w:w="0" w:type="dxa"/>
        <w:bottom w:w="0" w:type="dxa"/>
      </w:tblCellMar>
    </w:tblPr>
  </w:style>
  <w:style w:type="table" w:styleId="1043" w:customStyle="1">
    <w:name w:val="Lined - Accent 4"/>
    <w:uiPriority w:val="99"/>
    <w:qFormat/>
    <w:rPr>
      <w:color w:val="404040"/>
    </w:rPr>
    <w:tblPr>
      <w:tblCellMar>
        <w:left w:w="0" w:type="dxa"/>
        <w:top w:w="0" w:type="dxa"/>
        <w:right w:w="0" w:type="dxa"/>
        <w:bottom w:w="0" w:type="dxa"/>
      </w:tblCellMar>
    </w:tblPr>
  </w:style>
  <w:style w:type="table" w:styleId="1044" w:customStyle="1">
    <w:name w:val="Lined - Accent 5"/>
    <w:uiPriority w:val="99"/>
    <w:qFormat/>
    <w:rPr>
      <w:color w:val="404040"/>
    </w:rPr>
    <w:tblPr>
      <w:tblCellMar>
        <w:left w:w="0" w:type="dxa"/>
        <w:top w:w="0" w:type="dxa"/>
        <w:right w:w="0" w:type="dxa"/>
        <w:bottom w:w="0" w:type="dxa"/>
      </w:tblCellMar>
    </w:tblPr>
  </w:style>
  <w:style w:type="table" w:styleId="1045" w:customStyle="1">
    <w:name w:val="Lined - Accent 6"/>
    <w:uiPriority w:val="99"/>
    <w:qFormat/>
    <w:rPr>
      <w:color w:val="404040"/>
    </w:rPr>
    <w:tblPr>
      <w:tblCellMar>
        <w:left w:w="0" w:type="dxa"/>
        <w:top w:w="0" w:type="dxa"/>
        <w:right w:w="0" w:type="dxa"/>
        <w:bottom w:w="0" w:type="dxa"/>
      </w:tblCellMar>
    </w:tblPr>
  </w:style>
  <w:style w:type="table" w:styleId="104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4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4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4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5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5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5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5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5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5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60" w:customStyle="1">
    <w:name w:val="脚注文本 字符"/>
    <w:link w:val="864"/>
    <w:uiPriority w:val="99"/>
    <w:qFormat/>
    <w:rPr>
      <w:sz w:val="18"/>
    </w:rPr>
  </w:style>
  <w:style w:type="character" w:styleId="1061" w:customStyle="1">
    <w:name w:val="尾注文本 字符"/>
    <w:link w:val="856"/>
    <w:uiPriority w:val="99"/>
    <w:qFormat/>
    <w:rPr>
      <w:sz w:val="20"/>
    </w:rPr>
  </w:style>
  <w:style w:type="paragraph" w:styleId="1062" w:customStyle="1">
    <w:name w:val="TOC 标题1"/>
    <w:basedOn w:val="824"/>
    <w:next w:val="823"/>
    <w:uiPriority w:val="39"/>
    <w:qFormat/>
    <w:pPr>
      <w:jc w:val="left"/>
      <w:keepLines/>
      <w:spacing w:before="240" w:line="259" w:lineRule="auto"/>
      <w:widowControl/>
      <w:outlineLvl w:val="9"/>
    </w:pPr>
    <w:rPr>
      <w:rFonts w:ascii="等线 Light" w:hAnsi="等线 Light" w:eastAsia="等线 Light"/>
      <w:color w:val="2e74b5"/>
      <w:sz w:val="32"/>
      <w:szCs w:val="32"/>
    </w:rPr>
  </w:style>
  <w:style w:type="character" w:styleId="1063" w:customStyle="1">
    <w:name w:val="标题 1 字符1"/>
    <w:link w:val="824"/>
    <w:uiPriority w:val="9"/>
    <w:qFormat/>
    <w:rPr>
      <w:rFonts w:ascii="楷体_GB2312" w:hAnsi="宋体" w:eastAsia="楷体_GB2312" w:cs="宋体"/>
      <w:sz w:val="28"/>
      <w:szCs w:val="28"/>
    </w:rPr>
  </w:style>
  <w:style w:type="character" w:styleId="1064" w:customStyle="1">
    <w:name w:val="标题 2 字符"/>
    <w:link w:val="825"/>
    <w:uiPriority w:val="0"/>
    <w:qFormat/>
    <w:rPr>
      <w:rFonts w:ascii="Arial" w:hAnsi="Arial" w:eastAsia="幼圆" w:cs="Arial"/>
      <w:b/>
      <w:bCs/>
      <w:sz w:val="44"/>
      <w:szCs w:val="44"/>
    </w:rPr>
  </w:style>
  <w:style w:type="character" w:styleId="1065" w:customStyle="1">
    <w:name w:val="标题 3 字符"/>
    <w:link w:val="826"/>
    <w:uiPriority w:val="9"/>
    <w:qFormat/>
    <w:rPr>
      <w:b/>
      <w:bCs/>
      <w:sz w:val="32"/>
      <w:szCs w:val="32"/>
    </w:rPr>
  </w:style>
  <w:style w:type="character" w:styleId="1066" w:customStyle="1">
    <w:name w:val="标题 4 字符"/>
    <w:link w:val="827"/>
    <w:uiPriority w:val="9"/>
    <w:qFormat/>
    <w:rPr>
      <w:rFonts w:ascii="Arial" w:hAnsi="Arial" w:eastAsia="黑体" w:cs="Arial"/>
      <w:b/>
      <w:bCs/>
      <w:sz w:val="28"/>
      <w:szCs w:val="28"/>
    </w:rPr>
  </w:style>
  <w:style w:type="character" w:styleId="1067" w:customStyle="1">
    <w:name w:val="标题 5 字符"/>
    <w:link w:val="828"/>
    <w:uiPriority w:val="0"/>
    <w:qFormat/>
    <w:rPr>
      <w:rFonts w:ascii="宋体" w:hAnsi="宋体" w:cs="宋体"/>
      <w:color w:val="000000"/>
      <w:sz w:val="28"/>
      <w:szCs w:val="28"/>
    </w:rPr>
  </w:style>
  <w:style w:type="character" w:styleId="1068" w:customStyle="1">
    <w:name w:val="标题 6 字符"/>
    <w:link w:val="829"/>
    <w:uiPriority w:val="0"/>
    <w:qFormat/>
    <w:rPr>
      <w:rFonts w:ascii="Arial" w:hAnsi="Arial" w:eastAsia="黑体"/>
      <w:b/>
      <w:bCs/>
      <w:sz w:val="24"/>
      <w:szCs w:val="24"/>
    </w:rPr>
  </w:style>
  <w:style w:type="character" w:styleId="1069" w:customStyle="1">
    <w:name w:val="标题 7 字符"/>
    <w:link w:val="830"/>
    <w:uiPriority w:val="0"/>
    <w:qFormat/>
    <w:rPr>
      <w:b/>
      <w:bCs/>
      <w:sz w:val="24"/>
      <w:szCs w:val="24"/>
    </w:rPr>
  </w:style>
  <w:style w:type="character" w:styleId="1070" w:customStyle="1">
    <w:name w:val="标题 8 字符"/>
    <w:link w:val="831"/>
    <w:uiPriority w:val="0"/>
    <w:qFormat/>
    <w:rPr>
      <w:rFonts w:ascii="Arial" w:hAnsi="Arial" w:eastAsia="黑体"/>
      <w:sz w:val="24"/>
      <w:szCs w:val="24"/>
    </w:rPr>
  </w:style>
  <w:style w:type="character" w:styleId="1071" w:customStyle="1">
    <w:name w:val="标题 9 字符"/>
    <w:link w:val="832"/>
    <w:uiPriority w:val="0"/>
    <w:qFormat/>
    <w:rPr>
      <w:rFonts w:ascii="Arial" w:hAnsi="Arial" w:eastAsia="黑体"/>
      <w:sz w:val="21"/>
      <w:szCs w:val="21"/>
    </w:rPr>
  </w:style>
  <w:style w:type="paragraph" w:styleId="1072" w:customStyle="1">
    <w:name w:val="目录 71"/>
    <w:basedOn w:val="823"/>
    <w:next w:val="823"/>
    <w:uiPriority w:val="39"/>
    <w:qFormat/>
    <w:pPr>
      <w:ind w:left="1260"/>
      <w:jc w:val="left"/>
    </w:pPr>
    <w:rPr>
      <w:rFonts w:cs="Calibri"/>
      <w:sz w:val="18"/>
      <w:szCs w:val="18"/>
    </w:rPr>
  </w:style>
  <w:style w:type="character" w:styleId="1073" w:customStyle="1">
    <w:name w:val="正文缩进 字符"/>
    <w:link w:val="839"/>
    <w:uiPriority w:val="99"/>
    <w:qFormat/>
    <w:rPr>
      <w:rFonts w:eastAsia="宋体"/>
      <w:sz w:val="21"/>
      <w:szCs w:val="21"/>
      <w:lang w:val="en-US" w:eastAsia="zh-CN" w:bidi="ar-SA"/>
    </w:rPr>
  </w:style>
  <w:style w:type="character" w:styleId="1074" w:customStyle="1">
    <w:name w:val="文档结构图 字符"/>
    <w:link w:val="841"/>
    <w:uiPriority w:val="99"/>
    <w:qFormat/>
    <w:rPr>
      <w:sz w:val="21"/>
      <w:szCs w:val="21"/>
      <w:shd w:val="clear" w:color="auto" w:fill="000080"/>
    </w:rPr>
  </w:style>
  <w:style w:type="character" w:styleId="1075" w:customStyle="1">
    <w:name w:val="批注文字 字符"/>
    <w:link w:val="843"/>
    <w:uiPriority w:val="99"/>
    <w:qFormat/>
    <w:rPr>
      <w:sz w:val="21"/>
      <w:szCs w:val="21"/>
    </w:rPr>
  </w:style>
  <w:style w:type="character" w:styleId="1076" w:customStyle="1">
    <w:name w:val="正文文本 字符"/>
    <w:link w:val="845"/>
    <w:uiPriority w:val="99"/>
    <w:qFormat/>
    <w:rPr>
      <w:rFonts w:ascii="楷体_GB2312" w:hAnsi="宋体" w:eastAsia="楷体_GB2312" w:cs="宋体"/>
      <w:sz w:val="28"/>
      <w:szCs w:val="28"/>
    </w:rPr>
  </w:style>
  <w:style w:type="paragraph" w:styleId="1077" w:customStyle="1">
    <w:name w:val="目录 51"/>
    <w:basedOn w:val="823"/>
    <w:next w:val="823"/>
    <w:uiPriority w:val="39"/>
    <w:qFormat/>
    <w:pPr>
      <w:ind w:left="840"/>
      <w:jc w:val="left"/>
    </w:pPr>
    <w:rPr>
      <w:rFonts w:cs="Calibri"/>
      <w:sz w:val="18"/>
      <w:szCs w:val="18"/>
    </w:rPr>
  </w:style>
  <w:style w:type="paragraph" w:styleId="1078" w:customStyle="1">
    <w:name w:val="目录 31"/>
    <w:basedOn w:val="823"/>
    <w:next w:val="823"/>
    <w:uiPriority w:val="39"/>
    <w:qFormat/>
    <w:pPr>
      <w:ind w:left="420"/>
      <w:jc w:val="left"/>
    </w:pPr>
    <w:rPr>
      <w:rFonts w:cs="Calibri"/>
      <w:i/>
      <w:iCs/>
      <w:sz w:val="20"/>
      <w:szCs w:val="20"/>
    </w:rPr>
  </w:style>
  <w:style w:type="character" w:styleId="1079" w:customStyle="1">
    <w:name w:val="纯文本 字符"/>
    <w:link w:val="852"/>
    <w:uiPriority w:val="99"/>
    <w:qFormat/>
    <w:rPr>
      <w:rFonts w:ascii="宋体" w:hAnsi="宋体" w:cs="Courier New"/>
      <w:sz w:val="21"/>
      <w:szCs w:val="21"/>
    </w:rPr>
  </w:style>
  <w:style w:type="paragraph" w:styleId="1080" w:customStyle="1">
    <w:name w:val="目录 81"/>
    <w:basedOn w:val="823"/>
    <w:next w:val="823"/>
    <w:uiPriority w:val="39"/>
    <w:qFormat/>
    <w:pPr>
      <w:ind w:left="1470"/>
      <w:jc w:val="left"/>
    </w:pPr>
    <w:rPr>
      <w:rFonts w:cs="Calibri"/>
      <w:sz w:val="18"/>
      <w:szCs w:val="18"/>
    </w:rPr>
  </w:style>
  <w:style w:type="character" w:styleId="1081" w:customStyle="1">
    <w:name w:val="日期 字符"/>
    <w:link w:val="854"/>
    <w:uiPriority w:val="0"/>
    <w:qFormat/>
    <w:rPr>
      <w:sz w:val="24"/>
      <w:szCs w:val="24"/>
    </w:rPr>
  </w:style>
  <w:style w:type="character" w:styleId="1082" w:customStyle="1">
    <w:name w:val="批注框文本 字符"/>
    <w:link w:val="857"/>
    <w:uiPriority w:val="99"/>
    <w:qFormat/>
    <w:rPr>
      <w:sz w:val="18"/>
      <w:szCs w:val="18"/>
    </w:rPr>
  </w:style>
  <w:style w:type="character" w:styleId="1083" w:customStyle="1">
    <w:name w:val="页脚 字符"/>
    <w:link w:val="858"/>
    <w:uiPriority w:val="99"/>
    <w:qFormat/>
    <w:rPr>
      <w:sz w:val="18"/>
      <w:szCs w:val="18"/>
    </w:rPr>
  </w:style>
  <w:style w:type="character" w:styleId="1084" w:customStyle="1">
    <w:name w:val="页眉 字符"/>
    <w:link w:val="859"/>
    <w:uiPriority w:val="99"/>
    <w:qFormat/>
    <w:rPr>
      <w:sz w:val="18"/>
      <w:szCs w:val="18"/>
    </w:rPr>
  </w:style>
  <w:style w:type="paragraph" w:styleId="1085" w:customStyle="1">
    <w:name w:val="目录 11"/>
    <w:basedOn w:val="823"/>
    <w:next w:val="823"/>
    <w:uiPriority w:val="39"/>
    <w:qFormat/>
    <w:pPr>
      <w:jc w:val="left"/>
      <w:spacing w:before="120" w:after="120"/>
    </w:pPr>
    <w:rPr>
      <w:rFonts w:cs="Calibri"/>
      <w:b/>
      <w:bCs/>
      <w:caps/>
      <w:sz w:val="20"/>
      <w:szCs w:val="20"/>
    </w:rPr>
  </w:style>
  <w:style w:type="paragraph" w:styleId="1086" w:customStyle="1">
    <w:name w:val="目录 41"/>
    <w:basedOn w:val="823"/>
    <w:next w:val="823"/>
    <w:uiPriority w:val="39"/>
    <w:qFormat/>
    <w:pPr>
      <w:ind w:left="630"/>
      <w:jc w:val="left"/>
    </w:pPr>
    <w:rPr>
      <w:rFonts w:cs="Calibri"/>
      <w:sz w:val="18"/>
      <w:szCs w:val="18"/>
    </w:rPr>
  </w:style>
  <w:style w:type="character" w:styleId="1087" w:customStyle="1">
    <w:name w:val="副标题 字符"/>
    <w:link w:val="862"/>
    <w:uiPriority w:val="0"/>
    <w:qFormat/>
    <w:rPr>
      <w:rFonts w:ascii="Cambria" w:hAnsi="Cambria"/>
      <w:b/>
      <w:bCs/>
      <w:sz w:val="32"/>
      <w:szCs w:val="32"/>
    </w:rPr>
  </w:style>
  <w:style w:type="paragraph" w:styleId="1088" w:customStyle="1">
    <w:name w:val="目录 61"/>
    <w:basedOn w:val="823"/>
    <w:next w:val="823"/>
    <w:uiPriority w:val="39"/>
    <w:qFormat/>
    <w:pPr>
      <w:ind w:left="1050"/>
      <w:jc w:val="left"/>
    </w:pPr>
    <w:rPr>
      <w:rFonts w:cs="Calibri"/>
      <w:sz w:val="18"/>
      <w:szCs w:val="18"/>
    </w:rPr>
  </w:style>
  <w:style w:type="paragraph" w:styleId="1089" w:customStyle="1">
    <w:name w:val="目录 21"/>
    <w:basedOn w:val="823"/>
    <w:next w:val="823"/>
    <w:uiPriority w:val="39"/>
    <w:qFormat/>
    <w:pPr>
      <w:ind w:left="210"/>
      <w:jc w:val="left"/>
    </w:pPr>
    <w:rPr>
      <w:rFonts w:cs="Calibri"/>
      <w:smallCaps/>
      <w:sz w:val="20"/>
      <w:szCs w:val="20"/>
    </w:rPr>
  </w:style>
  <w:style w:type="paragraph" w:styleId="1090" w:customStyle="1">
    <w:name w:val="目录 91"/>
    <w:basedOn w:val="823"/>
    <w:next w:val="823"/>
    <w:uiPriority w:val="39"/>
    <w:qFormat/>
    <w:pPr>
      <w:ind w:left="1680"/>
      <w:jc w:val="left"/>
    </w:pPr>
    <w:rPr>
      <w:rFonts w:cs="Calibri"/>
      <w:sz w:val="18"/>
      <w:szCs w:val="18"/>
    </w:rPr>
  </w:style>
  <w:style w:type="character" w:styleId="1091" w:customStyle="1">
    <w:name w:val="普通(网站) 字符"/>
    <w:link w:val="873"/>
    <w:uiPriority w:val="99"/>
    <w:qFormat/>
    <w:rPr>
      <w:rFonts w:ascii="宋体" w:hAnsi="宋体" w:cs="宋体"/>
      <w:sz w:val="24"/>
      <w:szCs w:val="24"/>
    </w:rPr>
  </w:style>
  <w:style w:type="character" w:styleId="1092" w:customStyle="1">
    <w:name w:val="标题 字符1"/>
    <w:link w:val="876"/>
    <w:uiPriority w:val="0"/>
    <w:qFormat/>
    <w:rPr>
      <w:rFonts w:ascii="Arial" w:hAnsi="Arial" w:eastAsia="黑体" w:cs="Arial"/>
      <w:b/>
      <w:bCs/>
      <w:sz w:val="44"/>
      <w:szCs w:val="32"/>
    </w:rPr>
  </w:style>
  <w:style w:type="character" w:styleId="1093" w:customStyle="1">
    <w:name w:val="批注主题 字符"/>
    <w:link w:val="877"/>
    <w:uiPriority w:val="99"/>
    <w:qFormat/>
    <w:rPr>
      <w:b/>
      <w:bCs/>
      <w:sz w:val="21"/>
      <w:szCs w:val="21"/>
    </w:rPr>
  </w:style>
  <w:style w:type="paragraph" w:styleId="1094" w:customStyle="1">
    <w:name w:val="正文首行缩进11"/>
    <w:basedOn w:val="823"/>
    <w:link w:val="1095"/>
    <w:uiPriority w:val="0"/>
    <w:qFormat/>
    <w:pPr>
      <w:ind w:firstLine="200"/>
      <w:spacing w:line="360" w:lineRule="auto"/>
    </w:pPr>
    <w:rPr>
      <w:rFonts w:ascii="仿宋_GB2312" w:hAnsi="宋体" w:eastAsia="仿宋_GB2312"/>
      <w:sz w:val="30"/>
      <w:szCs w:val="30"/>
    </w:rPr>
  </w:style>
  <w:style w:type="character" w:styleId="1095" w:customStyle="1">
    <w:name w:val="正文文本首行缩进 字符"/>
    <w:link w:val="1094"/>
    <w:uiPriority w:val="0"/>
    <w:qFormat/>
    <w:rPr>
      <w:rFonts w:ascii="仿宋_GB2312" w:hAnsi="宋体" w:eastAsia="仿宋_GB2312" w:cs="宋体"/>
      <w:sz w:val="30"/>
      <w:szCs w:val="30"/>
    </w:rPr>
  </w:style>
  <w:style w:type="paragraph" w:styleId="1096" w:customStyle="1">
    <w:name w:val="正文首行缩进 21"/>
    <w:basedOn w:val="846"/>
    <w:uiPriority w:val="0"/>
    <w:qFormat/>
    <w:pPr>
      <w:ind w:firstLine="200"/>
      <w:spacing w:line="360" w:lineRule="auto"/>
    </w:pPr>
    <w:rPr>
      <w:rFonts w:ascii="宋体" w:eastAsia="宋体"/>
      <w:sz w:val="21"/>
      <w:szCs w:val="20"/>
    </w:rPr>
  </w:style>
  <w:style w:type="character" w:styleId="1097" w:customStyle="1">
    <w:name w:val="已访问的超链接1"/>
    <w:uiPriority w:val="99"/>
    <w:qFormat/>
    <w:rPr>
      <w:color w:val="800080"/>
      <w:u w:val="single"/>
    </w:rPr>
  </w:style>
  <w:style w:type="character" w:styleId="1098" w:customStyle="1">
    <w:name w:val="标题 8 Char1"/>
    <w:uiPriority w:val="0"/>
    <w:semiHidden/>
    <w:qFormat/>
    <w:rPr>
      <w:rFonts w:ascii="Cambria" w:hAnsi="Cambria" w:eastAsia="宋体" w:cs="Times New Roman"/>
      <w:sz w:val="24"/>
      <w:szCs w:val="24"/>
    </w:rPr>
  </w:style>
  <w:style w:type="character" w:styleId="1099" w:customStyle="1">
    <w:name w:val="标题 字符"/>
    <w:uiPriority w:val="10"/>
    <w:qFormat/>
    <w:rPr>
      <w:rFonts w:ascii="Cambria" w:hAnsi="Cambria" w:eastAsia="宋体" w:cs="Times New Roman"/>
      <w:b/>
      <w:bCs/>
      <w:sz w:val="32"/>
      <w:szCs w:val="32"/>
    </w:rPr>
  </w:style>
  <w:style w:type="character" w:styleId="1100" w:customStyle="1">
    <w:name w:val="font61"/>
    <w:uiPriority w:val="0"/>
    <w:qFormat/>
    <w:rPr>
      <w:rFonts w:hint="eastAsia" w:ascii="宋体" w:hAnsi="宋体" w:eastAsia="宋体" w:cs="宋体"/>
      <w:i/>
      <w:color w:val="000000"/>
      <w:sz w:val="20"/>
      <w:szCs w:val="20"/>
      <w:u w:val="single"/>
    </w:rPr>
  </w:style>
  <w:style w:type="character" w:styleId="1101" w:customStyle="1">
    <w:name w:val="font71"/>
    <w:uiPriority w:val="0"/>
    <w:qFormat/>
    <w:rPr>
      <w:rFonts w:hint="eastAsia" w:ascii="宋体" w:hAnsi="宋体" w:eastAsia="宋体" w:cs="宋体"/>
      <w:color w:val="000000"/>
      <w:sz w:val="20"/>
      <w:szCs w:val="20"/>
      <w:u w:val="none"/>
    </w:rPr>
  </w:style>
  <w:style w:type="character" w:styleId="1102" w:customStyle="1">
    <w:name w:val="副标题 Char1"/>
    <w:uiPriority w:val="11"/>
    <w:qFormat/>
    <w:rPr>
      <w:rFonts w:ascii="Cambria" w:hAnsi="Cambria" w:cs="Times New Roman"/>
      <w:b/>
      <w:bCs/>
      <w:sz w:val="32"/>
      <w:szCs w:val="32"/>
    </w:rPr>
  </w:style>
  <w:style w:type="character" w:styleId="1103" w:customStyle="1">
    <w:name w:val="标题 5 Char"/>
    <w:uiPriority w:val="0"/>
    <w:qFormat/>
    <w:rPr>
      <w:b/>
      <w:bCs/>
      <w:sz w:val="28"/>
      <w:szCs w:val="28"/>
    </w:rPr>
  </w:style>
  <w:style w:type="character" w:styleId="1104" w:customStyle="1">
    <w:name w:val="正文文本 Char"/>
    <w:uiPriority w:val="0"/>
    <w:qFormat/>
    <w:rPr>
      <w:rFonts w:ascii="Calibri" w:hAnsi="Calibri" w:eastAsia="宋体" w:cs="Times New Roman"/>
    </w:rPr>
  </w:style>
  <w:style w:type="character" w:styleId="1105" w:customStyle="1">
    <w:name w:val="Item List in Table Char Char"/>
    <w:link w:val="1106"/>
    <w:uiPriority w:val="99"/>
    <w:qFormat/>
    <w:rPr>
      <w:rFonts w:ascii="Arial" w:hAnsi="Arial"/>
      <w:sz w:val="18"/>
      <w:szCs w:val="22"/>
      <w:lang w:val="en-US" w:eastAsia="zh-CN" w:bidi="ar-SA"/>
    </w:rPr>
  </w:style>
  <w:style w:type="paragraph" w:styleId="1106" w:customStyle="1">
    <w:name w:val="Item List in Table"/>
    <w:link w:val="1105"/>
    <w:uiPriority w:val="99"/>
    <w:qFormat/>
    <w:pPr>
      <w:numPr>
        <w:ilvl w:val="0"/>
        <w:numId w:val="6"/>
      </w:numPr>
      <w:jc w:val="both"/>
      <w:spacing w:before="40" w:after="40"/>
    </w:pPr>
    <w:rPr>
      <w:rFonts w:hint="default" w:ascii="Arial" w:hAnsi="Arial" w:eastAsia="宋体" w:cs="Times New Roman"/>
      <w:sz w:val="18"/>
      <w:szCs w:val="22"/>
    </w:rPr>
  </w:style>
  <w:style w:type="character" w:styleId="1107" w:customStyle="1">
    <w:name w:val="标题 9 Char1"/>
    <w:uiPriority w:val="0"/>
    <w:semiHidden/>
    <w:qFormat/>
    <w:rPr>
      <w:rFonts w:ascii="Cambria" w:hAnsi="Cambria" w:eastAsia="宋体" w:cs="Times New Roman"/>
      <w:sz w:val="21"/>
      <w:szCs w:val="21"/>
    </w:rPr>
  </w:style>
  <w:style w:type="character" w:styleId="1108" w:customStyle="1">
    <w:name w:val="副标题 字符1"/>
    <w:uiPriority w:val="11"/>
    <w:qFormat/>
    <w:rPr>
      <w:b/>
      <w:bCs/>
      <w:sz w:val="32"/>
      <w:szCs w:val="32"/>
    </w:rPr>
  </w:style>
  <w:style w:type="character" w:styleId="1109" w:customStyle="1">
    <w:name w:val="font91"/>
    <w:uiPriority w:val="0"/>
    <w:qFormat/>
    <w:rPr>
      <w:rFonts w:ascii="Times New Roman" w:hAnsi="Times New Roman" w:cs="Times New Roman"/>
      <w:color w:val="000000"/>
      <w:sz w:val="20"/>
      <w:szCs w:val="20"/>
      <w:u w:val="none"/>
    </w:rPr>
  </w:style>
  <w:style w:type="character" w:styleId="1110" w:customStyle="1">
    <w:name w:val="Item List Char Char"/>
    <w:link w:val="1111"/>
    <w:uiPriority w:val="99"/>
    <w:qFormat/>
    <w:rPr>
      <w:rFonts w:ascii="Arial" w:hAnsi="Arial" w:cs="Arial"/>
      <w:lang w:eastAsia="en-US"/>
    </w:rPr>
  </w:style>
  <w:style w:type="paragraph" w:styleId="1111" w:customStyle="1">
    <w:name w:val="Item List"/>
    <w:basedOn w:val="823"/>
    <w:link w:val="1110"/>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112" w:customStyle="1">
    <w:name w:val="正文首行缩进 Char Char"/>
    <w:link w:val="1113"/>
    <w:uiPriority w:val="0"/>
    <w:qFormat/>
    <w:rPr>
      <w:szCs w:val="24"/>
    </w:rPr>
  </w:style>
  <w:style w:type="paragraph" w:styleId="1113" w:customStyle="1">
    <w:name w:val="正文首行缩进1"/>
    <w:basedOn w:val="845"/>
    <w:link w:val="1112"/>
    <w:uiPriority w:val="0"/>
    <w:qFormat/>
    <w:pPr>
      <w:ind w:firstLine="420"/>
      <w:spacing w:after="120"/>
    </w:pPr>
    <w:rPr>
      <w:rFonts w:ascii="Times New Roman" w:hAnsi="Times New Roman"/>
      <w:sz w:val="20"/>
      <w:szCs w:val="24"/>
    </w:rPr>
  </w:style>
  <w:style w:type="character" w:styleId="1114" w:customStyle="1">
    <w:name w:val="正文样式 Char"/>
    <w:link w:val="1115"/>
    <w:uiPriority w:val="0"/>
    <w:qFormat/>
    <w:rPr>
      <w:rFonts w:ascii="宋体" w:hAnsi="宋体"/>
      <w:sz w:val="24"/>
      <w:szCs w:val="24"/>
    </w:rPr>
  </w:style>
  <w:style w:type="paragraph" w:styleId="1115" w:customStyle="1">
    <w:name w:val="正文样式"/>
    <w:basedOn w:val="823"/>
    <w:link w:val="1114"/>
    <w:uiPriority w:val="0"/>
    <w:qFormat/>
    <w:pPr>
      <w:ind w:firstLine="480"/>
      <w:spacing w:line="360" w:lineRule="auto"/>
    </w:pPr>
    <w:rPr>
      <w:rFonts w:ascii="宋体" w:hAnsi="宋体"/>
      <w:sz w:val="24"/>
    </w:rPr>
  </w:style>
  <w:style w:type="character" w:styleId="1116" w:customStyle="1">
    <w:name w:val="标题 5 Char1"/>
    <w:uiPriority w:val="0"/>
    <w:semiHidden/>
    <w:qFormat/>
    <w:rPr>
      <w:b/>
      <w:bCs/>
      <w:sz w:val="28"/>
      <w:szCs w:val="28"/>
    </w:rPr>
  </w:style>
  <w:style w:type="character" w:styleId="1117" w:customStyle="1">
    <w:name w:val="Table Text Char"/>
    <w:link w:val="1118"/>
    <w:uiPriority w:val="99"/>
    <w:qFormat/>
    <w:rPr>
      <w:rFonts w:ascii="Arial" w:hAnsi="Arial"/>
      <w:sz w:val="18"/>
      <w:szCs w:val="18"/>
      <w:lang w:val="en-US" w:eastAsia="zh-CN" w:bidi="ar-SA"/>
    </w:rPr>
  </w:style>
  <w:style w:type="paragraph" w:styleId="1118" w:customStyle="1">
    <w:name w:val="Table Text"/>
    <w:link w:val="1117"/>
    <w:uiPriority w:val="99"/>
    <w:qFormat/>
    <w:pPr>
      <w:spacing w:before="80" w:after="80"/>
    </w:pPr>
    <w:rPr>
      <w:rFonts w:hint="default" w:ascii="Arial" w:hAnsi="Arial" w:eastAsia="宋体" w:cs="Times New Roman"/>
      <w:sz w:val="18"/>
      <w:szCs w:val="18"/>
    </w:rPr>
  </w:style>
  <w:style w:type="character" w:styleId="1119" w:customStyle="1">
    <w:name w:val="样式1 Char"/>
    <w:link w:val="1120"/>
    <w:uiPriority w:val="0"/>
    <w:qFormat/>
    <w:rPr>
      <w:rFonts w:ascii="宋体" w:hAnsi="宋体"/>
      <w:sz w:val="21"/>
      <w:szCs w:val="21"/>
    </w:rPr>
  </w:style>
  <w:style w:type="paragraph" w:styleId="1120" w:customStyle="1">
    <w:name w:val="样式1"/>
    <w:basedOn w:val="823"/>
    <w:link w:val="1119"/>
    <w:uiPriority w:val="0"/>
    <w:qFormat/>
    <w:pPr>
      <w:ind w:left="709" w:hanging="709"/>
      <w:tabs>
        <w:tab w:val="left" w:pos="709" w:leader="none"/>
      </w:tabs>
    </w:pPr>
    <w:rPr>
      <w:rFonts w:ascii="宋体" w:hAnsi="宋体"/>
      <w:szCs w:val="21"/>
    </w:rPr>
  </w:style>
  <w:style w:type="character" w:styleId="1121" w:customStyle="1">
    <w:name w:val="标题 4 Char1"/>
    <w:uiPriority w:val="99"/>
    <w:semiHidden/>
    <w:qFormat/>
    <w:rPr>
      <w:rFonts w:ascii="Cambria" w:hAnsi="Cambria" w:eastAsia="宋体" w:cs="Times New Roman"/>
      <w:b/>
      <w:bCs/>
      <w:sz w:val="28"/>
      <w:szCs w:val="28"/>
    </w:rPr>
  </w:style>
  <w:style w:type="character" w:styleId="1122" w:customStyle="1">
    <w:name w:val="as-productsummary-addonupgrade"/>
    <w:uiPriority w:val="0"/>
    <w:qFormat/>
  </w:style>
  <w:style w:type="character" w:styleId="1123" w:customStyle="1">
    <w:name w:val="标题 2 Char1"/>
    <w:uiPriority w:val="99"/>
    <w:semiHidden/>
    <w:qFormat/>
    <w:rPr>
      <w:rFonts w:ascii="Cambria" w:hAnsi="Cambria" w:eastAsia="宋体" w:cs="Times New Roman"/>
      <w:b/>
      <w:bCs/>
      <w:sz w:val="32"/>
      <w:szCs w:val="32"/>
    </w:rPr>
  </w:style>
  <w:style w:type="character" w:styleId="1124" w:customStyle="1">
    <w:name w:val="标题 4 Char"/>
    <w:link w:val="823"/>
    <w:uiPriority w:val="0"/>
    <w:qFormat/>
    <w:rPr>
      <w:rFonts w:hint="default" w:ascii="Calibri" w:hAnsi="Calibri" w:eastAsia="宋体" w:cs="Times New Roman"/>
      <w:sz w:val="21"/>
      <w:szCs w:val="22"/>
    </w:rPr>
  </w:style>
  <w:style w:type="character" w:styleId="1125" w:customStyle="1">
    <w:name w:val="font41"/>
    <w:uiPriority w:val="0"/>
    <w:qFormat/>
    <w:rPr>
      <w:rFonts w:hint="eastAsia" w:ascii="宋体" w:hAnsi="宋体" w:eastAsia="宋体" w:cs="宋体"/>
      <w:color w:val="000000"/>
      <w:sz w:val="18"/>
      <w:szCs w:val="18"/>
      <w:u w:val="none"/>
    </w:rPr>
  </w:style>
  <w:style w:type="character" w:styleId="1126" w:customStyle="1">
    <w:name w:val="标题 6 Char"/>
    <w:uiPriority w:val="0"/>
    <w:qFormat/>
    <w:rPr>
      <w:rFonts w:ascii="Cambria" w:hAnsi="Cambria" w:eastAsia="宋体" w:cs="Times New Roman"/>
      <w:b/>
      <w:bCs/>
      <w:sz w:val="24"/>
      <w:szCs w:val="24"/>
    </w:rPr>
  </w:style>
  <w:style w:type="character" w:styleId="1127" w:customStyle="1">
    <w:name w:val="表格 Char Char"/>
    <w:link w:val="1128"/>
    <w:uiPriority w:val="0"/>
    <w:qFormat/>
    <w:rPr>
      <w:rFonts w:ascii="宋体" w:hAnsi="宋体" w:cs="宋体"/>
    </w:rPr>
  </w:style>
  <w:style w:type="paragraph" w:styleId="1128" w:customStyle="1">
    <w:name w:val="表格"/>
    <w:basedOn w:val="823"/>
    <w:link w:val="1127"/>
    <w:uiPriority w:val="0"/>
    <w:qFormat/>
    <w:pPr>
      <w:ind w:firstLine="21"/>
    </w:pPr>
    <w:rPr>
      <w:rFonts w:ascii="宋体" w:hAnsi="宋体"/>
      <w:sz w:val="20"/>
      <w:szCs w:val="20"/>
    </w:rPr>
  </w:style>
  <w:style w:type="character" w:styleId="1129" w:customStyle="1">
    <w:name w:val="普通正文 Char"/>
    <w:link w:val="1130"/>
    <w:uiPriority w:val="0"/>
    <w:qFormat/>
    <w:rPr>
      <w:rFonts w:ascii="Arial" w:hAnsi="Arial" w:cs="Arial"/>
      <w:sz w:val="24"/>
      <w:szCs w:val="24"/>
    </w:rPr>
  </w:style>
  <w:style w:type="paragraph" w:styleId="1130" w:customStyle="1">
    <w:name w:val="普通正文"/>
    <w:basedOn w:val="823"/>
    <w:link w:val="1129"/>
    <w:uiPriority w:val="0"/>
    <w:qFormat/>
    <w:pPr>
      <w:ind w:firstLine="480"/>
      <w:jc w:val="left"/>
      <w:spacing w:before="120" w:after="120" w:line="360" w:lineRule="auto"/>
    </w:pPr>
    <w:rPr>
      <w:rFonts w:ascii="Arial" w:hAnsi="Arial"/>
      <w:sz w:val="24"/>
    </w:rPr>
  </w:style>
  <w:style w:type="character" w:styleId="1131" w:customStyle="1">
    <w:name w:val="intro1"/>
    <w:uiPriority w:val="0"/>
    <w:qFormat/>
    <w:rPr>
      <w:rFonts w:ascii="Trebuchet MS"/>
      <w:sz w:val="21"/>
      <w:szCs w:val="21"/>
    </w:rPr>
  </w:style>
  <w:style w:type="character" w:styleId="1132" w:customStyle="1">
    <w:name w:val="批注框文本 Char"/>
    <w:uiPriority w:val="99"/>
    <w:qFormat/>
    <w:rPr>
      <w:sz w:val="18"/>
      <w:szCs w:val="18"/>
    </w:rPr>
  </w:style>
  <w:style w:type="character" w:styleId="1133" w:customStyle="1">
    <w:name w:val="文档结构图 Char"/>
    <w:uiPriority w:val="99"/>
    <w:qFormat/>
    <w:rPr>
      <w:rFonts w:ascii="宋体" w:eastAsia="宋体"/>
      <w:sz w:val="18"/>
      <w:szCs w:val="18"/>
    </w:rPr>
  </w:style>
  <w:style w:type="character" w:styleId="1134" w:customStyle="1">
    <w:name w:val="font81"/>
    <w:uiPriority w:val="0"/>
    <w:qFormat/>
    <w:rPr>
      <w:rFonts w:hint="eastAsia" w:ascii="宋体" w:hAnsi="宋体" w:eastAsia="宋体" w:cs="宋体"/>
      <w:color w:val="000000"/>
      <w:sz w:val="20"/>
      <w:szCs w:val="20"/>
      <w:u w:val="none"/>
    </w:rPr>
  </w:style>
  <w:style w:type="character" w:styleId="1135" w:customStyle="1">
    <w:name w:val="font112"/>
    <w:uiPriority w:val="0"/>
    <w:qFormat/>
    <w:rPr>
      <w:rFonts w:hint="eastAsia" w:ascii="宋体" w:hAnsi="宋体" w:eastAsia="宋体" w:cs="宋体"/>
      <w:color w:val="000000"/>
      <w:sz w:val="22"/>
      <w:szCs w:val="22"/>
      <w:u w:val="none"/>
    </w:rPr>
  </w:style>
  <w:style w:type="character" w:styleId="1136" w:customStyle="1">
    <w:name w:val="font132"/>
    <w:uiPriority w:val="0"/>
    <w:qFormat/>
    <w:rPr>
      <w:rFonts w:hint="eastAsia" w:ascii="宋体" w:hAnsi="宋体" w:eastAsia="宋体" w:cs="宋体"/>
      <w:color w:val="000000"/>
      <w:sz w:val="22"/>
      <w:szCs w:val="22"/>
      <w:u w:val="none"/>
    </w:rPr>
  </w:style>
  <w:style w:type="character" w:styleId="1137" w:customStyle="1">
    <w:name w:val="正文（绿盟科技） Char"/>
    <w:link w:val="1138"/>
    <w:uiPriority w:val="99"/>
    <w:qFormat/>
    <w:rPr>
      <w:rFonts w:ascii="Arial" w:hAnsi="Arial"/>
      <w:sz w:val="21"/>
      <w:szCs w:val="22"/>
      <w:lang w:val="en-US" w:eastAsia="zh-CN" w:bidi="ar-SA"/>
    </w:rPr>
  </w:style>
  <w:style w:type="paragraph" w:styleId="1138" w:customStyle="1">
    <w:name w:val="正文（绿盟科技）"/>
    <w:link w:val="1137"/>
    <w:uiPriority w:val="99"/>
    <w:qFormat/>
    <w:pPr>
      <w:spacing w:line="300" w:lineRule="auto"/>
    </w:pPr>
    <w:rPr>
      <w:rFonts w:hint="default" w:ascii="Arial" w:hAnsi="Arial" w:eastAsia="宋体" w:cs="Times New Roman"/>
      <w:sz w:val="21"/>
      <w:szCs w:val="22"/>
    </w:rPr>
  </w:style>
  <w:style w:type="character" w:styleId="1139" w:customStyle="1">
    <w:name w:val="标题 1 Char"/>
    <w:uiPriority w:val="0"/>
    <w:qFormat/>
    <w:rPr>
      <w:b/>
      <w:bCs/>
      <w:sz w:val="44"/>
      <w:szCs w:val="44"/>
    </w:rPr>
  </w:style>
  <w:style w:type="character" w:styleId="1140" w:customStyle="1">
    <w:name w:val="font131"/>
    <w:uiPriority w:val="0"/>
    <w:qFormat/>
    <w:rPr>
      <w:rFonts w:hint="eastAsia" w:ascii="宋体" w:hAnsi="宋体" w:eastAsia="宋体" w:cs="宋体"/>
      <w:color w:val="000000"/>
      <w:sz w:val="20"/>
      <w:szCs w:val="20"/>
      <w:u w:val="none"/>
    </w:rPr>
  </w:style>
  <w:style w:type="character" w:styleId="1141" w:customStyle="1">
    <w:name w:val="font101"/>
    <w:uiPriority w:val="0"/>
    <w:qFormat/>
    <w:rPr>
      <w:rFonts w:ascii="Tahoma" w:hAnsi="Tahoma" w:eastAsia="Tahoma" w:cs="Tahoma"/>
      <w:color w:val="000000"/>
      <w:sz w:val="22"/>
      <w:szCs w:val="22"/>
      <w:u w:val="none"/>
    </w:rPr>
  </w:style>
  <w:style w:type="character" w:styleId="1142" w:customStyle="1">
    <w:name w:val="标题 7 Char1"/>
    <w:uiPriority w:val="0"/>
    <w:semiHidden/>
    <w:qFormat/>
    <w:rPr>
      <w:b/>
      <w:bCs/>
      <w:sz w:val="24"/>
      <w:szCs w:val="24"/>
    </w:rPr>
  </w:style>
  <w:style w:type="character" w:styleId="1143" w:customStyle="1">
    <w:name w:val="列出段落 Char"/>
    <w:link w:val="1144"/>
    <w:uiPriority w:val="0"/>
    <w:qFormat/>
    <w:rPr>
      <w:rFonts w:ascii="Calibri" w:hAnsi="Calibri"/>
      <w:sz w:val="22"/>
    </w:rPr>
  </w:style>
  <w:style w:type="paragraph" w:styleId="1144" w:customStyle="1">
    <w:name w:val="2"/>
    <w:basedOn w:val="823"/>
    <w:next w:val="1145"/>
    <w:link w:val="1143"/>
    <w:uiPriority w:val="0"/>
    <w:qFormat/>
    <w:pPr>
      <w:ind w:firstLine="420"/>
    </w:pPr>
    <w:rPr>
      <w:sz w:val="22"/>
      <w:szCs w:val="20"/>
    </w:rPr>
  </w:style>
  <w:style w:type="paragraph" w:styleId="1145">
    <w:name w:val="List Paragraph"/>
    <w:basedOn w:val="823"/>
    <w:uiPriority w:val="0"/>
    <w:qFormat/>
    <w:pPr>
      <w:ind w:firstLine="200"/>
    </w:pPr>
    <w:rPr>
      <w:rFonts w:cs="Arial"/>
    </w:rPr>
  </w:style>
  <w:style w:type="character" w:styleId="1146" w:customStyle="1">
    <w:name w:val="标题 1 字符"/>
    <w:uiPriority w:val="9"/>
    <w:qFormat/>
    <w:rPr>
      <w:rFonts w:ascii="Calibri" w:hAnsi="Calibri" w:eastAsia="宋体" w:cs="Times New Roman"/>
      <w:b/>
      <w:bCs/>
      <w:sz w:val="44"/>
      <w:szCs w:val="44"/>
    </w:rPr>
  </w:style>
  <w:style w:type="character" w:styleId="1147" w:customStyle="1">
    <w:name w:val="font5 Char"/>
    <w:uiPriority w:val="0"/>
    <w:qFormat/>
    <w:rPr>
      <w:rFonts w:ascii="宋体" w:eastAsia="宋体"/>
      <w:sz w:val="28"/>
      <w:szCs w:val="28"/>
      <w:lang w:val="en-US" w:eastAsia="zh-CN"/>
    </w:rPr>
  </w:style>
  <w:style w:type="character" w:styleId="1148" w:customStyle="1">
    <w:name w:val="页脚 Char"/>
    <w:uiPriority w:val="99"/>
    <w:qFormat/>
    <w:rPr>
      <w:sz w:val="18"/>
      <w:szCs w:val="18"/>
    </w:rPr>
  </w:style>
  <w:style w:type="character" w:styleId="1149" w:customStyle="1">
    <w:name w:val="列出段落 Char1"/>
    <w:link w:val="1150"/>
    <w:uiPriority w:val="34"/>
    <w:qFormat/>
    <w:rPr>
      <w:rFonts w:ascii="Calibri" w:hAnsi="Calibri"/>
      <w:sz w:val="21"/>
      <w:szCs w:val="22"/>
    </w:rPr>
  </w:style>
  <w:style w:type="paragraph" w:styleId="1150" w:customStyle="1">
    <w:name w:val="列出段落1"/>
    <w:basedOn w:val="823"/>
    <w:link w:val="1149"/>
    <w:uiPriority w:val="34"/>
    <w:qFormat/>
    <w:pPr>
      <w:ind w:firstLine="420"/>
    </w:pPr>
  </w:style>
  <w:style w:type="character" w:styleId="1151" w:customStyle="1">
    <w:name w:val="批注主题 Char"/>
    <w:uiPriority w:val="99"/>
    <w:qFormat/>
    <w:rPr>
      <w:b/>
      <w:bCs/>
    </w:rPr>
  </w:style>
  <w:style w:type="character" w:styleId="1152" w:customStyle="1">
    <w:name w:val="批注文字 Char1"/>
    <w:uiPriority w:val="99"/>
    <w:qFormat/>
    <w:rPr>
      <w:rFonts w:ascii="Times New Roman" w:hAnsi="Times New Roman" w:eastAsia="宋体" w:cs="Times New Roman"/>
      <w:szCs w:val="24"/>
    </w:rPr>
  </w:style>
  <w:style w:type="character" w:styleId="1153" w:customStyle="1">
    <w:name w:val="modeltitle"/>
    <w:uiPriority w:val="0"/>
    <w:qFormat/>
  </w:style>
  <w:style w:type="character" w:styleId="1154" w:customStyle="1">
    <w:name w:val="font01"/>
    <w:uiPriority w:val="0"/>
    <w:qFormat/>
    <w:rPr>
      <w:rFonts w:hint="eastAsia" w:ascii="宋体" w:hAnsi="宋体" w:eastAsia="宋体" w:cs="宋体"/>
      <w:color w:val="000000"/>
      <w:sz w:val="20"/>
      <w:szCs w:val="20"/>
      <w:u w:val="none"/>
    </w:rPr>
  </w:style>
  <w:style w:type="character" w:styleId="1155" w:customStyle="1">
    <w:name w:val="标题 Char"/>
    <w:uiPriority w:val="0"/>
    <w:qFormat/>
    <w:rPr>
      <w:rFonts w:ascii="Cambria" w:hAnsi="Cambria" w:cs="Times New Roman"/>
      <w:b/>
      <w:bCs/>
      <w:sz w:val="32"/>
      <w:szCs w:val="32"/>
    </w:rPr>
  </w:style>
  <w:style w:type="character" w:styleId="1156" w:customStyle="1">
    <w:name w:val="标题 2 Char"/>
    <w:uiPriority w:val="9"/>
    <w:qFormat/>
    <w:rPr>
      <w:rFonts w:ascii="Cambria" w:hAnsi="Cambria" w:eastAsia="宋体" w:cs="Times New Roman"/>
      <w:b/>
      <w:bCs/>
      <w:sz w:val="32"/>
      <w:szCs w:val="32"/>
    </w:rPr>
  </w:style>
  <w:style w:type="character" w:styleId="1157" w:customStyle="1">
    <w:name w:val="列出段落字符"/>
    <w:uiPriority w:val="34"/>
    <w:qFormat/>
    <w:rPr>
      <w:rFonts w:ascii="Calibri" w:hAnsi="Calibri" w:eastAsia="宋体" w:cs="Times New Roman"/>
      <w:sz w:val="24"/>
      <w:szCs w:val="24"/>
    </w:rPr>
  </w:style>
  <w:style w:type="character" w:styleId="1158" w:customStyle="1">
    <w:name w:val="标题 1 Char1"/>
    <w:uiPriority w:val="99"/>
    <w:qFormat/>
    <w:rPr>
      <w:b/>
      <w:bCs/>
      <w:sz w:val="44"/>
      <w:szCs w:val="44"/>
    </w:rPr>
  </w:style>
  <w:style w:type="character" w:styleId="1159" w:customStyle="1">
    <w:name w:val="font51"/>
    <w:uiPriority w:val="0"/>
    <w:qFormat/>
    <w:rPr>
      <w:rFonts w:hint="eastAsia" w:ascii="宋体" w:hAnsi="宋体" w:eastAsia="宋体" w:cs="宋体"/>
      <w:i/>
      <w:color w:val="000000"/>
      <w:sz w:val="20"/>
      <w:szCs w:val="20"/>
      <w:u w:val="single"/>
    </w:rPr>
  </w:style>
  <w:style w:type="character" w:styleId="1160" w:customStyle="1">
    <w:name w:val="font121"/>
    <w:uiPriority w:val="0"/>
    <w:qFormat/>
    <w:rPr>
      <w:rFonts w:ascii="宋体-简" w:hAnsi="宋体-简" w:eastAsia="宋体-简" w:cs="宋体-简"/>
      <w:i/>
      <w:color w:val="000000"/>
      <w:sz w:val="20"/>
      <w:szCs w:val="20"/>
      <w:u w:val="single"/>
    </w:rPr>
  </w:style>
  <w:style w:type="character" w:styleId="1161" w:customStyle="1">
    <w:name w:val="正文首行缩进 Char"/>
    <w:uiPriority w:val="0"/>
    <w:qFormat/>
    <w:rPr>
      <w:rFonts w:ascii="Times New Roman" w:hAnsi="Times New Roman" w:eastAsia="宋体" w:cs="Times New Roman"/>
      <w:szCs w:val="20"/>
    </w:rPr>
  </w:style>
  <w:style w:type="character" w:styleId="1162" w:customStyle="1">
    <w:name w:val="表格非标题文字 Char"/>
    <w:link w:val="1163"/>
    <w:uiPriority w:val="99"/>
    <w:qFormat/>
    <w:rPr>
      <w:rFonts w:ascii="Futura Bk" w:hAnsi="Futura Bk"/>
      <w:sz w:val="18"/>
      <w:szCs w:val="21"/>
      <w:lang w:val="en-US" w:eastAsia="zh-CN" w:bidi="ar-SA"/>
    </w:rPr>
  </w:style>
  <w:style w:type="paragraph" w:styleId="1163" w:customStyle="1">
    <w:name w:val="表格非标题文字"/>
    <w:link w:val="1162"/>
    <w:uiPriority w:val="99"/>
    <w:qFormat/>
    <w:pPr>
      <w:spacing w:before="80" w:after="40"/>
    </w:pPr>
    <w:rPr>
      <w:rFonts w:hint="default" w:ascii="Futura Bk" w:hAnsi="Futura Bk" w:eastAsia="宋体" w:cs="Times New Roman"/>
      <w:sz w:val="18"/>
      <w:szCs w:val="21"/>
    </w:rPr>
  </w:style>
  <w:style w:type="character" w:styleId="1164" w:customStyle="1">
    <w:name w:val="普通(网站) Char1"/>
    <w:uiPriority w:val="99"/>
    <w:semiHidden/>
    <w:qFormat/>
    <w:rPr>
      <w:sz w:val="18"/>
      <w:szCs w:val="18"/>
    </w:rPr>
  </w:style>
  <w:style w:type="character" w:styleId="1165" w:customStyle="1">
    <w:name w:val="js-正文 Char"/>
    <w:link w:val="1166"/>
    <w:uiPriority w:val="0"/>
    <w:qFormat/>
    <w:rPr>
      <w:sz w:val="24"/>
      <w:szCs w:val="24"/>
    </w:rPr>
  </w:style>
  <w:style w:type="paragraph" w:styleId="1166" w:customStyle="1">
    <w:name w:val="js-正文"/>
    <w:basedOn w:val="823"/>
    <w:link w:val="1165"/>
    <w:uiPriority w:val="0"/>
    <w:qFormat/>
    <w:pPr>
      <w:ind w:firstLine="480"/>
      <w:spacing w:line="360" w:lineRule="auto"/>
    </w:pPr>
    <w:rPr>
      <w:sz w:val="24"/>
    </w:rPr>
  </w:style>
  <w:style w:type="character" w:styleId="1167" w:customStyle="1">
    <w:name w:val="标题 3 Char1"/>
    <w:uiPriority w:val="99"/>
    <w:semiHidden/>
    <w:qFormat/>
    <w:rPr>
      <w:b/>
      <w:bCs/>
      <w:sz w:val="32"/>
      <w:szCs w:val="32"/>
    </w:rPr>
  </w:style>
  <w:style w:type="character" w:styleId="1168" w:customStyle="1">
    <w:name w:val="正文首行缩进 Char1"/>
    <w:uiPriority w:val="99"/>
    <w:semiHidden/>
    <w:qFormat/>
  </w:style>
  <w:style w:type="character" w:styleId="1169" w:customStyle="1">
    <w:name w:val="页眉 Char"/>
    <w:uiPriority w:val="99"/>
    <w:qFormat/>
    <w:rPr>
      <w:sz w:val="18"/>
      <w:szCs w:val="18"/>
    </w:rPr>
  </w:style>
  <w:style w:type="character" w:styleId="1170" w:customStyle="1">
    <w:name w:val="apple-converted-space"/>
    <w:uiPriority w:val="0"/>
    <w:qFormat/>
  </w:style>
  <w:style w:type="character" w:styleId="1171" w:customStyle="1">
    <w:name w:val="日期 Char"/>
    <w:uiPriority w:val="0"/>
    <w:qFormat/>
    <w:rPr>
      <w:rFonts w:eastAsia="宋体"/>
      <w:sz w:val="24"/>
      <w:szCs w:val="24"/>
    </w:rPr>
  </w:style>
  <w:style w:type="character" w:styleId="1172" w:customStyle="1">
    <w:name w:val="标题 6 Char1"/>
    <w:uiPriority w:val="0"/>
    <w:semiHidden/>
    <w:qFormat/>
    <w:rPr>
      <w:rFonts w:ascii="Cambria" w:hAnsi="Cambria" w:eastAsia="宋体" w:cs="Times New Roman"/>
      <w:b/>
      <w:bCs/>
      <w:sz w:val="24"/>
      <w:szCs w:val="24"/>
    </w:rPr>
  </w:style>
  <w:style w:type="character" w:styleId="1173" w:customStyle="1">
    <w:name w:val="apple-style-span"/>
    <w:uiPriority w:val="0"/>
    <w:qFormat/>
  </w:style>
  <w:style w:type="paragraph" w:styleId="1174" w:customStyle="1">
    <w:name w:val="xl103"/>
    <w:basedOn w:val="823"/>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5" w:customStyle="1">
    <w:name w:val="xl67"/>
    <w:basedOn w:val="82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6" w:customStyle="1">
    <w:name w:val="Default"/>
    <w:uiPriority w:val="0"/>
    <w:qFormat/>
    <w:pPr>
      <w:widowControl w:val="off"/>
    </w:pPr>
    <w:rPr>
      <w:rFonts w:hint="default" w:ascii="Arial" w:hAnsi="Arial" w:eastAsia="宋体" w:cs="Arial"/>
      <w:color w:val="000000"/>
      <w:sz w:val="24"/>
      <w:szCs w:val="24"/>
    </w:rPr>
  </w:style>
  <w:style w:type="paragraph" w:styleId="1177" w:customStyle="1">
    <w:name w:val="_Style 235"/>
    <w:basedOn w:val="845"/>
    <w:next w:val="1094"/>
    <w:uiPriority w:val="0"/>
    <w:qFormat/>
    <w:pPr>
      <w:ind w:firstLine="420"/>
      <w:jc w:val="center"/>
      <w:spacing w:after="120"/>
    </w:pPr>
    <w:rPr>
      <w:rFonts w:ascii="Times New Roman" w:hAnsi="Times New Roman"/>
      <w:position w:val="6"/>
      <w:sz w:val="21"/>
      <w:szCs w:val="24"/>
    </w:rPr>
  </w:style>
  <w:style w:type="paragraph" w:styleId="1178" w:customStyle="1">
    <w:name w:val="xl86"/>
    <w:basedOn w:val="82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79" w:customStyle="1">
    <w:name w:val="Item List_3"/>
    <w:basedOn w:val="1180"/>
    <w:uiPriority w:val="99"/>
    <w:semiHidden/>
    <w:qFormat/>
    <w:pPr>
      <w:tabs>
        <w:tab w:val="left" w:pos="360" w:leader="none"/>
        <w:tab w:val="left" w:pos="840" w:leader="none"/>
        <w:tab w:val="left" w:pos="1134" w:leader="none"/>
      </w:tabs>
    </w:pPr>
  </w:style>
  <w:style w:type="paragraph" w:styleId="1180" w:customStyle="1">
    <w:name w:val="Item List_2"/>
    <w:basedOn w:val="1111"/>
    <w:uiPriority w:val="99"/>
    <w:qFormat/>
    <w:pPr>
      <w:ind w:left="840" w:hanging="420"/>
      <w:tabs>
        <w:tab w:val="left" w:pos="360" w:leader="none"/>
        <w:tab w:val="left" w:pos="840" w:leader="none"/>
      </w:tabs>
    </w:pPr>
  </w:style>
  <w:style w:type="paragraph" w:styleId="1181" w:customStyle="1">
    <w:name w:val="xl115"/>
    <w:basedOn w:val="823"/>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82" w:customStyle="1">
    <w:name w:val="xl91"/>
    <w:basedOn w:val="823"/>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3" w:customStyle="1">
    <w:name w:val="xl96"/>
    <w:basedOn w:val="823"/>
    <w:uiPriority w:val="0"/>
    <w:qFormat/>
    <w:pPr>
      <w:jc w:val="center"/>
      <w:spacing w:before="100" w:beforeAutospacing="1" w:after="100" w:afterAutospacing="1"/>
      <w:widowControl/>
    </w:pPr>
    <w:rPr>
      <w:rFonts w:ascii="宋体" w:hAnsi="宋体" w:cs="宋体"/>
      <w:b/>
      <w:bCs/>
      <w:color w:val="000000"/>
      <w:sz w:val="24"/>
    </w:rPr>
  </w:style>
  <w:style w:type="paragraph" w:styleId="1184" w:customStyle="1">
    <w:name w:val="xl89"/>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5" w:customStyle="1">
    <w:name w:val="table_1stline"/>
    <w:basedOn w:val="823"/>
    <w:uiPriority w:val="0"/>
    <w:qFormat/>
    <w:pPr>
      <w:jc w:val="left"/>
      <w:spacing w:before="120"/>
      <w:widowControl/>
    </w:pPr>
    <w:rPr>
      <w:bCs/>
      <w:sz w:val="20"/>
      <w:szCs w:val="20"/>
      <w:lang w:val="de-DE" w:eastAsia="de-DE"/>
    </w:rPr>
  </w:style>
  <w:style w:type="paragraph" w:styleId="1186" w:customStyle="1">
    <w:name w:val="Char Char Char Char Char Char Char Char Char Char Char Char Char Char Char Char Char Char"/>
    <w:basedOn w:val="823"/>
    <w:uiPriority w:val="0"/>
    <w:qFormat/>
    <w:pPr>
      <w:jc w:val="center"/>
      <w:spacing w:line="480" w:lineRule="exact"/>
    </w:pPr>
    <w:rPr>
      <w:color w:val="000000"/>
      <w:sz w:val="28"/>
      <w:szCs w:val="52"/>
    </w:rPr>
  </w:style>
  <w:style w:type="paragraph" w:styleId="1187" w:customStyle="1">
    <w:name w:val="font16"/>
    <w:basedOn w:val="823"/>
    <w:uiPriority w:val="0"/>
    <w:qFormat/>
    <w:pPr>
      <w:jc w:val="left"/>
      <w:spacing w:before="100" w:beforeAutospacing="1" w:after="100" w:afterAutospacing="1"/>
      <w:widowControl/>
    </w:pPr>
    <w:rPr>
      <w:rFonts w:ascii="宋体" w:hAnsi="宋体" w:cs="宋体"/>
      <w:color w:val="000000"/>
      <w:sz w:val="22"/>
    </w:rPr>
  </w:style>
  <w:style w:type="paragraph" w:styleId="1188" w:customStyle="1">
    <w:name w:val="无间隔1"/>
    <w:uiPriority w:val="1"/>
    <w:qFormat/>
    <w:pPr>
      <w:jc w:val="both"/>
      <w:widowControl w:val="off"/>
    </w:pPr>
    <w:rPr>
      <w:rFonts w:hint="default" w:ascii="Calibri" w:hAnsi="Calibri" w:eastAsia="宋体" w:cs="Times New Roman"/>
      <w:sz w:val="21"/>
      <w:szCs w:val="22"/>
    </w:rPr>
  </w:style>
  <w:style w:type="paragraph" w:styleId="1189" w:customStyle="1">
    <w:name w:val="列出段落2"/>
    <w:basedOn w:val="823"/>
    <w:uiPriority w:val="99"/>
    <w:qFormat/>
    <w:pPr>
      <w:ind w:firstLine="420"/>
      <w:jc w:val="left"/>
      <w:widowControl/>
    </w:pPr>
    <w:rPr>
      <w:sz w:val="24"/>
    </w:rPr>
  </w:style>
  <w:style w:type="paragraph" w:styleId="1190" w:customStyle="1">
    <w:name w:val="Char5 Char Char Char Char Char Char"/>
    <w:basedOn w:val="823"/>
    <w:uiPriority w:val="0"/>
    <w:qFormat/>
    <w:rPr>
      <w:rFonts w:ascii="Tahoma" w:hAnsi="Tahoma"/>
      <w:sz w:val="24"/>
      <w:szCs w:val="20"/>
    </w:rPr>
  </w:style>
  <w:style w:type="paragraph" w:styleId="1191" w:customStyle="1">
    <w:name w:val="xl90"/>
    <w:basedOn w:val="82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92" w:customStyle="1">
    <w:name w:val="修订1"/>
    <w:uiPriority w:val="99"/>
    <w:semiHidden/>
    <w:qFormat/>
    <w:rPr>
      <w:rFonts w:hint="default" w:ascii="Times New Roman" w:hAnsi="Times New Roman" w:eastAsia="宋体" w:cs="Times New Roman"/>
      <w:sz w:val="21"/>
      <w:szCs w:val="24"/>
    </w:rPr>
  </w:style>
  <w:style w:type="paragraph" w:styleId="1193" w:customStyle="1">
    <w:name w:val="xl71"/>
    <w:basedOn w:val="82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4" w:customStyle="1">
    <w:name w:val="Char Char Char Char Char Char Char Char"/>
    <w:basedOn w:val="823"/>
    <w:uiPriority w:val="0"/>
    <w:qFormat/>
    <w:pPr>
      <w:jc w:val="left"/>
      <w:spacing w:after="160" w:line="240" w:lineRule="exact"/>
      <w:widowControl/>
    </w:pPr>
    <w:rPr>
      <w:rFonts w:ascii="Verdana" w:hAnsi="Verdana"/>
      <w:sz w:val="20"/>
      <w:szCs w:val="20"/>
      <w:lang w:eastAsia="en-US"/>
    </w:rPr>
  </w:style>
  <w:style w:type="paragraph" w:styleId="1195" w:customStyle="1">
    <w:name w:val="Char"/>
    <w:basedOn w:val="823"/>
    <w:uiPriority w:val="0"/>
    <w:qFormat/>
    <w:rPr>
      <w:rFonts w:ascii="Tahoma" w:hAnsi="Tahoma"/>
      <w:sz w:val="24"/>
      <w:szCs w:val="20"/>
    </w:rPr>
  </w:style>
  <w:style w:type="paragraph" w:styleId="1196" w:customStyle="1">
    <w:name w:val="标题3"/>
    <w:basedOn w:val="823"/>
    <w:next w:val="823"/>
    <w:uiPriority w:val="0"/>
    <w:qFormat/>
    <w:pPr>
      <w:ind w:firstLine="624"/>
      <w:spacing w:line="590" w:lineRule="atLeast"/>
    </w:pPr>
    <w:rPr>
      <w:rFonts w:ascii="方正黑体_GBK" w:hAnsi="宋体" w:eastAsia="方正黑体_GBK" w:cs="宋体"/>
      <w:sz w:val="32"/>
      <w:szCs w:val="32"/>
    </w:rPr>
  </w:style>
  <w:style w:type="paragraph" w:styleId="1197">
    <w:name w:val="No Spacing"/>
    <w:uiPriority w:val="1"/>
    <w:qFormat/>
    <w:pPr>
      <w:jc w:val="both"/>
      <w:widowControl w:val="off"/>
    </w:pPr>
    <w:rPr>
      <w:rFonts w:hint="default" w:ascii="Times New Roman" w:hAnsi="Times New Roman" w:eastAsia="楷体_GB2312" w:cs="Times New Roman"/>
      <w:sz w:val="26"/>
    </w:rPr>
  </w:style>
  <w:style w:type="paragraph" w:styleId="1198" w:customStyle="1">
    <w:name w:val="font18"/>
    <w:basedOn w:val="823"/>
    <w:uiPriority w:val="0"/>
    <w:qFormat/>
    <w:pPr>
      <w:jc w:val="left"/>
      <w:spacing w:before="100" w:beforeAutospacing="1" w:after="100" w:afterAutospacing="1"/>
      <w:widowControl/>
    </w:pPr>
    <w:rPr>
      <w:rFonts w:ascii="宋体" w:hAnsi="宋体" w:cs="宋体"/>
      <w:sz w:val="18"/>
      <w:szCs w:val="18"/>
    </w:rPr>
  </w:style>
  <w:style w:type="paragraph" w:styleId="1199" w:customStyle="1">
    <w:name w:val="xl92"/>
    <w:basedOn w:val="823"/>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00" w:customStyle="1">
    <w:name w:val="xl97"/>
    <w:basedOn w:val="823"/>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201" w:customStyle="1">
    <w:name w:val="xl79"/>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02" w:customStyle="1">
    <w:name w:val="标题1"/>
    <w:basedOn w:val="823"/>
    <w:next w:val="823"/>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03" w:customStyle="1">
    <w:name w:val="xl110"/>
    <w:basedOn w:val="823"/>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04" w:customStyle="1">
    <w:name w:val="xl72"/>
    <w:basedOn w:val="823"/>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205" w:customStyle="1">
    <w:name w:val="xl64"/>
    <w:basedOn w:val="823"/>
    <w:uiPriority w:val="0"/>
    <w:qFormat/>
    <w:pPr>
      <w:jc w:val="left"/>
      <w:spacing w:before="100" w:beforeAutospacing="1" w:after="100" w:afterAutospacing="1"/>
      <w:widowControl/>
    </w:pPr>
    <w:rPr>
      <w:rFonts w:ascii="宋体" w:hAnsi="宋体" w:cs="宋体"/>
      <w:color w:val="000000"/>
      <w:sz w:val="24"/>
    </w:rPr>
  </w:style>
  <w:style w:type="paragraph" w:styleId="1206" w:customStyle="1">
    <w:name w:val="xl24"/>
    <w:basedOn w:val="82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07" w:customStyle="1">
    <w:name w:val="Char Char1 Char Char Char Char Char Char Char"/>
    <w:basedOn w:val="823"/>
    <w:uiPriority w:val="0"/>
    <w:qFormat/>
    <w:rPr>
      <w:rFonts w:ascii="Tahoma" w:hAnsi="Tahoma" w:cs="Tahoma"/>
      <w:sz w:val="24"/>
    </w:rPr>
  </w:style>
  <w:style w:type="paragraph" w:styleId="1208" w:customStyle="1">
    <w:name w:val="font6"/>
    <w:basedOn w:val="823"/>
    <w:uiPriority w:val="0"/>
    <w:qFormat/>
    <w:pPr>
      <w:jc w:val="left"/>
      <w:spacing w:before="100" w:beforeAutospacing="1" w:after="100" w:afterAutospacing="1"/>
      <w:widowControl/>
    </w:pPr>
    <w:rPr>
      <w:rFonts w:ascii="宋体" w:hAnsi="宋体" w:cs="宋体"/>
      <w:sz w:val="28"/>
      <w:szCs w:val="28"/>
      <w:u w:val="single"/>
    </w:rPr>
  </w:style>
  <w:style w:type="paragraph" w:styleId="1209" w:customStyle="1">
    <w:name w:val="xl84"/>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0" w:customStyle="1">
    <w:name w:val="xl107"/>
    <w:basedOn w:val="82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11" w:customStyle="1">
    <w:name w:val="Char2"/>
    <w:basedOn w:val="823"/>
    <w:uiPriority w:val="0"/>
    <w:qFormat/>
    <w:rPr>
      <w:rFonts w:ascii="仿宋_GB2312" w:eastAsia="仿宋_GB2312"/>
      <w:b/>
      <w:sz w:val="32"/>
      <w:szCs w:val="32"/>
    </w:rPr>
  </w:style>
  <w:style w:type="paragraph" w:styleId="1212" w:customStyle="1">
    <w:name w:val="font11"/>
    <w:basedOn w:val="823"/>
    <w:uiPriority w:val="0"/>
    <w:qFormat/>
    <w:pPr>
      <w:jc w:val="left"/>
      <w:spacing w:before="100" w:beforeAutospacing="1" w:after="100" w:afterAutospacing="1"/>
      <w:widowControl/>
    </w:pPr>
    <w:rPr>
      <w:rFonts w:ascii="宋体" w:hAnsi="宋体" w:cs="宋体"/>
      <w:b/>
      <w:bCs/>
      <w:sz w:val="18"/>
      <w:szCs w:val="18"/>
    </w:rPr>
  </w:style>
  <w:style w:type="paragraph" w:styleId="1213" w:customStyle="1">
    <w:name w:val="font8"/>
    <w:basedOn w:val="823"/>
    <w:uiPriority w:val="0"/>
    <w:qFormat/>
    <w:pPr>
      <w:jc w:val="left"/>
      <w:spacing w:before="100" w:beforeAutospacing="1" w:after="100" w:afterAutospacing="1"/>
      <w:widowControl/>
    </w:pPr>
    <w:rPr>
      <w:rFonts w:ascii="宋体" w:hAnsi="宋体" w:cs="宋体"/>
      <w:sz w:val="22"/>
    </w:rPr>
  </w:style>
  <w:style w:type="paragraph" w:styleId="1214" w:customStyle="1">
    <w:name w:val="xl98"/>
    <w:basedOn w:val="823"/>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215" w:customStyle="1">
    <w:name w:val="正文 New"/>
    <w:uiPriority w:val="0"/>
    <w:qFormat/>
    <w:pPr>
      <w:jc w:val="both"/>
      <w:widowControl w:val="off"/>
    </w:pPr>
    <w:rPr>
      <w:rFonts w:hint="default" w:ascii="Times New Roman" w:hAnsi="Times New Roman" w:eastAsia="宋体" w:cs="Times New Roman"/>
      <w:sz w:val="21"/>
      <w:szCs w:val="24"/>
    </w:rPr>
  </w:style>
  <w:style w:type="paragraph" w:styleId="1216" w:customStyle="1">
    <w:name w:val="xl30"/>
    <w:basedOn w:val="823"/>
    <w:uiPriority w:val="0"/>
    <w:qFormat/>
    <w:pPr>
      <w:jc w:val="center"/>
      <w:spacing w:before="100" w:beforeAutospacing="1" w:after="100" w:afterAutospacing="1"/>
      <w:widowControl/>
    </w:pPr>
    <w:rPr>
      <w:rFonts w:ascii="宋体" w:hAnsi="宋体" w:cs="宋体"/>
      <w:b/>
      <w:bCs/>
      <w:sz w:val="36"/>
      <w:szCs w:val="36"/>
    </w:rPr>
  </w:style>
  <w:style w:type="paragraph" w:styleId="1217" w:customStyle="1">
    <w:name w:val="font0"/>
    <w:basedOn w:val="823"/>
    <w:uiPriority w:val="0"/>
    <w:qFormat/>
    <w:pPr>
      <w:jc w:val="left"/>
      <w:spacing w:before="100" w:beforeAutospacing="1" w:after="100" w:afterAutospacing="1"/>
      <w:widowControl/>
    </w:pPr>
    <w:rPr>
      <w:rFonts w:ascii="宋体" w:hAnsi="宋体" w:cs="宋体"/>
      <w:color w:val="000000"/>
      <w:sz w:val="22"/>
    </w:rPr>
  </w:style>
  <w:style w:type="paragraph" w:styleId="1218" w:customStyle="1">
    <w:name w:val="xl77"/>
    <w:basedOn w:val="82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19" w:customStyle="1">
    <w:name w:val="列出段落31"/>
    <w:basedOn w:val="823"/>
    <w:uiPriority w:val="72"/>
    <w:qFormat/>
    <w:pPr>
      <w:ind w:firstLine="420"/>
      <w:jc w:val="left"/>
      <w:widowControl/>
    </w:pPr>
    <w:rPr>
      <w:rFonts w:ascii="Cambria" w:hAnsi="Cambria"/>
      <w:sz w:val="24"/>
    </w:rPr>
  </w:style>
  <w:style w:type="paragraph" w:styleId="1220" w:customStyle="1">
    <w:name w:val="reader-word-layer"/>
    <w:basedOn w:val="823"/>
    <w:uiPriority w:val="0"/>
    <w:qFormat/>
    <w:pPr>
      <w:jc w:val="left"/>
      <w:spacing w:before="100" w:beforeAutospacing="1" w:after="100" w:afterAutospacing="1"/>
      <w:widowControl/>
    </w:pPr>
    <w:rPr>
      <w:sz w:val="24"/>
    </w:rPr>
  </w:style>
  <w:style w:type="paragraph" w:styleId="1221" w:customStyle="1">
    <w:name w:val="xl109"/>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222" w:customStyle="1">
    <w:name w:val="Char1 Char Char Char"/>
    <w:basedOn w:val="823"/>
    <w:uiPriority w:val="0"/>
    <w:qFormat/>
    <w:rPr>
      <w:rFonts w:ascii="Tahoma" w:hAnsi="Tahoma" w:cs="Tahoma"/>
      <w:sz w:val="24"/>
      <w:szCs w:val="20"/>
    </w:rPr>
  </w:style>
  <w:style w:type="paragraph" w:styleId="1223" w:customStyle="1">
    <w:name w:val="二级标题"/>
    <w:basedOn w:val="1224"/>
    <w:uiPriority w:val="0"/>
    <w:qFormat/>
    <w:pPr>
      <w:numPr>
        <w:ilvl w:val="1"/>
      </w:numPr>
      <w:outlineLvl w:val="1"/>
    </w:pPr>
    <w:rPr>
      <w:lang w:eastAsia="zh-CN"/>
    </w:rPr>
  </w:style>
  <w:style w:type="paragraph" w:styleId="1224" w:customStyle="1">
    <w:name w:val="一级标题"/>
    <w:basedOn w:val="823"/>
    <w:uiPriority w:val="0"/>
    <w:qFormat/>
    <w:pPr>
      <w:numPr>
        <w:ilvl w:val="0"/>
        <w:numId w:val="7"/>
      </w:numPr>
      <w:ind w:firstLine="0"/>
      <w:jc w:val="left"/>
      <w:widowControl/>
      <w:outlineLvl w:val="0"/>
    </w:pPr>
    <w:rPr>
      <w:rFonts w:ascii="宋体" w:hAnsi="宋体"/>
      <w:b/>
      <w:sz w:val="30"/>
      <w:lang w:eastAsia="en-US" w:bidi="en-US"/>
    </w:rPr>
  </w:style>
  <w:style w:type="paragraph" w:styleId="1225" w:customStyle="1">
    <w:name w:val="xl73"/>
    <w:basedOn w:val="823"/>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226" w:customStyle="1">
    <w:name w:val="Char Char Char"/>
    <w:basedOn w:val="823"/>
    <w:uiPriority w:val="0"/>
    <w:qFormat/>
    <w:pPr>
      <w:jc w:val="left"/>
      <w:widowControl/>
    </w:pPr>
    <w:rPr>
      <w:rFonts w:ascii="Tahoma" w:hAnsi="Tahoma" w:cs="宋体"/>
      <w:sz w:val="24"/>
      <w:szCs w:val="20"/>
    </w:rPr>
  </w:style>
  <w:style w:type="paragraph" w:styleId="1227" w:customStyle="1">
    <w:name w:val="xl118"/>
    <w:basedOn w:val="82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28" w:customStyle="1">
    <w:name w:val="font14"/>
    <w:basedOn w:val="823"/>
    <w:uiPriority w:val="0"/>
    <w:qFormat/>
    <w:pPr>
      <w:jc w:val="left"/>
      <w:spacing w:before="100" w:beforeAutospacing="1" w:after="100" w:afterAutospacing="1"/>
      <w:widowControl/>
    </w:pPr>
    <w:rPr>
      <w:rFonts w:ascii="宋体" w:hAnsi="宋体" w:cs="宋体"/>
      <w:color w:val="000000"/>
      <w:sz w:val="22"/>
    </w:rPr>
  </w:style>
  <w:style w:type="paragraph" w:styleId="1229" w:customStyle="1">
    <w:name w:val="Char5 Char Char Char Char Char Char2"/>
    <w:basedOn w:val="823"/>
    <w:uiPriority w:val="0"/>
    <w:qFormat/>
    <w:rPr>
      <w:rFonts w:ascii="Tahoma" w:hAnsi="Tahoma"/>
      <w:sz w:val="24"/>
      <w:szCs w:val="20"/>
    </w:rPr>
  </w:style>
  <w:style w:type="paragraph" w:styleId="1230" w:customStyle="1">
    <w:name w:val="样式 样式 标题1 + 行距: 单倍行距 + 段前: 7.8 磅 段后: 7.8 磅"/>
    <w:basedOn w:val="823"/>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231" w:customStyle="1">
    <w:name w:val="xl28"/>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232" w:customStyle="1">
    <w:name w:val="默认段落字体 Para Char Char"/>
    <w:basedOn w:val="823"/>
    <w:uiPriority w:val="0"/>
    <w:qFormat/>
    <w:pPr>
      <w:spacing w:before="156" w:after="156"/>
    </w:pPr>
    <w:rPr>
      <w:szCs w:val="20"/>
    </w:rPr>
  </w:style>
  <w:style w:type="paragraph" w:styleId="1233" w:customStyle="1">
    <w:name w:val="Char Char1 Char Char Char Char Char Char Char Char"/>
    <w:basedOn w:val="823"/>
    <w:uiPriority w:val="0"/>
    <w:qFormat/>
    <w:pPr>
      <w:jc w:val="left"/>
      <w:spacing w:after="160" w:line="240" w:lineRule="exact"/>
      <w:widowControl/>
    </w:pPr>
    <w:rPr>
      <w:rFonts w:ascii="Verdana" w:hAnsi="Verdana" w:cs="宋体"/>
      <w:sz w:val="20"/>
      <w:szCs w:val="20"/>
      <w:lang w:eastAsia="en-US"/>
    </w:rPr>
  </w:style>
  <w:style w:type="paragraph" w:styleId="1234" w:customStyle="1">
    <w:name w:val="xl75"/>
    <w:basedOn w:val="82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35" w:customStyle="1">
    <w:name w:val="Char Char Char Char Char Char Char Char Char Char"/>
    <w:basedOn w:val="823"/>
    <w:uiPriority w:val="0"/>
    <w:qFormat/>
    <w:pPr>
      <w:spacing w:line="360" w:lineRule="auto"/>
    </w:pPr>
    <w:rPr>
      <w:sz w:val="24"/>
      <w:szCs w:val="20"/>
    </w:rPr>
  </w:style>
  <w:style w:type="paragraph" w:styleId="1236" w:customStyle="1">
    <w:name w:val="font15"/>
    <w:basedOn w:val="823"/>
    <w:uiPriority w:val="0"/>
    <w:qFormat/>
    <w:pPr>
      <w:jc w:val="left"/>
      <w:spacing w:before="100" w:beforeAutospacing="1" w:after="100" w:afterAutospacing="1"/>
      <w:widowControl/>
    </w:pPr>
    <w:rPr>
      <w:rFonts w:ascii="宋体" w:hAnsi="宋体" w:cs="宋体"/>
      <w:sz w:val="18"/>
      <w:szCs w:val="18"/>
    </w:rPr>
  </w:style>
  <w:style w:type="paragraph" w:styleId="1237" w:customStyle="1">
    <w:name w:val="Char3"/>
    <w:basedOn w:val="841"/>
    <w:uiPriority w:val="0"/>
    <w:qFormat/>
    <w:pPr>
      <w:spacing w:line="360" w:lineRule="auto"/>
    </w:pPr>
    <w:rPr>
      <w:rFonts w:ascii="Tahoma" w:hAnsi="Tahoma" w:cs="Tahoma"/>
      <w:sz w:val="24"/>
      <w:szCs w:val="24"/>
    </w:rPr>
  </w:style>
  <w:style w:type="paragraph" w:styleId="1238" w:customStyle="1">
    <w:name w:val="xl122"/>
    <w:basedOn w:val="823"/>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39" w:customStyle="1">
    <w:name w:val="彩色列表 - 强调文字颜色 11"/>
    <w:basedOn w:val="823"/>
    <w:uiPriority w:val="34"/>
    <w:qFormat/>
    <w:pPr>
      <w:ind w:firstLine="420"/>
    </w:pPr>
    <w:rPr>
      <w:rFonts w:ascii="Cambria" w:hAnsi="Cambria"/>
      <w:sz w:val="24"/>
    </w:rPr>
  </w:style>
  <w:style w:type="paragraph" w:styleId="1240" w:customStyle="1">
    <w:name w:val="Char1"/>
    <w:basedOn w:val="823"/>
    <w:uiPriority w:val="0"/>
    <w:qFormat/>
    <w:pPr>
      <w:ind w:left="840" w:hanging="420"/>
      <w:tabs>
        <w:tab w:val="left" w:pos="840" w:leader="none"/>
      </w:tabs>
    </w:pPr>
    <w:rPr>
      <w:sz w:val="24"/>
    </w:rPr>
  </w:style>
  <w:style w:type="paragraph" w:styleId="1241" w:customStyle="1">
    <w:name w:val="默认段落字体 Para Char Char Char Char"/>
    <w:basedOn w:val="823"/>
    <w:uiPriority w:val="0"/>
    <w:qFormat/>
    <w:rPr>
      <w:rFonts w:ascii="Arial" w:hAnsi="Arial" w:cs="Arial"/>
      <w:szCs w:val="21"/>
    </w:rPr>
  </w:style>
  <w:style w:type="paragraph" w:styleId="1242" w:customStyle="1">
    <w:name w:val="xl66"/>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3" w:customStyle="1">
    <w:name w:val="xl83"/>
    <w:basedOn w:val="82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4" w:customStyle="1">
    <w:name w:val="font17"/>
    <w:basedOn w:val="823"/>
    <w:uiPriority w:val="0"/>
    <w:qFormat/>
    <w:pPr>
      <w:jc w:val="left"/>
      <w:spacing w:before="100" w:beforeAutospacing="1" w:after="100" w:afterAutospacing="1"/>
      <w:widowControl/>
    </w:pPr>
    <w:rPr>
      <w:rFonts w:ascii="宋体" w:hAnsi="宋体" w:cs="宋体"/>
      <w:color w:val="ff0000"/>
      <w:sz w:val="22"/>
    </w:rPr>
  </w:style>
  <w:style w:type="paragraph" w:styleId="1245" w:customStyle="1">
    <w:name w:val="标题5"/>
    <w:basedOn w:val="828"/>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246" w:customStyle="1">
    <w:name w:val="xl104"/>
    <w:basedOn w:val="823"/>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7" w:customStyle="1">
    <w:name w:val="四级标题"/>
    <w:basedOn w:val="1248"/>
    <w:uiPriority w:val="0"/>
    <w:qFormat/>
    <w:pPr>
      <w:numPr>
        <w:ilvl w:val="3"/>
      </w:numPr>
      <w:outlineLvl w:val="3"/>
    </w:pPr>
  </w:style>
  <w:style w:type="paragraph" w:styleId="1248" w:customStyle="1">
    <w:name w:val="三级标题"/>
    <w:basedOn w:val="1223"/>
    <w:uiPriority w:val="0"/>
    <w:qFormat/>
    <w:pPr>
      <w:numPr>
        <w:ilvl w:val="2"/>
      </w:numPr>
      <w:ind w:left="1191"/>
      <w:spacing w:before="50" w:after="50"/>
      <w:outlineLvl w:val="2"/>
    </w:pPr>
    <w:rPr>
      <w:sz w:val="24"/>
    </w:rPr>
  </w:style>
  <w:style w:type="paragraph" w:styleId="1249"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iCs/>
      <w:sz w:val="28"/>
      <w:szCs w:val="28"/>
    </w:rPr>
  </w:style>
  <w:style w:type="paragraph" w:styleId="1250" w:customStyle="1">
    <w:name w:val="table_lines"/>
    <w:basedOn w:val="823"/>
    <w:uiPriority w:val="0"/>
    <w:qFormat/>
    <w:pPr>
      <w:jc w:val="left"/>
      <w:widowControl/>
    </w:pPr>
    <w:rPr>
      <w:sz w:val="20"/>
      <w:szCs w:val="20"/>
      <w:lang w:val="de-DE" w:eastAsia="de-DE"/>
    </w:rPr>
  </w:style>
  <w:style w:type="paragraph" w:styleId="1251" w:customStyle="1">
    <w:name w:val="xl114"/>
    <w:basedOn w:val="82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52" w:customStyle="1">
    <w:name w:val="Char Char Char Char Char Char Char Char Char"/>
    <w:basedOn w:val="823"/>
    <w:uiPriority w:val="0"/>
    <w:qFormat/>
    <w:rPr>
      <w:rFonts w:ascii="Tahoma" w:hAnsi="Tahoma" w:cs="Tahoma"/>
      <w:sz w:val="24"/>
      <w:szCs w:val="20"/>
    </w:rPr>
  </w:style>
  <w:style w:type="paragraph" w:styleId="1253" w:customStyle="1">
    <w:name w:val="xl74"/>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4"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rPr>
  </w:style>
  <w:style w:type="paragraph" w:styleId="1255" w:customStyle="1">
    <w:name w:val="xl112"/>
    <w:basedOn w:val="823"/>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56" w:customStyle="1">
    <w:name w:val="xl85"/>
    <w:basedOn w:val="82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57" w:customStyle="1">
    <w:name w:val="font5"/>
    <w:basedOn w:val="823"/>
    <w:uiPriority w:val="0"/>
    <w:qFormat/>
    <w:pPr>
      <w:jc w:val="left"/>
      <w:spacing w:before="100" w:beforeAutospacing="1" w:after="100" w:afterAutospacing="1"/>
      <w:widowControl/>
    </w:pPr>
    <w:rPr>
      <w:rFonts w:ascii="宋体" w:hAnsi="宋体" w:cs="宋体"/>
      <w:sz w:val="28"/>
      <w:szCs w:val="28"/>
    </w:rPr>
  </w:style>
  <w:style w:type="paragraph" w:styleId="1258" w:customStyle="1">
    <w:name w:val="Char Char Char Char"/>
    <w:basedOn w:val="841"/>
    <w:uiPriority w:val="0"/>
    <w:qFormat/>
    <w:pPr>
      <w:spacing w:line="360" w:lineRule="auto"/>
    </w:pPr>
    <w:rPr>
      <w:rFonts w:ascii="Tahoma" w:hAnsi="Tahoma" w:cs="Tahoma"/>
      <w:sz w:val="24"/>
      <w:szCs w:val="24"/>
    </w:rPr>
  </w:style>
  <w:style w:type="paragraph" w:styleId="1259" w:customStyle="1">
    <w:name w:val="正文蓝"/>
    <w:basedOn w:val="839"/>
    <w:uiPriority w:val="0"/>
    <w:qFormat/>
    <w:pPr>
      <w:ind w:firstLine="482"/>
      <w:spacing w:line="288" w:lineRule="auto"/>
    </w:pPr>
    <w:rPr>
      <w:rFonts w:ascii="仿宋_GB2312" w:hAnsi="宋体" w:eastAsia="仿宋_GB2312" w:cs="宋体"/>
      <w:bCs/>
      <w:color w:val="0000ff"/>
      <w:sz w:val="24"/>
      <w:szCs w:val="20"/>
    </w:rPr>
  </w:style>
  <w:style w:type="paragraph" w:styleId="1260" w:customStyle="1">
    <w:name w:val="xl25"/>
    <w:basedOn w:val="823"/>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61" w:customStyle="1">
    <w:name w:val="xl93"/>
    <w:basedOn w:val="82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62" w:customStyle="1">
    <w:name w:val="Char Char Char1 Char Char Char Char"/>
    <w:basedOn w:val="823"/>
    <w:uiPriority w:val="0"/>
    <w:qFormat/>
    <w:pPr>
      <w:jc w:val="left"/>
      <w:spacing w:after="160" w:line="240" w:lineRule="exact"/>
      <w:widowControl/>
    </w:pPr>
    <w:rPr>
      <w:rFonts w:ascii="宋体" w:hAnsi="宋体" w:cs="宋体"/>
      <w:b/>
      <w:sz w:val="28"/>
      <w:szCs w:val="28"/>
    </w:rPr>
  </w:style>
  <w:style w:type="paragraph" w:styleId="1263" w:customStyle="1">
    <w:name w:val="font20"/>
    <w:basedOn w:val="823"/>
    <w:uiPriority w:val="0"/>
    <w:qFormat/>
    <w:pPr>
      <w:jc w:val="left"/>
      <w:spacing w:before="100" w:beforeAutospacing="1" w:after="100" w:afterAutospacing="1"/>
      <w:widowControl/>
    </w:pPr>
    <w:rPr>
      <w:rFonts w:ascii="Tahoma" w:hAnsi="Tahoma" w:cs="Tahoma"/>
      <w:b/>
      <w:bCs/>
      <w:color w:val="000000"/>
      <w:sz w:val="18"/>
      <w:szCs w:val="18"/>
    </w:rPr>
  </w:style>
  <w:style w:type="paragraph" w:styleId="1264" w:customStyle="1">
    <w:name w:val="标题2"/>
    <w:basedOn w:val="825"/>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65" w:customStyle="1">
    <w:name w:val="xl27"/>
    <w:basedOn w:val="82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66" w:customStyle="1">
    <w:name w:val="xl106"/>
    <w:basedOn w:val="823"/>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7" w:customStyle="1">
    <w:name w:val="font21"/>
    <w:basedOn w:val="823"/>
    <w:uiPriority w:val="0"/>
    <w:qFormat/>
    <w:pPr>
      <w:jc w:val="left"/>
      <w:spacing w:before="100" w:beforeAutospacing="1" w:after="100" w:afterAutospacing="1"/>
      <w:widowControl/>
    </w:pPr>
    <w:rPr>
      <w:rFonts w:ascii="宋体" w:hAnsi="宋体" w:cs="宋体"/>
      <w:b/>
      <w:bCs/>
      <w:color w:val="000000"/>
      <w:sz w:val="18"/>
      <w:szCs w:val="18"/>
    </w:rPr>
  </w:style>
  <w:style w:type="paragraph" w:styleId="1268" w:customStyle="1">
    <w:name w:val="标书正文"/>
    <w:basedOn w:val="823"/>
    <w:uiPriority w:val="99"/>
    <w:qFormat/>
    <w:pPr>
      <w:ind w:firstLine="431"/>
      <w:jc w:val="left"/>
      <w:spacing w:before="120" w:after="120" w:line="360" w:lineRule="auto"/>
      <w:widowControl/>
    </w:pPr>
    <w:rPr>
      <w:sz w:val="22"/>
      <w:szCs w:val="21"/>
      <w:lang w:eastAsia="en-US"/>
    </w:rPr>
  </w:style>
  <w:style w:type="paragraph" w:styleId="1269" w:customStyle="1">
    <w:name w:val="xl26"/>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0" w:customStyle="1">
    <w:name w:val="可研 + 首行缩进:  2 字符"/>
    <w:basedOn w:val="823"/>
    <w:uiPriority w:val="0"/>
    <w:qFormat/>
    <w:pPr>
      <w:ind w:firstLine="200"/>
      <w:spacing w:before="120" w:line="288" w:lineRule="auto"/>
    </w:pPr>
    <w:rPr>
      <w:rFonts w:eastAsia="仿宋_GB2312"/>
      <w:sz w:val="24"/>
      <w:szCs w:val="20"/>
    </w:rPr>
  </w:style>
  <w:style w:type="paragraph" w:styleId="1271" w:customStyle="1">
    <w:name w:val="font19"/>
    <w:basedOn w:val="823"/>
    <w:uiPriority w:val="0"/>
    <w:qFormat/>
    <w:pPr>
      <w:jc w:val="left"/>
      <w:spacing w:before="100" w:beforeAutospacing="1" w:after="100" w:afterAutospacing="1"/>
      <w:widowControl/>
    </w:pPr>
    <w:rPr>
      <w:rFonts w:ascii="宋体" w:hAnsi="宋体" w:cs="宋体"/>
      <w:sz w:val="18"/>
      <w:szCs w:val="18"/>
    </w:rPr>
  </w:style>
  <w:style w:type="paragraph" w:styleId="1272" w:customStyle="1">
    <w:name w:val="Char Char Char1 Char Char Char Char1"/>
    <w:basedOn w:val="823"/>
    <w:uiPriority w:val="0"/>
    <w:qFormat/>
    <w:pPr>
      <w:jc w:val="left"/>
      <w:spacing w:after="160" w:line="240" w:lineRule="exact"/>
      <w:widowControl/>
    </w:pPr>
    <w:rPr>
      <w:rFonts w:ascii="宋体" w:hAnsi="宋体"/>
      <w:b/>
      <w:sz w:val="28"/>
      <w:szCs w:val="28"/>
    </w:rPr>
  </w:style>
  <w:style w:type="paragraph" w:styleId="1273" w:customStyle="1">
    <w:name w:val="font9"/>
    <w:basedOn w:val="823"/>
    <w:uiPriority w:val="0"/>
    <w:qFormat/>
    <w:pPr>
      <w:jc w:val="left"/>
      <w:spacing w:before="100" w:beforeAutospacing="1" w:after="100" w:afterAutospacing="1"/>
      <w:widowControl/>
    </w:pPr>
    <w:rPr>
      <w:rFonts w:ascii="宋体" w:hAnsi="宋体" w:cs="宋体"/>
      <w:sz w:val="20"/>
      <w:szCs w:val="20"/>
    </w:rPr>
  </w:style>
  <w:style w:type="paragraph" w:styleId="1274" w:customStyle="1">
    <w:name w:val="xl113"/>
    <w:basedOn w:val="823"/>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75" w:customStyle="1">
    <w:name w:val="xl88"/>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6" w:customStyle="1">
    <w:name w:val="xl94"/>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77" w:customStyle="1">
    <w:name w:val="Char4"/>
    <w:basedOn w:val="823"/>
    <w:uiPriority w:val="0"/>
    <w:qFormat/>
    <w:pPr>
      <w:tabs>
        <w:tab w:val="left" w:pos="360" w:leader="none"/>
      </w:tabs>
    </w:pPr>
    <w:rPr>
      <w:sz w:val="24"/>
    </w:rPr>
  </w:style>
  <w:style w:type="paragraph" w:styleId="1278" w:customStyle="1">
    <w:name w:val="xl100"/>
    <w:basedOn w:val="82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79" w:customStyle="1">
    <w:name w:val="xl65"/>
    <w:basedOn w:val="823"/>
    <w:uiPriority w:val="0"/>
    <w:qFormat/>
    <w:pPr>
      <w:jc w:val="left"/>
      <w:spacing w:before="100" w:beforeAutospacing="1" w:after="100" w:afterAutospacing="1"/>
      <w:widowControl/>
    </w:pPr>
    <w:rPr>
      <w:rFonts w:ascii="宋体" w:hAnsi="宋体" w:cs="宋体"/>
      <w:b/>
      <w:bCs/>
      <w:color w:val="000000"/>
      <w:sz w:val="24"/>
    </w:rPr>
  </w:style>
  <w:style w:type="paragraph" w:styleId="1280" w:customStyle="1">
    <w:name w:val="Char Char Char Char1"/>
    <w:basedOn w:val="841"/>
    <w:uiPriority w:val="0"/>
    <w:qFormat/>
    <w:pPr>
      <w:spacing w:line="360" w:lineRule="auto"/>
    </w:pPr>
    <w:rPr>
      <w:rFonts w:ascii="Tahoma" w:hAnsi="Tahoma"/>
      <w:sz w:val="24"/>
      <w:szCs w:val="24"/>
    </w:rPr>
  </w:style>
  <w:style w:type="paragraph" w:styleId="1281" w:customStyle="1">
    <w:name w:val="Main_heading"/>
    <w:basedOn w:val="823"/>
    <w:next w:val="823"/>
    <w:uiPriority w:val="0"/>
    <w:qFormat/>
    <w:pPr>
      <w:jc w:val="left"/>
      <w:spacing w:before="240" w:after="240" w:line="240" w:lineRule="atLeast"/>
      <w:widowControl/>
    </w:pPr>
    <w:rPr>
      <w:rFonts w:eastAsia="MS Mincho"/>
      <w:b/>
      <w:sz w:val="28"/>
      <w:szCs w:val="20"/>
      <w:lang w:eastAsia="ja-JP"/>
    </w:rPr>
  </w:style>
  <w:style w:type="paragraph" w:styleId="1282"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rPr>
  </w:style>
  <w:style w:type="paragraph" w:styleId="1283" w:customStyle="1">
    <w:name w:val="标题6"/>
    <w:basedOn w:val="829"/>
    <w:uiPriority w:val="0"/>
    <w:qFormat/>
    <w:pPr>
      <w:numPr>
        <w:ilvl w:val="0"/>
        <w:numId w:val="0"/>
      </w:numPr>
      <w:keepLines w:val="0"/>
      <w:keepNext w:val="0"/>
      <w:spacing w:before="0" w:after="0" w:line="360" w:lineRule="auto"/>
    </w:pPr>
    <w:rPr>
      <w:rFonts w:eastAsia="仿宋_GB2312"/>
      <w:b w:val="0"/>
      <w:sz w:val="30"/>
    </w:rPr>
  </w:style>
  <w:style w:type="paragraph" w:styleId="1284" w:customStyle="1">
    <w:name w:val="Char5 Char Char Char Char Char Char1"/>
    <w:basedOn w:val="823"/>
    <w:uiPriority w:val="0"/>
    <w:qFormat/>
    <w:rPr>
      <w:rFonts w:ascii="Tahoma" w:hAnsi="Tahoma"/>
      <w:sz w:val="24"/>
      <w:szCs w:val="20"/>
    </w:rPr>
  </w:style>
  <w:style w:type="paragraph" w:styleId="1285" w:customStyle="1">
    <w:name w:val="font10"/>
    <w:basedOn w:val="823"/>
    <w:uiPriority w:val="0"/>
    <w:qFormat/>
    <w:pPr>
      <w:jc w:val="left"/>
      <w:spacing w:before="100" w:beforeAutospacing="1" w:after="100" w:afterAutospacing="1"/>
      <w:widowControl/>
    </w:pPr>
    <w:rPr>
      <w:rFonts w:ascii="Tahoma" w:hAnsi="Tahoma" w:cs="Tahoma"/>
      <w:b/>
      <w:bCs/>
      <w:sz w:val="18"/>
      <w:szCs w:val="18"/>
    </w:rPr>
  </w:style>
  <w:style w:type="paragraph" w:styleId="1286" w:customStyle="1">
    <w:name w:val="样式3"/>
    <w:basedOn w:val="852"/>
    <w:uiPriority w:val="0"/>
    <w:qFormat/>
    <w:rPr>
      <w:rFonts w:cs="宋体"/>
    </w:rPr>
  </w:style>
  <w:style w:type="paragraph" w:styleId="1287" w:customStyle="1">
    <w:name w:val="列表 31"/>
    <w:basedOn w:val="823"/>
    <w:uiPriority w:val="0"/>
    <w:qFormat/>
    <w:pPr>
      <w:contextualSpacing/>
      <w:ind w:left="100" w:hanging="200"/>
    </w:pPr>
  </w:style>
  <w:style w:type="paragraph" w:styleId="1288" w:customStyle="1">
    <w:name w:val="列出段落11"/>
    <w:basedOn w:val="823"/>
    <w:uiPriority w:val="99"/>
    <w:qFormat/>
    <w:pPr>
      <w:ind w:firstLine="420"/>
    </w:pPr>
  </w:style>
  <w:style w:type="paragraph" w:styleId="1289" w:customStyle="1">
    <w:name w:val="xl101"/>
    <w:basedOn w:val="82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0" w:customStyle="1">
    <w:name w:val="xl120"/>
    <w:basedOn w:val="823"/>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91" w:customStyle="1">
    <w:name w:val="xl87"/>
    <w:basedOn w:val="823"/>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92" w:customStyle="1">
    <w:name w:val="默认段落字体 Para Char Char Char Char Char Char Char Char Char1 Char Char Char Char Char Char Char"/>
    <w:basedOn w:val="841"/>
    <w:uiPriority w:val="0"/>
    <w:qFormat/>
    <w:rPr>
      <w:rFonts w:ascii="Tahoma" w:hAnsi="Tahoma" w:cs="Tahoma"/>
      <w:sz w:val="24"/>
      <w:szCs w:val="24"/>
    </w:rPr>
  </w:style>
  <w:style w:type="paragraph" w:styleId="1293" w:customStyle="1">
    <w:name w:val="xl111"/>
    <w:basedOn w:val="823"/>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94" w:customStyle="1">
    <w:name w:val="xl121"/>
    <w:basedOn w:val="823"/>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95" w:customStyle="1">
    <w:name w:val="五级标题"/>
    <w:basedOn w:val="1247"/>
    <w:uiPriority w:val="0"/>
    <w:qFormat/>
    <w:pPr>
      <w:numPr>
        <w:ilvl w:val="4"/>
      </w:numPr>
      <w:ind w:right="278"/>
      <w:outlineLvl w:val="4"/>
    </w:pPr>
  </w:style>
  <w:style w:type="paragraph" w:styleId="1296" w:customStyle="1">
    <w:name w:val="xl117"/>
    <w:basedOn w:val="82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97" w:customStyle="1">
    <w:name w:val="xl70"/>
    <w:basedOn w:val="82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8" w:customStyle="1">
    <w:name w:val="图标"/>
    <w:basedOn w:val="823"/>
    <w:next w:val="82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99" w:customStyle="1">
    <w:name w:val="Char Char Char Char Char Char Char"/>
    <w:basedOn w:val="823"/>
    <w:uiPriority w:val="0"/>
    <w:qFormat/>
    <w:pPr>
      <w:ind w:left="432" w:hanging="432"/>
      <w:tabs>
        <w:tab w:val="left" w:pos="432" w:leader="none"/>
      </w:tabs>
    </w:pPr>
    <w:rPr>
      <w:rFonts w:ascii="Tahoma" w:hAnsi="Tahoma"/>
      <w:sz w:val="24"/>
      <w:szCs w:val="20"/>
    </w:rPr>
  </w:style>
  <w:style w:type="paragraph" w:styleId="1300" w:customStyle="1">
    <w:name w:val="xl69"/>
    <w:basedOn w:val="82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01" w:customStyle="1">
    <w:name w:val="xl105"/>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02" w:customStyle="1">
    <w:name w:val="标题9"/>
    <w:basedOn w:val="832"/>
    <w:uiPriority w:val="0"/>
    <w:qFormat/>
    <w:pPr>
      <w:numPr>
        <w:ilvl w:val="0"/>
        <w:numId w:val="0"/>
      </w:numPr>
      <w:keepLines w:val="0"/>
      <w:keepNext w:val="0"/>
      <w:spacing w:before="0" w:after="0" w:line="360" w:lineRule="auto"/>
    </w:pPr>
    <w:rPr>
      <w:rFonts w:eastAsia="仿宋_GB2312"/>
      <w:sz w:val="30"/>
    </w:rPr>
  </w:style>
  <w:style w:type="paragraph" w:styleId="1303" w:customStyle="1">
    <w:name w:val="xl82"/>
    <w:basedOn w:val="82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4" w:customStyle="1">
    <w:name w:val="xl116"/>
    <w:basedOn w:val="823"/>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05" w:customStyle="1">
    <w:name w:val="Char Char"/>
    <w:basedOn w:val="823"/>
    <w:uiPriority w:val="0"/>
    <w:qFormat/>
    <w:pPr>
      <w:ind w:left="360"/>
      <w:jc w:val="left"/>
      <w:spacing w:before="100" w:beforeAutospacing="1" w:after="100" w:afterAutospacing="1" w:line="360" w:lineRule="auto"/>
      <w:widowControl/>
    </w:pPr>
    <w:rPr>
      <w:szCs w:val="20"/>
    </w:rPr>
  </w:style>
  <w:style w:type="paragraph" w:styleId="1306" w:customStyle="1">
    <w:name w:val="Char5 Char Char Char Char Char Char3"/>
    <w:basedOn w:val="823"/>
    <w:uiPriority w:val="0"/>
    <w:qFormat/>
    <w:rPr>
      <w:rFonts w:ascii="Tahoma" w:hAnsi="Tahoma"/>
      <w:sz w:val="24"/>
      <w:szCs w:val="20"/>
    </w:rPr>
  </w:style>
  <w:style w:type="paragraph" w:styleId="1307" w:customStyle="1">
    <w:name w:val="xl95"/>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08" w:customStyle="1">
    <w:name w:val="font13"/>
    <w:basedOn w:val="823"/>
    <w:uiPriority w:val="0"/>
    <w:qFormat/>
    <w:pPr>
      <w:jc w:val="left"/>
      <w:spacing w:before="100" w:beforeAutospacing="1" w:after="100" w:afterAutospacing="1"/>
      <w:widowControl/>
    </w:pPr>
    <w:rPr>
      <w:rFonts w:ascii="宋体" w:hAnsi="宋体" w:cs="宋体"/>
      <w:b/>
      <w:bCs/>
      <w:color w:val="000000"/>
      <w:sz w:val="28"/>
      <w:szCs w:val="28"/>
    </w:rPr>
  </w:style>
  <w:style w:type="paragraph" w:styleId="1309" w:customStyle="1">
    <w:name w:val="纯文本2"/>
    <w:basedOn w:val="823"/>
    <w:uiPriority w:val="0"/>
    <w:qFormat/>
    <w:rPr>
      <w:rFonts w:ascii="宋体" w:hAnsi="Courier New" w:eastAsia="楷体_GB2312"/>
      <w:sz w:val="26"/>
      <w:szCs w:val="20"/>
    </w:rPr>
  </w:style>
  <w:style w:type="paragraph" w:styleId="1310" w:customStyle="1">
    <w:name w:val="p25"/>
    <w:basedOn w:val="823"/>
    <w:uiPriority w:val="0"/>
    <w:qFormat/>
    <w:pPr>
      <w:jc w:val="left"/>
      <w:widowControl/>
    </w:pPr>
    <w:rPr>
      <w:rFonts w:ascii="宋体" w:hAnsi="宋体" w:cs="宋体"/>
      <w:sz w:val="26"/>
      <w:szCs w:val="26"/>
    </w:rPr>
  </w:style>
  <w:style w:type="paragraph" w:styleId="1311" w:customStyle="1">
    <w:name w:val="indent-fix3"/>
    <w:basedOn w:val="823"/>
    <w:uiPriority w:val="0"/>
    <w:qFormat/>
    <w:pPr>
      <w:jc w:val="left"/>
      <w:spacing w:before="100" w:beforeAutospacing="1" w:after="100" w:afterAutospacing="1"/>
      <w:widowControl/>
    </w:pPr>
    <w:rPr>
      <w:rFonts w:ascii="宋体" w:hAnsi="宋体" w:cs="宋体"/>
      <w:sz w:val="24"/>
    </w:rPr>
  </w:style>
  <w:style w:type="paragraph" w:styleId="1312" w:customStyle="1">
    <w:name w:val="Char Char Char Char Char Char Char2"/>
    <w:basedOn w:val="823"/>
    <w:uiPriority w:val="0"/>
    <w:qFormat/>
    <w:pPr>
      <w:ind w:left="432" w:hanging="432"/>
      <w:tabs>
        <w:tab w:val="left" w:pos="432" w:leader="none"/>
      </w:tabs>
    </w:pPr>
    <w:rPr>
      <w:rFonts w:ascii="Tahoma" w:hAnsi="Tahoma"/>
      <w:sz w:val="24"/>
      <w:szCs w:val="20"/>
    </w:rPr>
  </w:style>
  <w:style w:type="paragraph" w:styleId="1313" w:customStyle="1">
    <w:name w:val="1 Char Char Char Char Char Char Char"/>
    <w:basedOn w:val="823"/>
    <w:uiPriority w:val="0"/>
    <w:qFormat/>
    <w:pPr>
      <w:spacing w:line="360" w:lineRule="auto"/>
    </w:pPr>
    <w:rPr>
      <w:rFonts w:ascii="仿宋_GB2312" w:hAnsi="宋体" w:eastAsia="仿宋_GB2312" w:cs="宋体"/>
      <w:szCs w:val="21"/>
    </w:rPr>
  </w:style>
  <w:style w:type="paragraph" w:styleId="1314" w:customStyle="1">
    <w:name w:val="样式2"/>
    <w:basedOn w:val="823"/>
    <w:uiPriority w:val="0"/>
    <w:qFormat/>
    <w:pPr>
      <w:numPr>
        <w:ilvl w:val="0"/>
        <w:numId w:val="8"/>
      </w:numPr>
      <w:spacing w:line="288" w:lineRule="auto"/>
    </w:pPr>
  </w:style>
  <w:style w:type="paragraph" w:styleId="1315" w:customStyle="1">
    <w:name w:val="Body Text(ch)"/>
    <w:basedOn w:val="823"/>
    <w:next w:val="845"/>
    <w:uiPriority w:val="0"/>
    <w:qFormat/>
    <w:pPr>
      <w:spacing w:after="120"/>
    </w:pPr>
    <w:rPr>
      <w:rFonts w:ascii="宋体" w:hAnsi="宋体" w:cs="宋体"/>
      <w:bCs/>
      <w:iCs/>
    </w:rPr>
  </w:style>
  <w:style w:type="paragraph" w:styleId="1316" w:customStyle="1">
    <w:name w:val="正文格式"/>
    <w:basedOn w:val="823"/>
    <w:uiPriority w:val="0"/>
    <w:qFormat/>
    <w:pPr>
      <w:ind w:firstLine="482"/>
      <w:spacing w:line="400" w:lineRule="exact"/>
      <w:widowControl/>
    </w:pPr>
    <w:rPr>
      <w:rFonts w:ascii="Arial" w:hAnsi="Arial" w:eastAsia="新宋体" w:cs="Arial"/>
      <w:sz w:val="24"/>
      <w:szCs w:val="20"/>
    </w:rPr>
  </w:style>
  <w:style w:type="paragraph" w:styleId="1317" w:customStyle="1">
    <w:name w:val="xl119"/>
    <w:basedOn w:val="8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8" w:customStyle="1">
    <w:name w:val="1"/>
    <w:basedOn w:val="823"/>
    <w:next w:val="1145"/>
    <w:uiPriority w:val="34"/>
    <w:qFormat/>
    <w:pPr>
      <w:ind w:firstLine="420"/>
    </w:pPr>
  </w:style>
  <w:style w:type="paragraph" w:styleId="1319" w:customStyle="1">
    <w:name w:val="xl102"/>
    <w:basedOn w:val="82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20" w:customStyle="1">
    <w:name w:val="font7"/>
    <w:basedOn w:val="823"/>
    <w:uiPriority w:val="0"/>
    <w:qFormat/>
    <w:pPr>
      <w:jc w:val="left"/>
      <w:spacing w:before="100" w:beforeAutospacing="1" w:after="100" w:afterAutospacing="1"/>
      <w:widowControl/>
    </w:pPr>
    <w:rPr>
      <w:rFonts w:ascii="宋体" w:hAnsi="宋体" w:cs="宋体"/>
      <w:sz w:val="18"/>
      <w:szCs w:val="18"/>
    </w:rPr>
  </w:style>
  <w:style w:type="paragraph" w:styleId="1321" w:customStyle="1">
    <w:name w:val="font12"/>
    <w:basedOn w:val="823"/>
    <w:uiPriority w:val="0"/>
    <w:qFormat/>
    <w:pPr>
      <w:jc w:val="left"/>
      <w:spacing w:before="100" w:beforeAutospacing="1" w:after="100" w:afterAutospacing="1"/>
      <w:widowControl/>
    </w:pPr>
    <w:rPr>
      <w:rFonts w:ascii="宋体" w:hAnsi="宋体" w:cs="宋体"/>
      <w:sz w:val="18"/>
      <w:szCs w:val="18"/>
    </w:rPr>
  </w:style>
  <w:style w:type="paragraph" w:styleId="1322" w:customStyle="1">
    <w:name w:val="p0"/>
    <w:basedOn w:val="823"/>
    <w:uiPriority w:val="99"/>
    <w:qFormat/>
    <w:pPr>
      <w:widowControl/>
    </w:pPr>
    <w:rPr>
      <w:rFonts w:cs="宋体"/>
      <w:szCs w:val="21"/>
    </w:rPr>
  </w:style>
  <w:style w:type="paragraph" w:styleId="1323" w:customStyle="1">
    <w:name w:val="??"/>
    <w:uiPriority w:val="0"/>
    <w:qFormat/>
    <w:pPr>
      <w:jc w:val="both"/>
      <w:widowControl w:val="off"/>
    </w:pPr>
    <w:rPr>
      <w:rFonts w:hint="default" w:ascii="Times New Roman" w:hAnsi="Times New Roman" w:eastAsia="宋体" w:cs="Times New Roman"/>
      <w:sz w:val="21"/>
      <w:szCs w:val="28"/>
      <w:lang w:eastAsia="en-US"/>
    </w:rPr>
  </w:style>
  <w:style w:type="paragraph" w:styleId="1324" w:customStyle="1">
    <w:name w:val="_Style 7"/>
    <w:basedOn w:val="823"/>
    <w:uiPriority w:val="99"/>
    <w:qFormat/>
    <w:pPr>
      <w:ind w:firstLine="420"/>
    </w:pPr>
    <w:rPr>
      <w:szCs w:val="20"/>
    </w:rPr>
  </w:style>
  <w:style w:type="paragraph" w:styleId="1325" w:customStyle="1">
    <w:name w:val="标书内容123"/>
    <w:basedOn w:val="823"/>
    <w:uiPriority w:val="99"/>
    <w:qFormat/>
    <w:pPr>
      <w:ind w:left="432"/>
      <w:jc w:val="left"/>
      <w:spacing w:line="360" w:lineRule="auto"/>
      <w:widowControl/>
    </w:pPr>
    <w:rPr>
      <w:sz w:val="24"/>
    </w:rPr>
  </w:style>
  <w:style w:type="paragraph" w:styleId="1326" w:customStyle="1">
    <w:name w:val="xl80"/>
    <w:basedOn w:val="823"/>
    <w:uiPriority w:val="0"/>
    <w:qFormat/>
    <w:pPr>
      <w:jc w:val="center"/>
      <w:spacing w:before="100" w:beforeAutospacing="1" w:after="100" w:afterAutospacing="1"/>
      <w:widowControl/>
    </w:pPr>
    <w:rPr>
      <w:rFonts w:ascii="宋体" w:hAnsi="宋体" w:cs="宋体"/>
      <w:color w:val="000000"/>
      <w:sz w:val="24"/>
    </w:rPr>
  </w:style>
  <w:style w:type="paragraph" w:styleId="1327" w:customStyle="1">
    <w:name w:val="文档正文"/>
    <w:basedOn w:val="823"/>
    <w:uiPriority w:val="0"/>
    <w:qFormat/>
    <w:pPr>
      <w:ind w:firstLine="567"/>
      <w:spacing w:line="480" w:lineRule="atLeast"/>
    </w:pPr>
    <w:rPr>
      <w:rFonts w:ascii="仿宋_GB2312" w:eastAsia="仿宋_GB2312"/>
      <w:b/>
      <w:bCs/>
      <w:sz w:val="28"/>
      <w:szCs w:val="20"/>
    </w:rPr>
  </w:style>
  <w:style w:type="paragraph" w:styleId="1328" w:customStyle="1">
    <w:name w:val="xl99"/>
    <w:basedOn w:val="82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29" w:customStyle="1">
    <w:name w:val="xl78"/>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30" w:customStyle="1">
    <w:name w:val="xl68"/>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31" w:customStyle="1">
    <w:name w:val="4"/>
    <w:basedOn w:val="823"/>
    <w:next w:val="866"/>
    <w:uiPriority w:val="0"/>
    <w:qFormat/>
    <w:pPr>
      <w:ind w:firstLine="420"/>
      <w:spacing w:line="360" w:lineRule="auto"/>
    </w:pPr>
    <w:rPr>
      <w:color w:val="ff0000"/>
      <w:sz w:val="24"/>
    </w:rPr>
  </w:style>
  <w:style w:type="paragraph" w:styleId="1332" w:customStyle="1">
    <w:name w:val="xl29"/>
    <w:basedOn w:val="823"/>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333" w:customStyle="1">
    <w:name w:val="列表内容"/>
    <w:basedOn w:val="823"/>
    <w:next w:val="823"/>
    <w:uiPriority w:val="0"/>
    <w:qFormat/>
    <w:pPr>
      <w:ind w:left="840" w:hanging="420"/>
      <w:jc w:val="left"/>
      <w:widowControl/>
      <w:tabs>
        <w:tab w:val="left" w:pos="840" w:leader="none"/>
      </w:tabs>
    </w:pPr>
    <w:rPr>
      <w:sz w:val="18"/>
    </w:rPr>
  </w:style>
  <w:style w:type="paragraph" w:styleId="1334" w:customStyle="1">
    <w:name w:val="Char Char Char Char Char Char Char1"/>
    <w:basedOn w:val="823"/>
    <w:uiPriority w:val="0"/>
    <w:qFormat/>
    <w:pPr>
      <w:ind w:left="432" w:hanging="432"/>
      <w:tabs>
        <w:tab w:val="left" w:pos="432" w:leader="none"/>
      </w:tabs>
    </w:pPr>
    <w:rPr>
      <w:rFonts w:ascii="Tahoma" w:hAnsi="Tahoma"/>
      <w:sz w:val="24"/>
      <w:szCs w:val="20"/>
    </w:rPr>
  </w:style>
  <w:style w:type="paragraph" w:styleId="1335" w:customStyle="1">
    <w:name w:val="普通 (Web)"/>
    <w:basedOn w:val="823"/>
    <w:uiPriority w:val="0"/>
    <w:qFormat/>
    <w:pPr>
      <w:jc w:val="left"/>
      <w:spacing w:before="100" w:beforeAutospacing="1" w:after="100" w:afterAutospacing="1"/>
      <w:widowControl/>
    </w:pPr>
    <w:rPr>
      <w:rFonts w:ascii="宋体" w:hAnsi="宋体" w:cs="宋体"/>
      <w:sz w:val="24"/>
    </w:rPr>
  </w:style>
  <w:style w:type="paragraph" w:styleId="1336" w:customStyle="1">
    <w:name w:val="xl76"/>
    <w:basedOn w:val="82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37" w:customStyle="1">
    <w:name w:val="报告正文"/>
    <w:basedOn w:val="823"/>
    <w:uiPriority w:val="0"/>
    <w:qFormat/>
    <w:pPr>
      <w:ind w:firstLine="567"/>
    </w:pPr>
    <w:rPr>
      <w:rFonts w:ascii="Arial Narrow" w:hAnsi="Arial Narrow" w:eastAsia="仿宋_GB2312"/>
      <w:sz w:val="28"/>
      <w:szCs w:val="20"/>
    </w:rPr>
  </w:style>
  <w:style w:type="paragraph" w:styleId="1338" w:customStyle="1">
    <w:name w:val="标题8"/>
    <w:basedOn w:val="831"/>
    <w:uiPriority w:val="0"/>
    <w:qFormat/>
    <w:pPr>
      <w:numPr>
        <w:ilvl w:val="0"/>
        <w:numId w:val="0"/>
      </w:numPr>
      <w:keepLines w:val="0"/>
      <w:keepNext w:val="0"/>
      <w:spacing w:before="0" w:after="0" w:line="360" w:lineRule="auto"/>
    </w:pPr>
    <w:rPr>
      <w:rFonts w:eastAsia="仿宋_GB2312"/>
      <w:sz w:val="30"/>
    </w:rPr>
  </w:style>
  <w:style w:type="paragraph" w:styleId="1339" w:customStyle="1">
    <w:name w:val="xl81"/>
    <w:basedOn w:val="82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40" w:customStyle="1">
    <w:name w:val="Body"/>
    <w:uiPriority w:val="0"/>
    <w:qFormat/>
    <w:pPr>
      <w:spacing w:before="130" w:after="130" w:line="260" w:lineRule="exact"/>
    </w:pPr>
    <w:rPr>
      <w:rFonts w:hint="default" w:ascii="Univers" w:hAnsi="Univers" w:eastAsia="宋体" w:cs="宋体"/>
      <w:color w:val="000000"/>
      <w:sz w:val="22"/>
      <w:szCs w:val="28"/>
      <w:lang w:eastAsia="en-US"/>
    </w:rPr>
  </w:style>
  <w:style w:type="paragraph" w:styleId="1341" w:customStyle="1">
    <w:name w:val="列表 21"/>
    <w:basedOn w:val="823"/>
    <w:uiPriority w:val="0"/>
    <w:qFormat/>
    <w:pPr>
      <w:contextualSpacing/>
      <w:ind w:left="100" w:hanging="200"/>
    </w:pPr>
  </w:style>
  <w:style w:type="paragraph" w:styleId="1342" w:customStyle="1">
    <w:name w:val="列出段落111"/>
    <w:basedOn w:val="823"/>
    <w:uiPriority w:val="72"/>
    <w:qFormat/>
    <w:pPr>
      <w:ind w:firstLine="420"/>
      <w:jc w:val="left"/>
      <w:widowControl/>
    </w:pPr>
    <w:rPr>
      <w:sz w:val="24"/>
      <w:szCs w:val="20"/>
    </w:rPr>
  </w:style>
  <w:style w:type="paragraph" w:styleId="1343" w:customStyle="1">
    <w:name w:val="xl108"/>
    <w:basedOn w:val="82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44" w:customStyle="1">
    <w:name w:val="Char Char Char Char Char Char Char Char1"/>
    <w:basedOn w:val="823"/>
    <w:uiPriority w:val="0"/>
    <w:qFormat/>
    <w:pPr>
      <w:jc w:val="left"/>
      <w:spacing w:after="160" w:line="240" w:lineRule="exact"/>
      <w:widowControl/>
    </w:pPr>
    <w:rPr>
      <w:rFonts w:ascii="Verdana" w:hAnsi="Verdana" w:cs="宋体"/>
      <w:sz w:val="20"/>
      <w:szCs w:val="20"/>
      <w:lang w:eastAsia="en-US"/>
    </w:rPr>
  </w:style>
  <w:style w:type="paragraph" w:styleId="1345" w:customStyle="1">
    <w:name w:val="Char5 Char Char Char Char Char Char4"/>
    <w:basedOn w:val="823"/>
    <w:uiPriority w:val="0"/>
    <w:qFormat/>
    <w:rPr>
      <w:rFonts w:ascii="Tahoma" w:hAnsi="Tahoma"/>
      <w:sz w:val="24"/>
      <w:szCs w:val="20"/>
    </w:rPr>
  </w:style>
  <w:style w:type="paragraph" w:styleId="1346" w:customStyle="1">
    <w:name w:val="Normal_0"/>
    <w:next w:val="1347"/>
    <w:uiPriority w:val="0"/>
    <w:qFormat/>
    <w:pPr>
      <w:jc w:val="both"/>
      <w:widowControl w:val="off"/>
    </w:pPr>
    <w:rPr>
      <w:rFonts w:hint="default" w:ascii="Times New Roman" w:hAnsi="Times New Roman" w:eastAsia="宋体" w:cs="Times New Roman"/>
      <w:sz w:val="21"/>
      <w:szCs w:val="24"/>
    </w:rPr>
  </w:style>
  <w:style w:type="paragraph" w:styleId="1347" w:customStyle="1">
    <w:name w:val="Body Text Indent"/>
    <w:basedOn w:val="1346"/>
    <w:next w:val="1346"/>
    <w:uiPriority w:val="0"/>
    <w:qFormat/>
    <w:pPr>
      <w:ind w:firstLine="645"/>
    </w:pPr>
    <w:rPr>
      <w:rFonts w:ascii="楷体_GB2312" w:hAnsi="宋体" w:eastAsia="楷体_GB2312" w:cs="宋体"/>
      <w:sz w:val="32"/>
      <w:szCs w:val="32"/>
    </w:rPr>
  </w:style>
  <w:style w:type="paragraph" w:styleId="1348" w:customStyle="1">
    <w:name w:val="首行缩进_0"/>
    <w:basedOn w:val="1346"/>
    <w:uiPriority w:val="0"/>
    <w:qFormat/>
    <w:pPr>
      <w:ind w:firstLine="480"/>
      <w:jc w:val="left"/>
      <w:spacing w:line="360" w:lineRule="auto"/>
    </w:pPr>
    <w:rPr>
      <w:rFonts w:ascii="宋体" w:hAnsi="宋体"/>
      <w:sz w:val="24"/>
    </w:rPr>
  </w:style>
  <w:style w:type="paragraph" w:styleId="1349" w:customStyle="1">
    <w:name w:val="Normal_1"/>
    <w:uiPriority w:val="0"/>
    <w:qFormat/>
    <w:rPr>
      <w:rFonts w:hint="default" w:ascii="Times New Roman" w:hAnsi="Times New Roman" w:eastAsia="Times New Roman" w:cs="Times New Roman"/>
      <w:sz w:val="24"/>
      <w:szCs w:val="24"/>
    </w:rPr>
  </w:style>
  <w:style w:type="paragraph" w:styleId="1350" w:customStyle="1">
    <w:name w:val="Normal_2"/>
    <w:uiPriority w:val="0"/>
    <w:qFormat/>
    <w:rPr>
      <w:rFonts w:hint="default" w:ascii="Times New Roman" w:hAnsi="Times New Roman" w:eastAsia="Times New Roman" w:cs="Times New Roman"/>
      <w:sz w:val="24"/>
      <w:szCs w:val="24"/>
    </w:rPr>
  </w:style>
  <w:style w:type="paragraph" w:styleId="1351" w:customStyle="1">
    <w:name w:val="Normal_3"/>
    <w:uiPriority w:val="0"/>
    <w:qFormat/>
    <w:rPr>
      <w:rFonts w:hint="default" w:ascii="Times New Roman" w:hAnsi="Times New Roman" w:eastAsia="Times New Roman" w:cs="Times New Roman"/>
      <w:sz w:val="24"/>
      <w:szCs w:val="24"/>
    </w:rPr>
  </w:style>
  <w:style w:type="paragraph" w:styleId="1352" w:customStyle="1">
    <w:name w:val="Normal_4"/>
    <w:uiPriority w:val="0"/>
    <w:qFormat/>
    <w:rPr>
      <w:rFonts w:hint="default" w:ascii="Times New Roman" w:hAnsi="Times New Roman" w:eastAsia="Times New Roman" w:cs="Times New Roman"/>
      <w:sz w:val="24"/>
      <w:szCs w:val="24"/>
    </w:rPr>
  </w:style>
  <w:style w:type="paragraph" w:styleId="1353" w:customStyle="1">
    <w:name w:val="Normal_5"/>
    <w:uiPriority w:val="0"/>
    <w:qFormat/>
    <w:rPr>
      <w:rFonts w:hint="default" w:ascii="Times New Roman" w:hAnsi="Times New Roman" w:eastAsia="Times New Roman" w:cs="Times New Roman"/>
      <w:sz w:val="24"/>
      <w:szCs w:val="24"/>
    </w:rPr>
  </w:style>
  <w:style w:type="paragraph" w:styleId="1354" w:customStyle="1">
    <w:name w:val="Normal_6"/>
    <w:uiPriority w:val="0"/>
    <w:qFormat/>
    <w:rPr>
      <w:rFonts w:hint="default" w:ascii="Times New Roman" w:hAnsi="Times New Roman" w:eastAsia="Times New Roman" w:cs="Times New Roman"/>
      <w:sz w:val="24"/>
      <w:szCs w:val="24"/>
    </w:rPr>
  </w:style>
  <w:style w:type="paragraph" w:styleId="1355" w:customStyle="1">
    <w:name w:val="Normal_7"/>
    <w:uiPriority w:val="0"/>
    <w:qFormat/>
    <w:rPr>
      <w:rFonts w:hint="default" w:ascii="Times New Roman" w:hAnsi="Times New Roman" w:eastAsia="Times New Roman" w:cs="Times New Roman"/>
      <w:sz w:val="24"/>
      <w:szCs w:val="24"/>
    </w:rPr>
  </w:style>
  <w:style w:type="paragraph" w:styleId="1356" w:customStyle="1">
    <w:name w:val="Normal_8"/>
    <w:uiPriority w:val="0"/>
    <w:qFormat/>
    <w:rPr>
      <w:rFonts w:hint="default" w:ascii="Times New Roman" w:hAnsi="Times New Roman" w:eastAsia="Times New Roman" w:cs="Times New Roman"/>
      <w:sz w:val="24"/>
      <w:szCs w:val="24"/>
    </w:rPr>
  </w:style>
  <w:style w:type="paragraph" w:styleId="1357" w:customStyle="1">
    <w:name w:val="Normal_9"/>
    <w:uiPriority w:val="0"/>
    <w:qFormat/>
    <w:rPr>
      <w:rFonts w:hint="default" w:ascii="Times New Roman" w:hAnsi="Times New Roman" w:eastAsia="Times New Roman" w:cs="Times New Roman"/>
      <w:sz w:val="24"/>
      <w:szCs w:val="24"/>
    </w:rPr>
  </w:style>
  <w:style w:type="paragraph" w:styleId="1358" w:customStyle="1">
    <w:name w:val="Normal_10"/>
    <w:uiPriority w:val="0"/>
    <w:qFormat/>
    <w:rPr>
      <w:rFonts w:hint="default" w:ascii="Times New Roman" w:hAnsi="Times New Roman" w:eastAsia="Times New Roman" w:cs="Times New Roman"/>
      <w:sz w:val="24"/>
      <w:szCs w:val="24"/>
    </w:rPr>
  </w:style>
  <w:style w:type="paragraph" w:styleId="1359" w:customStyle="1">
    <w:name w:val="Normal_11"/>
    <w:uiPriority w:val="0"/>
    <w:qFormat/>
    <w:rPr>
      <w:rFonts w:hint="default" w:ascii="Times New Roman" w:hAnsi="Times New Roman" w:eastAsia="Times New Roman" w:cs="Times New Roman"/>
      <w:sz w:val="24"/>
      <w:szCs w:val="24"/>
    </w:rPr>
  </w:style>
  <w:style w:type="paragraph" w:styleId="1360" w:customStyle="1">
    <w:name w:val="Normal_12"/>
    <w:uiPriority w:val="0"/>
    <w:qFormat/>
    <w:rPr>
      <w:rFonts w:hint="default" w:ascii="Times New Roman" w:hAnsi="Times New Roman" w:eastAsia="Times New Roman" w:cs="Times New Roman"/>
      <w:sz w:val="24"/>
      <w:szCs w:val="24"/>
    </w:rPr>
  </w:style>
  <w:style w:type="paragraph" w:styleId="1361" w:customStyle="1">
    <w:name w:val="Normal_13"/>
    <w:uiPriority w:val="0"/>
    <w:qFormat/>
    <w:rPr>
      <w:rFonts w:hint="default" w:ascii="Times New Roman" w:hAnsi="Times New Roman" w:eastAsia="Times New Roman" w:cs="Times New Roman"/>
      <w:sz w:val="24"/>
      <w:szCs w:val="24"/>
    </w:rPr>
  </w:style>
  <w:style w:type="paragraph" w:styleId="1362" w:customStyle="1">
    <w:name w:val="Normal_14"/>
    <w:uiPriority w:val="0"/>
    <w:qFormat/>
    <w:rPr>
      <w:rFonts w:hint="default" w:ascii="Times New Roman" w:hAnsi="Times New Roman" w:eastAsia="Times New Roman" w:cs="Times New Roman"/>
      <w:sz w:val="24"/>
      <w:szCs w:val="24"/>
    </w:rPr>
  </w:style>
  <w:style w:type="paragraph" w:styleId="1363" w:customStyle="1">
    <w:name w:val="Normal_15"/>
    <w:uiPriority w:val="0"/>
    <w:qFormat/>
    <w:rPr>
      <w:rFonts w:hint="default" w:ascii="Times New Roman" w:hAnsi="Times New Roman" w:eastAsia="Times New Roman" w:cs="Times New Roman"/>
      <w:sz w:val="24"/>
      <w:szCs w:val="24"/>
    </w:rPr>
  </w:style>
  <w:style w:type="paragraph" w:styleId="1364" w:customStyle="1">
    <w:name w:val="Normal_16"/>
    <w:uiPriority w:val="0"/>
    <w:qFormat/>
    <w:rPr>
      <w:rFonts w:hint="default" w:ascii="Times New Roman" w:hAnsi="Times New Roman" w:eastAsia="Times New Roman" w:cs="Times New Roman"/>
      <w:sz w:val="24"/>
      <w:szCs w:val="24"/>
    </w:rPr>
  </w:style>
  <w:style w:type="paragraph" w:styleId="1365" w:customStyle="1">
    <w:name w:val="Normal_0_0"/>
    <w:uiPriority w:val="0"/>
    <w:qFormat/>
    <w:rPr>
      <w:rFonts w:hint="default" w:ascii="Times New Roman" w:hAnsi="Times New Roman" w:eastAsia="Times New Roman" w:cs="Times New Roman"/>
      <w:sz w:val="24"/>
      <w:szCs w:val="24"/>
    </w:rPr>
  </w:style>
  <w:style w:type="paragraph" w:styleId="1366" w:customStyle="1">
    <w:name w:val="Normal_1_0"/>
    <w:uiPriority w:val="0"/>
    <w:qFormat/>
    <w:rPr>
      <w:rFonts w:hint="default" w:ascii="Times New Roman" w:hAnsi="Times New Roman" w:eastAsia="Times New Roman" w:cs="Times New Roman"/>
      <w:sz w:val="24"/>
      <w:szCs w:val="24"/>
    </w:rPr>
  </w:style>
  <w:style w:type="paragraph" w:styleId="1367" w:customStyle="1">
    <w:name w:val="Normal_0_1"/>
    <w:uiPriority w:val="0"/>
    <w:qFormat/>
    <w:rPr>
      <w:rFonts w:hint="default" w:ascii="Times New Roman" w:hAnsi="Times New Roman" w:eastAsia="Times New Roman" w:cs="Times New Roman"/>
      <w:sz w:val="24"/>
      <w:szCs w:val="24"/>
    </w:rPr>
  </w:style>
  <w:style w:type="paragraph" w:styleId="1368" w:customStyle="1">
    <w:name w:val="Normal_0_0_0"/>
    <w:uiPriority w:val="0"/>
    <w:qFormat/>
    <w:rPr>
      <w:rFonts w:hint="default" w:ascii="Times New Roman" w:hAnsi="Times New Roman" w:eastAsia="Times New Roman" w:cs="Times New Roman"/>
      <w:sz w:val="24"/>
      <w:szCs w:val="24"/>
    </w:rPr>
  </w:style>
  <w:style w:type="paragraph" w:styleId="1369" w:customStyle="1">
    <w:name w:val="Normal_1_1"/>
    <w:uiPriority w:val="0"/>
    <w:qFormat/>
    <w:rPr>
      <w:rFonts w:hint="default" w:ascii="Times New Roman" w:hAnsi="Times New Roman" w:eastAsia="Times New Roman" w:cs="Times New Roman"/>
      <w:sz w:val="24"/>
      <w:szCs w:val="24"/>
    </w:rPr>
  </w:style>
  <w:style w:type="paragraph" w:styleId="1370" w:customStyle="1">
    <w:name w:val="Normal_2_0"/>
    <w:uiPriority w:val="0"/>
    <w:qFormat/>
    <w:rPr>
      <w:rFonts w:hint="default" w:ascii="Times New Roman" w:hAnsi="Times New Roman" w:eastAsia="Times New Roman" w:cs="Times New Roman"/>
      <w:sz w:val="24"/>
      <w:szCs w:val="24"/>
    </w:rPr>
  </w:style>
  <w:style w:type="paragraph" w:styleId="1371" w:customStyle="1">
    <w:name w:val="Normal_4_0"/>
    <w:uiPriority w:val="0"/>
    <w:qFormat/>
    <w:rPr>
      <w:rFonts w:hint="default" w:ascii="Times New Roman" w:hAnsi="Times New Roman" w:eastAsia="Times New Roman" w:cs="Times New Roman"/>
      <w:sz w:val="24"/>
      <w:szCs w:val="24"/>
    </w:rPr>
  </w:style>
  <w:style w:type="paragraph" w:styleId="1372" w:customStyle="1">
    <w:name w:val="Normal_5_0"/>
    <w:uiPriority w:val="0"/>
    <w:qFormat/>
    <w:rPr>
      <w:rFonts w:hint="default" w:ascii="Times New Roman" w:hAnsi="Times New Roman" w:eastAsia="Times New Roman" w:cs="Times New Roman"/>
      <w:sz w:val="24"/>
      <w:szCs w:val="24"/>
    </w:rPr>
  </w:style>
  <w:style w:type="paragraph" w:styleId="1373" w:customStyle="1">
    <w:name w:val="Normal_6_0"/>
    <w:uiPriority w:val="0"/>
    <w:qFormat/>
    <w:rPr>
      <w:rFonts w:hint="default" w:ascii="Times New Roman" w:hAnsi="Times New Roman" w:eastAsia="Times New Roman" w:cs="Times New Roman"/>
      <w:sz w:val="24"/>
      <w:szCs w:val="24"/>
    </w:rPr>
  </w:style>
  <w:style w:type="paragraph" w:styleId="1374" w:customStyle="1">
    <w:name w:val="Normal_0_2"/>
    <w:uiPriority w:val="0"/>
    <w:qFormat/>
    <w:rPr>
      <w:rFonts w:hint="default" w:ascii="Times New Roman" w:hAnsi="Times New Roman" w:eastAsia="Times New Roman" w:cs="Times New Roman"/>
      <w:sz w:val="24"/>
      <w:szCs w:val="24"/>
    </w:rPr>
  </w:style>
  <w:style w:type="paragraph" w:styleId="1375" w:customStyle="1">
    <w:name w:val="Normal_0_3"/>
    <w:uiPriority w:val="0"/>
    <w:qFormat/>
    <w:rPr>
      <w:rFonts w:hint="default" w:ascii="Times New Roman" w:hAnsi="Times New Roman" w:eastAsia="Times New Roman" w:cs="Times New Roman"/>
      <w:sz w:val="24"/>
      <w:szCs w:val="24"/>
    </w:rPr>
  </w:style>
  <w:style w:type="paragraph" w:styleId="1376" w:customStyle="1">
    <w:name w:val="Normal_17"/>
    <w:uiPriority w:val="0"/>
    <w:qFormat/>
    <w:rPr>
      <w:rFonts w:hint="default" w:ascii="Times New Roman" w:hAnsi="Times New Roman" w:eastAsia="Times New Roman" w:cs="Times New Roman"/>
      <w:sz w:val="24"/>
      <w:szCs w:val="24"/>
    </w:rPr>
  </w:style>
  <w:style w:type="paragraph" w:styleId="1377" w:customStyle="1">
    <w:name w:val="Normal_18"/>
    <w:uiPriority w:val="0"/>
    <w:qFormat/>
    <w:rPr>
      <w:rFonts w:hint="default" w:ascii="Times New Roman" w:hAnsi="Times New Roman" w:eastAsia="Times New Roman" w:cs="Times New Roman"/>
      <w:sz w:val="24"/>
      <w:szCs w:val="24"/>
    </w:rPr>
  </w:style>
  <w:style w:type="paragraph" w:styleId="1378" w:customStyle="1">
    <w:name w:val="Normal_0_4"/>
    <w:uiPriority w:val="0"/>
    <w:qFormat/>
    <w:rPr>
      <w:rFonts w:hint="default" w:ascii="Times New Roman" w:hAnsi="Times New Roman" w:eastAsia="Times New Roman" w:cs="Times New Roman"/>
      <w:sz w:val="24"/>
      <w:szCs w:val="24"/>
    </w:rPr>
  </w:style>
  <w:style w:type="paragraph" w:styleId="1379" w:customStyle="1">
    <w:name w:val="Normal_1_2"/>
    <w:uiPriority w:val="0"/>
    <w:qFormat/>
    <w:rPr>
      <w:rFonts w:hint="default" w:ascii="Times New Roman" w:hAnsi="Times New Roman" w:eastAsia="Times New Roman" w:cs="Times New Roman"/>
      <w:sz w:val="24"/>
      <w:szCs w:val="24"/>
    </w:rPr>
  </w:style>
  <w:style w:type="paragraph" w:styleId="1380" w:customStyle="1">
    <w:name w:val="Normal_2_1"/>
    <w:uiPriority w:val="0"/>
    <w:qFormat/>
    <w:rPr>
      <w:rFonts w:hint="default" w:ascii="Times New Roman" w:hAnsi="Times New Roman" w:eastAsia="Times New Roman" w:cs="Times New Roman"/>
      <w:sz w:val="24"/>
      <w:szCs w:val="24"/>
    </w:rPr>
  </w:style>
  <w:style w:type="paragraph" w:styleId="1381" w:customStyle="1">
    <w:name w:val="Normal_3_0"/>
    <w:uiPriority w:val="0"/>
    <w:qFormat/>
    <w:rPr>
      <w:rFonts w:hint="default" w:ascii="Times New Roman" w:hAnsi="Times New Roman" w:eastAsia="Times New Roman" w:cs="Times New Roman"/>
      <w:sz w:val="24"/>
      <w:szCs w:val="24"/>
    </w:rPr>
  </w:style>
  <w:style w:type="paragraph" w:styleId="1382" w:customStyle="1">
    <w:name w:val="Normal_4_1"/>
    <w:uiPriority w:val="0"/>
    <w:qFormat/>
    <w:rPr>
      <w:rFonts w:hint="default" w:ascii="Times New Roman" w:hAnsi="Times New Roman" w:eastAsia="Times New Roman" w:cs="Times New Roman"/>
      <w:sz w:val="24"/>
      <w:szCs w:val="24"/>
    </w:rPr>
  </w:style>
  <w:style w:type="paragraph" w:styleId="1383" w:customStyle="1">
    <w:name w:val="Normal_5_1"/>
    <w:uiPriority w:val="0"/>
    <w:qFormat/>
    <w:rPr>
      <w:rFonts w:hint="default" w:ascii="Times New Roman" w:hAnsi="Times New Roman" w:eastAsia="Times New Roman" w:cs="Times New Roman"/>
      <w:sz w:val="24"/>
      <w:szCs w:val="24"/>
    </w:rPr>
  </w:style>
  <w:style w:type="paragraph" w:styleId="1384" w:customStyle="1">
    <w:name w:val="Normal_6_1"/>
    <w:uiPriority w:val="0"/>
    <w:qFormat/>
    <w:rPr>
      <w:rFonts w:hint="default" w:ascii="Times New Roman" w:hAnsi="Times New Roman" w:eastAsia="Times New Roman" w:cs="Times New Roman"/>
      <w:sz w:val="24"/>
      <w:szCs w:val="24"/>
    </w:rPr>
  </w:style>
  <w:style w:type="paragraph" w:styleId="1385" w:customStyle="1">
    <w:name w:val="Normal_7_0"/>
    <w:uiPriority w:val="0"/>
    <w:qFormat/>
    <w:rPr>
      <w:rFonts w:hint="default" w:ascii="Times New Roman" w:hAnsi="Times New Roman" w:eastAsia="Times New Roman" w:cs="Times New Roman"/>
      <w:sz w:val="24"/>
      <w:szCs w:val="24"/>
    </w:rPr>
  </w:style>
  <w:style w:type="paragraph" w:styleId="1386" w:customStyle="1">
    <w:name w:val="Normal_8_0"/>
    <w:uiPriority w:val="0"/>
    <w:qFormat/>
    <w:rPr>
      <w:rFonts w:hint="default" w:ascii="Times New Roman" w:hAnsi="Times New Roman" w:eastAsia="Times New Roman" w:cs="Times New Roman"/>
      <w:sz w:val="24"/>
      <w:szCs w:val="24"/>
    </w:rPr>
  </w:style>
  <w:style w:type="paragraph" w:styleId="1387" w:customStyle="1">
    <w:name w:val="Normal_9_0"/>
    <w:uiPriority w:val="0"/>
    <w:qFormat/>
    <w:rPr>
      <w:rFonts w:hint="default" w:ascii="Times New Roman" w:hAnsi="Times New Roman" w:eastAsia="Times New Roman" w:cs="Times New Roman"/>
      <w:sz w:val="24"/>
      <w:szCs w:val="24"/>
    </w:rPr>
  </w:style>
  <w:style w:type="paragraph" w:styleId="1388" w:customStyle="1">
    <w:name w:val="Normal_10_0"/>
    <w:uiPriority w:val="0"/>
    <w:qFormat/>
    <w:rPr>
      <w:rFonts w:hint="default" w:ascii="Times New Roman" w:hAnsi="Times New Roman" w:eastAsia="Times New Roman" w:cs="Times New Roman"/>
      <w:sz w:val="24"/>
      <w:szCs w:val="24"/>
    </w:rPr>
  </w:style>
  <w:style w:type="paragraph" w:styleId="1389" w:customStyle="1">
    <w:name w:val="Normal_11_0"/>
    <w:uiPriority w:val="0"/>
    <w:qFormat/>
    <w:rPr>
      <w:rFonts w:hint="default" w:ascii="Times New Roman" w:hAnsi="Times New Roman" w:eastAsia="Times New Roman" w:cs="Times New Roman"/>
      <w:sz w:val="24"/>
      <w:szCs w:val="24"/>
    </w:rPr>
  </w:style>
  <w:style w:type="paragraph" w:styleId="1390" w:customStyle="1">
    <w:name w:val="Normal_12_0"/>
    <w:uiPriority w:val="0"/>
    <w:qFormat/>
    <w:rPr>
      <w:rFonts w:hint="default" w:ascii="Times New Roman" w:hAnsi="Times New Roman" w:eastAsia="Times New Roman" w:cs="Times New Roman"/>
      <w:sz w:val="24"/>
      <w:szCs w:val="24"/>
    </w:rPr>
  </w:style>
  <w:style w:type="paragraph" w:styleId="1391" w:customStyle="1">
    <w:name w:val="正文_0"/>
    <w:uiPriority w:val="0"/>
    <w:qFormat/>
    <w:pPr>
      <w:jc w:val="both"/>
      <w:widowControl w:val="off"/>
    </w:pPr>
    <w:rPr>
      <w:rFonts w:hint="default" w:ascii="Calibri" w:hAnsi="Calibri" w:eastAsia="宋体" w:cs="Times New Roman"/>
      <w:sz w:val="21"/>
      <w:szCs w:val="22"/>
    </w:rPr>
  </w:style>
  <w:style w:type="paragraph" w:styleId="1392" w:customStyle="1">
    <w:name w:val="Normal_13_0"/>
    <w:uiPriority w:val="0"/>
    <w:qFormat/>
    <w:rPr>
      <w:rFonts w:hint="default" w:ascii="Times New Roman" w:hAnsi="Times New Roman" w:eastAsia="Times New Roman" w:cs="Times New Roman"/>
      <w:sz w:val="24"/>
      <w:szCs w:val="24"/>
    </w:rPr>
  </w:style>
  <w:style w:type="paragraph" w:styleId="1393" w:customStyle="1">
    <w:name w:val="Normal_14_0"/>
    <w:uiPriority w:val="0"/>
    <w:qFormat/>
    <w:rPr>
      <w:rFonts w:hint="default" w:ascii="Times New Roman" w:hAnsi="Times New Roman" w:eastAsia="Times New Roman" w:cs="Times New Roman"/>
      <w:sz w:val="24"/>
      <w:szCs w:val="24"/>
    </w:rPr>
  </w:style>
  <w:style w:type="paragraph" w:styleId="1394" w:customStyle="1">
    <w:name w:val="Normal_15_0"/>
    <w:uiPriority w:val="0"/>
    <w:qFormat/>
    <w:rPr>
      <w:rFonts w:hint="default" w:ascii="Times New Roman" w:hAnsi="Times New Roman" w:eastAsia="Times New Roman" w:cs="Times New Roman"/>
      <w:sz w:val="24"/>
      <w:szCs w:val="24"/>
    </w:rPr>
  </w:style>
  <w:style w:type="paragraph" w:styleId="1395" w:customStyle="1">
    <w:name w:val="Normal_16_0"/>
    <w:uiPriority w:val="0"/>
    <w:qFormat/>
    <w:rPr>
      <w:rFonts w:hint="default" w:ascii="Times New Roman" w:hAnsi="Times New Roman" w:eastAsia="Times New Roman" w:cs="Times New Roman"/>
      <w:sz w:val="24"/>
      <w:szCs w:val="24"/>
    </w:rPr>
  </w:style>
  <w:style w:type="paragraph" w:styleId="1396" w:customStyle="1">
    <w:name w:val="Normal_17_0"/>
    <w:uiPriority w:val="0"/>
    <w:qFormat/>
    <w:rPr>
      <w:rFonts w:hint="default" w:ascii="Times New Roman" w:hAnsi="Times New Roman" w:eastAsia="Times New Roman" w:cs="Times New Roman"/>
      <w:sz w:val="24"/>
      <w:szCs w:val="24"/>
    </w:rPr>
  </w:style>
  <w:style w:type="paragraph" w:styleId="1397" w:customStyle="1">
    <w:name w:val="Normal_18_0"/>
    <w:uiPriority w:val="0"/>
    <w:qFormat/>
    <w:rPr>
      <w:rFonts w:hint="default" w:ascii="Times New Roman" w:hAnsi="Times New Roman" w:eastAsia="Times New Roman" w:cs="Times New Roman"/>
      <w:sz w:val="24"/>
      <w:szCs w:val="24"/>
    </w:rPr>
  </w:style>
  <w:style w:type="paragraph" w:styleId="1398" w:customStyle="1">
    <w:name w:val="Normal_19"/>
    <w:uiPriority w:val="0"/>
    <w:qFormat/>
    <w:rPr>
      <w:rFonts w:hint="default" w:ascii="Times New Roman" w:hAnsi="Times New Roman" w:eastAsia="Times New Roman" w:cs="Times New Roman"/>
      <w:sz w:val="24"/>
      <w:szCs w:val="24"/>
    </w:rPr>
  </w:style>
  <w:style w:type="paragraph" w:styleId="1399" w:customStyle="1">
    <w:name w:val="Normal_20"/>
    <w:uiPriority w:val="0"/>
    <w:qFormat/>
    <w:rPr>
      <w:rFonts w:hint="default" w:ascii="Times New Roman" w:hAnsi="Times New Roman" w:eastAsia="Times New Roman" w:cs="Times New Roman"/>
      <w:sz w:val="24"/>
      <w:szCs w:val="24"/>
    </w:rPr>
  </w:style>
  <w:style w:type="paragraph" w:styleId="1400" w:customStyle="1">
    <w:name w:val="Normal_22"/>
    <w:uiPriority w:val="0"/>
    <w:qFormat/>
    <w:rPr>
      <w:rFonts w:hint="default" w:ascii="Times New Roman" w:hAnsi="Times New Roman" w:eastAsia="Times New Roman" w:cs="Times New Roman"/>
      <w:sz w:val="24"/>
      <w:szCs w:val="24"/>
    </w:rPr>
  </w:style>
  <w:style w:type="paragraph" w:styleId="1401" w:customStyle="1">
    <w:name w:val="Normal_23"/>
    <w:uiPriority w:val="0"/>
    <w:qFormat/>
    <w:rPr>
      <w:rFonts w:hint="default" w:ascii="Times New Roman" w:hAnsi="Times New Roman" w:eastAsia="Times New Roman" w:cs="Times New Roman"/>
      <w:sz w:val="24"/>
      <w:szCs w:val="24"/>
    </w:rPr>
  </w:style>
  <w:style w:type="paragraph" w:styleId="1402" w:customStyle="1">
    <w:name w:val="Normal_24"/>
    <w:uiPriority w:val="0"/>
    <w:qFormat/>
    <w:rPr>
      <w:rFonts w:hint="default" w:ascii="Times New Roman" w:hAnsi="Times New Roman" w:eastAsia="Times New Roman" w:cs="Times New Roman"/>
      <w:sz w:val="24"/>
      <w:szCs w:val="24"/>
    </w:rPr>
  </w:style>
  <w:style w:type="paragraph" w:styleId="1403" w:customStyle="1">
    <w:name w:val="Normal_25"/>
    <w:uiPriority w:val="0"/>
    <w:qFormat/>
    <w:rPr>
      <w:rFonts w:hint="default" w:ascii="Times New Roman" w:hAnsi="Times New Roman" w:eastAsia="Times New Roman" w:cs="Times New Roman"/>
      <w:sz w:val="24"/>
      <w:szCs w:val="24"/>
    </w:rPr>
  </w:style>
  <w:style w:type="paragraph" w:styleId="1404" w:customStyle="1">
    <w:name w:val="Normal_26"/>
    <w:uiPriority w:val="0"/>
    <w:qFormat/>
    <w:rPr>
      <w:rFonts w:hint="default" w:ascii="Times New Roman" w:hAnsi="Times New Roman" w:eastAsia="Times New Roman" w:cs="Times New Roman"/>
      <w:sz w:val="24"/>
      <w:szCs w:val="24"/>
    </w:rPr>
  </w:style>
  <w:style w:type="paragraph" w:styleId="1405" w:customStyle="1">
    <w:name w:val="正文_0_0"/>
    <w:next w:val="1406"/>
    <w:uiPriority w:val="0"/>
    <w:qFormat/>
    <w:pPr>
      <w:jc w:val="both"/>
      <w:widowControl w:val="off"/>
    </w:pPr>
    <w:rPr>
      <w:rFonts w:hint="default" w:ascii="Calibri" w:hAnsi="Calibri" w:eastAsia="宋体" w:cs="Times New Roman"/>
      <w:sz w:val="21"/>
      <w:szCs w:val="22"/>
    </w:rPr>
  </w:style>
  <w:style w:type="paragraph" w:styleId="1406" w:customStyle="1">
    <w:name w:val="正文文本_0"/>
    <w:basedOn w:val="1407"/>
    <w:uiPriority w:val="0"/>
    <w:qFormat/>
    <w:pPr>
      <w:spacing w:line="400" w:lineRule="exact"/>
    </w:pPr>
    <w:rPr>
      <w:sz w:val="24"/>
    </w:rPr>
  </w:style>
  <w:style w:type="paragraph" w:styleId="1407" w:customStyle="1">
    <w:name w:val="正文_1"/>
    <w:next w:val="1406"/>
    <w:uiPriority w:val="0"/>
    <w:qFormat/>
    <w:pPr>
      <w:jc w:val="both"/>
      <w:widowControl w:val="off"/>
    </w:pPr>
    <w:rPr>
      <w:rFonts w:hint="default" w:ascii="Times New Roman" w:hAnsi="Times New Roman" w:eastAsia="宋体" w:cs="Times New Roman"/>
      <w:sz w:val="21"/>
    </w:rPr>
  </w:style>
  <w:style w:type="paragraph" w:styleId="1408" w:customStyle="1">
    <w:name w:val="Normal_27"/>
    <w:uiPriority w:val="0"/>
    <w:qFormat/>
    <w:rPr>
      <w:rFonts w:hint="default" w:ascii="Times New Roman" w:hAnsi="Times New Roman" w:eastAsia="Times New Roman" w:cs="Times New Roman"/>
      <w:sz w:val="24"/>
      <w:szCs w:val="24"/>
    </w:rPr>
  </w:style>
  <w:style w:type="paragraph" w:styleId="1409" w:customStyle="1">
    <w:name w:val="Normal_28"/>
    <w:uiPriority w:val="0"/>
    <w:qFormat/>
    <w:rPr>
      <w:rFonts w:hint="default" w:ascii="Times New Roman" w:hAnsi="Times New Roman" w:eastAsia="Times New Roman" w:cs="Times New Roman"/>
      <w:sz w:val="24"/>
      <w:szCs w:val="24"/>
    </w:rPr>
  </w:style>
  <w:style w:type="paragraph" w:styleId="1410" w:customStyle="1">
    <w:name w:val="Normal_29"/>
    <w:uiPriority w:val="0"/>
    <w:qFormat/>
    <w:rPr>
      <w:rFonts w:hint="default" w:ascii="Times New Roman" w:hAnsi="Times New Roman" w:eastAsia="Times New Roman" w:cs="Times New Roman"/>
      <w:sz w:val="24"/>
      <w:szCs w:val="24"/>
    </w:rPr>
  </w:style>
  <w:style w:type="paragraph" w:styleId="1411" w:customStyle="1">
    <w:name w:val="Normal_30"/>
    <w:uiPriority w:val="0"/>
    <w:qFormat/>
    <w:rPr>
      <w:rFonts w:hint="default" w:ascii="Times New Roman" w:hAnsi="Times New Roman" w:eastAsia="Times New Roman" w:cs="Times New Roman"/>
      <w:sz w:val="24"/>
      <w:szCs w:val="24"/>
    </w:rPr>
  </w:style>
  <w:style w:type="paragraph" w:styleId="1412" w:customStyle="1">
    <w:name w:val="Normal_31"/>
    <w:uiPriority w:val="0"/>
    <w:qFormat/>
    <w:rPr>
      <w:rFonts w:hint="default" w:ascii="Times New Roman" w:hAnsi="Times New Roman" w:eastAsia="Times New Roman" w:cs="Times New Roman"/>
      <w:sz w:val="24"/>
      <w:szCs w:val="24"/>
    </w:rPr>
  </w:style>
  <w:style w:type="paragraph" w:styleId="1413" w:customStyle="1">
    <w:name w:val="正文_2"/>
    <w:next w:val="1414"/>
    <w:uiPriority w:val="0"/>
    <w:qFormat/>
    <w:pPr>
      <w:jc w:val="both"/>
      <w:widowControl w:val="off"/>
    </w:pPr>
    <w:rPr>
      <w:rFonts w:hint="default" w:ascii="Times New Roman" w:hAnsi="Times New Roman" w:eastAsia="宋体" w:cs="Times New Roman"/>
      <w:sz w:val="21"/>
    </w:rPr>
  </w:style>
  <w:style w:type="paragraph" w:styleId="1414" w:customStyle="1">
    <w:name w:val="正文文本_1"/>
    <w:uiPriority w:val="0"/>
    <w:qFormat/>
    <w:pPr>
      <w:jc w:val="both"/>
      <w:spacing w:line="400" w:lineRule="exact"/>
      <w:widowControl w:val="off"/>
    </w:pPr>
    <w:rPr>
      <w:rFonts w:hint="default" w:ascii="Times New Roman" w:hAnsi="Times New Roman" w:eastAsia="宋体" w:cs="Times New Roman"/>
      <w:sz w:val="24"/>
    </w:rPr>
  </w:style>
  <w:style w:type="paragraph" w:styleId="1415" w:customStyle="1">
    <w:name w:val="正文文本_0_0"/>
    <w:basedOn w:val="1413"/>
    <w:uiPriority w:val="0"/>
    <w:qFormat/>
    <w:pPr>
      <w:spacing w:line="400" w:lineRule="exact"/>
    </w:pPr>
    <w:rPr>
      <w:sz w:val="24"/>
    </w:rPr>
  </w:style>
  <w:style w:type="paragraph" w:styleId="1416" w:customStyle="1">
    <w:name w:val="Normal_32"/>
    <w:uiPriority w:val="0"/>
    <w:qFormat/>
    <w:rPr>
      <w:rFonts w:hint="default" w:ascii="Times New Roman" w:hAnsi="Times New Roman" w:eastAsia="Times New Roman" w:cs="Times New Roman"/>
      <w:sz w:val="24"/>
      <w:szCs w:val="24"/>
    </w:rPr>
  </w:style>
  <w:style w:type="paragraph" w:styleId="1417" w:customStyle="1">
    <w:name w:val="Normal_33"/>
    <w:uiPriority w:val="0"/>
    <w:qFormat/>
    <w:rPr>
      <w:rFonts w:hint="default" w:ascii="Times New Roman" w:hAnsi="Times New Roman" w:eastAsia="Times New Roman" w:cs="Times New Roman"/>
      <w:sz w:val="24"/>
      <w:szCs w:val="24"/>
    </w:rPr>
  </w:style>
  <w:style w:type="paragraph" w:styleId="1418" w:customStyle="1">
    <w:name w:val="Normal_34"/>
    <w:uiPriority w:val="0"/>
    <w:qFormat/>
    <w:rPr>
      <w:rFonts w:hint="default" w:ascii="Times New Roman" w:hAnsi="Times New Roman" w:eastAsia="Times New Roman" w:cs="Times New Roman"/>
      <w:sz w:val="24"/>
      <w:szCs w:val="24"/>
    </w:rPr>
  </w:style>
  <w:style w:type="paragraph" w:styleId="1419" w:customStyle="1">
    <w:name w:val="Normal_35"/>
    <w:uiPriority w:val="0"/>
    <w:qFormat/>
    <w:rPr>
      <w:rFonts w:hint="default" w:ascii="Times New Roman" w:hAnsi="Times New Roman" w:eastAsia="Times New Roman" w:cs="Times New Roman"/>
      <w:sz w:val="24"/>
      <w:szCs w:val="24"/>
    </w:rPr>
  </w:style>
  <w:style w:type="paragraph" w:styleId="1420" w:customStyle="1">
    <w:name w:val="Normal_36"/>
    <w:uiPriority w:val="0"/>
    <w:qFormat/>
    <w:rPr>
      <w:rFonts w:hint="default" w:ascii="Times New Roman" w:hAnsi="Times New Roman" w:eastAsia="Times New Roman" w:cs="Times New Roman"/>
      <w:sz w:val="24"/>
      <w:szCs w:val="24"/>
    </w:rPr>
  </w:style>
  <w:style w:type="paragraph" w:styleId="1421" w:customStyle="1">
    <w:name w:val="Normal_37"/>
    <w:uiPriority w:val="0"/>
    <w:qFormat/>
    <w:rPr>
      <w:rFonts w:hint="default" w:ascii="Times New Roman" w:hAnsi="Times New Roman" w:eastAsia="Times New Roman" w:cs="Times New Roman"/>
      <w:sz w:val="24"/>
      <w:szCs w:val="24"/>
    </w:rPr>
  </w:style>
  <w:style w:type="paragraph" w:styleId="1422" w:customStyle="1">
    <w:name w:val="Normal_38"/>
    <w:uiPriority w:val="0"/>
    <w:qFormat/>
    <w:rPr>
      <w:rFonts w:hint="default" w:ascii="Times New Roman" w:hAnsi="Times New Roman" w:eastAsia="Times New Roman" w:cs="Times New Roman"/>
      <w:sz w:val="24"/>
      <w:szCs w:val="24"/>
    </w:rPr>
  </w:style>
  <w:style w:type="paragraph" w:styleId="1423" w:customStyle="1">
    <w:name w:val="Normal_39"/>
    <w:uiPriority w:val="0"/>
    <w:qFormat/>
    <w:rPr>
      <w:rFonts w:hint="default" w:ascii="Times New Roman" w:hAnsi="Times New Roman" w:eastAsia="Times New Roman" w:cs="Times New Roman"/>
      <w:sz w:val="24"/>
      <w:szCs w:val="24"/>
    </w:rPr>
  </w:style>
  <w:style w:type="paragraph" w:styleId="1424" w:customStyle="1">
    <w:name w:val="Normal_40"/>
    <w:uiPriority w:val="0"/>
    <w:qFormat/>
    <w:rPr>
      <w:rFonts w:hint="default" w:ascii="Times New Roman" w:hAnsi="Times New Roman" w:eastAsia="Times New Roman" w:cs="Times New Roman"/>
      <w:sz w:val="24"/>
      <w:szCs w:val="24"/>
    </w:rPr>
  </w:style>
  <w:style w:type="paragraph" w:styleId="1425" w:customStyle="1">
    <w:name w:val="Normal_21"/>
    <w:uiPriority w:val="0"/>
    <w:qFormat/>
    <w:rPr>
      <w:rFonts w:hint="default" w:ascii="Times New Roman" w:hAnsi="Times New Roman" w:eastAsia="Times New Roman" w:cs="Times New Roman"/>
      <w:sz w:val="24"/>
      <w:szCs w:val="24"/>
    </w:rPr>
  </w:style>
  <w:style w:type="paragraph" w:styleId="1426" w:customStyle="1">
    <w:name w:val="Normal_43"/>
    <w:uiPriority w:val="0"/>
    <w:qFormat/>
    <w:rPr>
      <w:rFonts w:hint="default" w:ascii="Times New Roman" w:hAnsi="Times New Roman" w:eastAsia="Times New Roman" w:cs="Times New Roman"/>
      <w:sz w:val="24"/>
      <w:szCs w:val="24"/>
    </w:rPr>
  </w:style>
  <w:style w:type="paragraph" w:styleId="1427" w:customStyle="1">
    <w:name w:val="Normal_41"/>
    <w:uiPriority w:val="0"/>
    <w:qFormat/>
    <w:rPr>
      <w:rFonts w:hint="default" w:ascii="Times New Roman" w:hAnsi="Times New Roman" w:eastAsia="Times New Roman" w:cs="Times New Roman"/>
      <w:sz w:val="24"/>
      <w:szCs w:val="24"/>
    </w:rPr>
  </w:style>
  <w:style w:type="paragraph" w:styleId="1428" w:customStyle="1">
    <w:name w:val="Normal_42"/>
    <w:uiPriority w:val="0"/>
    <w:qFormat/>
    <w:rPr>
      <w:rFonts w:hint="default" w:ascii="Times New Roman" w:hAnsi="Times New Roman" w:eastAsia="Times New Roman" w:cs="Times New Roman"/>
      <w:sz w:val="24"/>
      <w:szCs w:val="24"/>
    </w:rPr>
  </w:style>
  <w:style w:type="paragraph" w:styleId="1429" w:customStyle="1">
    <w:name w:val="Normal_44"/>
    <w:uiPriority w:val="0"/>
    <w:qFormat/>
    <w:rPr>
      <w:rFonts w:hint="default" w:ascii="Times New Roman" w:hAnsi="Times New Roman" w:eastAsia="Times New Roman" w:cs="Times New Roman"/>
      <w:sz w:val="24"/>
      <w:szCs w:val="24"/>
    </w:rPr>
  </w:style>
  <w:style w:type="paragraph" w:styleId="1430" w:customStyle="1">
    <w:name w:val="Normal_45"/>
    <w:uiPriority w:val="0"/>
    <w:qFormat/>
    <w:rPr>
      <w:rFonts w:hint="default" w:ascii="Times New Roman" w:hAnsi="Times New Roman" w:eastAsia="Times New Roman" w:cs="Times New Roman"/>
      <w:sz w:val="24"/>
      <w:szCs w:val="24"/>
    </w:rPr>
  </w:style>
  <w:style w:type="paragraph" w:styleId="1431" w:customStyle="1">
    <w:name w:val="Normal_46"/>
    <w:uiPriority w:val="0"/>
    <w:qFormat/>
    <w:rPr>
      <w:rFonts w:hint="default" w:ascii="Times New Roman" w:hAnsi="Times New Roman" w:eastAsia="Times New Roman" w:cs="Times New Roman"/>
      <w:sz w:val="24"/>
      <w:szCs w:val="24"/>
    </w:rPr>
  </w:style>
  <w:style w:type="paragraph" w:styleId="1432" w:customStyle="1">
    <w:name w:val="Normal_0_1_0"/>
    <w:uiPriority w:val="0"/>
    <w:qFormat/>
    <w:rPr>
      <w:rFonts w:hint="default" w:ascii="Times New Roman" w:hAnsi="Times New Roman" w:eastAsia="Times New Roman" w:cs="Times New Roman"/>
      <w:sz w:val="24"/>
      <w:szCs w:val="24"/>
    </w:rPr>
  </w:style>
  <w:style w:type="paragraph" w:styleId="1433" w:customStyle="1">
    <w:name w:val="Normal_0_0_1"/>
    <w:uiPriority w:val="0"/>
    <w:qFormat/>
    <w:rPr>
      <w:rFonts w:hint="default" w:ascii="Times New Roman" w:hAnsi="Times New Roman" w:eastAsia="Times New Roman" w:cs="Times New Roman"/>
      <w:sz w:val="24"/>
      <w:szCs w:val="24"/>
    </w:rPr>
  </w:style>
  <w:style w:type="paragraph" w:styleId="1434" w:customStyle="1">
    <w:name w:val="Normal_1_0_0"/>
    <w:uiPriority w:val="0"/>
    <w:qFormat/>
    <w:rPr>
      <w:rFonts w:hint="default" w:ascii="Times New Roman" w:hAnsi="Times New Roman" w:eastAsia="Times New Roman" w:cs="Times New Roman"/>
      <w:sz w:val="24"/>
      <w:szCs w:val="24"/>
    </w:rPr>
  </w:style>
  <w:style w:type="paragraph" w:styleId="1435" w:customStyle="1">
    <w:name w:val="Normal_0_0_2"/>
    <w:uiPriority w:val="0"/>
    <w:qFormat/>
    <w:rPr>
      <w:rFonts w:hint="default" w:ascii="Times New Roman" w:hAnsi="Times New Roman" w:eastAsia="Times New Roman" w:cs="Times New Roman"/>
      <w:sz w:val="24"/>
      <w:szCs w:val="24"/>
    </w:rPr>
  </w:style>
  <w:style w:type="paragraph" w:styleId="1436" w:customStyle="1">
    <w:name w:val="p0_0"/>
    <w:basedOn w:val="1346"/>
    <w:uiPriority w:val="0"/>
    <w:qFormat/>
    <w:pPr>
      <w:ind w:firstLine="200"/>
      <w:spacing w:line="440" w:lineRule="exact"/>
      <w:widowControl/>
    </w:pPr>
    <w:rPr>
      <w:szCs w:val="21"/>
    </w:rPr>
  </w:style>
  <w:style w:type="character" w:styleId="1437" w:customStyle="1">
    <w:name w:val="15"/>
    <w:uiPriority w:val="0"/>
    <w:qFormat/>
    <w:rPr>
      <w:rFonts w:hint="eastAsia" w:ascii="等线" w:hAnsi="等线" w:eastAsia="等线"/>
      <w:sz w:val="24"/>
      <w:szCs w:val="24"/>
    </w:rPr>
  </w:style>
  <w:style w:type="character" w:styleId="1438" w:customStyle="1">
    <w:name w:val="16"/>
    <w:uiPriority w:val="0"/>
    <w:qFormat/>
    <w:rPr>
      <w:rFonts w:hint="eastAsia" w:ascii="等线" w:hAnsi="等线" w:eastAsia="等线"/>
      <w:sz w:val="21"/>
      <w:szCs w:val="21"/>
    </w:rPr>
  </w:style>
  <w:style w:type="paragraph" w:styleId="1439" w:customStyle="1">
    <w:name w:val="修订2"/>
    <w:uiPriority w:val="99"/>
    <w:unhideWhenUsed/>
    <w:qFormat/>
    <w:rPr>
      <w:rFonts w:hint="default" w:ascii="Calibri" w:hAnsi="Calibri" w:eastAsia="宋体" w:cs="Times New Roman"/>
      <w:sz w:val="21"/>
      <w:szCs w:val="22"/>
    </w:rPr>
  </w:style>
  <w:style w:type="paragraph" w:styleId="1440" w:customStyle="1">
    <w:name w:val="标题11"/>
    <w:basedOn w:val="823"/>
    <w:uiPriority w:val="0"/>
    <w:qFormat/>
    <w:pPr>
      <w:jc w:val="center"/>
      <w:spacing w:before="240" w:after="60"/>
      <w:outlineLvl w:val="0"/>
    </w:pPr>
    <w:rPr>
      <w:rFonts w:ascii="Arial" w:hAnsi="Arial" w:eastAsia="黑体"/>
      <w:b/>
      <w:bCs/>
      <w:sz w:val="44"/>
      <w:szCs w:val="32"/>
    </w:rPr>
  </w:style>
  <w:style w:type="paragraph" w:styleId="1441" w:customStyle="1">
    <w:name w:val="标题 21"/>
    <w:basedOn w:val="823"/>
    <w:uiPriority w:val="0"/>
    <w:qFormat/>
    <w:pPr>
      <w:jc w:val="center"/>
      <w:keepLines/>
      <w:keepNext/>
      <w:spacing w:before="260" w:after="260" w:line="415" w:lineRule="auto"/>
      <w:outlineLvl w:val="1"/>
    </w:pPr>
    <w:rPr>
      <w:rFonts w:ascii="Arial" w:hAnsi="Arial" w:eastAsia="幼圆"/>
      <w:b/>
      <w:bCs/>
      <w:sz w:val="44"/>
      <w:szCs w:val="44"/>
    </w:rPr>
  </w:style>
  <w:style w:type="character" w:styleId="1442" w:customStyle="1">
    <w:name w:val="默认段落字体11"/>
    <w:link w:val="823"/>
    <w:uiPriority w:val="1"/>
    <w:unhideWhenUsed/>
    <w:qFormat/>
  </w:style>
  <w:style w:type="paragraph" w:styleId="1443" w:customStyle="1">
    <w:name w:val="普通(网站)1"/>
    <w:basedOn w:val="823"/>
    <w:uiPriority w:val="99"/>
    <w:qFormat/>
    <w:pPr>
      <w:jc w:val="left"/>
      <w:spacing w:before="100" w:beforeAutospacing="1" w:after="100" w:afterAutospacing="1"/>
      <w:widowControl/>
    </w:pPr>
    <w:rPr>
      <w:rFonts w:ascii="宋体" w:hAnsi="宋体"/>
      <w:sz w:val="24"/>
    </w:rPr>
  </w:style>
  <w:style w:type="character" w:styleId="1444" w:customStyle="1">
    <w:name w:val="强调1"/>
    <w:link w:val="823"/>
    <w:uiPriority w:val="20"/>
    <w:qFormat/>
    <w:rPr>
      <w:i/>
      <w:iCs/>
    </w:rPr>
  </w:style>
  <w:style w:type="paragraph" w:styleId="1445" w:customStyle="1">
    <w:name w:val="Normal_49"/>
    <w:uiPriority w:val="0"/>
    <w:qFormat/>
    <w:rPr>
      <w:rFonts w:hint="default" w:ascii="Times New Roman" w:hAnsi="Times New Roman" w:eastAsia="Times New Roman" w:cs="Times New Roman"/>
      <w:sz w:val="24"/>
      <w:szCs w:val="24"/>
    </w:rPr>
  </w:style>
  <w:style w:type="character" w:styleId="1446" w:customStyle="1">
    <w:name w:val="默认段落字体1"/>
    <w:link w:val="823"/>
    <w:uiPriority w:val="0"/>
    <w:semiHidden/>
    <w:qFormat/>
  </w:style>
  <w:style w:type="paragraph" w:styleId="1447" w:customStyle="1">
    <w:name w:val="Heading #3|1"/>
    <w:basedOn w:val="823"/>
    <w:uiPriority w:val="0"/>
    <w:qFormat/>
    <w:pPr>
      <w:ind w:firstLine="630"/>
      <w:jc w:val="left"/>
      <w:spacing w:after="570"/>
      <w:outlineLvl w:val="2"/>
    </w:pPr>
    <w:rPr>
      <w:rFonts w:ascii="宋体" w:hAnsi="宋体" w:cs="宋体"/>
      <w:sz w:val="38"/>
      <w:szCs w:val="38"/>
      <w:lang w:val="zh-TW" w:eastAsia="zh-TW" w:bidi="zh-TW"/>
    </w:rPr>
  </w:style>
  <w:style w:type="paragraph" w:styleId="1448" w:customStyle="1">
    <w:name w:val="Plain Text1"/>
    <w:uiPriority w:val="0"/>
    <w:qFormat/>
    <w:pPr>
      <w:jc w:val="both"/>
      <w:widowControl w:val="off"/>
    </w:pPr>
    <w:rPr>
      <w:rFonts w:ascii="宋体" w:hAnsi="宋体" w:eastAsia="楷体_GB2312" w:cs="Times New Roman"/>
      <w:sz w:val="26"/>
      <w:lang w:val="en-US" w:eastAsia="zh-CN" w:bidi="ar-SA"/>
    </w:rPr>
  </w:style>
  <w:style w:type="character" w:styleId="1449" w:customStyle="1">
    <w:name w:val="默认段落字体111"/>
    <w:link w:val="823"/>
    <w:uiPriority w:val="0"/>
    <w:semiHidden/>
    <w:qFormat/>
  </w:style>
  <w:style w:type="character" w:styleId="1450" w:customStyle="1">
    <w:name w:val="标题 4 Char_0"/>
    <w:link w:val="823"/>
    <w:uiPriority w:val="0"/>
    <w:qFormat/>
    <w:rPr>
      <w:rFonts w:ascii="Cambria" w:hAnsi="Cambria" w:eastAsia="宋体" w:cs="Times New Roman"/>
      <w:b/>
      <w:bCs/>
      <w:sz w:val="28"/>
      <w:szCs w:val="28"/>
    </w:rPr>
  </w:style>
  <w:style w:type="paragraph" w:styleId="1451" w:customStyle="1">
    <w:name w:val="Table Paragraph"/>
    <w:basedOn w:val="823"/>
    <w:uiPriority w:val="1"/>
    <w:qFormat/>
    <w:rPr>
      <w:rFonts w:ascii="Calibri" w:hAnsi="Calibri" w:eastAsia="等线" w:cs="Calibri"/>
      <w:sz w:val="22"/>
      <w:szCs w:val="22"/>
      <w:lang w:eastAsia="ar-SA"/>
    </w:rPr>
  </w:style>
  <w:style w:type="table" w:styleId="1452"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1453" w:customStyle="1">
    <w:name w:val="图表"/>
    <w:uiPriority w:val="0"/>
    <w:qFormat/>
    <w:pPr>
      <w:jc w:val="center"/>
      <w:spacing w:line="360" w:lineRule="exact"/>
    </w:pPr>
    <w:rPr>
      <w:rFonts w:ascii="Times New Roman" w:hAnsi="Times New Roman" w:eastAsia="微软雅黑 Light" w:cs="Times New Roman"/>
      <w:sz w:val="21"/>
      <w:szCs w:val="24"/>
      <w:lang w:val="en-US" w:eastAsia="zh-CN" w:bidi="ar-SA"/>
    </w:rPr>
  </w:style>
  <w:style w:type="paragraph" w:styleId="1454" w:customStyle="1">
    <w:name w:val="正文文本111"/>
    <w:basedOn w:val="823"/>
    <w:uiPriority w:val="0"/>
    <w:qFormat/>
    <w:pPr>
      <w:tabs>
        <w:tab w:val="left" w:pos="5250" w:leader="none"/>
      </w:tabs>
    </w:pPr>
    <w:rPr>
      <w:sz w:val="28"/>
    </w:rPr>
  </w:style>
  <w:style w:type="paragraph" w:styleId="1455" w:customStyle="1">
    <w:name w:val="批注框文本1"/>
    <w:basedOn w:val="823"/>
    <w:uiPriority w:val="0"/>
    <w:qFormat/>
    <w:rPr>
      <w:sz w:val="18"/>
      <w:szCs w:val="18"/>
    </w:rPr>
  </w:style>
  <w:style w:type="paragraph" w:styleId="1456" w:customStyle="1">
    <w:name w:val="正文文本缩进 31"/>
    <w:basedOn w:val="823"/>
    <w:uiPriority w:val="0"/>
    <w:qFormat/>
    <w:pPr>
      <w:ind w:firstLine="480"/>
      <w:spacing w:line="360" w:lineRule="auto"/>
    </w:pPr>
    <w:rPr>
      <w:rFonts w:ascii="宋体" w:hAnsi="宋体"/>
      <w:sz w:val="24"/>
    </w:rPr>
  </w:style>
  <w:style w:type="character" w:styleId="1457" w:customStyle="1">
    <w:name w:val="font31"/>
    <w:basedOn w:val="833"/>
    <w:uiPriority w:val="0"/>
    <w:qFormat/>
    <w:rPr>
      <w:rFonts w:hint="eastAsia" w:ascii="宋体" w:hAnsi="宋体" w:eastAsia="宋体" w:cs="宋体"/>
      <w:color w:val="000000"/>
      <w:sz w:val="20"/>
      <w:szCs w:val="20"/>
      <w:u w:val="none"/>
    </w:rPr>
  </w:style>
  <w:style w:type="paragraph" w:styleId="1458" w:customStyle="1">
    <w:name w:val="正文缩进11"/>
    <w:basedOn w:val="823"/>
    <w:uiPriority w:val="0"/>
    <w:qFormat/>
    <w:pPr>
      <w:ind w:firstLine="420"/>
    </w:pPr>
  </w:style>
  <w:style w:type="numbering" w:styleId="198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TEXT"/>
        <w:category>
          <w:name w:val="Common"/>
          <w:gallery w:val="placeholder"/>
        </w:category>
        <w:types>
          <w:type w:val="bbPlcHdr"/>
        </w:types>
        <w:behaviors>
          <w:behavior w:val="content"/>
        </w:behaviors>
      </w:docPartPr>
      <w:docPartBody>
        <w:p>
          <w:r>
            <w:t xml:space="preserve">Your text here</w:t>
          </w:r>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71" w:default="1">
    <w:name w:val="Normal"/>
    <w:uiPriority w:val="0"/>
    <w:qFormat/>
    <w:rPr>
      <w:rFonts w:asciiTheme="minorHAnsi" w:hAnsiTheme="minorHAnsi" w:eastAsiaTheme="minorEastAsia" w:cstheme="minorBidi"/>
      <w:sz w:val="21"/>
      <w:szCs w:val="22"/>
    </w:rPr>
  </w:style>
  <w:style w:type="paragraph" w:styleId="1872">
    <w:name w:val="Heading 1"/>
    <w:basedOn w:val="1871"/>
    <w:next w:val="1871"/>
    <w:link w:val="1883"/>
    <w:uiPriority w:val="9"/>
    <w:qFormat/>
    <w:pPr>
      <w:keepLines/>
      <w:keepNext/>
      <w:spacing w:before="480" w:after="200"/>
      <w:outlineLvl w:val="0"/>
    </w:pPr>
    <w:rPr>
      <w:rFonts w:ascii="Arial" w:hAnsi="Arial" w:eastAsia="Arial" w:cs="Arial"/>
      <w:sz w:val="40"/>
      <w:szCs w:val="40"/>
    </w:rPr>
  </w:style>
  <w:style w:type="paragraph" w:styleId="1873">
    <w:name w:val="Heading 2"/>
    <w:basedOn w:val="1871"/>
    <w:next w:val="1871"/>
    <w:link w:val="1884"/>
    <w:uiPriority w:val="9"/>
    <w:unhideWhenUsed/>
    <w:qFormat/>
    <w:pPr>
      <w:keepLines/>
      <w:keepNext/>
      <w:spacing w:before="360" w:after="200"/>
      <w:outlineLvl w:val="1"/>
    </w:pPr>
    <w:rPr>
      <w:rFonts w:ascii="Arial" w:hAnsi="Arial" w:eastAsia="Arial" w:cs="Arial"/>
      <w:sz w:val="34"/>
    </w:rPr>
  </w:style>
  <w:style w:type="paragraph" w:styleId="1874">
    <w:name w:val="Heading 3"/>
    <w:basedOn w:val="1871"/>
    <w:next w:val="1871"/>
    <w:link w:val="1885"/>
    <w:uiPriority w:val="9"/>
    <w:unhideWhenUsed/>
    <w:qFormat/>
    <w:pPr>
      <w:keepLines/>
      <w:keepNext/>
      <w:spacing w:before="320" w:after="200"/>
      <w:outlineLvl w:val="2"/>
    </w:pPr>
    <w:rPr>
      <w:rFonts w:ascii="Arial" w:hAnsi="Arial" w:eastAsia="Arial" w:cs="Arial"/>
      <w:sz w:val="30"/>
      <w:szCs w:val="30"/>
    </w:rPr>
  </w:style>
  <w:style w:type="paragraph" w:styleId="1875">
    <w:name w:val="Heading 4"/>
    <w:basedOn w:val="1871"/>
    <w:next w:val="1871"/>
    <w:link w:val="1886"/>
    <w:uiPriority w:val="9"/>
    <w:unhideWhenUsed/>
    <w:qFormat/>
    <w:pPr>
      <w:keepLines/>
      <w:keepNext/>
      <w:spacing w:before="320" w:after="200"/>
      <w:outlineLvl w:val="3"/>
    </w:pPr>
    <w:rPr>
      <w:rFonts w:ascii="Arial" w:hAnsi="Arial" w:eastAsia="Arial" w:cs="Arial"/>
      <w:b/>
      <w:bCs/>
      <w:sz w:val="26"/>
      <w:szCs w:val="26"/>
    </w:rPr>
  </w:style>
  <w:style w:type="paragraph" w:styleId="1876">
    <w:name w:val="Heading 5"/>
    <w:basedOn w:val="1871"/>
    <w:next w:val="1871"/>
    <w:link w:val="1887"/>
    <w:uiPriority w:val="9"/>
    <w:unhideWhenUsed/>
    <w:qFormat/>
    <w:pPr>
      <w:keepLines/>
      <w:keepNext/>
      <w:spacing w:before="320" w:after="200"/>
      <w:outlineLvl w:val="4"/>
    </w:pPr>
    <w:rPr>
      <w:rFonts w:ascii="Arial" w:hAnsi="Arial" w:eastAsia="Arial" w:cs="Arial"/>
      <w:b/>
      <w:bCs/>
      <w:sz w:val="24"/>
      <w:szCs w:val="24"/>
    </w:rPr>
  </w:style>
  <w:style w:type="paragraph" w:styleId="1877">
    <w:name w:val="Heading 6"/>
    <w:basedOn w:val="1871"/>
    <w:next w:val="1871"/>
    <w:link w:val="1888"/>
    <w:uiPriority w:val="9"/>
    <w:unhideWhenUsed/>
    <w:qFormat/>
    <w:pPr>
      <w:keepLines/>
      <w:keepNext/>
      <w:spacing w:before="320" w:after="200"/>
      <w:outlineLvl w:val="5"/>
    </w:pPr>
    <w:rPr>
      <w:rFonts w:ascii="Arial" w:hAnsi="Arial" w:eastAsia="Arial" w:cs="Arial"/>
      <w:b/>
      <w:bCs/>
      <w:sz w:val="22"/>
      <w:szCs w:val="22"/>
    </w:rPr>
  </w:style>
  <w:style w:type="paragraph" w:styleId="1878">
    <w:name w:val="Heading 7"/>
    <w:basedOn w:val="1871"/>
    <w:next w:val="1871"/>
    <w:link w:val="1889"/>
    <w:uiPriority w:val="9"/>
    <w:unhideWhenUsed/>
    <w:qFormat/>
    <w:pPr>
      <w:keepLines/>
      <w:keepNext/>
      <w:spacing w:before="320" w:after="200"/>
      <w:outlineLvl w:val="6"/>
    </w:pPr>
    <w:rPr>
      <w:rFonts w:ascii="Arial" w:hAnsi="Arial" w:eastAsia="Arial" w:cs="Arial"/>
      <w:b/>
      <w:bCs/>
      <w:i/>
      <w:iCs/>
      <w:sz w:val="22"/>
      <w:szCs w:val="22"/>
    </w:rPr>
  </w:style>
  <w:style w:type="paragraph" w:styleId="1879">
    <w:name w:val="Heading 8"/>
    <w:basedOn w:val="1871"/>
    <w:next w:val="1871"/>
    <w:link w:val="1890"/>
    <w:uiPriority w:val="9"/>
    <w:unhideWhenUsed/>
    <w:qFormat/>
    <w:pPr>
      <w:keepLines/>
      <w:keepNext/>
      <w:spacing w:before="320" w:after="200"/>
      <w:outlineLvl w:val="7"/>
    </w:pPr>
    <w:rPr>
      <w:rFonts w:ascii="Arial" w:hAnsi="Arial" w:eastAsia="Arial" w:cs="Arial"/>
      <w:i/>
      <w:iCs/>
      <w:sz w:val="22"/>
      <w:szCs w:val="22"/>
    </w:rPr>
  </w:style>
  <w:style w:type="paragraph" w:styleId="1880">
    <w:name w:val="Heading 9"/>
    <w:basedOn w:val="1871"/>
    <w:next w:val="1871"/>
    <w:link w:val="1891"/>
    <w:uiPriority w:val="9"/>
    <w:unhideWhenUsed/>
    <w:qFormat/>
    <w:pPr>
      <w:keepLines/>
      <w:keepNext/>
      <w:spacing w:before="320" w:after="200"/>
      <w:outlineLvl w:val="8"/>
    </w:pPr>
    <w:rPr>
      <w:rFonts w:ascii="Arial" w:hAnsi="Arial" w:eastAsia="Arial" w:cs="Arial"/>
      <w:i/>
      <w:iCs/>
      <w:sz w:val="21"/>
      <w:szCs w:val="21"/>
    </w:rPr>
  </w:style>
  <w:style w:type="character" w:styleId="1881" w:default="1">
    <w:name w:val="Default Paragraph Font"/>
    <w:uiPriority w:val="1"/>
    <w:semiHidden/>
    <w:unhideWhenUsed/>
    <w:qFormat/>
  </w:style>
  <w:style w:type="table" w:styleId="1882" w:default="1">
    <w:name w:val="Normal Table"/>
    <w:uiPriority w:val="99"/>
    <w:semiHidden/>
    <w:unhideWhenUsed/>
    <w:qFormat/>
    <w:tblPr>
      <w:tblCellMar>
        <w:left w:w="108" w:type="dxa"/>
        <w:top w:w="0" w:type="dxa"/>
        <w:right w:w="108" w:type="dxa"/>
        <w:bottom w:w="0" w:type="dxa"/>
      </w:tblCellMar>
    </w:tblPr>
  </w:style>
  <w:style w:type="character" w:styleId="1883" w:customStyle="1">
    <w:name w:val="Heading 1 Char"/>
    <w:basedOn w:val="1881"/>
    <w:link w:val="1872"/>
    <w:uiPriority w:val="9"/>
    <w:qFormat/>
    <w:rPr>
      <w:rFonts w:ascii="Arial" w:hAnsi="Arial" w:eastAsia="Arial" w:cs="Arial"/>
      <w:sz w:val="40"/>
      <w:szCs w:val="40"/>
    </w:rPr>
  </w:style>
  <w:style w:type="character" w:styleId="1884" w:customStyle="1">
    <w:name w:val="Heading 2 Char"/>
    <w:basedOn w:val="1881"/>
    <w:link w:val="1873"/>
    <w:uiPriority w:val="9"/>
    <w:qFormat/>
    <w:rPr>
      <w:rFonts w:ascii="Arial" w:hAnsi="Arial" w:eastAsia="Arial" w:cs="Arial"/>
      <w:sz w:val="34"/>
    </w:rPr>
  </w:style>
  <w:style w:type="character" w:styleId="1885" w:customStyle="1">
    <w:name w:val="Heading 3 Char"/>
    <w:basedOn w:val="1881"/>
    <w:link w:val="1874"/>
    <w:uiPriority w:val="9"/>
    <w:qFormat/>
    <w:rPr>
      <w:rFonts w:ascii="Arial" w:hAnsi="Arial" w:eastAsia="Arial" w:cs="Arial"/>
      <w:sz w:val="30"/>
      <w:szCs w:val="30"/>
    </w:rPr>
  </w:style>
  <w:style w:type="character" w:styleId="1886" w:customStyle="1">
    <w:name w:val="Heading 4 Char"/>
    <w:basedOn w:val="1881"/>
    <w:link w:val="1875"/>
    <w:uiPriority w:val="9"/>
    <w:qFormat/>
    <w:rPr>
      <w:rFonts w:ascii="Arial" w:hAnsi="Arial" w:eastAsia="Arial" w:cs="Arial"/>
      <w:b/>
      <w:bCs/>
      <w:sz w:val="26"/>
      <w:szCs w:val="26"/>
    </w:rPr>
  </w:style>
  <w:style w:type="character" w:styleId="1887" w:customStyle="1">
    <w:name w:val="Heading 5 Char"/>
    <w:basedOn w:val="1881"/>
    <w:link w:val="1876"/>
    <w:uiPriority w:val="9"/>
    <w:qFormat/>
    <w:rPr>
      <w:rFonts w:ascii="Arial" w:hAnsi="Arial" w:eastAsia="Arial" w:cs="Arial"/>
      <w:b/>
      <w:bCs/>
      <w:sz w:val="24"/>
      <w:szCs w:val="24"/>
    </w:rPr>
  </w:style>
  <w:style w:type="character" w:styleId="1888" w:customStyle="1">
    <w:name w:val="Heading 6 Char"/>
    <w:basedOn w:val="1881"/>
    <w:link w:val="1877"/>
    <w:uiPriority w:val="9"/>
    <w:qFormat/>
    <w:rPr>
      <w:rFonts w:ascii="Arial" w:hAnsi="Arial" w:eastAsia="Arial" w:cs="Arial"/>
      <w:b/>
      <w:bCs/>
      <w:sz w:val="22"/>
      <w:szCs w:val="22"/>
    </w:rPr>
  </w:style>
  <w:style w:type="character" w:styleId="1889" w:customStyle="1">
    <w:name w:val="Heading 7 Char"/>
    <w:basedOn w:val="1881"/>
    <w:link w:val="1878"/>
    <w:uiPriority w:val="9"/>
    <w:qFormat/>
    <w:rPr>
      <w:rFonts w:ascii="Arial" w:hAnsi="Arial" w:eastAsia="Arial" w:cs="Arial"/>
      <w:b/>
      <w:bCs/>
      <w:i/>
      <w:iCs/>
      <w:sz w:val="22"/>
      <w:szCs w:val="22"/>
    </w:rPr>
  </w:style>
  <w:style w:type="character" w:styleId="1890" w:customStyle="1">
    <w:name w:val="Heading 8 Char"/>
    <w:basedOn w:val="1881"/>
    <w:link w:val="1879"/>
    <w:uiPriority w:val="9"/>
    <w:qFormat/>
    <w:rPr>
      <w:rFonts w:ascii="Arial" w:hAnsi="Arial" w:eastAsia="Arial" w:cs="Arial"/>
      <w:i/>
      <w:iCs/>
      <w:sz w:val="22"/>
      <w:szCs w:val="22"/>
    </w:rPr>
  </w:style>
  <w:style w:type="character" w:styleId="1891" w:customStyle="1">
    <w:name w:val="Heading 9 Char"/>
    <w:basedOn w:val="1881"/>
    <w:link w:val="1880"/>
    <w:uiPriority w:val="9"/>
    <w:qFormat/>
    <w:rPr>
      <w:rFonts w:ascii="Arial" w:hAnsi="Arial" w:eastAsia="Arial" w:cs="Arial"/>
      <w:i/>
      <w:iCs/>
      <w:sz w:val="21"/>
      <w:szCs w:val="21"/>
    </w:rPr>
  </w:style>
  <w:style w:type="paragraph" w:styleId="1892">
    <w:name w:val="List Paragraph"/>
    <w:basedOn w:val="1871"/>
    <w:uiPriority w:val="34"/>
    <w:qFormat/>
    <w:pPr>
      <w:contextualSpacing/>
      <w:ind w:left="720"/>
    </w:pPr>
  </w:style>
  <w:style w:type="paragraph" w:styleId="1893">
    <w:name w:val="No Spacing"/>
    <w:uiPriority w:val="1"/>
    <w:qFormat/>
    <w:pPr>
      <w:spacing w:before="0" w:after="0" w:line="240" w:lineRule="auto"/>
    </w:pPr>
    <w:rPr>
      <w:rFonts w:asciiTheme="minorHAnsi" w:hAnsiTheme="minorHAnsi" w:eastAsiaTheme="minorEastAsia" w:cstheme="minorBidi"/>
      <w:sz w:val="21"/>
      <w:szCs w:val="22"/>
    </w:rPr>
  </w:style>
  <w:style w:type="paragraph" w:styleId="1894">
    <w:name w:val="Title"/>
    <w:basedOn w:val="1871"/>
    <w:next w:val="1871"/>
    <w:link w:val="1895"/>
    <w:uiPriority w:val="10"/>
    <w:qFormat/>
    <w:pPr>
      <w:contextualSpacing/>
      <w:spacing w:before="300" w:after="200"/>
    </w:pPr>
    <w:rPr>
      <w:sz w:val="48"/>
      <w:szCs w:val="48"/>
    </w:rPr>
  </w:style>
  <w:style w:type="character" w:styleId="1895" w:customStyle="1">
    <w:name w:val="Title Char"/>
    <w:basedOn w:val="1881"/>
    <w:link w:val="1894"/>
    <w:uiPriority w:val="10"/>
    <w:qFormat/>
    <w:rPr>
      <w:sz w:val="48"/>
      <w:szCs w:val="48"/>
    </w:rPr>
  </w:style>
  <w:style w:type="paragraph" w:styleId="1896">
    <w:name w:val="Subtitle"/>
    <w:basedOn w:val="1871"/>
    <w:next w:val="1871"/>
    <w:link w:val="1897"/>
    <w:uiPriority w:val="11"/>
    <w:qFormat/>
    <w:pPr>
      <w:spacing w:before="200" w:after="200"/>
    </w:pPr>
    <w:rPr>
      <w:sz w:val="24"/>
      <w:szCs w:val="24"/>
    </w:rPr>
  </w:style>
  <w:style w:type="character" w:styleId="1897" w:customStyle="1">
    <w:name w:val="Subtitle Char"/>
    <w:basedOn w:val="1881"/>
    <w:link w:val="1896"/>
    <w:uiPriority w:val="11"/>
    <w:qFormat/>
    <w:rPr>
      <w:sz w:val="24"/>
      <w:szCs w:val="24"/>
    </w:rPr>
  </w:style>
  <w:style w:type="paragraph" w:styleId="1898">
    <w:name w:val="Quote"/>
    <w:basedOn w:val="1871"/>
    <w:next w:val="1871"/>
    <w:link w:val="1899"/>
    <w:uiPriority w:val="29"/>
    <w:qFormat/>
    <w:pPr>
      <w:ind w:left="720" w:right="720"/>
    </w:pPr>
    <w:rPr>
      <w:i/>
    </w:rPr>
  </w:style>
  <w:style w:type="character" w:styleId="1899" w:customStyle="1">
    <w:name w:val="Quote Char"/>
    <w:link w:val="1898"/>
    <w:uiPriority w:val="29"/>
    <w:qFormat/>
    <w:rPr>
      <w:i/>
    </w:rPr>
  </w:style>
  <w:style w:type="paragraph" w:styleId="1900">
    <w:name w:val="Intense Quote"/>
    <w:basedOn w:val="1871"/>
    <w:next w:val="1871"/>
    <w:link w:val="19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901" w:customStyle="1">
    <w:name w:val="Intense Quote Char"/>
    <w:link w:val="1900"/>
    <w:uiPriority w:val="30"/>
    <w:qFormat/>
    <w:rPr>
      <w:i/>
    </w:rPr>
  </w:style>
  <w:style w:type="paragraph" w:styleId="1902">
    <w:name w:val="Header"/>
    <w:basedOn w:val="1871"/>
    <w:link w:val="1903"/>
    <w:uiPriority w:val="99"/>
    <w:unhideWhenUsed/>
    <w:qFormat/>
    <w:pPr>
      <w:spacing w:after="0" w:line="240" w:lineRule="auto"/>
      <w:tabs>
        <w:tab w:val="center" w:pos="7143" w:leader="none"/>
        <w:tab w:val="right" w:pos="14287" w:leader="none"/>
      </w:tabs>
    </w:pPr>
  </w:style>
  <w:style w:type="character" w:styleId="1903" w:customStyle="1">
    <w:name w:val="Header Char"/>
    <w:basedOn w:val="1881"/>
    <w:link w:val="1902"/>
    <w:uiPriority w:val="99"/>
    <w:qFormat/>
  </w:style>
  <w:style w:type="paragraph" w:styleId="1904">
    <w:name w:val="Footer"/>
    <w:basedOn w:val="1871"/>
    <w:link w:val="1907"/>
    <w:uiPriority w:val="99"/>
    <w:unhideWhenUsed/>
    <w:qFormat/>
    <w:pPr>
      <w:spacing w:after="0" w:line="240" w:lineRule="auto"/>
      <w:tabs>
        <w:tab w:val="center" w:pos="7143" w:leader="none"/>
        <w:tab w:val="right" w:pos="14287" w:leader="none"/>
      </w:tabs>
    </w:pPr>
  </w:style>
  <w:style w:type="character" w:styleId="1905" w:customStyle="1">
    <w:name w:val="Footer Char"/>
    <w:basedOn w:val="1881"/>
    <w:link w:val="1904"/>
    <w:uiPriority w:val="99"/>
    <w:qFormat/>
  </w:style>
  <w:style w:type="paragraph" w:styleId="1906">
    <w:name w:val="Caption"/>
    <w:basedOn w:val="1871"/>
    <w:next w:val="1871"/>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907" w:customStyle="1">
    <w:name w:val="Caption Char"/>
    <w:link w:val="1904"/>
    <w:uiPriority w:val="99"/>
    <w:qFormat/>
  </w:style>
  <w:style w:type="table" w:styleId="1908">
    <w:name w:val="Table Grid"/>
    <w:basedOn w:val="188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09" w:customStyle="1">
    <w:name w:val="Table Grid Light"/>
    <w:basedOn w:val="18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910" w:customStyle="1">
    <w:name w:val="Plain Table 1"/>
    <w:basedOn w:val="18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911" w:customStyle="1">
    <w:name w:val="Plain Table 2"/>
    <w:basedOn w:val="188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912" w:customStyle="1">
    <w:name w:val="Plain Table 3"/>
    <w:basedOn w:val="18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913" w:customStyle="1">
    <w:name w:val="Plain Table 4"/>
    <w:basedOn w:val="18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914" w:customStyle="1">
    <w:name w:val="Plain Table 5"/>
    <w:basedOn w:val="18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915" w:customStyle="1">
    <w:name w:val="Grid Table 1 Light"/>
    <w:basedOn w:val="188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916" w:customStyle="1">
    <w:name w:val="Grid Table 1 Light - Accent 1"/>
    <w:basedOn w:val="188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917" w:customStyle="1">
    <w:name w:val="Grid Table 1 Light - Accent 2"/>
    <w:basedOn w:val="188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918" w:customStyle="1">
    <w:name w:val="Grid Table 1 Light - Accent 3"/>
    <w:basedOn w:val="188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919" w:customStyle="1">
    <w:name w:val="Grid Table 1 Light - Accent 4"/>
    <w:basedOn w:val="188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920" w:customStyle="1">
    <w:name w:val="Grid Table 1 Light - Accent 5"/>
    <w:basedOn w:val="188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921" w:customStyle="1">
    <w:name w:val="Grid Table 1 Light - Accent 6"/>
    <w:basedOn w:val="188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922" w:customStyle="1">
    <w:name w:val="Grid Table 2"/>
    <w:basedOn w:val="18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923" w:customStyle="1">
    <w:name w:val="Grid Table 2 - Accent 1"/>
    <w:basedOn w:val="188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924" w:customStyle="1">
    <w:name w:val="Grid Table 2 - Accent 2"/>
    <w:basedOn w:val="188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925" w:customStyle="1">
    <w:name w:val="Grid Table 2 - Accent 3"/>
    <w:basedOn w:val="188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926" w:customStyle="1">
    <w:name w:val="Grid Table 2 - Accent 4"/>
    <w:basedOn w:val="188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927" w:customStyle="1">
    <w:name w:val="Grid Table 2 - Accent 5"/>
    <w:basedOn w:val="188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928" w:customStyle="1">
    <w:name w:val="Grid Table 2 - Accent 6"/>
    <w:basedOn w:val="188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929" w:customStyle="1">
    <w:name w:val="Grid Table 3"/>
    <w:basedOn w:val="18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930" w:customStyle="1">
    <w:name w:val="Grid Table 3 - Accent 1"/>
    <w:basedOn w:val="188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931" w:customStyle="1">
    <w:name w:val="Grid Table 3 - Accent 2"/>
    <w:basedOn w:val="188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932" w:customStyle="1">
    <w:name w:val="Grid Table 3 - Accent 3"/>
    <w:basedOn w:val="188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933" w:customStyle="1">
    <w:name w:val="Grid Table 3 - Accent 4"/>
    <w:basedOn w:val="188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934" w:customStyle="1">
    <w:name w:val="Grid Table 3 - Accent 5"/>
    <w:basedOn w:val="188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935" w:customStyle="1">
    <w:name w:val="Grid Table 3 - Accent 6"/>
    <w:basedOn w:val="188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936" w:customStyle="1">
    <w:name w:val="Grid Table 4"/>
    <w:basedOn w:val="188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937" w:customStyle="1">
    <w:name w:val="Grid Table 4 - Accent 1"/>
    <w:basedOn w:val="188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938" w:customStyle="1">
    <w:name w:val="Grid Table 4 - Accent 2"/>
    <w:basedOn w:val="188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939" w:customStyle="1">
    <w:name w:val="Grid Table 4 - Accent 3"/>
    <w:basedOn w:val="188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940" w:customStyle="1">
    <w:name w:val="Grid Table 4 - Accent 4"/>
    <w:basedOn w:val="188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941" w:customStyle="1">
    <w:name w:val="Grid Table 4 - Accent 5"/>
    <w:basedOn w:val="188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942" w:customStyle="1">
    <w:name w:val="Grid Table 4 - Accent 6"/>
    <w:basedOn w:val="188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943" w:customStyle="1">
    <w:name w:val="Grid Table 5 Dark"/>
    <w:basedOn w:val="18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944" w:customStyle="1">
    <w:name w:val="Grid Table 5 Dark- Accent 1"/>
    <w:basedOn w:val="18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945" w:customStyle="1">
    <w:name w:val="Grid Table 5 Dark - Accent 2"/>
    <w:basedOn w:val="18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946" w:customStyle="1">
    <w:name w:val="Grid Table 5 Dark - Accent 3"/>
    <w:basedOn w:val="18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947" w:customStyle="1">
    <w:name w:val="Grid Table 5 Dark- Accent 4"/>
    <w:basedOn w:val="18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948" w:customStyle="1">
    <w:name w:val="Grid Table 5 Dark - Accent 5"/>
    <w:basedOn w:val="18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949" w:customStyle="1">
    <w:name w:val="Grid Table 5 Dark - Accent 6"/>
    <w:basedOn w:val="18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950" w:customStyle="1">
    <w:name w:val="Grid Table 6 Colorful"/>
    <w:basedOn w:val="188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951" w:customStyle="1">
    <w:name w:val="Grid Table 6 Colorful - Accent 1"/>
    <w:basedOn w:val="188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952" w:customStyle="1">
    <w:name w:val="Grid Table 6 Colorful - Accent 2"/>
    <w:basedOn w:val="188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953" w:customStyle="1">
    <w:name w:val="Grid Table 6 Colorful - Accent 3"/>
    <w:basedOn w:val="188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954" w:customStyle="1">
    <w:name w:val="Grid Table 6 Colorful - Accent 4"/>
    <w:basedOn w:val="188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955" w:customStyle="1">
    <w:name w:val="Grid Table 6 Colorful - Accent 5"/>
    <w:basedOn w:val="188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956" w:customStyle="1">
    <w:name w:val="Grid Table 6 Colorful - Accent 6"/>
    <w:basedOn w:val="188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957" w:customStyle="1">
    <w:name w:val="Grid Table 7 Colorful"/>
    <w:basedOn w:val="188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958" w:customStyle="1">
    <w:name w:val="Grid Table 7 Colorful - Accent 1"/>
    <w:basedOn w:val="188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959" w:customStyle="1">
    <w:name w:val="Grid Table 7 Colorful - Accent 2"/>
    <w:basedOn w:val="188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960" w:customStyle="1">
    <w:name w:val="Grid Table 7 Colorful - Accent 3"/>
    <w:basedOn w:val="188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961" w:customStyle="1">
    <w:name w:val="Grid Table 7 Colorful - Accent 4"/>
    <w:basedOn w:val="188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962" w:customStyle="1">
    <w:name w:val="Grid Table 7 Colorful - Accent 5"/>
    <w:basedOn w:val="188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963" w:customStyle="1">
    <w:name w:val="Grid Table 7 Colorful - Accent 6"/>
    <w:basedOn w:val="188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964" w:customStyle="1">
    <w:name w:val="List Table 1 Light"/>
    <w:basedOn w:val="188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965" w:customStyle="1">
    <w:name w:val="List Table 1 Light - Accent 1"/>
    <w:basedOn w:val="188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966" w:customStyle="1">
    <w:name w:val="List Table 1 Light - Accent 2"/>
    <w:basedOn w:val="188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967" w:customStyle="1">
    <w:name w:val="List Table 1 Light - Accent 3"/>
    <w:basedOn w:val="188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968" w:customStyle="1">
    <w:name w:val="List Table 1 Light - Accent 4"/>
    <w:basedOn w:val="188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969" w:customStyle="1">
    <w:name w:val="List Table 1 Light - Accent 5"/>
    <w:basedOn w:val="188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970" w:customStyle="1">
    <w:name w:val="List Table 1 Light - Accent 6"/>
    <w:basedOn w:val="188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971" w:customStyle="1">
    <w:name w:val="List Table 2"/>
    <w:basedOn w:val="188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972" w:customStyle="1">
    <w:name w:val="List Table 2 - Accent 1"/>
    <w:basedOn w:val="188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973" w:customStyle="1">
    <w:name w:val="List Table 2 - Accent 2"/>
    <w:basedOn w:val="188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974" w:customStyle="1">
    <w:name w:val="List Table 2 - Accent 3"/>
    <w:basedOn w:val="188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975" w:customStyle="1">
    <w:name w:val="List Table 2 - Accent 4"/>
    <w:basedOn w:val="188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976" w:customStyle="1">
    <w:name w:val="List Table 2 - Accent 5"/>
    <w:basedOn w:val="188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977" w:customStyle="1">
    <w:name w:val="List Table 2 - Accent 6"/>
    <w:basedOn w:val="188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978" w:customStyle="1">
    <w:name w:val="List Table 3"/>
    <w:basedOn w:val="18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979" w:customStyle="1">
    <w:name w:val="List Table 3 - Accent 1"/>
    <w:basedOn w:val="188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980" w:customStyle="1">
    <w:name w:val="List Table 3 - Accent 2"/>
    <w:basedOn w:val="188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981" w:customStyle="1">
    <w:name w:val="List Table 3 - Accent 3"/>
    <w:basedOn w:val="188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982" w:customStyle="1">
    <w:name w:val="List Table 3 - Accent 4"/>
    <w:basedOn w:val="188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983" w:customStyle="1">
    <w:name w:val="List Table 3 - Accent 5"/>
    <w:basedOn w:val="188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984" w:customStyle="1">
    <w:name w:val="List Table 3 - Accent 6"/>
    <w:basedOn w:val="188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985" w:customStyle="1">
    <w:name w:val="List Table 4"/>
    <w:basedOn w:val="18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986" w:customStyle="1">
    <w:name w:val="List Table 4 - Accent 1"/>
    <w:basedOn w:val="188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987" w:customStyle="1">
    <w:name w:val="List Table 4 - Accent 2"/>
    <w:basedOn w:val="188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988" w:customStyle="1">
    <w:name w:val="List Table 4 - Accent 3"/>
    <w:basedOn w:val="188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989" w:customStyle="1">
    <w:name w:val="List Table 4 - Accent 4"/>
    <w:basedOn w:val="188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990" w:customStyle="1">
    <w:name w:val="List Table 4 - Accent 5"/>
    <w:basedOn w:val="188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991" w:customStyle="1">
    <w:name w:val="List Table 4 - Accent 6"/>
    <w:basedOn w:val="188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992" w:customStyle="1">
    <w:name w:val="List Table 5 Dark"/>
    <w:basedOn w:val="188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93" w:customStyle="1">
    <w:name w:val="List Table 5 Dark - Accent 1"/>
    <w:basedOn w:val="188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94" w:customStyle="1">
    <w:name w:val="List Table 5 Dark - Accent 2"/>
    <w:basedOn w:val="188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95" w:customStyle="1">
    <w:name w:val="List Table 5 Dark - Accent 3"/>
    <w:basedOn w:val="188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96" w:customStyle="1">
    <w:name w:val="List Table 5 Dark - Accent 4"/>
    <w:basedOn w:val="188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97" w:customStyle="1">
    <w:name w:val="List Table 5 Dark - Accent 5"/>
    <w:basedOn w:val="188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98" w:customStyle="1">
    <w:name w:val="List Table 5 Dark - Accent 6"/>
    <w:basedOn w:val="188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999" w:customStyle="1">
    <w:name w:val="List Table 6 Colorful"/>
    <w:basedOn w:val="188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2000" w:customStyle="1">
    <w:name w:val="List Table 6 Colorful - Accent 1"/>
    <w:basedOn w:val="188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2001" w:customStyle="1">
    <w:name w:val="List Table 6 Colorful - Accent 2"/>
    <w:basedOn w:val="188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2002" w:customStyle="1">
    <w:name w:val="List Table 6 Colorful - Accent 3"/>
    <w:basedOn w:val="188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2003" w:customStyle="1">
    <w:name w:val="List Table 6 Colorful - Accent 4"/>
    <w:basedOn w:val="188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2004" w:customStyle="1">
    <w:name w:val="List Table 6 Colorful - Accent 5"/>
    <w:basedOn w:val="188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2005" w:customStyle="1">
    <w:name w:val="List Table 6 Colorful - Accent 6"/>
    <w:basedOn w:val="188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2006" w:customStyle="1">
    <w:name w:val="List Table 7 Colorful"/>
    <w:basedOn w:val="188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2007" w:customStyle="1">
    <w:name w:val="List Table 7 Colorful - Accent 1"/>
    <w:basedOn w:val="188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2008" w:customStyle="1">
    <w:name w:val="List Table 7 Colorful - Accent 2"/>
    <w:basedOn w:val="188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2009" w:customStyle="1">
    <w:name w:val="List Table 7 Colorful - Accent 3"/>
    <w:basedOn w:val="188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2010" w:customStyle="1">
    <w:name w:val="List Table 7 Colorful - Accent 4"/>
    <w:basedOn w:val="188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2011" w:customStyle="1">
    <w:name w:val="List Table 7 Colorful - Accent 5"/>
    <w:basedOn w:val="188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2012" w:customStyle="1">
    <w:name w:val="List Table 7 Colorful - Accent 6"/>
    <w:basedOn w:val="188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2013" w:customStyle="1">
    <w:name w:val="Lined - Accent"/>
    <w:basedOn w:val="18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2014" w:customStyle="1">
    <w:name w:val="Lined - Accent 1"/>
    <w:basedOn w:val="18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2015" w:customStyle="1">
    <w:name w:val="Lined - Accent 2"/>
    <w:basedOn w:val="18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2016" w:customStyle="1">
    <w:name w:val="Lined - Accent 3"/>
    <w:basedOn w:val="18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2017" w:customStyle="1">
    <w:name w:val="Lined - Accent 4"/>
    <w:basedOn w:val="18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2018" w:customStyle="1">
    <w:name w:val="Lined - Accent 5"/>
    <w:basedOn w:val="18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2019" w:customStyle="1">
    <w:name w:val="Lined - Accent 6"/>
    <w:basedOn w:val="18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2020" w:customStyle="1">
    <w:name w:val="Bordered &amp; Lined - Accent"/>
    <w:basedOn w:val="188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2021" w:customStyle="1">
    <w:name w:val="Bordered &amp; Lined - Accent 1"/>
    <w:basedOn w:val="188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2022" w:customStyle="1">
    <w:name w:val="Bordered &amp; Lined - Accent 2"/>
    <w:basedOn w:val="188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2023" w:customStyle="1">
    <w:name w:val="Bordered &amp; Lined - Accent 3"/>
    <w:basedOn w:val="188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2024" w:customStyle="1">
    <w:name w:val="Bordered &amp; Lined - Accent 4"/>
    <w:basedOn w:val="188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2025" w:customStyle="1">
    <w:name w:val="Bordered &amp; Lined - Accent 5"/>
    <w:basedOn w:val="188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2026" w:customStyle="1">
    <w:name w:val="Bordered &amp; Lined - Accent 6"/>
    <w:basedOn w:val="188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2027" w:customStyle="1">
    <w:name w:val="Bordered"/>
    <w:basedOn w:val="188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2028" w:customStyle="1">
    <w:name w:val="Bordered - Accent 1"/>
    <w:basedOn w:val="188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2029" w:customStyle="1">
    <w:name w:val="Bordered - Accent 2"/>
    <w:basedOn w:val="188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2030" w:customStyle="1">
    <w:name w:val="Bordered - Accent 3"/>
    <w:basedOn w:val="188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2031" w:customStyle="1">
    <w:name w:val="Bordered - Accent 4"/>
    <w:basedOn w:val="188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2032" w:customStyle="1">
    <w:name w:val="Bordered - Accent 5"/>
    <w:basedOn w:val="188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2033" w:customStyle="1">
    <w:name w:val="Bordered - Accent 6"/>
    <w:basedOn w:val="188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2034">
    <w:name w:val="Hyperlink"/>
    <w:uiPriority w:val="99"/>
    <w:unhideWhenUsed/>
    <w:qFormat/>
    <w:rPr>
      <w:color w:val="0000ff" w:themeColor="hyperlink"/>
      <w:u w:val="single"/>
      <w14:textFill>
        <w14:solidFill>
          <w14:schemeClr w14:val="hlink"/>
        </w14:solidFill>
      </w14:textFill>
    </w:rPr>
  </w:style>
  <w:style w:type="paragraph" w:styleId="2035">
    <w:name w:val="footnote text"/>
    <w:basedOn w:val="1871"/>
    <w:link w:val="2036"/>
    <w:uiPriority w:val="99"/>
    <w:semiHidden/>
    <w:unhideWhenUsed/>
    <w:qFormat/>
    <w:pPr>
      <w:spacing w:after="40" w:line="240" w:lineRule="auto"/>
    </w:pPr>
    <w:rPr>
      <w:sz w:val="18"/>
    </w:rPr>
  </w:style>
  <w:style w:type="character" w:styleId="2036" w:customStyle="1">
    <w:name w:val="Footnote Text Char"/>
    <w:link w:val="2035"/>
    <w:uiPriority w:val="99"/>
    <w:qFormat/>
    <w:rPr>
      <w:sz w:val="18"/>
    </w:rPr>
  </w:style>
  <w:style w:type="character" w:styleId="2037">
    <w:name w:val="footnote reference"/>
    <w:basedOn w:val="1881"/>
    <w:uiPriority w:val="99"/>
    <w:unhideWhenUsed/>
    <w:qFormat/>
    <w:rPr>
      <w:vertAlign w:val="superscript"/>
    </w:rPr>
  </w:style>
  <w:style w:type="paragraph" w:styleId="2038">
    <w:name w:val="endnote text"/>
    <w:basedOn w:val="1871"/>
    <w:link w:val="2039"/>
    <w:uiPriority w:val="99"/>
    <w:semiHidden/>
    <w:unhideWhenUsed/>
    <w:qFormat/>
    <w:pPr>
      <w:spacing w:after="0" w:line="240" w:lineRule="auto"/>
    </w:pPr>
    <w:rPr>
      <w:sz w:val="20"/>
    </w:rPr>
  </w:style>
  <w:style w:type="character" w:styleId="2039" w:customStyle="1">
    <w:name w:val="Endnote Text Char"/>
    <w:link w:val="2038"/>
    <w:uiPriority w:val="99"/>
    <w:qFormat/>
    <w:rPr>
      <w:sz w:val="20"/>
    </w:rPr>
  </w:style>
  <w:style w:type="character" w:styleId="2040">
    <w:name w:val="endnote reference"/>
    <w:basedOn w:val="1881"/>
    <w:uiPriority w:val="99"/>
    <w:semiHidden/>
    <w:unhideWhenUsed/>
    <w:qFormat/>
    <w:rPr>
      <w:vertAlign w:val="superscript"/>
    </w:rPr>
  </w:style>
  <w:style w:type="paragraph" w:styleId="2041">
    <w:name w:val="toc 1"/>
    <w:basedOn w:val="1871"/>
    <w:next w:val="1871"/>
    <w:uiPriority w:val="39"/>
    <w:unhideWhenUsed/>
    <w:qFormat/>
    <w:pPr>
      <w:ind w:left="0" w:right="0" w:firstLine="0"/>
      <w:spacing w:after="57"/>
    </w:pPr>
  </w:style>
  <w:style w:type="paragraph" w:styleId="2042">
    <w:name w:val="toc 2"/>
    <w:basedOn w:val="1871"/>
    <w:next w:val="1871"/>
    <w:uiPriority w:val="39"/>
    <w:unhideWhenUsed/>
    <w:qFormat/>
    <w:pPr>
      <w:ind w:left="283" w:right="0" w:firstLine="0"/>
      <w:spacing w:after="57"/>
    </w:pPr>
  </w:style>
  <w:style w:type="paragraph" w:styleId="2043">
    <w:name w:val="toc 3"/>
    <w:basedOn w:val="1871"/>
    <w:next w:val="1871"/>
    <w:uiPriority w:val="39"/>
    <w:unhideWhenUsed/>
    <w:qFormat/>
    <w:pPr>
      <w:ind w:left="567" w:right="0" w:firstLine="0"/>
      <w:spacing w:after="57"/>
    </w:pPr>
  </w:style>
  <w:style w:type="paragraph" w:styleId="2044">
    <w:name w:val="toc 4"/>
    <w:basedOn w:val="1871"/>
    <w:next w:val="1871"/>
    <w:uiPriority w:val="39"/>
    <w:unhideWhenUsed/>
    <w:qFormat/>
    <w:pPr>
      <w:ind w:left="850" w:right="0" w:firstLine="0"/>
      <w:spacing w:after="57"/>
    </w:pPr>
  </w:style>
  <w:style w:type="paragraph" w:styleId="2045">
    <w:name w:val="toc 5"/>
    <w:basedOn w:val="1871"/>
    <w:next w:val="1871"/>
    <w:uiPriority w:val="39"/>
    <w:unhideWhenUsed/>
    <w:qFormat/>
    <w:pPr>
      <w:ind w:left="1134" w:right="0" w:firstLine="0"/>
      <w:spacing w:after="57"/>
    </w:pPr>
  </w:style>
  <w:style w:type="paragraph" w:styleId="2046">
    <w:name w:val="toc 6"/>
    <w:basedOn w:val="1871"/>
    <w:next w:val="1871"/>
    <w:uiPriority w:val="39"/>
    <w:unhideWhenUsed/>
    <w:qFormat/>
    <w:pPr>
      <w:ind w:left="1417" w:right="0" w:firstLine="0"/>
      <w:spacing w:after="57"/>
    </w:pPr>
  </w:style>
  <w:style w:type="paragraph" w:styleId="2047">
    <w:name w:val="toc 7"/>
    <w:basedOn w:val="1871"/>
    <w:next w:val="1871"/>
    <w:uiPriority w:val="39"/>
    <w:unhideWhenUsed/>
    <w:qFormat/>
    <w:pPr>
      <w:ind w:left="1701" w:right="0" w:firstLine="0"/>
      <w:spacing w:after="57"/>
    </w:pPr>
  </w:style>
  <w:style w:type="paragraph" w:styleId="2048">
    <w:name w:val="toc 8"/>
    <w:basedOn w:val="1871"/>
    <w:next w:val="1871"/>
    <w:uiPriority w:val="39"/>
    <w:unhideWhenUsed/>
    <w:qFormat/>
    <w:pPr>
      <w:ind w:left="1984" w:right="0" w:firstLine="0"/>
      <w:spacing w:after="57"/>
    </w:pPr>
  </w:style>
  <w:style w:type="paragraph" w:styleId="2049">
    <w:name w:val="toc 9"/>
    <w:basedOn w:val="1871"/>
    <w:next w:val="1871"/>
    <w:uiPriority w:val="39"/>
    <w:unhideWhenUsed/>
    <w:qFormat/>
    <w:pPr>
      <w:ind w:left="2268" w:right="0" w:firstLine="0"/>
      <w:spacing w:after="57"/>
    </w:pPr>
  </w:style>
  <w:style w:type="paragraph" w:styleId="2050" w:customStyle="1">
    <w:name w:val="TOC Heading"/>
    <w:uiPriority w:val="39"/>
    <w:unhideWhenUsed/>
    <w:qFormat/>
    <w:rPr>
      <w:rFonts w:asciiTheme="minorHAnsi" w:hAnsiTheme="minorHAnsi" w:eastAsiaTheme="minorEastAsia" w:cstheme="minorBidi"/>
      <w:sz w:val="21"/>
      <w:szCs w:val="22"/>
    </w:rPr>
  </w:style>
  <w:style w:type="paragraph" w:styleId="2051">
    <w:name w:val="table of figures"/>
    <w:basedOn w:val="1871"/>
    <w:next w:val="1871"/>
    <w:uiPriority w:val="99"/>
    <w:unhideWhenUsed/>
    <w:qFormat/>
    <w:pPr>
      <w:spacing w:after="0" w:afterAutospacing="0"/>
    </w:pPr>
  </w:style>
  <w:style w:type="numbering" w:styleId="2061"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张园园</cp:lastModifiedBy>
  <cp:revision>2</cp:revision>
  <dcterms:created xsi:type="dcterms:W3CDTF">2024-04-02T11:59:00Z</dcterms:created>
  <dcterms:modified xsi:type="dcterms:W3CDTF">2026-04-22T04:21:28Z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4BA9F706FB0532D00454DC696F457712_43</vt:lpwstr>
  </property>
  <property fmtid="{D5CDD505-2E9C-101B-9397-08002B2CF9AE}" pid="4" name="KSOTemplateDocerSaveRecord">
    <vt:lpwstr>eyJoZGlkIjoiMDI0MTY5YWJlYTRmMTlmMTRkNjg1NDU5MGE0OTJkZWUiLCJ1c2VySWQiOiI1OTQzNDg2NDkifQ==</vt:lpwstr>
  </property>
</Properties>
</file>