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47"/>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47"/>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南医大常州医疗健康科技园新建工程一期动物学与细胞培养仪器设备采购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sz w:val="36"/>
          <w:szCs w:val="36"/>
        </w:rPr>
      </w:pPr>
      <w:r>
        <w:rPr>
          <w:bCs/>
          <w:sz w:val="36"/>
          <w:szCs w:val="36"/>
        </w:rPr>
        <w:t xml:space="preserve">项目编号</w:t>
      </w:r>
      <w:r>
        <w:rPr>
          <w:rFonts w:asciiTheme="minorEastAsia" w:hAnsiTheme="minorEastAsia" w:eastAsiaTheme="minorEastAsia"/>
          <w:bCs/>
          <w:sz w:val="36"/>
          <w:szCs w:val="36"/>
        </w:rPr>
        <w:t xml:space="preserve">：</w:t>
      </w:r>
      <w:r>
        <w:rPr>
          <w:rFonts w:hint="eastAsia" w:asciiTheme="minorEastAsia" w:hAnsiTheme="minorEastAsia" w:eastAsiaTheme="minorEastAsia"/>
          <w:bCs/>
          <w:sz w:val="36"/>
          <w:szCs w:val="36"/>
        </w:rPr>
        <w:t xml:space="preserve"> </w:t>
      </w:r>
      <w:r>
        <w:rPr>
          <w:rFonts w:asciiTheme="minorEastAsia" w:hAnsiTheme="minorEastAsia" w:eastAsiaTheme="minorEastAsia"/>
          <w:bCs/>
          <w:sz w:val="36"/>
          <w:szCs w:val="36"/>
        </w:rPr>
        <w:t xml:space="preserve">JSZC-320412-XHJS-G2026-0005</w:t>
      </w:r>
      <w:r>
        <w:rPr>
          <w:rFonts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96"/>
        <w:spacing w:line="360" w:lineRule="auto"/>
        <w:rPr>
          <w:rFonts w:ascii="Calibri" w:hAnsi="Calibri"/>
          <w:b w:val="0"/>
          <w:sz w:val="21"/>
          <w:szCs w:val="22"/>
        </w:rPr>
      </w:pPr>
      <w:r>
        <w:rPr>
          <w:rFonts w:ascii="Calibri" w:hAnsi="Calibri"/>
          <w:b w:val="0"/>
          <w:sz w:val="21"/>
          <w:szCs w:val="22"/>
        </w:rPr>
      </w:r>
      <w:r/>
    </w:p>
    <w:p>
      <w:pPr>
        <w:pStyle w:val="996"/>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47"/>
        <w:rPr>
          <w:rFonts w:hint="eastAsia"/>
          <w:color w:val="auto"/>
        </w:rPr>
      </w:pPr>
      <w:r>
        <w:rPr>
          <w:rFonts w:hint="eastAsia"/>
          <w:color w:val="auto"/>
        </w:rPr>
      </w:r>
      <w:r/>
    </w:p>
    <w:p>
      <w:pPr>
        <w:pStyle w:val="104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4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4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4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4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47"/>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南医大常州医疗健康科技园新建工程一期动物学与细胞培养仪器设备采购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”政府采购一体化平台自行免费下载招标文件，并于</w:t>
      </w:r>
      <w:r>
        <w:rPr>
          <w:rFonts w:ascii="宋体" w:hAnsi="宋体"/>
          <w:sz w:val="24"/>
        </w:rPr>
        <w:t xml:space="preserve">202</w:t>
      </w:r>
      <w:r>
        <w:rPr>
          <w:rFonts w:hint="eastAsia" w:ascii="宋体" w:hAnsi="宋体"/>
          <w:sz w:val="24"/>
        </w:rPr>
        <w:t xml:space="preserve">6</w:t>
      </w:r>
      <w:r>
        <w:rPr>
          <w:rFonts w:hint="eastAsia" w:ascii="宋体" w:hAnsi="宋体"/>
          <w:bCs/>
          <w:sz w:val="24"/>
        </w:rPr>
        <w:t xml:space="preserve">年 </w:t>
      </w:r>
      <w:r>
        <w:rPr>
          <w:rFonts w:hint="eastAsia" w:ascii="宋体" w:hAnsi="宋体"/>
          <w:bCs/>
          <w:sz w:val="24"/>
        </w:rPr>
        <w:t xml:space="preserve">月</w:t>
      </w:r>
      <w:r>
        <w:rPr>
          <w:rFonts w:hint="eastAsia" w:ascii="宋体" w:hAnsi="宋体"/>
          <w:bCs/>
          <w:sz w:val="24"/>
        </w:rPr>
        <w:t xml:space="preserve"> </w:t>
      </w:r>
      <w:r>
        <w:rPr>
          <w:rFonts w:hint="eastAsia" w:ascii="宋体" w:hAnsi="宋体"/>
          <w:bCs/>
          <w:sz w:val="24"/>
        </w:rPr>
        <w:t xml:space="preserve">日</w:t>
      </w:r>
      <w:r>
        <w:rPr>
          <w:rFonts w:ascii="宋体" w:hAnsi="宋体"/>
          <w:bCs/>
          <w:sz w:val="24"/>
        </w:rPr>
        <w:t xml:space="preserve">09</w:t>
      </w:r>
      <w:r>
        <w:rPr>
          <w:rFonts w:hint="eastAsia" w:ascii="宋体" w:hAnsi="宋体"/>
          <w:bCs/>
          <w:sz w:val="24"/>
        </w:rPr>
        <w:t xml:space="preserve">点</w:t>
      </w:r>
      <w:r>
        <w:rPr>
          <w:rFonts w:ascii="宋体" w:hAnsi="宋体"/>
          <w:bCs/>
          <w:sz w:val="24"/>
        </w:rPr>
        <w:t xml:space="preserve">00</w:t>
      </w:r>
      <w:r>
        <w:rPr>
          <w:rFonts w:hint="eastAsia" w:ascii="宋体" w:hAnsi="宋体"/>
          <w:bCs/>
          <w:sz w:val="24"/>
        </w:rPr>
        <w:t xml:space="preserve">分（北京时间）前递交投标</w:t>
      </w:r>
      <w:r>
        <w:rPr>
          <w:rFonts w:ascii="宋体" w:hAnsi="宋体"/>
          <w:bCs/>
          <w:sz w:val="24"/>
        </w:rPr>
        <w:t xml:space="preserve">文件</w:t>
      </w:r>
      <w:r>
        <w:rPr>
          <w:rFonts w:hint="eastAsia" w:ascii="宋体" w:hAnsi="宋体"/>
          <w:sz w:val="24"/>
        </w:rPr>
        <w:t xml:space="preserve">。</w:t>
      </w:r>
      <w:r/>
    </w:p>
    <w:p>
      <w:pPr>
        <w:pStyle w:val="81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1.项目编号：</w:t>
      </w:r>
      <w:r>
        <w:rPr>
          <w:rFonts w:asciiTheme="minorEastAsia" w:hAnsiTheme="minorEastAsia" w:eastAsiaTheme="minorEastAsia"/>
          <w:sz w:val="24"/>
        </w:rPr>
        <w:t xml:space="preserve">JSZC-320412-XHJS-G2026-0005</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asciiTheme="minorEastAsia" w:hAnsiTheme="minorEastAsia" w:eastAsiaTheme="minorEastAsia"/>
          <w:sz w:val="24"/>
        </w:rPr>
        <w:t xml:space="preserve"> </w:t>
      </w:r>
      <w:r/>
    </w:p>
    <w:p>
      <w:pPr>
        <w:ind w:firstLine="480"/>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2.项目名称：</w:t>
      </w:r>
      <w:bookmarkEnd w:id="6"/>
      <w:r>
        <w:rPr>
          <w:rFonts w:hint="eastAsia" w:asciiTheme="minorEastAsia" w:hAnsiTheme="minorEastAsia" w:eastAsiaTheme="minorEastAsia"/>
          <w:sz w:val="24"/>
        </w:rPr>
        <w:t xml:space="preserve">南医大常州医疗健康科技园新建工程一期动物学与细胞培养仪器设备采购</w:t>
      </w:r>
      <w:r/>
    </w:p>
    <w:p>
      <w:pPr>
        <w:ind w:firstLine="480"/>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3.项目预算金额：</w:t>
      </w:r>
      <w:r>
        <w:rPr>
          <w:rFonts w:hint="eastAsia" w:asciiTheme="minorEastAsia" w:hAnsiTheme="minorEastAsia" w:eastAsiaTheme="minorEastAsia"/>
          <w:sz w:val="24"/>
        </w:rPr>
        <w:t xml:space="preserve">2459</w:t>
      </w:r>
      <w:r>
        <w:rPr>
          <w:rFonts w:asciiTheme="minorEastAsia" w:hAnsiTheme="minorEastAsia" w:eastAsiaTheme="minorEastAsia"/>
          <w:sz w:val="24"/>
        </w:rPr>
        <w:t xml:space="preserve">万元</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项目最高限价：</w:t>
      </w:r>
      <w:r>
        <w:rPr>
          <w:rFonts w:hint="eastAsia" w:asciiTheme="minorEastAsia" w:hAnsiTheme="minorEastAsia" w:eastAsiaTheme="minorEastAsia"/>
          <w:sz w:val="24"/>
        </w:rPr>
        <w:t xml:space="preserve">2435</w:t>
      </w:r>
      <w:r>
        <w:rPr>
          <w:rFonts w:asciiTheme="minorEastAsia" w:hAnsiTheme="minorEastAsia" w:eastAsiaTheme="minorEastAsia"/>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r>
        <w:rPr>
          <w:rFonts w:hint="eastAsia" w:ascii="宋体" w:hAnsi="宋体"/>
          <w:sz w:val="24"/>
        </w:rPr>
        <w:t xml:space="preserve">本项目为</w:t>
      </w:r>
      <w:r>
        <w:rPr>
          <w:rFonts w:hint="eastAsia" w:ascii="宋体" w:hAnsi="宋体"/>
          <w:sz w:val="24"/>
        </w:rPr>
        <w:t xml:space="preserve">南医大常州医疗健康科技园新建工程一期动物学与细胞培养仪器设备采购</w:t>
      </w:r>
      <w:r>
        <w:rPr>
          <w:rFonts w:hint="eastAsia" w:ascii="宋体" w:hAnsi="宋体"/>
          <w:sz w:val="24"/>
        </w:rPr>
        <w:t xml:space="preserve">（包含小动物代谢监测系统设备、小动物彩超、小动物CT、小动物活体可见光成像系统设备等相关设备），包括相应产品供货前的准备（包括现场踏勘、技术核对等）、产品设计、制造、采购、运输、装卸、安装、调试、技术指导培训、检验、质保期及维保服务等全部内容。</w:t>
      </w:r>
      <w:r>
        <w:rPr>
          <w:b/>
          <w:bCs/>
          <w:sz w:val="24"/>
        </w:rPr>
        <w:t xml:space="preserve">本项目</w:t>
      </w:r>
      <w:r>
        <w:rPr>
          <w:b/>
          <w:bCs/>
          <w:sz w:val="24"/>
          <w:u w:val="single"/>
        </w:rPr>
        <w:t xml:space="preserve">接受</w:t>
      </w:r>
      <w:r>
        <w:rPr>
          <w:rFonts w:hint="eastAsia"/>
          <w:b/>
          <w:bCs/>
          <w:sz w:val="24"/>
        </w:rPr>
        <w:t xml:space="preserve">进口产品</w:t>
      </w:r>
      <w:r>
        <w:rPr>
          <w:b/>
          <w:bCs/>
          <w:sz w:val="24"/>
        </w:rPr>
        <w:t xml:space="preserve">投标</w:t>
      </w:r>
      <w:r>
        <w:rPr>
          <w:rFonts w:hint="eastAsia"/>
          <w:sz w:val="24"/>
        </w:rPr>
        <w:t xml:space="preserve">。</w:t>
      </w:r>
      <w:r/>
    </w:p>
    <w:p>
      <w:pPr>
        <w:ind w:firstLine="480"/>
        <w:spacing w:line="360" w:lineRule="auto"/>
        <w:rPr>
          <w:sz w:val="24"/>
        </w:rPr>
      </w:pPr>
      <w:r>
        <w:rPr>
          <w:rFonts w:hint="eastAsia"/>
          <w:sz w:val="24"/>
        </w:rPr>
        <w:t xml:space="preserve">6</w:t>
      </w:r>
      <w:r>
        <w:rPr>
          <w:sz w:val="24"/>
        </w:rPr>
        <w:t xml:space="preserve">.</w:t>
      </w:r>
      <w:r>
        <w:rPr>
          <w:sz w:val="24"/>
        </w:rPr>
        <w:t xml:space="preserve">合同履行期</w:t>
      </w:r>
      <w:r>
        <w:rPr>
          <w:rFonts w:asciiTheme="minorEastAsia" w:hAnsiTheme="minorEastAsia" w:eastAsiaTheme="minorEastAsia"/>
          <w:sz w:val="24"/>
        </w:rPr>
        <w:t xml:space="preserve">限：</w:t>
      </w:r>
      <w:r>
        <w:rPr>
          <w:rFonts w:asciiTheme="minorEastAsia" w:hAnsiTheme="minorEastAsia" w:eastAsiaTheme="minorEastAsia"/>
          <w:sz w:val="24"/>
        </w:rPr>
        <w:t xml:space="preserve">签订合同后，</w:t>
      </w: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采购安装及调试验收等工作</w:t>
      </w:r>
      <w:r>
        <w:rPr>
          <w:rFonts w:hint="eastAsia"/>
          <w:sz w:val="24"/>
        </w:rPr>
        <w:t xml:space="preserve">。</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sz w:val="24"/>
        </w:rPr>
        <w:t xml:space="preserve">是</w:t>
      </w:r>
      <w:r>
        <w:rPr>
          <w:rFonts w:hint="eastAsia"/>
          <w:sz w:val="24"/>
        </w:rPr>
        <w:t xml:space="preserve">。</w:t>
      </w:r>
      <w:r/>
    </w:p>
    <w:p>
      <w:pPr>
        <w:pStyle w:val="812"/>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hint="eastAsia" w:ascii="宋体" w:hAnsi="宋体"/>
          <w:b/>
          <w:sz w:val="24"/>
        </w:rPr>
        <w:t xml:space="preserve">■</w:t>
      </w:r>
      <w:r>
        <w:rPr>
          <w:rFonts w:ascii="宋体" w:hAnsi="宋体"/>
          <w:sz w:val="24"/>
        </w:rPr>
        <w:t xml:space="preserve">本项目</w:t>
      </w:r>
      <w:r>
        <w:rPr>
          <w:rFonts w:ascii="宋体" w:hAnsi="宋体"/>
          <w:sz w:val="24"/>
        </w:rPr>
        <w:t xml:space="preserve">不</w:t>
      </w:r>
      <w:r>
        <w:rPr>
          <w:rFonts w:ascii="宋体" w:hAnsi="宋体"/>
          <w:sz w:val="24"/>
        </w:rPr>
        <w:t xml:space="preserve">专门面向中小企业预留采购份额。</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本项目专门面向  </w:t>
      </w:r>
      <w:r>
        <w:rPr>
          <w:rFonts w:hint="eastAsia" w:ascii="宋体" w:hAnsi="宋体"/>
        </w:rPr>
        <w:t xml:space="preserve">□</w:t>
      </w:r>
      <w:r>
        <w:rPr>
          <w:rFonts w:ascii="宋体" w:hAnsi="宋体"/>
          <w:sz w:val="24"/>
        </w:rPr>
        <w:t xml:space="preserve">中小企业  采购。即：提供的货物全部由符合政策要求的中小企业制造、服务全部由符合政策要求的中小企业承接。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rPr>
          <w:sz w:val="24"/>
        </w:rPr>
      </w:pPr>
      <w:r>
        <w:rPr>
          <w:sz w:val="24"/>
        </w:rPr>
        <w:t xml:space="preserve">3.3</w:t>
      </w:r>
      <w:r>
        <w:rPr>
          <w:sz w:val="24"/>
        </w:rPr>
        <w:t xml:space="preserve">其他特定资格要求：</w:t>
      </w:r>
      <w:r/>
    </w:p>
    <w:p>
      <w:pPr>
        <w:ind w:firstLine="540"/>
        <w:spacing w:line="360" w:lineRule="auto"/>
        <w:rPr>
          <w:rFonts w:hint="eastAsia" w:ascii="宋体" w:hAnsi="宋体" w:cs="宋体"/>
          <w:b/>
          <w:bCs/>
          <w:sz w:val="24"/>
        </w:rPr>
      </w:pPr>
      <w:r>
        <w:rPr>
          <w:rFonts w:hint="eastAsia" w:ascii="宋体" w:hAnsi="宋体" w:cs="宋体"/>
          <w:b/>
          <w:bCs/>
          <w:sz w:val="24"/>
        </w:rPr>
        <w:t xml:space="preserve">1、本项目接受进口产品投标，投标人所投设备为进口产品的，应提供以下的证明材料（外文授权或代理证书的需提供中文译件）：</w:t>
      </w:r>
      <w:r/>
    </w:p>
    <w:p>
      <w:pPr>
        <w:ind w:firstLine="540"/>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1</w:t>
      </w:r>
      <w:r>
        <w:rPr>
          <w:rFonts w:hint="eastAsia" w:ascii="宋体" w:hAnsi="宋体" w:cs="宋体"/>
          <w:b/>
          <w:bCs/>
          <w:sz w:val="24"/>
        </w:rPr>
        <w:t xml:space="preserve">、投标人为所投进口设备的授权经销（代理）商，必须提供制造（生产）商授权投标人的授权书或上级经销（代理）商授权投标人的授权书,并提供逐级经销（代理）商的证书扫描件。</w:t>
      </w:r>
      <w:r/>
    </w:p>
    <w:p>
      <w:pPr>
        <w:pStyle w:val="812"/>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sz w:val="24"/>
          <w:lang w:bidi="ar"/>
        </w:rPr>
        <w:t xml:space="preserve"> </w:t>
      </w:r>
      <w:r>
        <w:rPr>
          <w:sz w:val="24"/>
          <w:lang w:bidi="ar"/>
        </w:rPr>
        <w:t xml:space="preserve">202</w:t>
      </w:r>
      <w:r>
        <w:rPr>
          <w:rFonts w:hint="eastAsia"/>
          <w:sz w:val="24"/>
          <w:lang w:bidi="ar"/>
        </w:rPr>
        <w:t xml:space="preserve">6</w:t>
      </w:r>
      <w:r>
        <w:rPr>
          <w:rFonts w:hint="eastAsia"/>
          <w:sz w:val="24"/>
          <w:lang w:bidi="ar"/>
        </w:rPr>
        <w:t xml:space="preserve">年</w:t>
      </w:r>
      <w:r>
        <w:rPr>
          <w:rFonts w:hint="eastAsia"/>
          <w:sz w:val="24"/>
          <w:lang w:bidi="ar"/>
        </w:rPr>
        <w:t xml:space="preserve">3</w:t>
      </w:r>
      <w:r>
        <w:rPr>
          <w:rFonts w:hint="eastAsia"/>
          <w:sz w:val="24"/>
          <w:lang w:bidi="ar"/>
        </w:rPr>
        <w:t xml:space="preserve">月</w:t>
      </w:r>
      <w:r>
        <w:rPr>
          <w:rFonts w:hint="eastAsia"/>
          <w:sz w:val="24"/>
          <w:lang w:bidi="ar"/>
        </w:rPr>
        <w:t xml:space="preserve">23</w:t>
      </w:r>
      <w:r>
        <w:rPr>
          <w:rFonts w:hint="eastAsia"/>
          <w:sz w:val="24"/>
          <w:lang w:bidi="ar"/>
        </w:rPr>
        <w:t xml:space="preserve">日</w:t>
      </w:r>
      <w:r>
        <w:rPr>
          <w:rFonts w:hint="eastAsia"/>
          <w:sz w:val="24"/>
          <w:lang w:bidi="ar"/>
        </w:rPr>
        <w:t xml:space="preserve">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1047"/>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812"/>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625"/>
      <w:r/>
      <w:bookmarkStart w:id="23" w:name="_Toc35393794"/>
      <w:r/>
      <w:bookmarkStart w:id="24" w:name="_Toc28359084"/>
      <w:r/>
      <w:bookmarkStart w:id="25" w:name="_Toc28359007"/>
      <w:r>
        <w:rPr>
          <w:rFonts w:hint="eastAsia"/>
          <w:sz w:val="24"/>
          <w:lang w:bidi="ar"/>
        </w:rPr>
        <w:t xml:space="preserve">1.</w:t>
      </w:r>
      <w:r>
        <w:rPr>
          <w:sz w:val="24"/>
          <w:lang w:bidi="ar"/>
        </w:rPr>
        <w:t xml:space="preserve">投标截止时间、开标时间：</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 </w:t>
      </w:r>
      <w:r>
        <w:rPr>
          <w:sz w:val="24"/>
          <w:lang w:bidi="ar"/>
        </w:rPr>
        <w:t xml:space="preserve">月  </w:t>
      </w:r>
      <w:r>
        <w:rPr>
          <w:sz w:val="24"/>
          <w:lang w:bidi="ar"/>
        </w:rPr>
        <w:t xml:space="preserve">日</w:t>
      </w:r>
      <w:r>
        <w:rPr>
          <w:sz w:val="24"/>
          <w:lang w:bidi="ar"/>
        </w:rPr>
        <w:t xml:space="preserve">09</w:t>
      </w:r>
      <w:r>
        <w:rPr>
          <w:rFonts w:hint="eastAsia"/>
          <w:sz w:val="24"/>
          <w:lang w:bidi="ar"/>
        </w:rPr>
        <w:t xml:space="preserve">:</w:t>
      </w:r>
      <w:r>
        <w:rPr>
          <w:sz w:val="24"/>
          <w:lang w:bidi="ar"/>
        </w:rPr>
        <w:t xml:space="preserve">00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81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812"/>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中国人民银行常州市中心支行关于进一步推进政府采购信用融资工作的通知》（常财购〔</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pStyle w:val="812"/>
        <w:ind w:firstLine="482"/>
        <w:jc w:val="left"/>
        <w:spacing w:before="0" w:line="360" w:lineRule="auto"/>
        <w:rPr>
          <w:rFonts w:ascii="Times New Roman" w:hAnsi="Times New Roman" w:eastAsia="宋体"/>
          <w:sz w:val="24"/>
          <w:szCs w:val="24"/>
        </w:rPr>
      </w:pPr>
      <w:r/>
      <w:bookmarkStart w:id="28" w:name="_Toc28359008"/>
      <w:r/>
      <w:bookmarkStart w:id="29" w:name="_Toc28359085"/>
      <w:r/>
      <w:bookmarkStart w:id="30" w:name="_Toc35393627"/>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rPr>
          <w:color w:val="000000" w:themeColor="text1"/>
        </w:rPr>
      </w:pPr>
      <w:r>
        <w:rPr>
          <w:rFonts w:hint="eastAsia"/>
          <w:color w:val="000000" w:themeColor="text1"/>
          <w:sz w:val="24"/>
        </w:rPr>
        <w:t xml:space="preserve">联系人</w:t>
      </w:r>
      <w:r>
        <w:rPr>
          <w:color w:val="000000" w:themeColor="text1"/>
          <w:sz w:val="24"/>
        </w:rPr>
        <w:t xml:space="preserve">：</w:t>
      </w:r>
      <w:r>
        <w:rPr>
          <w:rFonts w:hint="eastAsia"/>
          <w:color w:val="000000" w:themeColor="text1"/>
          <w:sz w:val="24"/>
        </w:rPr>
        <w:t xml:space="preserve">张先生</w:t>
      </w:r>
      <w:r>
        <w:rPr>
          <w:color w:val="000000" w:themeColor="text1"/>
        </w:rPr>
        <w:t xml:space="preserve"> </w:t>
      </w:r>
      <w:r/>
    </w:p>
    <w:p>
      <w:pPr>
        <w:ind w:firstLine="480"/>
        <w:jc w:val="left"/>
        <w:spacing w:line="360" w:lineRule="auto"/>
        <w:widowControl/>
        <w:rPr>
          <w:color w:val="000000" w:themeColor="text1"/>
          <w:sz w:val="24"/>
        </w:rPr>
      </w:pPr>
      <w:r>
        <w:rPr>
          <w:color w:val="000000" w:themeColor="text1"/>
          <w:sz w:val="24"/>
        </w:rPr>
        <w:t xml:space="preserve">联系方式：</w:t>
      </w:r>
      <w:r>
        <w:rPr>
          <w:rFonts w:ascii="宋体" w:hAnsi="宋体" w:cs="宋体"/>
          <w:color w:val="000000" w:themeColor="text1"/>
          <w:sz w:val="24"/>
        </w:rPr>
        <w:t xml:space="preserve">051</w:t>
      </w:r>
      <w:r>
        <w:rPr>
          <w:color w:val="000000" w:themeColor="text1"/>
          <w:sz w:val="24"/>
        </w:rPr>
        <w:t xml:space="preserve">9-</w:t>
      </w:r>
      <w:r>
        <w:rPr>
          <w:rFonts w:hint="eastAsia"/>
          <w:color w:val="000000" w:themeColor="text1"/>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47"/>
        <w:ind w:firstLine="482"/>
        <w:spacing w:line="360" w:lineRule="auto"/>
        <w:rPr>
          <w:rFonts w:ascii="Times New Roman" w:hAnsi="Times New Roman" w:cs="Times New Roman"/>
          <w:b/>
          <w:color w:val="auto"/>
        </w:rPr>
      </w:pPr>
      <w:r/>
      <w:bookmarkStart w:id="34"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jc w:val="center"/>
        <w:spacing w:line="360" w:lineRule="auto"/>
        <w:rPr>
          <w:b/>
          <w:sz w:val="36"/>
          <w:szCs w:val="36"/>
        </w:rPr>
        <w:outlineLvl w:val="0"/>
      </w:pPr>
      <w:r/>
      <w:bookmarkStart w:id="35" w:name="_Toc127161488"/>
      <w:r/>
      <w:bookmarkStart w:id="36" w:name="_Toc512937850"/>
      <w:r/>
      <w:bookmarkStart w:id="37" w:name="_Toc127151777"/>
      <w:r/>
      <w:bookmarkStart w:id="38" w:name="_Toc264969275"/>
      <w:r/>
      <w:bookmarkStart w:id="39" w:name="_Toc353825548"/>
      <w:r/>
      <w:bookmarkStart w:id="40" w:name="_Toc305158854"/>
      <w:r/>
      <w:bookmarkStart w:id="41" w:name="_Toc99301420"/>
      <w:r/>
      <w:bookmarkStart w:id="42" w:name="_Toc150774783"/>
      <w:r/>
      <w:bookmarkStart w:id="43" w:name="_Toc265228423"/>
      <w:r/>
      <w:bookmarkStart w:id="44" w:name="_Toc305158928"/>
      <w:r/>
      <w:bookmarkStart w:id="45" w:name="_Toc226965856"/>
      <w:r/>
      <w:bookmarkStart w:id="46" w:name="_Toc195842950"/>
      <w:r/>
      <w:bookmarkStart w:id="47" w:name="_Toc353873938"/>
      <w:r/>
      <w:bookmarkEnd w:id="7"/>
      <w:r/>
      <w:bookmarkEnd w:id="32"/>
      <w:r/>
      <w:bookmarkEnd w:id="33"/>
      <w:r/>
      <w:bookmarkEnd w:id="34"/>
      <w:r>
        <w:rPr>
          <w:b/>
          <w:sz w:val="36"/>
          <w:szCs w:val="36"/>
        </w:rPr>
        <w:t xml:space="preserve">第二章</w:t>
      </w:r>
      <w:r>
        <w:rPr>
          <w:b/>
          <w:sz w:val="36"/>
          <w:szCs w:val="36"/>
        </w:rPr>
        <w:t xml:space="preserve">   </w:t>
      </w:r>
      <w:r>
        <w:rPr>
          <w:b/>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812"/>
        <w:spacing w:before="0" w:line="360" w:lineRule="auto"/>
        <w:tabs>
          <w:tab w:val="center" w:pos="4592" w:leader="none"/>
          <w:tab w:val="left" w:pos="7860" w:leader="none"/>
        </w:tabs>
        <w:rPr>
          <w:rFonts w:ascii="Times New Roman" w:hAnsi="Times New Roman" w:eastAsia="宋体"/>
          <w:sz w:val="32"/>
          <w:szCs w:val="32"/>
        </w:rPr>
      </w:pPr>
      <w:r/>
      <w:bookmarkStart w:id="48" w:name="_Toc151193617"/>
      <w:r/>
      <w:bookmarkStart w:id="49" w:name="_Toc142311021"/>
      <w:r/>
      <w:bookmarkStart w:id="50" w:name="_Toc226965792"/>
      <w:r/>
      <w:bookmarkStart w:id="51" w:name="_Toc150480757"/>
      <w:r/>
      <w:bookmarkStart w:id="52" w:name="_Toc164229360"/>
      <w:r/>
      <w:bookmarkStart w:id="53" w:name="_Toc151193907"/>
      <w:r/>
      <w:bookmarkStart w:id="54" w:name="_Toc164229214"/>
      <w:r/>
      <w:bookmarkStart w:id="55" w:name="_Toc164608633"/>
      <w:r/>
      <w:bookmarkStart w:id="56" w:name="_Toc164351613"/>
      <w:r/>
      <w:bookmarkStart w:id="57" w:name="_Toc520356144"/>
      <w:r/>
      <w:bookmarkStart w:id="58" w:name="_Toc149720812"/>
      <w:r/>
      <w:bookmarkStart w:id="59" w:name="_Toc150774724"/>
      <w:r/>
      <w:bookmarkStart w:id="60" w:name="_Toc151190146"/>
      <w:r/>
      <w:bookmarkStart w:id="61" w:name="_Toc150509270"/>
      <w:r/>
      <w:bookmarkStart w:id="62" w:name="_Toc150774619"/>
      <w:r/>
      <w:bookmarkStart w:id="63" w:name="_Toc151193761"/>
      <w:r/>
      <w:bookmarkStart w:id="64" w:name="_Toc151193833"/>
      <w:r/>
      <w:bookmarkStart w:id="65" w:name="_Toc226309763"/>
      <w:r/>
      <w:bookmarkStart w:id="66" w:name="_Toc127161433"/>
      <w:r/>
      <w:bookmarkStart w:id="67" w:name="_Toc226965709"/>
      <w:r/>
      <w:bookmarkStart w:id="68" w:name="_Toc127151720"/>
      <w:r/>
      <w:bookmarkStart w:id="69" w:name="_Toc195842884"/>
      <w:r/>
      <w:bookmarkStart w:id="70" w:name="_Toc164608788"/>
      <w:r/>
      <w:bookmarkStart w:id="71" w:name="_Toc151193689"/>
      <w:r/>
      <w:bookmarkStart w:id="72" w:name="_Toc127151519"/>
      <w:r/>
      <w:bookmarkStart w:id="73"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hint="eastAsia" w:ascii="宋体" w:hAnsi="宋体" w:cs="Segoe UI Symbol"/>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ascii="Wingdings 2" w:hAnsi="Wingdings 2" w:eastAsia="Wingdings 2" w:cs="Wingdings 2"/>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spacing w:line="360" w:lineRule="exact"/>
              <w:rPr>
                <w:rFonts w:hint="eastAsia" w:hAnsi="宋体"/>
                <w:sz w:val="24"/>
              </w:rPr>
            </w:pPr>
            <w:r>
              <w:rPr>
                <w:rFonts w:hAnsi="宋体"/>
                <w:sz w:val="24"/>
              </w:rPr>
              <w:t xml:space="preserve">关于核心产品本项目</w:t>
            </w:r>
            <w:r>
              <w:rPr>
                <w:rFonts w:hAnsi="宋体" w:cs="Segoe UI Symbol"/>
                <w:sz w:val="24"/>
              </w:rPr>
              <w:t xml:space="preserve">■</w:t>
            </w:r>
            <w:r>
              <w:rPr>
                <w:rFonts w:hAnsi="宋体"/>
                <w:sz w:val="24"/>
              </w:rPr>
              <w:t xml:space="preserve">适用</w:t>
            </w:r>
            <w:r>
              <w:rPr>
                <w:rFonts w:hAnsi="宋体"/>
                <w:sz w:val="24"/>
              </w:rPr>
              <w:t xml:space="preserve">   </w:t>
            </w:r>
            <w:r>
              <w:rPr>
                <w:rFonts w:ascii="Wingdings 2" w:hAnsi="Wingdings 2" w:eastAsia="Wingdings 2" w:cs="Wingdings 2"/>
                <w:sz w:val="24"/>
              </w:rPr>
              <w:t xml:space="preserve"></w:t>
            </w:r>
            <w:r>
              <w:rPr>
                <w:rFonts w:hAnsi="宋体"/>
                <w:sz w:val="24"/>
              </w:rPr>
              <w:t xml:space="preserve">不适用。</w:t>
            </w:r>
            <w:r/>
          </w:p>
          <w:p>
            <w:pPr>
              <w:spacing w:line="360" w:lineRule="exact"/>
              <w:rPr>
                <w:rFonts w:hint="eastAsia" w:hAnsi="宋体"/>
                <w:sz w:val="24"/>
              </w:rPr>
            </w:pPr>
            <w:r>
              <w:rPr>
                <w:rFonts w:ascii="Wingdings 2" w:hAnsi="Wingdings 2" w:eastAsia="Wingdings 2" w:cs="Wingdings 2"/>
                <w:sz w:val="24"/>
              </w:rPr>
              <w:t xml:space="preserve"></w:t>
            </w:r>
            <w:r>
              <w:rPr>
                <w:rFonts w:hAnsi="宋体"/>
                <w:sz w:val="24"/>
              </w:rPr>
              <w:t xml:space="preserve">本项目为单一产品采购项目。</w:t>
            </w:r>
            <w:r/>
          </w:p>
          <w:p>
            <w:pPr>
              <w:rPr>
                <w:rFonts w:hint="eastAsia" w:ascii="宋体" w:hAnsi="宋体"/>
                <w:sz w:val="24"/>
              </w:rPr>
            </w:pPr>
            <w:r>
              <w:rPr>
                <w:rFonts w:hint="eastAsia" w:ascii="宋体" w:hAnsi="宋体" w:cs="Segoe UI Symbol"/>
                <w:sz w:val="24"/>
              </w:rPr>
              <w:t xml:space="preserve">■</w:t>
            </w:r>
            <w:r>
              <w:rPr>
                <w:rFonts w:ascii="宋体" w:hAnsi="宋体"/>
                <w:sz w:val="24"/>
              </w:rPr>
              <w:t xml:space="preserve">本项目为非单一产品采购项目，核心产品为：</w:t>
            </w:r>
            <w:r>
              <w:rPr>
                <w:rFonts w:ascii="宋体" w:hAnsi="宋体"/>
                <w:b/>
                <w:bCs/>
                <w:sz w:val="24"/>
                <w:highlight w:val="yellow"/>
                <w:u w:val="single"/>
              </w:rPr>
              <w:t xml:space="preserve">小动物彩超</w:t>
            </w:r>
            <w:r>
              <w:rPr>
                <w:rFonts w:hint="eastAsia" w:ascii="宋体" w:hAnsi="宋体"/>
                <w:b/>
                <w:bCs/>
                <w:sz w:val="24"/>
                <w:highlight w:val="yellow"/>
                <w:u w:val="single"/>
              </w:rPr>
              <w:t xml:space="preserve">（采购清单序号:1</w:t>
            </w:r>
            <w:r>
              <w:rPr>
                <w:rFonts w:hint="eastAsia" w:ascii="宋体" w:hAnsi="宋体"/>
                <w:b/>
                <w:bCs/>
                <w:sz w:val="24"/>
                <w:highlight w:val="yellow"/>
                <w:u w:val="single"/>
              </w:rPr>
              <w:t xml:space="preserve">1</w:t>
            </w:r>
            <w:r>
              <w:rPr>
                <w:rFonts w:hint="eastAsia" w:ascii="宋体" w:hAnsi="宋体"/>
                <w:b/>
                <w:bCs/>
                <w:sz w:val="24"/>
                <w:highlight w:val="yellow"/>
                <w:u w:val="single"/>
              </w:rPr>
              <w:t xml:space="preserve">）。</w:t>
            </w:r>
            <w:r/>
          </w:p>
        </w:tc>
      </w:tr>
      <w:tr>
        <w:trPr>
          <w:jc w:val="center"/>
          <w:trHeight w:val="2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36"/>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36"/>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36"/>
              <w:ind w:firstLine="0"/>
              <w:spacing w:before="0" w:line="300" w:lineRule="exact"/>
              <w:rPr>
                <w:rFonts w:hint="eastAsia"/>
              </w:rPr>
            </w:pPr>
            <w:r>
              <w:rPr>
                <w:rFonts w:hint="eastAsia"/>
              </w:rPr>
              <w:t xml:space="preserve">（3）样品不能出现制造厂或投标人的标志、标记。</w:t>
            </w:r>
            <w:r/>
          </w:p>
          <w:p>
            <w:pPr>
              <w:pStyle w:val="1036"/>
              <w:ind w:firstLine="0"/>
              <w:spacing w:before="0" w:line="300" w:lineRule="exact"/>
              <w:rPr>
                <w:rFonts w:hint="eastAsia"/>
              </w:rPr>
            </w:pPr>
            <w:r>
              <w:rPr>
                <w:rFonts w:hint="eastAsia"/>
              </w:rPr>
              <w:t xml:space="preserve">（4）样品递交及退还必须出具投标人的授权委托书及被授权委托人身份证。</w:t>
            </w:r>
            <w:r/>
          </w:p>
          <w:p>
            <w:pPr>
              <w:pStyle w:val="1036"/>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120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对采购本国产品给予政策支持，本项目：适用。</w:t>
            </w:r>
            <w:r/>
          </w:p>
          <w:p>
            <w:pPr>
              <w:jc w:val="left"/>
              <w:rPr>
                <w:rFonts w:ascii="Wingdings 2" w:hAnsi="Wingdings 2" w:eastAsia="Wingdings 2" w:cs="Wingdings 2"/>
                <w:sz w:val="24"/>
              </w:rPr>
            </w:pPr>
            <w:r>
              <w:rPr>
                <w:rFonts w:hint="eastAsia"/>
                <w:color w:val="000000" w:themeColor="text1"/>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66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br w:type="page" w:clear="all"/>
              <w:t xml:space="preserve">10</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1019"/>
              <w:jc w:val="center"/>
              <w:spacing w:line="360" w:lineRule="exact"/>
              <w:rPr>
                <w:rFonts w:hint="default"/>
              </w:rPr>
            </w:pPr>
            <w:r>
              <w:br w:type="page" w:clear="all"/>
            </w: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3</w:t>
            </w:r>
            <w:r>
              <w:rPr>
                <w:rFonts w:ascii="宋体" w:hAnsi="宋体"/>
                <w:sz w:val="24"/>
              </w:rPr>
              <w:t xml:space="preserve">月</w:t>
            </w:r>
            <w:r>
              <w:rPr>
                <w:rFonts w:hint="eastAsia" w:ascii="宋体" w:hAnsi="宋体"/>
                <w:sz w:val="24"/>
              </w:rPr>
              <w:t xml:space="preserve">24</w:t>
            </w:r>
            <w:r>
              <w:rPr>
                <w:rFonts w:hint="eastAsia" w:ascii="宋体" w:hAnsi="宋体"/>
                <w:sz w:val="24"/>
              </w:rPr>
              <w:t xml:space="preserve"> </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47"/>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47"/>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7"/>
              <w:ind w:firstLine="720"/>
              <w:spacing w:line="360" w:lineRule="exact"/>
              <w:rPr>
                <w:rFonts w:hint="eastAsia" w:ascii="宋体" w:hAnsi="宋体"/>
                <w:color w:val="auto"/>
              </w:rPr>
            </w:pPr>
            <w:r>
              <w:rPr>
                <w:rFonts w:hint="eastAsia" w:ascii="宋体" w:hAnsi="宋体"/>
                <w:color w:val="auto"/>
              </w:rPr>
              <w:t xml:space="preserve">通讯地址：</w:t>
            </w:r>
            <w:r>
              <w:rPr>
                <w:rFonts w:hint="eastAsia"/>
                <w:color w:val="auto"/>
              </w:rPr>
              <w:t xml:space="preserve">常州市武进区西太湖环湖北路</w:t>
            </w:r>
            <w:r>
              <w:rPr>
                <w:color w:val="auto"/>
              </w:rPr>
              <w:t xml:space="preserve"></w:t>
            </w:r>
            <w:r>
              <w:rPr>
                <w:color w:val="auto"/>
              </w:rPr>
              <w:t xml:space="preserve"></w:t>
            </w:r>
            <w:r>
              <w:rPr>
                <w:rFonts w:hint="eastAsia"/>
                <w:color w:val="auto"/>
              </w:rPr>
              <w:t xml:space="preserve">号雅集园。</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w:t>
            </w:r>
            <w:r>
              <w:rPr>
                <w:rFonts w:hint="eastAsia"/>
                <w:sz w:val="24"/>
              </w:rPr>
              <w:t xml:space="preserve">以</w:t>
            </w:r>
            <w:r>
              <w:rPr>
                <w:rFonts w:hint="eastAsia"/>
                <w:sz w:val="24"/>
              </w:rPr>
              <w:t xml:space="preserve">发改价格</w:t>
            </w:r>
            <w:r>
              <w:rPr>
                <w:rFonts w:hint="eastAsia"/>
                <w:sz w:val="24"/>
              </w:rPr>
              <w:t xml:space="preserve">【</w:t>
            </w:r>
            <w:r>
              <w:rPr>
                <w:rFonts w:hint="eastAsia"/>
                <w:sz w:val="24"/>
              </w:rPr>
              <w:t xml:space="preserve">2011</w:t>
            </w:r>
            <w:r>
              <w:rPr>
                <w:rFonts w:hint="eastAsia"/>
                <w:sz w:val="24"/>
              </w:rPr>
              <w:t xml:space="preserve">】</w:t>
            </w:r>
            <w:r>
              <w:rPr>
                <w:rFonts w:hint="eastAsia"/>
                <w:sz w:val="24"/>
              </w:rPr>
              <w:t xml:space="preserve">534</w:t>
            </w:r>
            <w:r>
              <w:rPr>
                <w:rFonts w:hint="eastAsia"/>
                <w:sz w:val="24"/>
              </w:rPr>
              <w:t xml:space="preserve">号文标准的</w:t>
            </w:r>
            <w:r>
              <w:rPr>
                <w:rFonts w:hint="eastAsia"/>
                <w:sz w:val="24"/>
              </w:rPr>
              <w:t xml:space="preserve">50%</w:t>
            </w:r>
            <w:r>
              <w:rPr>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由中标供应商在领取中标通知书前一次性直接支付给代理机构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812"/>
        <w:spacing w:before="0" w:line="360" w:lineRule="auto"/>
        <w:tabs>
          <w:tab w:val="center" w:pos="4592" w:leader="none"/>
          <w:tab w:val="left" w:pos="7860" w:leader="none"/>
        </w:tabs>
        <w:rPr>
          <w:rFonts w:ascii="Times New Roman" w:hAnsi="Times New Roman" w:eastAsia="宋体"/>
          <w:sz w:val="32"/>
          <w:szCs w:val="32"/>
        </w:rPr>
      </w:pPr>
      <w:r/>
      <w:bookmarkStart w:id="74" w:name="_Toc150509269"/>
      <w:r/>
      <w:bookmarkStart w:id="75" w:name="_Toc305158860"/>
      <w:r/>
      <w:bookmarkStart w:id="76" w:name="_Toc226965708"/>
      <w:r/>
      <w:bookmarkStart w:id="77" w:name="_Toc305158786"/>
      <w:r/>
      <w:bookmarkStart w:id="78" w:name="_Toc195842883"/>
      <w:r/>
      <w:bookmarkStart w:id="79" w:name="_Toc150774618"/>
      <w:r/>
      <w:bookmarkStart w:id="80" w:name="_Toc151193832"/>
      <w:r/>
      <w:bookmarkStart w:id="81" w:name="_Toc150480756"/>
      <w:r/>
      <w:bookmarkStart w:id="82" w:name="_Toc520356143"/>
      <w:r/>
      <w:bookmarkStart w:id="83" w:name="_Toc226309762"/>
      <w:r/>
      <w:bookmarkStart w:id="84" w:name="_Toc142311020"/>
      <w:r/>
      <w:bookmarkStart w:id="85" w:name="_Toc265228356"/>
      <w:r/>
      <w:bookmarkStart w:id="86" w:name="_Toc264969208"/>
      <w:r/>
      <w:bookmarkStart w:id="87" w:name="_Toc150774723"/>
      <w:r/>
      <w:bookmarkStart w:id="88" w:name="_Toc226965791"/>
      <w:r/>
      <w:bookmarkStart w:id="89" w:name="_Toc151193688"/>
      <w:r/>
      <w:bookmarkStart w:id="90" w:name="_Toc151193760"/>
      <w:r/>
      <w:bookmarkStart w:id="91" w:name="_Toc151190145"/>
      <w:r/>
      <w:bookmarkStart w:id="92" w:name="_Toc151193906"/>
      <w:r/>
      <w:bookmarkStart w:id="93" w:name="_Toc151193616"/>
      <w:r/>
      <w:bookmarkStart w:id="94" w:name="_Toc226337214"/>
      <w:r/>
      <w:bookmarkStart w:id="95" w:name="_Toc12715151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812"/>
        <w:ind w:firstLine="321"/>
        <w:jc w:val="both"/>
        <w:spacing w:before="0" w:line="500" w:lineRule="exact"/>
        <w:tabs>
          <w:tab w:val="center" w:pos="4592" w:leader="none"/>
          <w:tab w:val="left" w:pos="7860" w:leader="none"/>
        </w:tabs>
        <w:rPr>
          <w:rFonts w:ascii="Times New Roman" w:hAnsi="Times New Roman" w:eastAsia="宋体"/>
          <w:sz w:val="28"/>
        </w:rPr>
      </w:pPr>
      <w:r/>
      <w:bookmarkStart w:id="96"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7" w:name="_Toc458694821"/>
      <w:r/>
      <w:bookmarkStart w:id="98" w:name="_Toc16938520"/>
      <w:r/>
      <w:bookmarkStart w:id="99" w:name="_Toc513029204"/>
      <w:r/>
      <w:bookmarkStart w:id="100" w:name="_Toc20823276"/>
      <w:r/>
      <w:bookmarkStart w:id="101" w:name="_Toc353873934"/>
      <w:r/>
      <w:bookmarkStart w:id="102" w:name="_Toc226965827"/>
      <w:r/>
      <w:bookmarkStart w:id="103" w:name="_Toc305158822"/>
      <w:r/>
      <w:bookmarkStart w:id="104" w:name="_Toc305158896"/>
      <w:r/>
      <w:bookmarkStart w:id="105" w:name="_Toc265228392"/>
      <w:r/>
      <w:bookmarkStart w:id="106" w:name="_Toc226337250"/>
      <w:r/>
      <w:bookmarkStart w:id="107" w:name="_Toc264969244"/>
      <w:r/>
      <w:bookmarkStart w:id="108" w:name="_Toc353825544"/>
      <w:r/>
      <w:bookmarkStart w:id="109" w:name="_Toc150774759"/>
      <w:r/>
      <w:bookmarkStart w:id="110" w:name="_Toc150480792"/>
      <w:r/>
      <w:bookmarkStart w:id="111" w:name="_Toc353873664"/>
      <w:r/>
      <w:bookmarkStart w:id="112" w:name="_Toc142311056"/>
      <w:r/>
      <w:bookmarkStart w:id="113" w:name="_Toc127151554"/>
      <w:r/>
      <w:bookmarkStart w:id="114" w:name="_Toc99301421"/>
      <w:r>
        <w:rPr>
          <w:rFonts w:hint="eastAsia" w:ascii="Arial" w:hAnsi="Arial" w:eastAsia="黑体" w:cs="Arial"/>
          <w:sz w:val="28"/>
          <w:szCs w:val="28"/>
        </w:rPr>
        <w:t xml:space="preserve">1</w:t>
      </w:r>
      <w:bookmarkEnd w:id="97"/>
      <w:r>
        <w:rPr>
          <w:rFonts w:hint="eastAsia" w:ascii="Arial" w:hAnsi="Arial" w:eastAsia="黑体" w:cs="Arial"/>
          <w:sz w:val="28"/>
          <w:szCs w:val="28"/>
        </w:rPr>
        <w:t xml:space="preserve">、采购方式</w:t>
      </w:r>
      <w:bookmarkEnd w:id="98"/>
      <w:r/>
      <w:bookmarkEnd w:id="99"/>
      <w:r/>
      <w:bookmarkEnd w:id="10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5" w:name="_Toc16938521"/>
      <w:r/>
      <w:bookmarkStart w:id="116" w:name="_Toc20823277"/>
      <w:r/>
      <w:bookmarkStart w:id="11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5"/>
      <w:r/>
      <w:bookmarkEnd w:id="116"/>
      <w:r/>
      <w:bookmarkEnd w:id="11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8" w:name="_Toc16938522"/>
      <w:r/>
      <w:bookmarkStart w:id="119" w:name="_Toc20823278"/>
      <w:r/>
      <w:bookmarkStart w:id="120"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8"/>
      <w:r/>
      <w:bookmarkEnd w:id="119"/>
      <w:r/>
      <w:bookmarkEnd w:id="12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1" w:name="_Toc16938523"/>
      <w:r/>
      <w:bookmarkStart w:id="122" w:name="_Toc20823279"/>
      <w:r/>
      <w:bookmarkStart w:id="123" w:name="_Toc513029207"/>
      <w:r/>
      <w:bookmarkStart w:id="12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1"/>
      <w:r/>
      <w:bookmarkEnd w:id="122"/>
      <w:r/>
      <w:bookmarkEnd w:id="123"/>
      <w:r/>
      <w:bookmarkEnd w:id="12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5" w:name="_Toc20823281"/>
      <w:r/>
      <w:bookmarkStart w:id="126" w:name="_Toc120614215"/>
      <w:r/>
      <w:bookmarkStart w:id="127" w:name="_Toc513029209"/>
      <w:r/>
      <w:bookmarkStart w:id="128" w:name="_Toc16938525"/>
      <w:r>
        <w:rPr>
          <w:rFonts w:hint="eastAsia"/>
          <w:b/>
          <w:bCs/>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sz w:val="28"/>
          <w:szCs w:val="28"/>
        </w:rPr>
        <w:outlineLvl w:val="3"/>
      </w:pPr>
      <w:r/>
      <w:bookmarkStart w:id="129" w:name="_Toc513029210"/>
      <w:r/>
      <w:bookmarkStart w:id="130" w:name="_Toc20823282"/>
      <w:r/>
      <w:bookmarkStart w:id="131"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9"/>
      <w:r/>
      <w:bookmarkEnd w:id="130"/>
      <w:r/>
      <w:bookmarkEnd w:id="13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6" w:name="_Toc16938528"/>
      <w:r/>
      <w:bookmarkStart w:id="137" w:name="_Toc513029212"/>
      <w:r/>
      <w:bookmarkStart w:id="138" w:name="_Toc20823284"/>
      <w:r/>
      <w:bookmarkStart w:id="139"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0" w:name="_Hlk151728132"/>
      <w:r>
        <w:rPr>
          <w:rFonts w:hint="eastAsia" w:ascii="宋体" w:hAnsi="宋体"/>
          <w:sz w:val="24"/>
          <w:szCs w:val="21"/>
        </w:rPr>
        <w:t xml:space="preserve">“江苏省政府采购网”、“常州市政府采购网”</w:t>
      </w:r>
      <w:bookmarkEnd w:id="14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1" w:name="_Toc16938529"/>
      <w:r/>
      <w:bookmarkStart w:id="142" w:name="_Toc513029213"/>
      <w:r/>
      <w:bookmarkStart w:id="143" w:name="_Toc20823285"/>
      <w:r/>
      <w:bookmarkStart w:id="144" w:name="_Toc462564072"/>
      <w:r/>
      <w:bookmarkStart w:id="145" w:name="_Toc120614216"/>
      <w:r>
        <w:rPr>
          <w:rFonts w:hint="eastAsia"/>
          <w:b/>
          <w:bCs/>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sz w:val="28"/>
          <w:szCs w:val="28"/>
        </w:rPr>
        <w:outlineLvl w:val="3"/>
      </w:pPr>
      <w:r/>
      <w:bookmarkStart w:id="146" w:name="_Toc513029214"/>
      <w:r/>
      <w:bookmarkStart w:id="147" w:name="_Toc16938530"/>
      <w:r/>
      <w:bookmarkStart w:id="148" w:name="_Toc20823286"/>
      <w:r/>
      <w:bookmarkStart w:id="149"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0" w:name="_Toc16938531"/>
      <w:r/>
      <w:bookmarkStart w:id="151" w:name="_Toc462564074"/>
      <w:r/>
      <w:bookmarkStart w:id="152" w:name="_Toc513029215"/>
      <w:r/>
      <w:bookmarkStart w:id="153"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4" w:name="_Hlt26668975"/>
      <w:r/>
      <w:bookmarkStart w:id="155" w:name="_Hlt26670360"/>
      <w:r/>
      <w:bookmarkStart w:id="156" w:name="_Hlt26954838"/>
      <w:r/>
      <w:bookmarkStart w:id="157" w:name="_Toc49090509"/>
      <w:r/>
      <w:bookmarkStart w:id="158" w:name="_Toc513029219"/>
      <w:r/>
      <w:bookmarkStart w:id="159" w:name="_Toc14577357"/>
      <w:r/>
      <w:bookmarkStart w:id="160" w:name="_Toc513029216"/>
      <w:r/>
      <w:bookmarkStart w:id="161" w:name="_Toc49090507"/>
      <w:r/>
      <w:bookmarkStart w:id="162" w:name="_Toc14577354"/>
      <w:r/>
      <w:bookmarkStart w:id="163" w:name="_Toc49090508"/>
      <w:r/>
      <w:bookmarkStart w:id="164" w:name="_Toc14577355"/>
      <w:r/>
      <w:bookmarkEnd w:id="154"/>
      <w:r/>
      <w:bookmarkEnd w:id="155"/>
      <w:r/>
      <w:bookmarkEnd w:id="156"/>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7"/>
      <w:r/>
      <w:bookmarkEnd w:id="158"/>
      <w:r/>
      <w:bookmarkEnd w:id="159"/>
      <w:r/>
      <w:bookmarkEnd w:id="160"/>
      <w:r/>
      <w:bookmarkEnd w:id="161"/>
      <w:r/>
      <w:bookmarkEnd w:id="162"/>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3"/>
      <w:r/>
      <w:bookmarkEnd w:id="164"/>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5" w:name="_Hlt26670482"/>
      <w:r/>
      <w:bookmarkStart w:id="166" w:name="_Hlt26954731"/>
      <w:r/>
      <w:bookmarkStart w:id="167" w:name="_Hlt26670486"/>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0" w:name="_Toc14577359"/>
      <w:r/>
      <w:bookmarkStart w:id="171"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2" w:name="_Toc49090511"/>
      <w:r/>
      <w:bookmarkStart w:id="173" w:name="_Toc14577360"/>
      <w:r/>
      <w:bookmarkEnd w:id="170"/>
      <w:r/>
      <w:bookmarkEnd w:id="171"/>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2"/>
      <w:r/>
      <w:bookmarkEnd w:id="173"/>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4" w:name="_Hlt26954852"/>
      <w:r/>
      <w:bookmarkStart w:id="175" w:name="_Hlt26954739"/>
      <w:r/>
      <w:bookmarkStart w:id="176" w:name="_Toc120614217"/>
      <w:r/>
      <w:bookmarkStart w:id="177" w:name="_Toc16938540"/>
      <w:r/>
      <w:bookmarkStart w:id="178" w:name="_Toc513029224"/>
      <w:r/>
      <w:bookmarkStart w:id="179" w:name="_Toc20823296"/>
      <w:r/>
      <w:bookmarkEnd w:id="174"/>
      <w:r/>
      <w:bookmarkEnd w:id="175"/>
      <w:r>
        <w:rPr>
          <w:rFonts w:hint="eastAsia"/>
          <w:b/>
          <w:bCs/>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sz w:val="28"/>
          <w:szCs w:val="28"/>
        </w:rPr>
        <w:outlineLvl w:val="3"/>
      </w:pPr>
      <w:r/>
      <w:bookmarkStart w:id="180" w:name="_Toc16938541"/>
      <w:r/>
      <w:bookmarkStart w:id="181" w:name="_Toc462564084"/>
      <w:r/>
      <w:bookmarkStart w:id="182" w:name="_Toc513029225"/>
      <w:r/>
      <w:bookmarkStart w:id="18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0"/>
      <w:r/>
      <w:bookmarkEnd w:id="181"/>
      <w:r/>
      <w:bookmarkEnd w:id="182"/>
      <w:r/>
      <w:bookmarkEnd w:id="18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513029226"/>
      <w:r/>
      <w:bookmarkStart w:id="185" w:name="_Toc16938542"/>
      <w:r/>
      <w:bookmarkStart w:id="186"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4"/>
      <w:r/>
      <w:bookmarkEnd w:id="185"/>
      <w:r/>
      <w:bookmarkEnd w:id="186"/>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7" w:name="_Toc16938543"/>
      <w:r/>
      <w:bookmarkStart w:id="188" w:name="_Toc513029227"/>
      <w:r/>
      <w:bookmarkStart w:id="18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7"/>
      <w:r/>
      <w:bookmarkEnd w:id="188"/>
      <w:r/>
      <w:bookmarkEnd w:id="1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0" w:name="_Toc20823300"/>
      <w:r/>
      <w:bookmarkStart w:id="191" w:name="_Toc16938544"/>
      <w:r/>
      <w:bookmarkStart w:id="19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3" w:name="_Toc16938545"/>
      <w:r/>
      <w:bookmarkStart w:id="194" w:name="_Toc20823301"/>
      <w:r/>
      <w:bookmarkStart w:id="195" w:name="_Toc120614218"/>
      <w:r/>
      <w:bookmarkStart w:id="196" w:name="_Toc513029229"/>
      <w:r>
        <w:rPr>
          <w:rFonts w:hint="eastAsia"/>
          <w:b/>
          <w:bCs/>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sz w:val="28"/>
          <w:szCs w:val="28"/>
        </w:rPr>
        <w:outlineLvl w:val="3"/>
      </w:pPr>
      <w:r/>
      <w:bookmarkStart w:id="197" w:name="_Toc513029230"/>
      <w:r/>
      <w:bookmarkStart w:id="198" w:name="_Toc20823302"/>
      <w:r/>
      <w:bookmarkStart w:id="199"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7"/>
      <w:r/>
      <w:bookmarkEnd w:id="198"/>
      <w:r/>
      <w:bookmarkEnd w:id="199"/>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0" w:name="_Toc16938547"/>
      <w:r/>
      <w:bookmarkStart w:id="201" w:name="_Toc513029231"/>
      <w:r/>
      <w:bookmarkStart w:id="20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0"/>
      <w:r/>
      <w:bookmarkEnd w:id="201"/>
      <w:r/>
      <w:bookmarkEnd w:id="202"/>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3" w:name="_Toc20823304"/>
      <w:r/>
      <w:bookmarkStart w:id="204" w:name="_Toc16938548"/>
      <w:r/>
      <w:bookmarkStart w:id="20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3"/>
      <w:r/>
      <w:bookmarkEnd w:id="204"/>
      <w:r/>
      <w:bookmarkEnd w:id="205"/>
      <w:r/>
      <w:r/>
    </w:p>
    <w:p>
      <w:pPr>
        <w:ind w:firstLine="480"/>
        <w:spacing w:line="500" w:lineRule="exact"/>
        <w:rPr>
          <w:rFonts w:hint="eastAsia" w:ascii="宋体" w:hAnsi="宋体"/>
          <w:sz w:val="24"/>
        </w:rPr>
      </w:pPr>
      <w:r/>
      <w:bookmarkStart w:id="206" w:name="_Toc16938549"/>
      <w:r/>
      <w:bookmarkStart w:id="207" w:name="_Toc20823305"/>
      <w:r/>
      <w:bookmarkStart w:id="20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6"/>
      <w:r/>
      <w:bookmarkEnd w:id="207"/>
      <w:r/>
      <w:bookmarkEnd w:id="20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9" w:name="_Toc20823306"/>
      <w:r/>
      <w:bookmarkStart w:id="210" w:name="_Toc16938550"/>
      <w:r/>
      <w:bookmarkStart w:id="21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9"/>
      <w:r/>
      <w:bookmarkEnd w:id="210"/>
      <w:r/>
      <w:bookmarkEnd w:id="21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2" w:name="_Toc513029235"/>
      <w:r/>
      <w:bookmarkStart w:id="213" w:name="_Toc16938551"/>
      <w:r/>
      <w:bookmarkStart w:id="21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bCs/>
          <w:sz w:val="24"/>
          <w:szCs w:val="21"/>
        </w:rPr>
      </w:pPr>
      <w:r>
        <w:rPr>
          <w:rFonts w:hint="eastAsia" w:ascii="宋体" w:hAnsi="宋体"/>
          <w:bCs/>
          <w:sz w:val="24"/>
          <w:szCs w:val="21"/>
        </w:rPr>
        <w:t xml:space="preserve">27.3.2</w:t>
      </w:r>
      <w:r>
        <w:rPr>
          <w:rFonts w:ascii="宋体" w:hAnsi="宋体"/>
          <w:bCs/>
          <w:sz w:val="24"/>
          <w:szCs w:val="21"/>
        </w:rPr>
        <w:t xml:space="preserve">根据《中华人民共和国政府采购法》</w:t>
      </w:r>
      <w:r>
        <w:rPr>
          <w:rFonts w:hint="eastAsia" w:ascii="宋体" w:hAnsi="宋体"/>
          <w:bCs/>
          <w:sz w:val="24"/>
          <w:szCs w:val="21"/>
        </w:rPr>
        <w:t xml:space="preserve">第二十七条符合下列情形之一的采购项目，可以采用竞争性谈判方式采购：</w:t>
      </w:r>
      <w:r/>
    </w:p>
    <w:p>
      <w:pPr>
        <w:ind w:firstLine="480"/>
        <w:spacing w:line="500" w:lineRule="exact"/>
        <w:rPr>
          <w:rFonts w:hint="eastAsia" w:ascii="宋体" w:hAnsi="宋体"/>
          <w:bCs/>
          <w:sz w:val="24"/>
          <w:szCs w:val="21"/>
        </w:rPr>
      </w:pPr>
      <w:r>
        <w:rPr>
          <w:rFonts w:hint="eastAsia" w:ascii="宋体" w:hAnsi="宋体"/>
          <w:bCs/>
          <w:sz w:val="24"/>
          <w:szCs w:val="21"/>
        </w:rPr>
        <w:t xml:space="preserve">（一）招标后没有供应商投标或者没有合格标的，或者重新招标未能成立的；</w:t>
      </w:r>
      <w:r/>
    </w:p>
    <w:p>
      <w:pPr>
        <w:ind w:firstLine="480"/>
        <w:spacing w:line="500" w:lineRule="exact"/>
        <w:rPr>
          <w:rFonts w:hint="eastAsia" w:ascii="宋体" w:hAnsi="宋体"/>
          <w:bCs/>
          <w:sz w:val="24"/>
          <w:szCs w:val="21"/>
        </w:rPr>
      </w:pPr>
      <w:r>
        <w:rPr>
          <w:rFonts w:hint="eastAsia" w:ascii="宋体" w:hAnsi="宋体"/>
          <w:bCs/>
          <w:sz w:val="24"/>
          <w:szCs w:val="21"/>
        </w:rPr>
        <w:t xml:space="preserve">（二）技术复杂或者性质特殊，不能确定详细规格或者具体要求的；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（三）非采购人所能预见的原因或者非采购人拖延造成采用招标所需时间不能满足用户紧急需要的；</w:t>
      </w:r>
      <w:r/>
    </w:p>
    <w:p>
      <w:pPr>
        <w:ind w:firstLine="480"/>
        <w:spacing w:line="500" w:lineRule="exact"/>
        <w:rPr>
          <w:rFonts w:hint="eastAsia" w:ascii="宋体" w:hAnsi="宋体"/>
          <w:bCs/>
          <w:sz w:val="24"/>
          <w:szCs w:val="21"/>
        </w:rPr>
      </w:pPr>
      <w:r>
        <w:rPr>
          <w:rFonts w:hint="eastAsia" w:ascii="宋体" w:hAnsi="宋体"/>
          <w:bCs/>
          <w:sz w:val="24"/>
          <w:szCs w:val="21"/>
        </w:rPr>
        <w:t xml:space="preserve">（四）因艺术品采购、专利、专有技术或者服务的时间、数量事先不能确定等原因不能事先计算出价格总额的。</w:t>
      </w:r>
      <w:r/>
    </w:p>
    <w:p>
      <w:pPr>
        <w:ind w:firstLine="480"/>
        <w:spacing w:line="500" w:lineRule="exact"/>
        <w:rPr>
          <w:rFonts w:hint="eastAsia" w:ascii="宋体" w:hAnsi="宋体"/>
          <w:bCs/>
          <w:sz w:val="24"/>
          <w:szCs w:val="21"/>
        </w:rPr>
      </w:pPr>
      <w:r>
        <w:rPr>
          <w:rFonts w:hint="eastAsia" w:ascii="宋体" w:hAnsi="宋体"/>
          <w:bCs/>
          <w:sz w:val="24"/>
          <w:szCs w:val="21"/>
        </w:rPr>
        <w:t xml:space="preserve">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r/>
    </w:p>
    <w:p>
      <w:pPr>
        <w:ind w:firstLine="482"/>
        <w:keepLines/>
        <w:keepNext/>
        <w:spacing w:line="500" w:lineRule="exact"/>
        <w:rPr>
          <w:b/>
          <w:bCs/>
          <w:sz w:val="32"/>
          <w:szCs w:val="32"/>
        </w:rPr>
        <w:outlineLvl w:val="2"/>
      </w:pPr>
      <w:r/>
      <w:bookmarkStart w:id="215" w:name="_Toc120614219"/>
      <w:r>
        <w:rPr>
          <w:rFonts w:hint="eastAsia"/>
          <w:b/>
          <w:bCs/>
          <w:sz w:val="32"/>
          <w:szCs w:val="32"/>
        </w:rPr>
        <w:t xml:space="preserve">六、</w:t>
      </w:r>
      <w:bookmarkEnd w:id="212"/>
      <w:r/>
      <w:bookmarkEnd w:id="213"/>
      <w:r/>
      <w:bookmarkEnd w:id="214"/>
      <w:r>
        <w:rPr>
          <w:rFonts w:hint="eastAsia"/>
          <w:b/>
          <w:bCs/>
          <w:sz w:val="32"/>
          <w:szCs w:val="32"/>
        </w:rPr>
        <w:t xml:space="preserve">定标</w:t>
      </w:r>
      <w:bookmarkEnd w:id="215"/>
      <w:r/>
      <w:r/>
    </w:p>
    <w:p>
      <w:pPr>
        <w:ind w:firstLine="600"/>
        <w:keepLines/>
        <w:keepNext/>
        <w:spacing w:line="500" w:lineRule="exact"/>
        <w:rPr>
          <w:rFonts w:hint="eastAsia" w:ascii="黑体" w:hAnsi="宋体" w:eastAsia="黑体"/>
          <w:bCs/>
          <w:sz w:val="30"/>
          <w:szCs w:val="30"/>
        </w:rPr>
        <w:outlineLvl w:val="3"/>
      </w:pPr>
      <w:r/>
      <w:bookmarkStart w:id="216" w:name="_Toc513029238"/>
      <w:r/>
      <w:bookmarkStart w:id="217" w:name="_Toc20823310"/>
      <w:r/>
      <w:bookmarkStart w:id="21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6"/>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0"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w:t>
      </w:r>
      <w:r>
        <w:rPr>
          <w:rFonts w:hint="eastAsia" w:ascii="宋体" w:hAnsi="宋体"/>
          <w:sz w:val="24"/>
        </w:rPr>
        <w:t xml:space="preserve">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1" w:name="_Toc120614220"/>
      <w:r/>
      <w:bookmarkStart w:id="222" w:name="_Toc20823308"/>
      <w:r/>
      <w:bookmarkStart w:id="223" w:name="_Toc16938552"/>
      <w:r/>
      <w:bookmarkStart w:id="224" w:name="_Toc513029236"/>
      <w:r>
        <w:rPr>
          <w:rFonts w:hint="eastAsia"/>
          <w:b/>
          <w:bCs/>
          <w:sz w:val="32"/>
          <w:szCs w:val="32"/>
        </w:rPr>
        <w:t xml:space="preserve">七、授予合同</w:t>
      </w:r>
      <w:bookmarkEnd w:id="221"/>
      <w:r/>
      <w:r/>
    </w:p>
    <w:p>
      <w:pPr>
        <w:ind w:firstLine="600"/>
        <w:keepLines/>
        <w:keepNext/>
        <w:spacing w:line="500" w:lineRule="exact"/>
        <w:rPr>
          <w:rFonts w:hint="eastAsia" w:ascii="黑体" w:hAnsi="宋体" w:eastAsia="黑体"/>
          <w:bCs/>
          <w:sz w:val="30"/>
          <w:szCs w:val="30"/>
        </w:rPr>
        <w:outlineLvl w:val="3"/>
      </w:pPr>
      <w:r/>
      <w:bookmarkStart w:id="225" w:name="_Toc16938553"/>
      <w:r/>
      <w:bookmarkStart w:id="226" w:name="_Toc20823309"/>
      <w:r/>
      <w:bookmarkStart w:id="227" w:name="_Toc513029237"/>
      <w:r/>
      <w:bookmarkEnd w:id="222"/>
      <w:r/>
      <w:bookmarkEnd w:id="223"/>
      <w:r/>
      <w:bookmarkEnd w:id="22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w:t>
      </w:r>
      <w:r>
        <w:rPr>
          <w:rFonts w:hint="eastAsia" w:ascii="宋体" w:hAnsi="宋体"/>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
          <w:sz w:val="24"/>
        </w:rPr>
        <w:t xml:space="preserve">。</w:t>
      </w:r>
      <w:r/>
    </w:p>
    <w:p>
      <w:pPr>
        <w:ind w:firstLine="482"/>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w:t>
      </w:r>
      <w:r>
        <w:rPr>
          <w:rFonts w:hint="eastAsia"/>
          <w:sz w:val="24"/>
        </w:rPr>
        <w:t xml:space="preserve">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47"/>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47"/>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7"/>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47"/>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47"/>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47"/>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25"/>
      <w:r/>
      <w:bookmarkEnd w:id="226"/>
      <w:r/>
      <w:bookmarkEnd w:id="227"/>
      <w:r/>
      <w:r/>
    </w:p>
    <w:p>
      <w:pPr>
        <w:ind w:firstLine="420"/>
        <w:spacing w:line="500" w:lineRule="exact"/>
        <w:rPr>
          <w:rFonts w:hint="eastAsia" w:ascii="宋体" w:hAnsi="宋体"/>
          <w:b/>
          <w:bCs/>
          <w:color w:val="000000"/>
          <w:sz w:val="24"/>
        </w:rPr>
      </w:pPr>
      <w:r>
        <w:rPr>
          <w:rFonts w:hint="eastAsia" w:ascii="宋体" w:hAnsi="宋体"/>
          <w:b/>
          <w:bCs/>
          <w:color w:val="000000"/>
          <w:sz w:val="24"/>
        </w:rPr>
        <w:t xml:space="preserve">33.9电子履约保函政策</w:t>
      </w:r>
      <w:r/>
    </w:p>
    <w:p>
      <w:pPr>
        <w:ind w:firstLine="480"/>
        <w:spacing w:line="480" w:lineRule="exact"/>
        <w:rPr>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w:t>
      </w:r>
      <w:r>
        <w:rPr>
          <w:rFonts w:hint="eastAsia"/>
          <w:color w:val="000000"/>
          <w:sz w:val="24"/>
        </w:rPr>
        <w:t xml:space="preserve">发改运行</w:t>
      </w:r>
      <w:r>
        <w:rPr>
          <w:rFonts w:hint="eastAsia"/>
          <w:color w:val="000000"/>
          <w:sz w:val="24"/>
        </w:rPr>
        <w:t xml:space="preserve">〔</w:t>
      </w:r>
      <w:r>
        <w:rPr>
          <w:rFonts w:hint="eastAsia"/>
          <w:color w:val="000000"/>
          <w:sz w:val="24"/>
        </w:rPr>
        <w:t xml:space="preserve">2023</w:t>
      </w:r>
      <w:r>
        <w:rPr>
          <w:rFonts w:hint="eastAsia"/>
          <w:color w:val="000000"/>
          <w:sz w:val="24"/>
        </w:rPr>
        <w:t xml:space="preserve">〕</w:t>
      </w:r>
      <w:r>
        <w:rPr>
          <w:rFonts w:hint="eastAsia"/>
          <w:color w:val="000000"/>
          <w:sz w:val="24"/>
        </w:rPr>
        <w:t xml:space="preserve">645</w:t>
      </w:r>
      <w:r>
        <w:rPr>
          <w:rFonts w:hint="eastAsia"/>
          <w:color w:val="000000"/>
          <w:sz w:val="24"/>
        </w:rPr>
        <w:t xml:space="preserve">号）要求，决定在全省推行政府采购电子履约保函（保险）。政府采购履约保函</w:t>
      </w:r>
      <w:r>
        <w:rPr>
          <w:rFonts w:hint="eastAsia"/>
          <w:color w:val="000000"/>
          <w:sz w:val="24"/>
        </w:rPr>
        <w:t xml:space="preserve">（保险）是指在政府采购活动中第三方机构向采购人提供的保证政府采购中标、成交供应</w:t>
      </w:r>
      <w:r>
        <w:rPr>
          <w:rFonts w:hint="eastAsia"/>
          <w:color w:val="000000"/>
          <w:sz w:val="24"/>
        </w:rPr>
        <w:t xml:space="preserve">商履行</w:t>
      </w:r>
      <w:r>
        <w:rPr>
          <w:rFonts w:hint="eastAsia"/>
          <w:color w:val="000000"/>
          <w:sz w:val="24"/>
        </w:rPr>
        <w:t xml:space="preserve">合同义务的担保或保险。如中标、成交供应</w:t>
      </w:r>
      <w:r>
        <w:rPr>
          <w:rFonts w:hint="eastAsia"/>
          <w:color w:val="000000"/>
          <w:sz w:val="24"/>
        </w:rPr>
        <w:t xml:space="preserve">商未能</w:t>
      </w:r>
      <w:r>
        <w:rPr>
          <w:rFonts w:hint="eastAsia"/>
          <w:color w:val="000000"/>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color w:val="000000"/>
          <w:sz w:val="24"/>
        </w:rPr>
        <w:t xml:space="preserve">苏财购〔</w:t>
      </w:r>
      <w:r>
        <w:rPr>
          <w:rFonts w:hint="eastAsia"/>
          <w:color w:val="000000"/>
          <w:sz w:val="24"/>
        </w:rPr>
        <w:t xml:space="preserve">2023</w:t>
      </w:r>
      <w:r>
        <w:rPr>
          <w:rFonts w:hint="eastAsia"/>
          <w:color w:val="000000"/>
          <w:sz w:val="24"/>
        </w:rPr>
        <w:t xml:space="preserve">〕</w:t>
      </w:r>
      <w:r>
        <w:rPr>
          <w:rFonts w:hint="eastAsia"/>
          <w:color w:val="000000"/>
          <w:sz w:val="24"/>
        </w:rPr>
        <w:t xml:space="preserve">150</w:t>
      </w:r>
      <w:r>
        <w:rPr>
          <w:rFonts w:hint="eastAsia"/>
          <w:color w:val="000000"/>
          <w:sz w:val="24"/>
        </w:rPr>
        <w:t xml:space="preserve">号）。</w:t>
      </w:r>
      <w:r/>
    </w:p>
    <w:p>
      <w:pPr>
        <w:ind w:firstLine="420"/>
        <w:spacing w:line="480" w:lineRule="exact"/>
        <w:rPr>
          <w:rFonts w:hint="eastAsia" w:ascii="宋体" w:hAnsi="宋体"/>
          <w:b/>
          <w:bCs/>
          <w:color w:val="ff0000"/>
          <w:sz w:val="24"/>
        </w:rPr>
      </w:pPr>
      <w:r>
        <w:rPr>
          <w:rFonts w:hint="eastAsia" w:ascii="宋体" w:hAnsi="宋体"/>
          <w:b/>
          <w:bCs/>
          <w:color w:val="ff0000"/>
          <w:sz w:val="24"/>
        </w:rPr>
        <w:t xml:space="preserve">33.10政府采购中实施本国产品标准及相关政策</w:t>
      </w:r>
      <w:r/>
    </w:p>
    <w:p>
      <w:pPr>
        <w:pStyle w:val="1031"/>
        <w:ind w:firstLine="480"/>
        <w:jc w:val="both"/>
        <w:spacing w:before="0" w:beforeAutospacing="0" w:after="0" w:afterAutospacing="0" w:line="480" w:lineRule="exact"/>
        <w:shd w:val="clear" w:color="auto" w:fill="ffffff"/>
        <w:rPr>
          <w:rFonts w:ascii="Times New Roman" w:hAnsi="Times New Roman" w:cs="Times New Roman"/>
          <w:color w:val="ff0000"/>
        </w:rPr>
      </w:pPr>
      <w:r>
        <w:rPr>
          <w:rFonts w:hint="eastAsia" w:ascii="Times New Roman" w:hAnsi="Times New Roman" w:cs="Times New Roman"/>
          <w:color w:val="ff0000"/>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ff0000"/>
        </w:rPr>
        <w:t xml:space="preserve">20%</w:t>
      </w:r>
      <w:r>
        <w:rPr>
          <w:rFonts w:hint="eastAsia" w:ascii="Times New Roman" w:hAnsi="Times New Roman" w:cs="Times New Roman"/>
          <w:color w:val="ff0000"/>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ff0000"/>
        </w:rPr>
        <w:t xml:space="preserve">《国务院办公厅关于在政府采购中实施本国产品标准及相关政策的通知》（国办发〔</w:t>
      </w:r>
      <w:r>
        <w:rPr>
          <w:rFonts w:hint="eastAsia" w:ascii="Times New Roman" w:hAnsi="Times New Roman" w:cs="Times New Roman"/>
          <w:color w:val="ff0000"/>
        </w:rPr>
        <w:t xml:space="preserve">2025</w:t>
      </w:r>
      <w:r>
        <w:rPr>
          <w:rFonts w:hint="eastAsia" w:ascii="Times New Roman" w:hAnsi="Times New Roman" w:cs="Times New Roman"/>
          <w:color w:val="ff0000"/>
        </w:rPr>
        <w:t xml:space="preserve">〕</w:t>
      </w:r>
      <w:r>
        <w:rPr>
          <w:rFonts w:hint="eastAsia" w:ascii="Times New Roman" w:hAnsi="Times New Roman" w:cs="Times New Roman"/>
          <w:color w:val="ff0000"/>
        </w:rPr>
        <w:t xml:space="preserve">34</w:t>
      </w:r>
      <w:r>
        <w:rPr>
          <w:rFonts w:hint="eastAsia" w:ascii="Times New Roman" w:hAnsi="Times New Roman" w:cs="Times New Roman"/>
          <w:color w:val="ff0000"/>
        </w:rPr>
        <w:t xml:space="preserve">号）。</w:t>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bookmarkEnd w:id="96"/>
      <w:r/>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sz w:val="32"/>
          <w:szCs w:val="32"/>
        </w:rPr>
        <w:outlineLvl w:val="1"/>
      </w:pPr>
      <w:r/>
      <w:bookmarkStart w:id="229"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9"/>
      <w:r/>
      <w:r/>
    </w:p>
    <w:p>
      <w:pPr>
        <w:pStyle w:val="1223"/>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223"/>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223"/>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223"/>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0" w:name="_Hlt487972895"/>
            <w:r/>
            <w:bookmarkEnd w:id="230"/>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1" w:name="_Toc353825550"/>
      <w:r/>
      <w:bookmarkStart w:id="232" w:name="_Toc226965858"/>
      <w:r/>
      <w:bookmarkStart w:id="233" w:name="_Toc127151779"/>
      <w:r/>
      <w:bookmarkStart w:id="234" w:name="_Toc127161490"/>
      <w:r/>
      <w:bookmarkStart w:id="235" w:name="_Toc353873940"/>
      <w:r/>
      <w:bookmarkEnd w:id="228"/>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6" w:name="_Toc99301423"/>
      <w:r>
        <w:rPr>
          <w:b/>
          <w:sz w:val="36"/>
          <w:szCs w:val="36"/>
        </w:rPr>
        <w:t xml:space="preserve">第四章</w:t>
      </w:r>
      <w:r>
        <w:rPr>
          <w:b/>
          <w:sz w:val="36"/>
          <w:szCs w:val="36"/>
        </w:rPr>
        <w:t xml:space="preserve">   </w:t>
      </w:r>
      <w:bookmarkStart w:id="237" w:name="_Hlt164229061"/>
      <w:r/>
      <w:bookmarkEnd w:id="231"/>
      <w:r/>
      <w:bookmarkEnd w:id="232"/>
      <w:r/>
      <w:bookmarkEnd w:id="233"/>
      <w:r/>
      <w:bookmarkEnd w:id="234"/>
      <w:r/>
      <w:bookmarkEnd w:id="235"/>
      <w:r/>
      <w:bookmarkEnd w:id="237"/>
      <w:r>
        <w:rPr>
          <w:b/>
          <w:sz w:val="36"/>
          <w:szCs w:val="36"/>
        </w:rPr>
        <w:t xml:space="preserve">评标程序、评标方法和评标标准</w:t>
      </w:r>
      <w:bookmarkStart w:id="238" w:name="_Toc99301424"/>
      <w:r/>
      <w:bookmarkStart w:id="239" w:name="_Toc353873935"/>
      <w:r/>
      <w:bookmarkStart w:id="240" w:name="_Toc127151555"/>
      <w:r/>
      <w:bookmarkStart w:id="241" w:name="_Toc142311057"/>
      <w:r/>
      <w:bookmarkStart w:id="242" w:name="_Toc150480793"/>
      <w:r/>
      <w:bookmarkStart w:id="243" w:name="_Toc226965828"/>
      <w:r/>
      <w:bookmarkStart w:id="244" w:name="_Toc305158897"/>
      <w:r/>
      <w:bookmarkStart w:id="245" w:name="_Toc264969245"/>
      <w:r/>
      <w:bookmarkStart w:id="246" w:name="_Toc150774760"/>
      <w:r/>
      <w:bookmarkStart w:id="247" w:name="_Toc195842920"/>
      <w:r/>
      <w:bookmarkStart w:id="248" w:name="_Toc353825545"/>
      <w:r/>
      <w:bookmarkStart w:id="249" w:name="_Toc353873665"/>
      <w:r/>
      <w:bookmarkStart w:id="250" w:name="_Toc305158823"/>
      <w:r/>
      <w:bookmarkStart w:id="251" w:name="_Toc226337251"/>
      <w:r/>
      <w:bookmarkStart w:id="252" w:name="_Toc265228393"/>
      <w:r/>
      <w:bookmarkEnd w:id="236"/>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223"/>
        <w:rPr>
          <w:sz w:val="24"/>
          <w:szCs w:val="24"/>
        </w:rPr>
      </w:pPr>
      <w:r/>
      <w:bookmarkStart w:id="253" w:name="_Toc353825551"/>
      <w:r/>
      <w:bookmarkStart w:id="254"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5" w:name="_Toc520356167"/>
      <w:r/>
      <w:r/>
    </w:p>
    <w:p>
      <w:pPr>
        <w:pStyle w:val="1223"/>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5"/>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47"/>
        <w:ind w:firstLine="602"/>
        <w:rPr>
          <w:rFonts w:hint="eastAsia"/>
          <w:color w:val="auto"/>
        </w:rPr>
      </w:pPr>
      <w:r>
        <w:rPr>
          <w:b/>
          <w:color w:val="auto"/>
          <w:sz w:val="30"/>
          <w:szCs w:val="30"/>
        </w:rPr>
        <w:t xml:space="preserve">一、符合性审查要求</w:t>
      </w:r>
      <w:r/>
    </w:p>
    <w:tbl>
      <w:tblPr>
        <w:tblW w:w="554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31"/>
        <w:gridCol w:w="5483"/>
        <w:gridCol w:w="1416"/>
      </w:tblGrid>
      <w:tr>
        <w:trPr>
          <w:jc w:val="center"/>
          <w:trHeight w:val="300"/>
        </w:trPr>
        <w:tc>
          <w:tcPr>
            <w:tcW w:w="423" w:type="pct"/>
            <w:vAlign w:val="center"/>
            <w:textDirection w:val="lrTb"/>
            <w:noWrap w:val="false"/>
          </w:tcPr>
          <w:p>
            <w:pPr>
              <w:jc w:val="center"/>
              <w:widowControl/>
              <w:rPr>
                <w:b/>
                <w:sz w:val="24"/>
              </w:rPr>
            </w:pPr>
            <w:r>
              <w:rPr>
                <w:b/>
                <w:sz w:val="24"/>
              </w:rPr>
              <w:t xml:space="preserve">序号</w:t>
            </w:r>
            <w:r/>
          </w:p>
        </w:tc>
        <w:tc>
          <w:tcPr>
            <w:tcW w:w="831" w:type="pct"/>
            <w:vAlign w:val="center"/>
            <w:textDirection w:val="lrTb"/>
            <w:noWrap w:val="false"/>
          </w:tcPr>
          <w:p>
            <w:pPr>
              <w:jc w:val="center"/>
              <w:widowControl/>
              <w:rPr>
                <w:b/>
                <w:sz w:val="24"/>
              </w:rPr>
            </w:pPr>
            <w:r>
              <w:rPr>
                <w:b/>
                <w:sz w:val="24"/>
              </w:rPr>
              <w:t xml:space="preserve">审查因素</w:t>
            </w:r>
            <w:r/>
          </w:p>
        </w:tc>
        <w:tc>
          <w:tcPr>
            <w:tcW w:w="2976" w:type="pct"/>
            <w:vAlign w:val="center"/>
            <w:textDirection w:val="lrTb"/>
            <w:noWrap w:val="false"/>
          </w:tcPr>
          <w:p>
            <w:pPr>
              <w:jc w:val="center"/>
              <w:widowControl/>
              <w:rPr>
                <w:b/>
                <w:sz w:val="24"/>
              </w:rPr>
            </w:pPr>
            <w:r>
              <w:rPr>
                <w:b/>
                <w:sz w:val="24"/>
              </w:rPr>
              <w:t xml:space="preserve">审查内容</w:t>
            </w:r>
            <w:r/>
          </w:p>
        </w:tc>
        <w:tc>
          <w:tcPr>
            <w:tcW w:w="769"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23" w:type="pct"/>
            <w:vAlign w:val="center"/>
            <w:textDirection w:val="lrTb"/>
            <w:noWrap w:val="false"/>
          </w:tcPr>
          <w:p>
            <w:pPr>
              <w:jc w:val="center"/>
              <w:widowControl/>
              <w:rPr>
                <w:sz w:val="24"/>
              </w:rPr>
            </w:pPr>
            <w:r>
              <w:rPr>
                <w:sz w:val="24"/>
              </w:rPr>
              <w:t xml:space="preserve">1</w:t>
            </w:r>
            <w:r/>
          </w:p>
        </w:tc>
        <w:tc>
          <w:tcPr>
            <w:tcW w:w="831" w:type="pct"/>
            <w:vAlign w:val="center"/>
            <w:textDirection w:val="lrTb"/>
            <w:noWrap w:val="false"/>
          </w:tcPr>
          <w:p>
            <w:pPr>
              <w:jc w:val="left"/>
              <w:widowControl/>
              <w:rPr>
                <w:sz w:val="24"/>
              </w:rPr>
            </w:pPr>
            <w:r>
              <w:rPr>
                <w:rFonts w:hint="eastAsia"/>
                <w:sz w:val="24"/>
              </w:rPr>
              <w:t xml:space="preserve">投标函</w:t>
            </w:r>
            <w:r/>
          </w:p>
        </w:tc>
        <w:tc>
          <w:tcPr>
            <w:tcW w:w="2976"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769"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23" w:type="pct"/>
            <w:vAlign w:val="center"/>
            <w:textDirection w:val="lrTb"/>
            <w:noWrap w:val="false"/>
          </w:tcPr>
          <w:p>
            <w:pPr>
              <w:jc w:val="center"/>
              <w:widowControl/>
              <w:rPr>
                <w:sz w:val="24"/>
              </w:rPr>
            </w:pPr>
            <w:r>
              <w:rPr>
                <w:sz w:val="24"/>
              </w:rPr>
              <w:t xml:space="preserve">2</w:t>
            </w:r>
            <w:r/>
          </w:p>
        </w:tc>
        <w:tc>
          <w:tcPr>
            <w:tcW w:w="831" w:type="pct"/>
            <w:vAlign w:val="center"/>
            <w:textDirection w:val="lrTb"/>
            <w:noWrap w:val="false"/>
          </w:tcPr>
          <w:p>
            <w:pPr>
              <w:jc w:val="left"/>
              <w:widowControl/>
              <w:rPr>
                <w:sz w:val="24"/>
              </w:rPr>
            </w:pPr>
            <w:r>
              <w:rPr>
                <w:sz w:val="24"/>
              </w:rPr>
              <w:t xml:space="preserve">投标完整性</w:t>
            </w:r>
            <w:r/>
          </w:p>
        </w:tc>
        <w:tc>
          <w:tcPr>
            <w:tcW w:w="2976"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769"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23" w:type="pct"/>
            <w:vAlign w:val="center"/>
            <w:textDirection w:val="lrTb"/>
            <w:noWrap w:val="false"/>
          </w:tcPr>
          <w:p>
            <w:pPr>
              <w:jc w:val="center"/>
              <w:widowControl/>
              <w:rPr>
                <w:sz w:val="24"/>
              </w:rPr>
            </w:pPr>
            <w:r>
              <w:rPr>
                <w:sz w:val="24"/>
              </w:rPr>
              <w:t xml:space="preserve">3</w:t>
            </w:r>
            <w:r/>
          </w:p>
        </w:tc>
        <w:tc>
          <w:tcPr>
            <w:tcW w:w="831" w:type="pct"/>
            <w:vAlign w:val="center"/>
            <w:textDirection w:val="lrTb"/>
            <w:noWrap w:val="false"/>
          </w:tcPr>
          <w:p>
            <w:pPr>
              <w:jc w:val="left"/>
              <w:widowControl/>
              <w:rPr>
                <w:sz w:val="24"/>
              </w:rPr>
            </w:pPr>
            <w:r>
              <w:rPr>
                <w:sz w:val="24"/>
              </w:rPr>
              <w:t xml:space="preserve">投标报价</w:t>
            </w:r>
            <w:r/>
          </w:p>
        </w:tc>
        <w:tc>
          <w:tcPr>
            <w:tcW w:w="2976"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4</w:t>
            </w:r>
            <w:r/>
          </w:p>
        </w:tc>
        <w:tc>
          <w:tcPr>
            <w:tcW w:w="831" w:type="pct"/>
            <w:vAlign w:val="center"/>
            <w:textDirection w:val="lrTb"/>
            <w:noWrap w:val="false"/>
          </w:tcPr>
          <w:p>
            <w:pPr>
              <w:jc w:val="left"/>
              <w:widowControl/>
              <w:rPr>
                <w:sz w:val="24"/>
              </w:rPr>
            </w:pPr>
            <w:r>
              <w:rPr>
                <w:sz w:val="24"/>
              </w:rPr>
              <w:t xml:space="preserve">报价唯一性</w:t>
            </w:r>
            <w:r/>
          </w:p>
        </w:tc>
        <w:tc>
          <w:tcPr>
            <w:tcW w:w="2976"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5</w:t>
            </w:r>
            <w:r/>
          </w:p>
        </w:tc>
        <w:tc>
          <w:tcPr>
            <w:tcW w:w="831" w:type="pct"/>
            <w:vAlign w:val="center"/>
            <w:textDirection w:val="lrTb"/>
            <w:noWrap w:val="false"/>
          </w:tcPr>
          <w:p>
            <w:pPr>
              <w:jc w:val="left"/>
              <w:widowControl/>
              <w:rPr>
                <w:sz w:val="24"/>
              </w:rPr>
            </w:pPr>
            <w:r>
              <w:rPr>
                <w:sz w:val="24"/>
              </w:rPr>
              <w:t xml:space="preserve">投标有效期</w:t>
            </w:r>
            <w:r/>
          </w:p>
        </w:tc>
        <w:tc>
          <w:tcPr>
            <w:tcW w:w="2976"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6</w:t>
            </w:r>
            <w:r/>
          </w:p>
        </w:tc>
        <w:tc>
          <w:tcPr>
            <w:tcW w:w="831" w:type="pct"/>
            <w:vAlign w:val="center"/>
            <w:textDirection w:val="lrTb"/>
            <w:noWrap w:val="false"/>
          </w:tcPr>
          <w:p>
            <w:pPr>
              <w:jc w:val="left"/>
              <w:widowControl/>
              <w:rPr>
                <w:sz w:val="24"/>
              </w:rPr>
            </w:pPr>
            <w:r>
              <w:rPr>
                <w:sz w:val="24"/>
              </w:rPr>
              <w:t xml:space="preserve">签署、加盖公章</w:t>
            </w:r>
            <w:r/>
          </w:p>
        </w:tc>
        <w:tc>
          <w:tcPr>
            <w:tcW w:w="2976" w:type="pct"/>
            <w:vAlign w:val="center"/>
            <w:textDirection w:val="lrTb"/>
            <w:noWrap w:val="false"/>
          </w:tcPr>
          <w:p>
            <w:pPr>
              <w:jc w:val="left"/>
              <w:widowControl/>
              <w:rPr>
                <w:sz w:val="24"/>
              </w:rPr>
            </w:pPr>
            <w:r>
              <w:rPr>
                <w:sz w:val="24"/>
              </w:rPr>
              <w:t xml:space="preserve">按照招标文件要求签署、加盖公章的；</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rFonts w:hint="eastAsia"/>
                <w:sz w:val="24"/>
              </w:rPr>
              <w:t xml:space="preserve">7</w:t>
            </w:r>
            <w:r/>
          </w:p>
        </w:tc>
        <w:tc>
          <w:tcPr>
            <w:tcW w:w="831" w:type="pct"/>
            <w:vAlign w:val="center"/>
            <w:textDirection w:val="lrTb"/>
            <w:noWrap w:val="false"/>
          </w:tcPr>
          <w:p>
            <w:pPr>
              <w:jc w:val="left"/>
              <w:widowControl/>
              <w:rPr>
                <w:sz w:val="24"/>
              </w:rPr>
            </w:pPr>
            <w:r>
              <w:rPr>
                <w:rFonts w:hint="eastAsia"/>
                <w:sz w:val="24"/>
              </w:rPr>
              <w:t xml:space="preserve">实质性格式</w:t>
            </w:r>
            <w:r/>
          </w:p>
        </w:tc>
        <w:tc>
          <w:tcPr>
            <w:tcW w:w="2976"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8</w:t>
            </w:r>
            <w:r/>
          </w:p>
        </w:tc>
        <w:tc>
          <w:tcPr>
            <w:tcW w:w="831"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976"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9</w:t>
            </w:r>
            <w:r/>
          </w:p>
        </w:tc>
        <w:tc>
          <w:tcPr>
            <w:tcW w:w="831" w:type="pct"/>
            <w:vAlign w:val="center"/>
            <w:textDirection w:val="lrTb"/>
            <w:noWrap w:val="false"/>
          </w:tcPr>
          <w:p>
            <w:pPr>
              <w:jc w:val="left"/>
              <w:widowControl/>
              <w:rPr>
                <w:sz w:val="24"/>
              </w:rPr>
            </w:pPr>
            <w:r>
              <w:rPr>
                <w:sz w:val="24"/>
              </w:rPr>
              <w:t xml:space="preserve">分包承担主体资质（如有）</w:t>
            </w:r>
            <w:r/>
          </w:p>
        </w:tc>
        <w:tc>
          <w:tcPr>
            <w:tcW w:w="2976"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10</w:t>
            </w:r>
            <w:r/>
          </w:p>
        </w:tc>
        <w:tc>
          <w:tcPr>
            <w:tcW w:w="831" w:type="pct"/>
            <w:vAlign w:val="center"/>
            <w:textDirection w:val="lrTb"/>
            <w:noWrap w:val="false"/>
          </w:tcPr>
          <w:p>
            <w:pPr>
              <w:jc w:val="left"/>
              <w:widowControl/>
              <w:rPr>
                <w:sz w:val="24"/>
              </w:rPr>
            </w:pPr>
            <w:r>
              <w:rPr>
                <w:sz w:val="24"/>
              </w:rPr>
              <w:t xml:space="preserve">分包意向协议（如有）</w:t>
            </w:r>
            <w:r/>
          </w:p>
        </w:tc>
        <w:tc>
          <w:tcPr>
            <w:tcW w:w="2976"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11</w:t>
            </w:r>
            <w:r/>
          </w:p>
        </w:tc>
        <w:tc>
          <w:tcPr>
            <w:tcW w:w="831" w:type="pct"/>
            <w:vAlign w:val="center"/>
            <w:textDirection w:val="lrTb"/>
            <w:noWrap w:val="false"/>
          </w:tcPr>
          <w:p>
            <w:pPr>
              <w:jc w:val="left"/>
              <w:widowControl/>
              <w:rPr>
                <w:sz w:val="24"/>
              </w:rPr>
            </w:pPr>
            <w:r>
              <w:rPr>
                <w:sz w:val="24"/>
              </w:rPr>
              <w:t xml:space="preserve">报价的修正（如有）</w:t>
            </w:r>
            <w:r/>
          </w:p>
        </w:tc>
        <w:tc>
          <w:tcPr>
            <w:tcW w:w="2976"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12</w:t>
            </w:r>
            <w:r/>
          </w:p>
        </w:tc>
        <w:tc>
          <w:tcPr>
            <w:tcW w:w="831" w:type="pct"/>
            <w:vAlign w:val="center"/>
            <w:textDirection w:val="lrTb"/>
            <w:noWrap w:val="false"/>
          </w:tcPr>
          <w:p>
            <w:pPr>
              <w:jc w:val="left"/>
              <w:widowControl/>
              <w:rPr>
                <w:sz w:val="24"/>
              </w:rPr>
            </w:pPr>
            <w:r>
              <w:rPr>
                <w:sz w:val="24"/>
              </w:rPr>
              <w:t xml:space="preserve">报价合理性</w:t>
            </w:r>
            <w:r/>
          </w:p>
        </w:tc>
        <w:tc>
          <w:tcPr>
            <w:tcW w:w="2976" w:type="pct"/>
            <w:vAlign w:val="center"/>
            <w:textDirection w:val="lrTb"/>
            <w:noWrap w:val="false"/>
          </w:tcPr>
          <w:p>
            <w:pPr>
              <w:ind w:firstLine="480"/>
              <w:jc w:val="left"/>
              <w:widowControl/>
              <w:rPr>
                <w:color w:val="ff0000"/>
                <w:sz w:val="24"/>
              </w:rPr>
            </w:pPr>
            <w:r>
              <w:rPr>
                <w:rFonts w:hint="eastAsia"/>
                <w:color w:val="ff0000"/>
                <w:sz w:val="24"/>
              </w:rPr>
              <w:t xml:space="preserve">根据财政部《关于推动解决政府采购异常低价问题的通知》财库〔</w:t>
            </w:r>
            <w:r>
              <w:rPr>
                <w:rFonts w:hint="eastAsia"/>
                <w:color w:val="ff0000"/>
                <w:sz w:val="24"/>
              </w:rPr>
              <w:t xml:space="preserve">2026</w:t>
            </w:r>
            <w:r>
              <w:rPr>
                <w:rFonts w:hint="eastAsia"/>
                <w:color w:val="ff0000"/>
                <w:sz w:val="24"/>
              </w:rPr>
              <w:t xml:space="preserve">〕</w:t>
            </w:r>
            <w:r>
              <w:rPr>
                <w:rFonts w:hint="eastAsia"/>
                <w:color w:val="ff0000"/>
                <w:sz w:val="24"/>
              </w:rPr>
              <w:t xml:space="preserve">2</w:t>
            </w:r>
            <w:r>
              <w:rPr>
                <w:rFonts w:hint="eastAsia"/>
                <w:color w:val="ff0000"/>
                <w:sz w:val="24"/>
              </w:rPr>
              <w:t xml:space="preserve">号文件之规定：当评审过程中出现下列情形之一的，评审委员会应当启</w:t>
            </w:r>
            <w:r>
              <w:rPr>
                <w:rFonts w:hint="eastAsia"/>
                <w:color w:val="ff0000"/>
                <w:sz w:val="24"/>
              </w:rPr>
              <w:t xml:space="preserve"> </w:t>
            </w:r>
            <w:r>
              <w:rPr>
                <w:rFonts w:hint="eastAsia"/>
                <w:color w:val="ff0000"/>
                <w:sz w:val="24"/>
              </w:rPr>
              <w:t xml:space="preserve">动异常低价投标（响应）审查程序：</w:t>
            </w:r>
            <w:r>
              <w:rPr>
                <w:rFonts w:hint="eastAsia"/>
                <w:color w:val="ff0000"/>
                <w:sz w:val="24"/>
              </w:rPr>
              <w:t xml:space="preserve"> </w:t>
            </w:r>
            <w:r/>
          </w:p>
          <w:p>
            <w:pPr>
              <w:ind w:firstLine="480"/>
              <w:jc w:val="left"/>
              <w:widowControl/>
              <w:rPr>
                <w:color w:val="ff0000"/>
                <w:sz w:val="24"/>
              </w:rPr>
            </w:pPr>
            <w:r>
              <w:rPr>
                <w:rFonts w:hint="eastAsia"/>
                <w:color w:val="ff0000"/>
                <w:sz w:val="24"/>
              </w:rPr>
              <w:t xml:space="preserve">1.</w:t>
            </w:r>
            <w:r>
              <w:rPr>
                <w:rFonts w:hint="eastAsia"/>
                <w:color w:val="ff0000"/>
                <w:sz w:val="24"/>
              </w:rPr>
              <w:t xml:space="preserve">投标（响应）报价低于全部通过符合性审查供应商投标（响应）报价平均值</w:t>
            </w:r>
            <w:r>
              <w:rPr>
                <w:rFonts w:hint="eastAsia"/>
                <w:color w:val="ff0000"/>
                <w:sz w:val="24"/>
              </w:rPr>
              <w:t xml:space="preserve">50%</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全部通过符合性审查供应商投标（响应）报价平均值×</w:t>
            </w:r>
            <w:r>
              <w:rPr>
                <w:rFonts w:hint="eastAsia"/>
                <w:color w:val="ff0000"/>
                <w:sz w:val="24"/>
              </w:rPr>
              <w:t xml:space="preserve">50%</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2.</w:t>
            </w:r>
            <w:r>
              <w:rPr>
                <w:rFonts w:hint="eastAsia"/>
                <w:color w:val="ff0000"/>
                <w:sz w:val="24"/>
              </w:rPr>
              <w:t xml:space="preserve">投标（响应）报价低于通过符合性审查的次低报价供应商投标（响应）报价</w:t>
            </w:r>
            <w:r>
              <w:rPr>
                <w:rFonts w:hint="eastAsia"/>
                <w:color w:val="ff0000"/>
                <w:sz w:val="24"/>
              </w:rPr>
              <w:t xml:space="preserve">50%</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通过符合性审查的次低报价供应商投标（响应）报价×</w:t>
            </w:r>
            <w:r>
              <w:rPr>
                <w:rFonts w:hint="eastAsia"/>
                <w:color w:val="ff0000"/>
                <w:sz w:val="24"/>
              </w:rPr>
              <w:t xml:space="preserve">50%</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3.</w:t>
            </w:r>
            <w:r>
              <w:rPr>
                <w:rFonts w:hint="eastAsia"/>
                <w:color w:val="ff0000"/>
                <w:sz w:val="24"/>
              </w:rPr>
              <w:t xml:space="preserve">投标（响应）报价低于采购项目最高限价</w:t>
            </w:r>
            <w:r>
              <w:rPr>
                <w:rFonts w:hint="eastAsia"/>
                <w:color w:val="ff0000"/>
                <w:sz w:val="24"/>
              </w:rPr>
              <w:t xml:space="preserve">45%</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采购项目最高限价×</w:t>
            </w:r>
            <w:r>
              <w:rPr>
                <w:rFonts w:hint="eastAsia"/>
                <w:color w:val="ff0000"/>
                <w:sz w:val="24"/>
              </w:rPr>
              <w:t xml:space="preserve">45%</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4.</w:t>
            </w:r>
            <w:r>
              <w:rPr>
                <w:rFonts w:hint="eastAsia"/>
                <w:color w:val="ff0000"/>
                <w:sz w:val="24"/>
              </w:rPr>
              <w:t xml:space="preserve">评审委员会基于专业判断，认为供应商报价过低，有可能影响产品质量或者不能诚信履约的其他情形。</w:t>
            </w:r>
            <w:r/>
          </w:p>
          <w:p>
            <w:pPr>
              <w:ind w:firstLine="480"/>
              <w:jc w:val="left"/>
              <w:widowControl/>
              <w:rPr>
                <w:color w:val="ff0000"/>
                <w:sz w:val="24"/>
              </w:rPr>
            </w:pPr>
            <w:r>
              <w:rPr>
                <w:rFonts w:hint="eastAsia"/>
                <w:color w:val="ff0000"/>
                <w:sz w:val="24"/>
              </w:rPr>
              <w:t xml:space="preserve">评审委员会启动异常低价投标（响应）审查后，属于前述第</w:t>
            </w:r>
            <w:r>
              <w:rPr>
                <w:rFonts w:hint="eastAsia"/>
                <w:color w:val="ff0000"/>
                <w:sz w:val="24"/>
              </w:rPr>
              <w:t xml:space="preserve">1</w:t>
            </w:r>
            <w:r>
              <w:rPr>
                <w:rFonts w:hint="eastAsia"/>
                <w:color w:val="ff0000"/>
                <w:sz w:val="24"/>
              </w:rPr>
              <w:t xml:space="preserve">项至第</w:t>
            </w:r>
            <w:r>
              <w:rPr>
                <w:rFonts w:hint="eastAsia"/>
                <w:color w:val="ff0000"/>
                <w:sz w:val="24"/>
              </w:rPr>
              <w:t xml:space="preserve">4</w:t>
            </w:r>
            <w:r>
              <w:rPr>
                <w:rFonts w:hint="eastAsia"/>
                <w:color w:val="ff0000"/>
                <w:sz w:val="24"/>
              </w:rPr>
              <w:t xml:space="preserve">项情形的，应当要求相关供应商在评审现场合理的时间内对投标（响应）价格</w:t>
            </w:r>
            <w:r>
              <w:rPr>
                <w:rFonts w:hint="eastAsia"/>
                <w:color w:val="ff0000"/>
                <w:sz w:val="24"/>
              </w:rPr>
              <w:t xml:space="preserve">作出</w:t>
            </w:r>
            <w:r>
              <w:rPr>
                <w:rFonts w:hint="eastAsia"/>
                <w:color w:val="ff0000"/>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color w:val="ff0000"/>
                <w:sz w:val="24"/>
              </w:rPr>
              <w:t xml:space="preserve">30</w:t>
            </w:r>
            <w:r>
              <w:rPr>
                <w:rFonts w:hint="eastAsia"/>
                <w:color w:val="ff0000"/>
                <w:sz w:val="24"/>
              </w:rPr>
              <w:t xml:space="preserve">分钟。其中，属于第</w:t>
            </w:r>
            <w:r>
              <w:rPr>
                <w:rFonts w:hint="eastAsia"/>
                <w:color w:val="ff0000"/>
                <w:sz w:val="24"/>
              </w:rPr>
              <w:t xml:space="preserve">3</w:t>
            </w:r>
            <w:r>
              <w:rPr>
                <w:rFonts w:hint="eastAsia"/>
                <w:color w:val="ff0000"/>
                <w:sz w:val="24"/>
              </w:rPr>
              <w:t xml:space="preserve">项情形，供应商已随投标（响应）文件一并提交相关书面说明及必要的证明材料的，在评审现场可不再重复提交。</w:t>
            </w:r>
            <w:r/>
          </w:p>
          <w:p>
            <w:pPr>
              <w:ind w:firstLine="480"/>
              <w:jc w:val="left"/>
              <w:widowControl/>
              <w:rPr>
                <w:color w:val="ff0000"/>
                <w:sz w:val="24"/>
              </w:rPr>
            </w:pPr>
            <w:r>
              <w:rPr>
                <w:rFonts w:hint="eastAsia"/>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13</w:t>
            </w:r>
            <w:r/>
          </w:p>
        </w:tc>
        <w:tc>
          <w:tcPr>
            <w:tcW w:w="831"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976"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769"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14</w:t>
            </w:r>
            <w:r/>
          </w:p>
        </w:tc>
        <w:tc>
          <w:tcPr>
            <w:tcW w:w="831"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976"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w:t>
            </w:r>
            <w:r>
              <w:rPr>
                <w:sz w:val="24"/>
              </w:rPr>
              <w:t xml:space="preserve">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15</w:t>
            </w:r>
            <w:r/>
          </w:p>
        </w:tc>
        <w:tc>
          <w:tcPr>
            <w:tcW w:w="831" w:type="pct"/>
            <w:vAlign w:val="center"/>
            <w:textDirection w:val="lrTb"/>
            <w:noWrap w:val="false"/>
          </w:tcPr>
          <w:p>
            <w:pPr>
              <w:jc w:val="left"/>
              <w:widowControl/>
              <w:rPr>
                <w:sz w:val="24"/>
              </w:rPr>
            </w:pPr>
            <w:r>
              <w:rPr>
                <w:sz w:val="24"/>
              </w:rPr>
              <w:t xml:space="preserve">公平竞争</w:t>
            </w:r>
            <w:r/>
          </w:p>
        </w:tc>
        <w:tc>
          <w:tcPr>
            <w:tcW w:w="2976"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16</w:t>
            </w:r>
            <w:r/>
          </w:p>
        </w:tc>
        <w:tc>
          <w:tcPr>
            <w:tcW w:w="831" w:type="pct"/>
            <w:vAlign w:val="center"/>
            <w:textDirection w:val="lrTb"/>
            <w:noWrap w:val="false"/>
          </w:tcPr>
          <w:p>
            <w:pPr>
              <w:jc w:val="left"/>
              <w:widowControl/>
              <w:rPr>
                <w:sz w:val="24"/>
              </w:rPr>
            </w:pPr>
            <w:r>
              <w:rPr>
                <w:sz w:val="24"/>
              </w:rPr>
              <w:t xml:space="preserve">串通投标</w:t>
            </w:r>
            <w:r/>
          </w:p>
        </w:tc>
        <w:tc>
          <w:tcPr>
            <w:tcW w:w="2976"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17</w:t>
            </w:r>
            <w:r/>
          </w:p>
        </w:tc>
        <w:tc>
          <w:tcPr>
            <w:tcW w:w="831" w:type="pct"/>
            <w:vAlign w:val="center"/>
            <w:textDirection w:val="lrTb"/>
            <w:noWrap w:val="false"/>
          </w:tcPr>
          <w:p>
            <w:pPr>
              <w:jc w:val="left"/>
              <w:widowControl/>
              <w:rPr>
                <w:sz w:val="24"/>
              </w:rPr>
            </w:pPr>
            <w:r>
              <w:rPr>
                <w:sz w:val="24"/>
              </w:rPr>
              <w:t xml:space="preserve">附加条件</w:t>
            </w:r>
            <w:r/>
          </w:p>
        </w:tc>
        <w:tc>
          <w:tcPr>
            <w:tcW w:w="2976"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831" w:type="pct"/>
            <w:vAlign w:val="center"/>
            <w:textDirection w:val="lrTb"/>
            <w:noWrap w:val="false"/>
          </w:tcPr>
          <w:p>
            <w:pPr>
              <w:jc w:val="left"/>
              <w:widowControl/>
              <w:rPr>
                <w:sz w:val="24"/>
              </w:rPr>
            </w:pPr>
            <w:r>
              <w:rPr>
                <w:sz w:val="24"/>
              </w:rPr>
              <w:t xml:space="preserve">其他无效情形</w:t>
            </w:r>
            <w:r/>
          </w:p>
        </w:tc>
        <w:tc>
          <w:tcPr>
            <w:tcW w:w="2976"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769" w:type="pct"/>
            <w:vAlign w:val="center"/>
            <w:textDirection w:val="lrTb"/>
            <w:noWrap w:val="false"/>
          </w:tcPr>
          <w:p>
            <w:pPr>
              <w:jc w:val="left"/>
              <w:widowControl/>
              <w:rPr>
                <w:sz w:val="24"/>
              </w:rPr>
            </w:pPr>
            <w:r>
              <w:rPr>
                <w:sz w:val="24"/>
              </w:rPr>
            </w:r>
            <w:r/>
          </w:p>
        </w:tc>
      </w:tr>
    </w:tbl>
    <w:p>
      <w:pPr>
        <w:pStyle w:val="1223"/>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w:t>
      </w:r>
      <w:r>
        <w:rPr>
          <w:sz w:val="24"/>
        </w:rPr>
        <w:t xml:space="preserve">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r/>
    </w:p>
    <w:p>
      <w:pPr>
        <w:pStyle w:val="1223"/>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223"/>
        <w:spacing w:line="360" w:lineRule="auto"/>
        <w:rPr>
          <w:b/>
          <w:bCs/>
          <w:sz w:val="30"/>
          <w:szCs w:val="30"/>
        </w:rPr>
      </w:pPr>
      <w:r>
        <w:rPr>
          <w:rFonts w:hint="eastAsia"/>
          <w:b/>
          <w:bCs/>
          <w:sz w:val="30"/>
          <w:szCs w:val="30"/>
        </w:rPr>
        <w:t xml:space="preserve">四、</w:t>
      </w:r>
      <w:r>
        <w:rPr>
          <w:b/>
          <w:bCs/>
          <w:sz w:val="30"/>
          <w:szCs w:val="30"/>
        </w:rPr>
        <w:t xml:space="preserve">确定</w:t>
      </w:r>
      <w:bookmarkStart w:id="257" w:name="_Ref467307010"/>
      <w:r/>
      <w:bookmarkStart w:id="258" w:name="_Toc164608815"/>
      <w:r/>
      <w:bookmarkStart w:id="259" w:name="_Toc520356170"/>
      <w:r/>
      <w:bookmarkStart w:id="260" w:name="_Toc305158888"/>
      <w:r/>
      <w:bookmarkStart w:id="261" w:name="_Toc127151747"/>
      <w:r/>
      <w:bookmarkStart w:id="262" w:name="_Toc149720839"/>
      <w:r/>
      <w:bookmarkStart w:id="263" w:name="_Toc164351640"/>
      <w:r/>
      <w:bookmarkStart w:id="264" w:name="_Toc151193644"/>
      <w:r/>
      <w:bookmarkStart w:id="265" w:name="_Toc127161460"/>
      <w:r/>
      <w:bookmarkStart w:id="266" w:name="_Toc226337242"/>
      <w:r/>
      <w:bookmarkStart w:id="267" w:name="_Toc150480784"/>
      <w:r/>
      <w:bookmarkStart w:id="268" w:name="_Toc164229241"/>
      <w:r/>
      <w:bookmarkStart w:id="269" w:name="_Toc150774646"/>
      <w:r/>
      <w:bookmarkStart w:id="270" w:name="_Toc226965736"/>
      <w:r/>
      <w:bookmarkStart w:id="271" w:name="_Toc164608660"/>
      <w:r/>
      <w:bookmarkStart w:id="272" w:name="_Toc226309790"/>
      <w:r/>
      <w:bookmarkStart w:id="273" w:name="_Toc195842911"/>
      <w:r/>
      <w:bookmarkStart w:id="274" w:name="_Toc151193716"/>
      <w:r/>
      <w:bookmarkStart w:id="275" w:name="_Toc226965819"/>
      <w:r/>
      <w:bookmarkStart w:id="276" w:name="_Toc151193860"/>
      <w:r/>
      <w:bookmarkStart w:id="277" w:name="_Toc150509297"/>
      <w:r/>
      <w:bookmarkStart w:id="278" w:name="_Toc264969236"/>
      <w:r/>
      <w:bookmarkStart w:id="279" w:name="_Toc127151546"/>
      <w:r/>
      <w:bookmarkStart w:id="280" w:name="_Toc151193788"/>
      <w:r/>
      <w:bookmarkStart w:id="281" w:name="_Toc142311048"/>
      <w:r/>
      <w:bookmarkStart w:id="282" w:name="_Toc151190173"/>
      <w:r/>
      <w:bookmarkStart w:id="283" w:name="_Toc305158814"/>
      <w:r/>
      <w:bookmarkStart w:id="284" w:name="_Toc265228384"/>
      <w:r/>
      <w:bookmarkStart w:id="285" w:name="_Toc150774751"/>
      <w:r/>
      <w:bookmarkStart w:id="286" w:name="_Toc151193934"/>
      <w:r/>
      <w:bookmarkStart w:id="287" w:name="_Toc164229387"/>
      <w:r>
        <w:rPr>
          <w:b/>
          <w:bCs/>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223"/>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47"/>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ind w:firstLine="480"/>
        <w:jc w:val="left"/>
        <w:spacing w:line="360" w:lineRule="auto"/>
        <w:rPr>
          <w:rFonts w:hint="eastAsia" w:ascii="宋体" w:hAnsi="宋体"/>
          <w:color w:val="ff0000"/>
          <w:sz w:val="24"/>
        </w:rPr>
      </w:pPr>
      <w:r>
        <w:rPr>
          <w:rFonts w:hint="eastAsia" w:ascii="宋体" w:hAnsi="宋体"/>
          <w:color w:val="ff0000"/>
          <w:sz w:val="24"/>
        </w:rPr>
        <w:t xml:space="preserve">7、政府采购中实施本国产品标准及相关政策：</w:t>
      </w:r>
      <w:r/>
    </w:p>
    <w:p>
      <w:pPr>
        <w:pStyle w:val="1031"/>
        <w:ind w:firstLine="420"/>
        <w:spacing w:before="0" w:beforeAutospacing="0" w:after="0" w:afterAutospacing="0" w:line="360" w:lineRule="auto"/>
        <w:shd w:val="clear" w:color="auto" w:fill="ffffff"/>
        <w:rPr>
          <w:rFonts w:ascii="Times New Roman" w:hAnsi="Times New Roman" w:cs="Times New Roman"/>
          <w:color w:val="ff0000"/>
        </w:rPr>
      </w:pPr>
      <w:r>
        <w:rPr>
          <w:rFonts w:hint="eastAsia" w:ascii="Times New Roman" w:hAnsi="Times New Roman" w:cs="Times New Roman"/>
          <w:color w:val="ff0000"/>
        </w:rPr>
        <w:t xml:space="preserve">7.1</w:t>
      </w:r>
      <w:r>
        <w:rPr>
          <w:rFonts w:hint="eastAsia" w:ascii="Times New Roman" w:hAnsi="Times New Roman" w:cs="Times New Roman"/>
          <w:color w:val="ff0000"/>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color w:val="ff0000"/>
        </w:rPr>
        <w:t xml:space="preserve">80%</w:t>
      </w:r>
      <w:r>
        <w:rPr>
          <w:rFonts w:hint="eastAsia" w:ascii="Times New Roman" w:hAnsi="Times New Roman" w:cs="Times New Roman"/>
          <w:color w:val="ff0000"/>
        </w:rPr>
        <w:t xml:space="preserve">以上时（</w:t>
      </w:r>
      <w:r>
        <w:rPr>
          <w:rFonts w:hint="eastAsia" w:ascii="Times New Roman" w:hAnsi="Times New Roman" w:cs="Times New Roman"/>
          <w:b/>
          <w:bCs/>
          <w:color w:val="ff0000"/>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b/>
          <w:bCs/>
          <w:color w:val="ff0000"/>
        </w:rPr>
        <w:t xml:space="preserve">1.</w:t>
      </w:r>
      <w:r>
        <w:rPr>
          <w:rFonts w:hint="eastAsia" w:ascii="Times New Roman" w:hAnsi="Times New Roman" w:cs="Times New Roman"/>
          <w:b/>
          <w:bCs/>
          <w:color w:val="ff0000"/>
        </w:rPr>
        <w:t xml:space="preserve">为确保产品在运输或者储存期间保持某种状态而进行的操作；</w:t>
      </w:r>
      <w:r>
        <w:rPr>
          <w:rFonts w:hint="eastAsia" w:ascii="Times New Roman" w:hAnsi="Times New Roman" w:cs="Times New Roman"/>
          <w:b/>
          <w:bCs/>
          <w:color w:val="ff0000"/>
        </w:rPr>
        <w:t xml:space="preserve">2.</w:t>
      </w:r>
      <w:r>
        <w:rPr>
          <w:rFonts w:hint="eastAsia" w:ascii="Times New Roman" w:hAnsi="Times New Roman" w:cs="Times New Roman"/>
          <w:b/>
          <w:bCs/>
          <w:color w:val="ff0000"/>
        </w:rPr>
        <w:t xml:space="preserve">为产品运输或者销售进行的包装或者展示；</w:t>
      </w:r>
      <w:r>
        <w:rPr>
          <w:rFonts w:hint="eastAsia" w:ascii="Times New Roman" w:hAnsi="Times New Roman" w:cs="Times New Roman"/>
          <w:b/>
          <w:bCs/>
          <w:color w:val="ff0000"/>
        </w:rPr>
        <w:t xml:space="preserve">3.</w:t>
      </w:r>
      <w:r>
        <w:rPr>
          <w:rFonts w:hint="eastAsia" w:ascii="Times New Roman" w:hAnsi="Times New Roman" w:cs="Times New Roman"/>
          <w:b/>
          <w:bCs/>
          <w:color w:val="ff0000"/>
        </w:rPr>
        <w:t xml:space="preserve">在产品或者其包装上粘贴或者印刷品牌、标志、标识以及其他用于区别的标记；</w:t>
      </w:r>
      <w:r>
        <w:rPr>
          <w:rFonts w:hint="eastAsia" w:ascii="Times New Roman" w:hAnsi="Times New Roman" w:cs="Times New Roman"/>
          <w:b/>
          <w:bCs/>
          <w:color w:val="ff0000"/>
        </w:rPr>
        <w:t xml:space="preserve">4.</w:t>
      </w:r>
      <w:r>
        <w:rPr>
          <w:rFonts w:hint="eastAsia" w:ascii="Times New Roman" w:hAnsi="Times New Roman" w:cs="Times New Roman"/>
          <w:b/>
          <w:bCs/>
          <w:color w:val="ff0000"/>
        </w:rPr>
        <w:t xml:space="preserve">简单的上漆、磨光和分装；</w:t>
      </w:r>
      <w:r>
        <w:rPr>
          <w:rFonts w:hint="eastAsia" w:ascii="Times New Roman" w:hAnsi="Times New Roman" w:cs="Times New Roman"/>
          <w:b/>
          <w:bCs/>
          <w:color w:val="ff0000"/>
        </w:rPr>
        <w:t xml:space="preserve">5.</w:t>
      </w:r>
      <w:r>
        <w:rPr>
          <w:rFonts w:hint="eastAsia" w:ascii="Times New Roman" w:hAnsi="Times New Roman" w:cs="Times New Roman"/>
          <w:b/>
          <w:bCs/>
          <w:color w:val="ff0000"/>
        </w:rPr>
        <w:t xml:space="preserve">其他不属于属性改变的情形。）</w:t>
      </w:r>
      <w:r>
        <w:rPr>
          <w:rFonts w:hint="eastAsia" w:ascii="Times New Roman" w:hAnsi="Times New Roman" w:cs="Times New Roman"/>
          <w:color w:val="ff0000"/>
        </w:rPr>
        <w:t xml:space="preserve">，依法对该供应商提供的全部产品的总报价给予</w:t>
      </w:r>
      <w:r>
        <w:rPr>
          <w:rFonts w:hint="eastAsia" w:ascii="Times New Roman" w:hAnsi="Times New Roman" w:cs="Times New Roman"/>
          <w:color w:val="ff0000"/>
        </w:rPr>
        <w:t xml:space="preserve">20%</w:t>
      </w:r>
      <w:r>
        <w:rPr>
          <w:rFonts w:hint="eastAsia" w:ascii="Times New Roman" w:hAnsi="Times New Roman" w:cs="Times New Roman"/>
          <w:color w:val="ff0000"/>
        </w:rPr>
        <w:t xml:space="preserve">的价格扣除，用扣除后的价格参与评审。供应商未填写比例数值，或比例数值未达到</w:t>
      </w:r>
      <w:r>
        <w:rPr>
          <w:rFonts w:hint="eastAsia" w:ascii="Times New Roman" w:hAnsi="Times New Roman" w:cs="Times New Roman"/>
          <w:color w:val="ff0000"/>
        </w:rPr>
        <w:t xml:space="preserve">80%</w:t>
      </w:r>
      <w:r>
        <w:rPr>
          <w:rFonts w:hint="eastAsia" w:ascii="Times New Roman" w:hAnsi="Times New Roman" w:cs="Times New Roman"/>
          <w:color w:val="ff0000"/>
        </w:rPr>
        <w:t xml:space="preserve">的，将不享受本国产品价格评审优惠。</w:t>
      </w:r>
      <w:r/>
    </w:p>
    <w:p>
      <w:pPr>
        <w:ind w:firstLine="480"/>
        <w:jc w:val="left"/>
        <w:spacing w:line="360" w:lineRule="auto"/>
        <w:rPr>
          <w:color w:val="ff0000"/>
          <w:sz w:val="24"/>
        </w:rPr>
      </w:pPr>
      <w:r>
        <w:rPr>
          <w:rFonts w:hint="eastAsia"/>
          <w:color w:val="ff0000"/>
          <w:sz w:val="24"/>
        </w:rPr>
        <w:t xml:space="preserve">7.2</w:t>
      </w:r>
      <w:r>
        <w:rPr>
          <w:rFonts w:hint="eastAsia"/>
          <w:color w:val="ff0000"/>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rPr>
          <w:color w:val="ff0000"/>
          <w:sz w:val="24"/>
        </w:rPr>
      </w:pPr>
      <w:r>
        <w:rPr>
          <w:rFonts w:hint="eastAsia"/>
          <w:color w:val="ff0000"/>
          <w:sz w:val="24"/>
        </w:rPr>
        <w:t xml:space="preserve">7.3</w:t>
      </w:r>
      <w:r>
        <w:rPr>
          <w:rFonts w:hint="eastAsia"/>
          <w:color w:val="ff0000"/>
          <w:sz w:val="24"/>
        </w:rPr>
        <w:t xml:space="preserve">、供应商需在《声明函》中逐一、准确填写产品名称、厂名、生产厂址三项信息（《声明函》中用</w:t>
      </w:r>
      <w:r>
        <w:rPr>
          <w:rFonts w:hint="eastAsia"/>
          <w:color w:val="ff0000"/>
          <w:sz w:val="24"/>
        </w:rPr>
        <w:t xml:space="preserve">斜线划除的</w:t>
      </w:r>
      <w:r>
        <w:rPr>
          <w:rFonts w:hint="eastAsia"/>
          <w:color w:val="ff0000"/>
          <w:sz w:val="24"/>
        </w:rPr>
        <w:t xml:space="preserve">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olor w:val="ff0000"/>
          <w:sz w:val="24"/>
        </w:rPr>
      </w:pPr>
      <w:r>
        <w:rPr>
          <w:rFonts w:hint="eastAsia"/>
          <w:color w:val="ff0000"/>
          <w:sz w:val="24"/>
        </w:rPr>
        <w:t xml:space="preserve">7.4</w:t>
      </w:r>
      <w:r>
        <w:rPr>
          <w:rFonts w:hint="eastAsia"/>
          <w:color w:val="ff0000"/>
          <w:sz w:val="24"/>
        </w:rPr>
        <w:t xml:space="preserve">、评标过程中，如发现供应商在《声明函》内容含义不明确、同类事项与投标（响应）文件表述不一致或者有明显文字错误等情况的，评标委员会应</w:t>
      </w:r>
      <w:r>
        <w:rPr>
          <w:rFonts w:hint="eastAsia"/>
          <w:color w:val="ff0000"/>
          <w:sz w:val="24"/>
        </w:rPr>
        <w:t xml:space="preserve">当以书面形式要求供应商</w:t>
      </w:r>
      <w:r>
        <w:rPr>
          <w:rFonts w:hint="eastAsia"/>
          <w:color w:val="ff0000"/>
          <w:sz w:val="24"/>
        </w:rPr>
        <w:t xml:space="preserve">作出</w:t>
      </w:r>
      <w:r>
        <w:rPr>
          <w:rFonts w:hint="eastAsia"/>
          <w:color w:val="ff0000"/>
          <w:sz w:val="24"/>
        </w:rPr>
        <w:t xml:space="preserve">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bookmarkEnd w:id="288"/>
      <w:r/>
      <w:bookmarkEnd w:id="289"/>
      <w:r/>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470"/>
        <w:gridCol w:w="2126"/>
      </w:tblGrid>
      <w:tr>
        <w:trPr>
          <w:trHeight w:val="351"/>
        </w:trPr>
        <w:tc>
          <w:tcPr>
            <w:tcW w:w="709" w:type="dxa"/>
            <w:vAlign w:val="center"/>
            <w:textDirection w:val="lrTb"/>
            <w:noWrap w:val="false"/>
          </w:tcPr>
          <w:p>
            <w:pPr>
              <w:jc w:val="center"/>
              <w:widowControl/>
              <w:rPr>
                <w:rFonts w:hint="eastAsia" w:ascii="宋体" w:hAnsi="宋体" w:cs="宋体"/>
                <w:szCs w:val="21"/>
              </w:rPr>
            </w:pPr>
            <w:r/>
            <w:bookmarkStart w:id="290" w:name="_Hlk213671351"/>
            <w:r>
              <w:rPr>
                <w:rStyle w:val="1276"/>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76"/>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76"/>
                <w:rFonts w:hint="default"/>
                <w:color w:val="auto"/>
                <w:sz w:val="21"/>
                <w:szCs w:val="21"/>
                <w:lang w:bidi="ar"/>
              </w:rPr>
              <w:t xml:space="preserve">分值</w:t>
            </w:r>
            <w:r/>
          </w:p>
        </w:tc>
        <w:tc>
          <w:tcPr>
            <w:tcW w:w="5470" w:type="dxa"/>
            <w:vAlign w:val="center"/>
            <w:textDirection w:val="lrTb"/>
            <w:noWrap w:val="false"/>
          </w:tcPr>
          <w:p>
            <w:pPr>
              <w:jc w:val="center"/>
              <w:widowControl/>
              <w:rPr>
                <w:rFonts w:hint="eastAsia" w:ascii="宋体" w:hAnsi="宋体" w:cs="宋体"/>
                <w:szCs w:val="21"/>
              </w:rPr>
            </w:pPr>
            <w:r>
              <w:rPr>
                <w:rStyle w:val="1276"/>
                <w:rFonts w:hint="default"/>
                <w:color w:val="auto"/>
                <w:sz w:val="21"/>
                <w:szCs w:val="21"/>
                <w:lang w:bidi="ar"/>
              </w:rPr>
              <w:t xml:space="preserve">评分标准</w:t>
            </w:r>
            <w:r/>
          </w:p>
        </w:tc>
        <w:tc>
          <w:tcPr>
            <w:tcW w:w="2126" w:type="dxa"/>
            <w:vAlign w:val="center"/>
            <w:textDirection w:val="lrTb"/>
            <w:noWrap w:val="false"/>
          </w:tcPr>
          <w:p>
            <w:pPr>
              <w:jc w:val="center"/>
              <w:widowControl/>
              <w:rPr>
                <w:rFonts w:hint="eastAsia" w:ascii="宋体" w:hAnsi="宋体" w:cs="宋体"/>
                <w:szCs w:val="21"/>
              </w:rPr>
            </w:pPr>
            <w:r>
              <w:rPr>
                <w:rStyle w:val="1276"/>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价格分</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rPr>
              <w:t xml:space="preserve">30</w:t>
            </w:r>
            <w:r/>
          </w:p>
        </w:tc>
        <w:tc>
          <w:tcPr>
            <w:tcW w:w="5470"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满足采购文件要求且最低的报价为评标基准价，其价格分为满分。其他供应商的价格</w:t>
            </w:r>
            <w:r>
              <w:rPr>
                <w:rStyle w:val="1276"/>
                <w:rFonts w:hint="default"/>
                <w:color w:val="auto"/>
                <w:sz w:val="21"/>
                <w:szCs w:val="21"/>
                <w:lang w:bidi="ar"/>
              </w:rPr>
              <w:t xml:space="preserve">分统一</w:t>
            </w:r>
            <w:r>
              <w:rPr>
                <w:rStyle w:val="1276"/>
                <w:rFonts w:hint="default"/>
                <w:color w:val="auto"/>
                <w:sz w:val="21"/>
                <w:szCs w:val="21"/>
                <w:lang w:bidi="ar"/>
              </w:rPr>
              <w:t xml:space="preserve">按照下列公式计算：</w:t>
            </w:r>
            <w:r>
              <w:rPr>
                <w:rStyle w:val="1276"/>
                <w:rFonts w:hint="default"/>
                <w:color w:val="auto"/>
                <w:sz w:val="21"/>
                <w:szCs w:val="21"/>
              </w:rPr>
              <w:t xml:space="preserve">投标报价得分=(评标基准价／投标报价)×</w:t>
            </w:r>
            <w:r>
              <w:rPr>
                <w:rStyle w:val="1276"/>
                <w:rFonts w:hint="default"/>
                <w:color w:val="auto"/>
                <w:sz w:val="21"/>
                <w:szCs w:val="21"/>
              </w:rPr>
              <w:t xml:space="preserve">价格权</w:t>
            </w:r>
            <w:r>
              <w:rPr>
                <w:rStyle w:val="1276"/>
                <w:rFonts w:hint="default"/>
                <w:color w:val="auto"/>
                <w:sz w:val="21"/>
                <w:szCs w:val="21"/>
              </w:rPr>
              <w:t xml:space="preserve">值×100。</w:t>
            </w:r>
            <w:r/>
          </w:p>
        </w:tc>
        <w:tc>
          <w:tcPr>
            <w:tcW w:w="2126" w:type="dxa"/>
            <w:vAlign w:val="center"/>
            <w:textDirection w:val="lrTb"/>
            <w:noWrap w:val="false"/>
          </w:tcPr>
          <w:p>
            <w:pPr>
              <w:widowControl/>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主观分</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rPr>
              <w:t xml:space="preserve">32</w:t>
            </w:r>
            <w:r/>
          </w:p>
        </w:tc>
        <w:tc>
          <w:tcPr>
            <w:tcW w:w="5470"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76"/>
                <w:rFonts w:hint="default"/>
                <w:color w:val="auto"/>
                <w:sz w:val="21"/>
                <w:szCs w:val="21"/>
              </w:rPr>
            </w:pPr>
            <w:r>
              <w:rPr>
                <w:rStyle w:val="1276"/>
                <w:rFonts w:hint="default"/>
                <w:color w:val="auto"/>
                <w:sz w:val="21"/>
                <w:szCs w:val="21"/>
                <w:lang w:bidi="ar"/>
              </w:rPr>
              <w:t xml:space="preserve">4</w:t>
            </w:r>
            <w:r/>
          </w:p>
        </w:tc>
        <w:tc>
          <w:tcPr>
            <w:tcW w:w="5470" w:type="dxa"/>
            <w:vAlign w:val="center"/>
            <w:textDirection w:val="lrTb"/>
            <w:noWrap w:val="false"/>
          </w:tcPr>
          <w:p>
            <w:pPr>
              <w:rPr>
                <w:rStyle w:val="1276"/>
                <w:rFonts w:hint="default"/>
                <w:color w:val="auto"/>
                <w:sz w:val="21"/>
                <w:szCs w:val="21"/>
                <w:lang w:bidi="ar"/>
              </w:rPr>
            </w:pPr>
            <w:r>
              <w:rPr>
                <w:rStyle w:val="1276"/>
                <w:rFonts w:hint="default"/>
                <w:color w:val="auto"/>
                <w:sz w:val="21"/>
                <w:szCs w:val="21"/>
                <w:lang w:bidi="ar"/>
              </w:rPr>
              <w:t xml:space="preserve">投标人针对本项目特点包括不限于总体概述、安装调试方案：措施方案完整、可行，能完全满足项目实施要求，得4分；措施方案较具体、可行，能基本满足项目实施要求，得2分；措施方案内容较简单，对项目实施要求响应一般，得1分；未提供不得分。</w:t>
            </w:r>
            <w:r/>
          </w:p>
        </w:tc>
        <w:tc>
          <w:tcPr>
            <w:tcW w:w="212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76"/>
                <w:rFonts w:hint="default"/>
                <w:color w:val="auto"/>
                <w:sz w:val="21"/>
                <w:szCs w:val="21"/>
              </w:rPr>
            </w:pPr>
            <w:r>
              <w:rPr>
                <w:rStyle w:val="1276"/>
                <w:rFonts w:hint="default"/>
                <w:color w:val="auto"/>
                <w:sz w:val="21"/>
                <w:szCs w:val="21"/>
                <w:lang w:bidi="ar"/>
              </w:rPr>
              <w:t xml:space="preserve">5</w:t>
            </w:r>
            <w:r/>
          </w:p>
        </w:tc>
        <w:tc>
          <w:tcPr>
            <w:tcW w:w="5470" w:type="dxa"/>
            <w:vAlign w:val="center"/>
            <w:textDirection w:val="lrTb"/>
            <w:noWrap w:val="false"/>
          </w:tcPr>
          <w:p>
            <w:pPr>
              <w:rPr>
                <w:rStyle w:val="1276"/>
                <w:rFonts w:hint="default"/>
                <w:color w:val="auto"/>
                <w:sz w:val="21"/>
                <w:szCs w:val="21"/>
                <w:lang w:bidi="ar"/>
              </w:rPr>
            </w:pPr>
            <w:r>
              <w:rPr>
                <w:rStyle w:val="1276"/>
                <w:rFonts w:hint="default"/>
                <w:color w:val="auto"/>
                <w:sz w:val="21"/>
                <w:szCs w:val="21"/>
                <w:lang w:bidi="ar"/>
              </w:rPr>
              <w:t xml:space="preserve">投标人针对本项目特点提供质量保障方案，有明确的质量控制目标和质量保障措施。根据方案的完整性、可靠性、合理性进行综合评分，方案完整、可靠、合理的，得5分；方案较完整、可靠、合理的，得3分；方案不太完整、可靠、合理的，得1分；未提供不得分。</w:t>
            </w:r>
            <w:r/>
          </w:p>
        </w:tc>
        <w:tc>
          <w:tcPr>
            <w:tcW w:w="212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76"/>
                <w:rFonts w:hint="default"/>
                <w:color w:val="auto"/>
                <w:sz w:val="21"/>
                <w:szCs w:val="21"/>
              </w:rPr>
            </w:pPr>
            <w:r>
              <w:rPr>
                <w:rStyle w:val="1276"/>
                <w:rFonts w:hint="default"/>
                <w:color w:val="auto"/>
                <w:sz w:val="21"/>
                <w:szCs w:val="21"/>
                <w:lang w:bidi="ar"/>
              </w:rPr>
              <w:t xml:space="preserve">5</w:t>
            </w:r>
            <w:r/>
          </w:p>
        </w:tc>
        <w:tc>
          <w:tcPr>
            <w:tcW w:w="5470" w:type="dxa"/>
            <w:vAlign w:val="center"/>
            <w:textDirection w:val="lrTb"/>
            <w:noWrap w:val="false"/>
          </w:tcPr>
          <w:p>
            <w:pPr>
              <w:rPr>
                <w:rStyle w:val="1276"/>
                <w:rFonts w:hint="default"/>
                <w:color w:val="auto"/>
                <w:sz w:val="21"/>
                <w:szCs w:val="21"/>
                <w:lang w:bidi="ar"/>
              </w:rPr>
            </w:pPr>
            <w:r>
              <w:rPr>
                <w:rStyle w:val="1276"/>
                <w:rFonts w:hint="default"/>
                <w:color w:val="auto"/>
                <w:sz w:val="21"/>
                <w:szCs w:val="21"/>
                <w:lang w:bidi="ar"/>
              </w:rPr>
              <w:t xml:space="preserve">投标人针对本项目特点提供的售后响应时间、售后服务方案、专业技术人员保障、及应急处理措施等：方案合理完善，可行性高，内容详实，得5分；方案较合理完善，可行性较高，内容较详实，得3分；方案较不合理，可行性不高，内容简单，得1分；未提供不得分。</w:t>
            </w:r>
            <w:r/>
          </w:p>
        </w:tc>
        <w:tc>
          <w:tcPr>
            <w:tcW w:w="212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演示</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lang w:bidi="ar"/>
              </w:rPr>
              <w:t xml:space="preserve">1</w:t>
            </w:r>
            <w:r>
              <w:rPr>
                <w:rStyle w:val="1276"/>
                <w:rFonts w:hint="default"/>
                <w:color w:val="auto"/>
                <w:sz w:val="21"/>
                <w:szCs w:val="21"/>
                <w:lang w:bidi="ar"/>
              </w:rPr>
              <w:t xml:space="preserve">8</w:t>
            </w:r>
            <w:r/>
          </w:p>
        </w:tc>
        <w:tc>
          <w:tcPr>
            <w:tcW w:w="5470" w:type="dxa"/>
            <w:vAlign w:val="center"/>
            <w:textDirection w:val="lrTb"/>
            <w:noWrap w:val="false"/>
          </w:tcPr>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投标人根据项目需求，对</w:t>
            </w:r>
            <w:r>
              <w:rPr>
                <w:rFonts w:hint="eastAsia" w:asciiTheme="minorEastAsia" w:hAnsiTheme="minorEastAsia" w:eastAsiaTheme="minorEastAsia" w:cstheme="minorBidi"/>
                <w:b/>
                <w:bCs/>
                <w:szCs w:val="21"/>
                <w:lang w:bidi="ar"/>
              </w:rPr>
              <w:t xml:space="preserve">小动物彩超</w:t>
            </w:r>
            <w:r>
              <w:rPr>
                <w:rFonts w:asciiTheme="minorEastAsia" w:hAnsiTheme="minorEastAsia" w:eastAsiaTheme="minorEastAsia"/>
                <w:szCs w:val="21"/>
                <w:lang w:bidi="ar"/>
              </w:rPr>
              <w:t xml:space="preserve">进行展示。按以下几个方面的要求进行真实</w:t>
            </w:r>
            <w:r>
              <w:rPr>
                <w:rFonts w:hint="eastAsia" w:asciiTheme="minorEastAsia" w:hAnsiTheme="minorEastAsia" w:eastAsiaTheme="minorEastAsia"/>
                <w:szCs w:val="21"/>
                <w:lang w:bidi="ar"/>
              </w:rPr>
              <w:t xml:space="preserve">视频</w:t>
            </w:r>
            <w:r>
              <w:rPr>
                <w:rFonts w:asciiTheme="minorEastAsia" w:hAnsiTheme="minorEastAsia" w:eastAsiaTheme="minorEastAsia"/>
                <w:szCs w:val="21"/>
                <w:lang w:bidi="ar"/>
              </w:rPr>
              <w:t xml:space="preserve">演示：</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1、配备超高频超声探头：频率范围（20MHz～46MHz）可调，轴向分辨率≤50μm，</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2、系统具有支架轨道组合轨道系统，探头固定装置全方位可调，万向球面小动物手术平台可三维调整装置</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3、系统具有小动物手术平台，实现恒温调控加热，并配</w:t>
            </w:r>
            <w:r>
              <w:rPr>
                <w:rStyle w:val="1276"/>
                <w:rFonts w:hint="default"/>
                <w:color w:val="000000" w:themeColor="text1"/>
                <w:sz w:val="21"/>
                <w:szCs w:val="21"/>
                <w:lang w:bidi="ar"/>
              </w:rPr>
              <w:t xml:space="preserve">液晶触摸屏式生理信息检测系统，实时采集体温、心率参数，数据内嵌在主机系统并在系统主机上实时显示；</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4、配备B超声功能模块：高速帧频二维超声成像，可以电影图像回放、采集和播放，进行高级测量和注释</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5、配备M超声功能模块：高速帧频进行单线型超声扫描，实现高分辨率下心脏一维切线方向上的心血管功能测量和分析</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6、配备彩色多普勒功能模块：快速直观显示血流的二维平面分布状态，准确分辨区域内血流方向/平均流速并进行伪色处理，快速显示出血流的性质和流速在心脏、血管内的分布；</w:t>
            </w:r>
            <w:r/>
          </w:p>
          <w:p>
            <w:pPr>
              <w:rPr>
                <w:rStyle w:val="1276"/>
                <w:rFonts w:hint="default"/>
                <w:color w:val="auto"/>
                <w:sz w:val="21"/>
                <w:szCs w:val="21"/>
                <w:lang w:bidi="ar"/>
              </w:rPr>
            </w:pPr>
            <w:r>
              <w:rPr>
                <w:rFonts w:asciiTheme="minorEastAsia" w:hAnsiTheme="minorEastAsia" w:eastAsiaTheme="minorEastAsia"/>
                <w:b/>
                <w:szCs w:val="21"/>
                <w:u w:val="single"/>
                <w:lang w:bidi="ar"/>
              </w:rPr>
              <w:t xml:space="preserve">注1：以上每一小项功能设计合理、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演示清晰完整、操作精准完整且符合采购需求的得</w:t>
            </w:r>
            <w:r>
              <w:rPr>
                <w:rFonts w:hint="eastAsia" w:asciiTheme="minorEastAsia" w:hAnsiTheme="minorEastAsia" w:eastAsiaTheme="minorEastAsia"/>
                <w:b/>
                <w:szCs w:val="21"/>
                <w:u w:val="single"/>
                <w:lang w:bidi="ar"/>
              </w:rPr>
              <w:t xml:space="preserve">3</w:t>
            </w:r>
            <w:r>
              <w:rPr>
                <w:rFonts w:asciiTheme="minorEastAsia" w:hAnsiTheme="minorEastAsia" w:eastAsiaTheme="minorEastAsia"/>
                <w:b/>
                <w:szCs w:val="21"/>
                <w:u w:val="single"/>
                <w:lang w:bidi="ar"/>
              </w:rPr>
              <w:t xml:space="preserve">分；设计较合理、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演示清晰完整相对准确、操作精准相对完整较符合采购需求的得1分；</w:t>
            </w:r>
            <w:r>
              <w:rPr>
                <w:rFonts w:hint="eastAsia" w:asciiTheme="minorEastAsia" w:hAnsiTheme="minorEastAsia" w:eastAsiaTheme="minorEastAsia"/>
                <w:b/>
                <w:szCs w:val="21"/>
                <w:u w:val="single"/>
                <w:lang w:bidi="ar"/>
              </w:rPr>
              <w:t xml:space="preserve">未提供</w:t>
            </w:r>
            <w:r>
              <w:rPr>
                <w:rFonts w:asciiTheme="minorEastAsia" w:hAnsiTheme="minorEastAsia" w:eastAsiaTheme="minorEastAsia"/>
                <w:b/>
                <w:szCs w:val="21"/>
                <w:u w:val="single"/>
                <w:lang w:bidi="ar"/>
              </w:rPr>
              <w:t xml:space="preserve">不得分。本项最高得1</w:t>
            </w:r>
            <w:r>
              <w:rPr>
                <w:rFonts w:hint="eastAsia" w:asciiTheme="minorEastAsia" w:hAnsiTheme="minorEastAsia" w:eastAsiaTheme="minorEastAsia"/>
                <w:b/>
                <w:szCs w:val="21"/>
                <w:u w:val="single"/>
                <w:lang w:bidi="ar"/>
              </w:rPr>
              <w:t xml:space="preserve">8</w:t>
            </w:r>
            <w:r>
              <w:rPr>
                <w:rFonts w:asciiTheme="minorEastAsia" w:hAnsiTheme="minorEastAsia" w:eastAsiaTheme="minorEastAsia"/>
                <w:b/>
                <w:szCs w:val="21"/>
                <w:u w:val="single"/>
                <w:lang w:bidi="ar"/>
              </w:rPr>
              <w:t xml:space="preserve">分。</w:t>
            </w:r>
            <w:r/>
          </w:p>
        </w:tc>
        <w:tc>
          <w:tcPr>
            <w:tcW w:w="2126" w:type="dxa"/>
            <w:vAlign w:val="center"/>
            <w:textDirection w:val="lrTb"/>
            <w:noWrap w:val="false"/>
          </w:tcPr>
          <w:p>
            <w:pPr>
              <w:jc w:val="left"/>
              <w:rPr>
                <w:rStyle w:val="1276"/>
                <w:rFonts w:hint="default"/>
                <w:b/>
                <w:color w:val="auto"/>
                <w:sz w:val="21"/>
                <w:szCs w:val="21"/>
              </w:rPr>
            </w:pPr>
            <w:r>
              <w:rPr>
                <w:rStyle w:val="1276"/>
                <w:rFonts w:hint="default"/>
                <w:color w:val="auto"/>
                <w:sz w:val="21"/>
                <w:szCs w:val="21"/>
              </w:rPr>
              <w:t xml:space="preserve">投标人需按照要求制作演示视频文件，视频文件的格式为*.mp4或*.avi，投标人须将视频文件分段压缩为*.zip文件上传（单个文件不得</w:t>
            </w:r>
            <w:r>
              <w:rPr>
                <w:rStyle w:val="1276"/>
                <w:rFonts w:hint="default"/>
                <w:color w:val="auto"/>
                <w:sz w:val="21"/>
                <w:szCs w:val="21"/>
              </w:rPr>
              <w:t xml:space="preserve">大于50M，所有文件总共不得大于300M）。文件上</w:t>
            </w:r>
            <w:r>
              <w:rPr>
                <w:rStyle w:val="1276"/>
                <w:rFonts w:hint="default"/>
                <w:color w:val="auto"/>
                <w:sz w:val="21"/>
                <w:szCs w:val="21"/>
              </w:rPr>
              <w:t xml:space="preserve">传方式见</w:t>
            </w:r>
            <w:r>
              <w:rPr>
                <w:rStyle w:val="1276"/>
                <w:rFonts w:hint="default"/>
                <w:color w:val="auto"/>
                <w:sz w:val="21"/>
                <w:szCs w:val="21"/>
              </w:rPr>
              <w:t xml:space="preserve">《操作手册》规定，上传的演示视频将作为投标文件的组成部分，每个视频时长总计不超过5分钟。</w:t>
            </w:r>
            <w:r/>
          </w:p>
          <w:p>
            <w:pPr>
              <w:jc w:val="left"/>
              <w:rPr>
                <w:rStyle w:val="1276"/>
                <w:rFonts w:hint="default"/>
                <w:b/>
                <w:color w:val="auto"/>
                <w:sz w:val="21"/>
                <w:szCs w:val="21"/>
              </w:rPr>
            </w:pPr>
            <w:r>
              <w:rPr>
                <w:rStyle w:val="1276"/>
                <w:rFonts w:hint="default"/>
                <w:b/>
                <w:color w:val="auto"/>
                <w:sz w:val="21"/>
                <w:szCs w:val="21"/>
              </w:rPr>
              <w:t xml:space="preserve">注：</w:t>
            </w:r>
            <w:r/>
          </w:p>
          <w:p>
            <w:pPr>
              <w:jc w:val="left"/>
              <w:rPr>
                <w:rStyle w:val="1276"/>
                <w:rFonts w:hint="default"/>
                <w:bCs/>
                <w:color w:val="auto"/>
                <w:sz w:val="21"/>
                <w:szCs w:val="21"/>
              </w:rPr>
            </w:pPr>
            <w:r>
              <w:rPr>
                <w:rStyle w:val="1276"/>
                <w:rFonts w:hint="default"/>
                <w:bCs/>
                <w:color w:val="auto"/>
                <w:sz w:val="21"/>
                <w:szCs w:val="21"/>
              </w:rPr>
              <w:t xml:space="preserve">1、需用视频进行清晰演示，PPT演示不得分。</w:t>
            </w:r>
            <w:r/>
          </w:p>
          <w:p>
            <w:pPr>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客观分</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rPr>
              <w:t xml:space="preserve">38</w:t>
            </w:r>
            <w:r/>
          </w:p>
        </w:tc>
        <w:tc>
          <w:tcPr>
            <w:tcW w:w="5470"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业绩</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lang w:bidi="ar"/>
              </w:rPr>
              <w:t xml:space="preserve">6</w:t>
            </w:r>
            <w:r/>
          </w:p>
        </w:tc>
        <w:tc>
          <w:tcPr>
            <w:tcW w:w="5470" w:type="dxa"/>
            <w:vAlign w:val="center"/>
            <w:textDirection w:val="lrTb"/>
            <w:noWrap w:val="false"/>
          </w:tcPr>
          <w:p>
            <w:pPr>
              <w:rPr>
                <w:rStyle w:val="1276"/>
                <w:rFonts w:hint="default"/>
                <w:color w:val="000000" w:themeColor="text1"/>
                <w:sz w:val="21"/>
                <w:szCs w:val="21"/>
                <w:lang w:bidi="ar"/>
              </w:rPr>
            </w:pPr>
            <w:r>
              <w:rPr>
                <w:rStyle w:val="1276"/>
                <w:rFonts w:hint="default"/>
                <w:color w:val="000000" w:themeColor="text1"/>
                <w:sz w:val="21"/>
                <w:szCs w:val="21"/>
                <w:lang w:bidi="ar"/>
              </w:rPr>
              <w:t xml:space="preserve">1、提供自202</w:t>
            </w:r>
            <w:r>
              <w:rPr>
                <w:rStyle w:val="1276"/>
                <w:rFonts w:hint="default"/>
                <w:color w:val="000000" w:themeColor="text1"/>
                <w:sz w:val="21"/>
                <w:szCs w:val="21"/>
                <w:lang w:bidi="ar"/>
              </w:rPr>
              <w:t xml:space="preserve">3</w:t>
            </w:r>
            <w:r>
              <w:rPr>
                <w:rStyle w:val="1276"/>
                <w:rFonts w:hint="default"/>
                <w:color w:val="000000" w:themeColor="text1"/>
                <w:sz w:val="21"/>
                <w:szCs w:val="21"/>
                <w:lang w:bidi="ar"/>
              </w:rPr>
              <w:t xml:space="preserve">年</w:t>
            </w:r>
            <w:r>
              <w:rPr>
                <w:rStyle w:val="1276"/>
                <w:rFonts w:hint="default"/>
                <w:color w:val="000000" w:themeColor="text1"/>
                <w:sz w:val="21"/>
                <w:szCs w:val="21"/>
                <w:lang w:bidi="ar"/>
              </w:rPr>
              <w:t xml:space="preserve">3</w:t>
            </w:r>
            <w:r>
              <w:rPr>
                <w:rStyle w:val="1276"/>
                <w:rFonts w:hint="default"/>
                <w:color w:val="000000" w:themeColor="text1"/>
                <w:sz w:val="21"/>
                <w:szCs w:val="21"/>
                <w:lang w:bidi="ar"/>
              </w:rPr>
              <w:t xml:space="preserve">月1日起，投标人承担过类似动物学与细胞培养仪器设备供货合同（合同中内容须包含小动物彩超产品），有一个得</w:t>
            </w:r>
            <w:r>
              <w:rPr>
                <w:rStyle w:val="1276"/>
                <w:rFonts w:hint="default"/>
                <w:color w:val="000000" w:themeColor="text1"/>
                <w:sz w:val="21"/>
                <w:szCs w:val="21"/>
                <w:lang w:bidi="ar"/>
              </w:rPr>
              <w:t xml:space="preserve">2</w:t>
            </w:r>
            <w:r>
              <w:rPr>
                <w:rStyle w:val="1276"/>
                <w:rFonts w:hint="default"/>
                <w:color w:val="000000" w:themeColor="text1"/>
                <w:sz w:val="21"/>
                <w:szCs w:val="21"/>
                <w:lang w:bidi="ar"/>
              </w:rPr>
              <w:t xml:space="preserve">分，本项最高得</w:t>
            </w:r>
            <w:r>
              <w:rPr>
                <w:rStyle w:val="1276"/>
                <w:rFonts w:hint="default"/>
                <w:color w:val="000000" w:themeColor="text1"/>
                <w:sz w:val="21"/>
                <w:szCs w:val="21"/>
                <w:lang w:bidi="ar"/>
              </w:rPr>
              <w:t xml:space="preserve">2</w:t>
            </w:r>
            <w:r>
              <w:rPr>
                <w:rStyle w:val="1276"/>
                <w:rFonts w:hint="default"/>
                <w:color w:val="000000" w:themeColor="text1"/>
                <w:sz w:val="21"/>
                <w:szCs w:val="21"/>
                <w:lang w:bidi="ar"/>
              </w:rPr>
              <w:t xml:space="preserve">分。</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2、提供自202</w:t>
            </w:r>
            <w:r>
              <w:rPr>
                <w:rStyle w:val="1276"/>
                <w:rFonts w:hint="default"/>
                <w:color w:val="000000" w:themeColor="text1"/>
                <w:sz w:val="21"/>
                <w:szCs w:val="21"/>
                <w:lang w:bidi="ar"/>
              </w:rPr>
              <w:t xml:space="preserve">3</w:t>
            </w:r>
            <w:r>
              <w:rPr>
                <w:rStyle w:val="1276"/>
                <w:rFonts w:hint="default"/>
                <w:color w:val="000000" w:themeColor="text1"/>
                <w:sz w:val="21"/>
                <w:szCs w:val="21"/>
                <w:lang w:bidi="ar"/>
              </w:rPr>
              <w:t xml:space="preserve">年</w:t>
            </w:r>
            <w:r>
              <w:rPr>
                <w:rStyle w:val="1276"/>
                <w:rFonts w:hint="default"/>
                <w:color w:val="000000" w:themeColor="text1"/>
                <w:sz w:val="21"/>
                <w:szCs w:val="21"/>
                <w:lang w:bidi="ar"/>
              </w:rPr>
              <w:t xml:space="preserve">3</w:t>
            </w:r>
            <w:r>
              <w:rPr>
                <w:rStyle w:val="1276"/>
                <w:rFonts w:hint="default"/>
                <w:color w:val="000000" w:themeColor="text1"/>
                <w:sz w:val="21"/>
                <w:szCs w:val="21"/>
                <w:lang w:bidi="ar"/>
              </w:rPr>
              <w:t xml:space="preserve">月1日起，投标人承担过类似动物学与细胞培养仪器设备供货合同（合同中内容须包含小动物代谢监测系统产品），有一个得</w:t>
            </w:r>
            <w:r>
              <w:rPr>
                <w:rStyle w:val="1276"/>
                <w:rFonts w:hint="default"/>
                <w:color w:val="000000" w:themeColor="text1"/>
                <w:sz w:val="21"/>
                <w:szCs w:val="21"/>
                <w:lang w:bidi="ar"/>
              </w:rPr>
              <w:t xml:space="preserve">2</w:t>
            </w:r>
            <w:r>
              <w:rPr>
                <w:rStyle w:val="1276"/>
                <w:rFonts w:hint="default"/>
                <w:color w:val="000000" w:themeColor="text1"/>
                <w:sz w:val="21"/>
                <w:szCs w:val="21"/>
                <w:lang w:bidi="ar"/>
              </w:rPr>
              <w:t xml:space="preserve">分，本项最高得</w:t>
            </w:r>
            <w:r>
              <w:rPr>
                <w:rStyle w:val="1276"/>
                <w:rFonts w:hint="default"/>
                <w:color w:val="000000" w:themeColor="text1"/>
                <w:sz w:val="21"/>
                <w:szCs w:val="21"/>
                <w:lang w:bidi="ar"/>
              </w:rPr>
              <w:t xml:space="preserve">2</w:t>
            </w:r>
            <w:r>
              <w:rPr>
                <w:rStyle w:val="1276"/>
                <w:rFonts w:hint="default"/>
                <w:color w:val="000000" w:themeColor="text1"/>
                <w:sz w:val="21"/>
                <w:szCs w:val="21"/>
                <w:lang w:bidi="ar"/>
              </w:rPr>
              <w:t xml:space="preserve">分。</w:t>
            </w:r>
            <w:r/>
          </w:p>
          <w:p>
            <w:pP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3、提供自202</w:t>
            </w:r>
            <w:r>
              <w:rPr>
                <w:rStyle w:val="1276"/>
                <w:rFonts w:hint="default"/>
                <w:color w:val="000000" w:themeColor="text1"/>
                <w:sz w:val="21"/>
                <w:szCs w:val="21"/>
                <w:lang w:bidi="ar"/>
              </w:rPr>
              <w:t xml:space="preserve">3</w:t>
            </w:r>
            <w:r>
              <w:rPr>
                <w:rStyle w:val="1276"/>
                <w:rFonts w:hint="default"/>
                <w:color w:val="000000" w:themeColor="text1"/>
                <w:sz w:val="21"/>
                <w:szCs w:val="21"/>
                <w:lang w:bidi="ar"/>
              </w:rPr>
              <w:t xml:space="preserve">年</w:t>
            </w:r>
            <w:r>
              <w:rPr>
                <w:rStyle w:val="1276"/>
                <w:rFonts w:hint="default"/>
                <w:color w:val="000000" w:themeColor="text1"/>
                <w:sz w:val="21"/>
                <w:szCs w:val="21"/>
                <w:lang w:bidi="ar"/>
              </w:rPr>
              <w:t xml:space="preserve">3</w:t>
            </w:r>
            <w:r>
              <w:rPr>
                <w:rStyle w:val="1276"/>
                <w:rFonts w:hint="default"/>
                <w:color w:val="000000" w:themeColor="text1"/>
                <w:sz w:val="21"/>
                <w:szCs w:val="21"/>
                <w:lang w:bidi="ar"/>
              </w:rPr>
              <w:t xml:space="preserve">月1日起，投标人承担过类似动物学与细胞培养仪器设备供货合同（合同中内容须包含小动物CT产品），有一个得</w:t>
            </w:r>
            <w:r>
              <w:rPr>
                <w:rStyle w:val="1276"/>
                <w:rFonts w:hint="default"/>
                <w:color w:val="000000" w:themeColor="text1"/>
                <w:sz w:val="21"/>
                <w:szCs w:val="21"/>
                <w:lang w:bidi="ar"/>
              </w:rPr>
              <w:t xml:space="preserve">2</w:t>
            </w:r>
            <w:r>
              <w:rPr>
                <w:rStyle w:val="1276"/>
                <w:rFonts w:hint="default"/>
                <w:color w:val="000000" w:themeColor="text1"/>
                <w:sz w:val="21"/>
                <w:szCs w:val="21"/>
                <w:lang w:bidi="ar"/>
              </w:rPr>
              <w:t xml:space="preserve">分，本项最高得</w:t>
            </w:r>
            <w:r>
              <w:rPr>
                <w:rStyle w:val="1276"/>
                <w:rFonts w:hint="default"/>
                <w:color w:val="000000" w:themeColor="text1"/>
                <w:sz w:val="21"/>
                <w:szCs w:val="21"/>
                <w:lang w:bidi="ar"/>
              </w:rPr>
              <w:t xml:space="preserve">2</w:t>
            </w:r>
            <w:r>
              <w:rPr>
                <w:rStyle w:val="1276"/>
                <w:rFonts w:hint="default"/>
                <w:color w:val="000000" w:themeColor="text1"/>
                <w:sz w:val="21"/>
                <w:szCs w:val="21"/>
                <w:lang w:bidi="ar"/>
              </w:rPr>
              <w:t xml:space="preserve">分。</w:t>
            </w:r>
            <w:r/>
          </w:p>
          <w:p>
            <w:pP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以上最高得</w:t>
            </w:r>
            <w:r>
              <w:rPr>
                <w:rStyle w:val="1276"/>
                <w:rFonts w:hint="default"/>
                <w:color w:val="000000" w:themeColor="text1"/>
                <w:sz w:val="21"/>
                <w:szCs w:val="21"/>
                <w:lang w:bidi="ar"/>
              </w:rPr>
              <w:t xml:space="preserve">6</w:t>
            </w:r>
            <w:r>
              <w:rPr>
                <w:rStyle w:val="1276"/>
                <w:rFonts w:hint="default"/>
                <w:color w:val="000000" w:themeColor="text1"/>
                <w:sz w:val="21"/>
                <w:szCs w:val="21"/>
                <w:lang w:bidi="ar"/>
              </w:rPr>
              <w:t xml:space="preserve">分</w:t>
            </w:r>
            <w:r/>
          </w:p>
        </w:tc>
        <w:tc>
          <w:tcPr>
            <w:tcW w:w="212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1、投标人提供业绩的合同</w:t>
            </w:r>
            <w:r>
              <w:rPr>
                <w:rStyle w:val="1276"/>
                <w:rFonts w:hint="default"/>
                <w:color w:val="auto"/>
                <w:sz w:val="21"/>
                <w:szCs w:val="21"/>
                <w:lang w:bidi="ar"/>
              </w:rPr>
              <w:t xml:space="preserve">及履行该合同</w:t>
            </w:r>
            <w:r>
              <w:rPr>
                <w:rStyle w:val="1276"/>
                <w:rFonts w:hint="default"/>
                <w:color w:val="auto"/>
                <w:sz w:val="21"/>
                <w:szCs w:val="21"/>
                <w:lang w:bidi="ar"/>
              </w:rPr>
              <w:t xml:space="preserve">的</w:t>
            </w:r>
            <w:r>
              <w:rPr>
                <w:rStyle w:val="1276"/>
                <w:rFonts w:hint="default"/>
                <w:color w:val="auto"/>
                <w:sz w:val="21"/>
                <w:szCs w:val="21"/>
                <w:lang w:bidi="ar"/>
              </w:rPr>
              <w:t xml:space="preserve">过程</w:t>
            </w:r>
            <w:r>
              <w:rPr>
                <w:rStyle w:val="1276"/>
                <w:rFonts w:hint="default"/>
                <w:color w:val="auto"/>
                <w:sz w:val="21"/>
                <w:szCs w:val="21"/>
                <w:lang w:bidi="ar"/>
              </w:rPr>
              <w:t xml:space="preserve">性</w:t>
            </w:r>
            <w:r>
              <w:rPr>
                <w:rStyle w:val="1276"/>
                <w:rFonts w:hint="default"/>
                <w:color w:val="auto"/>
                <w:sz w:val="21"/>
                <w:szCs w:val="21"/>
                <w:lang w:bidi="ar"/>
              </w:rPr>
              <w:t xml:space="preserve">材料</w:t>
            </w:r>
            <w:r>
              <w:rPr>
                <w:rStyle w:val="1276"/>
                <w:rFonts w:hint="default"/>
                <w:color w:val="auto"/>
                <w:sz w:val="21"/>
                <w:szCs w:val="21"/>
                <w:lang w:bidi="ar"/>
              </w:rPr>
              <w:t xml:space="preserve">，</w:t>
            </w:r>
            <w:r>
              <w:rPr>
                <w:rStyle w:val="1276"/>
                <w:rFonts w:hint="default"/>
                <w:color w:val="auto"/>
                <w:sz w:val="21"/>
                <w:szCs w:val="21"/>
                <w:lang w:bidi="ar"/>
              </w:rPr>
              <w:t xml:space="preserve">包括但不</w:t>
            </w:r>
            <w:r>
              <w:rPr>
                <w:rStyle w:val="1276"/>
                <w:rFonts w:hint="default"/>
                <w:color w:val="auto"/>
                <w:sz w:val="21"/>
                <w:szCs w:val="21"/>
                <w:lang w:bidi="ar"/>
              </w:rPr>
              <w:t xml:space="preserve">限于</w:t>
            </w:r>
            <w:r>
              <w:rPr>
                <w:rStyle w:val="1276"/>
                <w:rFonts w:hint="default"/>
                <w:color w:val="auto"/>
                <w:sz w:val="21"/>
                <w:szCs w:val="21"/>
                <w:lang w:bidi="ar"/>
              </w:rPr>
              <w:t xml:space="preserve">收</w:t>
            </w:r>
            <w:r>
              <w:rPr>
                <w:rStyle w:val="1276"/>
                <w:rFonts w:hint="default"/>
                <w:color w:val="auto"/>
                <w:sz w:val="21"/>
                <w:szCs w:val="21"/>
                <w:lang w:bidi="ar"/>
              </w:rPr>
              <w:t xml:space="preserve">付款银行转账凭证或发票等</w:t>
            </w:r>
            <w:r>
              <w:rPr>
                <w:rStyle w:val="1276"/>
                <w:rFonts w:hint="default"/>
                <w:color w:val="auto"/>
                <w:sz w:val="21"/>
                <w:szCs w:val="21"/>
                <w:lang w:bidi="ar"/>
              </w:rPr>
              <w:t xml:space="preserve">。（如合同中无法体现相关内容的，须另提供原采购单位出具的相关证明材料加盖原采购单位公章）。</w:t>
            </w:r>
            <w:r/>
          </w:p>
          <w:p>
            <w:pPr>
              <w:widowControl/>
              <w:rPr>
                <w:rStyle w:val="1276"/>
                <w:rFonts w:hint="default"/>
                <w:color w:val="auto"/>
                <w:sz w:val="21"/>
                <w:szCs w:val="21"/>
                <w:lang w:bidi="ar"/>
              </w:rPr>
            </w:pPr>
            <w:r>
              <w:rPr>
                <w:rStyle w:val="1276"/>
                <w:rFonts w:hint="default"/>
                <w:color w:val="auto"/>
                <w:sz w:val="21"/>
                <w:szCs w:val="21"/>
                <w:lang w:bidi="ar"/>
              </w:rPr>
              <w:t xml:space="preserve">2、时间以签订合同时间为准。</w:t>
            </w:r>
            <w:r/>
          </w:p>
          <w:p>
            <w:pPr>
              <w:widowControl/>
              <w:rPr>
                <w:rStyle w:val="1276"/>
                <w:rFonts w:hint="default"/>
                <w:color w:val="auto"/>
                <w:sz w:val="21"/>
                <w:szCs w:val="21"/>
                <w:lang w:bidi="ar"/>
              </w:rPr>
            </w:pPr>
            <w:r>
              <w:rPr>
                <w:rStyle w:val="1276"/>
                <w:rFonts w:hint="default"/>
                <w:color w:val="auto"/>
                <w:sz w:val="21"/>
                <w:szCs w:val="21"/>
                <w:lang w:bidi="ar"/>
              </w:rPr>
              <w:t xml:space="preserve">3、合同中同时包含小动物彩超、小动物代谢监测系统、小动物CT产品只需提供一份合同；若一份合同不能包括多项产品，可以提供多份合同。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widowControl/>
              <w:rPr>
                <w:szCs w:val="21"/>
              </w:rPr>
            </w:pPr>
            <w:r>
              <w:rPr>
                <w:rFonts w:hint="eastAsia"/>
                <w:szCs w:val="21"/>
              </w:rPr>
              <w:t xml:space="preserve">售后承诺</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lang w:bidi="ar"/>
              </w:rPr>
              <w:t xml:space="preserve">2</w:t>
            </w:r>
            <w:r/>
          </w:p>
        </w:tc>
        <w:tc>
          <w:tcPr>
            <w:tcW w:w="5470"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126" w:type="dxa"/>
            <w:vAlign w:val="center"/>
            <w:textDirection w:val="lrTb"/>
            <w:noWrap w:val="false"/>
          </w:tcPr>
          <w:p>
            <w:pPr>
              <w:widowControl/>
              <w:rPr>
                <w:rFonts w:hint="eastAsia" w:ascii="宋体" w:hAnsi="宋体"/>
                <w:szCs w:val="21"/>
              </w:rPr>
            </w:pPr>
            <w:r>
              <w:rPr>
                <w:rFonts w:hint="eastAsia" w:ascii="宋体" w:hAnsi="宋体"/>
                <w:szCs w:val="21"/>
              </w:rPr>
              <w:t xml:space="preserve">投标人</w:t>
            </w:r>
            <w:r>
              <w:rPr>
                <w:rFonts w:ascii="宋体" w:hAnsi="宋体"/>
                <w:szCs w:val="21"/>
              </w:rPr>
              <w:t xml:space="preserve">提供承诺函</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3</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30</w:t>
            </w:r>
            <w:r/>
          </w:p>
        </w:tc>
        <w:tc>
          <w:tcPr>
            <w:tcW w:w="5470" w:type="dxa"/>
            <w:vAlign w:val="center"/>
            <w:textDirection w:val="lrTb"/>
            <w:noWrap w:val="false"/>
          </w:tcPr>
          <w:p>
            <w:pP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根据采购清单，供应商需在技术偏离表中对本招标文件中产品技术指标（参数）的响应程度打分，所投产品全部满足招标文件技术参数要求得30分。</w:t>
            </w:r>
            <w:r/>
          </w:p>
          <w:p>
            <w:pP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打“▲”的每项负偏离扣</w:t>
            </w:r>
            <w:r>
              <w:rPr>
                <w:rStyle w:val="1276"/>
                <w:rFonts w:hint="default"/>
                <w:color w:val="000000" w:themeColor="text1"/>
                <w:sz w:val="21"/>
                <w:szCs w:val="21"/>
                <w:lang w:bidi="ar"/>
              </w:rPr>
              <w:t xml:space="preserve">0.5</w:t>
            </w:r>
            <w:r>
              <w:rPr>
                <w:rStyle w:val="1276"/>
                <w:rFonts w:hint="default"/>
                <w:color w:val="000000" w:themeColor="text1"/>
                <w:sz w:val="21"/>
                <w:szCs w:val="21"/>
                <w:lang w:bidi="ar"/>
              </w:rPr>
              <w:t xml:space="preserve">分，扣完为止。</w:t>
            </w:r>
            <w:r/>
          </w:p>
        </w:tc>
        <w:tc>
          <w:tcPr>
            <w:tcW w:w="2126" w:type="dxa"/>
            <w:vAlign w:val="center"/>
            <w:textDirection w:val="lrTb"/>
            <w:noWrap w:val="false"/>
          </w:tcPr>
          <w:p>
            <w:pP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“▲”提供投标人或生产厂家的相关证明材料任意一种包括不限于：</w:t>
            </w:r>
            <w:bookmarkStart w:id="291" w:name="_Hlk206157369"/>
            <w:r>
              <w:rPr>
                <w:rStyle w:val="1276"/>
                <w:rFonts w:hint="default"/>
                <w:b/>
                <w:bCs/>
                <w:color w:val="000000" w:themeColor="text1"/>
                <w:sz w:val="21"/>
                <w:szCs w:val="21"/>
                <w:lang w:bidi="ar"/>
              </w:rPr>
              <w:t xml:space="preserve">产品注册证、有效检测报告、使用说明书（如生产厂家的产品使用说明书为英文版，请同时提供中文版）、产品技术白皮书、产品铭牌、实物照片、</w:t>
            </w:r>
            <w:r>
              <w:rPr>
                <w:rStyle w:val="1276"/>
                <w:rFonts w:hint="default"/>
                <w:b/>
                <w:bCs/>
                <w:color w:val="000000" w:themeColor="text1"/>
                <w:sz w:val="21"/>
                <w:szCs w:val="21"/>
                <w:lang w:bidi="ar"/>
              </w:rPr>
              <w:t xml:space="preserve">官网截</w:t>
            </w:r>
            <w:r>
              <w:rPr>
                <w:rStyle w:val="1276"/>
                <w:rFonts w:hint="default"/>
                <w:b/>
                <w:bCs/>
                <w:color w:val="000000" w:themeColor="text1"/>
                <w:sz w:val="21"/>
                <w:szCs w:val="21"/>
                <w:lang w:bidi="ar"/>
              </w:rPr>
              <w:t xml:space="preserve">图、功能界面截图等</w:t>
            </w:r>
            <w:bookmarkEnd w:id="291"/>
            <w:r>
              <w:rPr>
                <w:rStyle w:val="1276"/>
                <w:rFonts w:hint="default"/>
                <w:color w:val="000000" w:themeColor="text1"/>
                <w:sz w:val="21"/>
                <w:szCs w:val="21"/>
                <w:lang w:bidi="ar"/>
              </w:rPr>
              <w:t xml:space="preserve">。其余参数，在技术要求响应及偏离表中做出响应。</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76"/>
                <w:rFonts w:hint="default"/>
                <w:color w:val="auto"/>
                <w:sz w:val="21"/>
                <w:szCs w:val="21"/>
                <w:lang w:bidi="ar"/>
              </w:rPr>
              <w:t xml:space="preserve">合计</w:t>
            </w:r>
            <w:r/>
          </w:p>
        </w:tc>
        <w:tc>
          <w:tcPr>
            <w:tcW w:w="127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rPr>
              <w:t xml:space="preserve">100</w:t>
            </w:r>
            <w:r/>
          </w:p>
        </w:tc>
        <w:tc>
          <w:tcPr>
            <w:tcW w:w="5470"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c>
          <w:tcPr>
            <w:tcW w:w="2126" w:type="dxa"/>
            <w:vAlign w:val="center"/>
            <w:textDirection w:val="lrTb"/>
            <w:noWrap/>
          </w:tcPr>
          <w:p>
            <w:pPr>
              <w:rPr>
                <w:rStyle w:val="1276"/>
                <w:rFonts w:hint="default"/>
                <w:color w:val="auto"/>
                <w:sz w:val="21"/>
                <w:szCs w:val="21"/>
                <w:lang w:bidi="ar"/>
              </w:rPr>
            </w:pPr>
            <w:r>
              <w:rPr>
                <w:rFonts w:hint="default"/>
                <w:color w:val="auto"/>
                <w:sz w:val="21"/>
                <w:szCs w:val="21"/>
                <w:lang w:bidi="ar"/>
              </w:rPr>
            </w:r>
            <w:bookmarkEnd w:id="290"/>
            <w:r/>
            <w:r/>
          </w:p>
        </w:tc>
      </w:tr>
    </w:tbl>
    <w:p>
      <w:pPr>
        <w:pStyle w:val="1223"/>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pStyle w:val="1223"/>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8"/>
      <w:r/>
      <w:bookmarkEnd w:id="253"/>
      <w:r/>
      <w:bookmarkEnd w:id="254"/>
      <w:r/>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南医大常州医疗健康科技园新建工程一期动物学与细胞培养仪器设备采购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sz w:val="24"/>
        </w:rPr>
        <w:t xml:space="preserve">本项目为南医大常州医疗健康科技园新建工程一期动物学与细胞培养仪器设备采购（包含小动物代谢监测系统设备、小动物彩超、小动物CT、小动物活体可见光成像系统设备等相关设备），包括相应产品供货前的准备（包括现场踏勘、技术核对等）、产品设计、制造、采购、运输、装卸、安装、调试、技术指导培训、检验、质保期及维保服务等全部内容。</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120</w:t>
      </w:r>
      <w:r>
        <w:rPr>
          <w:rFonts w:hint="eastAsia" w:ascii="宋体" w:hAnsi="宋体" w:cs="宋体"/>
          <w:sz w:val="24"/>
        </w:rPr>
        <w:t xml:space="preserve">日历天完成</w:t>
      </w:r>
      <w:r>
        <w:rPr>
          <w:rFonts w:hint="eastAsia" w:ascii="宋体" w:hAnsi="宋体" w:cs="宋体"/>
          <w:sz w:val="24"/>
        </w:rPr>
        <w:t xml:space="preserve">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tbl>
      <w:tblPr>
        <w:tblW w:w="15168" w:type="dxa"/>
        <w:tblInd w:w="-43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10"/>
        <w:gridCol w:w="1276"/>
        <w:gridCol w:w="11765"/>
        <w:gridCol w:w="709"/>
        <w:gridCol w:w="708"/>
      </w:tblGrid>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设备名称</w:t>
            </w:r>
            <w:r/>
          </w:p>
        </w:tc>
        <w:tc>
          <w:tcPr>
            <w:tcW w:w="11765"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技术参数</w:t>
            </w:r>
            <w:r/>
          </w:p>
        </w:tc>
        <w:tc>
          <w:tcPr>
            <w:tcW w:w="709"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W w:w="708"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混匀仪</w:t>
            </w:r>
            <w:r/>
          </w:p>
        </w:tc>
        <w:tc>
          <w:tcPr>
            <w:tcW w:w="11765" w:type="dxa"/>
            <w:vAlign w:val="center"/>
            <w:textDirection w:val="lrTb"/>
            <w:noWrap w:val="false"/>
          </w:tcPr>
          <w:p>
            <w:pPr>
              <w:jc w:val="left"/>
              <w:widowControl/>
              <w:rPr>
                <w:rFonts w:hint="eastAsia" w:ascii="宋体" w:hAnsi="宋体"/>
                <w:color w:val="000000"/>
              </w:rPr>
            </w:pPr>
            <w:r>
              <w:rPr>
                <w:rFonts w:hint="eastAsia" w:ascii="宋体" w:hAnsi="宋体"/>
                <w:color w:val="000000"/>
              </w:rPr>
              <w:t xml:space="preserve">1.运行模式：15秒至99小时计时；连续运行。</w:t>
            </w:r>
            <w:r/>
          </w:p>
          <w:p>
            <w:pPr>
              <w:jc w:val="left"/>
              <w:widowControl/>
              <w:rPr>
                <w:rFonts w:hint="eastAsia" w:ascii="宋体" w:hAnsi="宋体"/>
                <w:color w:val="000000"/>
              </w:rPr>
            </w:pPr>
            <w:r>
              <w:rPr>
                <w:rFonts w:hint="eastAsia" w:ascii="宋体" w:hAnsi="宋体"/>
                <w:color w:val="000000"/>
              </w:rPr>
              <w:t xml:space="preserve">▲2.混匀频率：300-3000 rpm</w:t>
            </w:r>
            <w:r/>
          </w:p>
          <w:p>
            <w:pPr>
              <w:jc w:val="left"/>
              <w:widowControl/>
              <w:rPr>
                <w:rFonts w:hint="eastAsia" w:ascii="宋体" w:hAnsi="宋体"/>
                <w:color w:val="000000"/>
              </w:rPr>
            </w:pPr>
            <w:r>
              <w:rPr>
                <w:rFonts w:hint="eastAsia" w:ascii="宋体" w:hAnsi="宋体"/>
                <w:color w:val="000000"/>
              </w:rPr>
              <w:t xml:space="preserve">▲3.温控范围：室温以下15℃至100℃</w:t>
            </w:r>
            <w:r/>
          </w:p>
          <w:p>
            <w:pPr>
              <w:jc w:val="left"/>
              <w:widowControl/>
              <w:rPr>
                <w:rFonts w:hint="eastAsia" w:ascii="宋体" w:hAnsi="宋体"/>
                <w:color w:val="000000"/>
              </w:rPr>
            </w:pPr>
            <w:r>
              <w:rPr>
                <w:rFonts w:hint="eastAsia" w:ascii="宋体" w:hAnsi="宋体"/>
                <w:color w:val="000000"/>
              </w:rPr>
              <w:t xml:space="preserve">★4.升温速率：≥5℃/分钟；降温速率：≥1.8℃/分钟，温度精确度：≤±0.5°C。</w:t>
            </w:r>
            <w:r/>
          </w:p>
          <w:p>
            <w:pPr>
              <w:jc w:val="left"/>
              <w:widowControl/>
              <w:rPr>
                <w:rFonts w:hint="eastAsia" w:ascii="宋体" w:hAnsi="宋体"/>
                <w:color w:val="000000"/>
              </w:rPr>
            </w:pPr>
            <w:r>
              <w:rPr>
                <w:rFonts w:hint="eastAsia" w:ascii="宋体" w:hAnsi="宋体"/>
                <w:color w:val="000000"/>
              </w:rPr>
              <w:t xml:space="preserve">5.具备二维混匀操控技术，具备防溅射/无交叉污染技术，有效</w:t>
            </w:r>
            <w:r>
              <w:rPr>
                <w:rFonts w:hint="eastAsia" w:ascii="宋体" w:hAnsi="宋体"/>
                <w:color w:val="000000"/>
              </w:rPr>
              <w:t xml:space="preserve">防止管盖润湿</w:t>
            </w:r>
            <w:r>
              <w:rPr>
                <w:rFonts w:hint="eastAsia" w:ascii="宋体" w:hAnsi="宋体"/>
                <w:color w:val="000000"/>
              </w:rPr>
              <w:t xml:space="preserve">和交叉污染。</w:t>
            </w:r>
            <w:r/>
          </w:p>
          <w:p>
            <w:pPr>
              <w:jc w:val="left"/>
              <w:widowControl/>
              <w:rPr>
                <w:rFonts w:hint="eastAsia" w:ascii="宋体" w:hAnsi="宋体"/>
                <w:color w:val="000000"/>
              </w:rPr>
            </w:pPr>
            <w:r>
              <w:rPr>
                <w:rFonts w:hint="eastAsia" w:ascii="宋体" w:hAnsi="宋体"/>
                <w:color w:val="000000"/>
              </w:rPr>
              <w:t xml:space="preserve">6.加热/冷却和混匀功能可独立运行。</w:t>
            </w:r>
            <w:r/>
          </w:p>
          <w:p>
            <w:pPr>
              <w:jc w:val="left"/>
              <w:widowControl/>
              <w:rPr>
                <w:rFonts w:hint="eastAsia" w:ascii="宋体" w:hAnsi="宋体"/>
                <w:color w:val="000000"/>
              </w:rPr>
            </w:pPr>
            <w:r>
              <w:rPr>
                <w:rFonts w:hint="eastAsia" w:ascii="宋体" w:hAnsi="宋体"/>
                <w:color w:val="000000"/>
              </w:rPr>
              <w:t xml:space="preserve">▲7.多种加热模块可选，且自动识别，可实现常见离心管和工作板的加热、冷却和混匀 。</w:t>
            </w:r>
            <w:r/>
          </w:p>
          <w:p>
            <w:pPr>
              <w:jc w:val="left"/>
              <w:widowControl/>
              <w:rPr>
                <w:rFonts w:hint="eastAsia" w:ascii="宋体" w:hAnsi="宋体"/>
                <w:color w:val="000000"/>
              </w:rPr>
            </w:pPr>
            <w:r>
              <w:rPr>
                <w:rFonts w:hint="eastAsia" w:ascii="宋体" w:hAnsi="宋体"/>
                <w:color w:val="000000"/>
              </w:rPr>
              <w:t xml:space="preserve">8.加热模块隔热防烫设计，安全可靠。</w:t>
            </w:r>
            <w:r/>
          </w:p>
          <w:p>
            <w:pPr>
              <w:jc w:val="left"/>
              <w:widowControl/>
              <w:rPr>
                <w:rFonts w:hint="eastAsia" w:ascii="宋体" w:hAnsi="宋体"/>
                <w:color w:val="000000"/>
              </w:rPr>
            </w:pPr>
            <w:r>
              <w:rPr>
                <w:rFonts w:hint="eastAsia" w:ascii="宋体" w:hAnsi="宋体"/>
                <w:color w:val="000000"/>
              </w:rPr>
              <w:t xml:space="preserve">9.具有可编程功能，可实现如不同温度孵育、间歇式混匀等，操作更简便。</w:t>
            </w:r>
            <w:r/>
          </w:p>
          <w:p>
            <w:pPr>
              <w:jc w:val="left"/>
              <w:widowControl/>
              <w:rPr>
                <w:rFonts w:hint="eastAsia" w:ascii="宋体" w:hAnsi="宋体"/>
                <w:color w:val="000000"/>
              </w:rPr>
            </w:pPr>
            <w:r>
              <w:rPr>
                <w:rFonts w:hint="eastAsia" w:ascii="宋体" w:hAnsi="宋体"/>
                <w:color w:val="000000"/>
              </w:rPr>
              <w:t xml:space="preserve">10.数字显示（LCD/TFT），可清晰显示运行时间、混匀速度和温度。</w:t>
            </w:r>
            <w:r/>
          </w:p>
          <w:p>
            <w:pPr>
              <w:rPr>
                <w:rFonts w:hint="eastAsia" w:asciiTheme="minorEastAsia" w:hAnsiTheme="minorEastAsia" w:eastAsiaTheme="minorEastAsia"/>
                <w:szCs w:val="21"/>
              </w:rPr>
            </w:pPr>
            <w:r>
              <w:rPr>
                <w:rFonts w:hint="eastAsia" w:ascii="宋体" w:hAnsi="宋体"/>
                <w:color w:val="000000"/>
              </w:rPr>
              <w:t xml:space="preserve">11.具备温度校准功能，可弥补不同试管和样品的</w:t>
            </w:r>
            <w:r>
              <w:rPr>
                <w:rFonts w:hint="eastAsia" w:ascii="宋体" w:hAnsi="宋体"/>
                <w:color w:val="000000"/>
              </w:rPr>
              <w:t xml:space="preserve">热行为</w:t>
            </w:r>
            <w:r>
              <w:rPr>
                <w:rFonts w:hint="eastAsia" w:ascii="宋体" w:hAnsi="宋体"/>
                <w:color w:val="000000"/>
              </w:rPr>
              <w:t xml:space="preserve">差异。</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超净工作台</w:t>
            </w:r>
            <w:r/>
          </w:p>
        </w:tc>
        <w:tc>
          <w:tcPr>
            <w:tcW w:w="11765" w:type="dxa"/>
            <w:vAlign w:val="center"/>
            <w:textDirection w:val="lrTb"/>
            <w:noWrap w:val="false"/>
          </w:tcPr>
          <w:p>
            <w:pPr>
              <w:jc w:val="left"/>
              <w:rPr>
                <w:rFonts w:hint="eastAsia" w:asciiTheme="minorEastAsia" w:hAnsiTheme="minorEastAsia" w:eastAsiaTheme="minorEastAsia"/>
                <w:szCs w:val="21"/>
              </w:rPr>
            </w:pPr>
            <w:r>
              <w:rPr>
                <w:rFonts w:hint="eastAsia" w:ascii="宋体" w:hAnsi="宋体"/>
                <w:color w:val="000000"/>
              </w:rPr>
              <w:t xml:space="preserve">★1.内部尺寸≥（L×D×H）900mm×500mm×520mm。</w:t>
            </w:r>
            <w:r>
              <w:rPr>
                <w:rFonts w:hint="eastAsia" w:ascii="宋体" w:hAnsi="宋体"/>
                <w:color w:val="000000"/>
              </w:rPr>
              <w:br/>
              <w:t xml:space="preserve">2.气流流速：0.25-0.45m/s。</w:t>
            </w:r>
            <w:r>
              <w:rPr>
                <w:rFonts w:hint="eastAsia" w:ascii="宋体" w:hAnsi="宋体"/>
                <w:color w:val="000000"/>
              </w:rPr>
              <w:br/>
              <w:t xml:space="preserve">3.紫外灯功率：≥30W。</w:t>
            </w:r>
            <w:r>
              <w:rPr>
                <w:rFonts w:hint="eastAsia" w:ascii="宋体" w:hAnsi="宋体"/>
                <w:color w:val="000000"/>
              </w:rPr>
              <w:br/>
              <w:t xml:space="preserve">4.前窗玻璃最大开口高度≥400mm。</w:t>
            </w:r>
            <w:r>
              <w:rPr>
                <w:rFonts w:hint="eastAsia" w:ascii="宋体" w:hAnsi="宋体"/>
                <w:color w:val="000000"/>
              </w:rPr>
              <w:br/>
            </w:r>
            <w:r>
              <w:rPr>
                <w:rFonts w:hint="eastAsia" w:ascii="宋体" w:hAnsi="宋体"/>
                <w:color w:val="000000"/>
              </w:rPr>
              <w:t xml:space="preserve">5.噪音：≤65dB(A)。</w:t>
            </w:r>
            <w:r>
              <w:rPr>
                <w:rFonts w:hint="eastAsia" w:ascii="宋体" w:hAnsi="宋体"/>
                <w:color w:val="000000"/>
              </w:rPr>
              <w:br/>
              <w:t xml:space="preserve">▲6.产品安全性：菌落数≤0.5CFU/30min；洁净ISO等级5（100级) 。</w:t>
            </w:r>
            <w:r>
              <w:rPr>
                <w:rFonts w:hint="eastAsia" w:ascii="宋体" w:hAnsi="宋体"/>
                <w:color w:val="000000"/>
              </w:rPr>
              <w:br/>
              <w:t xml:space="preserve">▲7.过滤效率:过滤器均采用高效过滤器，对直径≥0.3μm颗粒过滤效率至少为99.99%。</w:t>
            </w:r>
            <w:r>
              <w:rPr>
                <w:rFonts w:hint="eastAsia" w:ascii="宋体" w:hAnsi="宋体"/>
                <w:color w:val="000000"/>
              </w:rPr>
              <w:br/>
              <w:t xml:space="preserve">8.具备工作区污染防护设计；可便捷更换、维修风机及过滤器。</w:t>
            </w:r>
            <w:r>
              <w:rPr>
                <w:rFonts w:hint="eastAsia" w:ascii="宋体" w:hAnsi="宋体"/>
                <w:color w:val="000000"/>
              </w:rPr>
              <w:br/>
              <w:t xml:space="preserve">9.箱体部分采用冷轧钢板且表面静电喷涂，增强了结构强度，整个装置更加稳重。</w:t>
            </w:r>
            <w:r>
              <w:rPr>
                <w:rFonts w:hint="eastAsia" w:ascii="宋体" w:hAnsi="宋体"/>
                <w:color w:val="000000"/>
              </w:rPr>
              <w:br/>
              <w:t xml:space="preserve">▲10.工作区台面为304不锈钢材质。</w:t>
            </w:r>
            <w:r>
              <w:rPr>
                <w:rFonts w:hint="eastAsia" w:ascii="宋体" w:hAnsi="宋体"/>
                <w:color w:val="000000"/>
              </w:rPr>
              <w:br/>
              <w:t xml:space="preserve">11.控制面板采用轻触式开关，按键包含风机、照明、紫外、电源等核心功能键，易于操作；显示屏可显示实时风速、运行时间、紫外灯及过滤器累计工作时间等关键信息。</w:t>
            </w:r>
            <w:r>
              <w:rPr>
                <w:rFonts w:hint="eastAsia" w:ascii="宋体" w:hAnsi="宋体"/>
                <w:color w:val="000000"/>
              </w:rPr>
              <w:br/>
              <w:t xml:space="preserve">12.洁净台前视窗是采用钢化玻璃的手动视窗，通过手动控制，可以在行程范围内的任意高度停止。</w:t>
            </w:r>
            <w:r>
              <w:rPr>
                <w:rFonts w:hint="eastAsia" w:ascii="宋体" w:hAnsi="宋体"/>
                <w:color w:val="000000"/>
              </w:rPr>
              <w:br/>
              <w:t xml:space="preserve">13.照明≥300lx。</w:t>
            </w:r>
            <w:r>
              <w:rPr>
                <w:rFonts w:hint="eastAsia" w:ascii="宋体" w:hAnsi="宋体"/>
                <w:color w:val="000000"/>
              </w:rPr>
              <w:br/>
              <w:t xml:space="preserve">14.带刹车脚轮设计，方便柜体移动与固定。</w:t>
            </w:r>
            <w:r>
              <w:rPr>
                <w:rFonts w:hint="eastAsia" w:ascii="宋体" w:hAnsi="宋体"/>
                <w:color w:val="000000"/>
              </w:rPr>
              <w:br/>
              <w:t xml:space="preserve">15.紫外灯与风机、日光灯互锁功能，即当风机、日光灯工作时，紫外</w:t>
            </w:r>
            <w:r>
              <w:rPr>
                <w:rFonts w:hint="eastAsia" w:ascii="宋体" w:hAnsi="宋体"/>
                <w:color w:val="000000"/>
              </w:rPr>
              <w:t xml:space="preserve">灯无法</w:t>
            </w:r>
            <w:r>
              <w:rPr>
                <w:rFonts w:hint="eastAsia" w:ascii="宋体" w:hAnsi="宋体"/>
                <w:color w:val="000000"/>
              </w:rPr>
              <w:t xml:space="preserve">开启，保护操作人员。</w:t>
            </w:r>
            <w:r>
              <w:rPr>
                <w:rFonts w:hint="eastAsia" w:ascii="宋体" w:hAnsi="宋体"/>
                <w:color w:val="000000"/>
              </w:rPr>
              <w:br/>
              <w:t xml:space="preserve">16.具备前视窗开口安全高度管控功能，保证设备使用时性能稳定。</w:t>
            </w:r>
            <w:r>
              <w:rPr>
                <w:rFonts w:hint="eastAsia" w:ascii="宋体" w:hAnsi="宋体"/>
                <w:color w:val="000000"/>
              </w:rPr>
              <w:br/>
              <w:t xml:space="preserve">17.具备高效过滤器完整性检测相关设计。</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rHeight w:val="4374"/>
        </w:trPr>
        <w:tc>
          <w:tcPr>
            <w:tcW w:w="710" w:type="dxa"/>
            <w:vAlign w:val="center"/>
            <w:textDirection w:val="lrTb"/>
            <w:noWrap/>
          </w:tcPr>
          <w:p>
            <w:pPr>
              <w:jc w:val="center"/>
              <w:rPr>
                <w:rFonts w:hint="eastAsia" w:cs="宋体" w:asciiTheme="minorEastAsia" w:hAnsiTheme="minorEastAsia" w:eastAsiaTheme="minorEastAsia"/>
                <w:szCs w:val="21"/>
                <w:highlight w:val="yellow"/>
              </w:rPr>
            </w:pPr>
            <w:r>
              <w:rPr>
                <w:rFonts w:hint="eastAsia" w:cs="宋体" w:asciiTheme="minorEastAsia" w:hAnsiTheme="minorEastAsia" w:eastAsiaTheme="minorEastAsia"/>
                <w:szCs w:val="21"/>
                <w:highlight w:val="yellow"/>
              </w:rPr>
              <w:t xml:space="preserve">3</w:t>
            </w:r>
            <w:r/>
          </w:p>
        </w:tc>
        <w:tc>
          <w:tcPr>
            <w:tcW w:w="1276" w:type="dxa"/>
            <w:vAlign w:val="center"/>
            <w:textDirection w:val="lrTb"/>
            <w:noWrap w:val="false"/>
          </w:tcPr>
          <w:p>
            <w:pPr>
              <w:jc w:val="center"/>
              <w:rPr>
                <w:rFonts w:asciiTheme="minorEastAsia" w:hAnsiTheme="minorEastAsia" w:eastAsiaTheme="minorEastAsia"/>
                <w:szCs w:val="21"/>
                <w:highlight w:val="yellow"/>
              </w:rPr>
            </w:pPr>
            <w:r>
              <w:rPr>
                <w:rFonts w:hint="eastAsia" w:ascii="宋体" w:hAnsi="宋体"/>
                <w:color w:val="000000"/>
                <w:highlight w:val="yellow"/>
              </w:rPr>
              <w:t xml:space="preserve">冷冻冰箱</w:t>
            </w:r>
            <w:r/>
          </w:p>
        </w:tc>
        <w:tc>
          <w:tcPr>
            <w:tcW w:w="11765" w:type="dxa"/>
            <w:vAlign w:val="center"/>
            <w:textDirection w:val="lrTb"/>
            <w:noWrap w:val="false"/>
          </w:tcPr>
          <w:p>
            <w:pPr>
              <w:jc w:val="left"/>
              <w:rPr>
                <w:rFonts w:hint="eastAsia" w:ascii="宋体" w:hAnsi="宋体"/>
                <w:color w:val="000000"/>
                <w:highlight w:val="yellow"/>
              </w:rPr>
            </w:pPr>
            <w:r>
              <w:rPr>
                <w:rFonts w:hint="eastAsia" w:ascii="宋体" w:hAnsi="宋体"/>
                <w:color w:val="000000"/>
                <w:highlight w:val="yellow"/>
              </w:rPr>
              <w:t xml:space="preserve">（一）冷冻冰箱技术参数要求</w:t>
            </w:r>
            <w:r>
              <w:rPr>
                <w:rFonts w:hint="eastAsia" w:ascii="宋体" w:hAnsi="宋体"/>
                <w:color w:val="000000"/>
                <w:highlight w:val="yellow"/>
              </w:rPr>
              <w:br/>
              <w:t xml:space="preserve">★1.温度范围-10℃～-25℃可调节，控温精度≤0.1℃；有效容积≥260L；</w:t>
            </w:r>
            <w:r>
              <w:rPr>
                <w:rFonts w:hint="eastAsia" w:ascii="宋体" w:hAnsi="宋体"/>
                <w:color w:val="000000"/>
                <w:highlight w:val="yellow"/>
              </w:rPr>
              <w:br/>
              <w:t xml:space="preserve">2.微电脑控制，数码显示箱内温度，显示精度≤0.1℃；</w:t>
            </w:r>
            <w:r>
              <w:rPr>
                <w:rFonts w:hint="eastAsia" w:ascii="宋体" w:hAnsi="宋体"/>
                <w:color w:val="000000"/>
                <w:highlight w:val="yellow"/>
              </w:rPr>
              <w:br/>
              <w:t xml:space="preserve">3.具有多种故障报警：高温报警、低温报警、传感器故障报警、开门报警、断电报警；具备声光报警功能；</w:t>
            </w:r>
            <w:r>
              <w:rPr>
                <w:rFonts w:hint="eastAsia" w:ascii="宋体" w:hAnsi="宋体"/>
                <w:color w:val="000000"/>
                <w:highlight w:val="yellow"/>
              </w:rPr>
              <w:br/>
              <w:t xml:space="preserve">4.多重保护功能：开机延时保护、断电记忆数据保护、传感器故障保护运行；具有断电报警功能，且在产品断电后能有数字温度显示20小时以上；</w:t>
            </w:r>
            <w:r>
              <w:rPr>
                <w:rFonts w:hint="eastAsia" w:ascii="宋体" w:hAnsi="宋体"/>
                <w:color w:val="000000"/>
                <w:highlight w:val="yellow"/>
              </w:rPr>
              <w:br/>
              <w:t xml:space="preserve">5.宽电压带，适合187-242V电压下使用；采用环保制冷剂和制冷系统，无氟发泡，优化制冷系统设计，特性点温度均匀性≤±3℃；</w:t>
            </w:r>
            <w:r>
              <w:rPr>
                <w:rFonts w:hint="eastAsia" w:ascii="宋体" w:hAnsi="宋体"/>
                <w:color w:val="000000"/>
                <w:highlight w:val="yellow"/>
              </w:rPr>
              <w:br/>
              <w:t xml:space="preserve">6.高效蒸发器设计，保证箱内温度快速降至设定温度；</w:t>
            </w:r>
            <w:r>
              <w:rPr>
                <w:rFonts w:hint="eastAsia" w:ascii="宋体" w:hAnsi="宋体"/>
                <w:color w:val="000000"/>
                <w:highlight w:val="yellow"/>
              </w:rPr>
              <w:br/>
              <w:t xml:space="preserve">▲7.外部尺寸：≤720×750×1810mm；</w:t>
            </w:r>
            <w:r>
              <w:rPr>
                <w:rFonts w:hint="eastAsia" w:ascii="宋体" w:hAnsi="宋体"/>
                <w:color w:val="000000"/>
                <w:highlight w:val="yellow"/>
              </w:rPr>
              <w:br/>
              <w:t xml:space="preserve">▲8.超厚保温层设计，门体可拆卸式密封条设计，保证保温节能效果；</w:t>
            </w:r>
            <w:r>
              <w:rPr>
                <w:rFonts w:hint="eastAsia" w:ascii="宋体" w:hAnsi="宋体"/>
                <w:color w:val="000000"/>
                <w:highlight w:val="yellow"/>
              </w:rPr>
              <w:br/>
              <w:t xml:space="preserve">9.门体带锁设计，可实现多人管理，更安全；</w:t>
            </w:r>
            <w:r>
              <w:rPr>
                <w:rFonts w:hint="eastAsia" w:ascii="宋体" w:hAnsi="宋体"/>
                <w:color w:val="000000"/>
                <w:highlight w:val="yellow"/>
              </w:rPr>
              <w:br/>
              <w:t xml:space="preserve">10.</w:t>
            </w:r>
            <w:r>
              <w:rPr>
                <w:rFonts w:hint="eastAsia" w:ascii="宋体" w:hAnsi="宋体"/>
                <w:color w:val="000000"/>
                <w:highlight w:val="yellow"/>
              </w:rPr>
              <w:t xml:space="preserve">多独立</w:t>
            </w:r>
            <w:r>
              <w:rPr>
                <w:rFonts w:hint="eastAsia" w:ascii="宋体" w:hAnsi="宋体"/>
                <w:color w:val="000000"/>
                <w:highlight w:val="yellow"/>
              </w:rPr>
              <w:t xml:space="preserve">抽屉/搁架设计，可分开存储不同类型的物品，防止保存物品交叉影响；</w:t>
            </w:r>
            <w:r>
              <w:rPr>
                <w:rFonts w:hint="eastAsia" w:ascii="宋体" w:hAnsi="宋体"/>
                <w:color w:val="000000"/>
                <w:highlight w:val="yellow"/>
              </w:rPr>
              <w:br/>
              <w:t xml:space="preserve">11.测试孔设计，方便用户测试使用；优化脚轮+底脚设计，便于移动和锁定；</w:t>
            </w:r>
            <w:r>
              <w:rPr>
                <w:rFonts w:hint="eastAsia" w:ascii="宋体" w:hAnsi="宋体"/>
                <w:color w:val="000000"/>
                <w:highlight w:val="yellow"/>
              </w:rPr>
              <w:br/>
              <w:t xml:space="preserve">12.低噪音设计，运行噪音≤40dB；</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highlight w:val="yellow"/>
              </w:rPr>
            </w:pPr>
            <w:r>
              <w:rPr>
                <w:rFonts w:hint="eastAsia" w:cs="宋体" w:asciiTheme="minorEastAsia" w:hAnsiTheme="minorEastAsia" w:eastAsiaTheme="minorEastAsia"/>
                <w:szCs w:val="21"/>
                <w:highlight w:val="yellow"/>
              </w:rPr>
              <w:t xml:space="preserve">4</w:t>
            </w:r>
            <w:r/>
          </w:p>
        </w:tc>
        <w:tc>
          <w:tcPr>
            <w:tcW w:w="1276" w:type="dxa"/>
            <w:vAlign w:val="center"/>
            <w:textDirection w:val="lrTb"/>
            <w:noWrap w:val="false"/>
          </w:tcPr>
          <w:p>
            <w:pPr>
              <w:jc w:val="center"/>
              <w:rPr>
                <w:rFonts w:hint="eastAsia" w:cs="宋体" w:asciiTheme="minorEastAsia" w:hAnsiTheme="minorEastAsia" w:eastAsiaTheme="minorEastAsia"/>
                <w:szCs w:val="21"/>
                <w:highlight w:val="yellow"/>
              </w:rPr>
            </w:pPr>
            <w:r>
              <w:rPr>
                <w:rFonts w:hint="eastAsia" w:ascii="宋体" w:hAnsi="宋体"/>
                <w:color w:val="000000"/>
                <w:highlight w:val="yellow"/>
              </w:rPr>
              <w:t xml:space="preserve">冷藏冰箱</w:t>
            </w:r>
            <w:r/>
          </w:p>
        </w:tc>
        <w:tc>
          <w:tcPr>
            <w:tcW w:w="11765" w:type="dxa"/>
            <w:textDirection w:val="lrTb"/>
            <w:noWrap w:val="false"/>
          </w:tcPr>
          <w:p>
            <w:pPr>
              <w:jc w:val="left"/>
              <w:rPr>
                <w:rFonts w:hint="eastAsia" w:asciiTheme="minorEastAsia" w:hAnsiTheme="minorEastAsia" w:eastAsiaTheme="minorEastAsia"/>
                <w:szCs w:val="21"/>
                <w:highlight w:val="yellow"/>
              </w:rPr>
            </w:pPr>
            <w:r>
              <w:rPr>
                <w:rFonts w:hint="eastAsia" w:ascii="宋体" w:hAnsi="宋体"/>
                <w:color w:val="000000"/>
                <w:highlight w:val="yellow"/>
              </w:rPr>
              <w:t xml:space="preserve">（二）冷藏冰箱技术参数要求</w:t>
            </w:r>
            <w:r>
              <w:rPr>
                <w:rFonts w:hint="eastAsia" w:ascii="宋体" w:hAnsi="宋体"/>
                <w:color w:val="000000"/>
                <w:highlight w:val="yellow"/>
              </w:rPr>
              <w:br/>
              <w:t xml:space="preserve">▲1.箱内有效容积≥300L；外部尺寸≤700mm×700mm×1950mm；</w:t>
            </w:r>
            <w:r>
              <w:rPr>
                <w:rFonts w:hint="eastAsia" w:ascii="宋体" w:hAnsi="宋体"/>
                <w:color w:val="000000"/>
                <w:highlight w:val="yellow"/>
              </w:rPr>
              <w:br/>
              <w:t xml:space="preserve">▲2.微电脑控制，箱内控</w:t>
            </w:r>
            <w:r>
              <w:rPr>
                <w:rFonts w:hint="eastAsia" w:ascii="宋体" w:hAnsi="宋体"/>
                <w:color w:val="000000"/>
                <w:highlight w:val="yellow"/>
              </w:rPr>
              <w:t xml:space="preserve">温范围</w:t>
            </w:r>
            <w:r>
              <w:rPr>
                <w:rFonts w:hint="eastAsia" w:ascii="宋体" w:hAnsi="宋体"/>
                <w:color w:val="000000"/>
                <w:highlight w:val="yellow"/>
              </w:rPr>
              <w:t xml:space="preserve">2-8℃，操作方便简洁，液晶显示，实时显示箱内温度，观察方便；控温精度和显示精度均≤0.1℃；</w:t>
            </w:r>
            <w:r>
              <w:rPr>
                <w:rFonts w:hint="eastAsia" w:ascii="宋体" w:hAnsi="宋体"/>
                <w:color w:val="000000"/>
                <w:highlight w:val="yellow"/>
              </w:rPr>
              <w:br/>
              <w:t xml:space="preserve">3.立式，单开玻璃门体，采用无氟发泡，绿色环保，外壳采用防腐蚀钢板外壳，内胆材质便于箱内清洁、消毒；</w:t>
            </w:r>
            <w:r>
              <w:rPr>
                <w:rFonts w:hint="eastAsia" w:ascii="宋体" w:hAnsi="宋体"/>
                <w:color w:val="000000"/>
                <w:highlight w:val="yellow"/>
              </w:rPr>
              <w:br/>
              <w:t xml:space="preserve">4.采用工业级压缩机及风机，环保制冷剂，节能环保，质量可靠、性能稳定、使用寿命长；</w:t>
            </w:r>
            <w:r>
              <w:rPr>
                <w:rFonts w:hint="eastAsia" w:ascii="宋体" w:hAnsi="宋体"/>
                <w:color w:val="000000"/>
                <w:highlight w:val="yellow"/>
              </w:rPr>
              <w:br/>
              <w:t xml:space="preserve">5.高效蒸发器设计，制冷速度快，冷凝器散热效果好；</w:t>
            </w:r>
            <w:r>
              <w:rPr>
                <w:rFonts w:hint="eastAsia" w:ascii="宋体" w:hAnsi="宋体"/>
                <w:color w:val="000000"/>
                <w:highlight w:val="yellow"/>
              </w:rPr>
              <w:br/>
              <w:t xml:space="preserve">★6.采用高性能保温材料，保温效果好，风冷系统，保证箱体温度均匀度≤3℃，波动度≤4.5℃；</w:t>
            </w:r>
            <w:r>
              <w:rPr>
                <w:rFonts w:hint="eastAsia" w:ascii="宋体" w:hAnsi="宋体"/>
                <w:color w:val="000000"/>
                <w:highlight w:val="yellow"/>
              </w:rPr>
              <w:br/>
              <w:t xml:space="preserve">7.</w:t>
            </w:r>
            <w:r>
              <w:rPr>
                <w:rFonts w:hint="eastAsia" w:ascii="宋体" w:hAnsi="宋体"/>
                <w:color w:val="000000"/>
                <w:highlight w:val="yellow"/>
              </w:rPr>
              <w:t xml:space="preserve">搭配高</w:t>
            </w:r>
            <w:r>
              <w:rPr>
                <w:rFonts w:hint="eastAsia" w:ascii="宋体" w:hAnsi="宋体"/>
                <w:color w:val="000000"/>
                <w:highlight w:val="yellow"/>
              </w:rPr>
              <w:t xml:space="preserve">精度传感器设计，确保温度检测精准；</w:t>
            </w:r>
            <w:r>
              <w:rPr>
                <w:rFonts w:hint="eastAsia" w:ascii="宋体" w:hAnsi="宋体"/>
                <w:color w:val="000000"/>
                <w:highlight w:val="yellow"/>
              </w:rPr>
              <w:br/>
              <w:t xml:space="preserve">8.感温探头置于感温盒内，可准确检测箱内温度；</w:t>
            </w:r>
            <w:r>
              <w:rPr>
                <w:rFonts w:hint="eastAsia" w:ascii="宋体" w:hAnsi="宋体"/>
                <w:color w:val="000000"/>
                <w:highlight w:val="yellow"/>
              </w:rPr>
              <w:br/>
              <w:t xml:space="preserve">9.门体双层钢化玻璃，门体具有自关门设计，防止用户开门后忘记关门；</w:t>
            </w:r>
            <w:r>
              <w:rPr>
                <w:rFonts w:hint="eastAsia" w:ascii="宋体" w:hAnsi="宋体"/>
                <w:color w:val="000000"/>
                <w:highlight w:val="yellow"/>
              </w:rPr>
              <w:br/>
              <w:t xml:space="preserve">10.多重故障报警，具有蜂鸣报警、灯光闪烁报警方式，可实现高低温报警、传感器故障报警、断电报警；</w:t>
            </w:r>
            <w:r>
              <w:rPr>
                <w:rFonts w:hint="eastAsia" w:ascii="宋体" w:hAnsi="宋体"/>
                <w:color w:val="000000"/>
                <w:highlight w:val="yellow"/>
              </w:rPr>
              <w:br/>
              <w:t xml:space="preserve">11.产品配有一个测试孔，方便客户接入各式设备，对箱内温度进行监测；</w:t>
            </w:r>
            <w:r>
              <w:rPr>
                <w:rFonts w:hint="eastAsia" w:ascii="宋体" w:hAnsi="宋体"/>
                <w:color w:val="000000"/>
                <w:highlight w:val="yellow"/>
              </w:rPr>
              <w:br/>
              <w:t xml:space="preserve">12.多层搁架设计，搁架间距可调，充分利用箱内空间；</w:t>
            </w:r>
            <w:r>
              <w:rPr>
                <w:rFonts w:hint="eastAsia" w:ascii="宋体" w:hAnsi="宋体"/>
                <w:color w:val="000000"/>
                <w:highlight w:val="yellow"/>
              </w:rPr>
              <w:t xml:space="preserve">标配搁架</w:t>
            </w:r>
            <w:r>
              <w:rPr>
                <w:rFonts w:hint="eastAsia" w:ascii="宋体" w:hAnsi="宋体"/>
                <w:color w:val="000000"/>
                <w:highlight w:val="yellow"/>
              </w:rPr>
              <w:t xml:space="preserve">数量可满足基础存储需求，数量可根据用户需求增加；</w:t>
            </w:r>
            <w:r>
              <w:rPr>
                <w:rFonts w:hint="eastAsia" w:ascii="宋体" w:hAnsi="宋体"/>
                <w:color w:val="000000"/>
                <w:highlight w:val="yellow"/>
              </w:rPr>
              <w:br/>
              <w:t xml:space="preserve">13.低噪音，噪音低于45分贝；</w:t>
            </w:r>
            <w:r>
              <w:rPr>
                <w:rFonts w:hint="eastAsia" w:ascii="宋体" w:hAnsi="宋体"/>
                <w:color w:val="000000"/>
                <w:highlight w:val="yellow"/>
              </w:rPr>
              <w:br/>
              <w:t xml:space="preserve">14.冷凝水汇集后自动蒸发，免除人工处理冷凝水的烦恼；</w:t>
            </w:r>
            <w:r>
              <w:rPr>
                <w:rFonts w:hint="eastAsia" w:ascii="宋体" w:hAnsi="宋体"/>
                <w:color w:val="000000"/>
                <w:highlight w:val="yellow"/>
              </w:rPr>
              <w:br/>
              <w:t xml:space="preserve">15.满足产品断电后继续显示箱内的实时温度，持续时间至少24小时；</w:t>
            </w:r>
            <w:r/>
          </w:p>
        </w:tc>
        <w:tc>
          <w:tcPr>
            <w:tcW w:w="709" w:type="dxa"/>
            <w:vAlign w:val="center"/>
            <w:textDirection w:val="lrTb"/>
            <w:noWrap/>
          </w:tcPr>
          <w:p>
            <w:pPr>
              <w:jc w:val="center"/>
              <w:rPr>
                <w:rFonts w:hint="eastAsia" w:cs="宋体" w:asciiTheme="minorEastAsia" w:hAnsiTheme="minorEastAsia" w:eastAsiaTheme="minorEastAsia"/>
                <w:szCs w:val="21"/>
                <w:highlight w:val="yellow"/>
              </w:rPr>
            </w:pPr>
            <w:r>
              <w:rPr>
                <w:rFonts w:hint="eastAsia" w:cs="宋体" w:asciiTheme="minorEastAsia" w:hAnsiTheme="minorEastAsia" w:eastAsiaTheme="minorEastAsia"/>
                <w:szCs w:val="21"/>
                <w:highlight w:val="yellow"/>
              </w:rPr>
              <w:t xml:space="preserve">2</w:t>
            </w:r>
            <w:r>
              <w:rPr>
                <w:rFonts w:hint="eastAsia" w:cs="宋体" w:asciiTheme="minorEastAsia" w:hAnsiTheme="minorEastAsia" w:eastAsiaTheme="minorEastAsia"/>
                <w:szCs w:val="21"/>
                <w:highlight w:val="yellow"/>
              </w:rPr>
              <w:t xml:space="preserve">0</w:t>
            </w:r>
            <w:r/>
          </w:p>
        </w:tc>
        <w:tc>
          <w:tcPr>
            <w:tcW w:w="708" w:type="dxa"/>
            <w:vAlign w:val="center"/>
            <w:textDirection w:val="lrTb"/>
            <w:noWrap/>
          </w:tcPr>
          <w:p>
            <w:pPr>
              <w:jc w:val="center"/>
              <w:rPr>
                <w:rFonts w:hint="eastAsia" w:cs="宋体" w:asciiTheme="minorEastAsia" w:hAnsiTheme="minorEastAsia" w:eastAsiaTheme="minorEastAsia"/>
                <w:szCs w:val="21"/>
                <w:highlight w:val="yellow"/>
              </w:rPr>
            </w:pPr>
            <w:r>
              <w:rPr>
                <w:rFonts w:hint="eastAsia" w:cs="宋体" w:asciiTheme="minorEastAsia" w:hAnsiTheme="minorEastAsia" w:eastAsiaTheme="minorEastAsia"/>
                <w:szCs w:val="21"/>
                <w:highlight w:val="yellow"/>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-85度低温冰箱</w:t>
            </w:r>
            <w:r/>
          </w:p>
        </w:tc>
        <w:tc>
          <w:tcPr>
            <w:tcW w:w="11765" w:type="dxa"/>
            <w:textDirection w:val="lrTb"/>
            <w:noWrap w:val="false"/>
          </w:tcPr>
          <w:p>
            <w:pPr>
              <w:jc w:val="left"/>
              <w:rPr>
                <w:rFonts w:hint="eastAsia" w:asciiTheme="minorEastAsia" w:hAnsiTheme="minorEastAsia" w:eastAsiaTheme="minorEastAsia"/>
                <w:szCs w:val="21"/>
              </w:rPr>
            </w:pPr>
            <w:r>
              <w:rPr>
                <w:rFonts w:hint="eastAsia" w:ascii="宋体" w:hAnsi="宋体"/>
                <w:color w:val="000000"/>
              </w:rPr>
              <w:t xml:space="preserve">★1.内部容积≥400升，2英寸</w:t>
            </w:r>
            <w:r>
              <w:rPr>
                <w:rFonts w:hint="eastAsia" w:ascii="宋体" w:hAnsi="宋体"/>
                <w:color w:val="000000"/>
              </w:rPr>
              <w:t xml:space="preserve">冻存盒的</w:t>
            </w:r>
            <w:r>
              <w:rPr>
                <w:rFonts w:hint="eastAsia" w:ascii="宋体" w:hAnsi="宋体"/>
                <w:color w:val="000000"/>
              </w:rPr>
              <w:t xml:space="preserve">存放数量≥300个；</w:t>
            </w:r>
            <w:r>
              <w:rPr>
                <w:rFonts w:hint="eastAsia" w:ascii="宋体" w:hAnsi="宋体"/>
                <w:color w:val="000000"/>
              </w:rPr>
              <w:br/>
              <w:t xml:space="preserve">2.外部尺寸不大于（H×D×W）：2200×1100×800(mm)，单位样品量储存占地最小化；</w:t>
            </w:r>
            <w:r>
              <w:rPr>
                <w:rFonts w:hint="eastAsia" w:ascii="宋体" w:hAnsi="宋体"/>
                <w:color w:val="000000"/>
              </w:rPr>
              <w:br/>
              <w:t xml:space="preserve">★3.工作温度范围:-40℃～-86℃，微电脑控制，工作温度设定点可调节；</w:t>
            </w:r>
            <w:r>
              <w:rPr>
                <w:rFonts w:hint="eastAsia" w:ascii="宋体" w:hAnsi="宋体"/>
                <w:color w:val="000000"/>
              </w:rPr>
              <w:br/>
              <w:t xml:space="preserve">4.制冷剂为环保无氟制冷剂，节能环保；</w:t>
            </w:r>
            <w:r>
              <w:rPr>
                <w:rFonts w:hint="eastAsia" w:ascii="宋体" w:hAnsi="宋体"/>
                <w:color w:val="000000"/>
              </w:rPr>
              <w:br/>
              <w:t xml:space="preserve">5.整机内置多个温度探头，全面监控超低温冰箱</w:t>
            </w:r>
            <w:r>
              <w:rPr>
                <w:rFonts w:hint="eastAsia" w:ascii="宋体" w:hAnsi="宋体"/>
                <w:color w:val="000000"/>
              </w:rPr>
              <w:t xml:space="preserve">腔</w:t>
            </w:r>
            <w:r>
              <w:rPr>
                <w:rFonts w:hint="eastAsia" w:ascii="宋体" w:hAnsi="宋体"/>
                <w:color w:val="000000"/>
              </w:rPr>
              <w:t xml:space="preserve">体温度，温度数据可记录且支持导出，有助于确保设备正常运行及故障原因的快速判断；</w:t>
            </w:r>
            <w:r>
              <w:rPr>
                <w:rFonts w:hint="eastAsia" w:ascii="宋体" w:hAnsi="宋体"/>
                <w:color w:val="000000"/>
              </w:rPr>
              <w:br/>
              <w:t xml:space="preserve">▲6.制冷系统: 工业级高效压缩机制冷；</w:t>
            </w:r>
            <w:r>
              <w:rPr>
                <w:rFonts w:hint="eastAsia" w:ascii="宋体" w:hAnsi="宋体"/>
                <w:color w:val="000000"/>
              </w:rPr>
              <w:br/>
              <w:t xml:space="preserve">7.密封条，有效防止门封条及周边结霜，确保最佳密封保温效果；</w:t>
            </w:r>
            <w:r>
              <w:rPr>
                <w:rFonts w:hint="eastAsia" w:ascii="宋体" w:hAnsi="宋体"/>
                <w:color w:val="000000"/>
              </w:rPr>
              <w:br/>
              <w:t xml:space="preserve">8.用户界面：≥5.6英寸按键屏（含电容式触摸），位于外门便于查看和设置参数的位置，清晰的数字温度显示，面板图标可直观显示冰箱运行健康状态及各类警报状态；</w:t>
            </w:r>
            <w:r>
              <w:rPr>
                <w:rFonts w:hint="eastAsia" w:ascii="宋体" w:hAnsi="宋体"/>
                <w:color w:val="000000"/>
              </w:rPr>
              <w:br/>
              <w:t xml:space="preserve">9.具有密码保护功能，安全管理温度设置和报警设置，防止无关人员随意篡改；</w:t>
            </w:r>
            <w:r>
              <w:rPr>
                <w:rFonts w:hint="eastAsia" w:ascii="宋体" w:hAnsi="宋体"/>
                <w:color w:val="000000"/>
              </w:rPr>
              <w:br/>
              <w:t xml:space="preserve">10.具有良好的保温性能：采用高效绝热保温材料；</w:t>
            </w:r>
            <w:r>
              <w:rPr>
                <w:rFonts w:hint="eastAsia" w:ascii="宋体" w:hAnsi="宋体"/>
                <w:color w:val="000000"/>
              </w:rPr>
              <w:br/>
              <w:t xml:space="preserve">▲11.室温20℃断电时，空载的情况下从-80℃升温到-50℃的时间不低于200分钟；</w:t>
            </w:r>
            <w:r>
              <w:rPr>
                <w:rFonts w:hint="eastAsia" w:ascii="宋体" w:hAnsi="宋体"/>
                <w:color w:val="000000"/>
              </w:rPr>
              <w:br/>
            </w:r>
            <w:r>
              <w:rPr>
                <w:rFonts w:hint="eastAsia" w:ascii="宋体" w:hAnsi="宋体"/>
                <w:color w:val="000000"/>
              </w:rPr>
              <w:t xml:space="preserve">▲12.标配多扇绝热内门，减少冷气丢失；</w:t>
            </w:r>
            <w:r>
              <w:rPr>
                <w:rFonts w:hint="eastAsia" w:ascii="宋体" w:hAnsi="宋体" w:cs="宋体"/>
                <w:szCs w:val="21"/>
              </w:rPr>
              <w:t xml:space="preserve">防止传统插销式门把的结冰情况</w:t>
            </w:r>
            <w:r>
              <w:rPr>
                <w:rFonts w:hint="eastAsia" w:ascii="宋体" w:hAnsi="宋体"/>
                <w:color w:val="000000"/>
              </w:rPr>
              <w:t xml:space="preserve">；</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液氮罐</w:t>
            </w:r>
            <w:r/>
          </w:p>
        </w:tc>
        <w:tc>
          <w:tcPr>
            <w:tcW w:w="11765" w:type="dxa"/>
            <w:vAlign w:val="center"/>
            <w:textDirection w:val="lrTb"/>
            <w:noWrap w:val="false"/>
          </w:tcPr>
          <w:p>
            <w:pPr>
              <w:jc w:val="left"/>
              <w:rPr>
                <w:rFonts w:hint="eastAsia" w:asciiTheme="minorEastAsia" w:hAnsiTheme="minorEastAsia" w:eastAsiaTheme="minorEastAsia"/>
                <w:szCs w:val="21"/>
              </w:rPr>
            </w:pPr>
            <w:r>
              <w:rPr>
                <w:rFonts w:hint="eastAsia" w:ascii="宋体" w:hAnsi="宋体"/>
                <w:color w:val="000000"/>
              </w:rPr>
              <w:t xml:space="preserve">▲1.箱体结构：双层铝制真空设计结合高效绝热材料；</w:t>
            </w:r>
            <w:r>
              <w:rPr>
                <w:rFonts w:hint="eastAsia" w:ascii="宋体" w:hAnsi="宋体"/>
                <w:color w:val="000000"/>
              </w:rPr>
              <w:br/>
              <w:t xml:space="preserve">★2.液氮容量≥100L；</w:t>
            </w:r>
            <w:r>
              <w:rPr>
                <w:rFonts w:hint="eastAsia" w:ascii="宋体" w:hAnsi="宋体"/>
                <w:color w:val="000000"/>
              </w:rPr>
              <w:br/>
              <w:t xml:space="preserve">3.液氮罐罐口直径≤22cm；</w:t>
            </w:r>
            <w:r>
              <w:rPr>
                <w:rFonts w:hint="eastAsia" w:ascii="宋体" w:hAnsi="宋体"/>
                <w:color w:val="000000"/>
              </w:rPr>
              <w:br/>
              <w:t xml:space="preserve">4.</w:t>
            </w:r>
            <w:r>
              <w:rPr>
                <w:rFonts w:hint="eastAsia" w:ascii="宋体" w:hAnsi="宋体"/>
                <w:color w:val="000000"/>
              </w:rPr>
              <w:t xml:space="preserve">标配冻存架</w:t>
            </w:r>
            <w:r>
              <w:rPr>
                <w:rFonts w:hint="eastAsia" w:ascii="宋体" w:hAnsi="宋体"/>
                <w:color w:val="000000"/>
              </w:rPr>
              <w:t xml:space="preserve">≥4个，可容纳1.2或2ml冻存管≥4000个；</w:t>
            </w:r>
            <w:r>
              <w:rPr>
                <w:rFonts w:hint="eastAsia" w:ascii="宋体" w:hAnsi="宋体"/>
                <w:color w:val="000000"/>
              </w:rPr>
              <w:br/>
              <w:t xml:space="preserve">5.冻</w:t>
            </w:r>
            <w:r>
              <w:rPr>
                <w:rFonts w:hint="eastAsia" w:ascii="宋体" w:hAnsi="宋体"/>
                <w:color w:val="000000"/>
              </w:rPr>
              <w:t xml:space="preserve">存架采用</w:t>
            </w:r>
            <w:r>
              <w:rPr>
                <w:rFonts w:hint="eastAsia" w:ascii="宋体" w:hAnsi="宋体"/>
                <w:color w:val="000000"/>
              </w:rPr>
              <w:t xml:space="preserve">分区收纳设计，编有索引的架子和盒子，可减少存取样品的时间，适合手工和计算机库存管理；</w:t>
            </w:r>
            <w:r>
              <w:rPr>
                <w:rFonts w:hint="eastAsia" w:ascii="宋体" w:hAnsi="宋体"/>
                <w:color w:val="000000"/>
              </w:rPr>
              <w:br/>
              <w:t xml:space="preserve">★6.配备非接触式液位检测盖塞（含超声波等技术），无需与液氮直接接触，避免污染风险和液氮消耗，可进行液位监测和报警，提高操作安全性；具备液位显示功能，液位过低时发出报警；</w:t>
            </w:r>
            <w:r>
              <w:rPr>
                <w:rFonts w:hint="eastAsia" w:ascii="宋体" w:hAnsi="宋体"/>
                <w:color w:val="000000"/>
              </w:rPr>
              <w:br/>
              <w:t xml:space="preserve">7.可</w:t>
            </w:r>
            <w:r>
              <w:rPr>
                <w:rFonts w:hint="eastAsia" w:ascii="宋体" w:hAnsi="宋体"/>
                <w:color w:val="000000"/>
              </w:rPr>
              <w:t xml:space="preserve">选配低液</w:t>
            </w:r>
            <w:r>
              <w:rPr>
                <w:rFonts w:hint="eastAsia" w:ascii="宋体" w:hAnsi="宋体"/>
                <w:color w:val="000000"/>
              </w:rPr>
              <w:t xml:space="preserve">位报警器，</w:t>
            </w:r>
            <w:r>
              <w:rPr>
                <w:rFonts w:hint="eastAsia" w:ascii="宋体" w:hAnsi="宋体"/>
                <w:color w:val="000000"/>
              </w:rPr>
              <w:t xml:space="preserve">当液位</w:t>
            </w:r>
            <w:r>
              <w:rPr>
                <w:rFonts w:hint="eastAsia" w:ascii="宋体" w:hAnsi="宋体"/>
                <w:color w:val="000000"/>
              </w:rPr>
              <w:t xml:space="preserve">低于设定高度时，发出声光报警，该报警器可配备远程报警接口，可连接远程报警设备；</w:t>
            </w:r>
            <w:r>
              <w:rPr>
                <w:rFonts w:hint="eastAsia" w:ascii="宋体" w:hAnsi="宋体"/>
                <w:color w:val="000000"/>
              </w:rPr>
              <w:br/>
              <w:t xml:space="preserve">★8.罐体尺寸: 外部直径≤70cm，外部高度≤110cm；</w:t>
            </w:r>
            <w:r>
              <w:rPr>
                <w:rFonts w:hint="eastAsia" w:ascii="宋体" w:hAnsi="宋体"/>
                <w:color w:val="000000"/>
              </w:rPr>
              <w:br/>
              <w:t xml:space="preserve">9.空罐重量≤50kg，满载重量≤150kg；</w:t>
            </w:r>
            <w:r>
              <w:rPr>
                <w:rFonts w:hint="eastAsia" w:ascii="宋体" w:hAnsi="宋体"/>
                <w:color w:val="000000"/>
              </w:rPr>
              <w:br/>
              <w:t xml:space="preserve">▲10.具有安全锁扣设计，充分保证样品安全；</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CO</w:t>
            </w:r>
            <w:r>
              <w:rPr>
                <w:rFonts w:asciiTheme="minorEastAsia" w:hAnsiTheme="minorEastAsia" w:eastAsiaTheme="minorEastAsia"/>
                <w:szCs w:val="21"/>
                <w:vertAlign w:val="superscript"/>
              </w:rPr>
              <w:t xml:space="preserve">2</w:t>
            </w:r>
            <w:r>
              <w:rPr>
                <w:rFonts w:asciiTheme="minorEastAsia" w:hAnsiTheme="minorEastAsia" w:eastAsiaTheme="minorEastAsia"/>
                <w:szCs w:val="21"/>
              </w:rPr>
              <w:t xml:space="preserve">培养箱</w:t>
            </w:r>
            <w:r/>
          </w:p>
        </w:tc>
        <w:tc>
          <w:tcPr>
            <w:tcW w:w="11765" w:type="dxa"/>
            <w:vAlign w:val="center"/>
            <w:textDirection w:val="lrTb"/>
            <w:noWrap w:val="false"/>
          </w:tcPr>
          <w:p>
            <w:pPr>
              <w:jc w:val="left"/>
              <w:rPr>
                <w:rFonts w:hint="eastAsia" w:asciiTheme="minorEastAsia" w:hAnsiTheme="minorEastAsia" w:eastAsiaTheme="minorEastAsia"/>
                <w:szCs w:val="21"/>
              </w:rPr>
            </w:pPr>
            <w:r>
              <w:rPr>
                <w:rFonts w:hint="eastAsia" w:ascii="宋体" w:hAnsi="宋体" w:cs="Malgun Gothic Semilight"/>
                <w:color w:val="000000"/>
              </w:rPr>
              <w:t xml:space="preserve">1.</w:t>
            </w:r>
            <w:r>
              <w:rPr>
                <w:rFonts w:hint="eastAsia" w:ascii="宋体" w:hAnsi="宋体" w:cs="微软雅黑"/>
                <w:color w:val="000000"/>
              </w:rPr>
              <w:t xml:space="preserve">单套产品由箱体</w:t>
            </w:r>
            <w:r>
              <w:rPr>
                <w:rFonts w:hint="eastAsia" w:ascii="宋体" w:hAnsi="宋体" w:cs="Malgun Gothic Semilight"/>
                <w:color w:val="000000"/>
              </w:rPr>
              <w:t xml:space="preserve">、</w:t>
            </w:r>
            <w:r>
              <w:rPr>
                <w:rFonts w:hint="eastAsia" w:ascii="宋体" w:hAnsi="宋体" w:cs="微软雅黑"/>
                <w:color w:val="000000"/>
              </w:rPr>
              <w:t xml:space="preserve">温度控制系统</w:t>
            </w:r>
            <w:r>
              <w:rPr>
                <w:rFonts w:hint="eastAsia" w:ascii="宋体" w:hAnsi="宋体" w:cs="Malgun Gothic Semilight"/>
                <w:color w:val="000000"/>
              </w:rPr>
              <w:t xml:space="preserve">、</w:t>
            </w:r>
            <w:r>
              <w:rPr>
                <w:rFonts w:hint="eastAsia" w:ascii="宋体" w:hAnsi="宋体" w:cs="微软雅黑"/>
                <w:color w:val="000000"/>
              </w:rPr>
              <w:t xml:space="preserve">气体控制系统</w:t>
            </w:r>
            <w:r>
              <w:rPr>
                <w:rFonts w:hint="eastAsia" w:ascii="宋体" w:hAnsi="宋体" w:cs="Malgun Gothic Semilight"/>
                <w:color w:val="000000"/>
              </w:rPr>
              <w:t xml:space="preserve">、</w:t>
            </w:r>
            <w:r>
              <w:rPr>
                <w:rFonts w:hint="eastAsia" w:ascii="宋体" w:hAnsi="宋体" w:cs="微软雅黑"/>
                <w:color w:val="000000"/>
              </w:rPr>
              <w:t xml:space="preserve">湿度控制系统</w:t>
            </w:r>
            <w:r>
              <w:rPr>
                <w:rFonts w:hint="eastAsia" w:ascii="宋体" w:hAnsi="宋体" w:cs="Malgun Gothic Semilight"/>
                <w:color w:val="000000"/>
              </w:rPr>
              <w:t xml:space="preserve">、</w:t>
            </w:r>
            <w:r>
              <w:rPr>
                <w:rFonts w:hint="eastAsia" w:ascii="宋体" w:hAnsi="宋体" w:cs="微软雅黑"/>
                <w:color w:val="000000"/>
              </w:rPr>
              <w:t xml:space="preserve">污染物控制系统</w:t>
            </w:r>
            <w:r>
              <w:rPr>
                <w:rFonts w:hint="eastAsia" w:ascii="宋体" w:hAnsi="宋体" w:cs="Malgun Gothic Semilight"/>
                <w:color w:val="000000"/>
              </w:rPr>
              <w:t xml:space="preserve">、</w:t>
            </w:r>
            <w:r>
              <w:rPr>
                <w:rFonts w:hint="eastAsia" w:ascii="宋体" w:hAnsi="宋体" w:cs="微软雅黑"/>
                <w:color w:val="000000"/>
              </w:rPr>
              <w:t xml:space="preserve">控制面板和其他配件组成</w:t>
            </w:r>
            <w:r>
              <w:rPr>
                <w:rFonts w:hint="eastAsia" w:ascii="宋体" w:hAnsi="宋体" w:cs="Malgun Gothic Semilight"/>
                <w:color w:val="000000"/>
              </w:rPr>
              <w:t xml:space="preserve">；</w:t>
            </w:r>
            <w:r>
              <w:rPr>
                <w:rFonts w:hint="eastAsia" w:ascii="宋体" w:hAnsi="宋体" w:cs="Malgun Gothic Semilight"/>
                <w:color w:val="000000"/>
              </w:rPr>
              <w:br/>
              <w:t xml:space="preserve">2.</w:t>
            </w:r>
            <w:r>
              <w:rPr>
                <w:rFonts w:hint="eastAsia" w:ascii="宋体" w:hAnsi="宋体" w:cs="微软雅黑"/>
                <w:color w:val="000000"/>
              </w:rPr>
              <w:t xml:space="preserve">箱体材质</w:t>
            </w:r>
            <w:r>
              <w:rPr>
                <w:rFonts w:hint="eastAsia" w:ascii="宋体" w:hAnsi="宋体" w:cs="Malgun Gothic Semilight"/>
                <w:color w:val="000000"/>
              </w:rPr>
              <w:t xml:space="preserve">：</w:t>
            </w:r>
            <w:r>
              <w:rPr>
                <w:rFonts w:hint="eastAsia" w:ascii="宋体" w:hAnsi="宋体" w:cs="微软雅黑"/>
                <w:color w:val="000000"/>
              </w:rPr>
              <w:t xml:space="preserve">采用防腐防锈钢板</w:t>
            </w:r>
            <w:r>
              <w:rPr>
                <w:rFonts w:hint="eastAsia" w:ascii="宋体" w:hAnsi="宋体" w:cs="Malgun Gothic Semilight"/>
                <w:color w:val="000000"/>
              </w:rPr>
              <w:t xml:space="preserve">；</w:t>
            </w:r>
            <w:r>
              <w:rPr>
                <w:rFonts w:hint="eastAsia" w:ascii="宋体" w:hAnsi="宋体" w:cs="Malgun Gothic Semilight"/>
                <w:color w:val="000000"/>
              </w:rPr>
              <w:br/>
              <w:t xml:space="preserve">★3.</w:t>
            </w:r>
            <w:r>
              <w:rPr>
                <w:rFonts w:hint="eastAsia" w:ascii="宋体" w:hAnsi="宋体" w:cs="微软雅黑"/>
                <w:color w:val="000000"/>
              </w:rPr>
              <w:t xml:space="preserve">腔室材质</w:t>
            </w:r>
            <w:r>
              <w:rPr>
                <w:rFonts w:hint="eastAsia" w:ascii="宋体" w:hAnsi="宋体" w:cs="Malgun Gothic Semilight"/>
                <w:color w:val="000000"/>
              </w:rPr>
              <w:t xml:space="preserve">：</w:t>
            </w:r>
            <w:r>
              <w:rPr>
                <w:rFonts w:hint="eastAsia" w:ascii="宋体" w:hAnsi="宋体" w:cs="微软雅黑"/>
                <w:color w:val="000000"/>
              </w:rPr>
              <w:t xml:space="preserve">腔室内壁采用不锈钢材质</w:t>
            </w:r>
            <w:r>
              <w:rPr>
                <w:rFonts w:hint="eastAsia" w:ascii="宋体" w:hAnsi="宋体" w:cs="Malgun Gothic Semilight"/>
                <w:color w:val="000000"/>
              </w:rPr>
              <w:t xml:space="preserve">，</w:t>
            </w:r>
            <w:r>
              <w:rPr>
                <w:rFonts w:hint="eastAsia" w:ascii="宋体" w:hAnsi="宋体" w:cs="微软雅黑"/>
                <w:color w:val="000000"/>
              </w:rPr>
              <w:t xml:space="preserve">内壁光滑</w:t>
            </w:r>
            <w:r>
              <w:rPr>
                <w:rFonts w:hint="eastAsia" w:ascii="宋体" w:hAnsi="宋体" w:cs="Malgun Gothic Semilight"/>
                <w:color w:val="000000"/>
              </w:rPr>
              <w:t xml:space="preserve">，</w:t>
            </w:r>
            <w:r>
              <w:rPr>
                <w:rFonts w:hint="eastAsia" w:ascii="宋体" w:hAnsi="宋体" w:cs="微软雅黑"/>
                <w:color w:val="000000"/>
              </w:rPr>
              <w:t xml:space="preserve">隔板支架易拆卸</w:t>
            </w:r>
            <w:r>
              <w:rPr>
                <w:rFonts w:hint="eastAsia" w:ascii="宋体" w:hAnsi="宋体" w:cs="Malgun Gothic Semilight"/>
                <w:color w:val="000000"/>
              </w:rPr>
              <w:t xml:space="preserve">；</w:t>
            </w:r>
            <w:r>
              <w:rPr>
                <w:rFonts w:hint="eastAsia" w:ascii="宋体" w:hAnsi="宋体" w:cs="Malgun Gothic Semilight"/>
                <w:color w:val="000000"/>
              </w:rPr>
              <w:br/>
              <w:t xml:space="preserve">▲4.</w:t>
            </w:r>
            <w:r>
              <w:rPr>
                <w:rFonts w:hint="eastAsia" w:ascii="宋体" w:hAnsi="宋体" w:cs="微软雅黑"/>
                <w:color w:val="000000"/>
              </w:rPr>
              <w:t xml:space="preserve">腔室体积</w:t>
            </w:r>
            <w:r>
              <w:rPr>
                <w:rFonts w:hint="eastAsia" w:ascii="宋体" w:hAnsi="宋体" w:cs="Malgun Gothic Semilight"/>
                <w:color w:val="000000"/>
              </w:rPr>
              <w:t xml:space="preserve">≥150L，</w:t>
            </w:r>
            <w:r>
              <w:rPr>
                <w:rFonts w:hint="eastAsia" w:ascii="宋体" w:hAnsi="宋体" w:cs="微软雅黑"/>
                <w:color w:val="000000"/>
              </w:rPr>
              <w:t xml:space="preserve">单台设备外尺寸高度</w:t>
            </w:r>
            <w:r>
              <w:rPr>
                <w:rFonts w:hint="eastAsia" w:ascii="宋体" w:hAnsi="宋体" w:cs="Malgun Gothic Semilight"/>
                <w:color w:val="000000"/>
              </w:rPr>
              <w:t xml:space="preserve">≤9</w:t>
            </w:r>
            <w:r>
              <w:rPr>
                <w:rFonts w:hint="eastAsia" w:ascii="宋体" w:hAnsi="宋体" w:cs="Malgun Gothic Semilight"/>
                <w:color w:val="000000"/>
              </w:rPr>
              <w:t xml:space="preserve">5</w:t>
            </w:r>
            <w:r>
              <w:rPr>
                <w:rFonts w:hint="eastAsia" w:ascii="宋体" w:hAnsi="宋体" w:cs="Malgun Gothic Semilight"/>
                <w:color w:val="000000"/>
              </w:rPr>
              <w:t xml:space="preserve">0mm，</w:t>
            </w:r>
            <w:r>
              <w:rPr>
                <w:rFonts w:hint="eastAsia" w:ascii="宋体" w:hAnsi="宋体" w:cs="微软雅黑"/>
                <w:color w:val="000000"/>
              </w:rPr>
              <w:t xml:space="preserve">便于设备叠放上层培养物拿取</w:t>
            </w:r>
            <w:r>
              <w:rPr>
                <w:rFonts w:hint="eastAsia" w:ascii="宋体" w:hAnsi="宋体" w:cs="Malgun Gothic Semilight"/>
                <w:color w:val="000000"/>
              </w:rPr>
              <w:t xml:space="preserve">；</w:t>
            </w:r>
            <w:r>
              <w:rPr>
                <w:rFonts w:hint="eastAsia" w:ascii="宋体" w:hAnsi="宋体" w:cs="微软雅黑"/>
                <w:color w:val="000000"/>
              </w:rPr>
              <w:t xml:space="preserve">支持叠放使用</w:t>
            </w:r>
            <w:r>
              <w:rPr>
                <w:rFonts w:hint="eastAsia" w:ascii="宋体" w:hAnsi="宋体" w:cs="Malgun Gothic Semilight"/>
                <w:color w:val="000000"/>
              </w:rPr>
              <w:t xml:space="preserve">，</w:t>
            </w:r>
            <w:r>
              <w:rPr>
                <w:rFonts w:hint="eastAsia" w:ascii="宋体" w:hAnsi="宋体" w:cs="微软雅黑"/>
                <w:color w:val="000000"/>
              </w:rPr>
              <w:t xml:space="preserve">可通过相关设置补偿设备间热传递</w:t>
            </w:r>
            <w:r>
              <w:rPr>
                <w:rFonts w:hint="eastAsia" w:ascii="宋体" w:hAnsi="宋体" w:cs="Malgun Gothic Semilight"/>
                <w:color w:val="000000"/>
              </w:rPr>
              <w:t xml:space="preserve">；</w:t>
            </w:r>
            <w:r>
              <w:rPr>
                <w:rFonts w:hint="eastAsia" w:ascii="宋体" w:hAnsi="宋体" w:cs="Malgun Gothic Semilight"/>
                <w:color w:val="000000"/>
              </w:rPr>
              <w:br/>
              <w:t xml:space="preserve">5.</w:t>
            </w:r>
            <w:r>
              <w:rPr>
                <w:rFonts w:hint="eastAsia" w:ascii="宋体" w:hAnsi="宋体" w:cs="微软雅黑"/>
                <w:color w:val="000000"/>
              </w:rPr>
              <w:t xml:space="preserve">标配隔板</w:t>
            </w:r>
            <w:r>
              <w:rPr>
                <w:rFonts w:hint="eastAsia" w:ascii="宋体" w:hAnsi="宋体" w:cs="微软雅黑"/>
                <w:color w:val="000000"/>
              </w:rPr>
              <w:t xml:space="preserve">数</w:t>
            </w:r>
            <w:r>
              <w:rPr>
                <w:rFonts w:hint="eastAsia" w:ascii="宋体" w:hAnsi="宋体" w:cs="Malgun Gothic Semilight"/>
                <w:color w:val="000000"/>
              </w:rPr>
              <w:t xml:space="preserve">：≥3</w:t>
            </w:r>
            <w:r>
              <w:rPr>
                <w:rFonts w:hint="eastAsia" w:ascii="宋体" w:hAnsi="宋体" w:cs="微软雅黑"/>
                <w:color w:val="000000"/>
              </w:rPr>
              <w:t xml:space="preserve">块</w:t>
            </w:r>
            <w:r>
              <w:rPr>
                <w:rFonts w:hint="eastAsia" w:ascii="宋体" w:hAnsi="宋体" w:cs="Malgun Gothic Semilight"/>
                <w:color w:val="000000"/>
              </w:rPr>
              <w:t xml:space="preserve">，</w:t>
            </w:r>
            <w:r>
              <w:rPr>
                <w:rFonts w:hint="eastAsia" w:ascii="宋体" w:hAnsi="宋体" w:cs="微软雅黑"/>
                <w:color w:val="000000"/>
              </w:rPr>
              <w:t xml:space="preserve">隔板带孔可调节高度</w:t>
            </w:r>
            <w:r>
              <w:rPr>
                <w:rFonts w:hint="eastAsia" w:ascii="宋体" w:hAnsi="宋体" w:cs="Malgun Gothic Semilight"/>
                <w:color w:val="000000"/>
              </w:rPr>
              <w:t xml:space="preserve">；</w:t>
            </w:r>
            <w:r>
              <w:rPr>
                <w:rFonts w:hint="eastAsia" w:ascii="宋体" w:hAnsi="宋体" w:cs="Malgun Gothic Semilight"/>
                <w:color w:val="000000"/>
              </w:rPr>
              <w:br/>
              <w:t xml:space="preserve">6.</w:t>
            </w:r>
            <w:r>
              <w:rPr>
                <w:rFonts w:hint="eastAsia" w:ascii="宋体" w:hAnsi="宋体" w:cs="微软雅黑"/>
                <w:color w:val="000000"/>
              </w:rPr>
              <w:t xml:space="preserve">每块隔板最大承重不低于</w:t>
            </w:r>
            <w:r>
              <w:rPr>
                <w:rFonts w:hint="eastAsia" w:ascii="宋体" w:hAnsi="宋体" w:cs="Malgun Gothic Semilight"/>
                <w:color w:val="000000"/>
              </w:rPr>
              <w:t xml:space="preserve">10kg，</w:t>
            </w:r>
            <w:r>
              <w:rPr>
                <w:rFonts w:hint="eastAsia" w:ascii="宋体" w:hAnsi="宋体" w:cs="微软雅黑"/>
                <w:color w:val="000000"/>
              </w:rPr>
              <w:t xml:space="preserve">总承重</w:t>
            </w:r>
            <w:r>
              <w:rPr>
                <w:rFonts w:hint="eastAsia" w:ascii="宋体" w:hAnsi="宋体" w:cs="Malgun Gothic Semilight"/>
                <w:color w:val="000000"/>
              </w:rPr>
              <w:t xml:space="preserve">≥30kg；</w:t>
            </w:r>
            <w:r>
              <w:rPr>
                <w:rFonts w:hint="eastAsia" w:ascii="宋体" w:hAnsi="宋体" w:cs="Malgun Gothic Semilight"/>
                <w:color w:val="000000"/>
              </w:rPr>
              <w:br/>
              <w:t xml:space="preserve">7.</w:t>
            </w:r>
            <w:r>
              <w:rPr>
                <w:rFonts w:hint="eastAsia" w:ascii="宋体" w:hAnsi="宋体" w:cs="微软雅黑"/>
                <w:color w:val="000000"/>
              </w:rPr>
              <w:t xml:space="preserve">温度控制模式</w:t>
            </w:r>
            <w:r>
              <w:rPr>
                <w:rFonts w:hint="eastAsia" w:ascii="宋体" w:hAnsi="宋体" w:cs="Malgun Gothic Semilight"/>
                <w:color w:val="000000"/>
              </w:rPr>
              <w:t xml:space="preserve">：</w:t>
            </w:r>
            <w:r>
              <w:rPr>
                <w:rFonts w:hint="eastAsia" w:ascii="宋体" w:hAnsi="宋体" w:cs="微软雅黑"/>
                <w:color w:val="000000"/>
              </w:rPr>
              <w:t xml:space="preserve">直接加热气套式模式</w:t>
            </w:r>
            <w:r>
              <w:rPr>
                <w:rFonts w:hint="eastAsia" w:ascii="宋体" w:hAnsi="宋体" w:cs="Malgun Gothic Semilight"/>
                <w:color w:val="000000"/>
              </w:rPr>
              <w:t xml:space="preserve">；</w:t>
            </w:r>
            <w:r>
              <w:rPr>
                <w:rFonts w:hint="eastAsia" w:ascii="宋体" w:hAnsi="宋体" w:cs="Malgun Gothic Semilight"/>
                <w:color w:val="000000"/>
              </w:rPr>
              <w:br/>
              <w:t xml:space="preserve">8.</w:t>
            </w:r>
            <w:r>
              <w:rPr>
                <w:rFonts w:hint="eastAsia" w:ascii="宋体" w:hAnsi="宋体" w:cs="微软雅黑"/>
                <w:color w:val="000000"/>
              </w:rPr>
              <w:t xml:space="preserve">温度控制范围</w:t>
            </w:r>
            <w:r>
              <w:rPr>
                <w:rFonts w:hint="eastAsia" w:ascii="宋体" w:hAnsi="宋体" w:cs="Malgun Gothic Semilight"/>
                <w:color w:val="000000"/>
              </w:rPr>
              <w:t xml:space="preserve">：</w:t>
            </w:r>
            <w:r>
              <w:rPr>
                <w:rFonts w:hint="eastAsia" w:ascii="宋体" w:hAnsi="宋体" w:cs="微软雅黑"/>
                <w:color w:val="000000"/>
              </w:rPr>
              <w:t xml:space="preserve">环境温度</w:t>
            </w:r>
            <w:r>
              <w:rPr>
                <w:rFonts w:hint="eastAsia" w:ascii="宋体" w:hAnsi="宋体" w:cs="Malgun Gothic Semilight"/>
                <w:color w:val="000000"/>
              </w:rPr>
              <w:t xml:space="preserve">+3</w:t>
            </w:r>
            <w:r>
              <w:rPr>
                <w:rFonts w:hint="eastAsia" w:ascii="宋体" w:hAnsi="宋体" w:cs="微软雅黑"/>
                <w:color w:val="000000"/>
              </w:rPr>
              <w:t xml:space="preserve">至</w:t>
            </w:r>
            <w:r>
              <w:rPr>
                <w:rFonts w:hint="eastAsia" w:ascii="宋体" w:hAnsi="宋体" w:cs="Malgun Gothic Semilight"/>
                <w:color w:val="000000"/>
              </w:rPr>
              <w:t xml:space="preserve">55℃；</w:t>
            </w:r>
            <w:r>
              <w:rPr>
                <w:rFonts w:hint="eastAsia" w:ascii="宋体" w:hAnsi="宋体" w:cs="微软雅黑"/>
                <w:color w:val="000000"/>
              </w:rPr>
              <w:t xml:space="preserve">温度控制精度</w:t>
            </w:r>
            <w:r>
              <w:rPr>
                <w:rFonts w:hint="eastAsia" w:ascii="宋体" w:hAnsi="宋体" w:cs="Malgun Gothic Semilight"/>
                <w:color w:val="000000"/>
              </w:rPr>
              <w:t xml:space="preserve">：≤±0.1℃；</w:t>
            </w:r>
            <w:r>
              <w:rPr>
                <w:rFonts w:hint="eastAsia" w:ascii="宋体" w:hAnsi="宋体" w:cs="Malgun Gothic Semilight"/>
                <w:color w:val="000000"/>
              </w:rPr>
              <w:br/>
              <w:t xml:space="preserve">9.CO</w:t>
            </w:r>
            <w:r>
              <w:rPr>
                <w:rFonts w:ascii="Cambria Math" w:hAnsi="Cambria Math" w:cs="Cambria Math"/>
                <w:color w:val="000000"/>
              </w:rPr>
              <w:t xml:space="preserve">₂</w:t>
            </w:r>
            <w:r>
              <w:rPr>
                <w:rFonts w:hint="eastAsia" w:ascii="宋体" w:hAnsi="宋体" w:cs="微软雅黑"/>
                <w:color w:val="000000"/>
              </w:rPr>
              <w:t xml:space="preserve">控制范围</w:t>
            </w:r>
            <w:r>
              <w:rPr>
                <w:rFonts w:hint="eastAsia" w:ascii="宋体" w:hAnsi="宋体" w:cs="Malgun Gothic Semilight"/>
                <w:color w:val="000000"/>
              </w:rPr>
              <w:t xml:space="preserve">：0-20%；CO</w:t>
            </w:r>
            <w:r>
              <w:rPr>
                <w:rFonts w:ascii="Cambria Math" w:hAnsi="Cambria Math" w:cs="Cambria Math"/>
                <w:color w:val="000000"/>
              </w:rPr>
              <w:t xml:space="preserve">₂</w:t>
            </w:r>
            <w:r>
              <w:rPr>
                <w:rFonts w:hint="eastAsia" w:ascii="宋体" w:hAnsi="宋体" w:cs="微软雅黑"/>
                <w:color w:val="000000"/>
              </w:rPr>
              <w:t xml:space="preserve">控制精度</w:t>
            </w:r>
            <w:r>
              <w:rPr>
                <w:rFonts w:hint="eastAsia" w:ascii="宋体" w:hAnsi="宋体" w:cs="Malgun Gothic Semilight"/>
                <w:color w:val="000000"/>
              </w:rPr>
              <w:t xml:space="preserve">：≤±0.1%；</w:t>
            </w:r>
            <w:r>
              <w:rPr>
                <w:rFonts w:hint="eastAsia" w:ascii="宋体" w:hAnsi="宋体" w:cs="Malgun Gothic Semilight"/>
                <w:color w:val="000000"/>
              </w:rPr>
              <w:br/>
              <w:t xml:space="preserve">10.</w:t>
            </w:r>
            <w:r>
              <w:rPr>
                <w:rFonts w:hint="eastAsia" w:ascii="宋体" w:hAnsi="宋体" w:cs="微软雅黑"/>
                <w:color w:val="000000"/>
              </w:rPr>
              <w:t xml:space="preserve">配备</w:t>
            </w:r>
            <w:r>
              <w:rPr>
                <w:rFonts w:hint="eastAsia" w:ascii="宋体" w:hAnsi="宋体" w:cs="Malgun Gothic Semilight"/>
                <w:color w:val="000000"/>
              </w:rPr>
              <w:t xml:space="preserve">CO</w:t>
            </w:r>
            <w:r>
              <w:rPr>
                <w:rFonts w:ascii="Cambria Math" w:hAnsi="Cambria Math" w:cs="Cambria Math"/>
                <w:color w:val="000000"/>
              </w:rPr>
              <w:t xml:space="preserve">₂</w:t>
            </w:r>
            <w:r>
              <w:rPr>
                <w:rFonts w:hint="eastAsia" w:ascii="宋体" w:hAnsi="宋体" w:cs="微软雅黑"/>
                <w:color w:val="000000"/>
              </w:rPr>
              <w:t xml:space="preserve">浓度与温度检测探头系统</w:t>
            </w:r>
            <w:r>
              <w:rPr>
                <w:rFonts w:hint="eastAsia" w:ascii="宋体" w:hAnsi="宋体" w:cs="Malgun Gothic Semilight"/>
                <w:color w:val="000000"/>
              </w:rPr>
              <w:t xml:space="preserve">，</w:t>
            </w:r>
            <w:r>
              <w:rPr>
                <w:rFonts w:hint="eastAsia" w:ascii="宋体" w:hAnsi="宋体" w:cs="微软雅黑"/>
                <w:color w:val="000000"/>
              </w:rPr>
              <w:t xml:space="preserve">探头直接置于箱体内</w:t>
            </w:r>
            <w:r>
              <w:rPr>
                <w:rFonts w:hint="eastAsia" w:ascii="宋体" w:hAnsi="宋体" w:cs="Malgun Gothic Semilight"/>
                <w:color w:val="000000"/>
              </w:rPr>
              <w:t xml:space="preserve">；</w:t>
            </w:r>
            <w:r>
              <w:rPr>
                <w:rFonts w:hint="eastAsia" w:ascii="宋体" w:hAnsi="宋体" w:cs="Malgun Gothic Semilight"/>
                <w:color w:val="000000"/>
              </w:rPr>
              <w:br/>
              <w:t xml:space="preserve">▲11.</w:t>
            </w:r>
            <w:r>
              <w:rPr>
                <w:rFonts w:hint="eastAsia" w:ascii="宋体" w:hAnsi="宋体" w:cs="微软雅黑"/>
                <w:color w:val="000000"/>
              </w:rPr>
              <w:t xml:space="preserve">湿度恢复</w:t>
            </w:r>
            <w:r>
              <w:rPr>
                <w:rFonts w:hint="eastAsia" w:ascii="宋体" w:hAnsi="宋体" w:cs="Malgun Gothic Semilight"/>
                <w:color w:val="000000"/>
              </w:rPr>
              <w:t xml:space="preserve">：</w:t>
            </w:r>
            <w:r>
              <w:rPr>
                <w:rFonts w:hint="eastAsia" w:ascii="宋体" w:hAnsi="宋体" w:cs="微软雅黑"/>
                <w:color w:val="000000"/>
              </w:rPr>
              <w:t xml:space="preserve">采用底部水库回复设计</w:t>
            </w:r>
            <w:r>
              <w:rPr>
                <w:rFonts w:hint="eastAsia" w:ascii="宋体" w:hAnsi="宋体" w:cs="Malgun Gothic Semilight"/>
                <w:color w:val="000000"/>
              </w:rPr>
              <w:t xml:space="preserve">，</w:t>
            </w:r>
            <w:r>
              <w:rPr>
                <w:rFonts w:hint="eastAsia" w:ascii="宋体" w:hAnsi="宋体" w:cs="微软雅黑"/>
                <w:color w:val="000000"/>
              </w:rPr>
              <w:t xml:space="preserve">储水箱容积</w:t>
            </w:r>
            <w:r>
              <w:rPr>
                <w:rFonts w:hint="eastAsia" w:ascii="宋体" w:hAnsi="宋体" w:cs="Malgun Gothic Semilight"/>
                <w:color w:val="000000"/>
              </w:rPr>
              <w:t xml:space="preserve">≥3L；</w:t>
            </w:r>
            <w:r>
              <w:rPr>
                <w:rFonts w:hint="eastAsia" w:ascii="宋体" w:hAnsi="宋体" w:cs="Malgun Gothic Semilight"/>
                <w:color w:val="000000"/>
              </w:rPr>
              <w:br/>
              <w:t xml:space="preserve">12.</w:t>
            </w:r>
            <w:r>
              <w:rPr>
                <w:rFonts w:hint="eastAsia" w:ascii="宋体" w:hAnsi="宋体" w:cs="微软雅黑"/>
                <w:color w:val="000000"/>
              </w:rPr>
              <w:t xml:space="preserve">污染物控制系统</w:t>
            </w:r>
            <w:r>
              <w:rPr>
                <w:rFonts w:hint="eastAsia" w:ascii="宋体" w:hAnsi="宋体" w:cs="Malgun Gothic Semilight"/>
                <w:color w:val="000000"/>
              </w:rPr>
              <w:t xml:space="preserve">：</w:t>
            </w:r>
            <w:r>
              <w:rPr>
                <w:rFonts w:hint="eastAsia" w:ascii="宋体" w:hAnsi="宋体" w:cs="微软雅黑"/>
                <w:color w:val="000000"/>
              </w:rPr>
              <w:t xml:space="preserve">采用高温灭菌</w:t>
            </w:r>
            <w:r>
              <w:rPr>
                <w:rFonts w:hint="eastAsia" w:ascii="宋体" w:hAnsi="宋体" w:cs="Malgun Gothic Semilight"/>
                <w:color w:val="000000"/>
              </w:rPr>
              <w:t xml:space="preserve">（</w:t>
            </w:r>
            <w:r>
              <w:rPr>
                <w:rFonts w:hint="eastAsia" w:ascii="宋体" w:hAnsi="宋体" w:cs="微软雅黑"/>
                <w:color w:val="000000"/>
              </w:rPr>
              <w:t xml:space="preserve">湿热或干热</w:t>
            </w:r>
            <w:r>
              <w:rPr>
                <w:rFonts w:hint="eastAsia" w:ascii="宋体" w:hAnsi="宋体" w:cs="Malgun Gothic Semilight"/>
                <w:color w:val="000000"/>
              </w:rPr>
              <w:t xml:space="preserve">），</w:t>
            </w:r>
            <w:r>
              <w:rPr>
                <w:rFonts w:hint="eastAsia" w:ascii="宋体" w:hAnsi="宋体" w:cs="微软雅黑"/>
                <w:color w:val="000000"/>
              </w:rPr>
              <w:t xml:space="preserve">灭菌温度</w:t>
            </w:r>
            <w:r>
              <w:rPr>
                <w:rFonts w:hint="eastAsia" w:ascii="宋体" w:hAnsi="宋体" w:cs="Malgun Gothic Semilight"/>
                <w:color w:val="000000"/>
              </w:rPr>
              <w:t xml:space="preserve">≥90℃，</w:t>
            </w:r>
            <w:r>
              <w:rPr>
                <w:rFonts w:hint="eastAsia" w:ascii="宋体" w:hAnsi="宋体" w:cs="微软雅黑"/>
                <w:color w:val="000000"/>
              </w:rPr>
              <w:t xml:space="preserve">可保证全部配件在位灭菌</w:t>
            </w:r>
            <w:r>
              <w:rPr>
                <w:rFonts w:hint="eastAsia" w:ascii="宋体" w:hAnsi="宋体" w:cs="Malgun Gothic Semilight"/>
                <w:color w:val="000000"/>
              </w:rPr>
              <w:t xml:space="preserve">，</w:t>
            </w:r>
            <w:r>
              <w:rPr>
                <w:rFonts w:hint="eastAsia" w:ascii="宋体" w:hAnsi="宋体" w:cs="微软雅黑"/>
                <w:color w:val="000000"/>
              </w:rPr>
              <w:t xml:space="preserve">该功能只需按键一次即可完成培养前箱体的准备</w:t>
            </w:r>
            <w:r>
              <w:rPr>
                <w:rFonts w:hint="eastAsia" w:ascii="宋体" w:hAnsi="宋体" w:cs="Malgun Gothic Semilight"/>
                <w:color w:val="000000"/>
              </w:rPr>
              <w:t xml:space="preserve">；</w:t>
            </w:r>
            <w:r>
              <w:rPr>
                <w:rFonts w:hint="eastAsia" w:ascii="宋体" w:hAnsi="宋体" w:cs="微软雅黑"/>
                <w:color w:val="000000"/>
              </w:rPr>
              <w:t xml:space="preserve">可有效消除箱内常见污染物</w:t>
            </w:r>
            <w:r>
              <w:rPr>
                <w:rFonts w:hint="eastAsia" w:ascii="宋体" w:hAnsi="宋体" w:cs="Malgun Gothic Semilight"/>
                <w:color w:val="000000"/>
              </w:rPr>
              <w:t xml:space="preserve">；</w:t>
            </w:r>
            <w:r>
              <w:rPr>
                <w:rFonts w:hint="eastAsia" w:ascii="宋体" w:hAnsi="宋体" w:cs="Malgun Gothic Semilight"/>
                <w:color w:val="000000"/>
              </w:rPr>
              <w:br/>
              <w:t xml:space="preserve">13.</w:t>
            </w:r>
            <w:r>
              <w:rPr>
                <w:rFonts w:hint="eastAsia" w:ascii="宋体" w:hAnsi="宋体" w:cs="微软雅黑"/>
                <w:color w:val="000000"/>
              </w:rPr>
              <w:t xml:space="preserve">控制面板采用物理按键或同等便捷操作方式</w:t>
            </w:r>
            <w:r>
              <w:rPr>
                <w:rFonts w:hint="eastAsia" w:ascii="宋体" w:hAnsi="宋体" w:cs="Malgun Gothic Semilight"/>
                <w:color w:val="000000"/>
              </w:rPr>
              <w:t xml:space="preserve">，</w:t>
            </w:r>
            <w:r>
              <w:rPr>
                <w:rFonts w:hint="eastAsia" w:ascii="宋体" w:hAnsi="宋体" w:cs="微软雅黑"/>
                <w:color w:val="000000"/>
              </w:rPr>
              <w:t xml:space="preserve">配备数字屏幕显示</w:t>
            </w:r>
            <w:r>
              <w:rPr>
                <w:rFonts w:hint="eastAsia" w:ascii="宋体" w:hAnsi="宋体" w:cs="Malgun Gothic Semilight"/>
                <w:color w:val="000000"/>
              </w:rPr>
              <w:t xml:space="preserve">，</w:t>
            </w:r>
            <w:r>
              <w:rPr>
                <w:rFonts w:hint="eastAsia" w:ascii="宋体" w:hAnsi="宋体" w:cs="微软雅黑"/>
                <w:color w:val="000000"/>
              </w:rPr>
              <w:t xml:space="preserve">具备显示培养箱运行状态的功能</w:t>
            </w:r>
            <w:r>
              <w:rPr>
                <w:rFonts w:hint="eastAsia" w:ascii="宋体" w:hAnsi="宋体" w:cs="Malgun Gothic Semilight"/>
                <w:color w:val="000000"/>
              </w:rPr>
              <w:t xml:space="preserve">，</w:t>
            </w:r>
            <w:r>
              <w:rPr>
                <w:rFonts w:hint="eastAsia" w:ascii="宋体" w:hAnsi="宋体" w:cs="微软雅黑"/>
                <w:color w:val="000000"/>
              </w:rPr>
              <w:t xml:space="preserve">包括但不限于温度</w:t>
            </w:r>
            <w:r>
              <w:rPr>
                <w:rFonts w:hint="eastAsia" w:ascii="宋体" w:hAnsi="宋体" w:cs="Malgun Gothic Semilight"/>
                <w:color w:val="000000"/>
              </w:rPr>
              <w:t xml:space="preserve">、CO</w:t>
            </w:r>
            <w:r>
              <w:rPr>
                <w:rFonts w:ascii="Cambria Math" w:hAnsi="Cambria Math" w:cs="Cambria Math"/>
                <w:color w:val="000000"/>
              </w:rPr>
              <w:t xml:space="preserve">₂</w:t>
            </w:r>
            <w:r>
              <w:rPr>
                <w:rFonts w:hint="eastAsia" w:ascii="宋体" w:hAnsi="宋体" w:cs="微软雅黑"/>
                <w:color w:val="000000"/>
              </w:rPr>
              <w:t xml:space="preserve">浓度</w:t>
            </w:r>
            <w:r>
              <w:rPr>
                <w:rFonts w:hint="eastAsia" w:ascii="宋体" w:hAnsi="宋体" w:cs="Malgun Gothic Semilight"/>
                <w:color w:val="000000"/>
              </w:rPr>
              <w:t xml:space="preserve">、</w:t>
            </w:r>
            <w:r>
              <w:rPr>
                <w:rFonts w:hint="eastAsia" w:ascii="宋体" w:hAnsi="宋体" w:cs="微软雅黑"/>
                <w:color w:val="000000"/>
              </w:rPr>
              <w:t xml:space="preserve">灭菌剩余时间等信息</w:t>
            </w:r>
            <w:r>
              <w:rPr>
                <w:rFonts w:hint="eastAsia" w:ascii="宋体" w:hAnsi="宋体" w:cs="Malgun Gothic Semilight"/>
                <w:color w:val="000000"/>
              </w:rPr>
              <w:t xml:space="preserve">；</w:t>
            </w:r>
            <w:r>
              <w:rPr>
                <w:rFonts w:hint="eastAsia" w:ascii="宋体" w:hAnsi="宋体" w:cs="Malgun Gothic Semilight"/>
                <w:color w:val="000000"/>
              </w:rPr>
              <w:br/>
              <w:t xml:space="preserve">14.</w:t>
            </w:r>
            <w:r>
              <w:rPr>
                <w:rFonts w:hint="eastAsia" w:ascii="宋体" w:hAnsi="宋体" w:cs="微软雅黑"/>
                <w:color w:val="000000"/>
              </w:rPr>
              <w:t xml:space="preserve">具备程序自检和一键自启动功能</w:t>
            </w:r>
            <w:r>
              <w:rPr>
                <w:rFonts w:hint="eastAsia" w:ascii="宋体" w:hAnsi="宋体" w:cs="Malgun Gothic Semilight"/>
                <w:color w:val="000000"/>
              </w:rPr>
              <w:t xml:space="preserve">，</w:t>
            </w:r>
            <w:r>
              <w:rPr>
                <w:rFonts w:hint="eastAsia" w:ascii="宋体" w:hAnsi="宋体" w:cs="微软雅黑"/>
                <w:color w:val="000000"/>
              </w:rPr>
              <w:t xml:space="preserve">可实现</w:t>
            </w:r>
            <w:r>
              <w:rPr>
                <w:rFonts w:hint="eastAsia" w:ascii="宋体" w:hAnsi="宋体" w:cs="Malgun Gothic Semilight"/>
                <w:color w:val="000000"/>
              </w:rPr>
              <w:t xml:space="preserve">CO</w:t>
            </w:r>
            <w:r>
              <w:rPr>
                <w:rFonts w:ascii="Cambria Math" w:hAnsi="Cambria Math" w:cs="Cambria Math"/>
                <w:color w:val="000000"/>
              </w:rPr>
              <w:t xml:space="preserve">₂</w:t>
            </w:r>
            <w:r>
              <w:rPr>
                <w:rFonts w:hint="eastAsia" w:ascii="宋体" w:hAnsi="宋体" w:cs="微软雅黑"/>
                <w:color w:val="000000"/>
              </w:rPr>
              <w:t xml:space="preserve">检测系统自动校准</w:t>
            </w:r>
            <w:r>
              <w:rPr>
                <w:rFonts w:hint="eastAsia" w:ascii="宋体" w:hAnsi="宋体" w:cs="Malgun Gothic Semilight"/>
                <w:color w:val="000000"/>
              </w:rPr>
              <w:t xml:space="preserve">（</w:t>
            </w:r>
            <w:r>
              <w:rPr>
                <w:rFonts w:hint="eastAsia" w:ascii="宋体" w:hAnsi="宋体" w:cs="微软雅黑"/>
                <w:color w:val="000000"/>
              </w:rPr>
              <w:t xml:space="preserve">非手动方式</w:t>
            </w:r>
            <w:r>
              <w:rPr>
                <w:rFonts w:hint="eastAsia" w:ascii="宋体" w:hAnsi="宋体" w:cs="Malgun Gothic Semilight"/>
                <w:color w:val="000000"/>
              </w:rPr>
              <w:t xml:space="preserve">），</w:t>
            </w:r>
            <w:r>
              <w:rPr>
                <w:rFonts w:hint="eastAsia" w:ascii="宋体" w:hAnsi="宋体" w:cs="微软雅黑"/>
                <w:color w:val="000000"/>
              </w:rPr>
              <w:t xml:space="preserve">确保系统处于最佳状态</w:t>
            </w:r>
            <w:r>
              <w:rPr>
                <w:rFonts w:hint="eastAsia" w:ascii="宋体" w:hAnsi="宋体" w:cs="Malgun Gothic Semilight"/>
                <w:color w:val="000000"/>
              </w:rPr>
              <w:t xml:space="preserve">；</w:t>
            </w:r>
            <w:r>
              <w:rPr>
                <w:rFonts w:hint="eastAsia" w:ascii="宋体" w:hAnsi="宋体" w:cs="Malgun Gothic Semilight"/>
                <w:color w:val="000000"/>
              </w:rPr>
              <w:br/>
              <w:t xml:space="preserve">▲15.</w:t>
            </w:r>
            <w:r>
              <w:rPr>
                <w:rFonts w:hint="eastAsia" w:ascii="宋体" w:hAnsi="宋体" w:cs="微软雅黑"/>
                <w:color w:val="000000"/>
              </w:rPr>
              <w:t xml:space="preserve">可配备与产品相匹配的独立细胞培养室</w:t>
            </w:r>
            <w:r>
              <w:rPr>
                <w:rFonts w:hint="eastAsia" w:ascii="宋体" w:hAnsi="宋体" w:cs="Malgun Gothic Semilight"/>
                <w:color w:val="000000"/>
              </w:rPr>
              <w:t xml:space="preserve">（</w:t>
            </w:r>
            <w:r>
              <w:rPr>
                <w:rFonts w:hint="eastAsia" w:ascii="宋体" w:hAnsi="宋体" w:cs="微软雅黑"/>
                <w:color w:val="000000"/>
              </w:rPr>
              <w:t xml:space="preserve">可选配</w:t>
            </w:r>
            <w:r>
              <w:rPr>
                <w:rFonts w:hint="eastAsia" w:ascii="宋体" w:hAnsi="宋体" w:cs="Malgun Gothic Semilight"/>
                <w:color w:val="000000"/>
              </w:rPr>
              <w:t xml:space="preserve">），</w:t>
            </w:r>
            <w:r>
              <w:rPr>
                <w:rFonts w:hint="eastAsia" w:ascii="宋体" w:hAnsi="宋体" w:cs="微软雅黑"/>
                <w:color w:val="000000"/>
              </w:rPr>
              <w:t xml:space="preserve">若配备则培养室采用耐灭菌材质</w:t>
            </w:r>
            <w:r>
              <w:rPr>
                <w:rFonts w:hint="eastAsia" w:ascii="宋体" w:hAnsi="宋体" w:cs="Malgun Gothic Semilight"/>
                <w:color w:val="000000"/>
              </w:rPr>
              <w:t xml:space="preserve">，</w:t>
            </w:r>
            <w:r>
              <w:rPr>
                <w:rFonts w:hint="eastAsia" w:ascii="宋体" w:hAnsi="宋体" w:cs="微软雅黑"/>
                <w:color w:val="000000"/>
              </w:rPr>
              <w:t xml:space="preserve">腔室和工作盘可灭菌处理</w:t>
            </w:r>
            <w:r>
              <w:rPr>
                <w:rFonts w:hint="eastAsia" w:ascii="宋体" w:hAnsi="宋体" w:cs="Malgun Gothic Semilight"/>
                <w:color w:val="000000"/>
              </w:rPr>
              <w:t xml:space="preserve">，</w:t>
            </w:r>
            <w:r>
              <w:rPr>
                <w:rFonts w:hint="eastAsia" w:ascii="宋体" w:hAnsi="宋体" w:cs="微软雅黑"/>
                <w:color w:val="000000"/>
              </w:rPr>
              <w:t xml:space="preserve">兼容</w:t>
            </w:r>
            <w:r>
              <w:rPr>
                <w:rFonts w:hint="eastAsia" w:ascii="宋体" w:hAnsi="宋体" w:cs="Malgun Gothic Semilight"/>
                <w:color w:val="000000"/>
              </w:rPr>
              <w:t xml:space="preserve">T-75</w:t>
            </w:r>
            <w:r>
              <w:rPr>
                <w:rFonts w:hint="eastAsia" w:ascii="宋体" w:hAnsi="宋体" w:cs="微软雅黑"/>
                <w:color w:val="000000"/>
              </w:rPr>
              <w:t xml:space="preserve">细胞培养瓶存放</w:t>
            </w:r>
            <w:r>
              <w:rPr>
                <w:rFonts w:hint="eastAsia" w:ascii="宋体" w:hAnsi="宋体" w:cs="Malgun Gothic Semilight"/>
                <w:color w:val="000000"/>
              </w:rPr>
              <w:t xml:space="preserve">；</w:t>
            </w:r>
            <w:r>
              <w:rPr>
                <w:rFonts w:hint="eastAsia" w:ascii="宋体" w:hAnsi="宋体" w:cs="Malgun Gothic Semilight"/>
                <w:color w:val="000000"/>
              </w:rPr>
              <w:br/>
              <w:t xml:space="preserve">16.</w:t>
            </w:r>
            <w:r>
              <w:rPr>
                <w:rFonts w:hint="eastAsia" w:ascii="宋体" w:hAnsi="宋体" w:cs="微软雅黑"/>
                <w:color w:val="000000"/>
              </w:rPr>
              <w:t xml:space="preserve">配备内腔风扇助力循环系统</w:t>
            </w:r>
            <w:r>
              <w:rPr>
                <w:rFonts w:hint="eastAsia" w:ascii="宋体" w:hAnsi="宋体" w:cs="Malgun Gothic Semilight"/>
                <w:color w:val="000000"/>
              </w:rPr>
              <w:t xml:space="preserve">，</w:t>
            </w:r>
            <w:r>
              <w:rPr>
                <w:rFonts w:hint="eastAsia" w:ascii="宋体" w:hAnsi="宋体" w:cs="微软雅黑"/>
                <w:color w:val="000000"/>
              </w:rPr>
              <w:t xml:space="preserve">确保空间环境的均</w:t>
            </w:r>
            <w:r>
              <w:rPr>
                <w:rFonts w:hint="eastAsia" w:ascii="宋体" w:hAnsi="宋体" w:cs="微软雅黑"/>
                <w:color w:val="000000"/>
              </w:rPr>
              <w:t xml:space="preserve">一</w:t>
            </w:r>
            <w:r>
              <w:rPr>
                <w:rFonts w:hint="eastAsia" w:ascii="宋体" w:hAnsi="宋体" w:cs="微软雅黑"/>
                <w:color w:val="000000"/>
              </w:rPr>
              <w:t xml:space="preserve">性</w:t>
            </w:r>
            <w:r>
              <w:rPr>
                <w:rFonts w:hint="eastAsia" w:ascii="宋体" w:hAnsi="宋体" w:cs="Malgun Gothic Semilight"/>
                <w:color w:val="000000"/>
              </w:rPr>
              <w:t xml:space="preserve">；</w:t>
            </w:r>
            <w:r>
              <w:rPr>
                <w:rFonts w:hint="eastAsia" w:ascii="宋体" w:hAnsi="宋体" w:cs="Malgun Gothic Semilight"/>
                <w:color w:val="000000"/>
              </w:rPr>
              <w:br/>
              <w:t xml:space="preserve">17.</w:t>
            </w:r>
            <w:r>
              <w:rPr>
                <w:rFonts w:hint="eastAsia" w:ascii="宋体" w:hAnsi="宋体" w:cs="微软雅黑"/>
                <w:color w:val="000000"/>
              </w:rPr>
              <w:t xml:space="preserve">工作噪音</w:t>
            </w:r>
            <w:r>
              <w:rPr>
                <w:rFonts w:hint="eastAsia" w:ascii="宋体" w:hAnsi="宋体" w:cs="Malgun Gothic Semilight"/>
                <w:color w:val="000000"/>
              </w:rPr>
              <w:t xml:space="preserve">＜50dB；</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A2生物安全柜</w:t>
            </w:r>
            <w:r/>
          </w:p>
        </w:tc>
        <w:tc>
          <w:tcPr>
            <w:tcW w:w="11765" w:type="dxa"/>
            <w:vAlign w:val="center"/>
            <w:textDirection w:val="lrTb"/>
            <w:noWrap w:val="false"/>
          </w:tcPr>
          <w:p>
            <w:pPr>
              <w:jc w:val="left"/>
              <w:rPr>
                <w:rFonts w:hint="eastAsia" w:cs="宋体" w:asciiTheme="minorEastAsia" w:hAnsiTheme="minorEastAsia" w:eastAsiaTheme="minorEastAsia"/>
                <w:szCs w:val="21"/>
              </w:rPr>
            </w:pPr>
            <w:r>
              <w:rPr>
                <w:rFonts w:hint="eastAsia" w:ascii="宋体" w:hAnsi="宋体"/>
                <w:color w:val="000000"/>
              </w:rPr>
              <w:t xml:space="preserve">▲1.适合单人使用。柜体内部工作区尺寸范围：宽度≥1000mm，深度≥600mm，高度≥650mm；</w:t>
            </w:r>
            <w:r>
              <w:rPr>
                <w:rFonts w:hint="eastAsia" w:ascii="宋体" w:hAnsi="宋体"/>
                <w:color w:val="000000"/>
              </w:rPr>
              <w:br/>
              <w:t xml:space="preserve">2.配有彩色触摸屏或高清显示面板。可显示HEPA/ULPA已使用时间、HEPA剩余使用时间、UV灯工作时间及总工作时间等。显示的报警信息可直接显示文字信息，或显示代码标号；</w:t>
            </w:r>
            <w:r>
              <w:rPr>
                <w:rFonts w:hint="eastAsia" w:ascii="宋体" w:hAnsi="宋体"/>
                <w:color w:val="000000"/>
              </w:rPr>
              <w:br/>
              <w:t xml:space="preserve">▲3.配有高效过滤器。过滤效率：过滤器最易穿透颗粒（MPPS）过滤效率高于99.99%，对0.3微米及以上颗粒的截留效率高于99.99%；</w:t>
            </w:r>
            <w:r>
              <w:rPr>
                <w:rFonts w:hint="eastAsia" w:ascii="宋体" w:hAnsi="宋体"/>
                <w:color w:val="000000"/>
              </w:rPr>
              <w:br/>
              <w:t xml:space="preserve">4.前窗最大开启高度≥380毫米；</w:t>
            </w:r>
            <w:r>
              <w:rPr>
                <w:rFonts w:hint="eastAsia" w:ascii="宋体" w:hAnsi="宋体"/>
                <w:color w:val="000000"/>
              </w:rPr>
              <w:br/>
              <w:t xml:space="preserve">5.噪音≤67dB；</w:t>
            </w:r>
            <w:r>
              <w:rPr>
                <w:rFonts w:hint="eastAsia" w:ascii="宋体" w:hAnsi="宋体"/>
                <w:color w:val="000000"/>
              </w:rPr>
              <w:br/>
              <w:t xml:space="preserve">★6.单风机或双风机控制系统，独立的进气与排气风机自动控制，在过滤器阻塞或线路电压波动时持续保护用户安全；</w:t>
            </w:r>
            <w:r>
              <w:rPr>
                <w:rFonts w:hint="eastAsia" w:ascii="宋体" w:hAnsi="宋体"/>
                <w:color w:val="000000"/>
              </w:rPr>
              <w:br/>
              <w:t xml:space="preserve">▲7.至少两个压力传感器用于检测排气和下降气流强制通风时的压力变化。当进气/排气或下降气流速度变化量达到20%时，将发出声光报警；</w:t>
            </w:r>
            <w:r>
              <w:rPr>
                <w:rFonts w:hint="eastAsia" w:ascii="宋体" w:hAnsi="宋体"/>
                <w:color w:val="000000"/>
              </w:rPr>
              <w:br/>
              <w:t xml:space="preserve">8.安全柜开机正常运行状态下，将前窗玻璃下拉至完全关闭状态，安全柜可启动低速安全节能模式（待机模式）。</w:t>
            </w:r>
            <w:r>
              <w:rPr>
                <w:rFonts w:hint="eastAsia" w:ascii="宋体" w:hAnsi="宋体"/>
                <w:color w:val="000000"/>
              </w:rPr>
              <w:br/>
              <w:t xml:space="preserve">9.设备配置254nm紫外灯。消毒程序可编程，步进可调节。同时，可实现紫外灯消毒预约功能，用户可设定特定时间自动开启紫外灯；</w:t>
            </w:r>
            <w:r>
              <w:rPr>
                <w:rFonts w:hint="eastAsia" w:ascii="宋体" w:hAnsi="宋体"/>
                <w:color w:val="000000"/>
              </w:rPr>
              <w:br/>
              <w:t xml:space="preserve">10.设备采用LED灯照明。照明和杀菌系统应有互锁功能；</w:t>
            </w:r>
            <w:r>
              <w:rPr>
                <w:rFonts w:hint="eastAsia" w:ascii="宋体" w:hAnsi="宋体"/>
                <w:color w:val="000000"/>
              </w:rPr>
              <w:br/>
              <w:t xml:space="preserve">11.前窗倾角：8°-10°倾角；</w:t>
            </w:r>
            <w:r>
              <w:rPr>
                <w:rFonts w:hint="eastAsia" w:ascii="宋体" w:hAnsi="宋体"/>
                <w:color w:val="000000"/>
              </w:rPr>
              <w:br/>
              <w:t xml:space="preserve">12.当前窗玻璃到达工作高度时，操作者会被给出触感或声光反馈；</w:t>
            </w:r>
            <w:r>
              <w:rPr>
                <w:rFonts w:hint="eastAsia" w:ascii="宋体" w:hAnsi="宋体"/>
                <w:color w:val="000000"/>
              </w:rPr>
              <w:br/>
              <w:t xml:space="preserve">13.前窗清洗：无需拆卸核心部件即可将前窗玻璃下拉到指定清洁位置，操作者可站在安全柜外的无污染区，便于清洁安全柜玻璃窗内侧和更换灯管；</w:t>
            </w:r>
            <w:r>
              <w:rPr>
                <w:rFonts w:hint="eastAsia" w:ascii="宋体" w:hAnsi="宋体"/>
                <w:color w:val="000000"/>
              </w:rPr>
              <w:br/>
              <w:t xml:space="preserve">14.柜体内壁具有防眩目效果或舒适视觉设计，增加用户舒适度。内部工作台面为一块耐用无腐蚀的304不锈钢；</w:t>
            </w:r>
            <w:r>
              <w:rPr>
                <w:rFonts w:hint="eastAsia" w:ascii="宋体" w:hAnsi="宋体"/>
                <w:color w:val="000000"/>
              </w:rPr>
              <w:br/>
              <w:t xml:space="preserve">15.柜体侧壁采用负压防护设计（含双层负压或真空负压），以提供更大的保护；</w:t>
            </w:r>
            <w:r>
              <w:rPr>
                <w:rFonts w:hint="eastAsia" w:ascii="宋体" w:hAnsi="宋体"/>
                <w:color w:val="000000"/>
              </w:rPr>
              <w:br/>
              <w:t xml:space="preserve">16.工作台下方的</w:t>
            </w:r>
            <w:r>
              <w:rPr>
                <w:rFonts w:hint="eastAsia" w:ascii="宋体" w:hAnsi="宋体"/>
                <w:color w:val="000000"/>
              </w:rPr>
              <w:t xml:space="preserve">集液槽</w:t>
            </w:r>
            <w:r>
              <w:rPr>
                <w:rFonts w:hint="eastAsia" w:ascii="宋体" w:hAnsi="宋体"/>
                <w:color w:val="000000"/>
              </w:rPr>
              <w:t xml:space="preserve">应采用不锈钢制成，并带有排污阀，便于清洁；</w:t>
            </w:r>
            <w:r>
              <w:rPr>
                <w:rFonts w:hint="eastAsia" w:ascii="宋体" w:hAnsi="宋体"/>
                <w:color w:val="000000"/>
              </w:rPr>
              <w:br/>
              <w:t xml:space="preserve">▲17.设备配置可拆卸式搁手架≥1个；</w:t>
            </w:r>
            <w:r>
              <w:rPr>
                <w:rFonts w:hint="eastAsia" w:ascii="宋体" w:hAnsi="宋体"/>
                <w:color w:val="000000"/>
              </w:rPr>
              <w:br/>
              <w:t xml:space="preserve">18.生物安全柜的能耗，运行时≤300W。</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过氧化氢气化消毒器</w:t>
            </w:r>
            <w:r/>
          </w:p>
        </w:tc>
        <w:tc>
          <w:tcPr>
            <w:tcW w:w="11765" w:type="dxa"/>
            <w:vAlign w:val="center"/>
            <w:textDirection w:val="lrTb"/>
            <w:noWrap w:val="false"/>
          </w:tcPr>
          <w:p>
            <w:pPr>
              <w:jc w:val="left"/>
              <w:rPr>
                <w:rFonts w:hint="eastAsia" w:cs="宋体" w:asciiTheme="minorEastAsia" w:hAnsiTheme="minorEastAsia" w:eastAsiaTheme="minorEastAsia"/>
                <w:szCs w:val="21"/>
              </w:rPr>
            </w:pPr>
            <w:r>
              <w:rPr>
                <w:rFonts w:hint="eastAsia" w:ascii="宋体" w:hAnsi="宋体"/>
                <w:color w:val="000000"/>
              </w:rPr>
              <w:t xml:space="preserve">★1.性能：设备采用30%-35%过氧化氢蒸汽（非雾化）对实验动物房进行消毒处理，灭菌效果达到6-log芽孢杀灭率；</w:t>
            </w:r>
            <w:r>
              <w:rPr>
                <w:rFonts w:hint="eastAsia" w:ascii="宋体" w:hAnsi="宋体"/>
                <w:color w:val="000000"/>
              </w:rPr>
              <w:br/>
              <w:t xml:space="preserve">2.材质和尺寸：主机外壳为耐腐蚀材质（含塑料或304及以上不锈钢）；具备防腐涂层，有效防腐蚀和外力损坏。外尺寸≤</w:t>
            </w:r>
            <w:r>
              <w:rPr>
                <w:rFonts w:hint="eastAsia" w:ascii="宋体" w:hAnsi="宋体"/>
                <w:color w:val="000000"/>
              </w:rPr>
              <w:t xml:space="preserve">850×850×</w:t>
            </w:r>
            <w:r>
              <w:rPr>
                <w:rFonts w:hint="eastAsia" w:ascii="宋体" w:hAnsi="宋体"/>
                <w:color w:val="000000"/>
              </w:rPr>
              <w:t xml:space="preserve">1500mm（长*宽*高）；</w:t>
            </w:r>
            <w:r>
              <w:rPr>
                <w:rFonts w:hint="eastAsia" w:ascii="宋体" w:hAnsi="宋体"/>
                <w:color w:val="000000"/>
              </w:rPr>
              <w:br/>
              <w:t xml:space="preserve">3.消毒时间：30-90min；分解时间：60-120min；</w:t>
            </w:r>
            <w:r>
              <w:rPr>
                <w:rFonts w:hint="eastAsia" w:ascii="宋体" w:hAnsi="宋体"/>
                <w:color w:val="000000"/>
              </w:rPr>
              <w:br/>
            </w:r>
            <w:r>
              <w:rPr>
                <w:rFonts w:hint="eastAsia" w:ascii="宋体" w:hAnsi="宋体"/>
                <w:color w:val="000000"/>
              </w:rPr>
              <w:t xml:space="preserve">▲4.可消毒空间≥400m³；</w:t>
            </w:r>
            <w:r>
              <w:rPr>
                <w:rFonts w:hint="eastAsia" w:ascii="宋体" w:hAnsi="宋体"/>
                <w:color w:val="000000"/>
              </w:rPr>
              <w:br/>
              <w:t xml:space="preserve">5.试剂流量：过氧化氢液体注射率≥10g/min；</w:t>
            </w:r>
            <w:r>
              <w:rPr>
                <w:rFonts w:hint="eastAsia" w:ascii="宋体" w:hAnsi="宋体"/>
                <w:color w:val="000000"/>
              </w:rPr>
              <w:br/>
              <w:t xml:space="preserve">▲6.具备对环境的温度、湿度和过氧化氢浓度实现实时监测的功能；</w:t>
            </w:r>
            <w:r>
              <w:rPr>
                <w:rFonts w:hint="eastAsia" w:ascii="宋体" w:hAnsi="宋体"/>
                <w:color w:val="000000"/>
              </w:rPr>
              <w:br/>
              <w:t xml:space="preserve">★7.初始运行环境条件：≥5°～35℃，相对湿度无强制约束（或0～100%）；</w:t>
            </w:r>
            <w:r>
              <w:rPr>
                <w:rFonts w:hint="eastAsia" w:ascii="宋体" w:hAnsi="宋体"/>
                <w:color w:val="000000"/>
              </w:rPr>
              <w:br/>
              <w:t xml:space="preserve">8.机器具备报警装置，运行异常时可以报警；</w:t>
            </w:r>
            <w:r>
              <w:rPr>
                <w:rFonts w:hint="eastAsia" w:ascii="宋体" w:hAnsi="宋体"/>
                <w:color w:val="000000"/>
              </w:rPr>
              <w:br/>
              <w:t xml:space="preserve">▲9.设备配置气体扩散及循环系统，确保过氧化氢气体有效扩散，实现全面有效消毒，避免交叉污染；</w:t>
            </w:r>
            <w:r>
              <w:rPr>
                <w:rFonts w:hint="eastAsia" w:ascii="宋体" w:hAnsi="宋体"/>
                <w:color w:val="000000"/>
              </w:rPr>
              <w:br/>
              <w:t xml:space="preserve">10.屏幕：主机配置触摸屏，可进行基础参数设置；</w:t>
            </w:r>
            <w:r>
              <w:rPr>
                <w:rFonts w:hint="eastAsia" w:ascii="宋体" w:hAnsi="宋体"/>
                <w:color w:val="000000"/>
              </w:rPr>
              <w:br/>
              <w:t xml:space="preserve">11.控制方式：支持无线操作，可配备远程监控功能；</w:t>
            </w:r>
            <w:r>
              <w:rPr>
                <w:rFonts w:hint="eastAsia" w:ascii="宋体" w:hAnsi="宋体"/>
                <w:color w:val="000000"/>
              </w:rPr>
              <w:br/>
              <w:t xml:space="preserve">▲12.过氧化氢存储量≥2L（可选用大容量版本）；</w:t>
            </w:r>
            <w:r>
              <w:rPr>
                <w:rFonts w:hint="eastAsia" w:ascii="宋体" w:hAnsi="宋体"/>
                <w:color w:val="000000"/>
              </w:rPr>
              <w:br/>
              <w:t xml:space="preserve">▲13.安全性：灭菌完成后，自动分解剩余的过氧化氢，直至达到安全残留浓度；</w:t>
            </w:r>
            <w:r>
              <w:rPr>
                <w:rFonts w:hint="eastAsia" w:ascii="宋体" w:hAnsi="宋体"/>
                <w:color w:val="000000"/>
              </w:rPr>
              <w:br/>
              <w:t xml:space="preserve">14.记录：设备自</w:t>
            </w:r>
            <w:r>
              <w:rPr>
                <w:rFonts w:hint="eastAsia" w:ascii="宋体" w:hAnsi="宋体"/>
                <w:color w:val="000000"/>
              </w:rPr>
              <w:t xml:space="preserve">带运行</w:t>
            </w:r>
            <w:r>
              <w:rPr>
                <w:rFonts w:hint="eastAsia" w:ascii="宋体" w:hAnsi="宋体"/>
                <w:color w:val="000000"/>
              </w:rPr>
              <w:t xml:space="preserve">记录存储及输出功能（含热敏打印或电子存储）；</w:t>
            </w:r>
            <w:r>
              <w:rPr>
                <w:rFonts w:hint="eastAsia" w:ascii="宋体" w:hAnsi="宋体"/>
                <w:color w:val="000000"/>
              </w:rPr>
              <w:br/>
              <w:t xml:space="preserve">15.设备具有房间信息记录功能，用户正常使用时可通过输入标识信息，调取最近一次的消毒参数；</w:t>
            </w:r>
            <w:r>
              <w:rPr>
                <w:rFonts w:hint="eastAsia" w:ascii="宋体" w:hAnsi="宋体"/>
                <w:color w:val="000000"/>
              </w:rPr>
              <w:br/>
              <w:t xml:space="preserve">16.手持式过氧化氢浓度检测仪：</w:t>
            </w:r>
            <w:r>
              <w:rPr>
                <w:rFonts w:hint="eastAsia" w:ascii="宋体" w:hAnsi="宋体"/>
                <w:color w:val="000000"/>
              </w:rPr>
              <w:t xml:space="preserve">标配手持式</w:t>
            </w:r>
            <w:r>
              <w:rPr>
                <w:rFonts w:hint="eastAsia" w:ascii="宋体" w:hAnsi="宋体"/>
                <w:color w:val="000000"/>
              </w:rPr>
              <w:t xml:space="preserve">高精度过氧化氢浓度检测仪，用于检测过氧化氢泄露以及残余量；</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小动物代谢监测</w:t>
            </w:r>
            <w:r>
              <w:rPr>
                <w:rFonts w:hint="eastAsia" w:ascii="宋体" w:hAnsi="宋体" w:cs="宋体"/>
                <w:color w:val="000000"/>
                <w:szCs w:val="21"/>
              </w:rPr>
              <w:t xml:space="preserve">（行为学表型分析）</w:t>
            </w:r>
            <w:r>
              <w:rPr>
                <w:rFonts w:asciiTheme="minorEastAsia" w:hAnsiTheme="minorEastAsia" w:eastAsiaTheme="minorEastAsia"/>
                <w:szCs w:val="21"/>
              </w:rPr>
              <w:t xml:space="preserve">系统</w:t>
            </w:r>
            <w:r/>
          </w:p>
        </w:tc>
        <w:tc>
          <w:tcPr>
            <w:tcW w:w="11765" w:type="dxa"/>
            <w:vAlign w:val="center"/>
            <w:textDirection w:val="lrTb"/>
            <w:noWrap w:val="false"/>
          </w:tcPr>
          <w:p>
            <w:pPr>
              <w:jc w:val="left"/>
              <w:widowControl/>
              <w:rPr>
                <w:rFonts w:hint="eastAsia" w:ascii="宋体" w:hAnsi="宋体" w:cs="Malgun Gothic Semilight"/>
                <w:color w:val="000000"/>
              </w:rPr>
            </w:pPr>
            <w:r>
              <w:rPr>
                <w:rFonts w:hint="eastAsia" w:ascii="宋体" w:hAnsi="宋体" w:cs="Malgun Gothic Semilight"/>
                <w:color w:val="000000"/>
              </w:rPr>
              <w:t xml:space="preserve">★1.设备可以全自动长时间连续监测</w:t>
            </w:r>
            <w:r>
              <w:rPr>
                <w:rFonts w:hint="eastAsia" w:ascii="宋体" w:hAnsi="宋体" w:cs="Malgun Gothic Semilight"/>
                <w:color w:val="000000"/>
              </w:rPr>
              <w:t xml:space="preserve">一</w:t>
            </w:r>
            <w:r>
              <w:rPr>
                <w:rFonts w:hint="eastAsia" w:ascii="宋体" w:hAnsi="宋体" w:cs="Malgun Gothic Semilight"/>
                <w:color w:val="000000"/>
              </w:rPr>
              <w:t xml:space="preserve">批次不少于16只小鼠的能量代谢参数，配置监测功能模块至少包含：呼吸</w:t>
            </w:r>
            <w:r>
              <w:rPr>
                <w:rFonts w:hint="eastAsia" w:ascii="宋体" w:hAnsi="宋体" w:cs="Malgun Gothic Semilight"/>
                <w:color w:val="000000"/>
              </w:rPr>
              <w:t xml:space="preserve">熵</w:t>
            </w:r>
            <w:r>
              <w:rPr>
                <w:rFonts w:hint="eastAsia" w:ascii="宋体" w:hAnsi="宋体" w:cs="Malgun Gothic Semilight"/>
                <w:color w:val="000000"/>
              </w:rPr>
              <w:t xml:space="preserve">监测模块、摄食量监测模块、饮水量监测模块、体重变化量模块、笼内温湿度气压监测模块、自主活动度监测模块、</w:t>
            </w:r>
            <w:r>
              <w:rPr>
                <w:rFonts w:hint="eastAsia" w:ascii="宋体" w:hAnsi="宋体" w:cs="Malgun Gothic Semilight"/>
                <w:color w:val="000000"/>
              </w:rPr>
              <w:t xml:space="preserve">跑轮监测</w:t>
            </w:r>
            <w:r>
              <w:rPr>
                <w:rFonts w:hint="eastAsia" w:ascii="宋体" w:hAnsi="宋体" w:cs="Malgun Gothic Semilight"/>
                <w:color w:val="000000"/>
              </w:rPr>
              <w:t xml:space="preserve">模块、温控柜模块；</w:t>
            </w:r>
            <w:r>
              <w:rPr>
                <w:rFonts w:hint="eastAsia" w:ascii="宋体" w:hAnsi="宋体" w:cs="Malgun Gothic Semilight"/>
                <w:color w:val="000000"/>
              </w:rPr>
              <w:br/>
              <w:t xml:space="preserve">2.不少于16通道呼吸</w:t>
            </w:r>
            <w:r>
              <w:rPr>
                <w:rFonts w:hint="eastAsia" w:ascii="宋体" w:hAnsi="宋体" w:cs="Malgun Gothic Semilight"/>
                <w:color w:val="000000"/>
              </w:rPr>
              <w:t xml:space="preserve">熵</w:t>
            </w:r>
            <w:r>
              <w:rPr>
                <w:rFonts w:hint="eastAsia" w:ascii="宋体" w:hAnsi="宋体" w:cs="Malgun Gothic Semilight"/>
                <w:color w:val="000000"/>
              </w:rPr>
              <w:t xml:space="preserve">监测模块：</w:t>
            </w:r>
            <w:r>
              <w:rPr>
                <w:rFonts w:hint="eastAsia" w:ascii="宋体" w:hAnsi="宋体" w:cs="Malgun Gothic Semilight"/>
                <w:color w:val="000000"/>
              </w:rPr>
              <w:br/>
              <w:t xml:space="preserve">2.1可测量呼吸熵、耗氧量、二氧化碳产生量和热量等；</w:t>
            </w:r>
            <w:r>
              <w:rPr>
                <w:rFonts w:hint="eastAsia" w:ascii="宋体" w:hAnsi="宋体" w:cs="Malgun Gothic Semilight"/>
                <w:color w:val="000000"/>
              </w:rPr>
              <w:br/>
              <w:t xml:space="preserve">▲2.2 O</w:t>
            </w:r>
            <w:r>
              <w:rPr>
                <w:rFonts w:ascii="Cambria Math" w:hAnsi="Cambria Math" w:cs="Cambria Math"/>
                <w:color w:val="000000"/>
              </w:rPr>
              <w:t xml:space="preserve">₂</w:t>
            </w:r>
            <w:r>
              <w:rPr>
                <w:rFonts w:hint="eastAsia" w:ascii="宋体" w:hAnsi="宋体" w:cs="Malgun Gothic Semilight"/>
                <w:color w:val="000000"/>
              </w:rPr>
              <w:t xml:space="preserve">测量精度：不低于0.001% ；O</w:t>
            </w:r>
            <w:r>
              <w:rPr>
                <w:rFonts w:ascii="Cambria Math" w:hAnsi="Cambria Math" w:cs="Cambria Math"/>
                <w:color w:val="000000"/>
              </w:rPr>
              <w:t xml:space="preserve">₂</w:t>
            </w:r>
            <w:r>
              <w:rPr>
                <w:rFonts w:hint="eastAsia" w:ascii="宋体" w:hAnsi="宋体" w:cs="Malgun Gothic Semilight"/>
                <w:color w:val="000000"/>
              </w:rPr>
              <w:t xml:space="preserve">测量分辨率：不低于0.001%；</w:t>
            </w:r>
            <w:r>
              <w:rPr>
                <w:rFonts w:hint="eastAsia" w:ascii="宋体" w:hAnsi="宋体" w:cs="Malgun Gothic Semilight"/>
                <w:color w:val="000000"/>
              </w:rPr>
              <w:br/>
              <w:t xml:space="preserve">▲2.3 CO</w:t>
            </w:r>
            <w:r>
              <w:rPr>
                <w:rFonts w:ascii="Cambria Math" w:hAnsi="Cambria Math" w:cs="Cambria Math"/>
                <w:color w:val="000000"/>
              </w:rPr>
              <w:t xml:space="preserve">₂</w:t>
            </w:r>
            <w:r>
              <w:rPr>
                <w:rFonts w:hint="eastAsia" w:ascii="宋体" w:hAnsi="宋体" w:cs="Malgun Gothic Semilight"/>
                <w:color w:val="000000"/>
              </w:rPr>
              <w:t xml:space="preserve">测量精度：不低于0.001% ；CO</w:t>
            </w:r>
            <w:r>
              <w:rPr>
                <w:rFonts w:ascii="Cambria Math" w:hAnsi="Cambria Math" w:cs="Cambria Math"/>
                <w:color w:val="000000"/>
              </w:rPr>
              <w:t xml:space="preserve">₂</w:t>
            </w:r>
            <w:r>
              <w:rPr>
                <w:rFonts w:hint="eastAsia" w:ascii="宋体" w:hAnsi="宋体" w:cs="Malgun Gothic Semilight"/>
                <w:color w:val="000000"/>
              </w:rPr>
              <w:t xml:space="preserve">测量分辨率：不低于0.001%；</w:t>
            </w:r>
            <w:r>
              <w:rPr>
                <w:rFonts w:hint="eastAsia" w:ascii="宋体" w:hAnsi="宋体" w:cs="Malgun Gothic Semilight"/>
                <w:color w:val="000000"/>
              </w:rPr>
              <w:br/>
              <w:t xml:space="preserve">2.4高速气体监测模块：单笼氧气/二氧化碳数据单次测量耗时≤30秒；</w:t>
            </w:r>
            <w:r>
              <w:rPr>
                <w:rFonts w:hint="eastAsia" w:ascii="宋体" w:hAnsi="宋体" w:cs="Malgun Gothic Semilight"/>
                <w:color w:val="000000"/>
              </w:rPr>
              <w:br/>
              <w:t xml:space="preserve">2.5 气体探头全自动快速校正模块：可全自动高速校准O</w:t>
            </w:r>
            <w:r>
              <w:rPr>
                <w:rFonts w:ascii="Cambria Math" w:hAnsi="Cambria Math" w:cs="Cambria Math"/>
                <w:color w:val="000000"/>
              </w:rPr>
              <w:t xml:space="preserve">₂</w:t>
            </w:r>
            <w:r>
              <w:rPr>
                <w:rFonts w:hint="eastAsia" w:ascii="宋体" w:hAnsi="宋体" w:cs="Malgun Gothic Semilight"/>
                <w:color w:val="000000"/>
              </w:rPr>
              <w:t xml:space="preserve">、CO</w:t>
            </w:r>
            <w:r>
              <w:rPr>
                <w:rFonts w:ascii="Cambria Math" w:hAnsi="Cambria Math" w:cs="Cambria Math"/>
                <w:color w:val="000000"/>
              </w:rPr>
              <w:t xml:space="preserve">₂</w:t>
            </w:r>
            <w:r>
              <w:rPr>
                <w:rFonts w:hint="eastAsia" w:ascii="宋体" w:hAnsi="宋体" w:cs="Malgun Gothic Semilight"/>
                <w:color w:val="000000"/>
              </w:rPr>
              <w:t xml:space="preserve">监测探头，校验气体无需持续接入，确保精确校准；</w:t>
            </w:r>
            <w:r>
              <w:rPr>
                <w:rFonts w:hint="eastAsia" w:ascii="宋体" w:hAnsi="宋体" w:cs="Malgun Gothic Semilight"/>
                <w:color w:val="000000"/>
              </w:rPr>
              <w:br/>
              <w:t xml:space="preserve">▲2.6 实时动态参比监测模块：具备动态气体监测参比功能，可提供精准参比数据；</w:t>
            </w:r>
            <w:r>
              <w:rPr>
                <w:rFonts w:hint="eastAsia" w:ascii="宋体" w:hAnsi="宋体" w:cs="Malgun Gothic Semilight"/>
                <w:color w:val="000000"/>
              </w:rPr>
              <w:br/>
              <w:t xml:space="preserve">▲2.7 水汽去除模块：有自动水蒸气去除功能，自动动态调节，可避免水蒸气导致的氧气及二氧化碳检测误差，水汽去除模块无需耗材；</w:t>
            </w:r>
            <w:r>
              <w:rPr>
                <w:rFonts w:hint="eastAsia" w:ascii="宋体" w:hAnsi="宋体" w:cs="Malgun Gothic Semilight"/>
                <w:color w:val="000000"/>
              </w:rPr>
              <w:br/>
              <w:t xml:space="preserve">▲2.8 氧气监测传感器采用氧化锆或顺磁体探头；二氧化碳监测传感器采用红外光谱探头；</w:t>
            </w:r>
            <w:r>
              <w:rPr>
                <w:rFonts w:hint="eastAsia" w:ascii="宋体" w:hAnsi="宋体" w:cs="Malgun Gothic Semilight"/>
                <w:color w:val="000000"/>
              </w:rPr>
              <w:br/>
              <w:t xml:space="preserve">▲2.9笼内环境监测模块：每个笼体配置独立的环境监测传感器，可实时测定</w:t>
            </w:r>
            <w:r>
              <w:rPr>
                <w:rFonts w:hint="eastAsia" w:ascii="宋体" w:hAnsi="宋体" w:cs="Malgun Gothic Semilight"/>
                <w:color w:val="000000"/>
              </w:rPr>
              <w:t xml:space="preserve">笼</w:t>
            </w:r>
            <w:r>
              <w:rPr>
                <w:rFonts w:hint="eastAsia" w:ascii="宋体" w:hAnsi="宋体" w:cs="Malgun Gothic Semilight"/>
                <w:color w:val="000000"/>
              </w:rPr>
              <w:t xml:space="preserve">内环境温度、湿度和气压等指标；</w:t>
            </w:r>
            <w:r>
              <w:rPr>
                <w:rFonts w:hint="eastAsia" w:ascii="宋体" w:hAnsi="宋体" w:cs="Malgun Gothic Semilight"/>
                <w:color w:val="000000"/>
              </w:rPr>
              <w:br/>
              <w:t xml:space="preserve">▲2.10 温度监测探头精度：不低于0.001℃；湿度监测探头精度：不低于0.001%RH；气压监测探头精度：不低于0.001hpa；</w:t>
            </w:r>
            <w:r>
              <w:rPr>
                <w:rFonts w:hint="eastAsia" w:ascii="宋体" w:hAnsi="宋体" w:cs="Malgun Gothic Semilight"/>
                <w:color w:val="000000"/>
              </w:rPr>
              <w:br/>
              <w:t xml:space="preserve">2.11系统可长时间连续监测，最长测量时间：≥7天；</w:t>
            </w:r>
            <w:r>
              <w:rPr>
                <w:rFonts w:hint="eastAsia" w:ascii="宋体" w:hAnsi="宋体" w:cs="Malgun Gothic Semilight"/>
                <w:color w:val="000000"/>
              </w:rPr>
              <w:br/>
              <w:t xml:space="preserve">2.12笼内气体循环：具备笼内气体混匀功能，减少代谢笼内的气体残留；</w:t>
            </w:r>
            <w:r>
              <w:rPr>
                <w:rFonts w:hint="eastAsia" w:ascii="宋体" w:hAnsi="宋体" w:cs="Malgun Gothic Semilight"/>
                <w:color w:val="000000"/>
              </w:rPr>
              <w:br/>
            </w:r>
            <w:r>
              <w:rPr>
                <w:rFonts w:hint="eastAsia" w:ascii="宋体" w:hAnsi="宋体" w:cs="Malgun Gothic Semilight"/>
                <w:color w:val="000000"/>
              </w:rPr>
              <w:t xml:space="preserve">3.不少于16通道进食监测模块/饮水监测模块/体重监测模块：</w:t>
            </w:r>
            <w:r>
              <w:rPr>
                <w:rFonts w:hint="eastAsia" w:ascii="宋体" w:hAnsi="宋体" w:cs="Malgun Gothic Semilight"/>
                <w:color w:val="000000"/>
              </w:rPr>
              <w:br/>
              <w:t xml:space="preserve">3.1 进食监测：可实时监测食物消耗量，测量精度不低于0.001g ；</w:t>
            </w:r>
            <w:r>
              <w:rPr>
                <w:rFonts w:hint="eastAsia" w:ascii="宋体" w:hAnsi="宋体" w:cs="Malgun Gothic Semilight"/>
                <w:color w:val="000000"/>
              </w:rPr>
              <w:br/>
              <w:t xml:space="preserve">3.2 饮水监测：可实时监测饮水消耗量，测量精度不低于0.001g ；</w:t>
            </w:r>
            <w:r>
              <w:rPr>
                <w:rFonts w:hint="eastAsia" w:ascii="宋体" w:hAnsi="宋体" w:cs="Malgun Gothic Semilight"/>
                <w:color w:val="000000"/>
              </w:rPr>
              <w:br/>
              <w:t xml:space="preserve">3.3 体重监测：可实时监测体重变化量，测量精度不低于0.001g ；</w:t>
            </w:r>
            <w:r>
              <w:rPr>
                <w:rFonts w:hint="eastAsia" w:ascii="宋体" w:hAnsi="宋体" w:cs="Malgun Gothic Semilight"/>
                <w:color w:val="000000"/>
              </w:rPr>
              <w:br/>
              <w:t xml:space="preserve">3.4 质量监测传感器采样频率≥1次/秒，监测重量变化。所有传感器含即时暂停模式，此模式可在实验过程中添加食物和饮水，不影响监测数据采集；</w:t>
            </w:r>
            <w:r>
              <w:rPr>
                <w:rFonts w:hint="eastAsia" w:ascii="宋体" w:hAnsi="宋体" w:cs="Malgun Gothic Semilight"/>
                <w:color w:val="000000"/>
              </w:rPr>
              <w:br/>
              <w:t xml:space="preserve">3.5饮食饮水供应方式为顶部喂食；需要有防碎屑装置，可减少进食过程中碎屑损失和外漏引起的误差；</w:t>
            </w:r>
            <w:r>
              <w:rPr>
                <w:rFonts w:hint="eastAsia" w:ascii="宋体" w:hAnsi="宋体" w:cs="Malgun Gothic Semilight"/>
                <w:color w:val="000000"/>
              </w:rPr>
              <w:br/>
              <w:t xml:space="preserve">4.不少于16通道自发活动监测模块：</w:t>
            </w:r>
            <w:r>
              <w:rPr>
                <w:rFonts w:hint="eastAsia" w:ascii="宋体" w:hAnsi="宋体" w:cs="Malgun Gothic Semilight"/>
                <w:color w:val="000000"/>
              </w:rPr>
              <w:br/>
              <w:t xml:space="preserve">4.1活动监测维度：XYZ轴面监测；</w:t>
            </w:r>
            <w:r>
              <w:rPr>
                <w:rFonts w:hint="eastAsia" w:ascii="宋体" w:hAnsi="宋体" w:cs="Malgun Gothic Semilight"/>
                <w:color w:val="000000"/>
              </w:rPr>
              <w:br/>
              <w:t xml:space="preserve">▲4.2 相邻红外探头间距：≤5mm；</w:t>
            </w:r>
            <w:r>
              <w:rPr>
                <w:rFonts w:hint="eastAsia" w:ascii="宋体" w:hAnsi="宋体" w:cs="Malgun Gothic Semilight"/>
                <w:color w:val="000000"/>
              </w:rPr>
              <w:br/>
              <w:t xml:space="preserve">▲4.3 监测自发活动参数至少包括：水平活动度，小鼠位置偏爱信息，昼夜节律监测等；</w:t>
            </w:r>
            <w:r>
              <w:rPr>
                <w:rFonts w:hint="eastAsia" w:ascii="宋体" w:hAnsi="宋体" w:cs="Malgun Gothic Semilight"/>
                <w:color w:val="000000"/>
              </w:rPr>
              <w:br/>
              <w:t xml:space="preserve">▲4.4位移分辨率≤5mm ；</w:t>
            </w:r>
            <w:r>
              <w:rPr>
                <w:rFonts w:hint="eastAsia" w:ascii="宋体" w:hAnsi="宋体" w:cs="Malgun Gothic Semilight"/>
                <w:color w:val="000000"/>
              </w:rPr>
              <w:br/>
              <w:t xml:space="preserve">4.5最长活动监测时间：≥7天；</w:t>
            </w:r>
            <w:r>
              <w:rPr>
                <w:rFonts w:hint="eastAsia" w:ascii="宋体" w:hAnsi="宋体" w:cs="Malgun Gothic Semilight"/>
                <w:color w:val="000000"/>
              </w:rPr>
              <w:br/>
              <w:t xml:space="preserve">5.小动物温控柜模块1套:</w:t>
            </w:r>
            <w:r>
              <w:rPr>
                <w:rFonts w:hint="eastAsia" w:ascii="宋体" w:hAnsi="宋体" w:cs="Malgun Gothic Semilight"/>
                <w:color w:val="000000"/>
              </w:rPr>
              <w:br/>
              <w:t xml:space="preserve">5.1小动物温控柜外部及内部需采用耐腐蚀材质；</w:t>
            </w:r>
            <w:r>
              <w:rPr>
                <w:rFonts w:hint="eastAsia" w:ascii="宋体" w:hAnsi="宋体" w:cs="Malgun Gothic Semilight"/>
                <w:color w:val="000000"/>
              </w:rPr>
              <w:br/>
              <w:t xml:space="preserve">5.2内部支架层≥3层，至少可以容纳16笼：承重不变形；</w:t>
            </w:r>
            <w:r>
              <w:rPr>
                <w:rFonts w:hint="eastAsia" w:ascii="宋体" w:hAnsi="宋体" w:cs="Malgun Gothic Semilight"/>
                <w:color w:val="000000"/>
              </w:rPr>
              <w:br/>
              <w:t xml:space="preserve">5.3 温度范围：4℃~+35℃；</w:t>
            </w:r>
            <w:r>
              <w:rPr>
                <w:rFonts w:hint="eastAsia" w:ascii="宋体" w:hAnsi="宋体" w:cs="Malgun Gothic Semilight"/>
                <w:color w:val="000000"/>
              </w:rPr>
              <w:br/>
              <w:t xml:space="preserve">▲5.4 湿度范围：</w:t>
            </w:r>
            <w:r>
              <w:rPr>
                <w:rFonts w:hint="eastAsia"/>
              </w:rPr>
              <w:t xml:space="preserve">湿度范围：</w:t>
            </w:r>
            <w:r>
              <w:rPr>
                <w:rFonts w:hint="eastAsia"/>
              </w:rPr>
              <w:t xml:space="preserve">30%~80%RH</w:t>
            </w:r>
            <w:r>
              <w:rPr>
                <w:rFonts w:hint="eastAsia" w:ascii="宋体" w:hAnsi="宋体" w:cs="Malgun Gothic Semilight"/>
                <w:color w:val="000000"/>
              </w:rPr>
              <w:t xml:space="preserve">；</w:t>
            </w:r>
            <w:r>
              <w:rPr>
                <w:rFonts w:hint="eastAsia" w:ascii="宋体" w:hAnsi="宋体" w:cs="Malgun Gothic Semilight"/>
                <w:color w:val="000000"/>
              </w:rPr>
              <w:br/>
              <w:t xml:space="preserve">5.5 温度保护：可调；</w:t>
            </w:r>
            <w:r>
              <w:rPr>
                <w:rFonts w:hint="eastAsia" w:ascii="宋体" w:hAnsi="宋体" w:cs="Malgun Gothic Semilight"/>
                <w:color w:val="000000"/>
              </w:rPr>
              <w:br/>
              <w:t xml:space="preserve">5.6光照：具备可调节强度的LED红光和白光（0~6000LUX）；</w:t>
            </w:r>
            <w:r>
              <w:rPr>
                <w:rFonts w:hint="eastAsia" w:ascii="宋体" w:hAnsi="宋体" w:cs="Malgun Gothic Semilight"/>
                <w:color w:val="000000"/>
              </w:rPr>
              <w:br/>
              <w:t xml:space="preserve">5.7可适配小鼠能量代谢笼，可放置不少于16笼；</w:t>
            </w:r>
            <w:r>
              <w:rPr>
                <w:rFonts w:hint="eastAsia" w:ascii="宋体" w:hAnsi="宋体" w:cs="Malgun Gothic Semilight"/>
                <w:color w:val="000000"/>
              </w:rPr>
              <w:br/>
              <w:t xml:space="preserve">6.</w:t>
            </w:r>
            <w:r>
              <w:rPr>
                <w:rFonts w:hint="eastAsia" w:ascii="宋体" w:hAnsi="宋体" w:cs="Malgun Gothic Semilight"/>
                <w:color w:val="000000"/>
              </w:rPr>
              <w:t xml:space="preserve">跑轮监测</w:t>
            </w:r>
            <w:r>
              <w:rPr>
                <w:rFonts w:hint="eastAsia" w:ascii="宋体" w:hAnsi="宋体" w:cs="Malgun Gothic Semilight"/>
                <w:color w:val="000000"/>
              </w:rPr>
              <w:t xml:space="preserve">模块</w:t>
            </w:r>
            <w:r>
              <w:rPr>
                <w:rFonts w:hint="eastAsia" w:ascii="宋体" w:hAnsi="宋体" w:cs="Malgun Gothic Semilight"/>
                <w:color w:val="000000"/>
              </w:rPr>
              <w:br/>
              <w:t xml:space="preserve">6.1 监测小鼠的自发运动，实时记录实验</w:t>
            </w:r>
            <w:r>
              <w:rPr>
                <w:rFonts w:hint="eastAsia" w:ascii="宋体" w:hAnsi="宋体" w:cs="Malgun Gothic Semilight"/>
                <w:color w:val="000000"/>
              </w:rPr>
              <w:t xml:space="preserve">动物跑轮圈数</w:t>
            </w:r>
            <w:r>
              <w:rPr>
                <w:rFonts w:hint="eastAsia" w:ascii="宋体" w:hAnsi="宋体" w:cs="Malgun Gothic Semilight"/>
                <w:color w:val="000000"/>
              </w:rPr>
              <w:t xml:space="preserve">、速度、角速度、时间、周期等；</w:t>
            </w:r>
            <w:r>
              <w:rPr>
                <w:rFonts w:hint="eastAsia" w:ascii="宋体" w:hAnsi="宋体" w:cs="Malgun Gothic Semilight"/>
                <w:color w:val="000000"/>
              </w:rPr>
              <w:br/>
              <w:t xml:space="preserve">▲6.2 </w:t>
            </w:r>
            <w:r>
              <w:rPr>
                <w:rFonts w:hint="eastAsia" w:ascii="宋体" w:hAnsi="宋体" w:cs="Malgun Gothic Semilight"/>
                <w:color w:val="000000"/>
              </w:rPr>
              <w:t xml:space="preserve">跑轮采用</w:t>
            </w:r>
            <w:r>
              <w:rPr>
                <w:rFonts w:hint="eastAsia" w:ascii="宋体" w:hAnsi="宋体" w:cs="Malgun Gothic Semilight"/>
                <w:color w:val="000000"/>
              </w:rPr>
              <w:t xml:space="preserve">不锈钢材质；</w:t>
            </w:r>
            <w:r>
              <w:rPr>
                <w:rFonts w:hint="eastAsia" w:ascii="宋体" w:hAnsi="宋体" w:cs="Malgun Gothic Semilight"/>
                <w:color w:val="000000"/>
              </w:rPr>
              <w:br/>
              <w:t xml:space="preserve">6.3</w:t>
            </w:r>
            <w:r>
              <w:rPr>
                <w:rFonts w:hint="eastAsia" w:ascii="宋体" w:hAnsi="宋体" w:cs="Malgun Gothic Semilight"/>
                <w:color w:val="000000"/>
              </w:rPr>
              <w:t xml:space="preserve">跑轮模块</w:t>
            </w:r>
            <w:r>
              <w:rPr>
                <w:rFonts w:hint="eastAsia" w:ascii="宋体" w:hAnsi="宋体" w:cs="Malgun Gothic Semilight"/>
                <w:color w:val="000000"/>
              </w:rPr>
              <w:t xml:space="preserve">可装配于代谢笼中，实验动物自发运动时可测量呼吸熵、耗氧量、二氧化碳产生量和热量等；</w:t>
            </w:r>
            <w:r>
              <w:rPr>
                <w:rFonts w:hint="eastAsia" w:ascii="宋体" w:hAnsi="宋体" w:cs="Malgun Gothic Semilight"/>
                <w:color w:val="000000"/>
              </w:rPr>
              <w:br/>
              <w:t xml:space="preserve">6.4实验动物测试兼容性：小鼠测试；</w:t>
            </w:r>
            <w:r>
              <w:rPr>
                <w:rFonts w:hint="eastAsia" w:ascii="宋体" w:hAnsi="宋体" w:cs="Malgun Gothic Semilight"/>
                <w:color w:val="000000"/>
              </w:rPr>
              <w:br/>
              <w:t xml:space="preserve">6.5 可同时监测通道数：不少于16个；</w:t>
            </w:r>
            <w:r>
              <w:rPr>
                <w:rFonts w:hint="eastAsia" w:ascii="宋体" w:hAnsi="宋体" w:cs="Malgun Gothic Semilight"/>
                <w:color w:val="000000"/>
              </w:rPr>
              <w:br/>
              <w:t xml:space="preserve">7.代谢</w:t>
            </w:r>
            <w:r>
              <w:rPr>
                <w:rFonts w:hint="eastAsia" w:ascii="宋体" w:hAnsi="宋体" w:cs="Malgun Gothic Semilight"/>
                <w:color w:val="000000"/>
              </w:rPr>
              <w:t xml:space="preserve">笼</w:t>
            </w:r>
            <w:r>
              <w:rPr>
                <w:rFonts w:hint="eastAsia" w:ascii="宋体" w:hAnsi="宋体" w:cs="Malgun Gothic Semilight"/>
                <w:color w:val="000000"/>
              </w:rPr>
              <w:t xml:space="preserve">模块</w:t>
            </w:r>
            <w:r>
              <w:rPr>
                <w:rFonts w:hint="eastAsia" w:ascii="宋体" w:hAnsi="宋体" w:cs="Malgun Gothic Semilight"/>
                <w:color w:val="000000"/>
              </w:rPr>
              <w:br/>
              <w:t xml:space="preserve">7.1 含不少于16个小鼠代谢笼，笼舍采用与常规小鼠饲养</w:t>
            </w:r>
            <w:r>
              <w:rPr>
                <w:rFonts w:hint="eastAsia" w:ascii="宋体" w:hAnsi="宋体" w:cs="Malgun Gothic Semilight"/>
                <w:color w:val="000000"/>
              </w:rPr>
              <w:t xml:space="preserve">笼</w:t>
            </w:r>
            <w:r>
              <w:rPr>
                <w:rFonts w:hint="eastAsia" w:ascii="宋体" w:hAnsi="宋体" w:cs="Malgun Gothic Semilight"/>
                <w:color w:val="000000"/>
              </w:rPr>
              <w:t xml:space="preserve">适配的设计，测试时可以放垫料，符合长期监测标准；</w:t>
            </w:r>
            <w:r>
              <w:rPr>
                <w:rFonts w:hint="eastAsia" w:ascii="宋体" w:hAnsi="宋体" w:cs="Malgun Gothic Semilight"/>
                <w:color w:val="000000"/>
              </w:rPr>
              <w:br/>
              <w:t xml:space="preserve">7.2 笼内配置气体导流或混匀结构，减少代谢笼内的气体残留；</w:t>
            </w:r>
            <w:r>
              <w:rPr>
                <w:rFonts w:hint="eastAsia" w:ascii="宋体" w:hAnsi="宋体" w:cs="Malgun Gothic Semilight"/>
                <w:color w:val="000000"/>
              </w:rPr>
              <w:br/>
            </w:r>
            <w:r>
              <w:rPr>
                <w:rFonts w:hint="eastAsia" w:ascii="宋体" w:hAnsi="宋体" w:cs="Malgun Gothic Semilight"/>
                <w:color w:val="000000"/>
              </w:rPr>
              <w:t xml:space="preserve">7.3 实验过程中，动物笼内可根据实验需要铺设垫料（刨花垫料或玉米芯垫料均可），为动物提供高舒适度的环境；</w:t>
            </w:r>
            <w:r>
              <w:rPr>
                <w:rFonts w:hint="eastAsia" w:ascii="宋体" w:hAnsi="宋体" w:cs="Malgun Gothic Semilight"/>
                <w:color w:val="000000"/>
              </w:rPr>
              <w:br/>
              <w:t xml:space="preserve">7.4 笼体</w:t>
            </w:r>
            <w:r>
              <w:rPr>
                <w:rFonts w:hint="eastAsia" w:ascii="宋体" w:hAnsi="宋体" w:cs="Malgun Gothic Semilight"/>
                <w:color w:val="000000"/>
              </w:rPr>
              <w:t xml:space="preserve">盖具备</w:t>
            </w:r>
            <w:r>
              <w:rPr>
                <w:rFonts w:hint="eastAsia" w:ascii="宋体" w:hAnsi="宋体" w:cs="Malgun Gothic Semilight"/>
                <w:color w:val="000000"/>
              </w:rPr>
              <w:t xml:space="preserve">≥5个扩展型接口（气体监测接口除外），可保证多种扩展型监测传感器同时使用；</w:t>
            </w:r>
            <w:r>
              <w:rPr>
                <w:rFonts w:hint="eastAsia" w:ascii="宋体" w:hAnsi="宋体" w:cs="Malgun Gothic Semilight"/>
                <w:color w:val="000000"/>
              </w:rPr>
              <w:br/>
              <w:t xml:space="preserve">8.专用控制软件：具备对设备控制、设定、数据记录功能，实时显示数据采集，可以对原始数据进行切割、分析和作图，也可以将原始数据导出，用于进一步的统计分析；控制软件可免费安装用户个人电脑，无需加密狗限制；软件数据自带安全协议。</w:t>
            </w:r>
            <w:r/>
          </w:p>
          <w:p>
            <w:pPr>
              <w:jc w:val="left"/>
              <w:rPr>
                <w:rFonts w:hint="eastAsia" w:cs="宋体" w:asciiTheme="minorEastAsia" w:hAnsiTheme="minorEastAsia" w:eastAsiaTheme="minorEastAsia"/>
                <w:szCs w:val="21"/>
              </w:rPr>
            </w:pPr>
            <w:r>
              <w:rPr>
                <w:rFonts w:hint="eastAsia" w:ascii="宋体" w:hAnsi="宋体" w:cs="Malgun Gothic Semilight"/>
                <w:color w:val="000000"/>
              </w:rPr>
              <w:t xml:space="preserve">9.专用分析软件：分析软件具备不同批次实验组数据进行切割及数据合并，可对不同课题组数据进行分类切割以及数据合并，便于课题组数据收集与分析，节约时间；可实现：柱状图、盒状-小提琴图、折线图、散点图，并可进行相关性、正态性检验分析、异常检测分析。</w:t>
            </w:r>
            <w:r>
              <w:rPr>
                <w:rFonts w:ascii="宋体" w:hAnsi="宋体" w:cs="Malgun Gothic Semilight"/>
                <w:color w:val="000000"/>
              </w:rPr>
              <w:t xml:space="preserve"> </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highlight w:val="yellow"/>
              </w:rPr>
            </w:pPr>
            <w:r>
              <w:rPr>
                <w:rFonts w:hint="eastAsia" w:cs="宋体" w:asciiTheme="minorEastAsia" w:hAnsiTheme="minorEastAsia" w:eastAsiaTheme="minorEastAsia"/>
                <w:szCs w:val="21"/>
                <w:highlight w:val="yellow"/>
              </w:rPr>
              <w:t xml:space="preserve">11</w:t>
            </w:r>
            <w:r/>
          </w:p>
        </w:tc>
        <w:tc>
          <w:tcPr>
            <w:tcW w:w="1276" w:type="dxa"/>
            <w:vAlign w:val="center"/>
            <w:textDirection w:val="lrTb"/>
            <w:noWrap w:val="false"/>
          </w:tcPr>
          <w:p>
            <w:pPr>
              <w:jc w:val="center"/>
              <w:rPr>
                <w:rFonts w:hint="eastAsia" w:cs="宋体" w:asciiTheme="minorEastAsia" w:hAnsiTheme="minorEastAsia" w:eastAsiaTheme="minorEastAsia"/>
                <w:szCs w:val="21"/>
                <w:highlight w:val="yellow"/>
              </w:rPr>
            </w:pPr>
            <w:r>
              <w:rPr>
                <w:rFonts w:asciiTheme="minorEastAsia" w:hAnsiTheme="minorEastAsia" w:eastAsiaTheme="minorEastAsia"/>
                <w:szCs w:val="21"/>
                <w:highlight w:val="yellow"/>
              </w:rPr>
              <w:t xml:space="preserve">小动物彩超</w:t>
            </w:r>
            <w:r>
              <w:rPr>
                <w:rFonts w:hint="eastAsia" w:ascii="宋体" w:hAnsi="宋体" w:cs="宋体"/>
                <w:color w:val="000000"/>
                <w:szCs w:val="21"/>
                <w:highlight w:val="yellow"/>
              </w:rPr>
              <w:t xml:space="preserve">（超声成像仪）</w:t>
            </w:r>
            <w:r>
              <w:rPr>
                <w:rFonts w:hint="eastAsia" w:asciiTheme="minorEastAsia" w:hAnsiTheme="minorEastAsia" w:eastAsiaTheme="minorEastAsia"/>
                <w:color w:val="ee0000"/>
                <w:szCs w:val="21"/>
                <w:highlight w:val="yellow"/>
              </w:rPr>
              <w:t xml:space="preserve">（核心产品）</w:t>
            </w:r>
            <w:r/>
          </w:p>
        </w:tc>
        <w:tc>
          <w:tcPr>
            <w:tcW w:w="11765" w:type="dxa"/>
            <w:textDirection w:val="lrTb"/>
            <w:noWrap w:val="false"/>
          </w:tcPr>
          <w:p>
            <w:pPr>
              <w:jc w:val="left"/>
              <w:widowControl/>
              <w:rPr>
                <w:rFonts w:hint="eastAsia" w:ascii="宋体" w:hAnsi="宋体"/>
                <w:color w:val="000000"/>
                <w:highlight w:val="yellow"/>
              </w:rPr>
            </w:pPr>
            <w:r>
              <w:rPr>
                <w:rFonts w:hint="eastAsia" w:ascii="宋体" w:hAnsi="宋体"/>
                <w:color w:val="000000"/>
                <w:highlight w:val="yellow"/>
              </w:rPr>
              <w:t xml:space="preserve">★1.系统具有多模式成像功能：能同时进行高分辨率B超、M超、彩色多普勒、光声成像等功能，无需借助第三方硬件和软件处理，用于小鼠，大鼠等常用模式动物科学研究；</w:t>
            </w:r>
            <w:r/>
          </w:p>
          <w:p>
            <w:pPr>
              <w:jc w:val="left"/>
              <w:widowControl/>
              <w:rPr>
                <w:rFonts w:hint="eastAsia" w:ascii="宋体" w:hAnsi="宋体"/>
                <w:color w:val="000000"/>
                <w:highlight w:val="yellow"/>
              </w:rPr>
            </w:pPr>
            <w:r>
              <w:rPr>
                <w:rFonts w:hint="eastAsia" w:ascii="宋体" w:hAnsi="宋体"/>
                <w:color w:val="000000"/>
                <w:highlight w:val="yellow"/>
              </w:rPr>
              <w:t xml:space="preserve">2.系统同时具有光谱分析，血氧饱和度，总血红蛋白测量功能，实时获取小动物的生理信息（心电图、体温、呼吸节律等），解剖信息(包括脏器的结构，血管结构，肿瘤的大小，探针靶向等)，功能信息以及分子影像信息；</w:t>
            </w:r>
            <w:r/>
          </w:p>
          <w:p>
            <w:pPr>
              <w:jc w:val="left"/>
              <w:widowControl/>
              <w:rPr>
                <w:rFonts w:hint="eastAsia" w:ascii="宋体" w:hAnsi="宋体"/>
                <w:color w:val="000000"/>
                <w:highlight w:val="yellow"/>
              </w:rPr>
            </w:pPr>
            <w:r>
              <w:rPr>
                <w:rFonts w:hint="eastAsia" w:ascii="宋体" w:hAnsi="宋体"/>
                <w:color w:val="000000"/>
                <w:highlight w:val="yellow"/>
              </w:rPr>
              <w:t xml:space="preserve">▲</w:t>
            </w:r>
            <w:r>
              <w:rPr>
                <w:rFonts w:hint="eastAsia" w:ascii="宋体" w:hAnsi="宋体"/>
                <w:color w:val="ee0000"/>
                <w:highlight w:val="yellow"/>
              </w:rPr>
              <w:t xml:space="preserve">3.超声主机实时最高采集频率≥</w:t>
            </w:r>
            <w:r>
              <w:rPr>
                <w:rFonts w:hint="eastAsia" w:ascii="宋体" w:hAnsi="宋体"/>
                <w:color w:val="ee0000"/>
                <w:highlight w:val="yellow"/>
              </w:rPr>
              <w:t xml:space="preserve">6</w:t>
            </w:r>
            <w:r>
              <w:rPr>
                <w:rFonts w:hint="eastAsia" w:ascii="宋体" w:hAnsi="宋体"/>
                <w:color w:val="ee0000"/>
                <w:highlight w:val="yellow"/>
              </w:rPr>
              <w:t xml:space="preserve">00帧/秒，光声主机实时采集频率最高可达</w:t>
            </w:r>
            <w:r>
              <w:rPr>
                <w:rFonts w:hint="eastAsia" w:ascii="宋体" w:hAnsi="宋体"/>
                <w:color w:val="ee0000"/>
                <w:highlight w:val="yellow"/>
              </w:rPr>
              <w:t xml:space="preserve">1</w:t>
            </w:r>
            <w:r>
              <w:rPr>
                <w:rFonts w:hint="eastAsia" w:ascii="宋体" w:hAnsi="宋体"/>
                <w:color w:val="ee0000"/>
                <w:highlight w:val="yellow"/>
              </w:rPr>
              <w:t xml:space="preserve">0帧/秒；</w:t>
            </w:r>
            <w:r/>
          </w:p>
          <w:p>
            <w:pPr>
              <w:jc w:val="left"/>
              <w:widowControl/>
              <w:rPr>
                <w:rFonts w:hint="eastAsia" w:ascii="宋体" w:hAnsi="宋体"/>
                <w:color w:val="ee0000"/>
                <w:highlight w:val="yellow"/>
              </w:rPr>
            </w:pPr>
            <w:r>
              <w:rPr>
                <w:rFonts w:hint="eastAsia" w:ascii="宋体" w:hAnsi="宋体"/>
                <w:color w:val="ee0000"/>
                <w:highlight w:val="yellow"/>
              </w:rPr>
              <w:t xml:space="preserve">4.光声主机分辨率≤</w:t>
            </w:r>
            <w:r>
              <w:rPr>
                <w:rFonts w:hint="eastAsia" w:ascii="宋体" w:hAnsi="宋体"/>
                <w:color w:val="ee0000"/>
                <w:highlight w:val="yellow"/>
              </w:rPr>
              <w:t xml:space="preserve">10</w:t>
            </w:r>
            <w:r>
              <w:rPr>
                <w:rFonts w:hint="eastAsia" w:ascii="宋体" w:hAnsi="宋体"/>
                <w:color w:val="ee0000"/>
                <w:highlight w:val="yellow"/>
              </w:rPr>
              <w:t xml:space="preserve">0μm；超声主机分辨率≤</w:t>
            </w:r>
            <w:r>
              <w:rPr>
                <w:rFonts w:hint="eastAsia" w:ascii="宋体" w:hAnsi="宋体"/>
                <w:color w:val="ee0000"/>
                <w:highlight w:val="yellow"/>
              </w:rPr>
              <w:t xml:space="preserve">10</w:t>
            </w:r>
            <w:r>
              <w:rPr>
                <w:rFonts w:hint="eastAsia" w:ascii="宋体" w:hAnsi="宋体"/>
                <w:color w:val="ee0000"/>
                <w:highlight w:val="yellow"/>
              </w:rPr>
              <w:t xml:space="preserve">0μm;</w:t>
            </w:r>
            <w:r/>
          </w:p>
          <w:p>
            <w:pPr>
              <w:jc w:val="left"/>
              <w:widowControl/>
              <w:rPr>
                <w:rFonts w:hint="eastAsia" w:ascii="宋体" w:hAnsi="宋体"/>
                <w:color w:val="000000"/>
                <w:highlight w:val="yellow"/>
              </w:rPr>
            </w:pPr>
            <w:r>
              <w:rPr>
                <w:rFonts w:hint="eastAsia" w:ascii="宋体" w:hAnsi="宋体"/>
                <w:color w:val="000000"/>
                <w:highlight w:val="yellow"/>
              </w:rPr>
              <w:t xml:space="preserve">5.超声主机可连接小动物专用电子线阵探头，主机频率范围1MHz-70MHz，能满足斑马鱼，大/小鼠，猪，狗等常规实验动物的B超观察；</w:t>
            </w:r>
            <w:r/>
          </w:p>
          <w:p>
            <w:pPr>
              <w:jc w:val="left"/>
              <w:widowControl/>
              <w:rPr>
                <w:rFonts w:hint="eastAsia" w:ascii="宋体" w:hAnsi="宋体"/>
                <w:color w:val="000000"/>
                <w:highlight w:val="yellow"/>
              </w:rPr>
            </w:pPr>
            <w:r>
              <w:rPr>
                <w:rFonts w:hint="eastAsia" w:ascii="宋体" w:hAnsi="宋体"/>
                <w:color w:val="000000"/>
                <w:highlight w:val="yellow"/>
              </w:rPr>
              <w:t xml:space="preserve">★6.采集探头：超声/</w:t>
            </w:r>
            <w:r>
              <w:rPr>
                <w:rFonts w:hint="eastAsia" w:ascii="宋体" w:hAnsi="宋体"/>
                <w:color w:val="000000"/>
                <w:highlight w:val="yellow"/>
              </w:rPr>
              <w:t xml:space="preserve">光声双模态</w:t>
            </w:r>
            <w:r>
              <w:rPr>
                <w:rFonts w:hint="eastAsia" w:ascii="宋体" w:hAnsi="宋体"/>
                <w:color w:val="000000"/>
                <w:highlight w:val="yellow"/>
              </w:rPr>
              <w:t xml:space="preserve">电子线阵探头，采用宽频、电子线阵成像技术，由≥256个独立</w:t>
            </w:r>
            <w:r>
              <w:rPr>
                <w:rFonts w:hint="eastAsia" w:ascii="宋体" w:hAnsi="宋体"/>
                <w:color w:val="000000"/>
                <w:highlight w:val="yellow"/>
              </w:rPr>
              <w:t xml:space="preserve">晶</w:t>
            </w:r>
            <w:r>
              <w:rPr>
                <w:rFonts w:hint="eastAsia" w:ascii="宋体" w:hAnsi="宋体"/>
                <w:color w:val="000000"/>
                <w:highlight w:val="yellow"/>
              </w:rPr>
              <w:t xml:space="preserve">元组成，既可做光声成像也可做超声成像，无需</w:t>
            </w:r>
            <w:r>
              <w:rPr>
                <w:rFonts w:hint="eastAsia" w:ascii="宋体" w:hAnsi="宋体"/>
                <w:color w:val="000000"/>
                <w:highlight w:val="yellow"/>
              </w:rPr>
              <w:t xml:space="preserve">超声导膜更换</w:t>
            </w:r>
            <w:r>
              <w:rPr>
                <w:rFonts w:hint="eastAsia" w:ascii="宋体" w:hAnsi="宋体"/>
                <w:color w:val="000000"/>
                <w:highlight w:val="yellow"/>
              </w:rPr>
              <w:t xml:space="preserve">，无需注水；</w:t>
            </w:r>
            <w:r>
              <w:rPr>
                <w:rFonts w:hint="eastAsia" w:ascii="宋体" w:hAnsi="宋体"/>
                <w:color w:val="000000"/>
                <w:highlight w:val="none"/>
              </w:rPr>
              <w:t xml:space="preserve"> </w:t>
            </w:r>
            <w:r/>
          </w:p>
          <w:p>
            <w:pPr>
              <w:jc w:val="left"/>
              <w:widowControl/>
              <w:rPr>
                <w:rFonts w:hint="eastAsia" w:ascii="宋体" w:hAnsi="宋体"/>
                <w:color w:val="ee0000"/>
                <w:highlight w:val="yellow"/>
              </w:rPr>
            </w:pPr>
            <w:r>
              <w:rPr>
                <w:rFonts w:hint="eastAsia" w:ascii="宋体" w:hAnsi="宋体"/>
                <w:color w:val="ee0000"/>
                <w:highlight w:val="yellow"/>
              </w:rPr>
              <w:t xml:space="preserve">7.配备超高频超声探头：频率范围(2</w:t>
            </w:r>
            <w:r>
              <w:rPr>
                <w:rFonts w:hint="eastAsia" w:ascii="宋体" w:hAnsi="宋体"/>
                <w:color w:val="ee0000"/>
                <w:highlight w:val="yellow"/>
              </w:rPr>
              <w:t xml:space="preserve">5</w:t>
            </w:r>
            <w:r>
              <w:rPr>
                <w:rFonts w:hint="eastAsia" w:ascii="宋体" w:hAnsi="宋体"/>
                <w:color w:val="ee0000"/>
                <w:highlight w:val="yellow"/>
              </w:rPr>
              <w:t xml:space="preserve">MHz~4</w:t>
            </w:r>
            <w:r>
              <w:rPr>
                <w:rFonts w:hint="eastAsia" w:ascii="宋体" w:hAnsi="宋体"/>
                <w:color w:val="ee0000"/>
                <w:highlight w:val="yellow"/>
              </w:rPr>
              <w:t xml:space="preserve">0</w:t>
            </w:r>
            <w:r>
              <w:rPr>
                <w:rFonts w:hint="eastAsia" w:ascii="宋体" w:hAnsi="宋体"/>
                <w:color w:val="ee0000"/>
                <w:highlight w:val="yellow"/>
              </w:rPr>
              <w:t xml:space="preserve">MHz)，轴向分辨率≤50um;</w:t>
            </w:r>
            <w:r/>
          </w:p>
          <w:p>
            <w:pPr>
              <w:jc w:val="left"/>
              <w:widowControl/>
              <w:rPr>
                <w:rFonts w:hint="eastAsia" w:ascii="宋体" w:hAnsi="宋体"/>
                <w:color w:val="ee0000"/>
                <w:highlight w:val="yellow"/>
              </w:rPr>
            </w:pPr>
            <w:r>
              <w:rPr>
                <w:rFonts w:hint="eastAsia" w:ascii="宋体" w:hAnsi="宋体"/>
                <w:color w:val="ee0000"/>
                <w:highlight w:val="yellow"/>
              </w:rPr>
              <w:t xml:space="preserve">▲8..脉冲可调式激光器，波长可调范围包含近红外1区及近红外2区（</w:t>
            </w:r>
            <w:r>
              <w:rPr>
                <w:rFonts w:hint="eastAsia" w:ascii="宋体" w:hAnsi="宋体"/>
                <w:color w:val="ee0000"/>
                <w:highlight w:val="yellow"/>
              </w:rPr>
              <w:t xml:space="preserve">70</w:t>
            </w:r>
            <w:r>
              <w:rPr>
                <w:rFonts w:hint="eastAsia" w:ascii="宋体" w:hAnsi="宋体"/>
                <w:color w:val="ee0000"/>
                <w:highlight w:val="yellow"/>
              </w:rPr>
              <w:t xml:space="preserve">0nm～13</w:t>
            </w:r>
            <w:r>
              <w:rPr>
                <w:rFonts w:hint="eastAsia" w:ascii="宋体" w:hAnsi="宋体"/>
                <w:color w:val="ee0000"/>
                <w:highlight w:val="yellow"/>
              </w:rPr>
              <w:t xml:space="preserve">0</w:t>
            </w:r>
            <w:r>
              <w:rPr>
                <w:rFonts w:hint="eastAsia" w:ascii="宋体" w:hAnsi="宋体"/>
                <w:color w:val="ee0000"/>
                <w:highlight w:val="yellow"/>
              </w:rPr>
              <w:t xml:space="preserve">0nm），波长步进：1nm;</w:t>
            </w:r>
            <w:r/>
          </w:p>
          <w:p>
            <w:pPr>
              <w:jc w:val="left"/>
              <w:widowControl/>
              <w:rPr>
                <w:rFonts w:hint="eastAsia" w:ascii="宋体" w:hAnsi="宋体"/>
                <w:color w:val="000000"/>
                <w:highlight w:val="yellow"/>
              </w:rPr>
            </w:pPr>
            <w:r>
              <w:rPr>
                <w:rFonts w:hint="eastAsia" w:ascii="宋体" w:hAnsi="宋体"/>
                <w:color w:val="000000"/>
                <w:highlight w:val="yellow"/>
              </w:rPr>
              <w:t xml:space="preserve">▲9.系统具有支架轨道组合轨道系统，全方位可调探头固定装置，万向球面小动物手术平台三维调整装置；</w:t>
            </w:r>
            <w:r/>
          </w:p>
          <w:p>
            <w:pPr>
              <w:jc w:val="left"/>
              <w:widowControl/>
              <w:rPr>
                <w:rFonts w:hint="eastAsia" w:ascii="宋体" w:hAnsi="宋体"/>
                <w:color w:val="000000"/>
                <w:highlight w:val="yellow"/>
              </w:rPr>
            </w:pPr>
            <w:r>
              <w:rPr>
                <w:rFonts w:hint="eastAsia" w:ascii="宋体" w:hAnsi="宋体"/>
                <w:color w:val="000000"/>
                <w:highlight w:val="yellow"/>
              </w:rPr>
              <w:t xml:space="preserve">10.系统具有小动物手术平台，实现恒温调控加热，实时采集体温，心率参数，数据内嵌在主机系统并在系统主机上实时显示；</w:t>
            </w:r>
            <w:r/>
          </w:p>
          <w:p>
            <w:pPr>
              <w:jc w:val="left"/>
              <w:widowControl/>
              <w:rPr>
                <w:rFonts w:hint="eastAsia" w:ascii="宋体" w:hAnsi="宋体"/>
                <w:color w:val="000000"/>
                <w:highlight w:val="yellow"/>
              </w:rPr>
            </w:pPr>
            <w:r>
              <w:rPr>
                <w:rFonts w:hint="eastAsia" w:ascii="宋体" w:hAnsi="宋体"/>
                <w:color w:val="000000"/>
                <w:highlight w:val="yellow"/>
              </w:rPr>
              <w:t xml:space="preserve">▲11.光声成像模块：脉冲可调式激光器，至少具有氧饱和度，血红蛋白含量测定和光谱分析(全光谱采集，多光谱采集，光谱分离)功能；</w:t>
            </w:r>
            <w:r/>
          </w:p>
          <w:p>
            <w:pPr>
              <w:jc w:val="left"/>
              <w:widowControl/>
              <w:rPr>
                <w:rFonts w:hint="eastAsia" w:ascii="宋体" w:hAnsi="宋体"/>
                <w:color w:val="000000"/>
                <w:highlight w:val="yellow"/>
              </w:rPr>
            </w:pPr>
            <w:r>
              <w:rPr>
                <w:rFonts w:hint="eastAsia" w:ascii="宋体" w:hAnsi="宋体"/>
                <w:color w:val="000000"/>
                <w:highlight w:val="yellow"/>
              </w:rPr>
              <w:t xml:space="preserve">12.全光谱采集功能，可以控制图像的生成及导出，系统对每个波长进行全自动连续的图像获取；</w:t>
            </w:r>
            <w:r/>
          </w:p>
          <w:p>
            <w:pPr>
              <w:jc w:val="left"/>
              <w:widowControl/>
              <w:rPr>
                <w:rFonts w:hint="eastAsia" w:ascii="宋体" w:hAnsi="宋体"/>
                <w:color w:val="ee0000"/>
                <w:highlight w:val="yellow"/>
              </w:rPr>
            </w:pPr>
            <w:r>
              <w:rPr>
                <w:rFonts w:hint="eastAsia" w:ascii="宋体" w:hAnsi="宋体"/>
                <w:color w:val="ee0000"/>
                <w:highlight w:val="yellow"/>
              </w:rPr>
              <w:t xml:space="preserve">13.多光谱采集功能，可采用不少于</w:t>
            </w:r>
            <w:r>
              <w:rPr>
                <w:rFonts w:hint="eastAsia" w:ascii="宋体" w:hAnsi="宋体"/>
                <w:color w:val="ee0000"/>
                <w:highlight w:val="yellow"/>
              </w:rPr>
              <w:t xml:space="preserve">3</w:t>
            </w:r>
            <w:r>
              <w:rPr>
                <w:rFonts w:hint="eastAsia" w:ascii="宋体" w:hAnsi="宋体"/>
                <w:color w:val="ee0000"/>
                <w:highlight w:val="yellow"/>
              </w:rPr>
              <w:t xml:space="preserve">种任意波长激发同一造影对象，进行复合光声成像；</w:t>
            </w:r>
            <w:r/>
          </w:p>
          <w:p>
            <w:pPr>
              <w:jc w:val="left"/>
              <w:widowControl/>
              <w:rPr>
                <w:rFonts w:hint="eastAsia" w:ascii="宋体" w:hAnsi="宋体"/>
                <w:color w:val="000000"/>
                <w:highlight w:val="yellow"/>
              </w:rPr>
            </w:pPr>
            <w:r>
              <w:rPr>
                <w:rFonts w:hint="eastAsia" w:ascii="宋体" w:hAnsi="宋体"/>
                <w:color w:val="000000"/>
                <w:highlight w:val="yellow"/>
              </w:rPr>
              <w:t xml:space="preserve">▲14.具有光谱分离功能，可在同一图像上显示多种来源的光声信号，可以对不同染料、材料和内源性的信号进行分离和定量；</w:t>
            </w:r>
            <w:r/>
          </w:p>
          <w:p>
            <w:pPr>
              <w:jc w:val="left"/>
              <w:widowControl/>
              <w:rPr>
                <w:rFonts w:hint="eastAsia" w:ascii="宋体" w:hAnsi="宋体"/>
                <w:color w:val="000000"/>
                <w:highlight w:val="yellow"/>
              </w:rPr>
            </w:pPr>
            <w:r>
              <w:rPr>
                <w:rFonts w:hint="eastAsia" w:ascii="宋体" w:hAnsi="宋体"/>
                <w:color w:val="000000"/>
                <w:highlight w:val="yellow"/>
              </w:rPr>
              <w:t xml:space="preserve">▲15.配备3D超声成像模块，适用于肿瘤和其他组织结构的三维成像和体积量化，可以与其他功能模块结合使用；</w:t>
            </w:r>
            <w:r/>
          </w:p>
          <w:p>
            <w:pPr>
              <w:jc w:val="left"/>
              <w:widowControl/>
              <w:rPr>
                <w:rFonts w:hint="eastAsia" w:ascii="宋体" w:hAnsi="宋体"/>
                <w:color w:val="000000"/>
                <w:highlight w:val="yellow"/>
              </w:rPr>
            </w:pPr>
            <w:r>
              <w:rPr>
                <w:rFonts w:hint="eastAsia" w:ascii="宋体" w:hAnsi="宋体"/>
                <w:color w:val="000000"/>
                <w:highlight w:val="yellow"/>
              </w:rPr>
              <w:t xml:space="preserve">16.具有B超声功能模块：高速帧频二维超声成像，可以电影图像回放、采集和播放，进行高级测量和注释，提供整合的生理学指标追踪；</w:t>
            </w:r>
            <w:r/>
          </w:p>
          <w:p>
            <w:pPr>
              <w:jc w:val="left"/>
              <w:widowControl/>
              <w:rPr>
                <w:rFonts w:hint="eastAsia" w:ascii="宋体" w:hAnsi="宋体"/>
                <w:color w:val="000000"/>
                <w:highlight w:val="yellow"/>
              </w:rPr>
            </w:pPr>
            <w:r>
              <w:rPr>
                <w:rFonts w:hint="eastAsia" w:ascii="宋体" w:hAnsi="宋体"/>
                <w:color w:val="000000"/>
                <w:highlight w:val="yellow"/>
              </w:rPr>
              <w:t xml:space="preserve">17.具有M超声功能模块：高速帧频进行单线型超声扫描，实现高分辨率下心脏一维切线方向上的心血管功能测量和分析，广泛应用于各类心血管功能评价和药效评估分析；</w:t>
            </w:r>
            <w:r/>
          </w:p>
          <w:p>
            <w:pPr>
              <w:jc w:val="left"/>
              <w:widowControl/>
              <w:rPr>
                <w:rFonts w:hint="eastAsia" w:ascii="宋体" w:hAnsi="宋体"/>
                <w:color w:val="000000"/>
                <w:highlight w:val="yellow"/>
              </w:rPr>
            </w:pPr>
            <w:r>
              <w:rPr>
                <w:rFonts w:hint="eastAsia" w:ascii="宋体" w:hAnsi="宋体"/>
                <w:color w:val="000000"/>
                <w:highlight w:val="yellow"/>
              </w:rPr>
              <w:t xml:space="preserve">18.彩色多普勒功能模块：快速直观显示血流的二维平面分布状态，准确分辨区域内血流方向/平均流速并进行伪色处理，快速显示出血流的性质和流速在心脏、血管内的分布；</w:t>
            </w:r>
            <w:r/>
          </w:p>
          <w:p>
            <w:pPr>
              <w:jc w:val="left"/>
              <w:widowControl/>
              <w:rPr>
                <w:rFonts w:hint="eastAsia" w:ascii="宋体" w:hAnsi="宋体"/>
                <w:color w:val="000000"/>
                <w:highlight w:val="yellow"/>
              </w:rPr>
            </w:pPr>
            <w:r>
              <w:rPr>
                <w:rFonts w:hint="eastAsia" w:ascii="宋体" w:hAnsi="宋体"/>
                <w:color w:val="000000"/>
                <w:highlight w:val="yellow"/>
              </w:rPr>
              <w:t xml:space="preserve">▲19.提供离线数据分析功能，包含常规心血管结构和功能测量包，包含常见腹部脏器测量工具包，离线实现</w:t>
            </w:r>
            <w:r>
              <w:rPr>
                <w:rFonts w:hint="eastAsia" w:ascii="宋体" w:hAnsi="宋体"/>
                <w:color w:val="000000"/>
                <w:highlight w:val="yellow"/>
              </w:rPr>
              <w:t xml:space="preserve">超声光</w:t>
            </w:r>
            <w:r>
              <w:rPr>
                <w:rFonts w:hint="eastAsia" w:ascii="宋体" w:hAnsi="宋体"/>
                <w:color w:val="000000"/>
                <w:highlight w:val="yellow"/>
              </w:rPr>
              <w:t xml:space="preserve">声影像数据的全部处理、图像分析、测量和注释等功能；</w:t>
            </w:r>
            <w:r/>
          </w:p>
          <w:p>
            <w:pPr>
              <w:jc w:val="left"/>
              <w:widowControl/>
              <w:rPr>
                <w:rFonts w:hint="eastAsia" w:ascii="宋体" w:hAnsi="宋体"/>
                <w:color w:val="000000"/>
                <w:highlight w:val="yellow"/>
              </w:rPr>
            </w:pPr>
            <w:r>
              <w:rPr>
                <w:rFonts w:hint="eastAsia" w:ascii="宋体" w:hAnsi="宋体"/>
                <w:color w:val="000000"/>
                <w:highlight w:val="yellow"/>
              </w:rPr>
              <w:t xml:space="preserve">▲20.提供光声成像暗舱，舱内配置监控探头实时监测动物和实验情况；</w:t>
            </w:r>
            <w:r/>
          </w:p>
          <w:p>
            <w:pPr>
              <w:jc w:val="left"/>
              <w:rPr>
                <w:rFonts w:hint="eastAsia" w:cs="宋体" w:asciiTheme="minorEastAsia" w:hAnsiTheme="minorEastAsia" w:eastAsiaTheme="minorEastAsia"/>
                <w:szCs w:val="21"/>
                <w:highlight w:val="yellow"/>
              </w:rPr>
            </w:pPr>
            <w:r>
              <w:rPr>
                <w:rFonts w:hint="eastAsia" w:ascii="宋体" w:hAnsi="宋体"/>
                <w:color w:val="000000"/>
                <w:highlight w:val="yellow"/>
              </w:rPr>
              <w:t xml:space="preserve">21.配备小动物吸入式麻醉系统。</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2</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小动物CT</w:t>
            </w:r>
            <w:r/>
          </w:p>
        </w:tc>
        <w:tc>
          <w:tcPr>
            <w:tcW w:w="11765" w:type="dxa"/>
            <w:vAlign w:val="center"/>
            <w:textDirection w:val="lrTb"/>
            <w:noWrap w:val="false"/>
          </w:tcPr>
          <w:p>
            <w:pPr>
              <w:jc w:val="left"/>
              <w:widowControl/>
              <w:rPr>
                <w:rFonts w:hint="eastAsia" w:ascii="宋体" w:hAnsi="宋体"/>
                <w:color w:val="000000"/>
              </w:rPr>
            </w:pPr>
            <w:r>
              <w:rPr>
                <w:rFonts w:hint="eastAsia" w:ascii="宋体" w:hAnsi="宋体"/>
                <w:color w:val="000000"/>
              </w:rPr>
              <w:t xml:space="preserve">1.至少包含一套小动物Micro-CT主机及相应成像配件，一套样品台、小鼠床和大鼠床，一台小动物气体麻醉系统，一套骨密度标准品，一台扫描重建工作站主机及显示器、两台以上三维数据分析工作站主机及显示器，一套CT专用工作台，以及图像分析软件；</w:t>
            </w:r>
            <w:r/>
          </w:p>
          <w:p>
            <w:pPr>
              <w:jc w:val="left"/>
              <w:widowControl/>
              <w:rPr>
                <w:rFonts w:hint="eastAsia" w:ascii="宋体" w:hAnsi="宋体"/>
                <w:color w:val="000000"/>
              </w:rPr>
            </w:pPr>
            <w:r>
              <w:rPr>
                <w:rFonts w:hint="eastAsia" w:ascii="宋体" w:hAnsi="宋体"/>
                <w:color w:val="000000"/>
              </w:rPr>
              <w:t xml:space="preserve">2.机架防护：整机系统具备自屏蔽防护设计，工作时，设备外表面的X射线辐射剂量≤1μ</w:t>
            </w:r>
            <w:r>
              <w:rPr>
                <w:rFonts w:hint="eastAsia" w:ascii="宋体" w:hAnsi="宋体"/>
                <w:color w:val="000000"/>
              </w:rPr>
              <w:t xml:space="preserve">Sv</w:t>
            </w:r>
            <w:r>
              <w:rPr>
                <w:rFonts w:hint="eastAsia" w:ascii="宋体" w:hAnsi="宋体"/>
                <w:color w:val="000000"/>
              </w:rPr>
              <w:t xml:space="preserve">/h </w:t>
            </w:r>
            <w:r/>
          </w:p>
          <w:p>
            <w:pPr>
              <w:jc w:val="left"/>
              <w:widowControl/>
              <w:rPr>
                <w:rFonts w:hint="eastAsia" w:ascii="宋体" w:hAnsi="宋体"/>
                <w:color w:val="000000"/>
              </w:rPr>
            </w:pPr>
            <w:r>
              <w:rPr>
                <w:rFonts w:hint="eastAsia" w:ascii="宋体" w:hAnsi="宋体"/>
                <w:color w:val="000000"/>
              </w:rPr>
              <w:t xml:space="preserve">★3.内置小动物实时监控系统，可以在扫描中实时监控动物状态；</w:t>
            </w:r>
            <w:r/>
          </w:p>
          <w:p>
            <w:pPr>
              <w:jc w:val="left"/>
              <w:widowControl/>
              <w:rPr>
                <w:rFonts w:hint="eastAsia" w:ascii="宋体" w:hAnsi="宋体"/>
                <w:color w:val="000000"/>
              </w:rPr>
            </w:pPr>
            <w:r>
              <w:rPr>
                <w:rFonts w:hint="eastAsia" w:ascii="宋体" w:hAnsi="宋体"/>
                <w:color w:val="000000"/>
              </w:rPr>
              <w:t xml:space="preserve">4.具备基于硬件的心电门控和呼吸门控； </w:t>
            </w:r>
            <w:r/>
          </w:p>
          <w:p>
            <w:pPr>
              <w:jc w:val="left"/>
              <w:widowControl/>
              <w:rPr>
                <w:rFonts w:hint="eastAsia" w:ascii="宋体" w:hAnsi="宋体"/>
                <w:color w:val="000000"/>
              </w:rPr>
            </w:pPr>
            <w:r>
              <w:rPr>
                <w:rFonts w:hint="eastAsia" w:ascii="宋体" w:hAnsi="宋体"/>
                <w:color w:val="000000"/>
              </w:rPr>
              <w:t xml:space="preserve">▲5.X射线探测器像素 ≥ 1500万，提供至少4级像素合并方式；</w:t>
            </w:r>
            <w:r/>
          </w:p>
          <w:p>
            <w:pPr>
              <w:jc w:val="left"/>
              <w:widowControl/>
              <w:rPr>
                <w:rFonts w:hint="eastAsia" w:ascii="宋体" w:hAnsi="宋体"/>
                <w:color w:val="000000"/>
              </w:rPr>
            </w:pPr>
            <w:r>
              <w:rPr>
                <w:rFonts w:hint="eastAsia" w:ascii="宋体" w:hAnsi="宋体"/>
                <w:color w:val="000000"/>
              </w:rPr>
              <w:t xml:space="preserve">6.有效横向视野(FOV) ≥ 7 cm ，可根据分辨率或样本尺寸调节大小；</w:t>
            </w:r>
            <w:r/>
          </w:p>
          <w:p>
            <w:pPr>
              <w:jc w:val="left"/>
              <w:widowControl/>
              <w:rPr>
                <w:rFonts w:hint="eastAsia" w:ascii="宋体" w:hAnsi="宋体"/>
                <w:color w:val="000000"/>
              </w:rPr>
            </w:pPr>
            <w:r>
              <w:rPr>
                <w:rFonts w:hint="eastAsia" w:ascii="宋体" w:hAnsi="宋体"/>
                <w:color w:val="000000"/>
              </w:rPr>
              <w:t xml:space="preserve">7.轴向扫描最大范围 ≥ 28 cm，多床位扫描后可自动拼接；</w:t>
            </w:r>
            <w:r/>
          </w:p>
          <w:p>
            <w:pPr>
              <w:jc w:val="left"/>
              <w:widowControl/>
              <w:rPr>
                <w:rFonts w:hint="eastAsia" w:ascii="宋体" w:hAnsi="宋体"/>
                <w:color w:val="000000"/>
              </w:rPr>
            </w:pPr>
            <w:r>
              <w:rPr>
                <w:rFonts w:hint="eastAsia" w:ascii="宋体" w:hAnsi="宋体"/>
                <w:color w:val="000000"/>
              </w:rPr>
              <w:t xml:space="preserve">8.X射线源：</w:t>
            </w:r>
            <w:r/>
          </w:p>
          <w:p>
            <w:pPr>
              <w:jc w:val="left"/>
              <w:widowControl/>
              <w:rPr>
                <w:rFonts w:hint="eastAsia" w:ascii="宋体" w:hAnsi="宋体"/>
                <w:color w:val="000000"/>
              </w:rPr>
            </w:pPr>
            <w:r>
              <w:rPr>
                <w:rFonts w:hint="eastAsia" w:ascii="宋体" w:hAnsi="宋体"/>
                <w:color w:val="000000"/>
              </w:rPr>
              <w:t xml:space="preserve">▲8.1 最大电压 ≥ 100 kV，电压电流连续可调；</w:t>
            </w:r>
            <w:r/>
          </w:p>
          <w:p>
            <w:pPr>
              <w:jc w:val="left"/>
              <w:widowControl/>
              <w:rPr>
                <w:rFonts w:hint="eastAsia" w:ascii="宋体" w:hAnsi="宋体"/>
                <w:color w:val="000000"/>
              </w:rPr>
            </w:pPr>
            <w:r>
              <w:rPr>
                <w:rFonts w:hint="eastAsia" w:ascii="宋体" w:hAnsi="宋体"/>
                <w:color w:val="000000"/>
              </w:rPr>
              <w:t xml:space="preserve">8.2 射线源焦点尺寸 ≤ 5 µm；</w:t>
            </w:r>
            <w:r/>
          </w:p>
          <w:p>
            <w:pPr>
              <w:jc w:val="left"/>
              <w:widowControl/>
              <w:rPr>
                <w:rFonts w:hint="eastAsia" w:ascii="宋体" w:hAnsi="宋体"/>
                <w:color w:val="000000"/>
              </w:rPr>
            </w:pPr>
            <w:r>
              <w:rPr>
                <w:rFonts w:hint="eastAsia" w:ascii="宋体" w:hAnsi="宋体"/>
                <w:color w:val="000000"/>
              </w:rPr>
              <w:t xml:space="preserve">▲8.3 滤片数量 ≥ 6，包括low-dose低剂量滤片，可通过软件操作滤片识别；</w:t>
            </w:r>
            <w:r/>
          </w:p>
          <w:p>
            <w:pPr>
              <w:jc w:val="left"/>
              <w:widowControl/>
              <w:rPr>
                <w:rFonts w:hint="eastAsia" w:ascii="宋体" w:hAnsi="宋体"/>
                <w:color w:val="000000"/>
              </w:rPr>
            </w:pPr>
            <w:r>
              <w:rPr>
                <w:rFonts w:hint="eastAsia" w:ascii="宋体" w:hAnsi="宋体"/>
                <w:color w:val="000000"/>
              </w:rPr>
              <w:t xml:space="preserve">▲9.内置实时放射剂量测定仪：扫描时可以实时显示动物接受的辐射剂量率和剂量；</w:t>
            </w:r>
            <w:r/>
          </w:p>
          <w:p>
            <w:pPr>
              <w:jc w:val="left"/>
              <w:widowControl/>
              <w:rPr>
                <w:rFonts w:hint="eastAsia" w:ascii="宋体" w:hAnsi="宋体"/>
                <w:color w:val="000000"/>
              </w:rPr>
            </w:pPr>
            <w:r>
              <w:rPr>
                <w:rFonts w:hint="eastAsia" w:ascii="宋体" w:hAnsi="宋体"/>
                <w:color w:val="000000"/>
              </w:rPr>
              <w:t xml:space="preserve">10.X探测器类型：CMOS平板探测器；</w:t>
            </w:r>
            <w:r/>
          </w:p>
          <w:p>
            <w:pPr>
              <w:jc w:val="left"/>
              <w:widowControl/>
              <w:rPr>
                <w:rFonts w:hint="eastAsia" w:ascii="宋体" w:hAnsi="宋体"/>
                <w:color w:val="000000"/>
              </w:rPr>
            </w:pPr>
            <w:r>
              <w:rPr>
                <w:rFonts w:hint="eastAsia" w:ascii="宋体" w:hAnsi="宋体"/>
                <w:color w:val="000000"/>
              </w:rPr>
              <w:t xml:space="preserve">▲11.集成式生理监控系统，至少包含：呼吸门控系统、心电门控系统、运动实时显示和监测系统、温度稳定控制系统和气体麻醉接口；</w:t>
            </w:r>
            <w:r/>
          </w:p>
          <w:p>
            <w:pPr>
              <w:jc w:val="left"/>
              <w:widowControl/>
              <w:rPr>
                <w:rFonts w:hint="eastAsia" w:ascii="宋体" w:hAnsi="宋体"/>
                <w:color w:val="000000"/>
              </w:rPr>
            </w:pPr>
            <w:r>
              <w:rPr>
                <w:rFonts w:hint="eastAsia" w:ascii="宋体" w:hAnsi="宋体"/>
                <w:color w:val="000000"/>
              </w:rPr>
              <w:t xml:space="preserve">12.动物床和样品台：</w:t>
            </w:r>
            <w:r/>
          </w:p>
          <w:p>
            <w:pPr>
              <w:jc w:val="left"/>
              <w:widowControl/>
              <w:rPr>
                <w:rFonts w:hint="eastAsia" w:ascii="宋体" w:hAnsi="宋体"/>
                <w:color w:val="000000"/>
              </w:rPr>
            </w:pPr>
            <w:r>
              <w:rPr>
                <w:rFonts w:hint="eastAsia" w:ascii="宋体" w:hAnsi="宋体"/>
                <w:color w:val="000000"/>
              </w:rPr>
              <w:t xml:space="preserve">12.1小鼠床、</w:t>
            </w:r>
            <w:r>
              <w:rPr>
                <w:rFonts w:hint="eastAsia" w:ascii="宋体" w:hAnsi="宋体"/>
                <w:color w:val="000000"/>
              </w:rPr>
              <w:t xml:space="preserve">大鼠床和</w:t>
            </w:r>
            <w:r>
              <w:rPr>
                <w:rFonts w:hint="eastAsia" w:ascii="宋体" w:hAnsi="宋体"/>
                <w:color w:val="000000"/>
              </w:rPr>
              <w:t xml:space="preserve">离体样品台≥6个（至少包含小鼠床2个、</w:t>
            </w:r>
            <w:r>
              <w:rPr>
                <w:rFonts w:hint="eastAsia" w:ascii="宋体" w:hAnsi="宋体"/>
                <w:color w:val="000000"/>
              </w:rPr>
              <w:t xml:space="preserve">大鼠床1个</w:t>
            </w:r>
            <w:r>
              <w:rPr>
                <w:rFonts w:hint="eastAsia" w:ascii="宋体" w:hAnsi="宋体"/>
                <w:color w:val="000000"/>
              </w:rPr>
              <w:t xml:space="preserve">、离体样品台3个）；</w:t>
            </w:r>
            <w:r/>
          </w:p>
          <w:p>
            <w:pPr>
              <w:jc w:val="left"/>
              <w:widowControl/>
              <w:rPr>
                <w:rFonts w:hint="eastAsia" w:ascii="宋体" w:hAnsi="宋体"/>
                <w:color w:val="000000"/>
              </w:rPr>
            </w:pPr>
            <w:r>
              <w:rPr>
                <w:rFonts w:hint="eastAsia" w:ascii="宋体" w:hAnsi="宋体"/>
                <w:color w:val="000000"/>
              </w:rPr>
              <w:t xml:space="preserve">12.2 动物床配备麻醉管路和气体面罩，及生理监控系统的连接端口；</w:t>
            </w:r>
            <w:r/>
          </w:p>
          <w:p>
            <w:pPr>
              <w:jc w:val="left"/>
              <w:widowControl/>
              <w:rPr>
                <w:rFonts w:hint="eastAsia" w:ascii="宋体" w:hAnsi="宋体"/>
                <w:color w:val="000000"/>
              </w:rPr>
            </w:pPr>
            <w:r>
              <w:rPr>
                <w:rFonts w:hint="eastAsia" w:ascii="宋体" w:hAnsi="宋体"/>
                <w:color w:val="000000"/>
              </w:rPr>
              <w:t xml:space="preserve">13.分辨率：</w:t>
            </w:r>
            <w:r/>
          </w:p>
          <w:p>
            <w:pPr>
              <w:jc w:val="left"/>
              <w:widowControl/>
              <w:rPr>
                <w:rFonts w:hint="eastAsia" w:ascii="宋体" w:hAnsi="宋体"/>
                <w:color w:val="000000"/>
              </w:rPr>
            </w:pPr>
            <w:r>
              <w:rPr>
                <w:rFonts w:hint="eastAsia" w:ascii="宋体" w:hAnsi="宋体"/>
                <w:color w:val="000000"/>
              </w:rPr>
              <w:t xml:space="preserve">13.1 最高分辨率 ≤ 3 µm；</w:t>
            </w:r>
            <w:r/>
          </w:p>
          <w:p>
            <w:pPr>
              <w:jc w:val="left"/>
              <w:widowControl/>
              <w:rPr>
                <w:rFonts w:hint="eastAsia" w:ascii="宋体" w:hAnsi="宋体"/>
                <w:color w:val="000000"/>
              </w:rPr>
            </w:pPr>
            <w:r>
              <w:rPr>
                <w:rFonts w:hint="eastAsia" w:ascii="宋体" w:hAnsi="宋体"/>
                <w:color w:val="000000"/>
              </w:rPr>
              <w:t xml:space="preserve">★13.2 低对比度空间分辨率(10%MTF)：≤ 6µm</w:t>
            </w:r>
            <w:r/>
          </w:p>
          <w:p>
            <w:pPr>
              <w:jc w:val="left"/>
              <w:widowControl/>
              <w:rPr>
                <w:rFonts w:hint="eastAsia" w:ascii="宋体" w:hAnsi="宋体"/>
                <w:color w:val="000000"/>
              </w:rPr>
            </w:pPr>
            <w:r>
              <w:rPr>
                <w:rFonts w:hint="eastAsia" w:ascii="宋体" w:hAnsi="宋体"/>
                <w:color w:val="000000"/>
              </w:rPr>
              <w:t xml:space="preserve">13.3 图片分辨率连续可调；</w:t>
            </w:r>
            <w:r/>
          </w:p>
          <w:p>
            <w:pPr>
              <w:jc w:val="left"/>
              <w:widowControl/>
              <w:rPr>
                <w:rFonts w:hint="eastAsia" w:ascii="宋体" w:hAnsi="宋体"/>
                <w:color w:val="000000"/>
              </w:rPr>
            </w:pPr>
            <w:r>
              <w:rPr>
                <w:rFonts w:hint="eastAsia" w:ascii="宋体" w:hAnsi="宋体"/>
                <w:color w:val="000000"/>
              </w:rPr>
              <w:t xml:space="preserve">▲14.扫描方式包括：步进式扫描、连续式扫描模式和螺旋扫描模式，扫描时同步支持时间解析4D呼吸门控扫描和心电门控扫描，离体样本支持批扫描功能；</w:t>
            </w:r>
            <w:r/>
          </w:p>
          <w:p>
            <w:pPr>
              <w:jc w:val="left"/>
              <w:widowControl/>
              <w:rPr>
                <w:rFonts w:hint="eastAsia" w:ascii="宋体" w:hAnsi="宋体"/>
                <w:color w:val="000000"/>
              </w:rPr>
            </w:pPr>
            <w:r>
              <w:rPr>
                <w:rFonts w:hint="eastAsia" w:ascii="宋体" w:hAnsi="宋体"/>
                <w:color w:val="000000"/>
              </w:rPr>
              <w:t xml:space="preserve">▲15.重建方式包括GPU加速重建算法和螺旋扫描重建算法；单次扫描后重建最大体积≥ </w:t>
            </w:r>
            <w:r>
              <w:rPr>
                <w:rFonts w:hint="eastAsia" w:ascii="宋体" w:hAnsi="宋体"/>
                <w:color w:val="000000"/>
              </w:rPr>
              <w:t xml:space="preserve">7800x7800x</w:t>
            </w:r>
            <w:r>
              <w:rPr>
                <w:rFonts w:hint="eastAsia" w:ascii="宋体" w:hAnsi="宋体"/>
                <w:color w:val="000000"/>
              </w:rPr>
              <w:t xml:space="preserve">2500体素；</w:t>
            </w:r>
            <w:r/>
          </w:p>
          <w:p>
            <w:pPr>
              <w:jc w:val="left"/>
              <w:widowControl/>
              <w:rPr>
                <w:rFonts w:hint="eastAsia" w:ascii="宋体" w:hAnsi="宋体"/>
                <w:color w:val="000000"/>
              </w:rPr>
            </w:pPr>
            <w:r>
              <w:rPr>
                <w:rFonts w:hint="eastAsia" w:ascii="宋体" w:hAnsi="宋体"/>
                <w:color w:val="000000"/>
              </w:rPr>
              <w:t xml:space="preserve">16.软件包 ：</w:t>
            </w:r>
            <w:r/>
          </w:p>
          <w:p>
            <w:pPr>
              <w:jc w:val="left"/>
              <w:widowControl/>
              <w:rPr>
                <w:rFonts w:hint="eastAsia" w:ascii="宋体" w:hAnsi="宋体"/>
                <w:color w:val="000000"/>
              </w:rPr>
            </w:pPr>
            <w:r>
              <w:rPr>
                <w:rFonts w:hint="eastAsia" w:ascii="宋体" w:hAnsi="宋体"/>
                <w:color w:val="000000"/>
              </w:rPr>
              <w:t xml:space="preserve">▲16.1包含扫描控制软件、GPU加速数据重建软件、重建结果可视化软件、2D/3D图片处理和数据分析软件、表面重建可视化软件、容积重建可视化软件；</w:t>
            </w:r>
            <w:r/>
          </w:p>
          <w:p>
            <w:pPr>
              <w:jc w:val="left"/>
              <w:widowControl/>
              <w:rPr>
                <w:rFonts w:hint="eastAsia" w:ascii="宋体" w:hAnsi="宋体"/>
                <w:color w:val="000000"/>
              </w:rPr>
            </w:pPr>
            <w:r>
              <w:rPr>
                <w:rFonts w:hint="eastAsia" w:ascii="宋体" w:hAnsi="宋体"/>
                <w:color w:val="000000"/>
              </w:rPr>
              <w:t xml:space="preserve">16.2可导出STL文件，支持3D打印机和有限元分析；</w:t>
            </w:r>
            <w:r/>
          </w:p>
          <w:p>
            <w:pPr>
              <w:jc w:val="left"/>
              <w:widowControl/>
              <w:rPr>
                <w:rFonts w:hint="eastAsia" w:ascii="宋体" w:hAnsi="宋体"/>
                <w:color w:val="000000"/>
              </w:rPr>
            </w:pPr>
            <w:r>
              <w:rPr>
                <w:rFonts w:hint="eastAsia" w:ascii="宋体" w:hAnsi="宋体"/>
                <w:color w:val="000000"/>
              </w:rPr>
              <w:t xml:space="preserve">16.3分析软件提供骨密度和形态分析功能，能批量化进行数据的自动分析和保存；</w:t>
            </w:r>
            <w:r/>
          </w:p>
          <w:p>
            <w:pPr>
              <w:jc w:val="left"/>
              <w:widowControl/>
              <w:rPr>
                <w:rFonts w:hint="eastAsia" w:ascii="宋体" w:hAnsi="宋体"/>
                <w:color w:val="000000"/>
              </w:rPr>
            </w:pPr>
            <w:r>
              <w:rPr>
                <w:rFonts w:hint="eastAsia" w:ascii="宋体" w:hAnsi="宋体"/>
                <w:color w:val="000000"/>
              </w:rPr>
              <w:t xml:space="preserve">16.4具备斜切功能：重建完成后的图像在2D和3D状态下都可以进行任意角度的斜切操作，并能重新保存成为新断层图片；</w:t>
            </w:r>
            <w:r/>
          </w:p>
          <w:p>
            <w:pPr>
              <w:jc w:val="left"/>
              <w:widowControl/>
              <w:rPr>
                <w:rFonts w:hint="eastAsia" w:ascii="宋体" w:hAnsi="宋体"/>
                <w:color w:val="000000"/>
              </w:rPr>
            </w:pPr>
            <w:r>
              <w:rPr>
                <w:rFonts w:hint="eastAsia" w:ascii="宋体" w:hAnsi="宋体"/>
                <w:color w:val="000000"/>
              </w:rPr>
              <w:t xml:space="preserve">16.5具备2D和3D分析功能，包括：尺寸、面积、角度、体积、密度等，可以获取重建后3D图像任意点的三维坐标参数；</w:t>
            </w:r>
            <w:r/>
          </w:p>
          <w:p>
            <w:pPr>
              <w:jc w:val="left"/>
              <w:widowControl/>
              <w:rPr>
                <w:rFonts w:hint="eastAsia" w:ascii="宋体" w:hAnsi="宋体"/>
                <w:color w:val="000000"/>
              </w:rPr>
            </w:pPr>
            <w:r>
              <w:rPr>
                <w:rFonts w:hint="eastAsia" w:ascii="宋体" w:hAnsi="宋体"/>
                <w:color w:val="000000"/>
              </w:rPr>
              <w:t xml:space="preserve">▲16.6软件系统自带GLP模块，扫描软件内置自动校准和背景校正模块；</w:t>
            </w:r>
            <w:r/>
          </w:p>
          <w:p>
            <w:pPr>
              <w:jc w:val="left"/>
              <w:widowControl/>
              <w:rPr>
                <w:rFonts w:hint="eastAsia" w:ascii="宋体" w:hAnsi="宋体"/>
                <w:color w:val="000000"/>
              </w:rPr>
            </w:pPr>
            <w:r>
              <w:rPr>
                <w:rFonts w:hint="eastAsia" w:ascii="宋体" w:hAnsi="宋体"/>
                <w:color w:val="000000"/>
              </w:rPr>
              <w:t xml:space="preserve">17.扫描重建工作站：</w:t>
            </w:r>
            <w:r/>
          </w:p>
          <w:p>
            <w:pPr>
              <w:jc w:val="left"/>
              <w:widowControl/>
              <w:rPr>
                <w:rFonts w:hint="eastAsia" w:ascii="宋体" w:hAnsi="宋体"/>
                <w:color w:val="000000"/>
              </w:rPr>
            </w:pPr>
            <w:r>
              <w:rPr>
                <w:rFonts w:hint="eastAsia" w:ascii="宋体" w:hAnsi="宋体"/>
                <w:color w:val="000000"/>
              </w:rPr>
              <w:t xml:space="preserve">17.1处理器：英特尔至强处理器，≥12核；</w:t>
            </w:r>
            <w:r/>
          </w:p>
          <w:p>
            <w:pPr>
              <w:jc w:val="left"/>
              <w:widowControl/>
              <w:rPr>
                <w:rFonts w:hint="eastAsia" w:ascii="宋体" w:hAnsi="宋体"/>
                <w:color w:val="000000"/>
              </w:rPr>
            </w:pPr>
            <w:r>
              <w:rPr>
                <w:rFonts w:hint="eastAsia" w:ascii="宋体" w:hAnsi="宋体"/>
                <w:color w:val="000000"/>
              </w:rPr>
              <w:t xml:space="preserve">17.2 内存≥ 128GB，显卡≥ 16G NVIDIA® Quadro®；硬盘≥ 8TB；</w:t>
            </w:r>
            <w:r/>
          </w:p>
          <w:p>
            <w:pPr>
              <w:jc w:val="left"/>
              <w:widowControl/>
              <w:rPr>
                <w:rFonts w:hint="eastAsia" w:ascii="宋体" w:hAnsi="宋体"/>
                <w:color w:val="000000"/>
              </w:rPr>
            </w:pPr>
            <w:r>
              <w:rPr>
                <w:rFonts w:hint="eastAsia" w:ascii="宋体" w:hAnsi="宋体"/>
                <w:color w:val="000000"/>
              </w:rPr>
              <w:t xml:space="preserve">17.3 系统：Windows 10 Professional 64位操作系统以上；</w:t>
            </w:r>
            <w:r/>
          </w:p>
          <w:p>
            <w:pPr>
              <w:jc w:val="left"/>
              <w:rPr>
                <w:rFonts w:hint="eastAsia" w:asciiTheme="minorEastAsia" w:hAnsiTheme="minorEastAsia" w:eastAsiaTheme="minorEastAsia"/>
                <w:szCs w:val="21"/>
              </w:rPr>
            </w:pPr>
            <w:r>
              <w:rPr>
                <w:rFonts w:hint="eastAsia" w:ascii="宋体" w:hAnsi="宋体"/>
                <w:color w:val="000000"/>
              </w:rPr>
              <w:t xml:space="preserve">17.4显示器：≥24英寸影像专用显示器。</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3</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小动物活体可见光成像系统</w:t>
            </w:r>
            <w:r/>
          </w:p>
        </w:tc>
        <w:tc>
          <w:tcPr>
            <w:tcW w:w="11765" w:type="dxa"/>
            <w:vAlign w:val="center"/>
            <w:textDirection w:val="lrTb"/>
            <w:noWrap w:val="false"/>
          </w:tcPr>
          <w:p>
            <w:r>
              <w:rPr>
                <w:rFonts w:hint="eastAsia"/>
              </w:rPr>
              <w:t xml:space="preserve">1.</w:t>
            </w:r>
            <w:r>
              <w:rPr>
                <w:rFonts w:hint="eastAsia"/>
              </w:rPr>
              <w:t xml:space="preserve">至少包含一套小动物活体可见光成像主机及相应成像配件、一套小动物气体麻醉系统，一台图像处理工作站（含终端显示器）、至少</w:t>
            </w:r>
            <w:r>
              <w:rPr>
                <w:rFonts w:hint="eastAsia"/>
              </w:rPr>
              <w:t xml:space="preserve">1</w:t>
            </w:r>
            <w:r>
              <w:rPr>
                <w:rFonts w:hint="eastAsia"/>
              </w:rPr>
              <w:t xml:space="preserve">套操作软件和</w:t>
            </w:r>
            <w:r>
              <w:rPr>
                <w:rFonts w:hint="eastAsia"/>
              </w:rPr>
              <w:t xml:space="preserve">4</w:t>
            </w:r>
            <w:r>
              <w:rPr>
                <w:rFonts w:hint="eastAsia"/>
              </w:rPr>
              <w:t xml:space="preserve">套以上分析软件；</w:t>
            </w:r>
            <w:r/>
          </w:p>
          <w:p>
            <w:r>
              <w:rPr>
                <w:rFonts w:hint="eastAsia"/>
              </w:rPr>
              <w:t xml:space="preserve">▲</w:t>
            </w:r>
            <w:r>
              <w:rPr>
                <w:rFonts w:hint="eastAsia"/>
              </w:rPr>
              <w:t xml:space="preserve">2.</w:t>
            </w:r>
            <w:r>
              <w:rPr>
                <w:rFonts w:hint="eastAsia"/>
              </w:rPr>
              <w:t xml:space="preserve">采用顶</w:t>
            </w:r>
            <w:r>
              <w:rPr>
                <w:rFonts w:hint="eastAsia"/>
              </w:rPr>
              <w:t xml:space="preserve">置式背照射</w:t>
            </w:r>
            <w:r>
              <w:rPr>
                <w:rFonts w:hint="eastAsia"/>
              </w:rPr>
              <w:t xml:space="preserve">、</w:t>
            </w:r>
            <w:r>
              <w:rPr>
                <w:rFonts w:hint="eastAsia"/>
              </w:rPr>
              <w:t xml:space="preserve">背部薄化科学</w:t>
            </w:r>
            <w:r>
              <w:rPr>
                <w:rFonts w:hint="eastAsia"/>
              </w:rPr>
              <w:t xml:space="preserve">一级</w:t>
            </w:r>
            <w:r>
              <w:rPr>
                <w:rFonts w:hint="eastAsia"/>
              </w:rPr>
              <w:t xml:space="preserve">CCD</w:t>
            </w:r>
            <w:r>
              <w:rPr>
                <w:rFonts w:hint="eastAsia"/>
              </w:rPr>
              <w:t xml:space="preserve">，工作温度至少达到绝对</w:t>
            </w:r>
            <w:r>
              <w:rPr>
                <w:rFonts w:hint="eastAsia"/>
              </w:rPr>
              <w:t xml:space="preserve">-90</w:t>
            </w:r>
            <w:r>
              <w:rPr>
                <w:rFonts w:hint="eastAsia"/>
              </w:rPr>
              <w:t xml:space="preserve">℃，温度实时可视化；</w:t>
            </w:r>
            <w:r>
              <w:rPr>
                <w:rFonts w:hint="eastAsia"/>
              </w:rPr>
              <w:t xml:space="preserve"> </w:t>
            </w:r>
            <w:r/>
          </w:p>
          <w:p>
            <w:r>
              <w:rPr>
                <w:rFonts w:hint="eastAsia"/>
              </w:rPr>
              <w:t xml:space="preserve">3.CCD</w:t>
            </w:r>
            <w:r>
              <w:rPr>
                <w:rFonts w:hint="eastAsia"/>
              </w:rPr>
              <w:t xml:space="preserve">尺寸不小于</w:t>
            </w:r>
            <w:r>
              <w:rPr>
                <w:rFonts w:hint="eastAsia"/>
              </w:rPr>
              <w:t xml:space="preserve">1.2 x 1.2 cm</w:t>
            </w:r>
            <w:r>
              <w:rPr>
                <w:rFonts w:hint="eastAsia"/>
              </w:rPr>
              <w:t xml:space="preserve">，有效像素数量不少于</w:t>
            </w:r>
            <w:r>
              <w:rPr>
                <w:rFonts w:hint="eastAsia"/>
              </w:rPr>
              <w:t xml:space="preserve">100</w:t>
            </w:r>
            <w:r>
              <w:rPr>
                <w:rFonts w:hint="eastAsia"/>
              </w:rPr>
              <w:t xml:space="preserve">万，</w:t>
            </w:r>
            <w:r>
              <w:rPr>
                <w:rFonts w:hint="eastAsia"/>
              </w:rPr>
              <w:t xml:space="preserve">CCD </w:t>
            </w:r>
            <w:r>
              <w:rPr>
                <w:rFonts w:hint="eastAsia"/>
              </w:rPr>
              <w:t xml:space="preserve">量子效率大于</w:t>
            </w:r>
            <w:r>
              <w:rPr>
                <w:rFonts w:hint="eastAsia"/>
              </w:rPr>
              <w:t xml:space="preserve">80%</w:t>
            </w:r>
            <w:r>
              <w:rPr>
                <w:rFonts w:hint="eastAsia"/>
              </w:rPr>
              <w:t xml:space="preserve">（</w:t>
            </w:r>
            <w:r>
              <w:rPr>
                <w:rFonts w:hint="eastAsia"/>
              </w:rPr>
              <w:t xml:space="preserve">500-700nm</w:t>
            </w:r>
            <w:r>
              <w:rPr>
                <w:rFonts w:hint="eastAsia"/>
              </w:rPr>
              <w:t xml:space="preserve">）；</w:t>
            </w:r>
            <w:r/>
          </w:p>
          <w:p>
            <w:r>
              <w:rPr>
                <w:rFonts w:hint="eastAsia"/>
              </w:rPr>
              <w:t xml:space="preserve">▲</w:t>
            </w:r>
            <w:r>
              <w:rPr>
                <w:rFonts w:hint="eastAsia"/>
              </w:rPr>
              <w:t xml:space="preserve">4.</w:t>
            </w:r>
            <w:r>
              <w:rPr>
                <w:rFonts w:hint="eastAsia"/>
              </w:rPr>
              <w:t xml:space="preserve">采用</w:t>
            </w:r>
            <w:r>
              <w:rPr>
                <w:rFonts w:hint="eastAsia"/>
              </w:rPr>
              <w:t xml:space="preserve">50 mm</w:t>
            </w:r>
            <w:r>
              <w:rPr>
                <w:rFonts w:hint="eastAsia"/>
              </w:rPr>
              <w:t xml:space="preserve">焦距定焦镜头，最大光圈</w:t>
            </w:r>
            <w:r>
              <w:rPr>
                <w:rFonts w:hint="eastAsia"/>
              </w:rPr>
              <w:t xml:space="preserve">f/1.0</w:t>
            </w:r>
            <w:r>
              <w:rPr>
                <w:rFonts w:hint="eastAsia"/>
              </w:rPr>
              <w:t xml:space="preserve">；</w:t>
            </w:r>
            <w:r>
              <w:rPr>
                <w:rFonts w:hint="eastAsia"/>
              </w:rPr>
              <w:t xml:space="preserve"> </w:t>
            </w:r>
            <w:r/>
          </w:p>
          <w:p>
            <w:r>
              <w:rPr>
                <w:rFonts w:hint="eastAsia"/>
              </w:rPr>
              <w:t xml:space="preserve">5.</w:t>
            </w:r>
            <w:r>
              <w:rPr>
                <w:rFonts w:hint="eastAsia"/>
              </w:rPr>
              <w:t xml:space="preserve">成像视野范围可调，最小视野≤</w:t>
            </w:r>
            <w:r>
              <w:rPr>
                <w:rFonts w:hint="eastAsia"/>
              </w:rPr>
              <w:t xml:space="preserve">5cm</w:t>
            </w:r>
            <w:r>
              <w:rPr>
                <w:rFonts w:hint="eastAsia"/>
              </w:rPr>
              <w:t xml:space="preserve">×</w:t>
            </w:r>
            <w:r>
              <w:rPr>
                <w:rFonts w:hint="eastAsia"/>
              </w:rPr>
              <w:t xml:space="preserve">5cm</w:t>
            </w:r>
            <w:r>
              <w:rPr>
                <w:rFonts w:hint="eastAsia"/>
              </w:rPr>
              <w:t xml:space="preserve">，最大视野≥</w:t>
            </w:r>
            <w:r>
              <w:rPr>
                <w:rFonts w:hint="eastAsia"/>
              </w:rPr>
              <w:t xml:space="preserve">24cm</w:t>
            </w:r>
            <w:r>
              <w:rPr>
                <w:rFonts w:hint="eastAsia"/>
              </w:rPr>
              <w:t xml:space="preserve">×</w:t>
            </w:r>
            <w:r>
              <w:rPr>
                <w:rFonts w:hint="eastAsia"/>
              </w:rPr>
              <w:t xml:space="preserve">24cm</w:t>
            </w:r>
            <w:r>
              <w:rPr>
                <w:rFonts w:hint="eastAsia"/>
              </w:rPr>
              <w:t xml:space="preserve">，可单次成像</w:t>
            </w:r>
            <w:r>
              <w:rPr>
                <w:rFonts w:hint="eastAsia"/>
              </w:rPr>
              <w:t xml:space="preserve">1-5</w:t>
            </w:r>
            <w:r>
              <w:rPr>
                <w:rFonts w:hint="eastAsia"/>
              </w:rPr>
              <w:t xml:space="preserve">只小鼠；</w:t>
            </w:r>
            <w:r/>
          </w:p>
          <w:p>
            <w:r>
              <w:rPr>
                <w:rFonts w:hint="eastAsia"/>
              </w:rPr>
              <w:t xml:space="preserve">6.</w:t>
            </w:r>
            <w:r>
              <w:rPr>
                <w:rFonts w:hint="eastAsia"/>
              </w:rPr>
              <w:t xml:space="preserve">动物载物台温度可控（</w:t>
            </w:r>
            <w:r>
              <w:rPr>
                <w:rFonts w:hint="eastAsia"/>
              </w:rPr>
              <w:t xml:space="preserve">20-40</w:t>
            </w:r>
            <w:r>
              <w:rPr>
                <w:rFonts w:hint="eastAsia"/>
              </w:rPr>
              <w:t xml:space="preserve">℃），且即时温度可通过软件显示；</w:t>
            </w:r>
            <w:r/>
          </w:p>
          <w:p>
            <w:r>
              <w:rPr>
                <w:rFonts w:hint="eastAsia"/>
              </w:rPr>
              <w:t xml:space="preserve">★</w:t>
            </w:r>
            <w:r>
              <w:rPr>
                <w:rFonts w:hint="eastAsia"/>
              </w:rPr>
              <w:t xml:space="preserve">7.CCD</w:t>
            </w:r>
            <w:r>
              <w:rPr>
                <w:rFonts w:hint="eastAsia"/>
              </w:rPr>
              <w:t xml:space="preserve">检测灵敏度达到可检测小鼠皮下≤</w:t>
            </w:r>
            <w:r>
              <w:rPr>
                <w:rFonts w:hint="eastAsia"/>
              </w:rPr>
              <w:t xml:space="preserve">20</w:t>
            </w:r>
            <w:r>
              <w:rPr>
                <w:rFonts w:hint="eastAsia"/>
              </w:rPr>
              <w:t xml:space="preserve">个发光细胞；</w:t>
            </w:r>
            <w:r/>
          </w:p>
          <w:p>
            <w:r>
              <w:rPr>
                <w:rFonts w:hint="eastAsia"/>
              </w:rPr>
              <w:t xml:space="preserve">8.</w:t>
            </w:r>
            <w:r>
              <w:rPr>
                <w:rFonts w:hint="eastAsia"/>
              </w:rPr>
              <w:t xml:space="preserve">荧光光源采用近红外增强型金属卤素灯，荧光光源功率≥</w:t>
            </w:r>
            <w:r>
              <w:rPr>
                <w:rFonts w:hint="eastAsia"/>
              </w:rPr>
              <w:t xml:space="preserve">100</w:t>
            </w:r>
            <w:r>
              <w:rPr>
                <w:rFonts w:hint="eastAsia"/>
              </w:rPr>
              <w:t xml:space="preserve">瓦；</w:t>
            </w:r>
            <w:r/>
          </w:p>
          <w:p>
            <w:r>
              <w:rPr>
                <w:rFonts w:hint="eastAsia"/>
              </w:rPr>
              <w:t xml:space="preserve">▲</w:t>
            </w:r>
            <w:r>
              <w:rPr>
                <w:rFonts w:hint="eastAsia"/>
              </w:rPr>
              <w:t xml:space="preserve">9.</w:t>
            </w:r>
            <w:r>
              <w:rPr>
                <w:rFonts w:hint="eastAsia"/>
              </w:rPr>
              <w:t xml:space="preserve">荧光光源覆盖波段：</w:t>
            </w:r>
            <w:r>
              <w:rPr>
                <w:rFonts w:hint="eastAsia"/>
              </w:rPr>
              <w:t xml:space="preserve">400-900nm</w:t>
            </w:r>
            <w:r>
              <w:rPr>
                <w:rFonts w:hint="eastAsia"/>
              </w:rPr>
              <w:t xml:space="preserve">全波段连续光谱；激发光滤片转轮可同时装载至少</w:t>
            </w:r>
            <w:r>
              <w:rPr>
                <w:rFonts w:hint="eastAsia"/>
              </w:rPr>
              <w:t xml:space="preserve">20</w:t>
            </w:r>
            <w:r>
              <w:rPr>
                <w:rFonts w:hint="eastAsia"/>
              </w:rPr>
              <w:t xml:space="preserve">个滤片，</w:t>
            </w:r>
            <w:r>
              <w:rPr>
                <w:rFonts w:hint="eastAsia"/>
              </w:rPr>
              <w:t xml:space="preserve">标配滤片</w:t>
            </w:r>
            <w:r>
              <w:rPr>
                <w:rFonts w:hint="eastAsia"/>
              </w:rPr>
              <w:t xml:space="preserve">数量不少于</w:t>
            </w:r>
            <w:r>
              <w:rPr>
                <w:rFonts w:hint="eastAsia"/>
              </w:rPr>
              <w:t xml:space="preserve">18</w:t>
            </w:r>
            <w:r>
              <w:rPr>
                <w:rFonts w:hint="eastAsia"/>
              </w:rPr>
              <w:t xml:space="preserve">个；</w:t>
            </w:r>
            <w:r/>
          </w:p>
          <w:p>
            <w:r>
              <w:rPr>
                <w:rFonts w:hint="eastAsia"/>
              </w:rPr>
              <w:t xml:space="preserve">10.</w:t>
            </w:r>
            <w:r>
              <w:rPr>
                <w:rFonts w:hint="eastAsia"/>
              </w:rPr>
              <w:t xml:space="preserve">发射光滤片转轮可同时装载至少</w:t>
            </w:r>
            <w:r>
              <w:rPr>
                <w:rFonts w:hint="eastAsia"/>
              </w:rPr>
              <w:t xml:space="preserve">8</w:t>
            </w:r>
            <w:r>
              <w:rPr>
                <w:rFonts w:hint="eastAsia"/>
              </w:rPr>
              <w:t xml:space="preserve">个滤片，</w:t>
            </w:r>
            <w:r>
              <w:rPr>
                <w:rFonts w:hint="eastAsia"/>
              </w:rPr>
              <w:t xml:space="preserve">标配滤片</w:t>
            </w:r>
            <w:r>
              <w:rPr>
                <w:rFonts w:hint="eastAsia"/>
              </w:rPr>
              <w:t xml:space="preserve">数量不少于</w:t>
            </w:r>
            <w:r>
              <w:rPr>
                <w:rFonts w:hint="eastAsia"/>
              </w:rPr>
              <w:t xml:space="preserve">7</w:t>
            </w:r>
            <w:r>
              <w:rPr>
                <w:rFonts w:hint="eastAsia"/>
              </w:rPr>
              <w:t xml:space="preserve">个；</w:t>
            </w:r>
            <w:r/>
          </w:p>
          <w:p>
            <w:r>
              <w:rPr>
                <w:rFonts w:hint="eastAsia"/>
              </w:rPr>
              <w:t xml:space="preserve">11.</w:t>
            </w:r>
            <w:r>
              <w:rPr>
                <w:rFonts w:hint="eastAsia"/>
              </w:rPr>
              <w:t xml:space="preserve">滤光片采用精密离子束溅射技术进行硬涂层处理，透光率高于</w:t>
            </w:r>
            <w:r>
              <w:rPr>
                <w:rFonts w:hint="eastAsia"/>
              </w:rPr>
              <w:t xml:space="preserve">90%</w:t>
            </w:r>
            <w:r>
              <w:rPr>
                <w:rFonts w:hint="eastAsia"/>
              </w:rPr>
              <w:t xml:space="preserve">，截止率</w:t>
            </w:r>
            <w:r>
              <w:rPr>
                <w:rFonts w:hint="eastAsia"/>
              </w:rPr>
              <w:t xml:space="preserve">OD</w:t>
            </w:r>
            <w:r>
              <w:rPr>
                <w:rFonts w:hint="eastAsia"/>
              </w:rPr>
              <w:t xml:space="preserve">≥</w:t>
            </w:r>
            <w:r>
              <w:rPr>
                <w:rFonts w:hint="eastAsia"/>
              </w:rPr>
              <w:t xml:space="preserve">7</w:t>
            </w:r>
            <w:r>
              <w:rPr>
                <w:rFonts w:hint="eastAsia"/>
              </w:rPr>
              <w:t xml:space="preserve">；</w:t>
            </w:r>
            <w:r/>
          </w:p>
          <w:p>
            <w:r>
              <w:rPr>
                <w:rFonts w:hint="eastAsia"/>
              </w:rPr>
              <w:t xml:space="preserve">12.</w:t>
            </w:r>
            <w:r>
              <w:rPr>
                <w:rFonts w:hint="eastAsia"/>
              </w:rPr>
              <w:t xml:space="preserve">仪器具备定时自检功能，可自动去除仪器本身产生的背景信号；</w:t>
            </w:r>
            <w:r/>
          </w:p>
          <w:p>
            <w:r>
              <w:rPr>
                <w:rFonts w:hint="eastAsia"/>
              </w:rPr>
              <w:t xml:space="preserve">13.</w:t>
            </w:r>
            <w:r>
              <w:rPr>
                <w:rFonts w:hint="eastAsia"/>
              </w:rPr>
              <w:t xml:space="preserve">具备生物发光和荧光两种成像模式及相应设置向导，有内置荧光探针库，涵盖超过</w:t>
            </w:r>
            <w:r>
              <w:rPr>
                <w:rFonts w:hint="eastAsia"/>
              </w:rPr>
              <w:t xml:space="preserve">80</w:t>
            </w:r>
            <w:r>
              <w:rPr>
                <w:rFonts w:hint="eastAsia"/>
              </w:rPr>
              <w:t xml:space="preserve">种探针的激发和发射光谱，能自动设置最佳成像滤光片；</w:t>
            </w:r>
            <w:r/>
          </w:p>
          <w:p>
            <w:r>
              <w:rPr>
                <w:rFonts w:hint="eastAsia" w:ascii="宋体" w:hAnsi="宋体"/>
                <w:color w:val="000000"/>
              </w:rPr>
              <w:t xml:space="preserve">▲1</w:t>
            </w:r>
            <w:r>
              <w:rPr>
                <w:rFonts w:hint="eastAsia"/>
              </w:rPr>
              <w:t xml:space="preserve">4.</w:t>
            </w:r>
            <w:r>
              <w:rPr>
                <w:rFonts w:hint="eastAsia"/>
              </w:rPr>
              <w:t xml:space="preserve">可通过软件设置自动顺序成像，使仪器自动完成多时间点、多通道荧光成像；</w:t>
            </w:r>
            <w:r/>
          </w:p>
          <w:p>
            <w:r>
              <w:rPr>
                <w:rFonts w:hint="eastAsia"/>
              </w:rPr>
              <w:t xml:space="preserve">★</w:t>
            </w:r>
            <w:r>
              <w:rPr>
                <w:rFonts w:hint="eastAsia"/>
              </w:rPr>
              <w:t xml:space="preserve">15.</w:t>
            </w:r>
            <w:r>
              <w:rPr>
                <w:rFonts w:hint="eastAsia"/>
              </w:rPr>
              <w:t xml:space="preserve">具备多光谱分离模块，可进行背景光去除、探针纯光谱信息提取、多探针分离、信号光谱特征分类、图像叠加等操作；具备基于定量分析结果的荧光背景扣除算法；</w:t>
            </w:r>
            <w:r>
              <w:rPr>
                <w:rFonts w:hint="eastAsia"/>
              </w:rPr>
              <w:t xml:space="preserve"> </w:t>
            </w:r>
            <w:r/>
          </w:p>
          <w:p>
            <w:r>
              <w:rPr>
                <w:rFonts w:hint="eastAsia"/>
              </w:rPr>
              <w:t xml:space="preserve">16.</w:t>
            </w:r>
            <w:r>
              <w:rPr>
                <w:rFonts w:hint="eastAsia"/>
              </w:rPr>
              <w:t xml:space="preserve">采用公认的定量标准，生物发光以动物体表单位时间、单位面积、单位弧度发出的光子数作为定量单位；</w:t>
            </w:r>
            <w:r/>
          </w:p>
          <w:p>
            <w:r>
              <w:rPr>
                <w:rFonts w:hint="eastAsia"/>
              </w:rPr>
              <w:t xml:space="preserve">17.</w:t>
            </w:r>
            <w:r>
              <w:rPr>
                <w:rFonts w:hint="eastAsia"/>
              </w:rPr>
              <w:t xml:space="preserve">荧光定量采用公认的标准，以单位时间、单位面积、单位弧度和单位激发光强下发出的光子数作为定量单位，确保不同成像参数获得的数据可直接进行比较；</w:t>
            </w:r>
            <w:r/>
          </w:p>
          <w:p>
            <w:r>
              <w:rPr>
                <w:rFonts w:hint="eastAsia"/>
              </w:rPr>
              <w:t xml:space="preserve">18.</w:t>
            </w:r>
            <w:r>
              <w:rPr>
                <w:rFonts w:hint="eastAsia"/>
              </w:rPr>
              <w:t xml:space="preserve">具备圆形、矩形、轮廓线、不同规格微孔板等多种</w:t>
            </w:r>
            <w:r>
              <w:rPr>
                <w:rFonts w:hint="eastAsia"/>
              </w:rPr>
              <w:t xml:space="preserve">ROI</w:t>
            </w:r>
            <w:r>
              <w:rPr>
                <w:rFonts w:hint="eastAsia"/>
              </w:rPr>
              <w:t xml:space="preserve">圈选模式，用于信号的定量分析；</w:t>
            </w:r>
            <w:r/>
          </w:p>
          <w:p>
            <w:r>
              <w:rPr>
                <w:rFonts w:hint="eastAsia"/>
              </w:rPr>
              <w:t xml:space="preserve">19.</w:t>
            </w:r>
            <w:r>
              <w:rPr>
                <w:rFonts w:hint="eastAsia"/>
              </w:rPr>
              <w:t xml:space="preserve">荧光和发光成像与明场成像自动叠加，无需使用者手动干预；</w:t>
            </w:r>
            <w:r/>
          </w:p>
          <w:p>
            <w:r>
              <w:rPr>
                <w:rFonts w:hint="eastAsia"/>
              </w:rPr>
              <w:t xml:space="preserve">20.</w:t>
            </w:r>
            <w:r>
              <w:rPr>
                <w:rFonts w:hint="eastAsia"/>
              </w:rPr>
              <w:t xml:space="preserve">内置细胞发光曲线测定功能，软件可以根据孔板成像数据，自动计算细胞的发光曲线及单细胞发光强度；</w:t>
            </w:r>
            <w:r/>
          </w:p>
          <w:p>
            <w:pPr>
              <w:rPr>
                <w:rFonts w:hint="eastAsia" w:asciiTheme="minorEastAsia" w:hAnsiTheme="minorEastAsia" w:eastAsiaTheme="minorEastAsia"/>
                <w:szCs w:val="21"/>
              </w:rPr>
            </w:pPr>
            <w:r>
              <w:rPr>
                <w:rFonts w:hint="eastAsia"/>
              </w:rPr>
              <w:t xml:space="preserve">21.</w:t>
            </w:r>
            <w:r>
              <w:rPr>
                <w:rFonts w:hint="eastAsia"/>
              </w:rPr>
              <w:t xml:space="preserve">使用高反射率半球进行严格成像测试</w:t>
            </w:r>
            <w:r>
              <w:rPr>
                <w:rFonts w:hint="eastAsia"/>
              </w:rPr>
              <w:t xml:space="preserve">, </w:t>
            </w:r>
            <w:r>
              <w:rPr>
                <w:rFonts w:hint="eastAsia"/>
              </w:rPr>
              <w:t xml:space="preserve">以确保仪器成像仓的避光性，避免光泄漏；</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bl>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rPr>
          <w:rFonts w:hint="eastAsia" w:ascii="宋体" w:hAnsi="宋体" w:cs="宋体"/>
          <w:sz w:val="24"/>
        </w:rPr>
        <w:t xml:space="preserve">。</w:t>
      </w:r>
      <w:r/>
    </w:p>
    <w:p>
      <w:pPr>
        <w:ind w:firstLine="480"/>
        <w:spacing w:line="42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rPr>
      </w:pPr>
      <w:r>
        <w:rPr>
          <w:rFonts w:hint="eastAsia" w:ascii="宋体" w:hAnsi="宋体"/>
          <w:b/>
          <w:sz w:val="24"/>
          <w:szCs w:val="28"/>
        </w:rPr>
        <w:t xml:space="preserve">四</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1</w:t>
      </w:r>
      <w:r>
        <w:rPr>
          <w:rFonts w:ascii="宋体" w:hAnsi="宋体" w:cs="宋体"/>
          <w:bCs/>
          <w:sz w:val="24"/>
        </w:rPr>
        <w:t xml:space="preserve">年（即</w:t>
      </w:r>
      <w:r>
        <w:rPr>
          <w:rFonts w:hint="eastAsia" w:ascii="宋体" w:hAnsi="宋体" w:cs="宋体"/>
          <w:bCs/>
          <w:sz w:val="24"/>
        </w:rPr>
        <w:t xml:space="preserve">12</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jc w:val="left"/>
        <w:spacing w:line="360" w:lineRule="auto"/>
        <w:rPr>
          <w:rFonts w:hint="eastAsia" w:ascii="宋体" w:hAnsi="宋体" w:cs="宋体"/>
          <w:b/>
          <w:bCs/>
          <w:sz w:val="24"/>
        </w:rPr>
      </w:pPr>
      <w:r>
        <w:rPr>
          <w:rFonts w:hint="eastAsia" w:ascii="宋体" w:hAnsi="宋体" w:cs="宋体"/>
          <w:b/>
          <w:bCs/>
          <w:sz w:val="24"/>
        </w:rPr>
        <w:t xml:space="preserve">九、核心产品</w:t>
      </w:r>
      <w:r/>
    </w:p>
    <w:p>
      <w:pPr>
        <w:ind w:firstLine="482"/>
        <w:spacing w:line="360" w:lineRule="auto"/>
        <w:rPr>
          <w:rFonts w:hint="eastAsia" w:ascii="宋体" w:hAnsi="宋体" w:cs="宋体"/>
          <w:b/>
          <w:sz w:val="24"/>
        </w:rPr>
      </w:pPr>
      <w:r>
        <w:rPr>
          <w:rFonts w:hint="eastAsia" w:ascii="宋体" w:hAnsi="宋体" w:cs="宋体"/>
          <w:b/>
          <w:sz w:val="24"/>
          <w:highlight w:val="yellow"/>
        </w:rPr>
        <w:t xml:space="preserve">本项目核心产品为：</w:t>
      </w:r>
      <w:r>
        <w:rPr>
          <w:rFonts w:ascii="宋体" w:hAnsi="宋体"/>
          <w:b/>
          <w:bCs/>
          <w:sz w:val="24"/>
          <w:highlight w:val="yellow"/>
        </w:rPr>
        <w:t xml:space="preserve">小动物彩超</w:t>
      </w:r>
      <w:r>
        <w:rPr>
          <w:rFonts w:hint="eastAsia" w:ascii="宋体" w:hAnsi="宋体"/>
          <w:b/>
          <w:bCs/>
          <w:sz w:val="24"/>
          <w:highlight w:val="yellow"/>
        </w:rPr>
        <w:t xml:space="preserve">（采购清单序号:1</w:t>
      </w:r>
      <w:r>
        <w:rPr>
          <w:rFonts w:hint="eastAsia" w:ascii="宋体" w:hAnsi="宋体"/>
          <w:b/>
          <w:bCs/>
          <w:sz w:val="24"/>
          <w:highlight w:val="yellow"/>
        </w:rPr>
        <w:t xml:space="preserve">1</w:t>
      </w:r>
      <w:r>
        <w:rPr>
          <w:rFonts w:hint="eastAsia" w:ascii="宋体" w:hAnsi="宋体"/>
          <w:b/>
          <w:bCs/>
          <w:sz w:val="24"/>
          <w:highlight w:val="yellow"/>
        </w:rPr>
        <w:t xml:space="preserve">）</w:t>
      </w:r>
      <w:r/>
    </w:p>
    <w:p>
      <w:pPr>
        <w:jc w:val="left"/>
        <w:spacing w:line="360" w:lineRule="auto"/>
        <w:rPr>
          <w:rFonts w:hint="eastAsia" w:ascii="宋体" w:hAnsi="宋体"/>
          <w:b/>
          <w:sz w:val="24"/>
          <w:szCs w:val="28"/>
        </w:rPr>
      </w:pPr>
      <w:r>
        <w:rPr>
          <w:rFonts w:hint="eastAsia" w:ascii="宋体" w:hAnsi="宋体"/>
          <w:b/>
          <w:sz w:val="24"/>
          <w:szCs w:val="28"/>
        </w:rPr>
        <w:t xml:space="preserve">十</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1013"/>
        <w:ind w:firstLine="480"/>
        <w:spacing w:before="0" w:line="360" w:lineRule="auto"/>
        <w:rPr>
          <w:rFonts w:hint="eastAsia" w:cs="宋体"/>
        </w:rPr>
      </w:pPr>
      <w:r>
        <w:rPr>
          <w:rFonts w:hint="eastAsia" w:cs="宋体"/>
        </w:rPr>
        <w:t xml:space="preserve">1、</w:t>
      </w:r>
      <w:bookmarkStart w:id="292" w:name="_Hlk210046406"/>
      <w:r>
        <w:rPr>
          <w:rFonts w:hint="eastAsia"/>
        </w:rPr>
        <w:t xml:space="preserve">货物报价：投标报价采用固定单价形式报价，数量按实结算。所报价格包括所投货物及其备品、备件和专用工具费用、税费及包装、运至最终目的地</w:t>
      </w:r>
      <w:r>
        <w:rPr>
          <w:rFonts w:hint="eastAsia"/>
        </w:rPr>
        <w:t xml:space="preserve">的运输、仓储、保险、现场吊装、检测验收、检测费、安装调试、技术支持与培训、售后服务与维保及相关劳务支出等工作所发生的全部费用、企业利润、税金和政策性文件规定以及质</w:t>
      </w:r>
      <w:r>
        <w:rPr>
          <w:rFonts w:hint="eastAsia"/>
        </w:rPr>
        <w:t xml:space="preserve">保期间</w:t>
      </w:r>
      <w:r>
        <w:rPr>
          <w:rFonts w:hint="eastAsia"/>
        </w:rPr>
        <w:t xml:space="preserve">费用等完成本项目的一切费用。</w:t>
      </w:r>
      <w:bookmarkEnd w:id="292"/>
      <w:r/>
      <w:r/>
    </w:p>
    <w:p>
      <w:pPr>
        <w:pStyle w:val="1013"/>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一</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3" w:name="_Toc99301425"/>
      <w:r>
        <w:rPr>
          <w:b/>
          <w:sz w:val="36"/>
          <w:szCs w:val="36"/>
        </w:rPr>
        <w:t xml:space="preserve">第六章</w:t>
      </w:r>
      <w:r>
        <w:rPr>
          <w:b/>
          <w:sz w:val="36"/>
          <w:szCs w:val="36"/>
        </w:rPr>
        <w:t xml:space="preserve">   </w:t>
      </w:r>
      <w:r>
        <w:rPr>
          <w:b/>
          <w:sz w:val="36"/>
          <w:szCs w:val="36"/>
        </w:rPr>
        <w:t xml:space="preserve">合同文本</w:t>
      </w:r>
      <w:bookmarkEnd w:id="293"/>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南医大常州医疗健康科技园新建工程一期动物学与细胞培养仪器设备采购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47"/>
        <w:rPr>
          <w:rFonts w:hint="eastAsia"/>
          <w:color w:val="auto"/>
        </w:rPr>
      </w:pPr>
      <w:r>
        <w:rPr>
          <w:color w:val="auto"/>
        </w:rPr>
        <w:t xml:space="preserve"></w:t>
      </w:r>
      <w:r>
        <w:rPr>
          <w:color w:val="auto"/>
        </w:rPr>
        <w:t xml:space="preserve"></w:t>
      </w:r>
      <w:r>
        <w:rPr>
          <w:color w:val="auto"/>
        </w:rPr>
        <w:t xml:space="preserve"></w:t>
      </w:r>
      <w:r/>
    </w:p>
    <w:p>
      <w:pPr>
        <w:ind w:firstLine="480"/>
        <w:spacing w:line="420" w:lineRule="atLeast"/>
        <w:widowControl/>
        <w:rPr>
          <w:rFonts w:hint="eastAsia" w:ascii="宋体" w:hAnsi="宋体"/>
          <w:sz w:val="24"/>
        </w:rPr>
      </w:pPr>
      <w:r/>
      <w:bookmarkStart w:id="294"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南医大常州医疗健康科技园新建工程一期动物学与细胞培养仪器设备采购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ascii="宋体" w:hAnsi="宋体"/>
          <w:sz w:val="24"/>
        </w:rPr>
        <w:t xml:space="preserve">本项目为南医大常州医疗健康科技园新建工程一期动物学与细胞培养仪器设备采购（包含小动物代谢监测系统设备、小动物彩超、小动物CT、小动物活体可见光成像系统设备等相关设备），包括相应产品供货前的准备（包括现场踏勘、技术核对等）、产品设计、制造、采购、运输、装卸、安装、调试、技术指导培训、检验、质保期及维保服务等全部内容。</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南医大常州医疗健康科技园新建工程一期动物学与细胞培养仪器设备</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w:t>
      </w:r>
      <w:r>
        <w:rPr>
          <w:rFonts w:asciiTheme="minorEastAsia" w:hAnsiTheme="minorEastAsia" w:eastAsiaTheme="minorEastAsia"/>
          <w:sz w:val="24"/>
        </w:rPr>
        <w:t xml:space="preserve">合同后，</w:t>
      </w:r>
      <w:r>
        <w:rPr>
          <w:rFonts w:hint="eastAsia" w:asciiTheme="minorEastAsia" w:hAnsiTheme="minorEastAsia" w:eastAsiaTheme="minorEastAsia"/>
          <w:sz w:val="24"/>
        </w:rPr>
        <w:t xml:space="preserve">120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w:t>
      </w:r>
      <w:r>
        <w:rPr>
          <w:rFonts w:hint="eastAsia"/>
          <w:sz w:val="24"/>
        </w:rPr>
        <w:t xml:space="preserve">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合同采用固定单价形式，数量按实结算。合同单价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w:t>
      </w:r>
      <w:r>
        <w:rPr>
          <w:rFonts w:ascii="宋体" w:hAnsi="宋体"/>
          <w:sz w:val="24"/>
          <w:lang w:val="zh-CN"/>
        </w:rPr>
        <w:t xml:space="preserve">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w:t>
      </w:r>
      <w:r>
        <w:rPr>
          <w:rFonts w:hint="eastAsia" w:ascii="宋体" w:hAnsi="宋体"/>
          <w:sz w:val="24"/>
        </w:rPr>
        <w:t xml:space="preserve">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4"/>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sz w:val="24"/>
        </w:rPr>
      </w:pPr>
      <w:r>
        <w:rPr>
          <w:sz w:val="24"/>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824"/>
      </w:pPr>
      <w:r/>
      <w:r/>
    </w:p>
    <w:p>
      <w:pPr>
        <w:pStyle w:val="824"/>
      </w:pPr>
      <w:r/>
      <w:r/>
    </w:p>
    <w:p>
      <w:pPr>
        <w:pStyle w:val="812"/>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812"/>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47"/>
        <w:rPr>
          <w:rFonts w:hint="eastAsia"/>
          <w:color w:val="auto"/>
        </w:rPr>
      </w:pPr>
      <w:r>
        <w:rPr>
          <w:rFonts w:hint="eastAsia"/>
          <w:color w:val="auto"/>
        </w:rPr>
      </w:r>
      <w:r/>
    </w:p>
    <w:p>
      <w:pPr>
        <w:pStyle w:val="1013"/>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47"/>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812"/>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47"/>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7"/>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南医大常州医疗健康科技园新建工程一期动物学与细胞培养仪器设备采购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348"/>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r/>
      <w:r/>
    </w:p>
    <w:p>
      <w:pPr>
        <w:pStyle w:val="812"/>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24"/>
      </w:pPr>
      <w:r/>
      <w:r/>
    </w:p>
    <w:p>
      <w:pPr>
        <w:pStyle w:val="1223"/>
        <w:rPr>
          <w:rFonts w:hint="eastAsia" w:ascii="宋体" w:hAnsi="宋体" w:cs="楷体"/>
          <w:b/>
          <w:bCs/>
          <w:sz w:val="24"/>
          <w:szCs w:val="24"/>
        </w:rPr>
      </w:pPr>
      <w:r>
        <w:rPr>
          <w:rFonts w:hint="eastAsia"/>
          <w:b/>
          <w:bCs/>
          <w:sz w:val="24"/>
          <w:szCs w:val="24"/>
        </w:rPr>
        <w:t xml:space="preserve">注意事项：</w:t>
      </w:r>
      <w:bookmarkStart w:id="295"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pStyle w:val="1013"/>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16"/>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216"/>
        <w:ind w:firstLine="480"/>
        <w:rPr>
          <w:rFonts w:hint="eastAsia" w:ascii="宋体" w:hAnsi="宋体" w:eastAsia="宋体" w:cs="楷体"/>
          <w:sz w:val="24"/>
          <w:szCs w:val="24"/>
        </w:rPr>
      </w:pPr>
      <w:r>
        <w:rPr>
          <w:rFonts w:hint="eastAsia" w:ascii="宋体" w:hAnsi="宋体" w:eastAsia="宋体" w:cs="楷体"/>
          <w:sz w:val="24"/>
          <w:szCs w:val="24"/>
        </w:rPr>
      </w:r>
      <w:r/>
    </w:p>
    <w:p>
      <w:pPr>
        <w:pStyle w:val="1216"/>
        <w:ind w:firstLine="0"/>
      </w:pPr>
      <w:r/>
      <w:r/>
    </w:p>
    <w:p>
      <w:pPr>
        <w:pStyle w:val="1216"/>
        <w:ind w:firstLine="0"/>
      </w:pPr>
      <w:r/>
      <w:r/>
    </w:p>
    <w:p>
      <w:pPr>
        <w:pStyle w:val="1216"/>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216"/>
        <w:ind w:firstLine="400"/>
      </w:pPr>
      <w:r/>
      <w:r/>
    </w:p>
    <w:p>
      <w:pPr>
        <w:pStyle w:val="1013"/>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216"/>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13"/>
        <w:spacing w:line="440" w:lineRule="exact"/>
        <w:rPr>
          <w:rFonts w:hint="eastAsia" w:cs="楷体"/>
        </w:rPr>
      </w:pPr>
      <w:r>
        <w:rPr>
          <w:rFonts w:hint="eastAsia" w:cs="楷体"/>
        </w:rPr>
      </w:r>
      <w:r/>
    </w:p>
    <w:p>
      <w:pPr>
        <w:pStyle w:val="1013"/>
        <w:spacing w:line="440" w:lineRule="exact"/>
        <w:rPr>
          <w:rFonts w:hint="eastAsia" w:cs="楷体"/>
        </w:rPr>
      </w:pPr>
      <w:r>
        <w:rPr>
          <w:rFonts w:hint="eastAsia" w:cs="楷体"/>
        </w:rPr>
      </w:r>
      <w:r/>
    </w:p>
    <w:p>
      <w:pPr>
        <w:pStyle w:val="1013"/>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firstLine="1275"/>
        <w:spacing w:line="400" w:lineRule="exact"/>
        <w:rPr>
          <w:b/>
          <w:bCs/>
          <w:sz w:val="32"/>
          <w:szCs w:val="32"/>
        </w:rPr>
        <w:outlineLvl w:val="1"/>
      </w:pPr>
      <w:r>
        <w:rPr>
          <w:rFonts w:hint="eastAsia"/>
          <w:b/>
          <w:bCs/>
          <w:sz w:val="32"/>
          <w:szCs w:val="32"/>
        </w:rPr>
        <w:t xml:space="preserve">六、关于符合本国产品标准的声明函（实质性格式）</w:t>
      </w:r>
      <w:r/>
    </w:p>
    <w:p>
      <w:pPr>
        <w:pStyle w:val="103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1031"/>
        <w:ind w:firstLine="420"/>
        <w:spacing w:before="0" w:beforeAutospacing="0" w:after="0" w:afterAutospacing="0" w:line="500" w:lineRule="exact"/>
        <w:rPr>
          <w:rFonts w:hint="eastAsia"/>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1"/>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1.</w:t>
      </w:r>
      <w:r>
        <w:rPr>
          <w:rStyle w:val="1044"/>
          <w:rFonts w:hint="eastAsia"/>
          <w:color w:val="ff0000"/>
          <w:u w:val="single"/>
          <w:shd w:val="clear" w:color="auto" w:fill="ffffff"/>
        </w:rPr>
        <w:t xml:space="preserve">（产品名称1）</w:t>
      </w:r>
      <w:r>
        <w:rPr>
          <w:rStyle w:val="1044"/>
          <w:rFonts w:hint="eastAsia"/>
          <w:color w:val="ff0000"/>
          <w:shd w:val="clear" w:color="auto" w:fill="ffffff"/>
          <w:vertAlign w:val="superscript"/>
        </w:rPr>
        <w:t xml:space="preserve">1</w:t>
      </w:r>
      <w:r>
        <w:rPr>
          <w:rFonts w:hint="eastAsia"/>
          <w:color w:val="ff0000"/>
          <w:shd w:val="clear" w:color="auto" w:fill="ffffff"/>
        </w:rPr>
        <w:t xml:space="preserve">，生产厂为</w:t>
      </w:r>
      <w:r>
        <w:rPr>
          <w:rStyle w:val="1044"/>
          <w:rFonts w:hint="eastAsia"/>
          <w:color w:val="ff0000"/>
          <w:u w:val="single"/>
          <w:shd w:val="clear" w:color="auto" w:fill="ffffff"/>
        </w:rPr>
        <w:t xml:space="preserve">（厂名）</w:t>
      </w:r>
      <w:r>
        <w:rPr>
          <w:rStyle w:val="1044"/>
          <w:rFonts w:hint="eastAsia"/>
          <w:color w:val="ff0000"/>
          <w:shd w:val="clear" w:color="auto" w:fill="ffffff"/>
          <w:vertAlign w:val="superscript"/>
        </w:rPr>
        <w:t xml:space="preserve">2</w:t>
      </w:r>
      <w:r>
        <w:rPr>
          <w:rFonts w:hint="eastAsia"/>
          <w:color w:val="ff0000"/>
          <w:shd w:val="clear" w:color="auto" w:fill="ffffff"/>
        </w:rPr>
        <w:t xml:space="preserve">，厂址为</w:t>
      </w:r>
      <w:r>
        <w:rPr>
          <w:rStyle w:val="1044"/>
          <w:rFonts w:hint="eastAsia"/>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1044"/>
          <w:rFonts w:hint="eastAsia"/>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1044"/>
          <w:rFonts w:hint="eastAsia"/>
          <w:color w:val="ff0000"/>
          <w:u w:val="single"/>
          <w:shd w:val="clear" w:color="auto" w:fill="ffffff"/>
        </w:rPr>
        <w:t xml:space="preserve">（规定比例）</w:t>
      </w:r>
      <w:r>
        <w:rPr>
          <w:rStyle w:val="1044"/>
          <w:rFonts w:hint="eastAsia"/>
          <w:color w:val="ff0000"/>
          <w:shd w:val="clear" w:color="auto" w:fill="ffffff"/>
          <w:vertAlign w:val="superscript"/>
        </w:rPr>
        <w:t xml:space="preserve">3</w:t>
      </w:r>
      <w:r>
        <w:rPr>
          <w:rFonts w:hint="eastAsia"/>
          <w:color w:val="ff0000"/>
          <w:shd w:val="clear" w:color="auto" w:fill="ffffff"/>
        </w:rPr>
        <w:t xml:space="preserve">。</w:t>
      </w:r>
      <w:r>
        <w:rPr>
          <w:rStyle w:val="1044"/>
          <w:rFonts w:hint="eastAsia"/>
          <w:color w:val="ff0000"/>
          <w:u w:val="single"/>
          <w:shd w:val="clear" w:color="auto" w:fill="ffffff"/>
        </w:rPr>
        <w:t xml:space="preserve">（产品名称1）</w:t>
      </w:r>
      <w:r>
        <w:rPr>
          <w:rFonts w:hint="eastAsia"/>
          <w:color w:val="ff0000"/>
          <w:shd w:val="clear" w:color="auto" w:fill="ffffff"/>
        </w:rPr>
        <w:t xml:space="preserve">的</w:t>
      </w:r>
      <w:r>
        <w:rPr>
          <w:rStyle w:val="1044"/>
          <w:rFonts w:hint="eastAsia"/>
          <w:color w:val="ff0000"/>
          <w:u w:val="single"/>
          <w:shd w:val="clear" w:color="auto" w:fill="ffffff"/>
        </w:rPr>
        <w:t xml:space="preserve">（关键组件）</w:t>
      </w:r>
      <w:r>
        <w:rPr>
          <w:rStyle w:val="1044"/>
          <w:rFonts w:hint="eastAsia"/>
          <w:color w:val="ff0000"/>
          <w:shd w:val="clear" w:color="auto" w:fill="ffffff"/>
          <w:vertAlign w:val="superscript"/>
        </w:rPr>
        <w:t xml:space="preserve">4</w:t>
      </w:r>
      <w:r>
        <w:rPr>
          <w:rFonts w:hint="eastAsia"/>
          <w:color w:val="ff0000"/>
          <w:shd w:val="clear" w:color="auto" w:fill="ffffff"/>
        </w:rPr>
        <w:t xml:space="preserve">在中国境内生产。</w:t>
      </w:r>
      <w:r>
        <w:rPr>
          <w:rStyle w:val="1044"/>
          <w:rFonts w:hint="eastAsia"/>
          <w:color w:val="ff0000"/>
          <w:u w:val="single"/>
          <w:shd w:val="clear" w:color="auto" w:fill="ffffff"/>
        </w:rPr>
        <w:t xml:space="preserve">（产品名称1）</w:t>
      </w:r>
      <w:r>
        <w:rPr>
          <w:rFonts w:hint="eastAsia"/>
          <w:color w:val="ff0000"/>
          <w:shd w:val="clear" w:color="auto" w:fill="ffffff"/>
        </w:rPr>
        <w:t xml:space="preserve">的</w:t>
      </w:r>
      <w:r>
        <w:rPr>
          <w:rStyle w:val="1044"/>
          <w:rFonts w:hint="eastAsia"/>
          <w:color w:val="ff0000"/>
          <w:u w:val="single"/>
          <w:shd w:val="clear" w:color="auto" w:fill="ffffff"/>
        </w:rPr>
        <w:t xml:space="preserve">（关键工序）</w:t>
      </w:r>
      <w:r>
        <w:rPr>
          <w:rStyle w:val="1044"/>
          <w:rFonts w:hint="eastAsia"/>
          <w:color w:val="ff0000"/>
          <w:shd w:val="clear" w:color="auto" w:fill="ffffff"/>
          <w:vertAlign w:val="superscript"/>
        </w:rPr>
        <w:t xml:space="preserve">5</w:t>
      </w:r>
      <w:r>
        <w:rPr>
          <w:rFonts w:hint="eastAsia"/>
          <w:color w:val="ff0000"/>
          <w:shd w:val="clear" w:color="auto" w:fill="ffffff"/>
        </w:rPr>
        <w:t xml:space="preserve">在中国境内完成。</w:t>
      </w:r>
      <w:r/>
    </w:p>
    <w:p>
      <w:pPr>
        <w:pStyle w:val="1031"/>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2.</w:t>
      </w:r>
      <w:r>
        <w:rPr>
          <w:rStyle w:val="1044"/>
          <w:rFonts w:hint="eastAsia"/>
          <w:color w:val="ff0000"/>
          <w:u w:val="single"/>
          <w:shd w:val="clear" w:color="auto" w:fill="ffffff"/>
        </w:rPr>
        <w:t xml:space="preserve">（产品名称2）</w:t>
      </w:r>
      <w:r>
        <w:rPr>
          <w:rFonts w:hint="eastAsia"/>
          <w:color w:val="ff0000"/>
          <w:shd w:val="clear" w:color="auto" w:fill="ffffff"/>
        </w:rPr>
        <w:t xml:space="preserve">，生产厂为</w:t>
      </w:r>
      <w:r>
        <w:rPr>
          <w:rStyle w:val="1044"/>
          <w:rFonts w:hint="eastAsia"/>
          <w:color w:val="ff0000"/>
          <w:u w:val="single"/>
          <w:shd w:val="clear" w:color="auto" w:fill="ffffff"/>
        </w:rPr>
        <w:t xml:space="preserve">（厂名）</w:t>
      </w:r>
      <w:r>
        <w:rPr>
          <w:rFonts w:hint="eastAsia"/>
          <w:color w:val="ff0000"/>
          <w:shd w:val="clear" w:color="auto" w:fill="ffffff"/>
        </w:rPr>
        <w:t xml:space="preserve">，厂址为</w:t>
      </w:r>
      <w:r>
        <w:rPr>
          <w:rStyle w:val="1044"/>
          <w:rFonts w:hint="eastAsia"/>
          <w:color w:val="ff0000"/>
          <w:u w:val="single"/>
          <w:shd w:val="clear" w:color="auto" w:fill="ffffff"/>
        </w:rPr>
        <w:t xml:space="preserve">（生产厂址）</w:t>
      </w:r>
      <w:r>
        <w:rPr>
          <w:rFonts w:hint="eastAsia"/>
          <w:color w:val="ff0000"/>
          <w:shd w:val="clear" w:color="auto" w:fill="ffffff"/>
        </w:rPr>
        <w:t xml:space="preserve">。</w:t>
      </w:r>
      <w:r>
        <w:rPr>
          <w:rStyle w:val="1044"/>
          <w:rFonts w:hint="eastAsia"/>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1044"/>
          <w:rFonts w:hint="eastAsia"/>
          <w:color w:val="ff0000"/>
          <w:u w:val="single"/>
          <w:shd w:val="clear" w:color="auto" w:fill="ffffff"/>
        </w:rPr>
        <w:t xml:space="preserve">（规定比例）</w:t>
      </w:r>
      <w:r>
        <w:rPr>
          <w:rFonts w:hint="eastAsia"/>
          <w:color w:val="ff0000"/>
          <w:shd w:val="clear" w:color="auto" w:fill="ffffff"/>
        </w:rPr>
        <w:t xml:space="preserve">。</w:t>
      </w:r>
      <w:r>
        <w:rPr>
          <w:rStyle w:val="1044"/>
          <w:rFonts w:hint="eastAsia"/>
          <w:color w:val="ff0000"/>
          <w:u w:val="single"/>
          <w:shd w:val="clear" w:color="auto" w:fill="ffffff"/>
        </w:rPr>
        <w:t xml:space="preserve">（产品名称2）</w:t>
      </w:r>
      <w:r>
        <w:rPr>
          <w:rFonts w:hint="eastAsia"/>
          <w:color w:val="ff0000"/>
          <w:shd w:val="clear" w:color="auto" w:fill="ffffff"/>
        </w:rPr>
        <w:t xml:space="preserve">的</w:t>
      </w:r>
      <w:r>
        <w:rPr>
          <w:rStyle w:val="1044"/>
          <w:rFonts w:hint="eastAsia"/>
          <w:color w:val="ff0000"/>
          <w:u w:val="single"/>
          <w:shd w:val="clear" w:color="auto" w:fill="ffffff"/>
        </w:rPr>
        <w:t xml:space="preserve">（关键组件）</w:t>
      </w:r>
      <w:r>
        <w:rPr>
          <w:rFonts w:hint="eastAsia"/>
          <w:color w:val="ff0000"/>
          <w:shd w:val="clear" w:color="auto" w:fill="ffffff"/>
        </w:rPr>
        <w:t xml:space="preserve">在中国境内生产。</w:t>
      </w:r>
      <w:r>
        <w:rPr>
          <w:rStyle w:val="1044"/>
          <w:rFonts w:hint="eastAsia"/>
          <w:color w:val="ff0000"/>
          <w:u w:val="single"/>
          <w:shd w:val="clear" w:color="auto" w:fill="ffffff"/>
        </w:rPr>
        <w:t xml:space="preserve">（产品名称1）</w:t>
      </w:r>
      <w:r>
        <w:rPr>
          <w:rFonts w:hint="eastAsia"/>
          <w:color w:val="ff0000"/>
          <w:shd w:val="clear" w:color="auto" w:fill="ffffff"/>
        </w:rPr>
        <w:t xml:space="preserve">的</w:t>
      </w:r>
      <w:r>
        <w:rPr>
          <w:rStyle w:val="1044"/>
          <w:rFonts w:hint="eastAsia"/>
          <w:color w:val="ff0000"/>
          <w:u w:val="single"/>
          <w:shd w:val="clear" w:color="auto" w:fill="ffffff"/>
        </w:rPr>
        <w:t xml:space="preserve">（关键工序）</w:t>
      </w:r>
      <w:r>
        <w:rPr>
          <w:rFonts w:hint="eastAsia"/>
          <w:color w:val="ff0000"/>
          <w:shd w:val="clear" w:color="auto" w:fill="ffffff"/>
        </w:rPr>
        <w:t xml:space="preserve">在中国境内完成。</w:t>
      </w:r>
      <w:r/>
    </w:p>
    <w:p>
      <w:pPr>
        <w:pStyle w:val="1031"/>
        <w:ind w:firstLine="420"/>
        <w:spacing w:before="0" w:beforeAutospacing="0" w:after="0" w:afterAutospacing="0" w:line="500" w:lineRule="exact"/>
        <w:rPr>
          <w:rFonts w:hint="eastAsia"/>
          <w:color w:val="ff0000"/>
        </w:rPr>
      </w:pPr>
      <w:r>
        <w:rPr>
          <w:rFonts w:hint="eastAsia"/>
          <w:color w:val="ff0000"/>
          <w:shd w:val="clear" w:color="auto" w:fill="ffffff"/>
        </w:rPr>
        <w:t xml:space="preserve">……</w:t>
      </w:r>
      <w:r/>
    </w:p>
    <w:p>
      <w:pPr>
        <w:pStyle w:val="1031"/>
        <w:ind w:firstLine="420"/>
        <w:spacing w:before="0" w:beforeAutospacing="0" w:after="0" w:afterAutospacing="0" w:line="500" w:lineRule="exact"/>
        <w:rPr>
          <w:rFonts w:hint="eastAsia"/>
          <w:color w:val="ff0000"/>
        </w:rPr>
      </w:pPr>
      <w:r>
        <w:rPr>
          <w:rFonts w:hint="eastAsia"/>
          <w:color w:val="ff0000"/>
          <w:shd w:val="clear" w:color="auto" w:fill="ffffff"/>
        </w:rPr>
        <w:t xml:space="preserve">本公司（单位）对上述声明内容的真实性负责。如有虚假，愿承担相应法律责任。</w:t>
      </w:r>
      <w:r/>
    </w:p>
    <w:p>
      <w:pPr>
        <w:pStyle w:val="1031"/>
        <w:spacing w:before="0" w:beforeAutospacing="0" w:after="0" w:afterAutospacing="0" w:line="500" w:lineRule="exact"/>
        <w:rPr>
          <w:rFonts w:hint="eastAsia"/>
          <w:color w:val="ff0000"/>
        </w:rPr>
      </w:pPr>
      <w:r>
        <w:rPr>
          <w:rFonts w:hint="eastAsia"/>
          <w:color w:val="ff0000"/>
        </w:rPr>
      </w:r>
      <w:r/>
    </w:p>
    <w:p>
      <w:pPr>
        <w:pStyle w:val="1031"/>
        <w:ind w:firstLine="3960"/>
        <w:spacing w:before="0" w:beforeAutospacing="0" w:after="0" w:afterAutospacing="0" w:line="500" w:lineRule="exact"/>
        <w:rPr>
          <w:rFonts w:hint="eastAsia"/>
          <w:color w:val="ff0000"/>
        </w:rPr>
      </w:pPr>
      <w:r>
        <w:rPr>
          <w:rFonts w:hint="eastAsia"/>
          <w:color w:val="ff0000"/>
          <w:shd w:val="clear" w:color="auto" w:fill="ffffff"/>
        </w:rPr>
        <w:t xml:space="preserve">公司（单位）名称（盖章）：　        </w:t>
      </w:r>
      <w:r/>
    </w:p>
    <w:p>
      <w:pPr>
        <w:pStyle w:val="1031"/>
        <w:jc w:val="center"/>
        <w:spacing w:before="0" w:beforeAutospacing="0" w:after="0" w:afterAutospacing="0" w:line="500" w:lineRule="exact"/>
        <w:rPr>
          <w:rFonts w:hint="eastAsia"/>
          <w:color w:val="ff0000"/>
        </w:rPr>
      </w:pPr>
      <w:r>
        <w:rPr>
          <w:rFonts w:hint="eastAsia"/>
          <w:color w:val="ff0000"/>
          <w:shd w:val="clear" w:color="auto" w:fill="ffffff"/>
        </w:rPr>
        <w:t xml:space="preserve">                                日期：　   年　  月　  日         </w:t>
      </w:r>
      <w:r/>
    </w:p>
    <w:p>
      <w:pPr>
        <w:pStyle w:val="1031"/>
        <w:spacing w:before="0" w:beforeAutospacing="0" w:after="0" w:afterAutospacing="0" w:line="500" w:lineRule="exact"/>
        <w:rPr>
          <w:rFonts w:hint="eastAsia"/>
          <w:color w:val="ff0000"/>
        </w:rPr>
      </w:pPr>
      <w:r>
        <w:rPr>
          <w:rFonts w:hint="eastAsia"/>
          <w:color w:val="ff0000"/>
          <w:shd w:val="clear" w:color="auto" w:fill="ffffff"/>
        </w:rPr>
        <w:t xml:space="preserve">__________________</w:t>
      </w:r>
      <w:r/>
    </w:p>
    <w:p>
      <w:pPr>
        <w:pStyle w:val="1031"/>
        <w:spacing w:before="0" w:beforeAutospacing="0" w:after="0" w:afterAutospacing="0" w:line="500" w:lineRule="exact"/>
        <w:rPr>
          <w:rFonts w:hint="eastAsia"/>
          <w:color w:val="ff0000"/>
        </w:rPr>
      </w:pPr>
      <w:r>
        <w:rPr>
          <w:rFonts w:hint="eastAsia"/>
          <w:color w:val="ff0000"/>
          <w:shd w:val="clear" w:color="auto" w:fill="ffffff"/>
        </w:rPr>
        <w:t xml:space="preserve">1.产品如有型号，请在“产品名称”栏一并填写。</w:t>
      </w:r>
      <w:r/>
    </w:p>
    <w:p>
      <w:pPr>
        <w:pStyle w:val="1031"/>
        <w:spacing w:before="0" w:beforeAutospacing="0" w:after="0" w:afterAutospacing="0" w:line="500" w:lineRule="exact"/>
        <w:rPr>
          <w:rFonts w:hint="eastAsia"/>
          <w:color w:val="ff0000"/>
        </w:rPr>
      </w:pPr>
      <w:r>
        <w:rPr>
          <w:rFonts w:hint="eastAsia"/>
          <w:color w:val="ff0000"/>
          <w:shd w:val="clear" w:color="auto" w:fill="ffffff"/>
        </w:rPr>
        <w:t xml:space="preserve">2.生产厂名与厂址应与生产厂营业执照载明的相关信息保持一致。</w:t>
      </w:r>
      <w:r/>
    </w:p>
    <w:p>
      <w:pPr>
        <w:pStyle w:val="1031"/>
        <w:spacing w:before="0" w:beforeAutospacing="0" w:after="0" w:afterAutospacing="0" w:line="500" w:lineRule="exact"/>
        <w:rPr>
          <w:rFonts w:hint="eastAsia"/>
          <w:color w:val="ff0000"/>
        </w:rPr>
      </w:pPr>
      <w:r>
        <w:rPr>
          <w:rFonts w:hint="eastAsia"/>
          <w:color w:val="ff0000"/>
          <w:shd w:val="clear" w:color="auto" w:fill="ffffff"/>
        </w:rPr>
        <w:t xml:space="preserve">3.该产品的中国境内生产的组件成本占比相关要求实施前，“规定比例”栏可不填，下同。</w:t>
      </w:r>
      <w:r/>
    </w:p>
    <w:p>
      <w:pPr>
        <w:pStyle w:val="1031"/>
        <w:spacing w:before="0" w:beforeAutospacing="0" w:after="0" w:afterAutospacing="0" w:line="500" w:lineRule="exact"/>
        <w:rPr>
          <w:rFonts w:hint="eastAsia"/>
          <w:color w:val="ff0000"/>
        </w:rPr>
      </w:pPr>
      <w:r>
        <w:rPr>
          <w:rFonts w:hint="eastAsia"/>
          <w:color w:val="ff0000"/>
          <w:shd w:val="clear" w:color="auto" w:fill="ffffff"/>
        </w:rPr>
        <w:t xml:space="preserve">4.该产品的关键组件要求实施前，“关键组件”栏可不填，下同。</w:t>
      </w:r>
      <w:r/>
    </w:p>
    <w:p>
      <w:pPr>
        <w:pStyle w:val="1031"/>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5.该产品的关键工序要求实施前，“关键工序”栏可不填，下同。</w:t>
      </w:r>
      <w:r/>
    </w:p>
    <w:p>
      <w:pPr>
        <w:pStyle w:val="1031"/>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6.用</w:t>
      </w:r>
      <w:r>
        <w:rPr>
          <w:rFonts w:hint="eastAsia"/>
          <w:color w:val="ff0000"/>
          <w:shd w:val="clear" w:color="auto" w:fill="ffffff"/>
        </w:rPr>
        <w:t xml:space="preserve">斜线划除的</w:t>
      </w:r>
      <w:r>
        <w:rPr>
          <w:rFonts w:hint="eastAsia"/>
          <w:color w:val="ff0000"/>
          <w:shd w:val="clear" w:color="auto" w:fill="ffffff"/>
        </w:rPr>
        <w:t xml:space="preserve">地方无需填写。</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r>
      <w:r/>
    </w:p>
    <w:p>
      <w:pPr>
        <w:ind w:firstLine="2890"/>
        <w:spacing w:line="400" w:lineRule="exact"/>
        <w:rPr>
          <w:b/>
          <w:spacing w:val="20"/>
          <w:sz w:val="32"/>
          <w:szCs w:val="32"/>
        </w:rPr>
        <w:outlineLvl w:val="1"/>
      </w:pPr>
      <w:r/>
      <w:bookmarkStart w:id="296" w:name="_Toc425"/>
      <w:r/>
      <w:bookmarkStart w:id="297" w:name="_Toc29116"/>
      <w:r/>
      <w:bookmarkStart w:id="298" w:name="_Toc373054875"/>
      <w:r/>
      <w:bookmarkStart w:id="299" w:name="_Toc30417"/>
      <w:r/>
      <w:bookmarkEnd w:id="295"/>
      <w:r/>
      <w:bookmarkEnd w:id="296"/>
      <w:r/>
      <w:bookmarkEnd w:id="297"/>
      <w:r/>
      <w:bookmarkEnd w:id="298"/>
      <w:r/>
      <w:bookmarkEnd w:id="299"/>
      <w:r>
        <w:rPr>
          <w:rFonts w:hint="eastAsia"/>
          <w:b/>
          <w:spacing w:val="20"/>
          <w:sz w:val="32"/>
          <w:szCs w:val="32"/>
        </w:rPr>
        <w:t xml:space="preserve">七</w:t>
      </w:r>
      <w:r>
        <w:rPr>
          <w:rFonts w:hint="eastAsia"/>
          <w:b/>
          <w:spacing w:val="20"/>
          <w:sz w:val="32"/>
          <w:szCs w:val="32"/>
        </w:rPr>
        <w:t xml:space="preserve">、项目实施方案</w:t>
      </w:r>
      <w:r>
        <w:rPr>
          <w:rFonts w:hint="eastAsia"/>
          <w:b/>
          <w:spacing w:val="20"/>
          <w:sz w:val="32"/>
          <w:szCs w:val="32"/>
        </w:rPr>
        <w:t xml:space="preserve"> </w:t>
      </w:r>
      <w:r/>
    </w:p>
    <w:p>
      <w:pPr>
        <w:pStyle w:val="1013"/>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47"/>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223"/>
      </w:pPr>
      <w:r/>
      <w:r/>
    </w:p>
    <w:p>
      <w:pPr>
        <w:pStyle w:val="1223"/>
      </w:pPr>
      <w:r/>
      <w:r/>
    </w:p>
    <w:p>
      <w:pPr>
        <w:pStyle w:val="1223"/>
      </w:pPr>
      <w:r/>
      <w:r/>
    </w:p>
    <w:p>
      <w:pPr>
        <w:pStyle w:val="1223"/>
      </w:pPr>
      <w:r/>
      <w:r/>
    </w:p>
    <w:p>
      <w:pPr>
        <w:pStyle w:val="1223"/>
      </w:pPr>
      <w:r/>
      <w:r/>
    </w:p>
    <w:p>
      <w:pPr>
        <w:pStyle w:val="1223"/>
      </w:pPr>
      <w:r/>
      <w:r/>
    </w:p>
    <w:p>
      <w:pPr>
        <w:pStyle w:val="1223"/>
      </w:pPr>
      <w:r/>
      <w:r/>
    </w:p>
    <w:p>
      <w:pPr>
        <w:ind w:firstLine="2529"/>
        <w:spacing w:line="400" w:lineRule="exact"/>
        <w:rPr>
          <w:b/>
          <w:spacing w:val="20"/>
          <w:sz w:val="32"/>
          <w:szCs w:val="32"/>
        </w:rPr>
        <w:outlineLvl w:val="1"/>
      </w:pPr>
      <w:r>
        <w:rPr>
          <w:rFonts w:hint="eastAsia"/>
          <w:b/>
          <w:spacing w:val="20"/>
          <w:sz w:val="32"/>
          <w:szCs w:val="32"/>
        </w:rPr>
        <w:t xml:space="preserve">八</w:t>
      </w:r>
      <w:r>
        <w:rPr>
          <w:rFonts w:hint="eastAsia"/>
          <w:b/>
          <w:spacing w:val="20"/>
          <w:sz w:val="32"/>
          <w:szCs w:val="32"/>
        </w:rPr>
        <w:t xml:space="preserve">、基本服务承诺书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47"/>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223"/>
      </w:p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w:t>
      </w:r>
      <w:r>
        <w:rPr>
          <w:rFonts w:hint="eastAsia"/>
          <w:b/>
          <w:spacing w:val="20"/>
          <w:sz w:val="32"/>
          <w:szCs w:val="32"/>
        </w:rPr>
        <w:t xml:space="preserve">、法人授权书（实质性格式）</w:t>
      </w:r>
      <w:r/>
    </w:p>
    <w:p>
      <w:pPr>
        <w:pStyle w:val="1047"/>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300" w:name="_Hlk82432533"/>
      <w:r>
        <w:rPr>
          <w:rFonts w:hint="eastAsia" w:ascii="宋体" w:hAnsi="宋体"/>
          <w:sz w:val="24"/>
        </w:rPr>
        <w:t xml:space="preserve">代理人作出</w:t>
      </w:r>
      <w:bookmarkStart w:id="301" w:name="_Hlk89243734"/>
      <w:r>
        <w:rPr>
          <w:rFonts w:hint="eastAsia" w:ascii="宋体" w:hAnsi="宋体"/>
          <w:sz w:val="24"/>
        </w:rPr>
        <w:t xml:space="preserve">任何我单位放弃权利或承担义务的意思表示</w:t>
      </w:r>
      <w:bookmarkEnd w:id="301"/>
      <w:r>
        <w:rPr>
          <w:rFonts w:hint="eastAsia" w:ascii="宋体" w:hAnsi="宋体"/>
          <w:sz w:val="24"/>
        </w:rPr>
        <w:t xml:space="preserve">，</w:t>
      </w:r>
      <w:bookmarkStart w:id="302" w:name="_Hlk89243746"/>
      <w:r>
        <w:rPr>
          <w:rFonts w:hint="eastAsia" w:ascii="宋体" w:hAnsi="宋体"/>
          <w:sz w:val="24"/>
        </w:rPr>
        <w:t xml:space="preserve">应加盖我单位有效印章</w:t>
      </w:r>
      <w:bookmarkEnd w:id="302"/>
      <w:r>
        <w:rPr>
          <w:rFonts w:hint="eastAsia" w:ascii="宋体" w:hAnsi="宋体"/>
          <w:sz w:val="24"/>
        </w:rPr>
        <w:t xml:space="preserve">方对我单位具有约束力</w:t>
      </w:r>
      <w:bookmarkEnd w:id="300"/>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3" w:name="_格式3__银行出具的资信证明"/>
      <w:r/>
      <w:bookmarkStart w:id="304" w:name="_Hlt26671380"/>
      <w:r/>
      <w:bookmarkStart w:id="305" w:name="_Hlt26955070"/>
      <w:r/>
      <w:bookmarkEnd w:id="303"/>
      <w:r/>
      <w:bookmarkEnd w:id="304"/>
      <w:r/>
      <w:bookmarkEnd w:id="305"/>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216"/>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223"/>
      </w:pPr>
      <w:r/>
      <w:r/>
    </w:p>
    <w:p>
      <w:pPr>
        <w:jc w:val="center"/>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一</w:t>
      </w:r>
      <w:r>
        <w:rPr>
          <w:rFonts w:hint="eastAsia"/>
          <w:b/>
          <w:spacing w:val="20"/>
          <w:sz w:val="32"/>
          <w:szCs w:val="32"/>
        </w:rPr>
        <w:t xml:space="preserve">、政府采购供应商信用承诺书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二</w:t>
      </w:r>
      <w:r>
        <w:rPr>
          <w:rFonts w:hint="eastAsia"/>
          <w:b/>
          <w:spacing w:val="20"/>
          <w:sz w:val="32"/>
          <w:szCs w:val="32"/>
        </w:rPr>
        <w:t xml:space="preserve">、</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6"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6"/>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三</w:t>
      </w:r>
      <w:r>
        <w:rPr>
          <w:rFonts w:hint="eastAsia"/>
          <w:b/>
          <w:spacing w:val="20"/>
          <w:sz w:val="32"/>
          <w:szCs w:val="32"/>
        </w:rPr>
        <w:t xml:space="preserve">、投标函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7"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7"/>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1013"/>
        <w:rPr>
          <w:rFonts w:ascii="Times New Roman" w:hAnsi="Times New Roman"/>
          <w:sz w:val="20"/>
          <w:szCs w:val="20"/>
        </w:rPr>
      </w:pPr>
      <w:r>
        <w:rPr>
          <w:rFonts w:ascii="Times New Roman" w:hAnsi="Times New Roman"/>
          <w:sz w:val="20"/>
          <w:szCs w:val="20"/>
        </w:rPr>
      </w:r>
      <w:r/>
    </w:p>
    <w:p>
      <w:pPr>
        <w:pStyle w:val="1013"/>
        <w:rPr>
          <w:rFonts w:hint="eastAsia"/>
        </w:rPr>
      </w:pPr>
      <w:r>
        <w:rPr>
          <w:rFonts w:hint="eastAsia"/>
        </w:rPr>
      </w:r>
      <w:r/>
    </w:p>
    <w:p>
      <w:pPr>
        <w:pStyle w:val="1013"/>
        <w:rPr>
          <w:rFonts w:hint="eastAsia"/>
        </w:rPr>
      </w:pPr>
      <w:r>
        <w:rPr>
          <w:rFonts w:hint="eastAsia"/>
        </w:rPr>
      </w:r>
      <w:r/>
    </w:p>
    <w:p>
      <w:pPr>
        <w:jc w:val="center"/>
        <w:rPr>
          <w:b/>
          <w:spacing w:val="20"/>
          <w:sz w:val="32"/>
          <w:szCs w:val="32"/>
        </w:rPr>
      </w:pPr>
      <w:r>
        <w:rPr>
          <w:b/>
          <w:spacing w:val="20"/>
          <w:sz w:val="32"/>
          <w:szCs w:val="32"/>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四</w:t>
      </w:r>
      <w:r>
        <w:rPr>
          <w:rFonts w:hint="eastAsia"/>
          <w:b/>
          <w:spacing w:val="20"/>
          <w:sz w:val="32"/>
          <w:szCs w:val="32"/>
        </w:rPr>
        <w:t xml:space="preserve">、技术偏离表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223"/>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w:t>
      </w:r>
      <w:r>
        <w:rPr>
          <w:rFonts w:hint="eastAsia"/>
          <w:b/>
          <w:bCs/>
          <w:sz w:val="32"/>
          <w:szCs w:val="32"/>
        </w:rPr>
        <w:t xml:space="preserve">五</w:t>
      </w:r>
      <w:r>
        <w:rPr>
          <w:rFonts w:hint="eastAsia"/>
          <w:b/>
          <w:bCs/>
          <w:sz w:val="32"/>
          <w:szCs w:val="32"/>
        </w:rPr>
        <w:t xml:space="preserve">、合同条款偏离表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w:t>
      </w:r>
      <w:r>
        <w:rPr>
          <w:rFonts w:hint="eastAsia"/>
          <w:b/>
          <w:sz w:val="30"/>
          <w:szCs w:val="30"/>
        </w:rPr>
        <w:t xml:space="preserve">六</w:t>
      </w:r>
      <w:r>
        <w:rPr>
          <w:rFonts w:hint="eastAsia"/>
          <w:b/>
          <w:sz w:val="30"/>
          <w:szCs w:val="30"/>
        </w:rPr>
        <w:t xml:space="preserve">、采购需求偏离表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w:t>
      </w:r>
      <w:r>
        <w:rPr>
          <w:rFonts w:hint="eastAsia"/>
          <w:b/>
          <w:spacing w:val="20"/>
          <w:sz w:val="32"/>
          <w:szCs w:val="32"/>
        </w:rPr>
        <w:t xml:space="preserve">七</w:t>
      </w:r>
      <w:r>
        <w:rPr>
          <w:rFonts w:hint="eastAsia"/>
          <w:b/>
          <w:spacing w:val="20"/>
          <w:sz w:val="32"/>
          <w:szCs w:val="32"/>
        </w:rPr>
        <w:t xml:space="preserve">、其他格式材料</w:t>
      </w:r>
      <w:r/>
    </w:p>
    <w:p>
      <w:pPr>
        <w:pStyle w:val="1047"/>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47"/>
        <w:ind w:left="3780" w:firstLine="420"/>
        <w:rPr>
          <w:rFonts w:hint="eastAsia" w:ascii="宋体" w:hAnsi="宋体"/>
          <w:bCs/>
          <w:color w:val="auto"/>
        </w:rPr>
      </w:pPr>
      <w:r>
        <w:rPr>
          <w:rFonts w:hint="eastAsia" w:ascii="宋体" w:hAnsi="宋体"/>
          <w:bCs/>
          <w:color w:val="auto"/>
        </w:rPr>
      </w:r>
      <w:r/>
    </w:p>
    <w:p>
      <w:pPr>
        <w:pStyle w:val="1047"/>
        <w:ind w:left="3780" w:firstLine="420"/>
        <w:rPr>
          <w:rFonts w:hint="eastAsia" w:ascii="宋体" w:hAnsi="宋体"/>
          <w:bCs/>
          <w:color w:val="auto"/>
        </w:rPr>
      </w:pPr>
      <w:r>
        <w:rPr>
          <w:rFonts w:hint="eastAsia" w:ascii="宋体" w:hAnsi="宋体"/>
          <w:bCs/>
          <w:color w:val="auto"/>
        </w:rPr>
      </w:r>
      <w:r/>
    </w:p>
    <w:p>
      <w:pPr>
        <w:pStyle w:val="1047"/>
        <w:ind w:left="3780" w:firstLine="420"/>
        <w:rPr>
          <w:rFonts w:hint="eastAsia" w:ascii="宋体" w:hAnsi="宋体"/>
          <w:bCs/>
          <w:color w:val="auto"/>
        </w:rPr>
      </w:pPr>
      <w:r>
        <w:rPr>
          <w:rFonts w:hint="eastAsia" w:ascii="宋体" w:hAnsi="宋体"/>
          <w:bCs/>
          <w:color w:val="auto"/>
        </w:rPr>
      </w:r>
      <w:r/>
    </w:p>
    <w:p>
      <w:pPr>
        <w:pStyle w:val="1047"/>
        <w:ind w:left="3780" w:firstLine="420"/>
        <w:rPr>
          <w:rFonts w:hint="eastAsia" w:ascii="宋体" w:hAnsi="宋体"/>
          <w:bCs/>
          <w:color w:val="auto"/>
        </w:rPr>
      </w:pPr>
      <w:r>
        <w:rPr>
          <w:rFonts w:hint="eastAsia" w:ascii="宋体" w:hAnsi="宋体"/>
          <w:bCs/>
          <w:color w:val="auto"/>
        </w:rPr>
      </w:r>
      <w:r/>
    </w:p>
    <w:p>
      <w:pPr>
        <w:pStyle w:val="1047"/>
        <w:ind w:left="3780" w:firstLine="420"/>
        <w:rPr>
          <w:rFonts w:hint="eastAsia" w:ascii="宋体" w:hAnsi="宋体"/>
          <w:bCs/>
          <w:color w:val="auto"/>
        </w:rPr>
      </w:pPr>
      <w:r>
        <w:rPr>
          <w:rFonts w:hint="eastAsia" w:ascii="宋体" w:hAnsi="宋体"/>
          <w:bCs/>
          <w:color w:val="auto"/>
        </w:rPr>
      </w:r>
      <w:r/>
    </w:p>
    <w:p>
      <w:pPr>
        <w:pStyle w:val="1047"/>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47"/>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47"/>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47"/>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223"/>
      </w:pPr>
      <w:r/>
      <w:r/>
    </w:p>
    <w:p>
      <w:pPr>
        <w:pStyle w:val="1047"/>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Cambria Math">
    <w:panose1 w:val="02040503050406030204"/>
  </w:font>
  <w:font w:name="Malgun Gothic Semilight">
    <w:panose1 w:val="020B0502040204020203"/>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1042"/>
      </w:rPr>
      <w:framePr w:wrap="around" w:vAnchor="text" w:hAnchor="margin" w:xAlign="right" w:y="1"/>
    </w:pPr>
    <w:r/>
    <w:r/>
  </w:p>
  <w:p>
    <w:pPr>
      <w:pStyle w:val="858"/>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1042"/>
      </w:rPr>
      <w:framePr w:wrap="around" w:vAnchor="text" w:hAnchor="margin" w:xAlign="right" w:y="1"/>
    </w:pPr>
    <w:r>
      <w:rPr>
        <w:rStyle w:val="1042"/>
      </w:rPr>
      <w:fldChar w:fldCharType="begin"/>
    </w:r>
    <w:r>
      <w:rPr>
        <w:rStyle w:val="1042"/>
      </w:rPr>
      <w:instrText xml:space="preserve">PAGE  </w:instrText>
    </w:r>
    <w:r>
      <w:rPr>
        <w:rStyle w:val="1042"/>
      </w:rPr>
      <w:fldChar w:fldCharType="end"/>
    </w:r>
    <w:r/>
  </w:p>
  <w:p>
    <w:pPr>
      <w:pStyle w:val="858"/>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7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6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0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14"/>
      <w:isLgl w:val="false"/>
      <w:suff w:val="nothing"/>
      <w:lvlText w:val="%1.%2.%3.%4.%5.%6　"/>
      <w:lvlJc w:val="left"/>
      <w:pPr>
        <w:ind w:left="-25" w:firstLine="0"/>
      </w:pPr>
      <w:rPr>
        <w:rFonts w:ascii="Times New Roman" w:hAnsi="Times New Roman" w:eastAsia="宋体"/>
        <w:b/>
        <w:i w:val="0"/>
        <w:sz w:val="28"/>
      </w:rPr>
    </w:lvl>
    <w:lvl w:ilvl="6">
      <w:start w:val="1"/>
      <w:numFmt w:val="lowerLetter"/>
      <w:pStyle w:val="1127"/>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90"/>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08"/>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5">
    <w:multiLevelType w:val="hybridMultilevel"/>
    <w:lvl w:ilvl="0">
      <w:start w:val="1"/>
      <w:numFmt w:val="lowerLetter"/>
      <w:pStyle w:val="115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6">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76"/>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121"/>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07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174"/>
      <w:isLgl w:val="false"/>
      <w:suff w:val="tab"/>
      <w:lvlText w:val="%1"/>
      <w:lvlJc w:val="left"/>
      <w:pPr>
        <w:ind w:left="680" w:hanging="680"/>
      </w:pPr>
      <w:rPr>
        <w:rFonts w:hint="eastAsia" w:ascii="宋体" w:hAnsi="宋体" w:eastAsia="宋体"/>
      </w:rPr>
    </w:lvl>
    <w:lvl w:ilvl="1">
      <w:start w:val="1"/>
      <w:numFmt w:val="decimal"/>
      <w:pStyle w:val="1175"/>
      <w:isLgl w:val="false"/>
      <w:suff w:val="tab"/>
      <w:lvlText w:val="%1.%2"/>
      <w:lvlJc w:val="left"/>
      <w:pPr>
        <w:ind w:left="851" w:hanging="851"/>
      </w:pPr>
      <w:rPr>
        <w:rFonts w:hint="eastAsia" w:ascii="宋体" w:hAnsi="宋体" w:eastAsia="宋体"/>
        <w:color w:val="000000"/>
      </w:rPr>
    </w:lvl>
    <w:lvl w:ilvl="2">
      <w:start w:val="1"/>
      <w:numFmt w:val="decimal"/>
      <w:pStyle w:val="117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9"/>
  </w:num>
  <w:num w:numId="2">
    <w:abstractNumId w:val="17"/>
  </w:num>
  <w:num w:numId="3">
    <w:abstractNumId w:val="19"/>
  </w:num>
  <w:num w:numId="4">
    <w:abstractNumId w:val="14"/>
  </w:num>
  <w:num w:numId="5">
    <w:abstractNumId w:val="18"/>
  </w:num>
  <w:num w:numId="6">
    <w:abstractNumId w:val="15"/>
  </w:num>
  <w:num w:numId="7">
    <w:abstractNumId w:val="23"/>
  </w:num>
  <w:num w:numId="8">
    <w:abstractNumId w:val="12"/>
  </w:num>
  <w:num w:numId="9">
    <w:abstractNumId w:val="11"/>
  </w:num>
  <w:num w:numId="10">
    <w:abstractNumId w:val="16"/>
  </w:num>
  <w:num w:numId="11">
    <w:abstractNumId w:val="2"/>
  </w:num>
  <w:num w:numId="12">
    <w:abstractNumId w:val="5"/>
  </w:num>
  <w:num w:numId="13">
    <w:abstractNumId w:val="20"/>
  </w:num>
  <w:num w:numId="14">
    <w:abstractNumId w:val="13"/>
  </w:num>
  <w:num w:numId="15">
    <w:abstractNumId w:val="6"/>
  </w:num>
  <w:num w:numId="16">
    <w:abstractNumId w:val="8"/>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num>
  <w:num w:numId="19">
    <w:abstractNumId w:val="10"/>
    <w:lvlOverride w:ilvl="0">
      <w:startOverride w:val="1"/>
    </w:lvlOverride>
  </w:num>
  <w:num w:numId="20">
    <w:abstractNumId w:val="0"/>
  </w:num>
  <w:num w:numId="21">
    <w:abstractNumId w:val="21"/>
  </w:num>
  <w:num w:numId="22">
    <w:abstractNumId w:val="4"/>
  </w:num>
  <w:num w:numId="23">
    <w:abstractNumId w:val="3"/>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Subtitle Char"/>
    <w:basedOn w:val="820"/>
    <w:link w:val="849"/>
    <w:uiPriority w:val="11"/>
    <w:rPr>
      <w:sz w:val="24"/>
      <w:szCs w:val="24"/>
    </w:rPr>
  </w:style>
  <w:style w:type="character" w:styleId="787">
    <w:name w:val="Quote Char"/>
    <w:link w:val="851"/>
    <w:uiPriority w:val="29"/>
    <w:rPr>
      <w:i/>
    </w:rPr>
  </w:style>
  <w:style w:type="character" w:styleId="788">
    <w:name w:val="Intense Quote Char"/>
    <w:link w:val="853"/>
    <w:uiPriority w:val="30"/>
    <w:rPr>
      <w:i/>
    </w:rPr>
  </w:style>
  <w:style w:type="table" w:styleId="789">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8">
    <w:name w:val="Footnote Text Char"/>
    <w:link w:val="990"/>
    <w:uiPriority w:val="99"/>
    <w:rPr>
      <w:sz w:val="18"/>
    </w:rPr>
  </w:style>
  <w:style w:type="character" w:styleId="809">
    <w:name w:val="Endnote Text Char"/>
    <w:link w:val="993"/>
    <w:uiPriority w:val="99"/>
    <w:rPr>
      <w:sz w:val="20"/>
    </w:rPr>
  </w:style>
  <w:style w:type="paragraph" w:styleId="810" w:default="1">
    <w:name w:val="Normal"/>
    <w:qFormat/>
    <w:pPr>
      <w:jc w:val="both"/>
      <w:widowControl w:val="off"/>
    </w:pPr>
    <w:rPr>
      <w:sz w:val="21"/>
      <w:szCs w:val="24"/>
    </w:rPr>
  </w:style>
  <w:style w:type="paragraph" w:styleId="811">
    <w:name w:val="Heading 1"/>
    <w:basedOn w:val="810"/>
    <w:next w:val="810"/>
    <w:link w:val="823"/>
    <w:uiPriority w:val="99"/>
    <w:qFormat/>
    <w:pPr>
      <w:jc w:val="center"/>
      <w:keepLines/>
      <w:keepNext/>
      <w:spacing w:before="240" w:after="120" w:line="300" w:lineRule="auto"/>
      <w:outlineLvl w:val="0"/>
    </w:pPr>
    <w:rPr>
      <w:rFonts w:ascii="宋体"/>
      <w:b/>
      <w:sz w:val="32"/>
      <w:szCs w:val="20"/>
    </w:rPr>
  </w:style>
  <w:style w:type="paragraph" w:styleId="812">
    <w:name w:val="Heading 2"/>
    <w:basedOn w:val="810"/>
    <w:next w:val="824"/>
    <w:link w:val="826"/>
    <w:uiPriority w:val="99"/>
    <w:qFormat/>
    <w:pPr>
      <w:jc w:val="center"/>
      <w:keepLines/>
      <w:keepNext/>
      <w:spacing w:before="120" w:line="300" w:lineRule="auto"/>
      <w:outlineLvl w:val="1"/>
    </w:pPr>
    <w:rPr>
      <w:rFonts w:ascii="Arial" w:hAnsi="Arial" w:eastAsia="黑体"/>
      <w:b/>
      <w:sz w:val="30"/>
      <w:szCs w:val="20"/>
    </w:rPr>
  </w:style>
  <w:style w:type="paragraph" w:styleId="813">
    <w:name w:val="Heading 3"/>
    <w:basedOn w:val="810"/>
    <w:next w:val="810"/>
    <w:link w:val="827"/>
    <w:uiPriority w:val="99"/>
    <w:qFormat/>
    <w:pPr>
      <w:jc w:val="left"/>
      <w:keepLines/>
      <w:keepNext/>
      <w:spacing w:before="360" w:after="120"/>
      <w:outlineLvl w:val="2"/>
    </w:pPr>
    <w:rPr>
      <w:rFonts w:ascii="宋体"/>
      <w:b/>
      <w:sz w:val="24"/>
      <w:szCs w:val="20"/>
      <w:u w:val="single"/>
    </w:rPr>
  </w:style>
  <w:style w:type="paragraph" w:styleId="814">
    <w:name w:val="Heading 4"/>
    <w:basedOn w:val="810"/>
    <w:next w:val="810"/>
    <w:link w:val="828"/>
    <w:qFormat/>
    <w:pPr>
      <w:keepLines/>
      <w:keepNext/>
      <w:spacing w:before="280" w:after="290" w:line="376" w:lineRule="atLeast"/>
      <w:outlineLvl w:val="3"/>
    </w:pPr>
    <w:rPr>
      <w:rFonts w:ascii="Arial" w:hAnsi="Arial" w:eastAsia="黑体"/>
      <w:b/>
      <w:sz w:val="28"/>
      <w:szCs w:val="20"/>
    </w:rPr>
  </w:style>
  <w:style w:type="paragraph" w:styleId="815">
    <w:name w:val="Heading 5"/>
    <w:basedOn w:val="810"/>
    <w:next w:val="810"/>
    <w:link w:val="829"/>
    <w:qFormat/>
    <w:pPr>
      <w:keepLines/>
      <w:keepNext/>
      <w:spacing w:before="280" w:after="290" w:line="376" w:lineRule="atLeast"/>
      <w:outlineLvl w:val="4"/>
    </w:pPr>
    <w:rPr>
      <w:b/>
      <w:sz w:val="28"/>
      <w:szCs w:val="20"/>
    </w:rPr>
  </w:style>
  <w:style w:type="paragraph" w:styleId="816">
    <w:name w:val="Heading 6"/>
    <w:basedOn w:val="810"/>
    <w:next w:val="810"/>
    <w:link w:val="830"/>
    <w:qFormat/>
    <w:pPr>
      <w:keepLines/>
      <w:keepNext/>
      <w:spacing w:before="240" w:after="64" w:line="320" w:lineRule="atLeast"/>
      <w:outlineLvl w:val="5"/>
    </w:pPr>
    <w:rPr>
      <w:rFonts w:ascii="Arial" w:hAnsi="Arial" w:eastAsia="黑体"/>
      <w:b/>
      <w:sz w:val="24"/>
      <w:szCs w:val="20"/>
    </w:rPr>
  </w:style>
  <w:style w:type="paragraph" w:styleId="817">
    <w:name w:val="Heading 7"/>
    <w:basedOn w:val="810"/>
    <w:next w:val="810"/>
    <w:link w:val="831"/>
    <w:qFormat/>
    <w:pPr>
      <w:keepLines/>
      <w:keepNext/>
      <w:spacing w:before="240" w:after="64" w:line="320" w:lineRule="atLeast"/>
      <w:outlineLvl w:val="6"/>
    </w:pPr>
    <w:rPr>
      <w:b/>
      <w:sz w:val="24"/>
      <w:szCs w:val="20"/>
    </w:rPr>
  </w:style>
  <w:style w:type="paragraph" w:styleId="818">
    <w:name w:val="Heading 8"/>
    <w:basedOn w:val="810"/>
    <w:next w:val="810"/>
    <w:link w:val="832"/>
    <w:qFormat/>
    <w:pPr>
      <w:keepLines/>
      <w:keepNext/>
      <w:spacing w:before="240" w:after="64" w:line="320" w:lineRule="atLeast"/>
      <w:outlineLvl w:val="7"/>
    </w:pPr>
    <w:rPr>
      <w:rFonts w:ascii="Arial" w:hAnsi="Arial" w:eastAsia="黑体"/>
      <w:sz w:val="24"/>
      <w:szCs w:val="20"/>
    </w:rPr>
  </w:style>
  <w:style w:type="paragraph" w:styleId="819">
    <w:name w:val="Heading 9"/>
    <w:basedOn w:val="810"/>
    <w:next w:val="810"/>
    <w:link w:val="833"/>
    <w:qFormat/>
    <w:pPr>
      <w:keepLines/>
      <w:keepNext/>
      <w:spacing w:before="240" w:after="64" w:line="320" w:lineRule="atLeast"/>
      <w:outlineLvl w:val="8"/>
    </w:pPr>
    <w:rPr>
      <w:rFonts w:ascii="Arial" w:hAnsi="Arial" w:eastAsia="黑体"/>
      <w:szCs w:val="20"/>
    </w:rPr>
  </w:style>
  <w:style w:type="character" w:styleId="820" w:default="1">
    <w:name w:val="Default Paragraph Font"/>
    <w:uiPriority w:val="1"/>
    <w:semiHidden/>
    <w:unhideWhenUsed/>
  </w:style>
  <w:style w:type="table" w:styleId="821" w:default="1">
    <w:name w:val="Normal Table"/>
    <w:uiPriority w:val="99"/>
    <w:semiHidden/>
    <w:unhideWhenUsed/>
    <w:tblPr>
      <w:tblInd w:w="0" w:type="dxa"/>
      <w:tblCellMar>
        <w:left w:w="108" w:type="dxa"/>
        <w:top w:w="0" w:type="dxa"/>
        <w:right w:w="108" w:type="dxa"/>
        <w:bottom w:w="0" w:type="dxa"/>
      </w:tblCellMar>
    </w:tblPr>
  </w:style>
  <w:style w:type="numbering" w:styleId="822" w:default="1">
    <w:name w:val="No List"/>
    <w:uiPriority w:val="99"/>
    <w:semiHidden/>
    <w:unhideWhenUsed/>
  </w:style>
  <w:style w:type="character" w:styleId="823" w:customStyle="1">
    <w:name w:val="标题 1 字符"/>
    <w:link w:val="811"/>
    <w:uiPriority w:val="99"/>
    <w:qFormat/>
    <w:rPr>
      <w:rFonts w:ascii="宋体"/>
      <w:b/>
      <w:sz w:val="32"/>
    </w:rPr>
  </w:style>
  <w:style w:type="paragraph" w:styleId="824">
    <w:name w:val="Normal Indent"/>
    <w:basedOn w:val="810"/>
    <w:link w:val="825"/>
    <w:uiPriority w:val="99"/>
    <w:qFormat/>
    <w:pPr>
      <w:ind w:firstLine="420"/>
      <w:jc w:val="left"/>
    </w:pPr>
    <w:rPr>
      <w:rFonts w:ascii="宋体"/>
      <w:sz w:val="24"/>
    </w:rPr>
  </w:style>
  <w:style w:type="character" w:styleId="825" w:customStyle="1">
    <w:name w:val="正文缩进 字符"/>
    <w:link w:val="824"/>
    <w:qFormat/>
    <w:rPr>
      <w:rFonts w:ascii="宋体" w:eastAsia="宋体"/>
      <w:sz w:val="24"/>
      <w:szCs w:val="24"/>
      <w:lang w:val="en-US" w:eastAsia="zh-CN" w:bidi="ar-SA"/>
    </w:rPr>
  </w:style>
  <w:style w:type="character" w:styleId="826" w:customStyle="1">
    <w:name w:val="标题 2 字符"/>
    <w:link w:val="812"/>
    <w:qFormat/>
    <w:rPr>
      <w:rFonts w:ascii="Arial" w:hAnsi="Arial" w:eastAsia="黑体"/>
      <w:b/>
      <w:sz w:val="30"/>
      <w:lang w:val="en-US" w:eastAsia="zh-CN" w:bidi="ar-SA"/>
    </w:rPr>
  </w:style>
  <w:style w:type="character" w:styleId="827" w:customStyle="1">
    <w:name w:val="标题 3 字符"/>
    <w:link w:val="813"/>
    <w:uiPriority w:val="99"/>
    <w:qFormat/>
    <w:rPr>
      <w:rFonts w:ascii="宋体" w:eastAsia="宋体"/>
      <w:b/>
      <w:sz w:val="24"/>
      <w:u w:val="single"/>
      <w:lang w:val="en-US" w:eastAsia="zh-CN" w:bidi="ar-SA"/>
    </w:rPr>
  </w:style>
  <w:style w:type="character" w:styleId="828" w:customStyle="1">
    <w:name w:val="标题 4 字符"/>
    <w:link w:val="814"/>
    <w:qFormat/>
    <w:rPr>
      <w:rFonts w:ascii="Arial" w:hAnsi="Arial" w:eastAsia="黑体"/>
      <w:b/>
      <w:sz w:val="28"/>
    </w:rPr>
  </w:style>
  <w:style w:type="character" w:styleId="829" w:customStyle="1">
    <w:name w:val="标题 5 字符"/>
    <w:link w:val="815"/>
    <w:qFormat/>
    <w:rPr>
      <w:b/>
      <w:sz w:val="28"/>
    </w:rPr>
  </w:style>
  <w:style w:type="character" w:styleId="830" w:customStyle="1">
    <w:name w:val="标题 6 字符"/>
    <w:link w:val="816"/>
    <w:qFormat/>
    <w:rPr>
      <w:rFonts w:ascii="Arial" w:hAnsi="Arial" w:eastAsia="黑体"/>
      <w:b/>
      <w:sz w:val="24"/>
    </w:rPr>
  </w:style>
  <w:style w:type="character" w:styleId="831" w:customStyle="1">
    <w:name w:val="标题 7 字符"/>
    <w:link w:val="817"/>
    <w:qFormat/>
    <w:rPr>
      <w:b/>
      <w:sz w:val="24"/>
    </w:rPr>
  </w:style>
  <w:style w:type="character" w:styleId="832" w:customStyle="1">
    <w:name w:val="标题 8 字符"/>
    <w:link w:val="818"/>
    <w:qFormat/>
    <w:rPr>
      <w:rFonts w:ascii="Arial" w:hAnsi="Arial" w:eastAsia="黑体"/>
      <w:sz w:val="24"/>
    </w:rPr>
  </w:style>
  <w:style w:type="character" w:styleId="833" w:customStyle="1">
    <w:name w:val="标题 9 字符"/>
    <w:link w:val="819"/>
    <w:qFormat/>
    <w:rPr>
      <w:rFonts w:ascii="Arial" w:hAnsi="Arial" w:eastAsia="黑体"/>
      <w:sz w:val="21"/>
    </w:rPr>
  </w:style>
  <w:style w:type="character" w:styleId="834" w:customStyle="1">
    <w:name w:val="Heading 1 Char"/>
    <w:uiPriority w:val="9"/>
    <w:rPr>
      <w:rFonts w:ascii="Arial" w:hAnsi="Arial" w:eastAsia="Arial" w:cs="Arial"/>
      <w:sz w:val="40"/>
      <w:szCs w:val="40"/>
    </w:rPr>
  </w:style>
  <w:style w:type="character" w:styleId="835" w:customStyle="1">
    <w:name w:val="Heading 2 Char"/>
    <w:uiPriority w:val="9"/>
    <w:rPr>
      <w:rFonts w:ascii="Arial" w:hAnsi="Arial" w:eastAsia="Arial" w:cs="Arial"/>
      <w:sz w:val="34"/>
    </w:rPr>
  </w:style>
  <w:style w:type="character" w:styleId="836" w:customStyle="1">
    <w:name w:val="Heading 3 Char"/>
    <w:uiPriority w:val="9"/>
    <w:rPr>
      <w:rFonts w:ascii="Arial" w:hAnsi="Arial" w:eastAsia="Arial" w:cs="Arial"/>
      <w:sz w:val="30"/>
      <w:szCs w:val="30"/>
    </w:rPr>
  </w:style>
  <w:style w:type="character" w:styleId="837" w:customStyle="1">
    <w:name w:val="Heading 4 Char"/>
    <w:uiPriority w:val="9"/>
    <w:rPr>
      <w:rFonts w:ascii="Arial" w:hAnsi="Arial" w:eastAsia="Arial" w:cs="Arial"/>
      <w:b/>
      <w:bCs/>
      <w:sz w:val="26"/>
      <w:szCs w:val="26"/>
    </w:rPr>
  </w:style>
  <w:style w:type="character" w:styleId="838" w:customStyle="1">
    <w:name w:val="Heading 5 Char"/>
    <w:uiPriority w:val="9"/>
    <w:rPr>
      <w:rFonts w:ascii="Arial" w:hAnsi="Arial" w:eastAsia="Arial" w:cs="Arial"/>
      <w:b/>
      <w:bCs/>
      <w:sz w:val="24"/>
      <w:szCs w:val="24"/>
    </w:rPr>
  </w:style>
  <w:style w:type="character" w:styleId="839" w:customStyle="1">
    <w:name w:val="Heading 6 Char"/>
    <w:uiPriority w:val="9"/>
    <w:rPr>
      <w:rFonts w:ascii="Arial" w:hAnsi="Arial" w:eastAsia="Arial" w:cs="Arial"/>
      <w:b/>
      <w:bCs/>
      <w:sz w:val="22"/>
      <w:szCs w:val="22"/>
    </w:rPr>
  </w:style>
  <w:style w:type="character" w:styleId="840" w:customStyle="1">
    <w:name w:val="Heading 7 Char"/>
    <w:uiPriority w:val="9"/>
    <w:rPr>
      <w:rFonts w:ascii="Arial" w:hAnsi="Arial" w:eastAsia="Arial" w:cs="Arial"/>
      <w:b/>
      <w:bCs/>
      <w:i/>
      <w:iCs/>
      <w:sz w:val="22"/>
      <w:szCs w:val="22"/>
    </w:rPr>
  </w:style>
  <w:style w:type="character" w:styleId="841" w:customStyle="1">
    <w:name w:val="Heading 8 Char"/>
    <w:uiPriority w:val="9"/>
    <w:rPr>
      <w:rFonts w:ascii="Arial" w:hAnsi="Arial" w:eastAsia="Arial" w:cs="Arial"/>
      <w:i/>
      <w:iCs/>
      <w:sz w:val="22"/>
      <w:szCs w:val="22"/>
    </w:rPr>
  </w:style>
  <w:style w:type="character" w:styleId="842" w:customStyle="1">
    <w:name w:val="Heading 9 Char"/>
    <w:uiPriority w:val="9"/>
    <w:rPr>
      <w:rFonts w:ascii="Arial" w:hAnsi="Arial" w:eastAsia="Arial" w:cs="Arial"/>
      <w:i/>
      <w:iCs/>
      <w:sz w:val="21"/>
      <w:szCs w:val="21"/>
    </w:rPr>
  </w:style>
  <w:style w:type="paragraph" w:styleId="843">
    <w:name w:val="List Paragraph"/>
    <w:basedOn w:val="810"/>
    <w:link w:val="844"/>
    <w:uiPriority w:val="34"/>
    <w:qFormat/>
    <w:pPr>
      <w:ind w:firstLine="420"/>
    </w:pPr>
    <w:rPr>
      <w:rFonts w:ascii="Calibri" w:hAnsi="Calibri"/>
      <w:szCs w:val="22"/>
    </w:rPr>
  </w:style>
  <w:style w:type="character" w:styleId="844" w:customStyle="1">
    <w:name w:val="列表段落 字符1"/>
    <w:link w:val="843"/>
    <w:uiPriority w:val="34"/>
    <w:qFormat/>
    <w:rPr>
      <w:rFonts w:ascii="Calibri" w:hAnsi="Calibri" w:eastAsia="宋体"/>
      <w:sz w:val="21"/>
      <w:szCs w:val="22"/>
      <w:lang w:val="en-US" w:eastAsia="zh-CN" w:bidi="ar-SA"/>
    </w:rPr>
  </w:style>
  <w:style w:type="paragraph" w:styleId="845">
    <w:name w:val="No Spacing"/>
    <w:qFormat/>
    <w:pPr>
      <w:jc w:val="both"/>
      <w:widowControl w:val="off"/>
    </w:pPr>
    <w:rPr>
      <w:sz w:val="21"/>
      <w:szCs w:val="24"/>
    </w:rPr>
  </w:style>
  <w:style w:type="paragraph" w:styleId="846">
    <w:name w:val="Title"/>
    <w:basedOn w:val="810"/>
    <w:link w:val="847"/>
    <w:qFormat/>
    <w:pPr>
      <w:jc w:val="center"/>
      <w:outlineLvl w:val="0"/>
    </w:pPr>
    <w:rPr>
      <w:b/>
      <w:sz w:val="32"/>
      <w:szCs w:val="20"/>
    </w:rPr>
  </w:style>
  <w:style w:type="character" w:styleId="847" w:customStyle="1">
    <w:name w:val="标题 字符"/>
    <w:link w:val="846"/>
    <w:qFormat/>
    <w:rPr>
      <w:b/>
      <w:sz w:val="32"/>
    </w:rPr>
  </w:style>
  <w:style w:type="character" w:styleId="848" w:customStyle="1">
    <w:name w:val="Title Char"/>
    <w:uiPriority w:val="10"/>
    <w:rPr>
      <w:sz w:val="48"/>
      <w:szCs w:val="48"/>
    </w:rPr>
  </w:style>
  <w:style w:type="paragraph" w:styleId="849">
    <w:name w:val="Subtitle"/>
    <w:basedOn w:val="810"/>
    <w:next w:val="810"/>
    <w:link w:val="850"/>
    <w:uiPriority w:val="11"/>
    <w:qFormat/>
    <w:pPr>
      <w:spacing w:before="200" w:after="200"/>
    </w:pPr>
    <w:rPr>
      <w:sz w:val="24"/>
    </w:rPr>
  </w:style>
  <w:style w:type="character" w:styleId="850" w:customStyle="1">
    <w:name w:val="副标题 字符"/>
    <w:link w:val="849"/>
    <w:uiPriority w:val="11"/>
    <w:rPr>
      <w:sz w:val="24"/>
      <w:szCs w:val="24"/>
    </w:rPr>
  </w:style>
  <w:style w:type="paragraph" w:styleId="851">
    <w:name w:val="Quote"/>
    <w:basedOn w:val="810"/>
    <w:next w:val="810"/>
    <w:link w:val="852"/>
    <w:uiPriority w:val="29"/>
    <w:qFormat/>
    <w:pPr>
      <w:ind w:left="720" w:right="720"/>
    </w:pPr>
    <w:rPr>
      <w:i/>
    </w:rPr>
  </w:style>
  <w:style w:type="character" w:styleId="852" w:customStyle="1">
    <w:name w:val="引用 字符"/>
    <w:link w:val="851"/>
    <w:uiPriority w:val="29"/>
    <w:rPr>
      <w:i/>
    </w:rPr>
  </w:style>
  <w:style w:type="paragraph" w:styleId="853">
    <w:name w:val="Intense Quote"/>
    <w:basedOn w:val="810"/>
    <w:next w:val="810"/>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rPr>
      <w:i/>
    </w:rPr>
  </w:style>
  <w:style w:type="paragraph" w:styleId="855">
    <w:name w:val="Header"/>
    <w:basedOn w:val="810"/>
    <w:link w:val="856"/>
    <w:uiPriority w:val="99"/>
    <w:qFormat/>
    <w:pPr>
      <w:jc w:val="center"/>
      <w:tabs>
        <w:tab w:val="center" w:pos="4153" w:leader="none"/>
        <w:tab w:val="right" w:pos="8306" w:leader="none"/>
      </w:tabs>
      <w:pBdr>
        <w:bottom w:val="single" w:color="000000" w:sz="6" w:space="1"/>
      </w:pBdr>
    </w:pPr>
    <w:rPr>
      <w:sz w:val="18"/>
      <w:szCs w:val="18"/>
    </w:rPr>
  </w:style>
  <w:style w:type="character" w:styleId="856" w:customStyle="1">
    <w:name w:val="页眉 字符"/>
    <w:link w:val="855"/>
    <w:qFormat/>
    <w:rPr>
      <w:rFonts w:eastAsia="宋体"/>
      <w:sz w:val="18"/>
      <w:szCs w:val="18"/>
      <w:lang w:val="en-US" w:eastAsia="zh-CN" w:bidi="ar-SA"/>
    </w:rPr>
  </w:style>
  <w:style w:type="character" w:styleId="857" w:customStyle="1">
    <w:name w:val="Header Char"/>
    <w:uiPriority w:val="99"/>
  </w:style>
  <w:style w:type="paragraph" w:styleId="858">
    <w:name w:val="Footer"/>
    <w:basedOn w:val="810"/>
    <w:link w:val="859"/>
    <w:uiPriority w:val="99"/>
    <w:qFormat/>
    <w:pPr>
      <w:jc w:val="left"/>
      <w:tabs>
        <w:tab w:val="center" w:pos="4153" w:leader="none"/>
        <w:tab w:val="right" w:pos="8306" w:leader="none"/>
      </w:tabs>
    </w:pPr>
    <w:rPr>
      <w:rFonts w:ascii="宋体"/>
      <w:sz w:val="18"/>
      <w:szCs w:val="20"/>
    </w:rPr>
  </w:style>
  <w:style w:type="character" w:styleId="859" w:customStyle="1">
    <w:name w:val="页脚 字符"/>
    <w:link w:val="858"/>
    <w:uiPriority w:val="99"/>
    <w:qFormat/>
    <w:rPr>
      <w:rFonts w:ascii="宋体" w:eastAsia="宋体"/>
      <w:sz w:val="18"/>
      <w:lang w:val="en-US" w:eastAsia="zh-CN" w:bidi="ar-SA"/>
    </w:rPr>
  </w:style>
  <w:style w:type="character" w:styleId="860" w:customStyle="1">
    <w:name w:val="Footer Char"/>
    <w:uiPriority w:val="99"/>
  </w:style>
  <w:style w:type="paragraph" w:styleId="861">
    <w:name w:val="Caption"/>
    <w:basedOn w:val="810"/>
    <w:next w:val="810"/>
    <w:qFormat/>
    <w:pPr>
      <w:spacing w:line="480" w:lineRule="auto"/>
    </w:pPr>
    <w:rPr>
      <w:rFonts w:ascii="华文中宋" w:hAnsi="华文中宋" w:eastAsia="华文中宋"/>
      <w:sz w:val="36"/>
      <w:szCs w:val="20"/>
    </w:rPr>
  </w:style>
  <w:style w:type="character" w:styleId="862" w:customStyle="1">
    <w:name w:val="Caption Char"/>
    <w:uiPriority w:val="99"/>
  </w:style>
  <w:style w:type="table" w:styleId="863">
    <w:name w:val="Table Grid"/>
    <w:basedOn w:val="821"/>
    <w:uiPriority w:val="39"/>
    <w:qFormat/>
    <w:tblPr/>
  </w:style>
  <w:style w:type="table" w:styleId="864"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5"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7"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3"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4"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5"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6"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7"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8"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6"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7"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08"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9"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0"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1"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2"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13"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14"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15"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16"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17"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18"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19"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2"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3"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7"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8"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9"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0"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1"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2"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3"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6"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7"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8"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9"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0"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3"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4"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5"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6"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7"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8"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9"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0"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1"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2"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3"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4"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5"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56"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57"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58"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9"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0"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1"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62"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63"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64"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65"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66"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67"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68"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6"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7"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8"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9"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3"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5"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6"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name w:val="Hyperlink"/>
    <w:uiPriority w:val="99"/>
    <w:qFormat/>
    <w:rPr>
      <w:color w:val="333333"/>
      <w:u w:val="none"/>
    </w:rPr>
  </w:style>
  <w:style w:type="paragraph" w:styleId="990">
    <w:name w:val="footnote text"/>
    <w:basedOn w:val="810"/>
    <w:link w:val="991"/>
    <w:uiPriority w:val="99"/>
    <w:semiHidden/>
    <w:unhideWhenUsed/>
    <w:pPr>
      <w:spacing w:after="40"/>
    </w:pPr>
    <w:rPr>
      <w:sz w:val="18"/>
    </w:rPr>
  </w:style>
  <w:style w:type="character" w:styleId="991" w:customStyle="1">
    <w:name w:val="脚注文本 字符"/>
    <w:link w:val="990"/>
    <w:uiPriority w:val="99"/>
    <w:rPr>
      <w:sz w:val="18"/>
    </w:rPr>
  </w:style>
  <w:style w:type="character" w:styleId="992">
    <w:name w:val="footnote reference"/>
    <w:uiPriority w:val="99"/>
    <w:unhideWhenUsed/>
    <w:rPr>
      <w:vertAlign w:val="superscript"/>
    </w:rPr>
  </w:style>
  <w:style w:type="paragraph" w:styleId="993">
    <w:name w:val="endnote text"/>
    <w:basedOn w:val="810"/>
    <w:link w:val="994"/>
    <w:uiPriority w:val="99"/>
    <w:semiHidden/>
    <w:unhideWhenUsed/>
    <w:rPr>
      <w:sz w:val="20"/>
    </w:rPr>
  </w:style>
  <w:style w:type="character" w:styleId="994" w:customStyle="1">
    <w:name w:val="尾注文本 字符"/>
    <w:link w:val="993"/>
    <w:uiPriority w:val="99"/>
    <w:rPr>
      <w:sz w:val="20"/>
    </w:rPr>
  </w:style>
  <w:style w:type="character" w:styleId="995">
    <w:name w:val="endnote reference"/>
    <w:uiPriority w:val="99"/>
    <w:semiHidden/>
    <w:unhideWhenUsed/>
    <w:rPr>
      <w:vertAlign w:val="superscript"/>
    </w:rPr>
  </w:style>
  <w:style w:type="paragraph" w:styleId="996">
    <w:name w:val="toc 1"/>
    <w:basedOn w:val="810"/>
    <w:next w:val="810"/>
    <w:uiPriority w:val="99"/>
    <w:qFormat/>
    <w:pPr>
      <w:spacing w:line="300" w:lineRule="auto"/>
      <w:tabs>
        <w:tab w:val="left" w:pos="1050" w:leader="none"/>
        <w:tab w:val="right" w:pos="8937" w:leader="dot"/>
      </w:tabs>
    </w:pPr>
    <w:rPr>
      <w:rFonts w:ascii="宋体" w:hAnsi="宋体"/>
      <w:b/>
      <w:sz w:val="24"/>
    </w:rPr>
  </w:style>
  <w:style w:type="paragraph" w:styleId="997">
    <w:name w:val="toc 2"/>
    <w:basedOn w:val="810"/>
    <w:next w:val="810"/>
    <w:uiPriority w:val="99"/>
    <w:qFormat/>
    <w:pPr>
      <w:ind w:left="420"/>
      <w:spacing w:line="312" w:lineRule="auto"/>
      <w:tabs>
        <w:tab w:val="right" w:pos="8937" w:leader="dot"/>
      </w:tabs>
    </w:pPr>
  </w:style>
  <w:style w:type="paragraph" w:styleId="998">
    <w:name w:val="toc 3"/>
    <w:basedOn w:val="810"/>
    <w:next w:val="810"/>
    <w:uiPriority w:val="99"/>
    <w:qFormat/>
    <w:pPr>
      <w:ind w:left="840"/>
    </w:pPr>
  </w:style>
  <w:style w:type="paragraph" w:styleId="999">
    <w:name w:val="toc 4"/>
    <w:basedOn w:val="810"/>
    <w:next w:val="810"/>
    <w:uiPriority w:val="99"/>
    <w:qFormat/>
    <w:pPr>
      <w:ind w:left="1260"/>
    </w:pPr>
  </w:style>
  <w:style w:type="paragraph" w:styleId="1000">
    <w:name w:val="toc 5"/>
    <w:basedOn w:val="810"/>
    <w:next w:val="810"/>
    <w:uiPriority w:val="99"/>
    <w:qFormat/>
    <w:pPr>
      <w:ind w:left="1680"/>
    </w:pPr>
  </w:style>
  <w:style w:type="paragraph" w:styleId="1001">
    <w:name w:val="toc 6"/>
    <w:basedOn w:val="810"/>
    <w:next w:val="810"/>
    <w:uiPriority w:val="99"/>
    <w:qFormat/>
    <w:pPr>
      <w:ind w:left="2100"/>
    </w:pPr>
  </w:style>
  <w:style w:type="paragraph" w:styleId="1002">
    <w:name w:val="toc 7"/>
    <w:basedOn w:val="810"/>
    <w:next w:val="810"/>
    <w:uiPriority w:val="99"/>
    <w:qFormat/>
    <w:pPr>
      <w:ind w:left="2520"/>
    </w:pPr>
  </w:style>
  <w:style w:type="paragraph" w:styleId="1003">
    <w:name w:val="toc 8"/>
    <w:basedOn w:val="810"/>
    <w:next w:val="810"/>
    <w:uiPriority w:val="99"/>
    <w:qFormat/>
    <w:pPr>
      <w:ind w:left="2940"/>
    </w:pPr>
  </w:style>
  <w:style w:type="paragraph" w:styleId="1004">
    <w:name w:val="toc 9"/>
    <w:basedOn w:val="810"/>
    <w:next w:val="810"/>
    <w:uiPriority w:val="99"/>
    <w:qFormat/>
    <w:pPr>
      <w:ind w:left="3360"/>
    </w:pPr>
  </w:style>
  <w:style w:type="paragraph" w:styleId="1005">
    <w:name w:val="TOC Heading"/>
    <w:uiPriority w:val="39"/>
    <w:unhideWhenUsed/>
  </w:style>
  <w:style w:type="paragraph" w:styleId="1006">
    <w:name w:val="table of figures"/>
    <w:basedOn w:val="810"/>
    <w:next w:val="810"/>
    <w:uiPriority w:val="99"/>
    <w:unhideWhenUsed/>
  </w:style>
  <w:style w:type="paragraph" w:styleId="1007">
    <w:name w:val="Document Map"/>
    <w:basedOn w:val="810"/>
    <w:link w:val="1008"/>
    <w:qFormat/>
    <w:pPr>
      <w:shd w:val="clear" w:color="auto" w:fill="000080"/>
    </w:pPr>
  </w:style>
  <w:style w:type="character" w:styleId="1008" w:customStyle="1">
    <w:name w:val="文档结构图 字符"/>
    <w:link w:val="1007"/>
    <w:qFormat/>
    <w:rPr>
      <w:sz w:val="21"/>
      <w:szCs w:val="24"/>
      <w:shd w:val="clear" w:color="auto" w:fill="000080"/>
    </w:rPr>
  </w:style>
  <w:style w:type="paragraph" w:styleId="1009">
    <w:name w:val="annotation text"/>
    <w:basedOn w:val="810"/>
    <w:link w:val="1010"/>
    <w:uiPriority w:val="99"/>
    <w:qFormat/>
    <w:pPr>
      <w:jc w:val="left"/>
    </w:pPr>
  </w:style>
  <w:style w:type="character" w:styleId="1010" w:customStyle="1">
    <w:name w:val="批注文字 字符2"/>
    <w:link w:val="1009"/>
    <w:uiPriority w:val="99"/>
    <w:qFormat/>
    <w:rPr>
      <w:sz w:val="21"/>
      <w:szCs w:val="24"/>
    </w:rPr>
  </w:style>
  <w:style w:type="paragraph" w:styleId="1011">
    <w:name w:val="Body Text 3"/>
    <w:basedOn w:val="810"/>
    <w:link w:val="1012"/>
    <w:qFormat/>
    <w:pPr>
      <w:spacing w:after="120"/>
    </w:pPr>
    <w:rPr>
      <w:sz w:val="16"/>
      <w:szCs w:val="16"/>
    </w:rPr>
  </w:style>
  <w:style w:type="character" w:styleId="1012" w:customStyle="1">
    <w:name w:val="正文文本 3 字符"/>
    <w:link w:val="1011"/>
    <w:qFormat/>
    <w:rPr>
      <w:sz w:val="16"/>
      <w:szCs w:val="16"/>
    </w:rPr>
  </w:style>
  <w:style w:type="paragraph" w:styleId="1013">
    <w:name w:val="Body Text"/>
    <w:basedOn w:val="810"/>
    <w:link w:val="1014"/>
    <w:qFormat/>
    <w:pPr>
      <w:spacing w:before="120" w:line="22" w:lineRule="atLeast"/>
      <w:tabs>
        <w:tab w:val="left" w:pos="567" w:leader="none"/>
      </w:tabs>
    </w:pPr>
    <w:rPr>
      <w:rFonts w:ascii="宋体" w:hAnsi="宋体"/>
      <w:sz w:val="24"/>
    </w:rPr>
  </w:style>
  <w:style w:type="character" w:styleId="1014" w:customStyle="1">
    <w:name w:val="正文文本 字符"/>
    <w:link w:val="1013"/>
    <w:qFormat/>
    <w:rPr>
      <w:rFonts w:ascii="宋体" w:hAnsi="宋体"/>
      <w:sz w:val="24"/>
      <w:szCs w:val="24"/>
    </w:rPr>
  </w:style>
  <w:style w:type="paragraph" w:styleId="1015">
    <w:name w:val="Body Text Indent"/>
    <w:basedOn w:val="810"/>
    <w:link w:val="1016"/>
    <w:qFormat/>
    <w:pPr>
      <w:ind w:firstLine="570"/>
      <w:spacing w:line="360" w:lineRule="auto"/>
    </w:pPr>
    <w:rPr>
      <w:sz w:val="24"/>
    </w:rPr>
  </w:style>
  <w:style w:type="character" w:styleId="1016" w:customStyle="1">
    <w:name w:val="正文文本缩进 字符"/>
    <w:link w:val="1015"/>
    <w:qFormat/>
    <w:rPr>
      <w:rFonts w:eastAsia="宋体"/>
      <w:sz w:val="24"/>
      <w:szCs w:val="24"/>
      <w:lang w:val="en-US" w:eastAsia="zh-CN" w:bidi="ar-SA"/>
    </w:rPr>
  </w:style>
  <w:style w:type="paragraph" w:styleId="1017">
    <w:name w:val="List 2"/>
    <w:basedOn w:val="810"/>
    <w:qFormat/>
    <w:pPr>
      <w:ind w:left="100" w:hanging="200"/>
    </w:pPr>
  </w:style>
  <w:style w:type="paragraph" w:styleId="1018">
    <w:name w:val="Block Text"/>
    <w:basedOn w:val="810"/>
    <w:qFormat/>
    <w:pPr>
      <w:ind w:left="480" w:right="-341" w:firstLine="513"/>
      <w:widowControl/>
    </w:pPr>
    <w:rPr>
      <w:sz w:val="24"/>
      <w:szCs w:val="20"/>
    </w:rPr>
  </w:style>
  <w:style w:type="paragraph" w:styleId="1019">
    <w:name w:val="Plain Text"/>
    <w:basedOn w:val="810"/>
    <w:link w:val="1020"/>
    <w:uiPriority w:val="99"/>
    <w:qFormat/>
    <w:rPr>
      <w:rFonts w:hint="eastAsia" w:ascii="宋体" w:hAnsi="Courier New"/>
      <w:szCs w:val="20"/>
    </w:rPr>
  </w:style>
  <w:style w:type="character" w:styleId="1020" w:customStyle="1">
    <w:name w:val="纯文本 字符2"/>
    <w:link w:val="1019"/>
    <w:uiPriority w:val="99"/>
    <w:qFormat/>
    <w:rPr>
      <w:rFonts w:hint="eastAsia" w:ascii="宋体" w:hAnsi="Courier New" w:eastAsia="宋体" w:cs="宋体"/>
      <w:sz w:val="21"/>
    </w:rPr>
  </w:style>
  <w:style w:type="paragraph" w:styleId="1021">
    <w:name w:val="Date"/>
    <w:basedOn w:val="810"/>
    <w:next w:val="810"/>
    <w:link w:val="1022"/>
    <w:uiPriority w:val="99"/>
    <w:qFormat/>
    <w:pPr>
      <w:ind w:left="100"/>
    </w:pPr>
    <w:rPr>
      <w:rFonts w:ascii="仿宋_GB2312" w:hAnsi="宋体" w:eastAsia="仿宋_GB2312"/>
      <w:color w:val="000000"/>
      <w:sz w:val="24"/>
    </w:rPr>
  </w:style>
  <w:style w:type="character" w:styleId="1022" w:customStyle="1">
    <w:name w:val="日期 字符"/>
    <w:link w:val="1021"/>
    <w:uiPriority w:val="99"/>
    <w:qFormat/>
    <w:rPr>
      <w:rFonts w:ascii="仿宋_GB2312" w:hAnsi="宋体" w:eastAsia="仿宋_GB2312"/>
      <w:color w:val="000000"/>
      <w:sz w:val="24"/>
      <w:szCs w:val="24"/>
    </w:rPr>
  </w:style>
  <w:style w:type="paragraph" w:styleId="1023">
    <w:name w:val="Body Text Indent 2"/>
    <w:basedOn w:val="810"/>
    <w:link w:val="1024"/>
    <w:qFormat/>
    <w:pPr>
      <w:ind w:firstLine="480"/>
    </w:pPr>
    <w:rPr>
      <w:rFonts w:ascii="仿宋_GB2312" w:eastAsia="仿宋_GB2312"/>
      <w:sz w:val="24"/>
    </w:rPr>
  </w:style>
  <w:style w:type="character" w:styleId="1024" w:customStyle="1">
    <w:name w:val="正文文本缩进 2 字符"/>
    <w:link w:val="1023"/>
    <w:qFormat/>
    <w:rPr>
      <w:rFonts w:ascii="仿宋_GB2312" w:eastAsia="仿宋_GB2312"/>
      <w:sz w:val="24"/>
      <w:szCs w:val="24"/>
    </w:rPr>
  </w:style>
  <w:style w:type="paragraph" w:styleId="1025">
    <w:name w:val="Balloon Text"/>
    <w:basedOn w:val="810"/>
    <w:link w:val="1026"/>
    <w:uiPriority w:val="99"/>
    <w:qFormat/>
    <w:rPr>
      <w:sz w:val="18"/>
      <w:szCs w:val="18"/>
    </w:rPr>
  </w:style>
  <w:style w:type="character" w:styleId="1026" w:customStyle="1">
    <w:name w:val="批注框文本 字符"/>
    <w:link w:val="1025"/>
    <w:uiPriority w:val="99"/>
    <w:qFormat/>
    <w:rPr>
      <w:sz w:val="18"/>
      <w:szCs w:val="18"/>
    </w:rPr>
  </w:style>
  <w:style w:type="paragraph" w:styleId="1027">
    <w:name w:val="Body Text Indent 3"/>
    <w:basedOn w:val="810"/>
    <w:link w:val="1028"/>
    <w:qFormat/>
    <w:pPr>
      <w:ind w:left="720" w:firstLine="480"/>
      <w:jc w:val="left"/>
      <w:spacing w:before="120" w:line="22" w:lineRule="atLeast"/>
    </w:pPr>
    <w:rPr>
      <w:rFonts w:ascii="宋体"/>
      <w:sz w:val="24"/>
      <w:szCs w:val="20"/>
    </w:rPr>
  </w:style>
  <w:style w:type="character" w:styleId="1028" w:customStyle="1">
    <w:name w:val="正文文本缩进 3 字符"/>
    <w:link w:val="1027"/>
    <w:qFormat/>
    <w:rPr>
      <w:rFonts w:ascii="宋体"/>
      <w:sz w:val="24"/>
    </w:rPr>
  </w:style>
  <w:style w:type="paragraph" w:styleId="1029">
    <w:name w:val="HTML Preformatted"/>
    <w:basedOn w:val="810"/>
    <w:link w:val="10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0" w:customStyle="1">
    <w:name w:val="HTML 预设格式 字符"/>
    <w:link w:val="1029"/>
    <w:qFormat/>
    <w:rPr>
      <w:rFonts w:ascii="宋体" w:hAnsi="宋体" w:cs="宋体"/>
      <w:sz w:val="24"/>
      <w:szCs w:val="24"/>
    </w:rPr>
  </w:style>
  <w:style w:type="paragraph" w:styleId="1031">
    <w:name w:val="Normal (Web)"/>
    <w:basedOn w:val="810"/>
    <w:uiPriority w:val="99"/>
    <w:unhideWhenUsed/>
    <w:qFormat/>
    <w:pPr>
      <w:jc w:val="left"/>
      <w:spacing w:before="100" w:beforeAutospacing="1" w:after="100" w:afterAutospacing="1"/>
      <w:widowControl/>
    </w:pPr>
    <w:rPr>
      <w:rFonts w:ascii="宋体" w:hAnsi="宋体" w:cs="宋体"/>
      <w:sz w:val="24"/>
    </w:rPr>
  </w:style>
  <w:style w:type="paragraph" w:styleId="1032">
    <w:name w:val="index 1"/>
    <w:basedOn w:val="810"/>
    <w:next w:val="810"/>
    <w:qFormat/>
    <w:rPr>
      <w:szCs w:val="20"/>
    </w:rPr>
  </w:style>
  <w:style w:type="paragraph" w:styleId="1033">
    <w:name w:val="index 2"/>
    <w:basedOn w:val="810"/>
    <w:next w:val="810"/>
    <w:uiPriority w:val="99"/>
    <w:qFormat/>
    <w:pPr>
      <w:ind w:left="200"/>
    </w:pPr>
    <w:rPr>
      <w:szCs w:val="20"/>
    </w:rPr>
  </w:style>
  <w:style w:type="paragraph" w:styleId="1034">
    <w:name w:val="annotation subject"/>
    <w:basedOn w:val="1009"/>
    <w:next w:val="1009"/>
    <w:link w:val="1035"/>
    <w:qFormat/>
    <w:rPr>
      <w:b/>
      <w:bCs/>
    </w:rPr>
  </w:style>
  <w:style w:type="character" w:styleId="1035" w:customStyle="1">
    <w:name w:val="批注主题 字符"/>
    <w:link w:val="1034"/>
    <w:qFormat/>
    <w:rPr>
      <w:rFonts w:ascii="Times New Roman" w:hAnsi="Times New Roman" w:eastAsia="宋体" w:cs="Times New Roman"/>
      <w:b/>
      <w:bCs/>
      <w:sz w:val="21"/>
      <w:szCs w:val="24"/>
      <w:lang w:val="en-US" w:eastAsia="zh-CN" w:bidi="ar-SA"/>
    </w:rPr>
  </w:style>
  <w:style w:type="paragraph" w:styleId="1036">
    <w:name w:val="Body Text First Indent"/>
    <w:basedOn w:val="1013"/>
    <w:link w:val="1037"/>
    <w:uiPriority w:val="99"/>
    <w:qFormat/>
    <w:pPr>
      <w:ind w:firstLine="420"/>
    </w:pPr>
  </w:style>
  <w:style w:type="character" w:styleId="1037" w:customStyle="1">
    <w:name w:val="正文文本首行缩进 字符"/>
    <w:link w:val="1036"/>
    <w:uiPriority w:val="99"/>
  </w:style>
  <w:style w:type="paragraph" w:styleId="1038">
    <w:name w:val="Body Text First Indent 2"/>
    <w:basedOn w:val="1015"/>
    <w:link w:val="1039"/>
    <w:qFormat/>
    <w:pPr>
      <w:ind w:left="420" w:firstLine="420"/>
      <w:spacing w:after="120" w:line="480" w:lineRule="exact"/>
    </w:pPr>
    <w:rPr>
      <w:szCs w:val="20"/>
    </w:rPr>
  </w:style>
  <w:style w:type="character" w:styleId="1039" w:customStyle="1">
    <w:name w:val="正文文本首行缩进 2 字符"/>
    <w:link w:val="1038"/>
    <w:qFormat/>
    <w:rPr>
      <w:rFonts w:eastAsia="宋体"/>
      <w:sz w:val="24"/>
      <w:szCs w:val="24"/>
      <w:lang w:val="en-US" w:eastAsia="zh-CN" w:bidi="ar-SA"/>
    </w:rPr>
  </w:style>
  <w:style w:type="table" w:styleId="1040" w:customStyle="1">
    <w:name w:val="中等深浅网格 1 - 强调文字颜色 21"/>
    <w:basedOn w:val="821"/>
    <w:qFormat/>
    <w:rPr>
      <w:sz w:val="21"/>
      <w:szCs w:val="24"/>
    </w:rPr>
    <w:tblPr/>
  </w:style>
  <w:style w:type="character" w:styleId="1041">
    <w:name w:val="Strong"/>
    <w:uiPriority w:val="99"/>
    <w:qFormat/>
    <w:rPr>
      <w:b/>
      <w:bCs/>
    </w:rPr>
  </w:style>
  <w:style w:type="character" w:styleId="1042">
    <w:name w:val="page number"/>
    <w:uiPriority w:val="99"/>
    <w:qFormat/>
  </w:style>
  <w:style w:type="character" w:styleId="1043">
    <w:name w:val="FollowedHyperlink"/>
    <w:uiPriority w:val="99"/>
    <w:qFormat/>
    <w:rPr>
      <w:color w:val="333333"/>
      <w:u w:val="none"/>
    </w:rPr>
  </w:style>
  <w:style w:type="character" w:styleId="1044">
    <w:name w:val="Emphasis"/>
    <w:qFormat/>
    <w:rPr>
      <w:color w:val="cc0033"/>
    </w:rPr>
  </w:style>
  <w:style w:type="character" w:styleId="1045">
    <w:name w:val="annotation reference"/>
    <w:qFormat/>
    <w:rPr>
      <w:sz w:val="21"/>
      <w:szCs w:val="21"/>
    </w:rPr>
  </w:style>
  <w:style w:type="character" w:styleId="1046">
    <w:name w:val="HTML Cite"/>
    <w:qFormat/>
    <w:rPr>
      <w:i/>
      <w:iCs/>
    </w:rPr>
  </w:style>
  <w:style w:type="paragraph" w:styleId="1047" w:customStyle="1">
    <w:name w:val="Default"/>
    <w:link w:val="1349"/>
    <w:qFormat/>
    <w:pPr>
      <w:widowControl w:val="off"/>
    </w:pPr>
    <w:rPr>
      <w:rFonts w:ascii="Symbol" w:hAnsi="Symbol" w:cs="Symbol"/>
      <w:color w:val="000000"/>
      <w:sz w:val="24"/>
      <w:szCs w:val="24"/>
    </w:rPr>
  </w:style>
  <w:style w:type="character" w:styleId="1048" w:customStyle="1">
    <w:name w:val="批注文字 字符"/>
    <w:uiPriority w:val="99"/>
    <w:qFormat/>
    <w:rPr>
      <w:rFonts w:ascii="Times New Roman" w:hAnsi="Times New Roman" w:eastAsia="宋体" w:cs="Times New Roman"/>
      <w:sz w:val="24"/>
      <w:lang w:val="en-US" w:eastAsia="zh-CN" w:bidi="ar-SA"/>
    </w:rPr>
  </w:style>
  <w:style w:type="character" w:styleId="1049" w:customStyle="1">
    <w:name w:val="c21"/>
    <w:qFormat/>
    <w:rPr>
      <w:rFonts w:ascii="ˎ̥" w:hAnsi="ˎ̥"/>
      <w:color w:val="000000"/>
      <w:sz w:val="20"/>
      <w:szCs w:val="20"/>
      <w:u w:val="none"/>
    </w:rPr>
  </w:style>
  <w:style w:type="character" w:styleId="1050" w:customStyle="1">
    <w:name w:val="title4"/>
    <w:qFormat/>
    <w:rPr>
      <w:b/>
      <w:bCs/>
      <w:color w:val="1d87b3"/>
      <w:sz w:val="15"/>
      <w:szCs w:val="15"/>
    </w:rPr>
  </w:style>
  <w:style w:type="character" w:styleId="1051" w:customStyle="1">
    <w:name w:val="标题 2 Char Char"/>
    <w:qFormat/>
    <w:rPr>
      <w:rFonts w:ascii="Arial" w:hAnsi="Arial" w:eastAsia="黑体"/>
      <w:b/>
      <w:bCs/>
      <w:sz w:val="32"/>
      <w:szCs w:val="32"/>
      <w:lang w:val="en-US" w:eastAsia="zh-CN" w:bidi="ar-SA"/>
    </w:rPr>
  </w:style>
  <w:style w:type="character" w:styleId="1052" w:customStyle="1">
    <w:name w:val="black1"/>
    <w:qFormat/>
    <w:rPr>
      <w:color w:val="000000"/>
    </w:rPr>
  </w:style>
  <w:style w:type="character" w:styleId="1053" w:customStyle="1">
    <w:name w:val="street-address"/>
    <w:qFormat/>
  </w:style>
  <w:style w:type="character" w:styleId="1054" w:customStyle="1">
    <w:name w:val="locality"/>
    <w:qFormat/>
  </w:style>
  <w:style w:type="character" w:styleId="1055" w:customStyle="1">
    <w:name w:val="正文文本缩进 Char1"/>
    <w:link w:val="1056"/>
    <w:qFormat/>
    <w:rPr>
      <w:rFonts w:ascii="宋体" w:hAnsi="宋体" w:eastAsia="宋体"/>
      <w:sz w:val="24"/>
      <w:szCs w:val="24"/>
      <w:lang w:bidi="ar-SA"/>
    </w:rPr>
  </w:style>
  <w:style w:type="paragraph" w:styleId="1056" w:customStyle="1">
    <w:name w:val="正文文本缩进1"/>
    <w:basedOn w:val="810"/>
    <w:link w:val="1055"/>
    <w:qFormat/>
    <w:pPr>
      <w:ind w:firstLine="480"/>
      <w:spacing w:line="480" w:lineRule="exact"/>
    </w:pPr>
    <w:rPr>
      <w:rFonts w:ascii="宋体" w:hAnsi="宋体"/>
      <w:sz w:val="24"/>
    </w:rPr>
  </w:style>
  <w:style w:type="character" w:styleId="1057" w:customStyle="1">
    <w:name w:val="Char Char11"/>
    <w:qFormat/>
    <w:rPr>
      <w:rFonts w:ascii="宋体" w:eastAsia="宋体"/>
      <w:b/>
      <w:sz w:val="24"/>
      <w:u w:val="single"/>
      <w:lang w:val="en-US" w:eastAsia="zh-CN" w:bidi="ar-SA"/>
    </w:rPr>
  </w:style>
  <w:style w:type="character" w:styleId="1058" w:customStyle="1">
    <w:name w:val="txt"/>
    <w:qFormat/>
  </w:style>
  <w:style w:type="character" w:styleId="1059" w:customStyle="1">
    <w:name w:val="正文缩进 Char Char"/>
    <w:link w:val="1060"/>
    <w:qFormat/>
    <w:rPr>
      <w:rFonts w:ascii="宋体" w:eastAsia="宋体"/>
      <w:color w:val="000000"/>
      <w:sz w:val="28"/>
      <w:lang w:bidi="ar-SA"/>
    </w:rPr>
  </w:style>
  <w:style w:type="paragraph" w:styleId="1060" w:customStyle="1">
    <w:name w:val="正文缩进1"/>
    <w:basedOn w:val="810"/>
    <w:link w:val="1059"/>
    <w:qFormat/>
    <w:pPr>
      <w:ind w:firstLine="567"/>
      <w:spacing w:line="480" w:lineRule="exact"/>
      <w:widowControl/>
    </w:pPr>
    <w:rPr>
      <w:rFonts w:ascii="宋体"/>
      <w:color w:val="000000"/>
      <w:sz w:val="28"/>
      <w:szCs w:val="20"/>
    </w:rPr>
  </w:style>
  <w:style w:type="character" w:styleId="1061" w:customStyle="1">
    <w:name w:val="普通文字1 Char1"/>
    <w:qFormat/>
    <w:rPr>
      <w:rFonts w:ascii="宋体" w:hAnsi="Courier New" w:eastAsia="宋体"/>
      <w:sz w:val="21"/>
      <w:lang w:val="en-US" w:eastAsia="zh-CN" w:bidi="ar-SA"/>
    </w:rPr>
  </w:style>
  <w:style w:type="character" w:styleId="1062" w:customStyle="1">
    <w:name w:val="chanpin1"/>
    <w:qFormat/>
    <w:rPr>
      <w:rFonts w:ascii="ˎ̥" w:hAnsi="ˎ̥"/>
      <w:color w:val="000000"/>
      <w:sz w:val="20"/>
      <w:szCs w:val="20"/>
      <w:u w:val="none"/>
    </w:rPr>
  </w:style>
  <w:style w:type="character" w:styleId="1063" w:customStyle="1">
    <w:name w:val="标题 3 Char Char"/>
    <w:qFormat/>
    <w:rPr>
      <w:rFonts w:eastAsia="宋体"/>
      <w:b/>
      <w:bCs/>
      <w:sz w:val="32"/>
      <w:szCs w:val="32"/>
      <w:lang w:val="en-US" w:eastAsia="zh-CN" w:bidi="ar-SA"/>
    </w:rPr>
  </w:style>
  <w:style w:type="character" w:styleId="1064" w:customStyle="1">
    <w:name w:val="段1 Char"/>
    <w:qFormat/>
    <w:rPr>
      <w:rFonts w:ascii="宋体" w:eastAsia="宋体"/>
      <w:sz w:val="24"/>
      <w:lang w:val="en-US" w:eastAsia="zh-CN" w:bidi="ar-SA"/>
    </w:rPr>
  </w:style>
  <w:style w:type="character" w:styleId="1065" w:customStyle="1">
    <w:name w:val="chanpin拷贝"/>
    <w:qFormat/>
  </w:style>
  <w:style w:type="character" w:styleId="1066" w:customStyle="1">
    <w:name w:val="纯文本 Char1"/>
    <w:qFormat/>
    <w:rPr>
      <w:rFonts w:ascii="宋体" w:hAnsi="Courier New" w:eastAsia="宋体"/>
      <w:sz w:val="21"/>
      <w:lang w:val="en-US" w:eastAsia="zh-CN" w:bidi="ar-SA"/>
    </w:rPr>
  </w:style>
  <w:style w:type="character" w:styleId="1067" w:customStyle="1">
    <w:name w:val="apple-style-span"/>
    <w:qFormat/>
    <w:rPr>
      <w:rFonts w:cs="Times New Roman"/>
    </w:rPr>
  </w:style>
  <w:style w:type="paragraph" w:styleId="1068" w:customStyle="1">
    <w:name w:val="二级条标题"/>
    <w:basedOn w:val="1069"/>
    <w:next w:val="810"/>
    <w:qFormat/>
    <w:pPr>
      <w:numPr>
        <w:ilvl w:val="0"/>
        <w:numId w:val="0"/>
      </w:numPr>
      <w:ind w:hanging="840"/>
      <w:outlineLvl w:val="2"/>
    </w:pPr>
    <w:rPr>
      <w:rFonts w:ascii="宋体" w:eastAsia="宋体"/>
      <w:b w:val="0"/>
    </w:rPr>
  </w:style>
  <w:style w:type="paragraph" w:styleId="1069" w:customStyle="1">
    <w:name w:val="一级条标题"/>
    <w:basedOn w:val="1070"/>
    <w:next w:val="810"/>
    <w:qFormat/>
    <w:pPr>
      <w:numPr>
        <w:ilvl w:val="1"/>
      </w:numPr>
      <w:ind w:left="0" w:hanging="840"/>
      <w:tabs>
        <w:tab w:val="left" w:pos="360" w:leader="none"/>
        <w:tab w:val="left" w:pos="840" w:leader="none"/>
      </w:tabs>
      <w:outlineLvl w:val="1"/>
    </w:pPr>
  </w:style>
  <w:style w:type="paragraph" w:styleId="1070" w:customStyle="1">
    <w:name w:val="章标题"/>
    <w:next w:val="810"/>
    <w:qFormat/>
    <w:pPr>
      <w:numPr>
        <w:numId w:val="1"/>
      </w:numPr>
      <w:ind w:left="0"/>
      <w:jc w:val="both"/>
      <w:spacing w:before="156" w:after="156" w:line="460" w:lineRule="exact"/>
      <w:outlineLvl w:val="0"/>
    </w:pPr>
    <w:rPr>
      <w:rFonts w:ascii="黑体" w:eastAsia="黑体"/>
      <w:b/>
      <w:sz w:val="28"/>
    </w:rPr>
  </w:style>
  <w:style w:type="paragraph" w:styleId="1071" w:customStyle="1">
    <w:name w:val="font7"/>
    <w:basedOn w:val="810"/>
    <w:qFormat/>
    <w:pPr>
      <w:jc w:val="left"/>
      <w:spacing w:before="100" w:beforeAutospacing="1" w:after="100" w:afterAutospacing="1"/>
      <w:widowControl/>
    </w:pPr>
    <w:rPr>
      <w:rFonts w:eastAsia="Arial Unicode MS"/>
      <w:b/>
      <w:bCs/>
      <w:color w:val="000000"/>
      <w:sz w:val="20"/>
      <w:szCs w:val="20"/>
    </w:rPr>
  </w:style>
  <w:style w:type="paragraph" w:styleId="1072" w:customStyle="1">
    <w:name w:val="字元 字元"/>
    <w:basedOn w:val="810"/>
    <w:qFormat/>
    <w:rPr>
      <w:rFonts w:ascii="Tahoma" w:hAnsi="Tahoma"/>
      <w:sz w:val="24"/>
      <w:szCs w:val="20"/>
    </w:rPr>
  </w:style>
  <w:style w:type="paragraph" w:styleId="1073" w:customStyle="1">
    <w:name w:val="Char3 Char Char Char"/>
    <w:basedOn w:val="810"/>
    <w:qFormat/>
    <w:rPr>
      <w:rFonts w:ascii="Tahoma" w:hAnsi="Tahoma"/>
      <w:sz w:val="24"/>
      <w:szCs w:val="20"/>
    </w:rPr>
  </w:style>
  <w:style w:type="paragraph" w:styleId="1074" w:customStyle="1">
    <w:name w:val="font6"/>
    <w:basedOn w:val="810"/>
    <w:qFormat/>
    <w:pPr>
      <w:jc w:val="left"/>
      <w:spacing w:before="100" w:beforeAutospacing="1" w:after="100" w:afterAutospacing="1"/>
      <w:widowControl/>
    </w:pPr>
    <w:rPr>
      <w:rFonts w:ascii="宋体" w:hAnsi="宋体" w:cs="宋体"/>
      <w:sz w:val="20"/>
      <w:szCs w:val="20"/>
    </w:rPr>
  </w:style>
  <w:style w:type="paragraph" w:styleId="1075" w:customStyle="1">
    <w:name w:val="项目编号2"/>
    <w:basedOn w:val="1076"/>
    <w:qFormat/>
    <w:pPr>
      <w:numPr>
        <w:numId w:val="3"/>
      </w:numPr>
    </w:pPr>
  </w:style>
  <w:style w:type="paragraph" w:styleId="1076" w:customStyle="1">
    <w:name w:val="项目编号1"/>
    <w:basedOn w:val="810"/>
    <w:qFormat/>
    <w:pPr>
      <w:numPr>
        <w:numId w:val="2"/>
      </w:numPr>
      <w:spacing w:before="100" w:beforeAutospacing="1" w:after="100" w:afterAutospacing="1" w:line="360" w:lineRule="auto"/>
    </w:pPr>
    <w:rPr>
      <w:sz w:val="24"/>
    </w:rPr>
  </w:style>
  <w:style w:type="paragraph" w:styleId="1077" w:customStyle="1">
    <w:name w:val="图中文字"/>
    <w:basedOn w:val="810"/>
    <w:qFormat/>
    <w:pPr>
      <w:jc w:val="center"/>
      <w:spacing w:line="0" w:lineRule="atLeast"/>
    </w:pPr>
    <w:rPr>
      <w:sz w:val="24"/>
      <w:szCs w:val="20"/>
    </w:rPr>
  </w:style>
  <w:style w:type="paragraph" w:styleId="1078" w:customStyle="1">
    <w:name w:val="xl46"/>
    <w:basedOn w:val="81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9" w:customStyle="1">
    <w:name w:val="xl25"/>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0" w:customStyle="1">
    <w:name w:val="Char2"/>
    <w:basedOn w:val="810"/>
    <w:qFormat/>
    <w:rPr>
      <w:rFonts w:ascii="Tahoma" w:hAnsi="Tahoma"/>
      <w:sz w:val="24"/>
      <w:szCs w:val="20"/>
    </w:rPr>
  </w:style>
  <w:style w:type="paragraph" w:styleId="1081" w:customStyle="1">
    <w:name w:val="xl35"/>
    <w:basedOn w:val="81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2" w:customStyle="1">
    <w:name w:val="xl40"/>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3" w:customStyle="1">
    <w:name w:val="xl52"/>
    <w:basedOn w:val="8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4" w:customStyle="1">
    <w:name w:val="xl43"/>
    <w:basedOn w:val="81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5" w:customStyle="1">
    <w:name w:val="background1"/>
    <w:basedOn w:val="810"/>
    <w:qFormat/>
    <w:pPr>
      <w:jc w:val="left"/>
      <w:spacing w:before="100" w:beforeAutospacing="1" w:after="100" w:afterAutospacing="1"/>
      <w:widowControl/>
    </w:pPr>
    <w:rPr>
      <w:rFonts w:ascii="宋体" w:hAnsi="宋体" w:cs="宋体"/>
      <w:sz w:val="24"/>
    </w:rPr>
  </w:style>
  <w:style w:type="paragraph" w:styleId="1086" w:customStyle="1">
    <w:name w:val="Char Char Char Char Char Char Char"/>
    <w:basedOn w:val="810"/>
    <w:qFormat/>
    <w:pPr>
      <w:ind w:firstLine="200"/>
      <w:spacing w:line="360" w:lineRule="auto"/>
    </w:pPr>
    <w:rPr>
      <w:rFonts w:eastAsia="仿宋_GB2312"/>
      <w:sz w:val="24"/>
    </w:rPr>
  </w:style>
  <w:style w:type="paragraph" w:styleId="1087" w:customStyle="1">
    <w:name w:val="xl38"/>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8" w:customStyle="1">
    <w:name w:val="xl36"/>
    <w:basedOn w:val="81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9" w:customStyle="1">
    <w:name w:val="正文 + 宋体"/>
    <w:basedOn w:val="810"/>
    <w:qFormat/>
    <w:pPr>
      <w:ind w:left="360" w:hanging="360"/>
      <w:jc w:val="left"/>
      <w:widowControl/>
    </w:pPr>
    <w:rPr>
      <w:rFonts w:ascii="宋体" w:hAnsi="宋体" w:cs="宋体"/>
      <w:b/>
      <w:bCs/>
      <w:color w:val="000000"/>
      <w:sz w:val="18"/>
      <w:szCs w:val="18"/>
    </w:rPr>
  </w:style>
  <w:style w:type="paragraph" w:styleId="1090" w:customStyle="1">
    <w:name w:val="正文列项_数字"/>
    <w:basedOn w:val="810"/>
    <w:qFormat/>
    <w:pPr>
      <w:numPr>
        <w:ilvl w:val="7"/>
        <w:numId w:val="1"/>
      </w:numPr>
      <w:ind w:left="680" w:hanging="150"/>
      <w:spacing w:line="460" w:lineRule="exact"/>
      <w:tabs>
        <w:tab w:val="clear" w:pos="860" w:leader="none"/>
      </w:tabs>
      <w:outlineLvl w:val="7"/>
    </w:pPr>
    <w:rPr>
      <w:rFonts w:ascii="宋体"/>
      <w:sz w:val="28"/>
      <w:szCs w:val="20"/>
    </w:rPr>
  </w:style>
  <w:style w:type="paragraph" w:styleId="1091" w:customStyle="1">
    <w:name w:val="xl39"/>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2" w:customStyle="1">
    <w:name w:val="xl37"/>
    <w:basedOn w:val="81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3" w:customStyle="1">
    <w:name w:val="xl32"/>
    <w:basedOn w:val="8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4" w:customStyle="1">
    <w:name w:val="font8"/>
    <w:basedOn w:val="810"/>
    <w:qFormat/>
    <w:pPr>
      <w:jc w:val="left"/>
      <w:spacing w:before="100" w:beforeAutospacing="1" w:after="100" w:afterAutospacing="1"/>
      <w:widowControl/>
    </w:pPr>
    <w:rPr>
      <w:sz w:val="36"/>
      <w:szCs w:val="36"/>
    </w:rPr>
  </w:style>
  <w:style w:type="paragraph" w:styleId="1095" w:customStyle="1">
    <w:name w:val="Char"/>
    <w:basedOn w:val="810"/>
    <w:qFormat/>
    <w:pPr>
      <w:tabs>
        <w:tab w:val="left" w:pos="360" w:leader="none"/>
      </w:tabs>
    </w:pPr>
    <w:rPr>
      <w:sz w:val="24"/>
    </w:rPr>
  </w:style>
  <w:style w:type="paragraph" w:styleId="1096" w:customStyle="1">
    <w:name w:val="Char Char Char Char Char Char Char Char Char Char Char Char Char Char Char Char"/>
    <w:basedOn w:val="810"/>
    <w:qFormat/>
    <w:pPr>
      <w:jc w:val="center"/>
      <w:spacing w:after="160" w:line="240" w:lineRule="exact"/>
      <w:widowControl/>
    </w:pPr>
    <w:rPr>
      <w:rFonts w:ascii="宋体" w:hAnsi="宋体"/>
      <w:b/>
      <w:sz w:val="30"/>
      <w:szCs w:val="30"/>
      <w:lang w:eastAsia="en-US"/>
    </w:rPr>
  </w:style>
  <w:style w:type="paragraph" w:styleId="1097" w:customStyle="1">
    <w:name w:val="xl45"/>
    <w:basedOn w:val="81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8" w:customStyle="1">
    <w:name w:val="Char Char1 Char Char Char Char Char Char"/>
    <w:basedOn w:val="810"/>
    <w:qFormat/>
    <w:pPr>
      <w:jc w:val="left"/>
      <w:spacing w:after="160" w:line="240" w:lineRule="exact"/>
      <w:widowControl/>
    </w:pPr>
    <w:rPr>
      <w:rFonts w:ascii="Verdana" w:hAnsi="Verdana" w:eastAsia="仿宋_GB2312"/>
      <w:sz w:val="24"/>
      <w:szCs w:val="20"/>
      <w:lang w:eastAsia="en-US"/>
    </w:rPr>
  </w:style>
  <w:style w:type="paragraph" w:styleId="1099" w:customStyle="1">
    <w:name w:val="Char Char1"/>
    <w:basedOn w:val="1007"/>
    <w:qFormat/>
    <w:rPr>
      <w:rFonts w:ascii="Tahoma" w:hAnsi="Tahoma"/>
      <w:sz w:val="24"/>
    </w:rPr>
  </w:style>
  <w:style w:type="paragraph" w:styleId="1100" w:customStyle="1">
    <w:name w:val="xl26"/>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1" w:customStyle="1">
    <w:name w:val="xl30"/>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2" w:customStyle="1">
    <w:name w:val="xl41"/>
    <w:basedOn w:val="81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3" w:customStyle="1">
    <w:name w:val="样式 宋体 五号 行距: 单倍行距"/>
    <w:basedOn w:val="810"/>
    <w:qFormat/>
    <w:pPr>
      <w:jc w:val="left"/>
    </w:pPr>
    <w:rPr>
      <w:rFonts w:ascii="宋体" w:hAnsi="宋体"/>
      <w:szCs w:val="20"/>
    </w:rPr>
  </w:style>
  <w:style w:type="paragraph" w:styleId="1104" w:customStyle="1">
    <w:name w:val="Char1 Char Char Char1"/>
    <w:basedOn w:val="810"/>
    <w:qFormat/>
    <w:rPr>
      <w:rFonts w:ascii="Tahoma" w:hAnsi="Tahoma" w:cs="仿宋_GB2312"/>
      <w:sz w:val="24"/>
      <w:szCs w:val="28"/>
    </w:rPr>
  </w:style>
  <w:style w:type="paragraph" w:styleId="1105" w:customStyle="1">
    <w:name w:val="四级条标题"/>
    <w:basedOn w:val="1106"/>
    <w:next w:val="810"/>
    <w:qFormat/>
    <w:pPr>
      <w:numPr>
        <w:ilvl w:val="4"/>
      </w:numPr>
      <w:ind w:left="0" w:hanging="840"/>
      <w:outlineLvl w:val="4"/>
    </w:pPr>
  </w:style>
  <w:style w:type="paragraph" w:styleId="1106" w:customStyle="1">
    <w:name w:val="三级条标题"/>
    <w:basedOn w:val="1068"/>
    <w:next w:val="810"/>
    <w:qFormat/>
    <w:pPr>
      <w:numPr>
        <w:ilvl w:val="3"/>
        <w:numId w:val="1"/>
      </w:numPr>
      <w:ind w:left="0" w:hanging="840"/>
      <w:outlineLvl w:val="3"/>
    </w:pPr>
  </w:style>
  <w:style w:type="paragraph" w:styleId="1107" w:customStyle="1">
    <w:name w:val="??"/>
    <w:qFormat/>
    <w:pPr>
      <w:jc w:val="both"/>
      <w:widowControl w:val="off"/>
    </w:pPr>
    <w:rPr>
      <w:sz w:val="21"/>
      <w:lang w:eastAsia="en-US"/>
    </w:rPr>
  </w:style>
  <w:style w:type="paragraph" w:styleId="1108" w:customStyle="1">
    <w:name w:val="样式 标题 2 + 宋体 五号 行距: 单倍行距"/>
    <w:basedOn w:val="81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9" w:customStyle="1">
    <w:name w:val="List Paragraph1"/>
    <w:basedOn w:val="810"/>
    <w:qFormat/>
    <w:pPr>
      <w:ind w:firstLine="420"/>
    </w:pPr>
    <w:rPr>
      <w:rFonts w:ascii="Calibri" w:hAnsi="Calibri"/>
      <w:szCs w:val="22"/>
    </w:rPr>
  </w:style>
  <w:style w:type="paragraph" w:styleId="1110" w:customStyle="1">
    <w:name w:val="项目符号1"/>
    <w:basedOn w:val="1111"/>
    <w:qFormat/>
    <w:pPr>
      <w:ind w:left="-25" w:firstLine="0"/>
    </w:pPr>
  </w:style>
  <w:style w:type="paragraph" w:styleId="1111" w:customStyle="1">
    <w:name w:val="正文文本样式"/>
    <w:basedOn w:val="810"/>
    <w:qFormat/>
    <w:pPr>
      <w:ind w:firstLine="482"/>
      <w:spacing w:line="360" w:lineRule="auto"/>
    </w:pPr>
    <w:rPr>
      <w:rFonts w:cs="宋体"/>
      <w:sz w:val="24"/>
      <w:szCs w:val="20"/>
    </w:rPr>
  </w:style>
  <w:style w:type="paragraph" w:styleId="1112" w:customStyle="1">
    <w:name w:val="xl27"/>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3" w:customStyle="1">
    <w:name w:val="font5"/>
    <w:basedOn w:val="810"/>
    <w:qFormat/>
    <w:pPr>
      <w:jc w:val="left"/>
      <w:spacing w:before="100" w:beforeAutospacing="1" w:after="100" w:afterAutospacing="1"/>
      <w:widowControl/>
    </w:pPr>
    <w:rPr>
      <w:rFonts w:ascii="宋体" w:hAnsi="宋体" w:cs="宋体"/>
      <w:sz w:val="18"/>
      <w:szCs w:val="18"/>
    </w:rPr>
  </w:style>
  <w:style w:type="paragraph" w:styleId="1114" w:customStyle="1">
    <w:name w:val="五级条标题"/>
    <w:basedOn w:val="1105"/>
    <w:next w:val="810"/>
    <w:qFormat/>
    <w:pPr>
      <w:numPr>
        <w:ilvl w:val="5"/>
      </w:numPr>
      <w:ind w:left="0" w:hanging="840"/>
      <w:outlineLvl w:val="5"/>
    </w:pPr>
  </w:style>
  <w:style w:type="paragraph" w:styleId="1115" w:customStyle="1">
    <w:name w:val="xl49"/>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6" w:customStyle="1">
    <w:name w:val="文档正文"/>
    <w:basedOn w:val="810"/>
    <w:qFormat/>
    <w:pPr>
      <w:spacing w:before="120" w:after="120" w:line="180" w:lineRule="auto"/>
    </w:pPr>
    <w:rPr>
      <w:rFonts w:ascii="Arial" w:hAnsi="Arial"/>
      <w:szCs w:val="20"/>
    </w:rPr>
  </w:style>
  <w:style w:type="paragraph" w:styleId="1117" w:customStyle="1">
    <w:name w:val="xl33"/>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8" w:customStyle="1">
    <w:name w:val="xl42"/>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9" w:customStyle="1">
    <w:name w:val="Char Char Char1 Char"/>
    <w:basedOn w:val="810"/>
    <w:uiPriority w:val="99"/>
    <w:qFormat/>
    <w:rPr>
      <w:rFonts w:ascii="Tahoma" w:hAnsi="Tahoma"/>
      <w:sz w:val="24"/>
      <w:szCs w:val="20"/>
    </w:rPr>
  </w:style>
  <w:style w:type="paragraph" w:styleId="1120" w:customStyle="1">
    <w:name w:val="xl44"/>
    <w:basedOn w:val="81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1" w:customStyle="1">
    <w:name w:val="1名"/>
    <w:basedOn w:val="810"/>
    <w:qFormat/>
    <w:pPr>
      <w:numPr>
        <w:numId w:val="5"/>
      </w:numPr>
      <w:spacing w:before="120"/>
      <w:tabs>
        <w:tab w:val="left" w:pos="360" w:leader="none"/>
      </w:tabs>
    </w:pPr>
    <w:rPr>
      <w:rFonts w:ascii="宋体"/>
      <w:sz w:val="28"/>
      <w:szCs w:val="20"/>
    </w:rPr>
  </w:style>
  <w:style w:type="paragraph" w:styleId="1122" w:customStyle="1">
    <w:name w:val="font9"/>
    <w:basedOn w:val="810"/>
    <w:qFormat/>
    <w:pPr>
      <w:jc w:val="left"/>
      <w:spacing w:before="100" w:beforeAutospacing="1" w:after="100" w:afterAutospacing="1"/>
      <w:widowControl/>
    </w:pPr>
    <w:rPr>
      <w:rFonts w:hint="eastAsia" w:ascii="宋体" w:hAnsi="宋体" w:cs="Arial Unicode MS"/>
      <w:color w:val="000000"/>
      <w:sz w:val="20"/>
      <w:szCs w:val="20"/>
    </w:rPr>
  </w:style>
  <w:style w:type="paragraph" w:styleId="1123" w:customStyle="1">
    <w:name w:val="Char Char Char1 Char1"/>
    <w:basedOn w:val="810"/>
    <w:uiPriority w:val="99"/>
    <w:qFormat/>
    <w:rPr>
      <w:rFonts w:ascii="Tahoma" w:hAnsi="Tahoma"/>
      <w:sz w:val="24"/>
      <w:szCs w:val="20"/>
    </w:rPr>
  </w:style>
  <w:style w:type="paragraph" w:styleId="1124" w:customStyle="1">
    <w:name w:val="Char Char Char Char Char Char Char Char Char Char"/>
    <w:basedOn w:val="810"/>
    <w:qFormat/>
  </w:style>
  <w:style w:type="paragraph" w:styleId="1125" w:customStyle="1">
    <w:name w:val="Char Char1 Char Char Char Char Char Char Char Char"/>
    <w:basedOn w:val="810"/>
    <w:qFormat/>
    <w:pPr>
      <w:jc w:val="left"/>
      <w:spacing w:after="160" w:line="240" w:lineRule="exact"/>
      <w:widowControl/>
    </w:pPr>
    <w:rPr>
      <w:rFonts w:ascii="Verdana" w:hAnsi="Verdana"/>
      <w:sz w:val="20"/>
      <w:szCs w:val="20"/>
      <w:lang w:eastAsia="en-US"/>
    </w:rPr>
  </w:style>
  <w:style w:type="paragraph" w:styleId="1126" w:customStyle="1">
    <w:name w:val="Char1"/>
    <w:basedOn w:val="810"/>
    <w:qFormat/>
    <w:pPr>
      <w:tabs>
        <w:tab w:val="left" w:pos="360" w:leader="none"/>
      </w:tabs>
    </w:pPr>
    <w:rPr>
      <w:sz w:val="24"/>
    </w:rPr>
  </w:style>
  <w:style w:type="paragraph" w:styleId="1127" w:customStyle="1">
    <w:name w:val="正文列项_字母"/>
    <w:basedOn w:val="810"/>
    <w:qFormat/>
    <w:pPr>
      <w:numPr>
        <w:ilvl w:val="6"/>
        <w:numId w:val="1"/>
      </w:numPr>
      <w:ind w:left="480" w:hanging="180"/>
      <w:spacing w:line="460" w:lineRule="exact"/>
      <w:tabs>
        <w:tab w:val="clear" w:pos="635" w:leader="none"/>
      </w:tabs>
      <w:outlineLvl w:val="6"/>
    </w:pPr>
    <w:rPr>
      <w:rFonts w:ascii="宋体"/>
      <w:sz w:val="28"/>
      <w:szCs w:val="20"/>
    </w:rPr>
  </w:style>
  <w:style w:type="paragraph" w:styleId="1128" w:customStyle="1">
    <w:name w:val="xl28"/>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customStyle="1">
    <w:name w:val="xl47"/>
    <w:basedOn w:val="81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customStyle="1">
    <w:name w:val="默认段落字体 Para Char Char Char Char"/>
    <w:basedOn w:val="810"/>
    <w:qFormat/>
    <w:rPr>
      <w:rFonts w:ascii="Arial" w:hAnsi="Arial" w:cs="Arial"/>
      <w:szCs w:val="21"/>
    </w:rPr>
  </w:style>
  <w:style w:type="paragraph" w:styleId="1131" w:customStyle="1">
    <w:name w:val="xl48"/>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2" w:customStyle="1">
    <w:name w:val="xl31"/>
    <w:basedOn w:val="8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3" w:customStyle="1">
    <w:name w:val="xl53"/>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4" w:customStyle="1">
    <w:name w:val="Char Char Char"/>
    <w:basedOn w:val="810"/>
    <w:qFormat/>
    <w:rPr>
      <w:rFonts w:ascii="Tahoma" w:hAnsi="Tahoma"/>
      <w:sz w:val="24"/>
      <w:szCs w:val="20"/>
    </w:rPr>
  </w:style>
  <w:style w:type="paragraph" w:styleId="1135" w:customStyle="1">
    <w:name w:val="xl50"/>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6" w:customStyle="1">
    <w:name w:val="缺省文本"/>
    <w:basedOn w:val="810"/>
    <w:qFormat/>
    <w:pPr>
      <w:jc w:val="left"/>
    </w:pPr>
    <w:rPr>
      <w:sz w:val="24"/>
    </w:rPr>
  </w:style>
  <w:style w:type="paragraph" w:styleId="1137" w:customStyle="1">
    <w:name w:val="Char Char Char1"/>
    <w:basedOn w:val="810"/>
    <w:qFormat/>
    <w:rPr>
      <w:rFonts w:ascii="Tahoma" w:hAnsi="Tahoma"/>
      <w:sz w:val="24"/>
      <w:szCs w:val="20"/>
    </w:rPr>
  </w:style>
  <w:style w:type="paragraph" w:styleId="1138" w:customStyle="1">
    <w:name w:val="Char Char Char Char Char Char Char1"/>
    <w:basedOn w:val="810"/>
    <w:qFormat/>
    <w:pPr>
      <w:ind w:firstLine="200"/>
      <w:spacing w:line="360" w:lineRule="auto"/>
    </w:pPr>
    <w:rPr>
      <w:rFonts w:eastAsia="仿宋_GB2312"/>
      <w:sz w:val="24"/>
    </w:rPr>
  </w:style>
  <w:style w:type="paragraph" w:styleId="1139" w:customStyle="1">
    <w:name w:val="xl51"/>
    <w:basedOn w:val="8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customStyle="1">
    <w:name w:val="样式2"/>
    <w:basedOn w:val="1032"/>
    <w:uiPriority w:val="99"/>
    <w:qFormat/>
    <w:pPr>
      <w:jc w:val="center"/>
      <w:spacing w:line="360" w:lineRule="auto"/>
    </w:pPr>
    <w:rPr>
      <w:sz w:val="24"/>
    </w:rPr>
  </w:style>
  <w:style w:type="paragraph" w:styleId="1141" w:customStyle="1">
    <w:name w:val="xl24"/>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2" w:customStyle="1">
    <w:name w:val="xl29"/>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3" w:customStyle="1">
    <w:name w:val="正文 + 楷体_GB2312"/>
    <w:basedOn w:val="810"/>
    <w:qFormat/>
    <w:pPr>
      <w:jc w:val="left"/>
      <w:widowControl/>
    </w:pPr>
    <w:rPr>
      <w:rFonts w:ascii="楷体_GB2312" w:eastAsia="楷体_GB2312" w:cs="Arial"/>
      <w:sz w:val="24"/>
    </w:rPr>
  </w:style>
  <w:style w:type="paragraph" w:styleId="1144" w:customStyle="1">
    <w:name w:val="xl34"/>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5" w:customStyle="1">
    <w:name w:val="1 Char Char Char Char"/>
    <w:basedOn w:val="810"/>
    <w:qFormat/>
    <w:rPr>
      <w:rFonts w:ascii="Tahoma" w:hAnsi="Tahoma"/>
      <w:sz w:val="24"/>
      <w:szCs w:val="20"/>
    </w:rPr>
  </w:style>
  <w:style w:type="paragraph" w:styleId="1146" w:customStyle="1">
    <w:name w:val="列出段落1"/>
    <w:basedOn w:val="810"/>
    <w:qFormat/>
    <w:pPr>
      <w:ind w:firstLine="420"/>
    </w:pPr>
    <w:rPr>
      <w:rFonts w:ascii="Calibri" w:hAnsi="Calibri"/>
      <w:szCs w:val="22"/>
    </w:rPr>
  </w:style>
  <w:style w:type="paragraph" w:styleId="1147" w:customStyle="1">
    <w:name w:val="default"/>
    <w:basedOn w:val="810"/>
    <w:qFormat/>
    <w:pPr>
      <w:jc w:val="left"/>
      <w:spacing w:before="100" w:beforeAutospacing="1" w:after="100" w:afterAutospacing="1"/>
      <w:widowControl/>
    </w:pPr>
    <w:rPr>
      <w:rFonts w:ascii="宋体" w:hAnsi="宋体" w:cs="宋体"/>
      <w:sz w:val="24"/>
    </w:rPr>
  </w:style>
  <w:style w:type="paragraph" w:styleId="1148" w:customStyle="1">
    <w:name w:val="字元 字元1"/>
    <w:basedOn w:val="810"/>
    <w:qFormat/>
    <w:rPr>
      <w:rFonts w:ascii="Tahoma" w:hAnsi="Tahoma"/>
      <w:sz w:val="24"/>
      <w:szCs w:val="20"/>
    </w:rPr>
  </w:style>
  <w:style w:type="paragraph" w:styleId="1149" w:customStyle="1">
    <w:name w:val="_Style 160"/>
    <w:qFormat/>
    <w:rPr>
      <w:sz w:val="21"/>
      <w:szCs w:val="24"/>
    </w:rPr>
  </w:style>
  <w:style w:type="paragraph" w:styleId="1150" w:customStyle="1">
    <w:name w:val="项目编号3"/>
    <w:basedOn w:val="1111"/>
    <w:qFormat/>
    <w:pPr>
      <w:numPr>
        <w:numId w:val="6"/>
      </w:numPr>
    </w:pPr>
  </w:style>
  <w:style w:type="paragraph" w:styleId="1151" w:customStyle="1">
    <w:name w:val="Char21"/>
    <w:basedOn w:val="810"/>
    <w:qFormat/>
    <w:rPr>
      <w:rFonts w:ascii="Tahoma" w:hAnsi="Tahoma"/>
      <w:sz w:val="24"/>
      <w:szCs w:val="20"/>
    </w:rPr>
  </w:style>
  <w:style w:type="paragraph" w:styleId="1152" w:customStyle="1">
    <w:name w:val="表格文字"/>
    <w:basedOn w:val="1015"/>
    <w:qFormat/>
    <w:pPr>
      <w:ind w:firstLine="0"/>
      <w:spacing w:before="20" w:after="20" w:line="240" w:lineRule="auto"/>
    </w:pPr>
    <w:rPr>
      <w:rFonts w:ascii="Century Gothic" w:hAnsi="Century Gothic"/>
      <w:sz w:val="20"/>
      <w:szCs w:val="20"/>
    </w:rPr>
  </w:style>
  <w:style w:type="paragraph" w:styleId="1153" w:customStyle="1">
    <w:name w:val="Char Char Char Char Char Char Char Char Char Char1"/>
    <w:basedOn w:val="810"/>
    <w:qFormat/>
    <w:rPr>
      <w:rFonts w:ascii="宋体" w:hAnsi="宋体" w:cs="Courier New"/>
      <w:sz w:val="32"/>
      <w:szCs w:val="32"/>
    </w:rPr>
  </w:style>
  <w:style w:type="paragraph" w:styleId="1154" w:customStyle="1">
    <w:name w:val="正文文本样式 加粗"/>
    <w:basedOn w:val="1111"/>
    <w:qFormat/>
    <w:rPr>
      <w:b/>
    </w:rPr>
  </w:style>
  <w:style w:type="paragraph" w:styleId="1155" w:customStyle="1">
    <w:name w:val="Char2 Char Char Char Char Char Char"/>
    <w:basedOn w:val="810"/>
    <w:qFormat/>
    <w:pPr>
      <w:jc w:val="center"/>
      <w:spacing w:line="400" w:lineRule="exact"/>
      <w:widowControl/>
    </w:pPr>
  </w:style>
  <w:style w:type="paragraph" w:styleId="1156" w:customStyle="1">
    <w:name w:val="Char Char4"/>
    <w:basedOn w:val="810"/>
    <w:qFormat/>
    <w:pPr>
      <w:jc w:val="center"/>
      <w:spacing w:line="400" w:lineRule="exact"/>
      <w:widowControl/>
    </w:pPr>
  </w:style>
  <w:style w:type="paragraph" w:styleId="1157" w:customStyle="1">
    <w:name w:val="Char3 Char Char Char1"/>
    <w:basedOn w:val="810"/>
    <w:qFormat/>
    <w:rPr>
      <w:rFonts w:ascii="Tahoma" w:hAnsi="Tahoma"/>
      <w:sz w:val="24"/>
      <w:szCs w:val="20"/>
    </w:rPr>
  </w:style>
  <w:style w:type="paragraph" w:styleId="1158" w:customStyle="1">
    <w:name w:val="22222222222222"/>
    <w:basedOn w:val="810"/>
    <w:qFormat/>
    <w:pPr>
      <w:ind w:firstLine="480"/>
      <w:jc w:val="left"/>
      <w:spacing w:line="360" w:lineRule="auto"/>
      <w:widowControl/>
    </w:pPr>
    <w:rPr>
      <w:color w:val="ff0000"/>
      <w:sz w:val="24"/>
      <w:szCs w:val="20"/>
    </w:rPr>
  </w:style>
  <w:style w:type="character" w:styleId="1159" w:customStyle="1">
    <w:name w:val="中等深浅网格 1 - 强调文字颜色 2 Char"/>
    <w:link w:val="1160"/>
    <w:qFormat/>
    <w:rPr>
      <w:sz w:val="21"/>
      <w:szCs w:val="24"/>
      <w:lang w:val="zh-CN" w:eastAsia="zh-CN" w:bidi="ar-SA"/>
    </w:rPr>
  </w:style>
  <w:style w:type="paragraph" w:styleId="1160" w:customStyle="1">
    <w:name w:val="1"/>
    <w:link w:val="1159"/>
    <w:qFormat/>
    <w:rPr>
      <w:sz w:val="21"/>
      <w:szCs w:val="24"/>
      <w:lang w:val="zh-CN"/>
    </w:rPr>
  </w:style>
  <w:style w:type="paragraph" w:styleId="1161" w:customStyle="1">
    <w:name w:val="图文"/>
    <w:basedOn w:val="810"/>
    <w:qFormat/>
    <w:pPr>
      <w:spacing w:after="50" w:line="360" w:lineRule="auto"/>
    </w:pPr>
    <w:rPr>
      <w:sz w:val="24"/>
    </w:rPr>
  </w:style>
  <w:style w:type="paragraph" w:styleId="1162" w:customStyle="1">
    <w:name w:val="xl23"/>
    <w:basedOn w:val="810"/>
    <w:qFormat/>
    <w:pPr>
      <w:spacing w:before="100" w:beforeAutospacing="1" w:after="100" w:afterAutospacing="1" w:line="360" w:lineRule="auto"/>
      <w:widowControl/>
    </w:pPr>
    <w:rPr>
      <w:sz w:val="24"/>
      <w:szCs w:val="20"/>
    </w:rPr>
  </w:style>
  <w:style w:type="paragraph" w:styleId="1163" w:customStyle="1">
    <w:name w:val="正文表格"/>
    <w:basedOn w:val="810"/>
    <w:link w:val="1164"/>
    <w:qFormat/>
    <w:pPr>
      <w:jc w:val="left"/>
    </w:pPr>
    <w:rPr>
      <w:rFonts w:ascii="宋体" w:hAnsi="宋体"/>
      <w:color w:val="000000"/>
      <w:szCs w:val="21"/>
    </w:rPr>
  </w:style>
  <w:style w:type="character" w:styleId="1164" w:customStyle="1">
    <w:name w:val="正文表格 Char"/>
    <w:link w:val="1163"/>
    <w:qFormat/>
    <w:rPr>
      <w:rFonts w:ascii="宋体" w:hAnsi="宋体"/>
      <w:color w:val="000000"/>
      <w:sz w:val="21"/>
      <w:szCs w:val="21"/>
    </w:rPr>
  </w:style>
  <w:style w:type="paragraph" w:styleId="1165" w:customStyle="1">
    <w:name w:val="正文重点"/>
    <w:basedOn w:val="810"/>
    <w:link w:val="1166"/>
    <w:qFormat/>
    <w:pPr>
      <w:ind w:firstLine="482"/>
      <w:jc w:val="left"/>
      <w:spacing w:line="360" w:lineRule="auto"/>
    </w:pPr>
    <w:rPr>
      <w:b/>
      <w:sz w:val="24"/>
      <w:szCs w:val="20"/>
    </w:rPr>
  </w:style>
  <w:style w:type="character" w:styleId="1166" w:customStyle="1">
    <w:name w:val="正文重点 Char"/>
    <w:link w:val="1165"/>
    <w:qFormat/>
    <w:rPr>
      <w:b/>
      <w:sz w:val="24"/>
    </w:rPr>
  </w:style>
  <w:style w:type="paragraph" w:styleId="1167" w:customStyle="1">
    <w:name w:val="标题1-附件"/>
    <w:basedOn w:val="811"/>
    <w:qFormat/>
    <w:pPr>
      <w:jc w:val="left"/>
    </w:pPr>
    <w:rPr>
      <w:sz w:val="24"/>
      <w:szCs w:val="24"/>
    </w:rPr>
  </w:style>
  <w:style w:type="paragraph" w:styleId="1168" w:customStyle="1">
    <w:name w:val="正文小标题"/>
    <w:basedOn w:val="810"/>
    <w:next w:val="824"/>
    <w:link w:val="1169"/>
    <w:qFormat/>
    <w:pPr>
      <w:ind w:firstLine="482"/>
      <w:jc w:val="left"/>
      <w:spacing w:before="312" w:after="312"/>
    </w:pPr>
    <w:rPr>
      <w:rFonts w:ascii="宋体" w:hAnsi="宋体"/>
      <w:b/>
      <w:i/>
      <w:color w:val="ff0000"/>
      <w:sz w:val="24"/>
      <w:szCs w:val="20"/>
    </w:rPr>
  </w:style>
  <w:style w:type="character" w:styleId="1169" w:customStyle="1">
    <w:name w:val="正文小标题 Char"/>
    <w:link w:val="1168"/>
    <w:qFormat/>
    <w:rPr>
      <w:rFonts w:ascii="宋体" w:hAnsi="宋体"/>
      <w:b/>
      <w:i/>
      <w:color w:val="ff0000"/>
      <w:sz w:val="24"/>
    </w:rPr>
  </w:style>
  <w:style w:type="paragraph" w:styleId="1170" w:customStyle="1">
    <w:name w:val="正文大标题"/>
    <w:basedOn w:val="1168"/>
    <w:next w:val="824"/>
    <w:link w:val="1171"/>
    <w:qFormat/>
    <w:pPr>
      <w:jc w:val="center"/>
    </w:pPr>
    <w:rPr>
      <w:i w:val="0"/>
      <w:color w:val="000000"/>
      <w:sz w:val="28"/>
      <w:szCs w:val="21"/>
    </w:rPr>
  </w:style>
  <w:style w:type="character" w:styleId="1171" w:customStyle="1">
    <w:name w:val="正文大标题 Char"/>
    <w:link w:val="1170"/>
    <w:qFormat/>
    <w:rPr>
      <w:rFonts w:ascii="宋体" w:hAnsi="宋体"/>
      <w:b/>
      <w:color w:val="000000"/>
      <w:sz w:val="28"/>
      <w:szCs w:val="21"/>
    </w:rPr>
  </w:style>
  <w:style w:type="paragraph" w:styleId="1172" w:customStyle="1">
    <w:name w:val="注释"/>
    <w:basedOn w:val="810"/>
    <w:link w:val="1173"/>
    <w:qFormat/>
    <w:pPr>
      <w:ind w:left="420" w:hanging="420"/>
      <w:jc w:val="left"/>
    </w:pPr>
    <w:rPr>
      <w:rFonts w:ascii="宋体" w:hAnsi="宋体"/>
      <w:szCs w:val="21"/>
    </w:rPr>
  </w:style>
  <w:style w:type="character" w:styleId="1173" w:customStyle="1">
    <w:name w:val="注释 Char"/>
    <w:link w:val="1172"/>
    <w:qFormat/>
    <w:rPr>
      <w:rFonts w:ascii="宋体" w:hAnsi="宋体"/>
      <w:sz w:val="21"/>
      <w:szCs w:val="21"/>
    </w:rPr>
  </w:style>
  <w:style w:type="paragraph" w:styleId="1174" w:customStyle="1">
    <w:name w:val="正文须知-1级"/>
    <w:basedOn w:val="810"/>
    <w:next w:val="810"/>
    <w:qFormat/>
    <w:pPr>
      <w:numPr>
        <w:numId w:val="7"/>
      </w:numPr>
      <w:spacing w:line="300" w:lineRule="auto"/>
    </w:pPr>
    <w:rPr>
      <w:rFonts w:ascii="宋体" w:hAnsi="Calibri"/>
      <w:sz w:val="24"/>
      <w:szCs w:val="21"/>
    </w:rPr>
  </w:style>
  <w:style w:type="paragraph" w:styleId="1175" w:customStyle="1">
    <w:name w:val="正文须知-2级"/>
    <w:basedOn w:val="810"/>
    <w:qFormat/>
    <w:pPr>
      <w:numPr>
        <w:ilvl w:val="1"/>
        <w:numId w:val="7"/>
      </w:numPr>
      <w:spacing w:line="300" w:lineRule="auto"/>
    </w:pPr>
    <w:rPr>
      <w:rFonts w:ascii="宋体" w:hAnsi="Calibri"/>
      <w:sz w:val="24"/>
      <w:szCs w:val="21"/>
    </w:rPr>
  </w:style>
  <w:style w:type="paragraph" w:styleId="1176" w:customStyle="1">
    <w:name w:val="正文须知-3级"/>
    <w:basedOn w:val="810"/>
    <w:qFormat/>
    <w:pPr>
      <w:numPr>
        <w:ilvl w:val="2"/>
        <w:numId w:val="7"/>
      </w:numPr>
      <w:ind w:hanging="355"/>
      <w:spacing w:line="300" w:lineRule="auto"/>
    </w:pPr>
    <w:rPr>
      <w:rFonts w:ascii="宋体" w:hAnsi="Calibri"/>
      <w:sz w:val="24"/>
      <w:szCs w:val="21"/>
    </w:rPr>
  </w:style>
  <w:style w:type="character" w:styleId="1177" w:customStyle="1">
    <w:name w:val="纯文本 字符"/>
    <w:uiPriority w:val="99"/>
    <w:qFormat/>
    <w:rPr>
      <w:rFonts w:ascii="宋体" w:hAnsi="Courier New" w:eastAsia="宋体" w:cs="Times New Roman"/>
      <w:sz w:val="21"/>
      <w:szCs w:val="21"/>
      <w:lang w:val="en-US" w:eastAsia="zh-CN" w:bidi="ar-SA"/>
    </w:rPr>
  </w:style>
  <w:style w:type="paragraph" w:styleId="1178" w:customStyle="1">
    <w:name w:val="表格1"/>
    <w:basedOn w:val="810"/>
    <w:qFormat/>
    <w:pPr>
      <w:ind w:firstLine="480"/>
      <w:jc w:val="center"/>
    </w:pPr>
    <w:rPr>
      <w:sz w:val="24"/>
      <w:szCs w:val="20"/>
    </w:rPr>
  </w:style>
  <w:style w:type="character" w:styleId="1179" w:customStyle="1">
    <w:name w:val="纯文本 字符1"/>
    <w:qFormat/>
    <w:rPr>
      <w:rFonts w:ascii="宋体" w:hAnsi="Courier New"/>
    </w:rPr>
  </w:style>
  <w:style w:type="character" w:styleId="1180" w:customStyle="1">
    <w:name w:val="bjh-p"/>
    <w:qFormat/>
  </w:style>
  <w:style w:type="paragraph" w:styleId="1181" w:customStyle="1">
    <w:name w:val="无标题条"/>
    <w:next w:val="810"/>
    <w:qFormat/>
    <w:pPr>
      <w:jc w:val="both"/>
    </w:pPr>
    <w:rPr>
      <w:sz w:val="21"/>
    </w:rPr>
  </w:style>
  <w:style w:type="character" w:styleId="1182" w:customStyle="1">
    <w:name w:val="正文格式 Char"/>
    <w:link w:val="1183"/>
    <w:qFormat/>
    <w:rPr>
      <w:rFonts w:ascii="宋体" w:hAnsi="宋体"/>
      <w:sz w:val="24"/>
      <w:szCs w:val="24"/>
      <w:lang w:val="en-GB"/>
    </w:rPr>
  </w:style>
  <w:style w:type="paragraph" w:styleId="1183" w:customStyle="1">
    <w:name w:val="正文格式"/>
    <w:basedOn w:val="810"/>
    <w:link w:val="1182"/>
    <w:qFormat/>
    <w:pPr>
      <w:ind w:firstLine="480"/>
      <w:spacing w:line="360" w:lineRule="auto"/>
    </w:pPr>
    <w:rPr>
      <w:rFonts w:ascii="宋体" w:hAnsi="宋体"/>
      <w:sz w:val="24"/>
      <w:lang w:val="en-GB"/>
    </w:rPr>
  </w:style>
  <w:style w:type="character" w:styleId="1184" w:customStyle="1">
    <w:name w:val="标题 3 Char"/>
    <w:uiPriority w:val="99"/>
    <w:qFormat/>
    <w:rPr>
      <w:rFonts w:ascii="宋体" w:eastAsia="宋体"/>
      <w:b/>
      <w:sz w:val="24"/>
      <w:u w:val="single"/>
      <w:lang w:val="en-US" w:eastAsia="zh-CN" w:bidi="ar-SA"/>
    </w:rPr>
  </w:style>
  <w:style w:type="character" w:styleId="1185" w:customStyle="1">
    <w:name w:val="正文缩进 Char"/>
    <w:uiPriority w:val="99"/>
    <w:qFormat/>
    <w:rPr>
      <w:rFonts w:ascii="宋体" w:eastAsia="宋体"/>
      <w:sz w:val="24"/>
      <w:szCs w:val="24"/>
      <w:lang w:val="en-US" w:eastAsia="zh-CN" w:bidi="ar-SA"/>
    </w:rPr>
  </w:style>
  <w:style w:type="character" w:styleId="1186" w:customStyle="1">
    <w:name w:val="Char Char111"/>
    <w:qFormat/>
    <w:rPr>
      <w:rFonts w:ascii="宋体" w:eastAsia="宋体"/>
      <w:b/>
      <w:sz w:val="24"/>
      <w:u w:val="single"/>
      <w:lang w:val="en-US" w:eastAsia="zh-CN" w:bidi="ar-SA"/>
    </w:rPr>
  </w:style>
  <w:style w:type="character" w:styleId="1187" w:customStyle="1">
    <w:name w:val="正文文本缩进 Char"/>
    <w:qFormat/>
    <w:rPr>
      <w:rFonts w:eastAsia="宋体"/>
      <w:sz w:val="24"/>
      <w:szCs w:val="24"/>
      <w:lang w:val="en-US" w:eastAsia="zh-CN" w:bidi="ar-SA"/>
    </w:rPr>
  </w:style>
  <w:style w:type="character" w:styleId="1188" w:customStyle="1">
    <w:name w:val="列出段落 Char"/>
    <w:uiPriority w:val="34"/>
    <w:qFormat/>
    <w:rPr>
      <w:rFonts w:ascii="Calibri" w:hAnsi="Calibri" w:eastAsia="宋体"/>
      <w:sz w:val="21"/>
      <w:szCs w:val="22"/>
      <w:lang w:val="en-US" w:eastAsia="zh-CN" w:bidi="ar-SA"/>
    </w:rPr>
  </w:style>
  <w:style w:type="character" w:styleId="1189" w:customStyle="1">
    <w:name w:val="页眉 Char"/>
    <w:uiPriority w:val="99"/>
    <w:qFormat/>
    <w:rPr>
      <w:rFonts w:eastAsia="宋体"/>
      <w:sz w:val="18"/>
      <w:szCs w:val="18"/>
      <w:lang w:val="en-US" w:eastAsia="zh-CN" w:bidi="ar-SA"/>
    </w:rPr>
  </w:style>
  <w:style w:type="character" w:styleId="1190" w:customStyle="1">
    <w:name w:val="标题 2 Char"/>
    <w:uiPriority w:val="99"/>
    <w:qFormat/>
    <w:rPr>
      <w:rFonts w:ascii="Arial" w:hAnsi="Arial" w:eastAsia="黑体"/>
      <w:b/>
      <w:sz w:val="30"/>
      <w:lang w:val="en-US" w:eastAsia="zh-CN" w:bidi="ar-SA"/>
    </w:rPr>
  </w:style>
  <w:style w:type="paragraph" w:styleId="1191" w:customStyle="1">
    <w:name w:val="字元 字元2"/>
    <w:basedOn w:val="810"/>
    <w:qFormat/>
    <w:rPr>
      <w:rFonts w:ascii="Tahoma" w:hAnsi="Tahoma"/>
      <w:sz w:val="24"/>
      <w:szCs w:val="20"/>
    </w:rPr>
  </w:style>
  <w:style w:type="paragraph" w:styleId="1192" w:customStyle="1">
    <w:name w:val="Char3 Char Char Char2"/>
    <w:basedOn w:val="810"/>
    <w:qFormat/>
    <w:rPr>
      <w:rFonts w:ascii="Tahoma" w:hAnsi="Tahoma"/>
      <w:sz w:val="24"/>
      <w:szCs w:val="20"/>
    </w:rPr>
  </w:style>
  <w:style w:type="paragraph" w:styleId="1193" w:customStyle="1">
    <w:name w:val="正文文本缩进2"/>
    <w:basedOn w:val="810"/>
    <w:qFormat/>
    <w:pPr>
      <w:ind w:firstLine="480"/>
      <w:spacing w:line="480" w:lineRule="exact"/>
    </w:pPr>
    <w:rPr>
      <w:rFonts w:ascii="宋体" w:hAnsi="宋体"/>
      <w:sz w:val="24"/>
      <w:lang w:val="zh-CN"/>
    </w:rPr>
  </w:style>
  <w:style w:type="paragraph" w:styleId="1194" w:customStyle="1">
    <w:name w:val="Char3"/>
    <w:basedOn w:val="810"/>
    <w:qFormat/>
    <w:pPr>
      <w:tabs>
        <w:tab w:val="left" w:pos="360" w:leader="none"/>
      </w:tabs>
    </w:pPr>
    <w:rPr>
      <w:sz w:val="24"/>
    </w:rPr>
  </w:style>
  <w:style w:type="paragraph" w:styleId="1195" w:customStyle="1">
    <w:name w:val="Char Char Char Char Char Char Char Char Char Char Char Char Char Char Char Char1"/>
    <w:basedOn w:val="810"/>
    <w:qFormat/>
    <w:pPr>
      <w:jc w:val="center"/>
      <w:spacing w:after="160" w:line="240" w:lineRule="exact"/>
      <w:widowControl/>
    </w:pPr>
    <w:rPr>
      <w:rFonts w:ascii="宋体" w:hAnsi="宋体"/>
      <w:b/>
      <w:sz w:val="30"/>
      <w:szCs w:val="30"/>
      <w:lang w:eastAsia="en-US"/>
    </w:rPr>
  </w:style>
  <w:style w:type="paragraph" w:styleId="1196" w:customStyle="1">
    <w:name w:val="Char Char1 Char Char Char Char Char Char1"/>
    <w:basedOn w:val="810"/>
    <w:qFormat/>
    <w:pPr>
      <w:jc w:val="left"/>
      <w:spacing w:after="160" w:line="240" w:lineRule="exact"/>
      <w:widowControl/>
    </w:pPr>
    <w:rPr>
      <w:rFonts w:ascii="Verdana" w:hAnsi="Verdana" w:eastAsia="仿宋_GB2312"/>
      <w:sz w:val="24"/>
      <w:szCs w:val="20"/>
      <w:lang w:eastAsia="en-US"/>
    </w:rPr>
  </w:style>
  <w:style w:type="paragraph" w:styleId="1197" w:customStyle="1">
    <w:name w:val="列出段落2"/>
    <w:basedOn w:val="810"/>
    <w:qFormat/>
    <w:pPr>
      <w:ind w:firstLine="420"/>
    </w:pPr>
    <w:rPr>
      <w:rFonts w:ascii="Calibri" w:hAnsi="Calibri"/>
      <w:szCs w:val="22"/>
    </w:rPr>
  </w:style>
  <w:style w:type="paragraph" w:styleId="1198" w:customStyle="1">
    <w:name w:val="Char Char Char1 Char2"/>
    <w:basedOn w:val="810"/>
    <w:uiPriority w:val="99"/>
    <w:qFormat/>
    <w:rPr>
      <w:rFonts w:ascii="Tahoma" w:hAnsi="Tahoma"/>
      <w:sz w:val="24"/>
      <w:szCs w:val="20"/>
    </w:rPr>
  </w:style>
  <w:style w:type="paragraph" w:styleId="1199" w:customStyle="1">
    <w:name w:val="Char Char Char2"/>
    <w:basedOn w:val="810"/>
    <w:qFormat/>
    <w:rPr>
      <w:rFonts w:ascii="Tahoma" w:hAnsi="Tahoma"/>
      <w:sz w:val="24"/>
      <w:szCs w:val="20"/>
    </w:rPr>
  </w:style>
  <w:style w:type="paragraph" w:styleId="1200" w:customStyle="1">
    <w:name w:val="Char Char Char Char Char Char Char2"/>
    <w:basedOn w:val="810"/>
    <w:qFormat/>
    <w:pPr>
      <w:ind w:firstLine="200"/>
      <w:spacing w:line="360" w:lineRule="auto"/>
    </w:pPr>
    <w:rPr>
      <w:rFonts w:eastAsia="仿宋_GB2312"/>
      <w:sz w:val="24"/>
    </w:rPr>
  </w:style>
  <w:style w:type="paragraph" w:styleId="1201" w:customStyle="1">
    <w:name w:val="正文缩进2"/>
    <w:basedOn w:val="810"/>
    <w:qFormat/>
    <w:pPr>
      <w:ind w:firstLine="567"/>
      <w:spacing w:line="480" w:lineRule="exact"/>
      <w:widowControl/>
    </w:pPr>
    <w:rPr>
      <w:rFonts w:ascii="宋体"/>
      <w:color w:val="000000"/>
      <w:sz w:val="28"/>
      <w:szCs w:val="20"/>
      <w:lang w:val="zh-CN"/>
    </w:rPr>
  </w:style>
  <w:style w:type="paragraph" w:styleId="1202" w:customStyle="1">
    <w:name w:val="Revision1"/>
    <w:qFormat/>
    <w:rPr>
      <w:sz w:val="21"/>
      <w:szCs w:val="24"/>
    </w:rPr>
  </w:style>
  <w:style w:type="paragraph" w:styleId="1203" w:customStyle="1">
    <w:name w:val="Char22"/>
    <w:basedOn w:val="810"/>
    <w:qFormat/>
    <w:rPr>
      <w:rFonts w:ascii="Tahoma" w:hAnsi="Tahoma"/>
      <w:sz w:val="24"/>
      <w:szCs w:val="20"/>
    </w:rPr>
  </w:style>
  <w:style w:type="paragraph" w:styleId="1204" w:customStyle="1">
    <w:name w:val="Char Char Char Char Char Char Char Char Char Char2"/>
    <w:basedOn w:val="810"/>
    <w:qFormat/>
    <w:rPr>
      <w:rFonts w:ascii="宋体" w:hAnsi="宋体" w:cs="Courier New"/>
      <w:sz w:val="32"/>
      <w:szCs w:val="32"/>
    </w:rPr>
  </w:style>
  <w:style w:type="paragraph" w:styleId="1205" w:customStyle="1">
    <w:name w:val="Char2 Char Char Char Char Char Char1"/>
    <w:basedOn w:val="810"/>
    <w:qFormat/>
    <w:pPr>
      <w:jc w:val="center"/>
      <w:spacing w:line="400" w:lineRule="exact"/>
      <w:widowControl/>
    </w:pPr>
  </w:style>
  <w:style w:type="character" w:styleId="1206" w:customStyle="1">
    <w:name w:val="页脚 Char"/>
    <w:uiPriority w:val="99"/>
    <w:qFormat/>
    <w:rPr>
      <w:rFonts w:ascii="宋体" w:eastAsia="宋体"/>
      <w:sz w:val="18"/>
      <w:lang w:val="en-US" w:eastAsia="zh-CN" w:bidi="ar-SA"/>
    </w:rPr>
  </w:style>
  <w:style w:type="paragraph" w:styleId="1207" w:customStyle="1">
    <w:name w:val="Char Char41"/>
    <w:basedOn w:val="810"/>
    <w:qFormat/>
    <w:pPr>
      <w:jc w:val="center"/>
      <w:spacing w:line="400" w:lineRule="exact"/>
      <w:widowControl/>
    </w:pPr>
  </w:style>
  <w:style w:type="character" w:styleId="1208" w:customStyle="1">
    <w:name w:val="批注文字 Char"/>
    <w:uiPriority w:val="99"/>
    <w:qFormat/>
    <w:rPr>
      <w:sz w:val="21"/>
      <w:szCs w:val="24"/>
    </w:rPr>
  </w:style>
  <w:style w:type="character" w:styleId="1209" w:customStyle="1">
    <w:name w:val="标题 Char"/>
    <w:qFormat/>
    <w:rPr>
      <w:b/>
      <w:sz w:val="32"/>
    </w:rPr>
  </w:style>
  <w:style w:type="paragraph" w:styleId="1210" w:customStyle="1">
    <w:name w:val="图例"/>
    <w:basedOn w:val="810"/>
    <w:qFormat/>
    <w:pPr>
      <w:jc w:val="center"/>
      <w:spacing w:before="120" w:after="120" w:line="360" w:lineRule="auto"/>
    </w:pPr>
    <w:rPr>
      <w:rFonts w:eastAsia="仿宋_GB2312"/>
      <w:b/>
      <w:sz w:val="24"/>
      <w:szCs w:val="20"/>
    </w:rPr>
  </w:style>
  <w:style w:type="table" w:styleId="1211"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12" w:customStyle="1">
    <w:name w:val="Table Paragraph"/>
    <w:basedOn w:val="810"/>
    <w:uiPriority w:val="1"/>
    <w:qFormat/>
    <w:pPr>
      <w:jc w:val="left"/>
    </w:pPr>
    <w:rPr>
      <w:rFonts w:ascii="宋体" w:hAnsi="宋体" w:cs="宋体"/>
      <w:sz w:val="22"/>
      <w:szCs w:val="22"/>
      <w:lang w:eastAsia="en-US"/>
    </w:rPr>
  </w:style>
  <w:style w:type="paragraph" w:styleId="1213" w:customStyle="1">
    <w:name w:val="成文日期"/>
    <w:basedOn w:val="810"/>
    <w:link w:val="1214"/>
    <w:qFormat/>
    <w:pPr>
      <w:ind w:right="400" w:firstLine="200"/>
      <w:jc w:val="right"/>
      <w:spacing w:line="570" w:lineRule="exact"/>
    </w:pPr>
    <w:rPr>
      <w:rFonts w:ascii="仿宋_GB2312" w:eastAsia="仿宋_GB2312"/>
      <w:sz w:val="32"/>
      <w:szCs w:val="20"/>
    </w:rPr>
  </w:style>
  <w:style w:type="character" w:styleId="1214" w:customStyle="1">
    <w:name w:val="成文日期 Char"/>
    <w:link w:val="1213"/>
    <w:qFormat/>
    <w:rPr>
      <w:rFonts w:ascii="仿宋_GB2312" w:eastAsia="仿宋_GB2312"/>
      <w:sz w:val="32"/>
    </w:rPr>
  </w:style>
  <w:style w:type="paragraph" w:styleId="1215">
    <w:name w:val="Revision"/>
    <w:uiPriority w:val="99"/>
    <w:unhideWhenUsed/>
    <w:rPr>
      <w:sz w:val="21"/>
      <w:szCs w:val="24"/>
    </w:rPr>
  </w:style>
  <w:style w:type="paragraph" w:styleId="1216" w:customStyle="1">
    <w:name w:val="正文1"/>
    <w:basedOn w:val="810"/>
    <w:qFormat/>
    <w:pPr>
      <w:contextualSpacing/>
      <w:ind w:firstLine="200"/>
      <w:jc w:val="left"/>
      <w:spacing w:before="120" w:after="120"/>
      <w:widowControl/>
    </w:pPr>
    <w:rPr>
      <w:rFonts w:ascii="Calibri" w:hAnsi="Calibri" w:eastAsia="Adobe 仿宋 Std R"/>
      <w:sz w:val="20"/>
      <w:szCs w:val="21"/>
    </w:rPr>
  </w:style>
  <w:style w:type="character" w:styleId="1217" w:customStyle="1">
    <w:name w:val="材料标题 Char"/>
    <w:link w:val="1218"/>
    <w:qFormat/>
    <w:rPr>
      <w:rFonts w:ascii="方正小标宋简体" w:eastAsia="方正小标宋简体"/>
      <w:color w:val="000000"/>
      <w:sz w:val="44"/>
      <w:szCs w:val="44"/>
    </w:rPr>
  </w:style>
  <w:style w:type="paragraph" w:styleId="1218" w:customStyle="1">
    <w:name w:val="材料标题"/>
    <w:basedOn w:val="810"/>
    <w:link w:val="1217"/>
    <w:qFormat/>
    <w:pPr>
      <w:jc w:val="center"/>
      <w:spacing w:line="700" w:lineRule="exact"/>
    </w:pPr>
    <w:rPr>
      <w:rFonts w:ascii="方正小标宋简体" w:eastAsia="方正小标宋简体"/>
      <w:color w:val="000000"/>
      <w:sz w:val="44"/>
      <w:szCs w:val="44"/>
    </w:rPr>
  </w:style>
  <w:style w:type="character" w:styleId="1219" w:customStyle="1">
    <w:name w:val="未处理的提及1"/>
    <w:uiPriority w:val="99"/>
    <w:unhideWhenUsed/>
    <w:rPr>
      <w:color w:val="605e5c"/>
      <w:shd w:val="clear" w:color="auto" w:fill="e1dfdd"/>
    </w:rPr>
  </w:style>
  <w:style w:type="character" w:styleId="1220" w:customStyle="1">
    <w:name w:val="grame"/>
  </w:style>
  <w:style w:type="paragraph" w:styleId="1221" w:customStyle="1">
    <w:name w:val="_Style 259"/>
    <w:uiPriority w:val="99"/>
    <w:qFormat/>
    <w:rPr>
      <w:sz w:val="21"/>
      <w:szCs w:val="24"/>
    </w:rPr>
  </w:style>
  <w:style w:type="character" w:styleId="1222" w:customStyle="1">
    <w:name w:val="☆ 正文 Char"/>
    <w:link w:val="1223"/>
    <w:qFormat/>
    <w:rPr>
      <w:sz w:val="21"/>
      <w:szCs w:val="22"/>
    </w:rPr>
  </w:style>
  <w:style w:type="paragraph" w:styleId="1223" w:customStyle="1">
    <w:name w:val="☆ 正文"/>
    <w:basedOn w:val="810"/>
    <w:link w:val="1222"/>
    <w:qFormat/>
    <w:rPr>
      <w:szCs w:val="22"/>
    </w:rPr>
  </w:style>
  <w:style w:type="paragraph" w:styleId="1224" w:customStyle="1">
    <w:name w:val="_Style 493"/>
    <w:basedOn w:val="810"/>
    <w:next w:val="843"/>
    <w:qFormat/>
    <w:pPr>
      <w:ind w:firstLine="420"/>
    </w:pPr>
    <w:rPr>
      <w:rFonts w:ascii="Calibri" w:hAnsi="Calibri"/>
      <w:szCs w:val="22"/>
    </w:rPr>
  </w:style>
  <w:style w:type="paragraph" w:styleId="1225" w:customStyle="1">
    <w:name w:val="二级目录"/>
    <w:next w:val="810"/>
    <w:uiPriority w:val="99"/>
    <w:qFormat/>
    <w:pPr>
      <w:ind w:left="720" w:hanging="720"/>
      <w:tabs>
        <w:tab w:val="left" w:pos="720" w:leader="none"/>
      </w:tabs>
      <w:outlineLvl w:val="1"/>
    </w:pPr>
    <w:rPr>
      <w:rFonts w:cs="Calibri"/>
      <w:b/>
      <w:bCs/>
      <w:sz w:val="30"/>
      <w:szCs w:val="30"/>
    </w:rPr>
  </w:style>
  <w:style w:type="table" w:styleId="1226" w:customStyle="1">
    <w:name w:val="中等深浅网格 1 - 着色 21"/>
    <w:basedOn w:val="821"/>
    <w:qFormat/>
    <w:rPr>
      <w:sz w:val="21"/>
      <w:szCs w:val="24"/>
    </w:rPr>
    <w:tblPr/>
  </w:style>
  <w:style w:type="character" w:styleId="1227" w:customStyle="1">
    <w:name w:val="访问过的超链接1"/>
    <w:uiPriority w:val="99"/>
    <w:qFormat/>
    <w:rPr>
      <w:color w:val="333333"/>
      <w:u w:val="none"/>
    </w:rPr>
  </w:style>
  <w:style w:type="paragraph" w:styleId="1228" w:customStyle="1">
    <w:name w:val="列出段落11"/>
    <w:basedOn w:val="810"/>
    <w:qFormat/>
    <w:pPr>
      <w:ind w:firstLine="420"/>
    </w:pPr>
    <w:rPr>
      <w:rFonts w:ascii="Calibri" w:hAnsi="Calibri"/>
      <w:szCs w:val="22"/>
    </w:rPr>
  </w:style>
  <w:style w:type="paragraph" w:styleId="1229" w:customStyle="1">
    <w:name w:val="无间隔1"/>
    <w:qFormat/>
    <w:pPr>
      <w:jc w:val="both"/>
      <w:widowControl w:val="off"/>
    </w:pPr>
    <w:rPr>
      <w:sz w:val="21"/>
      <w:szCs w:val="24"/>
    </w:rPr>
  </w:style>
  <w:style w:type="paragraph" w:styleId="1230" w:customStyle="1">
    <w:name w:val="修订1"/>
    <w:qFormat/>
    <w:rPr>
      <w:sz w:val="21"/>
      <w:szCs w:val="24"/>
    </w:rPr>
  </w:style>
  <w:style w:type="paragraph" w:styleId="1231" w:customStyle="1">
    <w:name w:val="修订2"/>
    <w:uiPriority w:val="99"/>
    <w:unhideWhenUsed/>
    <w:qFormat/>
    <w:rPr>
      <w:sz w:val="21"/>
      <w:szCs w:val="24"/>
    </w:rPr>
  </w:style>
  <w:style w:type="paragraph" w:styleId="1232" w:customStyle="1">
    <w:name w:val="msolistparagraph"/>
    <w:basedOn w:val="810"/>
    <w:qFormat/>
    <w:pPr>
      <w:ind w:firstLine="420"/>
    </w:pPr>
    <w:rPr>
      <w:rFonts w:ascii="Calibri" w:hAnsi="Calibri"/>
      <w:sz w:val="20"/>
      <w:szCs w:val="22"/>
    </w:rPr>
  </w:style>
  <w:style w:type="paragraph" w:styleId="1233" w:customStyle="1">
    <w:name w:val="首行缩进"/>
    <w:basedOn w:val="810"/>
    <w:qFormat/>
    <w:pPr>
      <w:ind w:firstLine="480"/>
      <w:jc w:val="left"/>
      <w:spacing w:line="360" w:lineRule="auto"/>
    </w:pPr>
    <w:rPr>
      <w:rFonts w:ascii="宋体" w:hAnsi="宋体"/>
      <w:sz w:val="20"/>
      <w:szCs w:val="22"/>
    </w:rPr>
  </w:style>
  <w:style w:type="paragraph" w:styleId="1234" w:customStyle="1">
    <w:name w:val="xl65"/>
    <w:basedOn w:val="8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5" w:customStyle="1">
    <w:name w:val="xl66"/>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6" w:customStyle="1">
    <w:name w:val="xl67"/>
    <w:basedOn w:val="810"/>
    <w:qFormat/>
    <w:pPr>
      <w:jc w:val="center"/>
      <w:spacing w:before="100" w:beforeAutospacing="1" w:after="100" w:afterAutospacing="1"/>
      <w:widowControl/>
    </w:pPr>
    <w:rPr>
      <w:rFonts w:ascii="宋体" w:hAnsi="宋体" w:cs="宋体"/>
      <w:b/>
      <w:bCs/>
      <w:sz w:val="18"/>
      <w:szCs w:val="18"/>
    </w:rPr>
  </w:style>
  <w:style w:type="paragraph" w:styleId="1237" w:customStyle="1">
    <w:name w:val="xl68"/>
    <w:basedOn w:val="810"/>
    <w:qFormat/>
    <w:pPr>
      <w:jc w:val="center"/>
      <w:spacing w:before="100" w:beforeAutospacing="1" w:after="100" w:afterAutospacing="1"/>
      <w:widowControl/>
    </w:pPr>
    <w:rPr>
      <w:rFonts w:ascii="宋体" w:hAnsi="宋体" w:cs="宋体"/>
      <w:sz w:val="24"/>
    </w:rPr>
  </w:style>
  <w:style w:type="paragraph" w:styleId="1238" w:customStyle="1">
    <w:name w:val="xl69"/>
    <w:basedOn w:val="81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39" w:customStyle="1">
    <w:name w:val="xl70"/>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0" w:customStyle="1">
    <w:name w:val="xl71"/>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1" w:customStyle="1">
    <w:name w:val="xl72"/>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2" w:customStyle="1">
    <w:name w:val="xl73"/>
    <w:basedOn w:val="810"/>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43" w:customStyle="1">
    <w:name w:val="xl74"/>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4" w:customStyle="1">
    <w:name w:val="xl75"/>
    <w:basedOn w:val="81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45" w:customStyle="1">
    <w:name w:val="xl76"/>
    <w:basedOn w:val="8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6" w:customStyle="1">
    <w:name w:val="xl77"/>
    <w:basedOn w:val="8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7" w:customStyle="1">
    <w:name w:val="xl78"/>
    <w:basedOn w:val="8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8" w:customStyle="1">
    <w:name w:val="xl79"/>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9" w:customStyle="1">
    <w:name w:val="xl80"/>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0" w:customStyle="1">
    <w:name w:val="xl81"/>
    <w:basedOn w:val="8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1" w:customStyle="1">
    <w:name w:val="xl82"/>
    <w:basedOn w:val="81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52" w:customStyle="1">
    <w:name w:val="xl83"/>
    <w:basedOn w:val="8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3" w:customStyle="1">
    <w:name w:val="xl84"/>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4" w:customStyle="1">
    <w:name w:val="xl85"/>
    <w:basedOn w:val="8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5" w:customStyle="1">
    <w:name w:val="xl86"/>
    <w:basedOn w:val="8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6" w:customStyle="1">
    <w:name w:val="xl87"/>
    <w:basedOn w:val="8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7" w:customStyle="1">
    <w:name w:val="xl88"/>
    <w:basedOn w:val="8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8" w:customStyle="1">
    <w:name w:val="xl89"/>
    <w:basedOn w:val="8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9" w:customStyle="1">
    <w:name w:val="xl90"/>
    <w:basedOn w:val="810"/>
    <w:qFormat/>
    <w:pPr>
      <w:jc w:val="center"/>
      <w:spacing w:before="100" w:beforeAutospacing="1" w:after="100" w:afterAutospacing="1"/>
      <w:widowControl/>
    </w:pPr>
    <w:rPr>
      <w:rFonts w:ascii="宋体" w:hAnsi="宋体" w:cs="宋体"/>
      <w:b/>
      <w:bCs/>
      <w:sz w:val="24"/>
    </w:rPr>
  </w:style>
  <w:style w:type="paragraph" w:styleId="1260" w:customStyle="1">
    <w:name w:val="xl91"/>
    <w:basedOn w:val="810"/>
    <w:pPr>
      <w:jc w:val="center"/>
      <w:spacing w:before="100" w:beforeAutospacing="1" w:after="100" w:afterAutospacing="1"/>
      <w:widowControl/>
    </w:pPr>
    <w:rPr>
      <w:rFonts w:ascii="宋体" w:hAnsi="宋体" w:cs="宋体"/>
      <w:sz w:val="24"/>
    </w:rPr>
  </w:style>
  <w:style w:type="paragraph" w:styleId="1261" w:customStyle="1">
    <w:name w:val="xl92"/>
    <w:basedOn w:val="810"/>
    <w:qFormat/>
    <w:pPr>
      <w:jc w:val="left"/>
      <w:spacing w:before="100" w:beforeAutospacing="1" w:after="100" w:afterAutospacing="1"/>
      <w:widowControl/>
    </w:pPr>
    <w:rPr>
      <w:rFonts w:ascii="宋体" w:hAnsi="宋体" w:cs="宋体"/>
      <w:sz w:val="24"/>
    </w:rPr>
  </w:style>
  <w:style w:type="paragraph" w:styleId="1262" w:customStyle="1">
    <w:name w:val="xl93"/>
    <w:basedOn w:val="810"/>
    <w:qFormat/>
    <w:pPr>
      <w:jc w:val="left"/>
      <w:spacing w:before="100" w:beforeAutospacing="1" w:after="100" w:afterAutospacing="1"/>
      <w:widowControl/>
    </w:pPr>
    <w:rPr>
      <w:rFonts w:ascii="宋体" w:hAnsi="宋体" w:cs="宋体"/>
      <w:sz w:val="24"/>
    </w:rPr>
  </w:style>
  <w:style w:type="paragraph" w:styleId="1263" w:customStyle="1">
    <w:name w:val="xl94"/>
    <w:basedOn w:val="810"/>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4" w:customStyle="1">
    <w:name w:val="xl95"/>
    <w:basedOn w:val="81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5" w:customStyle="1">
    <w:name w:val="xl96"/>
    <w:basedOn w:val="81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66" w:customStyle="1">
    <w:name w:val="xl97"/>
    <w:basedOn w:val="8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67" w:customStyle="1">
    <w:name w:val="font41"/>
    <w:qFormat/>
    <w:rPr>
      <w:rFonts w:hint="eastAsia" w:ascii="宋体" w:hAnsi="宋体" w:eastAsia="宋体" w:cs="宋体"/>
      <w:color w:val="000000"/>
      <w:sz w:val="20"/>
      <w:szCs w:val="20"/>
      <w:u w:val="none"/>
    </w:rPr>
  </w:style>
  <w:style w:type="character" w:styleId="1268" w:customStyle="1">
    <w:name w:val="font21"/>
    <w:qFormat/>
    <w:rPr>
      <w:rFonts w:ascii="Times New Roman" w:hAnsi="Times New Roman" w:cs="Times New Roman"/>
      <w:color w:val="000000"/>
      <w:sz w:val="20"/>
      <w:szCs w:val="20"/>
      <w:u w:val="none"/>
    </w:rPr>
  </w:style>
  <w:style w:type="paragraph" w:styleId="1269" w:customStyle="1">
    <w:name w:val="xl98"/>
    <w:basedOn w:val="810"/>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70" w:customStyle="1">
    <w:name w:val="xl99"/>
    <w:basedOn w:val="810"/>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71" w:customStyle="1">
    <w:name w:val="正文文本缩进 Char Char"/>
    <w:basedOn w:val="810"/>
    <w:uiPriority w:val="99"/>
    <w:qFormat/>
    <w:pPr>
      <w:ind w:left="420"/>
      <w:spacing w:after="120"/>
    </w:pPr>
    <w:rPr>
      <w:szCs w:val="20"/>
    </w:rPr>
  </w:style>
  <w:style w:type="character" w:styleId="1272" w:customStyle="1">
    <w:name w:val="font31"/>
    <w:qFormat/>
    <w:rPr>
      <w:rFonts w:hint="eastAsia" w:ascii="宋体" w:hAnsi="宋体" w:eastAsia="宋体" w:cs="宋体"/>
      <w:i w:val="0"/>
      <w:color w:val="000000"/>
      <w:sz w:val="22"/>
      <w:szCs w:val="22"/>
      <w:u w:val="none"/>
    </w:rPr>
  </w:style>
  <w:style w:type="character" w:styleId="1273" w:customStyle="1">
    <w:name w:val="Placeholder Text1"/>
    <w:uiPriority w:val="99"/>
    <w:semiHidden/>
    <w:qFormat/>
    <w:rPr>
      <w:rFonts w:cs="Times New Roman"/>
      <w:color w:val="808080"/>
    </w:rPr>
  </w:style>
  <w:style w:type="character" w:styleId="1274" w:customStyle="1">
    <w:name w:val="font01"/>
    <w:rPr>
      <w:rFonts w:ascii="font-weight : 400" w:hAnsi="font-weight : 400" w:eastAsia="font-weight : 400" w:cs="font-weight : 400"/>
      <w:i w:val="0"/>
      <w:color w:val="000000"/>
      <w:sz w:val="22"/>
      <w:szCs w:val="22"/>
      <w:u w:val="none"/>
    </w:rPr>
  </w:style>
  <w:style w:type="character" w:styleId="1275" w:customStyle="1">
    <w:name w:val="info1"/>
    <w:uiPriority w:val="99"/>
    <w:qFormat/>
    <w:rPr>
      <w:sz w:val="29"/>
    </w:rPr>
  </w:style>
  <w:style w:type="character" w:styleId="1276" w:customStyle="1">
    <w:name w:val="font11"/>
    <w:rPr>
      <w:rFonts w:hint="eastAsia" w:ascii="宋体" w:hAnsi="宋体" w:eastAsia="宋体" w:cs="宋体"/>
      <w:i w:val="0"/>
      <w:color w:val="000000"/>
      <w:sz w:val="22"/>
      <w:szCs w:val="22"/>
      <w:u w:val="none"/>
    </w:rPr>
  </w:style>
  <w:style w:type="character" w:styleId="1277" w:customStyle="1">
    <w:name w:val="引用 Char"/>
    <w:link w:val="1278"/>
    <w:uiPriority w:val="99"/>
    <w:qFormat/>
    <w:rPr>
      <w:rFonts w:eastAsia="仿宋_GB2312"/>
      <w:color w:val="000000"/>
      <w:sz w:val="24"/>
    </w:rPr>
  </w:style>
  <w:style w:type="paragraph" w:styleId="1278" w:customStyle="1">
    <w:name w:val="引用1"/>
    <w:basedOn w:val="810"/>
    <w:next w:val="810"/>
    <w:link w:val="1277"/>
    <w:uiPriority w:val="99"/>
    <w:qFormat/>
    <w:rPr>
      <w:rFonts w:eastAsia="仿宋_GB2312"/>
      <w:color w:val="000000"/>
      <w:sz w:val="24"/>
      <w:szCs w:val="20"/>
    </w:rPr>
  </w:style>
  <w:style w:type="character" w:styleId="1279" w:customStyle="1">
    <w:name w:val="已访问的超链接1"/>
    <w:uiPriority w:val="99"/>
    <w:qFormat/>
    <w:rPr>
      <w:rFonts w:ascii="Times New Roman"/>
    </w:rPr>
  </w:style>
  <w:style w:type="paragraph" w:styleId="1280" w:customStyle="1">
    <w:name w:val="Char Char Char Char1"/>
    <w:basedOn w:val="810"/>
    <w:uiPriority w:val="99"/>
    <w:qFormat/>
    <w:pPr>
      <w:ind w:firstLine="200"/>
      <w:spacing w:line="360" w:lineRule="auto"/>
    </w:pPr>
    <w:rPr>
      <w:szCs w:val="20"/>
    </w:rPr>
  </w:style>
  <w:style w:type="paragraph" w:styleId="1281" w:customStyle="1">
    <w:name w:val="xl105"/>
    <w:basedOn w:val="810"/>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82" w:customStyle="1">
    <w:name w:val="p0"/>
    <w:basedOn w:val="810"/>
    <w:uiPriority w:val="99"/>
    <w:qFormat/>
    <w:pPr>
      <w:widowControl/>
    </w:pPr>
    <w:rPr>
      <w:szCs w:val="20"/>
    </w:rPr>
  </w:style>
  <w:style w:type="paragraph" w:styleId="1283" w:customStyle="1">
    <w:name w:val="样式4"/>
    <w:basedOn w:val="812"/>
    <w:uiPriority w:val="99"/>
    <w:qFormat/>
    <w:pPr>
      <w:spacing w:before="0" w:line="240" w:lineRule="auto"/>
    </w:pPr>
    <w:rPr>
      <w:b w:val="0"/>
      <w:sz w:val="28"/>
    </w:rPr>
  </w:style>
  <w:style w:type="paragraph" w:styleId="1284" w:customStyle="1">
    <w:name w:val="Char Char Char1 Char4"/>
    <w:basedOn w:val="810"/>
    <w:uiPriority w:val="99"/>
    <w:qFormat/>
    <w:pPr>
      <w:ind w:firstLine="200"/>
      <w:spacing w:line="360" w:lineRule="auto"/>
    </w:pPr>
    <w:rPr>
      <w:rFonts w:ascii="宋体" w:hAnsi="宋体"/>
      <w:sz w:val="24"/>
      <w:szCs w:val="20"/>
    </w:rPr>
  </w:style>
  <w:style w:type="paragraph" w:styleId="1285" w:customStyle="1">
    <w:name w:val="Char Char Char Char"/>
    <w:basedOn w:val="810"/>
    <w:uiPriority w:val="99"/>
    <w:qFormat/>
    <w:rPr>
      <w:szCs w:val="20"/>
    </w:rPr>
  </w:style>
  <w:style w:type="paragraph" w:styleId="1286" w:customStyle="1">
    <w:name w:val="Char Char Char1 Char6"/>
    <w:basedOn w:val="810"/>
    <w:uiPriority w:val="99"/>
    <w:qFormat/>
    <w:pPr>
      <w:ind w:firstLine="200"/>
      <w:spacing w:line="360" w:lineRule="auto"/>
    </w:pPr>
    <w:rPr>
      <w:rFonts w:ascii="宋体" w:hAnsi="宋体"/>
      <w:sz w:val="24"/>
      <w:szCs w:val="20"/>
    </w:rPr>
  </w:style>
  <w:style w:type="paragraph" w:styleId="1287" w:customStyle="1">
    <w:name w:val="正文文本缩进 3 Char Char"/>
    <w:basedOn w:val="810"/>
    <w:uiPriority w:val="99"/>
    <w:qFormat/>
    <w:pPr>
      <w:ind w:firstLine="479"/>
      <w:spacing w:line="400" w:lineRule="exact"/>
    </w:pPr>
    <w:rPr>
      <w:rFonts w:ascii="仿宋_GB2312" w:eastAsia="仿宋_GB2312"/>
      <w:szCs w:val="20"/>
    </w:rPr>
  </w:style>
  <w:style w:type="paragraph" w:styleId="1288" w:customStyle="1">
    <w:name w:val="Char Char Char1 Char Char Char Char"/>
    <w:basedOn w:val="810"/>
    <w:uiPriority w:val="99"/>
    <w:qFormat/>
    <w:rPr>
      <w:rFonts w:ascii="宋体" w:hAnsi="宋体" w:cs="Courier New"/>
      <w:sz w:val="32"/>
      <w:szCs w:val="32"/>
    </w:rPr>
  </w:style>
  <w:style w:type="paragraph" w:styleId="1289" w:customStyle="1">
    <w:name w:val="xl103"/>
    <w:basedOn w:val="8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0" w:customStyle="1">
    <w:name w:val="样式1"/>
    <w:basedOn w:val="812"/>
    <w:uiPriority w:val="99"/>
    <w:qFormat/>
    <w:pPr>
      <w:spacing w:before="0" w:line="415" w:lineRule="auto"/>
    </w:pPr>
    <w:rPr>
      <w:b w:val="0"/>
      <w:sz w:val="28"/>
    </w:rPr>
  </w:style>
  <w:style w:type="paragraph" w:styleId="1291" w:customStyle="1">
    <w:name w:val="xl100"/>
    <w:basedOn w:val="81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92" w:customStyle="1">
    <w:name w:val="xl104"/>
    <w:basedOn w:val="81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93" w:customStyle="1">
    <w:name w:val="xl101"/>
    <w:basedOn w:val="810"/>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94" w:customStyle="1">
    <w:name w:val="Char Char Char1 Char8"/>
    <w:basedOn w:val="810"/>
    <w:uiPriority w:val="99"/>
    <w:qFormat/>
    <w:pPr>
      <w:ind w:firstLine="200"/>
      <w:spacing w:line="360" w:lineRule="auto"/>
    </w:pPr>
    <w:rPr>
      <w:szCs w:val="20"/>
    </w:rPr>
  </w:style>
  <w:style w:type="paragraph" w:styleId="1295" w:customStyle="1">
    <w:name w:val="Char Char Char1 Char5"/>
    <w:basedOn w:val="810"/>
    <w:uiPriority w:val="99"/>
    <w:qFormat/>
    <w:pPr>
      <w:ind w:firstLine="200"/>
      <w:spacing w:line="360" w:lineRule="auto"/>
    </w:pPr>
    <w:rPr>
      <w:rFonts w:ascii="宋体" w:hAnsi="宋体"/>
      <w:sz w:val="24"/>
      <w:szCs w:val="20"/>
    </w:rPr>
  </w:style>
  <w:style w:type="paragraph" w:styleId="1296" w:customStyle="1">
    <w:name w:val="普通(网站)1"/>
    <w:basedOn w:val="810"/>
    <w:uiPriority w:val="99"/>
    <w:qFormat/>
    <w:pPr>
      <w:jc w:val="left"/>
      <w:spacing w:before="100" w:beforeAutospacing="1" w:after="100" w:afterAutospacing="1"/>
      <w:widowControl/>
    </w:pPr>
    <w:rPr>
      <w:rFonts w:ascii="宋体" w:hAnsi="宋体"/>
      <w:sz w:val="24"/>
      <w:szCs w:val="20"/>
    </w:rPr>
  </w:style>
  <w:style w:type="paragraph" w:styleId="1297" w:customStyle="1">
    <w:name w:val="样式3"/>
    <w:basedOn w:val="812"/>
    <w:uiPriority w:val="99"/>
    <w:qFormat/>
    <w:pPr>
      <w:spacing w:before="0" w:line="240" w:lineRule="auto"/>
    </w:pPr>
    <w:rPr>
      <w:b w:val="0"/>
      <w:sz w:val="28"/>
    </w:rPr>
  </w:style>
  <w:style w:type="paragraph" w:styleId="1298" w:customStyle="1">
    <w:name w:val="xl106"/>
    <w:basedOn w:val="8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99" w:customStyle="1">
    <w:name w:val="_Style 49"/>
    <w:basedOn w:val="810"/>
    <w:next w:val="1019"/>
    <w:uiPriority w:val="99"/>
    <w:qFormat/>
    <w:rPr>
      <w:rFonts w:ascii="宋体" w:hAnsi="Courier New"/>
      <w:sz w:val="24"/>
      <w:szCs w:val="20"/>
    </w:rPr>
  </w:style>
  <w:style w:type="paragraph" w:styleId="1300" w:customStyle="1">
    <w:name w:val="xl64"/>
    <w:basedOn w:val="8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1" w:customStyle="1">
    <w:name w:val="Char Char Char1 Char3"/>
    <w:basedOn w:val="810"/>
    <w:uiPriority w:val="99"/>
    <w:qFormat/>
    <w:pPr>
      <w:ind w:firstLine="200"/>
      <w:spacing w:line="360" w:lineRule="auto"/>
    </w:pPr>
    <w:rPr>
      <w:rFonts w:ascii="宋体" w:hAnsi="宋体"/>
      <w:sz w:val="24"/>
      <w:szCs w:val="20"/>
    </w:rPr>
  </w:style>
  <w:style w:type="paragraph" w:styleId="1302" w:customStyle="1">
    <w:name w:val="Char Char Char1 Char7"/>
    <w:basedOn w:val="810"/>
    <w:uiPriority w:val="99"/>
    <w:qFormat/>
    <w:pPr>
      <w:ind w:firstLine="200"/>
      <w:spacing w:line="360" w:lineRule="auto"/>
    </w:pPr>
    <w:rPr>
      <w:rFonts w:ascii="宋体" w:hAnsi="宋体"/>
      <w:sz w:val="24"/>
      <w:szCs w:val="20"/>
    </w:rPr>
  </w:style>
  <w:style w:type="paragraph" w:styleId="1303" w:customStyle="1">
    <w:name w:val="xl63"/>
    <w:basedOn w:val="8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04" w:customStyle="1">
    <w:name w:val="xl102"/>
    <w:basedOn w:val="81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05" w:customStyle="1">
    <w:name w:val="默认段落字体 Para Char Char Char Char Char Char Char Char Char1 Char Char Char Char Char Char Char Char"/>
    <w:basedOn w:val="1007"/>
    <w:qFormat/>
  </w:style>
  <w:style w:type="paragraph" w:styleId="1306" w:customStyle="1">
    <w:name w:val="xl107"/>
    <w:basedOn w:val="8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7" w:customStyle="1">
    <w:name w:val="msonormal"/>
    <w:basedOn w:val="810"/>
    <w:pPr>
      <w:jc w:val="left"/>
      <w:spacing w:before="100" w:beforeAutospacing="1" w:after="100" w:afterAutospacing="1"/>
      <w:widowControl/>
    </w:pPr>
    <w:rPr>
      <w:rFonts w:ascii="宋体" w:hAnsi="宋体" w:cs="宋体"/>
      <w:sz w:val="24"/>
    </w:rPr>
  </w:style>
  <w:style w:type="character" w:styleId="1308" w:customStyle="1">
    <w:name w:val="批注文字 字符1"/>
    <w:uiPriority w:val="99"/>
    <w:qFormat/>
    <w:rPr>
      <w:sz w:val="21"/>
      <w:szCs w:val="24"/>
    </w:rPr>
  </w:style>
  <w:style w:type="paragraph" w:styleId="1309" w:customStyle="1">
    <w:name w:val="主要内容"/>
    <w:basedOn w:val="810"/>
    <w:qFormat/>
    <w:pPr>
      <w:ind w:firstLine="480"/>
      <w:spacing w:line="360" w:lineRule="auto"/>
      <w:widowControl/>
    </w:pPr>
    <w:rPr>
      <w:rFonts w:ascii="宋体" w:hAnsi="宋体"/>
      <w:bCs/>
      <w:color w:val="000000"/>
      <w:sz w:val="24"/>
      <w:szCs w:val="20"/>
    </w:rPr>
  </w:style>
  <w:style w:type="paragraph" w:styleId="1310" w:customStyle="1">
    <w:name w:val="Body text|1"/>
    <w:basedOn w:val="810"/>
    <w:qFormat/>
    <w:pPr>
      <w:ind w:firstLine="400"/>
      <w:jc w:val="left"/>
      <w:spacing w:line="360" w:lineRule="auto"/>
    </w:pPr>
    <w:rPr>
      <w:rFonts w:ascii="宋体" w:hAnsi="宋体" w:cs="宋体"/>
      <w:sz w:val="22"/>
      <w:szCs w:val="22"/>
      <w:lang w:val="zh-TW" w:eastAsia="zh-TW" w:bidi="zh-TW"/>
    </w:rPr>
  </w:style>
  <w:style w:type="character" w:styleId="1311" w:customStyle="1">
    <w:name w:val="NormalCharacter1"/>
    <w:qFormat/>
    <w:rPr>
      <w:rFonts w:ascii="Times New Roman" w:hAnsi="Times New Roman" w:eastAsia="宋体" w:cs="Times New Roman"/>
      <w:sz w:val="21"/>
      <w:szCs w:val="24"/>
      <w:lang w:val="en-US" w:eastAsia="zh-CN" w:bidi="ar-SA"/>
    </w:rPr>
  </w:style>
  <w:style w:type="character" w:styleId="1312" w:customStyle="1">
    <w:name w:val="列表段落 字符"/>
    <w:uiPriority w:val="34"/>
    <w:qFormat/>
    <w:rPr>
      <w:rFonts w:ascii="Calibri" w:hAnsi="Calibri" w:eastAsia="宋体"/>
    </w:rPr>
  </w:style>
  <w:style w:type="paragraph" w:styleId="1313" w:customStyle="1">
    <w:name w:val="正文_1"/>
    <w:qFormat/>
    <w:pPr>
      <w:jc w:val="both"/>
      <w:widowControl w:val="off"/>
    </w:pPr>
    <w:rPr>
      <w:sz w:val="21"/>
    </w:rPr>
  </w:style>
  <w:style w:type="character" w:styleId="1314" w:customStyle="1">
    <w:name w:val="normaltextrun"/>
    <w:qFormat/>
  </w:style>
  <w:style w:type="character" w:styleId="1315" w:customStyle="1">
    <w:name w:val="标题 1 Char"/>
    <w:uiPriority w:val="99"/>
    <w:qFormat/>
    <w:rPr>
      <w:rFonts w:ascii="宋体"/>
      <w:b/>
      <w:sz w:val="32"/>
    </w:rPr>
  </w:style>
  <w:style w:type="character" w:styleId="1316" w:customStyle="1">
    <w:name w:val="标题 2 Char1"/>
    <w:qFormat/>
    <w:rPr>
      <w:rFonts w:ascii="Arial" w:hAnsi="Arial" w:eastAsia="黑体"/>
      <w:b/>
      <w:sz w:val="30"/>
      <w:lang w:val="en-US" w:eastAsia="zh-CN" w:bidi="ar-SA"/>
    </w:rPr>
  </w:style>
  <w:style w:type="character" w:styleId="1317" w:customStyle="1">
    <w:name w:val="正文缩进 Char1"/>
    <w:qFormat/>
    <w:rPr>
      <w:rFonts w:ascii="宋体" w:eastAsia="宋体"/>
      <w:sz w:val="24"/>
      <w:szCs w:val="24"/>
      <w:lang w:val="en-US" w:eastAsia="zh-CN" w:bidi="ar-SA"/>
    </w:rPr>
  </w:style>
  <w:style w:type="character" w:styleId="1318" w:customStyle="1">
    <w:name w:val="标题 3 Char1"/>
    <w:uiPriority w:val="99"/>
    <w:qFormat/>
    <w:rPr>
      <w:rFonts w:ascii="宋体" w:eastAsia="宋体"/>
      <w:b/>
      <w:sz w:val="24"/>
      <w:u w:val="single"/>
      <w:lang w:val="en-US" w:eastAsia="zh-CN" w:bidi="ar-SA"/>
    </w:rPr>
  </w:style>
  <w:style w:type="character" w:styleId="1319" w:customStyle="1">
    <w:name w:val="标题 4 Char"/>
    <w:qFormat/>
    <w:rPr>
      <w:rFonts w:ascii="Arial" w:hAnsi="Arial" w:eastAsia="黑体"/>
      <w:b/>
      <w:sz w:val="28"/>
    </w:rPr>
  </w:style>
  <w:style w:type="character" w:styleId="1320" w:customStyle="1">
    <w:name w:val="标题 5 Char"/>
    <w:qFormat/>
    <w:rPr>
      <w:b/>
      <w:sz w:val="28"/>
    </w:rPr>
  </w:style>
  <w:style w:type="character" w:styleId="1321" w:customStyle="1">
    <w:name w:val="标题 6 Char"/>
    <w:qFormat/>
    <w:rPr>
      <w:rFonts w:ascii="Arial" w:hAnsi="Arial" w:eastAsia="黑体"/>
      <w:b/>
      <w:sz w:val="24"/>
    </w:rPr>
  </w:style>
  <w:style w:type="character" w:styleId="1322" w:customStyle="1">
    <w:name w:val="标题 7 Char"/>
    <w:qFormat/>
    <w:rPr>
      <w:b/>
      <w:sz w:val="24"/>
    </w:rPr>
  </w:style>
  <w:style w:type="character" w:styleId="1323" w:customStyle="1">
    <w:name w:val="标题 8 Char"/>
    <w:qFormat/>
    <w:rPr>
      <w:rFonts w:ascii="Arial" w:hAnsi="Arial" w:eastAsia="黑体"/>
      <w:sz w:val="24"/>
    </w:rPr>
  </w:style>
  <w:style w:type="character" w:styleId="1324" w:customStyle="1">
    <w:name w:val="标题 9 Char"/>
    <w:qFormat/>
    <w:rPr>
      <w:rFonts w:ascii="Arial" w:hAnsi="Arial" w:eastAsia="黑体"/>
      <w:sz w:val="21"/>
    </w:rPr>
  </w:style>
  <w:style w:type="character" w:styleId="1325" w:customStyle="1">
    <w:name w:val="文档结构图 Char"/>
    <w:qFormat/>
    <w:rPr>
      <w:sz w:val="21"/>
      <w:szCs w:val="24"/>
      <w:shd w:val="clear" w:color="auto" w:fill="000080"/>
    </w:rPr>
  </w:style>
  <w:style w:type="character" w:styleId="1326" w:customStyle="1">
    <w:name w:val="批注文字 Char1"/>
    <w:uiPriority w:val="99"/>
    <w:qFormat/>
    <w:rPr>
      <w:sz w:val="21"/>
      <w:szCs w:val="24"/>
    </w:rPr>
  </w:style>
  <w:style w:type="character" w:styleId="1327" w:customStyle="1">
    <w:name w:val="正文文本 3 Char"/>
    <w:qFormat/>
    <w:rPr>
      <w:sz w:val="16"/>
      <w:szCs w:val="16"/>
    </w:rPr>
  </w:style>
  <w:style w:type="character" w:styleId="1328" w:customStyle="1">
    <w:name w:val="正文文本 Char"/>
    <w:qFormat/>
    <w:rPr>
      <w:rFonts w:ascii="宋体" w:hAnsi="宋体"/>
      <w:sz w:val="24"/>
      <w:szCs w:val="24"/>
    </w:rPr>
  </w:style>
  <w:style w:type="character" w:styleId="1329" w:customStyle="1">
    <w:name w:val="正文文本缩进 Char2"/>
    <w:qFormat/>
    <w:rPr>
      <w:rFonts w:eastAsia="宋体"/>
      <w:sz w:val="24"/>
      <w:szCs w:val="24"/>
      <w:lang w:val="en-US" w:eastAsia="zh-CN" w:bidi="ar-SA"/>
    </w:rPr>
  </w:style>
  <w:style w:type="character" w:styleId="1330" w:customStyle="1">
    <w:name w:val="纯文本 Char"/>
    <w:uiPriority w:val="99"/>
    <w:qFormat/>
    <w:rPr>
      <w:rFonts w:hint="eastAsia" w:ascii="宋体" w:hAnsi="Courier New" w:eastAsia="宋体" w:cs="宋体"/>
      <w:sz w:val="21"/>
    </w:rPr>
  </w:style>
  <w:style w:type="character" w:styleId="1331" w:customStyle="1">
    <w:name w:val="日期 Char"/>
    <w:uiPriority w:val="99"/>
    <w:qFormat/>
    <w:rPr>
      <w:rFonts w:ascii="仿宋_GB2312" w:hAnsi="宋体" w:eastAsia="仿宋_GB2312"/>
      <w:color w:val="000000"/>
      <w:sz w:val="24"/>
      <w:szCs w:val="24"/>
    </w:rPr>
  </w:style>
  <w:style w:type="character" w:styleId="1332" w:customStyle="1">
    <w:name w:val="正文文本缩进 2 Char"/>
    <w:qFormat/>
    <w:rPr>
      <w:rFonts w:ascii="仿宋_GB2312" w:eastAsia="仿宋_GB2312"/>
      <w:sz w:val="24"/>
      <w:szCs w:val="24"/>
    </w:rPr>
  </w:style>
  <w:style w:type="character" w:styleId="1333" w:customStyle="1">
    <w:name w:val="批注框文本 Char"/>
    <w:uiPriority w:val="99"/>
    <w:qFormat/>
    <w:rPr>
      <w:sz w:val="18"/>
      <w:szCs w:val="18"/>
    </w:rPr>
  </w:style>
  <w:style w:type="character" w:styleId="1334" w:customStyle="1">
    <w:name w:val="页脚 Char1"/>
    <w:uiPriority w:val="99"/>
    <w:qFormat/>
    <w:rPr>
      <w:rFonts w:ascii="宋体" w:eastAsia="宋体"/>
      <w:sz w:val="18"/>
      <w:lang w:val="en-US" w:eastAsia="zh-CN" w:bidi="ar-SA"/>
    </w:rPr>
  </w:style>
  <w:style w:type="character" w:styleId="1335" w:customStyle="1">
    <w:name w:val="页眉 Char1"/>
    <w:qFormat/>
    <w:rPr>
      <w:rFonts w:eastAsia="宋体"/>
      <w:sz w:val="18"/>
      <w:szCs w:val="18"/>
      <w:lang w:val="en-US" w:eastAsia="zh-CN" w:bidi="ar-SA"/>
    </w:rPr>
  </w:style>
  <w:style w:type="character" w:styleId="1336" w:customStyle="1">
    <w:name w:val="正文文本缩进 3 Char"/>
    <w:qFormat/>
    <w:rPr>
      <w:rFonts w:ascii="宋体"/>
      <w:sz w:val="24"/>
    </w:rPr>
  </w:style>
  <w:style w:type="character" w:styleId="1337" w:customStyle="1">
    <w:name w:val="HTML 预设格式 Char"/>
    <w:qFormat/>
    <w:rPr>
      <w:rFonts w:ascii="宋体" w:hAnsi="宋体" w:cs="宋体"/>
      <w:sz w:val="24"/>
      <w:szCs w:val="24"/>
    </w:rPr>
  </w:style>
  <w:style w:type="character" w:styleId="1338" w:customStyle="1">
    <w:name w:val="标题 Char1"/>
    <w:qFormat/>
    <w:rPr>
      <w:b/>
      <w:sz w:val="32"/>
    </w:rPr>
  </w:style>
  <w:style w:type="character" w:styleId="1339" w:customStyle="1">
    <w:name w:val="批注主题 Char"/>
    <w:qFormat/>
    <w:rPr>
      <w:rFonts w:ascii="Times New Roman" w:hAnsi="Times New Roman" w:eastAsia="宋体" w:cs="Times New Roman"/>
      <w:b/>
      <w:bCs/>
      <w:sz w:val="21"/>
      <w:szCs w:val="24"/>
      <w:lang w:val="en-US" w:eastAsia="zh-CN" w:bidi="ar-SA"/>
    </w:rPr>
  </w:style>
  <w:style w:type="character" w:styleId="1340" w:customStyle="1">
    <w:name w:val="正文首行缩进 Char"/>
    <w:uiPriority w:val="99"/>
  </w:style>
  <w:style w:type="character" w:styleId="1341" w:customStyle="1">
    <w:name w:val="正文首行缩进 2 Char"/>
    <w:qFormat/>
    <w:rPr>
      <w:rFonts w:eastAsia="宋体"/>
      <w:sz w:val="24"/>
      <w:szCs w:val="24"/>
      <w:lang w:val="en-US" w:eastAsia="zh-CN" w:bidi="ar-SA"/>
    </w:rPr>
  </w:style>
  <w:style w:type="character" w:styleId="1342" w:customStyle="1">
    <w:name w:val="列出段落 Char1"/>
    <w:uiPriority w:val="34"/>
    <w:qFormat/>
    <w:rPr>
      <w:rFonts w:ascii="Calibri" w:hAnsi="Calibri" w:eastAsia="宋体"/>
      <w:sz w:val="21"/>
      <w:szCs w:val="22"/>
      <w:lang w:val="en-US" w:eastAsia="zh-CN" w:bidi="ar-SA"/>
    </w:rPr>
  </w:style>
  <w:style w:type="paragraph" w:styleId="1343" w:customStyle="1">
    <w:name w:val="_Style 2591"/>
    <w:uiPriority w:val="99"/>
    <w:qFormat/>
    <w:rPr>
      <w:sz w:val="21"/>
      <w:szCs w:val="24"/>
    </w:rPr>
  </w:style>
  <w:style w:type="character" w:styleId="1344" w:customStyle="1">
    <w:name w:val="font51"/>
    <w:qFormat/>
    <w:rPr>
      <w:rFonts w:hint="eastAsia" w:ascii="宋体" w:hAnsi="宋体" w:eastAsia="宋体" w:cs="宋体"/>
      <w:color w:val="000000"/>
      <w:sz w:val="18"/>
      <w:szCs w:val="18"/>
      <w:u w:val="none"/>
    </w:rPr>
  </w:style>
  <w:style w:type="character" w:styleId="1345" w:customStyle="1">
    <w:name w:val="font121"/>
    <w:qFormat/>
    <w:rPr>
      <w:rFonts w:hint="eastAsia" w:ascii="宋体" w:hAnsi="宋体" w:eastAsia="宋体" w:cs="宋体"/>
      <w:b/>
      <w:bCs/>
      <w:color w:val="000000"/>
      <w:sz w:val="18"/>
      <w:szCs w:val="18"/>
      <w:u w:val="none"/>
    </w:rPr>
  </w:style>
  <w:style w:type="character" w:styleId="1346" w:customStyle="1">
    <w:name w:val="font131"/>
    <w:qFormat/>
    <w:rPr>
      <w:rFonts w:ascii="Calibri" w:hAnsi="Calibri" w:cs="Calibri"/>
      <w:color w:val="000000"/>
      <w:sz w:val="18"/>
      <w:szCs w:val="18"/>
      <w:u w:val="none"/>
    </w:rPr>
  </w:style>
  <w:style w:type="table" w:styleId="1347" w:customStyle="1">
    <w:name w:val="无格式表格 12"/>
    <w:basedOn w:val="821"/>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48" w:customStyle="1">
    <w:name w:val="网格型浅色1"/>
    <w:basedOn w:val="821"/>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49" w:customStyle="1">
    <w:name w:val="Default Char"/>
    <w:link w:val="1047"/>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F857D-80E3-4D2A-A807-C8AFF142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钟冠华</cp:lastModifiedBy>
  <cp:revision>4</cp:revision>
  <dcterms:created xsi:type="dcterms:W3CDTF">2026-04-02T02:57:00Z</dcterms:created>
  <dcterms:modified xsi:type="dcterms:W3CDTF">2026-04-16T04:42:47Z</dcterms:modified>
</cp:coreProperties>
</file>