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themeColor="text1"/>
          <w:sz w:val="96"/>
          <w:szCs w:val="96"/>
          <w:highlight w:val="none"/>
          <w14:textFill>
            <w14:solidFill>
              <w14:schemeClr w14:val="tx1"/>
            </w14:solidFill>
          </w14:textFill>
        </w:rPr>
      </w:pPr>
      <w:r>
        <w:rPr>
          <w:rFonts w:ascii="宋体" w:hAnsi="宋体"/>
          <w:b/>
          <w:color w:val="000000" w:themeColor="text1"/>
          <w:sz w:val="96"/>
          <w:szCs w:val="96"/>
          <w:highlight w:val="none"/>
          <w14:textFill>
            <w14:solidFill>
              <w14:schemeClr w14:val="tx1"/>
            </w14:solidFill>
          </w14:textFill>
        </w:rPr>
      </w:r>
      <w:r/>
    </w:p>
    <w:p>
      <w:pPr>
        <w:pStyle w:val="81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b/>
          <w:color w:val="000000" w:themeColor="text1"/>
          <w:spacing w:val="40"/>
          <w:sz w:val="72"/>
          <w:szCs w:val="72"/>
          <w:highlight w:val="none"/>
          <w14:textFill>
            <w14:solidFill>
              <w14:schemeClr w14:val="tx1"/>
            </w14:solidFill>
          </w14:textFill>
        </w:rPr>
      </w:pPr>
      <w:r>
        <w:rPr>
          <w:rFonts w:hint="eastAsia" w:ascii="宋体" w:hAnsi="宋体"/>
          <w:b/>
          <w:color w:val="000000" w:themeColor="text1"/>
          <w:spacing w:val="40"/>
          <w:sz w:val="72"/>
          <w:szCs w:val="72"/>
          <w:highlight w:val="none"/>
          <w14:textFill>
            <w14:solidFill>
              <w14:schemeClr w14:val="tx1"/>
            </w14:solidFill>
          </w14:textFill>
        </w:rPr>
        <w:t xml:space="preserve">苏州市吴江区政府采购</w:t>
      </w:r>
      <w:r/>
    </w:p>
    <w:p>
      <w:pPr>
        <w:jc w:val="center"/>
        <w:spacing w:line="360" w:lineRule="auto"/>
        <w:rPr>
          <w:rFonts w:ascii="宋体" w:hAnsi="宋体"/>
          <w:b/>
          <w:color w:val="000000" w:themeColor="text1"/>
          <w:spacing w:val="40"/>
          <w:sz w:val="72"/>
          <w:szCs w:val="72"/>
          <w:highlight w:val="none"/>
          <w14:textFill>
            <w14:solidFill>
              <w14:schemeClr w14:val="tx1"/>
            </w14:solidFill>
          </w14:textFill>
        </w:rPr>
      </w:pPr>
      <w:r>
        <w:rPr>
          <w:rFonts w:hint="eastAsia" w:ascii="宋体" w:hAnsi="宋体"/>
          <w:b/>
          <w:color w:val="000000" w:themeColor="text1"/>
          <w:spacing w:val="40"/>
          <w:sz w:val="72"/>
          <w:szCs w:val="72"/>
          <w:highlight w:val="none"/>
          <w14:textFill>
            <w14:solidFill>
              <w14:schemeClr w14:val="tx1"/>
            </w14:solidFill>
          </w14:textFill>
        </w:rPr>
        <w:t xml:space="preserve">招标</w:t>
      </w:r>
      <w:r>
        <w:rPr>
          <w:rFonts w:hint="eastAsia" w:ascii="宋体" w:hAnsi="宋体"/>
          <w:b/>
          <w:color w:val="000000" w:themeColor="text1"/>
          <w:spacing w:val="20"/>
          <w:sz w:val="72"/>
          <w:szCs w:val="72"/>
          <w:highlight w:val="none"/>
          <w14:textFill>
            <w14:solidFill>
              <w14:schemeClr w14:val="tx1"/>
            </w14:solidFill>
          </w14:textFill>
        </w:rPr>
        <w:t xml:space="preserve">文件</w:t>
      </w:r>
      <w:r/>
    </w:p>
    <w:p>
      <w:pPr>
        <w:jc w:val="center"/>
        <w:spacing w:line="360" w:lineRule="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jc w:val="center"/>
        <w:spacing w:line="360" w:lineRule="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jc w:val="center"/>
        <w:spacing w:line="360" w:lineRule="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jc w:val="center"/>
        <w:spacing w:line="360" w:lineRule="auto"/>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ind w:firstLine="1506"/>
        <w:spacing w:line="360" w:lineRule="auto"/>
        <w:tabs>
          <w:tab w:val="left" w:pos="709" w:leader="none"/>
        </w:tabs>
        <w:rPr>
          <w:rFonts w:hint="eastAsia" w:ascii="宋体" w:hAnsi="宋体" w:eastAsia="宋体"/>
          <w:b/>
          <w:bCs/>
          <w:color w:val="000000" w:themeColor="text1"/>
          <w:sz w:val="30"/>
          <w:szCs w:val="30"/>
          <w:highlight w:val="none"/>
          <w:lang w:eastAsia="zh-CN"/>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项目编号：JSZC-320509-MYDL-G2026-0004</w:t>
      </w:r>
      <w:r/>
    </w:p>
    <w:p>
      <w:pPr>
        <w:ind w:firstLine="1506"/>
        <w:spacing w:line="360" w:lineRule="auto"/>
        <w:tabs>
          <w:tab w:val="left" w:pos="709"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项目名称：同里镇崧泽文化园智能化项目</w:t>
      </w:r>
      <w:r/>
    </w:p>
    <w:p>
      <w:pPr>
        <w:ind w:firstLine="1506"/>
        <w:spacing w:line="360" w:lineRule="auto"/>
        <w:tabs>
          <w:tab w:val="left" w:pos="709" w:leader="none"/>
        </w:tabs>
        <w:rPr>
          <w:rFonts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采 购 人：</w:t>
      </w:r>
      <w:r>
        <w:rPr>
          <w:rFonts w:hint="eastAsia" w:ascii="宋体" w:hAnsi="宋体"/>
          <w:b/>
          <w:bCs/>
          <w:color w:val="000000" w:themeColor="text1"/>
          <w:sz w:val="30"/>
          <w:szCs w:val="30"/>
          <w:highlight w:val="none"/>
          <w:lang w:eastAsia="zh-CN"/>
          <w14:textFill>
            <w14:solidFill>
              <w14:schemeClr w14:val="tx1"/>
            </w14:solidFill>
          </w14:textFill>
        </w:rPr>
        <w:t xml:space="preserve">苏州市吴江区同里镇人民政府</w:t>
      </w:r>
      <w:r>
        <w:rPr>
          <w:rFonts w:hint="eastAsia" w:ascii="宋体" w:hAnsi="宋体"/>
          <w:b/>
          <w:bCs/>
          <w:color w:val="000000" w:themeColor="text1"/>
          <w:sz w:val="30"/>
          <w:szCs w:val="30"/>
          <w:highlight w:val="none"/>
          <w14:textFill>
            <w14:solidFill>
              <w14:schemeClr w14:val="tx1"/>
            </w14:solidFill>
          </w14:textFill>
        </w:rPr>
        <w:t xml:space="preserve"> </w:t>
      </w:r>
      <w:r/>
    </w:p>
    <w:p>
      <w:pPr>
        <w:ind w:firstLine="1506"/>
        <w:spacing w:line="360" w:lineRule="auto"/>
        <w:tabs>
          <w:tab w:val="left" w:pos="709" w:leader="none"/>
        </w:tabs>
        <w:rPr>
          <w:rFonts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采购类别：货物类</w:t>
      </w:r>
      <w:r/>
    </w:p>
    <w:p>
      <w:pP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ind w:firstLine="2100"/>
        <w:spacing w:line="360" w:lineRule="auto"/>
        <w:rPr>
          <w:rFonts w:hint="eastAsia" w:ascii="宋体" w:hAnsi="宋体" w:eastAsia="宋体" w:cs="Arial"/>
          <w:color w:val="000000" w:themeColor="text1"/>
          <w:sz w:val="30"/>
          <w:szCs w:val="30"/>
          <w:highlight w:val="none"/>
          <w:lang w:val="zh-CN" w:eastAsia="zh-CN"/>
          <w14:textFill>
            <w14:solidFill>
              <w14:schemeClr w14:val="tx1"/>
            </w14:solidFill>
          </w14:textFill>
        </w:rPr>
      </w:pPr>
      <w:r>
        <w:rPr>
          <w:rFonts w:hint="eastAsia" w:ascii="宋体" w:hAnsi="宋体"/>
          <w:color w:val="000000" w:themeColor="text1"/>
          <w:sz w:val="30"/>
          <w:highlight w:val="none"/>
          <w:lang w:eastAsia="zh-CN"/>
          <w14:textFill>
            <w14:solidFill>
              <w14:schemeClr w14:val="tx1"/>
            </w14:solidFill>
          </w14:textFill>
        </w:rPr>
        <w:t xml:space="preserve">名源工程招投标咨询（苏州）有限公司</w:t>
      </w:r>
      <w:r/>
    </w:p>
    <w:p>
      <w:pPr>
        <w:jc w:val="center"/>
        <w:spacing w:line="360" w:lineRule="auto"/>
        <w:rPr>
          <w:rFonts w:ascii="宋体" w:hAnsi="宋体" w:cs="Arial"/>
          <w:color w:val="000000" w:themeColor="text1"/>
          <w:sz w:val="30"/>
          <w:szCs w:val="30"/>
          <w:highlight w:val="none"/>
          <w:lang w:val="zh-CN"/>
          <w14:textFill>
            <w14:solidFill>
              <w14:schemeClr w14:val="tx1"/>
            </w14:solidFill>
          </w14:textFill>
        </w:rPr>
      </w:pPr>
      <w:r>
        <w:rPr>
          <w:rFonts w:ascii="宋体" w:hAnsi="宋体" w:cs="Arial"/>
          <w:color w:val="000000" w:themeColor="text1"/>
          <w:sz w:val="30"/>
          <w:szCs w:val="30"/>
          <w:highlight w:val="none"/>
          <w:lang w:val="zh-CN"/>
          <w14:textFill>
            <w14:solidFill>
              <w14:schemeClr w14:val="tx1"/>
            </w14:solidFill>
          </w14:textFill>
        </w:rPr>
        <w:t xml:space="preserve">二</w:t>
      </w:r>
      <w:r>
        <w:rPr>
          <w:rFonts w:hint="eastAsia" w:ascii="宋体" w:hAnsi="宋体" w:cs="Arial"/>
          <w:color w:val="000000" w:themeColor="text1"/>
          <w:sz w:val="30"/>
          <w:szCs w:val="30"/>
          <w:highlight w:val="none"/>
          <w14:textFill>
            <w14:solidFill>
              <w14:schemeClr w14:val="tx1"/>
            </w14:solidFill>
          </w14:textFill>
        </w:rPr>
        <w:t xml:space="preserve">零二</w:t>
      </w:r>
      <w:r>
        <w:rPr>
          <w:rFonts w:hint="eastAsia" w:ascii="宋体" w:hAnsi="宋体" w:cs="Arial"/>
          <w:color w:val="000000" w:themeColor="text1"/>
          <w:sz w:val="30"/>
          <w:szCs w:val="30"/>
          <w:highlight w:val="none"/>
          <w:lang w:val="en-US" w:eastAsia="zh-CN"/>
          <w14:textFill>
            <w14:solidFill>
              <w14:schemeClr w14:val="tx1"/>
            </w14:solidFill>
          </w14:textFill>
        </w:rPr>
        <w:t xml:space="preserve">六</w:t>
      </w:r>
      <w:r>
        <w:rPr>
          <w:rFonts w:ascii="宋体" w:hAnsi="宋体" w:cs="Arial"/>
          <w:color w:val="000000" w:themeColor="text1"/>
          <w:sz w:val="30"/>
          <w:szCs w:val="30"/>
          <w:highlight w:val="none"/>
          <w:lang w:val="zh-CN"/>
          <w14:textFill>
            <w14:solidFill>
              <w14:schemeClr w14:val="tx1"/>
            </w14:solidFill>
          </w14:textFill>
        </w:rPr>
        <w:t xml:space="preserve">年</w:t>
      </w:r>
      <w:r>
        <w:rPr>
          <w:rFonts w:hint="eastAsia" w:ascii="宋体" w:hAnsi="宋体" w:cs="Arial"/>
          <w:color w:val="000000" w:themeColor="text1"/>
          <w:sz w:val="30"/>
          <w:szCs w:val="30"/>
          <w:highlight w:val="none"/>
          <w:lang w:val="en-US" w:eastAsia="zh-CN"/>
          <w14:textFill>
            <w14:solidFill>
              <w14:schemeClr w14:val="tx1"/>
            </w14:solidFill>
          </w14:textFill>
        </w:rPr>
        <w:t xml:space="preserve">四</w:t>
      </w:r>
      <w:r>
        <w:rPr>
          <w:rFonts w:hint="eastAsia" w:ascii="宋体" w:hAnsi="宋体" w:cs="Arial"/>
          <w:color w:val="000000" w:themeColor="text1"/>
          <w:sz w:val="30"/>
          <w:szCs w:val="30"/>
          <w:highlight w:val="none"/>
          <w14:textFill>
            <w14:solidFill>
              <w14:schemeClr w14:val="tx1"/>
            </w14:solidFill>
          </w14:textFill>
        </w:rPr>
        <w:t xml:space="preserve">月</w:t>
      </w:r>
      <w:r/>
    </w:p>
    <w:p>
      <w:pPr>
        <w:jc w:val="center"/>
        <w:spacing w:line="360" w:lineRule="auto"/>
        <w:rPr>
          <w:rFonts w:ascii="宋体" w:hAnsi="宋体"/>
          <w:b/>
          <w:color w:val="000000" w:themeColor="text1"/>
          <w:sz w:val="52"/>
          <w:szCs w:val="52"/>
          <w:highlight w:val="none"/>
          <w14:textFill>
            <w14:solidFill>
              <w14:schemeClr w14:val="tx1"/>
            </w14:solidFill>
          </w14:textFill>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ascii="宋体" w:hAnsi="宋体"/>
          <w:b/>
          <w:color w:val="000000" w:themeColor="text1"/>
          <w:sz w:val="52"/>
          <w:szCs w:val="52"/>
          <w:highlight w:val="none"/>
          <w14:textFill>
            <w14:solidFill>
              <w14:schemeClr w14:val="tx1"/>
            </w14:solidFill>
          </w14:textFill>
        </w:rPr>
      </w:r>
      <w:r/>
    </w:p>
    <w:p>
      <w:pPr>
        <w:jc w:val="center"/>
        <w:spacing w:line="480" w:lineRule="auto"/>
        <w:rPr>
          <w:color w:val="000000" w:themeColor="text1"/>
          <w:highlight w:val="none"/>
          <w14:textFill>
            <w14:solidFill>
              <w14:schemeClr w14:val="tx1"/>
            </w14:solidFill>
          </w14:textFill>
        </w:rPr>
      </w:pPr>
      <w:r>
        <w:rPr>
          <w:b/>
          <w:color w:val="000000" w:themeColor="text1"/>
          <w:sz w:val="36"/>
          <w:highlight w:val="none"/>
          <w14:textFill>
            <w14:solidFill>
              <w14:schemeClr w14:val="tx1"/>
            </w14:solidFill>
          </w14:textFill>
        </w:rPr>
        <w:t xml:space="preserve">前附表</w:t>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00" w:lineRule="exact"/>
              <w:widowControl w:val="off"/>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同里镇崧泽文化园智能化项目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人民币</w:t>
            </w:r>
            <w:r>
              <w:rPr>
                <w:rFonts w:hint="eastAsia" w:ascii="宋体" w:hAnsi="宋体" w:cs="宋体"/>
                <w:bCs/>
                <w:color w:val="000000" w:themeColor="text1"/>
                <w:szCs w:val="21"/>
                <w:highlight w:val="none"/>
                <w:lang w:eastAsia="zh-CN"/>
                <w14:textFill>
                  <w14:solidFill>
                    <w14:schemeClr w14:val="tx1"/>
                  </w14:solidFill>
                </w14:textFill>
              </w:rPr>
              <w:t xml:space="preserve">壹佰柒拾万元</w:t>
            </w:r>
            <w:r>
              <w:rPr>
                <w:rFonts w:hint="eastAsia" w:ascii="宋体" w:hAnsi="宋体" w:cs="宋体"/>
                <w:bCs/>
                <w:color w:val="000000" w:themeColor="text1"/>
                <w:szCs w:val="21"/>
                <w:highlight w:val="none"/>
                <w14:textFill>
                  <w14:solidFill>
                    <w14:schemeClr w14:val="tx1"/>
                  </w14:solidFill>
                </w14:textFill>
              </w:rPr>
              <w:t xml:space="preserve">整（¥：</w:t>
            </w:r>
            <w:r>
              <w:rPr>
                <w:rFonts w:hint="eastAsia" w:ascii="宋体" w:hAnsi="宋体" w:cs="宋体"/>
                <w:bCs/>
                <w:color w:val="000000" w:themeColor="text1"/>
                <w:szCs w:val="21"/>
                <w:highlight w:val="none"/>
                <w:lang w:eastAsia="zh-CN"/>
                <w14:textFill>
                  <w14:solidFill>
                    <w14:schemeClr w14:val="tx1"/>
                  </w14:solidFill>
                </w14:textFill>
              </w:rPr>
              <w:t xml:space="preserve">1700000.00</w:t>
            </w: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现场勘查</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本项目不组织统一踏勘，由投标单位自行踏勘现场。</w:t>
            </w:r>
            <w:r/>
          </w:p>
        </w:tc>
      </w:tr>
      <w:tr>
        <w:trPr>
          <w:jc w:val="center"/>
          <w:trHeight w:val="5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网上投标文件</w:t>
            </w:r>
            <w:r>
              <w:rPr>
                <w:rFonts w:hint="eastAsia" w:ascii="宋体" w:hAnsi="宋体" w:cs="宋体"/>
                <w:bCs/>
                <w:color w:val="000000" w:themeColor="text1"/>
                <w:szCs w:val="21"/>
                <w:highlight w:val="none"/>
                <w:u w:val="single"/>
                <w14:textFill>
                  <w14:solidFill>
                    <w14:schemeClr w14:val="tx1"/>
                  </w14:solidFill>
                </w14:textFill>
              </w:rPr>
              <w:t xml:space="preserve"> 壹 </w:t>
            </w:r>
            <w:r>
              <w:rPr>
                <w:rFonts w:hint="eastAsia" w:ascii="宋体" w:hAnsi="宋体" w:cs="宋体"/>
                <w:bCs/>
                <w:color w:val="000000" w:themeColor="text1"/>
                <w:szCs w:val="21"/>
                <w:highlight w:val="none"/>
                <w14:textFill>
                  <w14:solidFill>
                    <w14:schemeClr w14:val="tx1"/>
                  </w14:solidFill>
                </w14:textFill>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90</w:t>
            </w:r>
            <w:r>
              <w:rPr>
                <w:rFonts w:hint="eastAsia" w:ascii="宋体" w:hAnsi="宋体" w:cs="宋体"/>
                <w:color w:val="000000" w:themeColor="text1"/>
                <w:szCs w:val="21"/>
                <w:highlight w:val="none"/>
                <w14:textFill>
                  <w14:solidFill>
                    <w14:schemeClr w14:val="tx1"/>
                  </w14:solidFill>
                </w14:textFill>
              </w:rPr>
              <w:t xml:space="preserve">日历天（从响应截止之日算起）</w:t>
            </w:r>
            <w:r/>
          </w:p>
        </w:tc>
      </w:tr>
      <w:tr>
        <w:trPr>
          <w:jc w:val="center"/>
          <w:trHeight w:val="39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投标保证金</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hint="default" w:ascii="宋体" w:hAnsi="宋体" w:eastAsia="宋体" w:cs="宋体"/>
                <w:color w:val="000000" w:themeColor="text1"/>
                <w:szCs w:val="21"/>
                <w:highlight w:val="none"/>
                <w:u w:val="single"/>
                <w:lang w:val="en-US" w:eastAsia="zh-CN"/>
                <w14:textFill>
                  <w14:solidFill>
                    <w14:schemeClr w14:val="tx1"/>
                  </w14:solidFill>
                </w14:textFill>
              </w:rPr>
            </w:pPr>
            <w:r>
              <w:rPr>
                <w:rFonts w:ascii="Wingdings" w:hAnsi="Wingdings" w:eastAsia="Wingdings" w:cs="Wingdings"/>
                <w:color w:val="000000" w:themeColor="text1"/>
                <w:sz w:val="21"/>
                <w:szCs w:val="21"/>
                <w:highlight w:val="none"/>
                <w:lang w:val="en-US" w:eastAsia="zh-CN"/>
                <w14:textFill>
                  <w14:solidFill>
                    <w14:schemeClr w14:val="tx1"/>
                  </w14:solidFill>
                </w14:textFill>
              </w:rPr>
              <w:t xml:space="preserve">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不需提交，招标文件中有关投标保证金的规定均不适用。投标（响应）人应在投标（响应）文件中提交《投标（响应）保证承诺书》（详见附件），否则为无效投标。</w:t>
            </w:r>
            <w:r/>
          </w:p>
        </w:tc>
      </w:tr>
      <w:tr>
        <w:trPr>
          <w:jc w:val="center"/>
          <w:trHeight w:val="39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履约保证金</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 w:val="21"/>
                <w:szCs w:val="21"/>
                <w:highlight w:val="none"/>
                <w:shd w:val="clear" w:color="auto" w:fill="ffffff"/>
                <w:lang w:val="en-US" w:eastAsia="zh-CN"/>
                <w14:textFill>
                  <w14:solidFill>
                    <w14:schemeClr w14:val="tx1"/>
                  </w14:solidFill>
                </w14:textFill>
              </w:rPr>
              <w:t xml:space="preserve">本项目不涉及</w:t>
            </w:r>
            <w:r/>
          </w:p>
        </w:tc>
      </w:tr>
      <w:tr>
        <w:trPr>
          <w:jc w:val="center"/>
          <w:trHeight w:val="39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 w:val="21"/>
                <w:szCs w:val="21"/>
                <w:highlight w:val="none"/>
                <w:shd w:val="clear" w:color="auto" w:fill="ffffff"/>
                <w14:textFill>
                  <w14:solidFill>
                    <w14:schemeClr w14:val="tx1"/>
                  </w14:solidFill>
                </w14:textFill>
              </w:rPr>
              <w:t xml:space="preserve">政府采购合同信用融资</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hint="eastAsia" w:ascii="宋体" w:hAnsi="宋体" w:eastAsia="宋体" w:cs="Times New Roman"/>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color w:val="000000" w:themeColor="text1"/>
                <w:sz w:val="21"/>
                <w:szCs w:val="21"/>
                <w:highlight w:val="none"/>
                <w:shd w:val="clear" w:color="auto" w:fill="ffffff"/>
                <w14:textFill>
                  <w14:solidFill>
                    <w14:schemeClr w14:val="tx1"/>
                  </w14:solidFill>
                </w14:textFill>
              </w:rPr>
              <w:t xml:space="preserve">根据苏州市财政局《关于深入开展苏州市政府采购合同信用融资业务的通知》相关要求，本项目支持政府采购合同信用融资。</w:t>
            </w:r>
            <w:r/>
          </w:p>
        </w:tc>
      </w:tr>
      <w:tr>
        <w:trPr>
          <w:jc w:val="center"/>
          <w:trHeight w:val="39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hint="eastAsia" w:ascii="宋体" w:hAnsi="宋体"/>
                <w:color w:val="000000" w:themeColor="text1"/>
                <w:sz w:val="21"/>
                <w:szCs w:val="21"/>
                <w:highlight w:val="none"/>
                <w:shd w:val="clear" w:color="auto" w:fill="ffffff"/>
                <w:lang w:val="en-US" w:eastAsia="zh-CN"/>
                <w14:textFill>
                  <w14:solidFill>
                    <w14:schemeClr w14:val="tx1"/>
                  </w14:solidFill>
                </w14:textFill>
              </w:rPr>
            </w:pPr>
            <w:r>
              <w:rPr>
                <w:rFonts w:hint="eastAsia" w:ascii="宋体" w:hAnsi="宋体"/>
                <w:color w:val="000000" w:themeColor="text1"/>
                <w:sz w:val="21"/>
                <w:szCs w:val="21"/>
                <w:highlight w:val="none"/>
                <w:shd w:val="clear" w:color="auto" w:fill="ffffff"/>
                <w14:textFill>
                  <w14:solidFill>
                    <w14:schemeClr w14:val="tx1"/>
                  </w14:solidFill>
                </w14:textFill>
              </w:rPr>
              <w:t xml:space="preserve">报名方式</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hint="eastAsia" w:ascii="宋体" w:hAnsi="宋体"/>
                <w:color w:val="000000" w:themeColor="text1"/>
                <w:sz w:val="21"/>
                <w:szCs w:val="21"/>
                <w:highlight w:val="none"/>
                <w:shd w:val="clear" w:color="auto" w:fill="ffffff"/>
                <w:lang w:val="en-US" w:eastAsia="zh-CN"/>
                <w14:textFill>
                  <w14:solidFill>
                    <w14:schemeClr w14:val="tx1"/>
                  </w14:solidFill>
                </w14:textFill>
              </w:rPr>
            </w:pPr>
            <w:r>
              <w:rPr>
                <w:rFonts w:hint="eastAsia" w:ascii="宋体" w:hAnsi="宋体"/>
                <w:color w:val="000000" w:themeColor="text1"/>
                <w:sz w:val="21"/>
                <w:szCs w:val="21"/>
                <w:highlight w:val="none"/>
                <w:shd w:val="clear" w:color="auto" w:fill="ffffff"/>
                <w14:textFill>
                  <w14:solidFill>
                    <w14:schemeClr w14:val="tx1"/>
                  </w14:solidFill>
                </w14:textFill>
              </w:rPr>
              <w:t xml:space="preserve">网上获取</w:t>
            </w:r>
            <w:r/>
          </w:p>
        </w:tc>
      </w:tr>
      <w:tr>
        <w:trPr>
          <w:jc w:val="center"/>
          <w:trHeight w:val="39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招标文件获取时间、地点</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spacing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时间：自公告挂网之日起</w:t>
            </w:r>
            <w:r>
              <w:rPr>
                <w:rFonts w:hint="eastAsia" w:ascii="宋体" w:hAnsi="宋体" w:cs="宋体"/>
                <w:color w:val="000000" w:themeColor="text1"/>
                <w:sz w:val="21"/>
                <w:szCs w:val="21"/>
                <w:highlight w:val="none"/>
                <w14:textFill>
                  <w14:solidFill>
                    <w14:schemeClr w14:val="tx1"/>
                  </w14:solidFill>
                </w14:textFill>
              </w:rPr>
              <w:t xml:space="preserve">五个工作日</w:t>
            </w:r>
            <w:r/>
          </w:p>
          <w:p>
            <w:pPr>
              <w:jc w:val="left"/>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地点：</w:t>
            </w:r>
            <w:r>
              <w:rPr>
                <w:rFonts w:hint="eastAsia" w:ascii="宋体" w:hAnsi="宋体" w:cs="宋体"/>
                <w:color w:val="000000" w:themeColor="text1"/>
                <w:sz w:val="21"/>
                <w:szCs w:val="21"/>
                <w:highlight w:val="none"/>
                <w14:textFill>
                  <w14:solidFill>
                    <w14:schemeClr w14:val="tx1"/>
                  </w14:solidFill>
                </w14:textFill>
              </w:rPr>
              <w:t xml:space="preserve">“苏采云”系统</w:t>
            </w:r>
            <w:r>
              <w:rPr>
                <w:rFonts w:hint="eastAsia" w:ascii="宋体" w:hAnsi="宋体" w:cs="宋体"/>
                <w:color w:val="000000" w:themeColor="text1"/>
                <w:sz w:val="21"/>
                <w:szCs w:val="21"/>
                <w:highlight w:val="none"/>
                <w:lang w:val="zh-CN"/>
                <w14:textFill>
                  <w14:solidFill>
                    <w14:schemeClr w14:val="tx1"/>
                  </w14:solidFill>
                </w14:textFill>
              </w:rPr>
              <w:t xml:space="preserve">免费下载</w:t>
            </w:r>
            <w:r/>
          </w:p>
        </w:tc>
      </w:tr>
      <w:tr>
        <w:trPr>
          <w:jc w:val="center"/>
          <w:trHeight w:val="39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400" w:lineRule="exact"/>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投标文件份数</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spacing w:line="400" w:lineRule="exact"/>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系统中上传一份电子投标文件。</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1123"/>
              <w:ind w:firstLine="0"/>
              <w:jc w:val="center"/>
              <w:keepLines w:val="0"/>
              <w:keepNext w:val="0"/>
              <w:pageBreakBefore w:val="0"/>
              <w:spacing w:line="300" w:lineRule="exact"/>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投标文件接收截止时间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14</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09</w:t>
            </w:r>
            <w:r>
              <w:rPr>
                <w:rFonts w:hint="eastAsia" w:ascii="宋体" w:hAnsi="宋体" w:cs="宋体"/>
                <w:color w:val="000000" w:themeColor="text1"/>
                <w:szCs w:val="21"/>
                <w:highlight w:val="none"/>
                <w14:textFill>
                  <w14:solidFill>
                    <w14:schemeClr w14:val="tx1"/>
                  </w14:solidFill>
                </w14:textFill>
              </w:rPr>
              <w:t xml:space="preserve">:30（北京时间）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1123"/>
              <w:ind w:firstLine="420"/>
              <w:jc w:val="center"/>
              <w:keepLines w:val="0"/>
              <w:keepNext w:val="0"/>
              <w:pageBreakBefore w:val="0"/>
              <w:spacing w:line="300" w:lineRule="exact"/>
              <w:widowControl w:val="off"/>
              <w:rPr>
                <w:rFonts w:ascii="宋体" w:hAnsi="宋体" w:cs="宋体"/>
                <w:color w:val="000000" w:themeColor="text1"/>
                <w:highlight w:val="none"/>
                <w:lang w:val="en-US"/>
                <w14:textFill>
                  <w14:solidFill>
                    <w14:schemeClr w14:val="tx1"/>
                  </w14:solidFill>
                </w14:textFill>
              </w:rPr>
            </w:pPr>
            <w:r>
              <w:rPr>
                <w:rFonts w:ascii="宋体" w:hAnsi="宋体" w:cs="宋体"/>
                <w:color w:val="000000" w:themeColor="text1"/>
                <w:highlight w:val="none"/>
                <w:lang w:val="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14</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09</w:t>
            </w:r>
            <w:r>
              <w:rPr>
                <w:rFonts w:hint="eastAsia" w:ascii="宋体" w:hAnsi="宋体" w:cs="宋体"/>
                <w:color w:val="000000" w:themeColor="text1"/>
                <w:szCs w:val="21"/>
                <w:highlight w:val="none"/>
                <w14:textFill>
                  <w14:solidFill>
                    <w14:schemeClr w14:val="tx1"/>
                  </w14:solidFill>
                </w14:textFill>
              </w:rPr>
              <w:t xml:space="preserve">:30（北京时间）</w:t>
            </w:r>
            <w:r/>
          </w:p>
        </w:tc>
      </w:tr>
      <w:tr>
        <w:trPr>
          <w:jc w:val="center"/>
          <w:trHeight w:val="680"/>
        </w:trPr>
        <w:tc>
          <w:tcPr>
            <w:shd w:val="clear" w:color="auto" w:fill="auto"/>
            <w:tcBorders>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eastAsia" w:ascii="宋体" w:hAnsi="宋体"/>
                <w:color w:val="000000" w:themeColor="text1"/>
                <w:sz w:val="21"/>
                <w:szCs w:val="21"/>
                <w:highlight w:val="none"/>
                <w:shd w:val="clear" w:color="auto" w:fill="ffffff"/>
                <w:lang w:val="en-US" w:eastAsia="zh-CN"/>
                <w14:textFill>
                  <w14:solidFill>
                    <w14:schemeClr w14:val="tx1"/>
                  </w14:solidFill>
                </w14:textFill>
              </w:rPr>
            </w:pPr>
            <w:r>
              <w:rPr>
                <w:rFonts w:hint="eastAsia" w:ascii="宋体" w:hAnsi="宋体"/>
                <w:color w:val="000000" w:themeColor="text1"/>
                <w:sz w:val="21"/>
                <w:szCs w:val="21"/>
                <w:highlight w:val="none"/>
                <w:shd w:val="clear" w:color="auto" w:fill="ffffff"/>
                <w14:textFill>
                  <w14:solidFill>
                    <w14:schemeClr w14:val="tx1"/>
                  </w14:solidFill>
                </w14:textFill>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keepLines w:val="0"/>
              <w:keepNext w:val="0"/>
              <w:pageBreakBefore w:val="0"/>
              <w:spacing w:line="300" w:lineRule="exact"/>
              <w:widowControl w:val="off"/>
              <w:rPr>
                <w:rFonts w:hint="eastAsia" w:ascii="宋体" w:hAnsi="宋体"/>
                <w:color w:val="000000" w:themeColor="text1"/>
                <w:sz w:val="21"/>
                <w:szCs w:val="21"/>
                <w:highlight w:val="none"/>
                <w:shd w:val="clear" w:color="auto" w:fill="ffffff"/>
                <w:lang w:val="en-US" w:eastAsia="zh-CN"/>
                <w14:textFill>
                  <w14:solidFill>
                    <w14:schemeClr w14:val="tx1"/>
                  </w14:solidFill>
                </w14:textFill>
              </w:rPr>
            </w:pPr>
            <w:r>
              <w:rPr>
                <w:rFonts w:hint="eastAsia" w:ascii="宋体" w:hAnsi="宋体"/>
                <w:color w:val="000000" w:themeColor="text1"/>
                <w:sz w:val="21"/>
                <w:szCs w:val="21"/>
                <w:highlight w:val="none"/>
                <w:shd w:val="clear" w:color="auto" w:fill="ffffff"/>
                <w:lang w:val="zh-CN"/>
                <w14:textFill>
                  <w14:solidFill>
                    <w14:schemeClr w14:val="tx1"/>
                  </w14:solidFill>
                </w14:textFill>
              </w:rPr>
              <w:t xml:space="preserve">投标文件递交地点</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hint="eastAsia" w:ascii="宋体" w:hAnsi="宋体"/>
                <w:color w:val="000000" w:themeColor="text1"/>
                <w:sz w:val="21"/>
                <w:szCs w:val="21"/>
                <w:highlight w:val="none"/>
                <w:shd w:val="clear" w:color="auto" w:fill="ffffff"/>
                <w:lang w:val="en-US" w:eastAsia="zh-CN"/>
                <w14:textFill>
                  <w14:solidFill>
                    <w14:schemeClr w14:val="tx1"/>
                  </w14:solidFill>
                </w14:textFill>
              </w:rPr>
            </w:pPr>
            <w:r>
              <w:rPr>
                <w:rFonts w:hint="eastAsia" w:ascii="宋体" w:hAnsi="宋体"/>
                <w:color w:val="000000" w:themeColor="text1"/>
                <w:sz w:val="21"/>
                <w:szCs w:val="21"/>
                <w:highlight w:val="none"/>
                <w:shd w:val="clear" w:color="auto" w:fill="ffffff"/>
                <w14:textFill>
                  <w14:solidFill>
                    <w14:schemeClr w14:val="tx1"/>
                  </w14:solidFill>
                </w14:textFill>
              </w:rPr>
              <w:t xml:space="preserve">“苏采云”系统</w:t>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开启时间</w:t>
            </w:r>
            <w:r/>
          </w:p>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14</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09</w:t>
            </w:r>
            <w:r>
              <w:rPr>
                <w:rFonts w:hint="eastAsia" w:ascii="宋体" w:hAnsi="宋体" w:cs="宋体"/>
                <w:color w:val="000000" w:themeColor="text1"/>
                <w:szCs w:val="21"/>
                <w:highlight w:val="none"/>
                <w14:textFill>
                  <w14:solidFill>
                    <w14:schemeClr w14:val="tx1"/>
                  </w14:solidFill>
                </w14:textFill>
              </w:rPr>
              <w:t xml:space="preserve">:30（北京时间）</w:t>
            </w:r>
            <w:r/>
          </w:p>
          <w:p>
            <w:pPr>
              <w:jc w:val="left"/>
              <w:keepLines w:val="0"/>
              <w:keepNext w:val="0"/>
              <w:pageBreakBefore w:val="0"/>
              <w:spacing w:line="300" w:lineRule="exact"/>
              <w:widowControl w:val="off"/>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“苏采云”系统（网址：</w:t>
            </w:r>
            <w:r>
              <w:rPr>
                <w:rFonts w:ascii="宋体" w:hAnsi="宋体"/>
                <w:color w:val="000000" w:themeColor="text1"/>
                <w:szCs w:val="21"/>
                <w:highlight w:val="none"/>
                <w14:textFill>
                  <w14:solidFill>
                    <w14:schemeClr w14:val="tx1"/>
                  </w14:solidFill>
                </w14:textFill>
              </w:rPr>
              <w:t xml:space="preserve">http://jszfcg.jsczt.cn/</w:t>
            </w:r>
            <w:r>
              <w:rPr>
                <w:rFonts w:hint="eastAsia" w:ascii="宋体" w:hAnsi="宋体"/>
                <w:color w:val="000000" w:themeColor="text1"/>
                <w:szCs w:val="21"/>
                <w:highlight w:val="none"/>
                <w14:textFill>
                  <w14:solidFill>
                    <w14:schemeClr w14:val="tx1"/>
                  </w14:solidFill>
                </w14:textFill>
              </w:rPr>
              <w:t xml:space="preserve">）</w:t>
            </w:r>
            <w:r/>
          </w:p>
          <w:p>
            <w:pPr>
              <w:jc w:val="left"/>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本项目为不见面开标项目，开标阶段投标单位在【供应商解密】环节必须使用 CA证书解密电子投标文件，如在系统规定的解密时间内未能完成解密的视为放弃投标。</w:t>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00" w:lineRule="exact"/>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评标时间</w:t>
            </w:r>
            <w:r/>
          </w:p>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评标地点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00" w:lineRule="exact"/>
              <w:widowControl w:val="off"/>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 14 </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09</w:t>
            </w:r>
            <w:r>
              <w:rPr>
                <w:rFonts w:hint="eastAsia" w:ascii="宋体" w:hAnsi="宋体" w:cs="宋体"/>
                <w:color w:val="000000" w:themeColor="text1"/>
                <w:szCs w:val="21"/>
                <w:highlight w:val="none"/>
                <w14:textFill>
                  <w14:solidFill>
                    <w14:schemeClr w14:val="tx1"/>
                  </w14:solidFill>
                </w14:textFill>
              </w:rPr>
              <w:t xml:space="preserve">:30（北京时间）</w:t>
            </w:r>
            <w:r/>
          </w:p>
          <w:p>
            <w:pPr>
              <w:jc w:val="center"/>
              <w:keepLines w:val="0"/>
              <w:keepNext w:val="0"/>
              <w:pageBreakBefore w:val="0"/>
              <w:spacing w:line="30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苏州市吴江区开平路998号行政服务大楼三楼开标室</w:t>
            </w:r>
            <w:r/>
          </w:p>
        </w:tc>
      </w:tr>
      <w:tr>
        <w:trPr>
          <w:jc w:val="center"/>
          <w:trHeight w:val="100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400" w:lineRule="exact"/>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中标服务费</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tcPr>
          <w:p>
            <w:pPr>
              <w:spacing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领取中标通知书时中标人向采购代理机构支付服务费，具体按</w:t>
            </w:r>
            <w:r>
              <w:rPr>
                <w:rFonts w:hint="eastAsia" w:ascii="宋体" w:hAnsi="宋体" w:cs="宋体"/>
                <w:color w:val="000000" w:themeColor="text1"/>
                <w:sz w:val="21"/>
                <w:szCs w:val="21"/>
                <w:highlight w:val="none"/>
                <w:lang w:val="en-US" w:eastAsia="zh-CN"/>
                <w14:textFill>
                  <w14:solidFill>
                    <w14:schemeClr w14:val="tx1"/>
                  </w14:solidFill>
                </w14:textFill>
              </w:rPr>
              <w:t xml:space="preserve">本项目中介超市中标金额</w:t>
            </w:r>
            <w:r>
              <w:rPr>
                <w:rFonts w:hint="eastAsia" w:ascii="宋体" w:hAnsi="宋体" w:cs="宋体"/>
                <w:b/>
                <w:bCs/>
                <w:color w:val="000000" w:themeColor="text1"/>
                <w:highlight w:val="none"/>
                <w:lang w:val="en-US" w:eastAsia="zh-CN"/>
                <w14:textFill>
                  <w14:solidFill>
                    <w14:schemeClr w14:val="tx1"/>
                  </w14:solidFill>
                </w14:textFill>
              </w:rPr>
              <w:t xml:space="preserve">贰万壹仟伍佰元整</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21500.00</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，领取中标通知书时中标人向采购代理机构一次性付清。</w:t>
            </w:r>
            <w:r/>
          </w:p>
        </w:tc>
      </w:tr>
      <w:tr>
        <w:trPr>
          <w:jc w:val="center"/>
          <w:trHeight w:val="1000"/>
        </w:trPr>
        <w:tc>
          <w:tcPr>
            <w:shd w:val="clear" w:color="auto" w:fill="auto"/>
            <w:tcW w:w="0" w:type="auto"/>
            <w:vAlign w:val="center"/>
            <w:textDirection w:val="lrTb"/>
            <w:noWrap w:val="false"/>
          </w:tcPr>
          <w:p>
            <w:pPr>
              <w:jc w:val="center"/>
              <w:spacing w:line="3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shd w:val="clear" w:color="auto" w:fill="auto"/>
            <w:tcW w:w="0" w:type="auto"/>
            <w:vAlign w:val="center"/>
            <w:textDirection w:val="lrTb"/>
            <w:noWrap w:val="false"/>
          </w:tcPr>
          <w:p>
            <w:pPr>
              <w:jc w:val="center"/>
              <w:spacing w:line="400" w:lineRule="exact"/>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导致废标因素</w:t>
            </w:r>
            <w:r/>
          </w:p>
        </w:tc>
        <w:tc>
          <w:tcPr>
            <w:shd w:val="clear" w:color="auto" w:fill="auto"/>
            <w:tcW w:w="0" w:type="auto"/>
            <w:vAlign w:val="center"/>
            <w:textDirection w:val="lrTb"/>
            <w:noWrap w:val="false"/>
          </w:tcPr>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出现下列情形之一的，为废标： </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（一）符合专业条件的供应商或者对招标文件作实质响应的供应商不足三家的； </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（二）出现影响采购公正的违法、违规行为的； </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（三）投标人的报价均超过了采购预算或者最高限价，采购人不能支付的； </w:t>
            </w:r>
            <w:r/>
          </w:p>
          <w:p>
            <w:pPr>
              <w:jc w:val="both"/>
              <w:spacing w:line="400" w:lineRule="exact"/>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（四）因重大变故，采购任务取消的。</w:t>
            </w:r>
            <w:r>
              <w:rPr>
                <w:rFonts w:hint="eastAsia" w:ascii="宋体" w:hAnsi="宋体" w:cs="宋体"/>
                <w:color w:val="000000" w:themeColor="text1"/>
                <w:sz w:val="21"/>
                <w:szCs w:val="21"/>
                <w:highlight w:val="none"/>
                <w:lang w:val="zh-CN"/>
                <w14:textFill>
                  <w14:solidFill>
                    <w14:schemeClr w14:val="tx1"/>
                  </w14:solidFill>
                </w14:textFill>
              </w:rPr>
              <w:t xml:space="preserve"> </w:t>
            </w:r>
            <w:r/>
          </w:p>
        </w:tc>
      </w:tr>
      <w:tr>
        <w:trPr>
          <w:jc w:val="center"/>
          <w:trHeight w:val="1000"/>
        </w:trPr>
        <w:tc>
          <w:tcPr>
            <w:shd w:val="clear" w:color="auto" w:fill="auto"/>
            <w:tcW w:w="0" w:type="auto"/>
            <w:vAlign w:val="center"/>
            <w:textDirection w:val="lrTb"/>
            <w:noWrap w:val="false"/>
          </w:tcPr>
          <w:p>
            <w:pPr>
              <w:jc w:val="center"/>
              <w:spacing w:line="3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p>
        </w:tc>
        <w:tc>
          <w:tcPr>
            <w:shd w:val="clear" w:color="auto" w:fill="auto"/>
            <w:tcW w:w="0" w:type="auto"/>
            <w:vAlign w:val="center"/>
            <w:textDirection w:val="lrTb"/>
            <w:noWrap w:val="false"/>
          </w:tcPr>
          <w:p>
            <w:pPr>
              <w:jc w:val="center"/>
              <w:spacing w:line="400" w:lineRule="exact"/>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导致无效标</w:t>
            </w:r>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zh-CN"/>
                <w14:textFill>
                  <w14:solidFill>
                    <w14:schemeClr w14:val="tx1"/>
                  </w14:solidFill>
                </w14:textFill>
              </w:rPr>
              <w:t xml:space="preserve">因素</w:t>
            </w:r>
            <w:r/>
          </w:p>
        </w:tc>
        <w:tc>
          <w:tcPr>
            <w:shd w:val="clear" w:color="auto" w:fill="auto"/>
            <w:tcW w:w="0" w:type="auto"/>
            <w:vAlign w:val="center"/>
            <w:textDirection w:val="lrTb"/>
            <w:noWrap w:val="false"/>
          </w:tcPr>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投标文件属下列情况之一的，在资格性、符合性检查时按照无效投标处理：</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（一）投标文件未按招标文件要求</w:t>
            </w:r>
            <w:r>
              <w:rPr>
                <w:rFonts w:hint="eastAsia" w:ascii="宋体" w:hAnsi="宋体" w:cs="宋体"/>
                <w:b/>
                <w:bCs/>
                <w:color w:val="000000" w:themeColor="text1"/>
                <w:sz w:val="21"/>
                <w:szCs w:val="21"/>
                <w:highlight w:val="none"/>
                <w14:textFill>
                  <w14:solidFill>
                    <w14:schemeClr w14:val="tx1"/>
                  </w14:solidFill>
                </w14:textFill>
              </w:rPr>
              <w:t xml:space="preserve">签章</w:t>
            </w:r>
            <w:r>
              <w:rPr>
                <w:rFonts w:hint="eastAsia" w:ascii="宋体" w:hAnsi="宋体" w:cs="宋体"/>
                <w:b/>
                <w:bCs/>
                <w:color w:val="000000" w:themeColor="text1"/>
                <w:sz w:val="21"/>
                <w:szCs w:val="21"/>
                <w:highlight w:val="none"/>
                <w:lang w:val="zh-CN"/>
                <w14:textFill>
                  <w14:solidFill>
                    <w14:schemeClr w14:val="tx1"/>
                  </w14:solidFill>
                </w14:textFill>
              </w:rPr>
              <w:t xml:space="preserve">的；</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（二）不具备招标文件中规定的资格要求的；</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（三）报价超过招标文件中规定的预算金额或者最高限价的；</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（四）投标文件含有采购人不能接受的附加条件的；</w:t>
            </w:r>
            <w:r/>
          </w:p>
          <w:p>
            <w:pPr>
              <w:jc w:val="both"/>
              <w:spacing w:line="400" w:lineRule="exact"/>
              <w:rPr>
                <w:rFonts w:hint="eastAsia"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（五）法律法规和招标文件规定的其他无效情形；</w:t>
            </w:r>
            <w:r/>
          </w:p>
          <w:p>
            <w:pPr>
              <w:jc w:val="both"/>
              <w:spacing w:line="400" w:lineRule="exact"/>
              <w:rPr>
                <w:rFonts w:hint="eastAsia" w:ascii="宋体" w:hAnsi="宋体" w:eastAsia="宋体" w:cs="宋体"/>
                <w:color w:val="000000" w:themeColor="text1"/>
                <w:sz w:val="21"/>
                <w:szCs w:val="24"/>
                <w:highlight w:val="none"/>
                <w:lang w:val="zh-CN" w:eastAsia="zh-CN" w:bidi="ar-SA"/>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六</w:t>
            </w:r>
            <w:r>
              <w:rPr>
                <w:rFonts w:hint="eastAsia" w:ascii="宋体" w:hAnsi="宋体" w:cs="宋体"/>
                <w:b/>
                <w:bCs/>
                <w:color w:val="000000" w:themeColor="text1"/>
                <w:sz w:val="21"/>
                <w:szCs w:val="21"/>
                <w:highlight w:val="none"/>
                <w:lang w:val="zh-CN"/>
                <w14:textFill>
                  <w14:solidFill>
                    <w14:schemeClr w14:val="tx1"/>
                  </w14:solidFill>
                </w14:textFill>
              </w:rPr>
              <w:t xml:space="preserve">）不同投标（响应）文件制作机器码一致，表明各投标（响应）文件在同一台电脑上制作，各供应商之间涉嫌串通投标，将作为无效投标处理。</w:t>
            </w:r>
            <w:r/>
          </w:p>
        </w:tc>
      </w:tr>
    </w:tbl>
    <w:p>
      <w:pPr>
        <w:jc w:val="center"/>
        <w:spacing w:line="360" w:lineRule="auto"/>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pStyle w:val="817"/>
        <w:ind w:left="0"/>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pStyle w:val="8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b/>
          <w:color w:val="000000" w:themeColor="text1"/>
          <w:sz w:val="52"/>
          <w:szCs w:val="52"/>
          <w:highlight w:val="none"/>
          <w14:textFill>
            <w14:solidFill>
              <w14:schemeClr w14:val="tx1"/>
            </w14:solidFill>
          </w14:textFill>
        </w:rPr>
      </w:pPr>
      <w:r>
        <w:rPr>
          <w:rFonts w:hint="eastAsia" w:ascii="宋体" w:hAnsi="宋体"/>
          <w:b/>
          <w:color w:val="000000" w:themeColor="text1"/>
          <w:sz w:val="52"/>
          <w:szCs w:val="52"/>
          <w:highlight w:val="none"/>
          <w14:textFill>
            <w14:solidFill>
              <w14:schemeClr w14:val="tx1"/>
            </w14:solidFill>
          </w14:textFill>
        </w:rPr>
        <w:br w:type="page" w:clear="all"/>
      </w:r>
      <w:r>
        <w:rPr>
          <w:rFonts w:hint="eastAsia" w:ascii="宋体" w:hAnsi="宋体"/>
          <w:b/>
          <w:color w:val="000000" w:themeColor="text1"/>
          <w:sz w:val="52"/>
          <w:szCs w:val="52"/>
          <w:highlight w:val="none"/>
          <w14:textFill>
            <w14:solidFill>
              <w14:schemeClr w14:val="tx1"/>
            </w14:solidFill>
          </w14:textFill>
        </w:rPr>
        <w:t xml:space="preserve">目    录</w:t>
      </w:r>
      <w:r/>
    </w:p>
    <w:p>
      <w:pPr>
        <w:pStyle w:val="831"/>
        <w:ind w:firstLine="360"/>
        <w:spacing w:line="600" w:lineRule="auto"/>
        <w:tabs>
          <w:tab w:val="right" w:pos="8302" w:leader="dot"/>
        </w:tabs>
        <w:rPr>
          <w:rFonts w:ascii="宋体" w:hAnsi="宋体" w:eastAsia="宋体" w:cs="宋体"/>
          <w:color w:val="000000" w:themeColor="text1"/>
          <w:sz w:val="36"/>
          <w:szCs w:val="21"/>
          <w:highlight w:val="none"/>
          <w14:textFill>
            <w14:solidFill>
              <w14:schemeClr w14:val="tx1"/>
            </w14:solidFill>
          </w14:textFill>
        </w:rPr>
      </w:pPr>
      <w:r>
        <w:rPr>
          <w:rFonts w:hint="eastAsia" w:ascii="宋体" w:hAnsi="宋体" w:eastAsia="宋体" w:cs="宋体"/>
          <w:color w:val="000000" w:themeColor="text1"/>
          <w:sz w:val="36"/>
          <w:szCs w:val="21"/>
          <w:highlight w:val="none"/>
          <w14:textFill>
            <w14:solidFill>
              <w14:schemeClr w14:val="tx1"/>
            </w14:solidFill>
          </w14:textFill>
        </w:rPr>
        <w:fldChar w:fldCharType="begin"/>
      </w:r>
      <w:r>
        <w:rPr>
          <w:rFonts w:hint="eastAsia" w:ascii="宋体" w:hAnsi="宋体" w:eastAsia="宋体" w:cs="宋体"/>
          <w:color w:val="000000" w:themeColor="text1"/>
          <w:sz w:val="36"/>
          <w:szCs w:val="21"/>
          <w:highlight w:val="none"/>
          <w14:textFill>
            <w14:solidFill>
              <w14:schemeClr w14:val="tx1"/>
            </w14:solidFill>
          </w14:textFill>
        </w:rPr>
        <w:instrText xml:space="preserve">TOC \o "1-1" \h \z \u</w:instrText>
      </w:r>
      <w:r>
        <w:rPr>
          <w:rFonts w:hint="eastAsia" w:ascii="宋体" w:hAnsi="宋体" w:eastAsia="宋体" w:cs="宋体"/>
          <w:color w:val="000000" w:themeColor="text1"/>
          <w:sz w:val="36"/>
          <w:szCs w:val="2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"_Toc7115787"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6"/>
          <w:szCs w:val="21"/>
          <w:highlight w:val="none"/>
          <w:lang w:val="zh-CN"/>
          <w14:textFill>
            <w14:solidFill>
              <w14:schemeClr w14:val="tx1"/>
            </w14:solidFill>
          </w14:textFill>
        </w:rPr>
        <w:t xml:space="preserve">第一章 投标邀请函</w:t>
      </w:r>
      <w:r>
        <w:rPr>
          <w:rFonts w:hint="eastAsia" w:ascii="宋体" w:hAnsi="宋体" w:eastAsia="宋体" w:cs="宋体"/>
          <w:color w:val="000000" w:themeColor="text1"/>
          <w:sz w:val="36"/>
          <w:szCs w:val="21"/>
          <w:highlight w:val="none"/>
          <w:lang w:val="zh-CN"/>
          <w14:textFill>
            <w14:solidFill>
              <w14:schemeClr w14:val="tx1"/>
            </w14:solidFill>
          </w14:textFill>
        </w:rPr>
        <w:fldChar w:fldCharType="end"/>
      </w:r>
      <w:r/>
    </w:p>
    <w:p>
      <w:pPr>
        <w:pStyle w:val="831"/>
        <w:ind w:firstLine="278"/>
        <w:spacing w:line="600" w:lineRule="auto"/>
        <w:tabs>
          <w:tab w:val="right" w:pos="8302" w:leader="dot"/>
        </w:tabs>
        <w:rPr>
          <w:rFonts w:ascii="宋体" w:hAnsi="宋体" w:eastAsia="宋体" w:cs="宋体"/>
          <w:color w:val="000000" w:themeColor="text1"/>
          <w:sz w:val="36"/>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"_Toc7115788"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6"/>
          <w:szCs w:val="21"/>
          <w:highlight w:val="none"/>
          <w:lang w:val="zh-CN"/>
          <w14:textFill>
            <w14:solidFill>
              <w14:schemeClr w14:val="tx1"/>
            </w14:solidFill>
          </w14:textFill>
        </w:rPr>
        <w:t xml:space="preserve">第二章 采 购 内 容</w:t>
      </w:r>
      <w:r>
        <w:rPr>
          <w:rFonts w:hint="eastAsia" w:ascii="宋体" w:hAnsi="宋体" w:eastAsia="宋体" w:cs="宋体"/>
          <w:color w:val="000000" w:themeColor="text1"/>
          <w:sz w:val="36"/>
          <w:szCs w:val="21"/>
          <w:highlight w:val="none"/>
          <w:lang w:val="zh-CN"/>
          <w14:textFill>
            <w14:solidFill>
              <w14:schemeClr w14:val="tx1"/>
            </w14:solidFill>
          </w14:textFill>
        </w:rPr>
        <w:fldChar w:fldCharType="end"/>
      </w:r>
      <w:r/>
    </w:p>
    <w:p>
      <w:pPr>
        <w:pStyle w:val="831"/>
        <w:ind w:firstLine="278"/>
        <w:spacing w:line="600" w:lineRule="auto"/>
        <w:tabs>
          <w:tab w:val="right" w:pos="8302" w:leader="dot"/>
        </w:tabs>
        <w:rPr>
          <w:rFonts w:ascii="宋体" w:hAnsi="宋体" w:eastAsia="宋体" w:cs="宋体"/>
          <w:color w:val="000000" w:themeColor="text1"/>
          <w:sz w:val="36"/>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"_Toc7115789"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6"/>
          <w:szCs w:val="21"/>
          <w:highlight w:val="none"/>
          <w:lang w:val="zh-CN"/>
          <w14:textFill>
            <w14:solidFill>
              <w14:schemeClr w14:val="tx1"/>
            </w14:solidFill>
          </w14:textFill>
        </w:rPr>
        <w:t xml:space="preserve">第三章 投标单位须知</w:t>
      </w:r>
      <w:r>
        <w:rPr>
          <w:rFonts w:hint="eastAsia" w:ascii="宋体" w:hAnsi="宋体" w:eastAsia="宋体" w:cs="宋体"/>
          <w:color w:val="000000" w:themeColor="text1"/>
          <w:sz w:val="36"/>
          <w:szCs w:val="21"/>
          <w:highlight w:val="none"/>
          <w:lang w:val="zh-CN"/>
          <w14:textFill>
            <w14:solidFill>
              <w14:schemeClr w14:val="tx1"/>
            </w14:solidFill>
          </w14:textFill>
        </w:rPr>
        <w:fldChar w:fldCharType="end"/>
      </w:r>
      <w:r/>
    </w:p>
    <w:p>
      <w:pPr>
        <w:pStyle w:val="831"/>
        <w:ind w:firstLine="278"/>
        <w:spacing w:line="600" w:lineRule="auto"/>
        <w:tabs>
          <w:tab w:val="right" w:pos="8302" w:leader="dot"/>
        </w:tabs>
        <w:rPr>
          <w:rFonts w:ascii="宋体" w:hAnsi="宋体" w:eastAsia="宋体" w:cs="宋体"/>
          <w:color w:val="000000" w:themeColor="text1"/>
          <w:sz w:val="36"/>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"_Toc7115790"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6"/>
          <w:szCs w:val="21"/>
          <w:highlight w:val="none"/>
          <w:lang w:val="zh-CN"/>
          <w14:textFill>
            <w14:solidFill>
              <w14:schemeClr w14:val="tx1"/>
            </w14:solidFill>
          </w14:textFill>
        </w:rPr>
        <w:t xml:space="preserve">第四章 投标文件格式</w:t>
      </w:r>
      <w:r>
        <w:rPr>
          <w:rFonts w:hint="eastAsia" w:ascii="宋体" w:hAnsi="宋体" w:eastAsia="宋体" w:cs="宋体"/>
          <w:color w:val="000000" w:themeColor="text1"/>
          <w:sz w:val="36"/>
          <w:szCs w:val="21"/>
          <w:highlight w:val="none"/>
          <w:lang w:val="zh-CN"/>
          <w14:textFill>
            <w14:solidFill>
              <w14:schemeClr w14:val="tx1"/>
            </w14:solidFill>
          </w14:textFill>
        </w:rPr>
        <w:fldChar w:fldCharType="end"/>
      </w:r>
      <w:r/>
    </w:p>
    <w:p>
      <w:pPr>
        <w:pStyle w:val="831"/>
        <w:ind w:firstLine="278"/>
        <w:spacing w:line="600" w:lineRule="auto"/>
        <w:tabs>
          <w:tab w:val="right" w:pos="8302" w:leader="dot"/>
        </w:tabs>
        <w:rPr>
          <w:rFonts w:ascii="宋体" w:hAnsi="宋体" w:eastAsia="宋体" w:cs="宋体"/>
          <w:color w:val="000000" w:themeColor="text1"/>
          <w:sz w:val="36"/>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"_Toc7115792"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6"/>
          <w:szCs w:val="21"/>
          <w:highlight w:val="none"/>
          <w:lang w:val="zh-CN"/>
          <w14:textFill>
            <w14:solidFill>
              <w14:schemeClr w14:val="tx1"/>
            </w14:solidFill>
          </w14:textFill>
        </w:rPr>
        <w:t xml:space="preserve">第五章 拟签订的合同文本</w:t>
      </w:r>
      <w:r>
        <w:rPr>
          <w:rFonts w:hint="eastAsia" w:ascii="宋体" w:hAnsi="宋体" w:eastAsia="宋体" w:cs="宋体"/>
          <w:color w:val="000000" w:themeColor="text1"/>
          <w:sz w:val="36"/>
          <w:szCs w:val="21"/>
          <w:highlight w:val="none"/>
          <w:lang w:val="zh-CN"/>
          <w14:textFill>
            <w14:solidFill>
              <w14:schemeClr w14:val="tx1"/>
            </w14:solidFill>
          </w14:textFill>
        </w:rPr>
        <w:fldChar w:fldCharType="end"/>
      </w:r>
      <w:r/>
    </w:p>
    <w:p>
      <w:pPr>
        <w:pStyle w:val="831"/>
        <w:ind w:firstLine="278"/>
        <w:spacing w:line="600" w:lineRule="auto"/>
        <w:tabs>
          <w:tab w:val="right" w:pos="8302" w:leader="dot"/>
        </w:tabs>
        <w:rPr>
          <w:rFonts w:ascii="宋体" w:hAnsi="宋体" w:eastAsia="宋体" w:cs="宋体"/>
          <w:color w:val="000000" w:themeColor="text1"/>
          <w:sz w:val="36"/>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"_Toc7115793"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6"/>
          <w:szCs w:val="21"/>
          <w:highlight w:val="none"/>
          <w:lang w:val="zh-CN"/>
          <w14:textFill>
            <w14:solidFill>
              <w14:schemeClr w14:val="tx1"/>
            </w14:solidFill>
          </w14:textFill>
        </w:rPr>
        <w:t xml:space="preserve">第六章 评标办法与评审内容</w:t>
      </w:r>
      <w:r>
        <w:rPr>
          <w:rFonts w:hint="eastAsia" w:ascii="宋体" w:hAnsi="宋体" w:eastAsia="宋体" w:cs="宋体"/>
          <w:color w:val="000000" w:themeColor="text1"/>
          <w:sz w:val="36"/>
          <w:szCs w:val="21"/>
          <w:highlight w:val="none"/>
          <w:lang w:val="zh-CN"/>
          <w14:textFill>
            <w14:solidFill>
              <w14:schemeClr w14:val="tx1"/>
            </w14:solidFill>
          </w14:textFill>
        </w:rPr>
        <w:fldChar w:fldCharType="end"/>
      </w:r>
      <w:r/>
    </w:p>
    <w:p>
      <w:pPr>
        <w:pStyle w:val="831"/>
        <w:ind w:firstLine="417"/>
        <w:spacing w:line="600" w:lineRule="auto"/>
        <w:tabs>
          <w:tab w:val="right" w:pos="8302" w:leader="dot"/>
        </w:tabs>
        <w:rPr>
          <w:rFonts w:ascii="黑体" w:eastAsia="黑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6"/>
          <w:szCs w:val="21"/>
          <w:highlight w:val="none"/>
          <w14:textFill>
            <w14:solidFill>
              <w14:schemeClr w14:val="tx1"/>
            </w14:solidFill>
          </w14:textFill>
        </w:rPr>
        <w:fldChar w:fldCharType="end"/>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numPr>
          <w:ilvl w:val="0"/>
          <w:numId w:val="2"/>
        </w:numPr>
        <w:jc w:val="center"/>
        <w:spacing w:line="360" w:lineRule="auto"/>
        <w:tabs>
          <w:tab w:val="left" w:pos="315" w:leader="none"/>
          <w:tab w:val="center" w:pos="4153" w:leader="none"/>
        </w:tabs>
        <w:rPr>
          <w:rFonts w:ascii="宋体" w:hAnsi="宋体"/>
          <w:b/>
          <w:color w:val="000000" w:themeColor="text1"/>
          <w:sz w:val="32"/>
          <w:szCs w:val="32"/>
          <w:highlight w:val="none"/>
          <w14:textFill>
            <w14:solidFill>
              <w14:schemeClr w14:val="tx1"/>
            </w14:solidFill>
          </w14:textFill>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b/>
          <w:color w:val="000000" w:themeColor="text1"/>
          <w:sz w:val="32"/>
          <w:szCs w:val="32"/>
          <w:highlight w:val="none"/>
          <w14:textFill>
            <w14:solidFill>
              <w14:schemeClr w14:val="tx1"/>
            </w14:solidFill>
          </w14:textFill>
        </w:rPr>
      </w:r>
      <w:r/>
    </w:p>
    <w:p>
      <w:pPr>
        <w:jc w:val="center"/>
        <w:pageBreakBefore/>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第一章 投标邀请函</w:t>
      </w:r>
      <w:r/>
    </w:p>
    <w:p>
      <w:pPr>
        <w:jc w:val="left"/>
        <w:spacing w:line="360" w:lineRule="auto"/>
        <w:rPr>
          <w:rFonts w:ascii="宋体" w:hAnsi="宋体" w:cs="宋体"/>
          <w:color w:val="000000" w:themeColor="text1"/>
          <w:szCs w:val="21"/>
          <w:highlight w:val="none"/>
          <w:lang w:val="zh-CN"/>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highlight w:val="none"/>
          <w:lang w:val="zh-CN"/>
          <w14:textFill>
            <w14:solidFill>
              <w14:schemeClr w14:val="tx1"/>
            </w14:solidFill>
          </w14:textFill>
        </w:rPr>
        <w:t xml:space="preserve">项目概况</w:t>
      </w:r>
      <w:r/>
    </w:p>
    <w:p>
      <w:pPr>
        <w:ind w:firstLine="420"/>
        <w:jc w:val="left"/>
        <w:spacing w:line="360" w:lineRule="auto"/>
        <w:rPr>
          <w:color w:val="000000" w:themeColor="text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bCs/>
          <w:color w:val="000000" w:themeColor="text1"/>
          <w:szCs w:val="21"/>
          <w:highlight w:val="none"/>
          <w:u w:val="single"/>
          <w14:textFill>
            <w14:solidFill>
              <w14:schemeClr w14:val="tx1"/>
            </w14:solidFill>
          </w14:textFill>
        </w:rPr>
        <w:t xml:space="preserve"> </w:t>
      </w:r>
      <w:r>
        <w:rPr>
          <w:rFonts w:hint="eastAsia" w:ascii="宋体"/>
          <w:bCs/>
          <w:color w:val="000000" w:themeColor="text1"/>
          <w:szCs w:val="21"/>
          <w:highlight w:val="none"/>
          <w:u w:val="single"/>
          <w:lang w:eastAsia="zh-CN"/>
          <w14:textFill>
            <w14:solidFill>
              <w14:schemeClr w14:val="tx1"/>
            </w14:solidFill>
          </w14:textFill>
        </w:rPr>
        <w:t xml:space="preserve">同里镇崧泽文化园智能化项目</w:t>
      </w:r>
      <w:r>
        <w:rPr>
          <w:rFonts w:hint="eastAsia" w:ascii="宋体" w:hAnsi="宋体" w:cs="宋体"/>
          <w:color w:val="000000" w:themeColor="text1"/>
          <w:szCs w:val="21"/>
          <w:highlight w:val="none"/>
          <w:lang w:bidi="ar"/>
          <w14:textFill>
            <w14:solidFill>
              <w14:schemeClr w14:val="tx1"/>
            </w14:solidFill>
          </w14:textFill>
        </w:rPr>
        <w:t xml:space="preserve">招标项目的潜在投标人应在</w:t>
      </w:r>
      <w:r>
        <w:rPr>
          <w:rFonts w:hint="eastAsia" w:ascii="宋体" w:hAnsi="宋体" w:cs="宋体"/>
          <w:color w:val="000000" w:themeColor="text1"/>
          <w:szCs w:val="21"/>
          <w:highlight w:val="none"/>
          <w:u w:val="single"/>
          <w:lang w:bidi="ar"/>
          <w14:textFill>
            <w14:solidFill>
              <w14:schemeClr w14:val="tx1"/>
            </w14:solidFill>
          </w14:textFill>
        </w:rPr>
        <w:t xml:space="preserve">“苏采云”系统（网址：http://jszfcg.jsczt.cn/）</w:t>
      </w:r>
      <w:r>
        <w:rPr>
          <w:rFonts w:hint="eastAsia" w:ascii="仿宋" w:hAnsi="仿宋" w:eastAsia="仿宋" w:cs="仿宋"/>
          <w:color w:val="000000" w:themeColor="text1"/>
          <w:sz w:val="19"/>
          <w:szCs w:val="19"/>
          <w:highlight w:val="none"/>
          <w:shd w:val="clear" w:color="auto" w:fill="ffffff"/>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 xml:space="preserve">获取招标文件，并于</w:t>
      </w:r>
      <w:r>
        <w:rPr>
          <w:rFonts w:hint="eastAsia" w:ascii="宋体" w:hAnsi="宋体" w:cs="宋体"/>
          <w:color w:val="000000" w:themeColor="text1"/>
          <w:szCs w:val="21"/>
          <w:highlight w:val="none"/>
          <w:u w:val="single"/>
          <w:lang w:eastAsia="zh-CN" w:bidi="ar"/>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 5 </w:t>
      </w:r>
      <w:r>
        <w:rPr>
          <w:rFonts w:hint="eastAsia" w:ascii="宋体" w:hAnsi="宋体" w:cs="宋体"/>
          <w:color w:val="000000" w:themeColor="text1"/>
          <w:szCs w:val="21"/>
          <w:highlight w:val="none"/>
          <w:u w:val="single"/>
          <w:lang w:bidi="ar"/>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 14 </w:t>
      </w:r>
      <w:r>
        <w:rPr>
          <w:rFonts w:hint="eastAsia" w:ascii="宋体" w:hAnsi="宋体" w:cs="宋体"/>
          <w:color w:val="000000" w:themeColor="text1"/>
          <w:szCs w:val="21"/>
          <w:highlight w:val="none"/>
          <w:u w:val="single"/>
          <w:lang w:bidi="ar"/>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09</w:t>
      </w:r>
      <w:r>
        <w:rPr>
          <w:rFonts w:hint="eastAsia" w:ascii="宋体" w:hAnsi="宋体" w:cs="宋体"/>
          <w:color w:val="000000" w:themeColor="text1"/>
          <w:szCs w:val="21"/>
          <w:highlight w:val="none"/>
          <w:u w:val="single"/>
          <w:lang w:bidi="ar"/>
          <w14:textFill>
            <w14:solidFill>
              <w14:schemeClr w14:val="tx1"/>
            </w14:solidFill>
          </w14:textFill>
        </w:rPr>
        <w:t xml:space="preserve">点30分</w:t>
      </w:r>
      <w:r>
        <w:rPr>
          <w:rFonts w:hint="eastAsia" w:ascii="宋体" w:hAnsi="宋体" w:cs="宋体"/>
          <w:bCs/>
          <w:color w:val="000000" w:themeColor="text1"/>
          <w:szCs w:val="21"/>
          <w:highlight w:val="none"/>
          <w:lang w:bidi="ar"/>
          <w14:textFill>
            <w14:solidFill>
              <w14:schemeClr w14:val="tx1"/>
            </w14:solidFill>
          </w14:textFill>
        </w:rPr>
        <w:t xml:space="preserve">（北京时间）前递交投标文件</w:t>
      </w:r>
      <w:r>
        <w:rPr>
          <w:rFonts w:hint="eastAsia" w:ascii="宋体" w:hAnsi="宋体" w:cs="宋体"/>
          <w:color w:val="000000" w:themeColor="text1"/>
          <w:szCs w:val="21"/>
          <w:highlight w:val="none"/>
          <w:lang w:bidi="ar"/>
          <w14:textFill>
            <w14:solidFill>
              <w14:schemeClr w14:val="tx1"/>
            </w14:solidFill>
          </w14:textFill>
        </w:rPr>
        <w:t xml:space="preserve">。</w:t>
      </w:r>
      <w:r/>
    </w:p>
    <w:p>
      <w:pPr>
        <w:ind w:firstLine="422"/>
        <w:spacing w:before="156"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一、项目基本情况</w:t>
      </w:r>
      <w:r/>
    </w:p>
    <w:p>
      <w:pPr>
        <w:ind w:firstLine="420"/>
        <w:spacing w:line="360" w:lineRule="auto"/>
        <w:rPr>
          <w:rFonts w:ascii="宋体" w:hAnsi="宋体" w:cs="宋体"/>
          <w:color w:val="000000" w:themeColor="text1"/>
          <w:spacing w:val="13"/>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1、项目编号：JSZC-320509-MYDL-G2026-0004</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2、项目名称：</w:t>
      </w:r>
      <w:r>
        <w:rPr>
          <w:rFonts w:hint="eastAsia" w:ascii="宋体" w:hAnsi="宋体" w:cs="宋体"/>
          <w:bCs/>
          <w:color w:val="000000" w:themeColor="text1"/>
          <w:szCs w:val="21"/>
          <w:highlight w:val="none"/>
          <w:lang w:eastAsia="zh-CN"/>
          <w14:textFill>
            <w14:solidFill>
              <w14:schemeClr w14:val="tx1"/>
            </w14:solidFill>
          </w14:textFill>
        </w:rPr>
        <w:t xml:space="preserve">同里镇崧泽文化园智能化项目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3、采购方式：</w:t>
      </w:r>
      <w:r>
        <w:rPr>
          <w:rFonts w:hint="eastAsia" w:ascii="宋体" w:hAnsi="宋体" w:cs="宋体"/>
          <w:color w:val="000000" w:themeColor="text1"/>
          <w:szCs w:val="21"/>
          <w:highlight w:val="none"/>
          <w14:textFill>
            <w14:solidFill>
              <w14:schemeClr w14:val="tx1"/>
            </w14:solidFill>
          </w14:textFill>
        </w:rPr>
        <w:t xml:space="preserve">公开招标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4、预算金额：人民币</w:t>
      </w:r>
      <w:r>
        <w:rPr>
          <w:rFonts w:hint="eastAsia" w:ascii="宋体" w:hAnsi="宋体" w:cs="宋体"/>
          <w:bCs/>
          <w:color w:val="000000" w:themeColor="text1"/>
          <w:szCs w:val="21"/>
          <w:highlight w:val="none"/>
          <w:lang w:eastAsia="zh-CN"/>
          <w14:textFill>
            <w14:solidFill>
              <w14:schemeClr w14:val="tx1"/>
            </w14:solidFill>
          </w14:textFill>
        </w:rPr>
        <w:t xml:space="preserve">壹佰柒拾万元</w:t>
      </w:r>
      <w:r>
        <w:rPr>
          <w:rFonts w:hint="eastAsia" w:ascii="宋体" w:hAnsi="宋体" w:cs="宋体"/>
          <w:bCs/>
          <w:color w:val="000000" w:themeColor="text1"/>
          <w:szCs w:val="21"/>
          <w:highlight w:val="none"/>
          <w14:textFill>
            <w14:solidFill>
              <w14:schemeClr w14:val="tx1"/>
            </w14:solidFill>
          </w14:textFill>
        </w:rPr>
        <w:t xml:space="preserve">整（¥：</w:t>
      </w:r>
      <w:r>
        <w:rPr>
          <w:rFonts w:hint="eastAsia" w:ascii="宋体" w:hAnsi="宋体" w:cs="宋体"/>
          <w:bCs/>
          <w:color w:val="000000" w:themeColor="text1"/>
          <w:szCs w:val="21"/>
          <w:highlight w:val="none"/>
          <w:lang w:eastAsia="zh-CN"/>
          <w14:textFill>
            <w14:solidFill>
              <w14:schemeClr w14:val="tx1"/>
            </w14:solidFill>
          </w14:textFill>
        </w:rPr>
        <w:t xml:space="preserve">1700000.00</w:t>
      </w:r>
      <w:r>
        <w:rPr>
          <w:rFonts w:hint="eastAsia" w:ascii="宋体" w:hAnsi="宋体" w:cs="宋体"/>
          <w:bCs/>
          <w:color w:val="000000" w:themeColor="text1"/>
          <w:szCs w:val="21"/>
          <w:highlight w:val="none"/>
          <w14:textFill>
            <w14:solidFill>
              <w14:schemeClr w14:val="tx1"/>
            </w14:solidFill>
          </w14:textFill>
        </w:rPr>
        <w:t xml:space="preserve">）</w:t>
      </w:r>
      <w:r/>
    </w:p>
    <w:p>
      <w:pPr>
        <w:ind w:firstLine="735"/>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最高限价：人民币</w:t>
      </w:r>
      <w:r>
        <w:rPr>
          <w:rFonts w:hint="eastAsia" w:ascii="宋体" w:hAnsi="宋体" w:cs="宋体"/>
          <w:bCs/>
          <w:color w:val="000000" w:themeColor="text1"/>
          <w:szCs w:val="21"/>
          <w:highlight w:val="none"/>
          <w:lang w:eastAsia="zh-CN"/>
          <w14:textFill>
            <w14:solidFill>
              <w14:schemeClr w14:val="tx1"/>
            </w14:solidFill>
          </w14:textFill>
        </w:rPr>
        <w:t xml:space="preserve">壹佰柒拾万元</w:t>
      </w:r>
      <w:r>
        <w:rPr>
          <w:rFonts w:hint="eastAsia" w:ascii="宋体" w:hAnsi="宋体" w:cs="宋体"/>
          <w:bCs/>
          <w:color w:val="000000" w:themeColor="text1"/>
          <w:szCs w:val="21"/>
          <w:highlight w:val="none"/>
          <w14:textFill>
            <w14:solidFill>
              <w14:schemeClr w14:val="tx1"/>
            </w14:solidFill>
          </w14:textFill>
        </w:rPr>
        <w:t xml:space="preserve">整（¥：</w:t>
      </w:r>
      <w:r>
        <w:rPr>
          <w:rFonts w:hint="eastAsia" w:ascii="宋体" w:hAnsi="宋体" w:cs="宋体"/>
          <w:bCs/>
          <w:color w:val="000000" w:themeColor="text1"/>
          <w:szCs w:val="21"/>
          <w:highlight w:val="none"/>
          <w:lang w:eastAsia="zh-CN"/>
          <w14:textFill>
            <w14:solidFill>
              <w14:schemeClr w14:val="tx1"/>
            </w14:solidFill>
          </w14:textFill>
        </w:rPr>
        <w:t xml:space="preserve">1700000.00</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5、采购需求：</w:t>
      </w:r>
      <w:r/>
    </w:p>
    <w:p>
      <w:pPr>
        <w:ind w:firstLine="422"/>
        <w:spacing w:after="120"/>
        <w:rPr>
          <w:rFonts w:ascii="宋体" w:hAnsi="宋体" w:cs="宋体"/>
          <w:color w:val="000000" w:themeColor="text1"/>
          <w:szCs w:val="21"/>
          <w:highlight w:val="none"/>
          <w:shd w:val="clear" w:color="auto" w:fill="ffffff"/>
          <w:lang w:bidi="ar"/>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5.1采购清单</w:t>
      </w:r>
      <w:r>
        <w:rPr>
          <w:rFonts w:hint="eastAsia"/>
          <w:b w:val="0"/>
          <w:bCs w:val="0"/>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同里镇崧泽文化园智能化</w:t>
      </w:r>
      <w:r>
        <w:rPr>
          <w:rFonts w:hint="eastAsia" w:ascii="宋体" w:hAnsi="宋体" w:cs="宋体"/>
          <w:bCs/>
          <w:color w:val="000000" w:themeColor="text1"/>
          <w:szCs w:val="21"/>
          <w:highlight w:val="none"/>
          <w:lang w:val="en-US" w:eastAsia="zh-CN"/>
          <w14:textFill>
            <w14:solidFill>
              <w14:schemeClr w14:val="tx1"/>
            </w14:solidFill>
          </w14:textFill>
        </w:rPr>
        <w:t xml:space="preserve">采购</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（具体内容详见招标文件）</w:t>
      </w:r>
      <w:r/>
    </w:p>
    <w:p>
      <w:pPr>
        <w:pStyle w:val="1085"/>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6、合同履行期限：</w:t>
      </w:r>
      <w:r>
        <w:rPr>
          <w:rFonts w:hint="eastAsia" w:ascii="宋体" w:hAnsi="宋体" w:cs="宋体"/>
          <w:color w:val="000000" w:themeColor="text1"/>
          <w:sz w:val="21"/>
          <w:szCs w:val="21"/>
          <w:highlight w:val="none"/>
          <w:lang w:eastAsia="zh-CN"/>
          <w14:textFill>
            <w14:solidFill>
              <w14:schemeClr w14:val="tx1"/>
            </w14:solidFill>
          </w14:textFill>
        </w:rPr>
        <w:t xml:space="preserve">三个月内交货安装调试完毕，具体开始时间以采购单位通知时间为准</w:t>
      </w:r>
      <w:r>
        <w:rPr>
          <w:rFonts w:hint="eastAsia" w:ascii="宋体" w:hAnsi="宋体" w:cs="宋体"/>
          <w:color w:val="000000" w:themeColor="text1"/>
          <w:sz w:val="21"/>
          <w:szCs w:val="21"/>
          <w:highlight w:val="none"/>
          <w14:textFill>
            <w14:solidFill>
              <w14:schemeClr w14:val="tx1"/>
            </w14:solidFill>
          </w14:textFill>
        </w:rPr>
        <w:t xml:space="preserve">。</w:t>
      </w:r>
      <w:r/>
    </w:p>
    <w:p>
      <w:pPr>
        <w:pStyle w:val="1085"/>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7、本项目不接受进口产品、不允许分包转包。</w:t>
      </w:r>
      <w:r/>
    </w:p>
    <w:p>
      <w:pPr>
        <w:pStyle w:val="1085"/>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8、本项目（是/否）接受联合体投标：否。</w:t>
      </w:r>
      <w:r/>
    </w:p>
    <w:p>
      <w:pPr>
        <w:ind w:firstLine="422"/>
        <w:jc w:val="left"/>
        <w:spacing w:line="360" w:lineRule="auto"/>
        <w:shd w:val="clear" w:color="auto" w:fill="ffffff"/>
        <w:widowControl/>
        <w:rPr>
          <w:rFonts w:ascii="宋体" w:hAnsi="宋体" w:cs="宋体"/>
          <w:b/>
          <w:bCs/>
          <w:color w:val="000000" w:themeColor="text1"/>
          <w:szCs w:val="21"/>
          <w:highlight w:val="none"/>
          <w:shd w:val="clear" w:color="auto" w:fill="ffffff"/>
          <w:lang w:val="zh-CN" w:bidi="ar"/>
          <w14:textFill>
            <w14:solidFill>
              <w14:schemeClr w14:val="tx1"/>
            </w14:solidFill>
          </w14:textFill>
        </w:rPr>
      </w:pPr>
      <w:r>
        <w:rPr>
          <w:rFonts w:hint="eastAsia" w:ascii="宋体" w:hAnsi="宋体" w:cs="宋体"/>
          <w:b/>
          <w:bCs/>
          <w:color w:val="000000" w:themeColor="text1"/>
          <w:szCs w:val="21"/>
          <w:highlight w:val="none"/>
          <w:shd w:val="clear" w:color="auto" w:fill="ffffff"/>
          <w:lang w:val="zh-CN" w:bidi="ar"/>
          <w14:textFill>
            <w14:solidFill>
              <w14:schemeClr w14:val="tx1"/>
            </w14:solidFill>
          </w14:textFill>
        </w:rPr>
        <w:t xml:space="preserve">二、申请人的资格要求：</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1、满足《中华人民共和国政府采购法》第二十二条规定：</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1.1具有独立承担民事责任的能力；</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1.2具有良好的商业信誉和健全的财务会计制度；</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1.3具有履行合同所必需的设备和专业技术能力；</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1.4有依法缴纳税收和社会保障资金的良好记录；</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1.5参加政府采购活动前三年内，在经营活动中没有重大违法记录；</w:t>
      </w:r>
      <w:r/>
    </w:p>
    <w:p>
      <w:pPr>
        <w:pStyle w:val="1085"/>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1.6法律、行政法规规定的其他条件。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2、落实政府采购政策需满足的资格要求：</w:t>
      </w:r>
      <w:r>
        <w:rPr>
          <w:rFonts w:hint="eastAsia" w:ascii="宋体" w:hAnsi="宋体" w:cs="宋体"/>
          <w:b/>
          <w:bCs/>
          <w:color w:val="000000" w:themeColor="text1"/>
          <w:szCs w:val="21"/>
          <w:highlight w:val="none"/>
          <w:lang w:val="zh-CN"/>
          <w14:textFill>
            <w14:solidFill>
              <w14:schemeClr w14:val="tx1"/>
            </w14:solidFill>
          </w14:textFill>
        </w:rPr>
        <w:t xml:space="preserve">本项目</w:t>
      </w:r>
      <w:r>
        <w:rPr>
          <w:rFonts w:hint="eastAsia" w:ascii="宋体" w:hAnsi="宋体" w:cs="宋体"/>
          <w:b/>
          <w:bCs/>
          <w:color w:val="000000" w:themeColor="text1"/>
          <w:szCs w:val="21"/>
          <w:highlight w:val="none"/>
          <w14:textFill>
            <w14:solidFill>
              <w14:schemeClr w14:val="tx1"/>
            </w14:solidFill>
          </w14:textFill>
        </w:rPr>
        <w:t xml:space="preserve">非</w:t>
      </w:r>
      <w:r>
        <w:rPr>
          <w:rFonts w:hint="eastAsia" w:ascii="宋体" w:hAnsi="宋体" w:cs="宋体"/>
          <w:b/>
          <w:bCs/>
          <w:color w:val="000000" w:themeColor="text1"/>
          <w:szCs w:val="21"/>
          <w:highlight w:val="none"/>
          <w:lang w:val="zh-CN"/>
          <w14:textFill>
            <w14:solidFill>
              <w14:schemeClr w14:val="tx1"/>
            </w14:solidFill>
          </w14:textFill>
        </w:rPr>
        <w:t xml:space="preserve">专门面向中小企业采购，本采购标的对应的中小企业划分标准所属行业为：</w:t>
      </w:r>
      <w:r>
        <w:rPr>
          <w:rFonts w:hint="eastAsia" w:ascii="宋体" w:hAnsi="宋体" w:cs="宋体"/>
          <w:b/>
          <w:bCs/>
          <w:color w:val="000000" w:themeColor="text1"/>
          <w:szCs w:val="21"/>
          <w:highlight w:val="none"/>
          <w14:textFill>
            <w14:solidFill>
              <w14:schemeClr w14:val="tx1"/>
            </w14:solidFill>
          </w14:textFill>
        </w:rPr>
        <w:t xml:space="preserve">工业</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本项目的特定资格要求：</w:t>
      </w:r>
      <w:r>
        <w:rPr>
          <w:rFonts w:hint="eastAsia" w:ascii="宋体" w:hAnsi="宋体" w:cs="宋体"/>
          <w:color w:val="000000" w:themeColor="text1"/>
          <w:szCs w:val="21"/>
          <w:highlight w:val="none"/>
          <w14:textFill>
            <w14:solidFill>
              <w14:schemeClr w14:val="tx1"/>
            </w14:solidFill>
          </w14:textFill>
        </w:rPr>
        <w:t xml:space="preserve">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4、其他要求</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rPr>
          <w:rFonts w:hint="eastAsia" w:ascii="宋体" w:hAnsi="宋体" w:cs="宋体"/>
          <w:color w:val="000000" w:themeColor="text1"/>
          <w:szCs w:val="21"/>
          <w:highlight w:val="none"/>
          <w:lang w:val="zh-CN"/>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rPr>
          <w:rFonts w:hint="eastAsia" w:ascii="宋体" w:hAnsi="宋体" w:cs="宋体"/>
          <w:color w:val="000000" w:themeColor="text1"/>
          <w:szCs w:val="21"/>
          <w:highlight w:val="none"/>
          <w:lang w:val="zh-CN"/>
          <w14:textFill>
            <w14:solidFill>
              <w14:schemeClr w14:val="tx1"/>
            </w14:solidFill>
          </w14:textFill>
        </w:rPr>
        <w:t xml:space="preserve">法人的分支机构不得参加政府采购活动（除银行、保险、石油石化、电力、电信等行业特殊情况外）。</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4.3为采购项目提供整体设计、规范编制或者项目管理、监理、检测等服务的供应商不得参加本次采购活动。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rPr>
          <w:rFonts w:hint="eastAsia" w:ascii="宋体" w:hAnsi="宋体" w:cs="宋体"/>
          <w:color w:val="000000" w:themeColor="text1"/>
          <w:szCs w:val="21"/>
          <w:highlight w:val="none"/>
          <w:lang w:val="zh-CN"/>
          <w14:textFill>
            <w14:solidFill>
              <w14:schemeClr w14:val="tx1"/>
            </w14:solidFill>
          </w14:textFill>
        </w:rPr>
        <w:t xml:space="preserve">根据政府采购法及相关法规，以及苏州市财政局《关于印发苏州市市级政府采购信用记录查询和使用工作试行办法的通知》（苏财购〔201</w:t>
      </w: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三</w:t>
      </w:r>
      <w:r>
        <w:rPr>
          <w:rFonts w:hint="eastAsia" w:ascii="宋体" w:hAnsi="宋体" w:cs="宋体"/>
          <w:b/>
          <w:bCs/>
          <w:color w:val="000000" w:themeColor="text1"/>
          <w:szCs w:val="21"/>
          <w:highlight w:val="none"/>
          <w:lang w:val="zh-CN"/>
          <w14:textFill>
            <w14:solidFill>
              <w14:schemeClr w14:val="tx1"/>
            </w14:solidFill>
          </w14:textFill>
        </w:rPr>
        <w:t xml:space="preserve">、获取</w:t>
      </w:r>
      <w:r>
        <w:rPr>
          <w:rFonts w:hint="eastAsia" w:ascii="宋体" w:hAnsi="宋体" w:cs="宋体"/>
          <w:b/>
          <w:bCs/>
          <w:color w:val="000000" w:themeColor="text1"/>
          <w:szCs w:val="21"/>
          <w:highlight w:val="none"/>
          <w14:textFill>
            <w14:solidFill>
              <w14:schemeClr w14:val="tx1"/>
            </w14:solidFill>
          </w14:textFill>
        </w:rPr>
        <w:t xml:space="preserve">招标文件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自招标文件公告发布之日起5个工作日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地点：“苏采云”系统（网址：http://jszfcg.jsczt.cn/）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3、方式：</w:t>
      </w:r>
      <w:r>
        <w:rPr>
          <w:rFonts w:hint="eastAsia" w:ascii="宋体" w:hAnsi="宋体" w:cs="宋体"/>
          <w:color w:val="000000" w:themeColor="text1"/>
          <w:szCs w:val="21"/>
          <w:highlight w:val="none"/>
          <w:shd w:val="clear" w:color="auto" w:fill="ffffff"/>
          <w14:textFill>
            <w14:solidFill>
              <w14:schemeClr w14:val="tx1"/>
            </w14:solidFill>
          </w14:textFill>
        </w:rPr>
        <w:t xml:space="preserve">自行下载</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售价：0.00元</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bookmarkStart w:id="0" w:name="_Toc28359085"/>
      <w:r/>
      <w:bookmarkStart w:id="1" w:name="_Toc28359008"/>
      <w:r/>
      <w:bookmarkStart w:id="2" w:name="_Toc35393627"/>
      <w:r/>
      <w:bookmarkStart w:id="3" w:name="_Toc35393796"/>
      <w:r>
        <w:rPr>
          <w:rFonts w:hint="eastAsia" w:ascii="宋体" w:hAnsi="宋体" w:cs="宋体"/>
          <w:b/>
          <w:bCs/>
          <w:color w:val="000000" w:themeColor="text1"/>
          <w:szCs w:val="21"/>
          <w:highlight w:val="none"/>
          <w14:textFill>
            <w14:solidFill>
              <w14:schemeClr w14:val="tx1"/>
            </w14:solidFill>
          </w14:textFill>
        </w:rPr>
        <w:t xml:space="preserve">四</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提交投标文件截止时间、开标时间和地点</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1、截止时间：</w:t>
      </w:r>
      <w:r>
        <w:rPr>
          <w:rFonts w:hint="eastAsia" w:ascii="宋体" w:hAnsi="宋体" w:cs="宋体"/>
          <w:color w:val="000000" w:themeColor="text1"/>
          <w:szCs w:val="21"/>
          <w:highlight w:val="none"/>
          <w:lang w:bidi="ar"/>
          <w14:textFill>
            <w14:solidFill>
              <w14:schemeClr w14:val="tx1"/>
            </w14:solidFill>
          </w14:textFill>
        </w:rPr>
        <w:t xml:space="preserve">202</w:t>
      </w:r>
      <w:r>
        <w:rPr>
          <w:rFonts w:hint="eastAsia" w:ascii="宋体" w:hAnsi="宋体" w:cs="宋体"/>
          <w:color w:val="000000" w:themeColor="text1"/>
          <w:szCs w:val="21"/>
          <w:highlight w:val="none"/>
          <w:lang w:val="en-US" w:eastAsia="zh-CN" w:bidi="ar"/>
          <w14:textFill>
            <w14:solidFill>
              <w14:schemeClr w14:val="tx1"/>
            </w14:solidFill>
          </w14:textFill>
        </w:rPr>
        <w:t xml:space="preserve">6</w:t>
      </w:r>
      <w:r>
        <w:rPr>
          <w:rFonts w:hint="eastAsia" w:ascii="宋体" w:hAnsi="宋体" w:cs="宋体"/>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lang w:val="en-US" w:eastAsia="zh-CN" w:bidi="ar"/>
          <w14:textFill>
            <w14:solidFill>
              <w14:schemeClr w14:val="tx1"/>
            </w14:solidFill>
          </w14:textFill>
        </w:rPr>
        <w:t xml:space="preserve"> 05 </w:t>
      </w:r>
      <w:r>
        <w:rPr>
          <w:rFonts w:hint="eastAsia" w:ascii="宋体" w:hAnsi="宋体" w:cs="宋体"/>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lang w:val="en-US" w:eastAsia="zh-CN" w:bidi="ar"/>
          <w14:textFill>
            <w14:solidFill>
              <w14:schemeClr w14:val="tx1"/>
            </w14:solidFill>
          </w14:textFill>
        </w:rPr>
        <w:t xml:space="preserve">14日</w:t>
      </w:r>
      <w:r>
        <w:rPr>
          <w:rFonts w:hint="eastAsia" w:ascii="宋体" w:hAnsi="宋体" w:cs="宋体"/>
          <w:color w:val="000000" w:themeColor="text1"/>
          <w:szCs w:val="21"/>
          <w:highlight w:val="none"/>
          <w:lang w:bidi="ar"/>
          <w14:textFill>
            <w14:solidFill>
              <w14:schemeClr w14:val="tx1"/>
            </w14:solidFill>
          </w14:textFill>
        </w:rPr>
        <w:t xml:space="preserve"> </w:t>
      </w:r>
      <w:r>
        <w:rPr>
          <w:rFonts w:hint="eastAsia" w:ascii="宋体" w:hAnsi="宋体" w:cs="宋体"/>
          <w:color w:val="000000" w:themeColor="text1"/>
          <w:szCs w:val="21"/>
          <w:highlight w:val="none"/>
          <w:lang w:val="en-US" w:eastAsia="zh-CN" w:bidi="ar"/>
          <w14:textFill>
            <w14:solidFill>
              <w14:schemeClr w14:val="tx1"/>
            </w14:solidFill>
          </w14:textFill>
        </w:rPr>
        <w:t xml:space="preserve">09</w:t>
      </w:r>
      <w:r>
        <w:rPr>
          <w:rFonts w:hint="eastAsia" w:ascii="宋体" w:hAnsi="宋体" w:cs="宋体"/>
          <w:color w:val="000000" w:themeColor="text1"/>
          <w:szCs w:val="21"/>
          <w:highlight w:val="none"/>
          <w:lang w:bidi="ar"/>
          <w14:textFill>
            <w14:solidFill>
              <w14:schemeClr w14:val="tx1"/>
            </w14:solidFill>
          </w14:textFill>
        </w:rPr>
        <w:t xml:space="preserve">:30（北京时间）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2、地点：</w:t>
      </w:r>
      <w:r>
        <w:rPr>
          <w:rFonts w:hint="eastAsia" w:ascii="宋体" w:hAnsi="宋体" w:cs="宋体"/>
          <w:color w:val="000000" w:themeColor="text1"/>
          <w:szCs w:val="21"/>
          <w:highlight w:val="none"/>
          <w:lang w:bidi="ar"/>
          <w14:textFill>
            <w14:solidFill>
              <w14:schemeClr w14:val="tx1"/>
            </w14:solidFill>
          </w14:textFill>
        </w:rPr>
        <w:t xml:space="preserve">“苏采云”系统（网址：http://jszfcg.jsczt.cn/）</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公告期限：</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自本公告发布之日起5个工作日。</w:t>
      </w:r>
      <w:r/>
    </w:p>
    <w:p>
      <w:pPr>
        <w:ind w:firstLine="42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w:t>
      </w:r>
      <w:r>
        <w:rPr>
          <w:rFonts w:hint="eastAsia" w:ascii="宋体" w:hAnsi="宋体" w:cs="宋体"/>
          <w:b/>
          <w:bCs/>
          <w:color w:val="000000" w:themeColor="text1"/>
          <w:szCs w:val="21"/>
          <w:highlight w:val="none"/>
          <w:lang w:val="zh-CN"/>
          <w14:textFill>
            <w14:solidFill>
              <w14:schemeClr w14:val="tx1"/>
            </w14:solidFill>
          </w14:textFill>
        </w:rPr>
        <w:t xml:space="preserve">其他补充事宜：</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1、“苏采云”系统网址：http://jszfcg.jsczt.cn/</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报名流程</w:t>
      </w:r>
      <w:r>
        <w:rPr>
          <w:rFonts w:hint="eastAsia" w:ascii="宋体" w:hAnsi="宋体" w:cs="宋体"/>
          <w:color w:val="000000" w:themeColor="text1"/>
          <w:szCs w:val="21"/>
          <w:highlight w:val="none"/>
          <w:lang w:val="zh-CN"/>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 </w:t>
      </w:r>
      <w:r>
        <w:rPr>
          <w:rFonts w:hint="eastAsia" w:ascii="宋体" w:hAnsi="宋体" w:cs="宋体"/>
          <w:color w:val="000000" w:themeColor="text1"/>
          <w:szCs w:val="21"/>
          <w:highlight w:val="none"/>
          <w:lang w:val="zh-CN"/>
          <w14:textFill>
            <w14:solidFill>
              <w14:schemeClr w14:val="tx1"/>
            </w14:solidFill>
          </w14:textFill>
        </w:rPr>
        <w:t xml:space="preserve">CA证书办理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投标单位参</w:t>
      </w:r>
      <w:r>
        <w:rPr>
          <w:rFonts w:hint="eastAsia" w:ascii="宋体" w:hAnsi="宋体" w:cs="宋体"/>
          <w:color w:val="000000" w:themeColor="text1"/>
          <w:szCs w:val="21"/>
          <w:highlight w:val="none"/>
          <w:lang w:val="zh-CN"/>
          <w14:textFill>
            <w14:solidFill>
              <w14:schemeClr w14:val="tx1"/>
            </w14:solidFill>
          </w14:textFill>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color w:val="000000" w:themeColor="text1"/>
          <w:szCs w:val="21"/>
          <w:highlight w:val="none"/>
          <w:lang w:val="zh-CN"/>
          <w14:textFill>
            <w14:solidFill>
              <w14:schemeClr w14:val="tx1"/>
            </w14:solidFill>
          </w14:textFill>
        </w:rPr>
        <w:t xml:space="preserve">参与采购活动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位使用CA证书登录“苏采云”系统后选择具体项目，点击“我要参与”并签章提交《投标供应商确认函》，提交《投标供应商确认函》的日期视同为依法获取招标文件的日期。投标单位须打印、保留《投标供应商确认函》，质疑时《投标供应商确认函》与质疑函一并提交；未依照</w:t>
      </w:r>
      <w:r>
        <w:rPr>
          <w:rFonts w:hint="eastAsia" w:ascii="宋体" w:hAnsi="宋体" w:cs="宋体"/>
          <w:color w:val="000000" w:themeColor="text1"/>
          <w:szCs w:val="21"/>
          <w:highlight w:val="none"/>
          <w14:textFill>
            <w14:solidFill>
              <w14:schemeClr w14:val="tx1"/>
            </w14:solidFill>
          </w14:textFill>
        </w:rPr>
        <w:t xml:space="preserve">招标公告</w:t>
      </w:r>
      <w:r>
        <w:rPr>
          <w:rFonts w:hint="eastAsia" w:ascii="宋体" w:hAnsi="宋体" w:cs="宋体"/>
          <w:color w:val="000000" w:themeColor="text1"/>
          <w:szCs w:val="21"/>
          <w:highlight w:val="none"/>
          <w:lang w:val="zh-CN"/>
          <w14:textFill>
            <w14:solidFill>
              <w14:schemeClr w14:val="tx1"/>
            </w14:solidFill>
          </w14:textFill>
        </w:rPr>
        <w:t xml:space="preserve">要求提交《投标供应商确认函》的投标单位，视为未参与该项政府采购活动，不具备对该政府采购项目提出质疑的法定权利，但因投标单位资格条件或获取招标文件时间设定不符合有关法律法规规定等原因使投标单位权益受损的除外。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rPr>
          <w:rFonts w:hint="eastAsia" w:ascii="宋体" w:hAnsi="宋体" w:cs="宋体"/>
          <w:color w:val="000000" w:themeColor="text1"/>
          <w:szCs w:val="21"/>
          <w:highlight w:val="none"/>
          <w:lang w:val="zh-CN"/>
          <w14:textFill>
            <w14:solidFill>
              <w14:schemeClr w14:val="tx1"/>
            </w14:solidFill>
          </w14:textFill>
        </w:rPr>
        <w:t xml:space="preserve">电子投标准备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位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color w:val="000000" w:themeColor="text1"/>
          <w:szCs w:val="21"/>
          <w:highlight w:val="none"/>
          <w:lang w:val="zh-CN"/>
          <w14:textFill>
            <w14:solidFill>
              <w14:schemeClr w14:val="tx1"/>
            </w14:solidFill>
          </w14:textFill>
        </w:rPr>
        <w:t xml:space="preserve">补充通知（如有）。成功获取</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文件的投标单位通过“苏州市政府采购网”或“苏采云”系统自行查看所报项目的补充通知。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、在网上报名和</w:t>
      </w:r>
      <w:r>
        <w:rPr>
          <w:rFonts w:hint="eastAsia" w:ascii="宋体" w:hAnsi="宋体" w:cs="宋体"/>
          <w:color w:val="000000" w:themeColor="text1"/>
          <w:szCs w:val="21"/>
          <w:highlight w:val="none"/>
          <w14:textFill>
            <w14:solidFill>
              <w14:schemeClr w14:val="tx1"/>
            </w14:solidFill>
          </w14:textFill>
        </w:rPr>
        <w:t xml:space="preserve">投标</w:t>
      </w:r>
      <w:r>
        <w:rPr>
          <w:rFonts w:hint="eastAsia" w:ascii="宋体" w:hAnsi="宋体" w:cs="宋体"/>
          <w:color w:val="000000" w:themeColor="text1"/>
          <w:szCs w:val="21"/>
          <w:highlight w:val="none"/>
          <w:lang w:val="zh-CN"/>
          <w14:textFill>
            <w14:solidFill>
              <w14:schemeClr w14:val="tx1"/>
            </w14:solidFill>
          </w14:textFill>
        </w:rPr>
        <w:t xml:space="preserve">过程中如有疑问，请按以下方式联系：</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注册咨询：18261002950；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CA技术咨询电话：400-608-6099；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签章使用问题：025-83633811、025-83633812、15380932027、15371015030；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系统使用指导与咨询：联系电话：18261002950；QQ：3048755361、1315179389、895706745。</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线上参加开标（开启）会方式：投标单位登录“苏采云”系统在平台首页点击“开标大厅”，进入江苏省政府采购一体化不见面开标（采购）大厅，在今日项目列表，点击项目，进入不见面开标系统。本项目为不见面投标项目，开启阶段投标单位在【供应商解密】环节必须使用 CA证书解密电子投标文件，如在系统规定的解密时间（解密时间30分钟）内未能完成解密的视为放弃参与本项目。</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请投标单位确保电脑、系统及其他设备（视频输入输出设备等）无误，且开启直至项目结束始终保持系统在线状态。</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勘查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勘查现场</w:t>
      </w:r>
      <w:r>
        <w:rPr>
          <w:rFonts w:hint="eastAsia" w:ascii="宋体" w:hAnsi="宋体" w:cs="宋体"/>
          <w:b/>
          <w:color w:val="000000" w:themeColor="text1"/>
          <w:szCs w:val="21"/>
          <w:highlight w:val="none"/>
          <w14:textFill>
            <w14:solidFill>
              <w14:schemeClr w14:val="tx1"/>
            </w14:solidFill>
          </w14:textFill>
        </w:rPr>
        <w:t xml:space="preserve">费用自理。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6、投标保证金：无，需提供投标（响应）保证承诺书。 </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7</w:t>
      </w:r>
      <w:r>
        <w:rPr>
          <w:rFonts w:hint="eastAsia" w:ascii="宋体" w:hAnsi="宋体" w:cs="宋体"/>
          <w:b/>
          <w:bCs/>
          <w:color w:val="000000" w:themeColor="text1"/>
          <w:szCs w:val="21"/>
          <w:highlight w:val="none"/>
          <w14:textFill>
            <w14:solidFill>
              <w14:schemeClr w14:val="tx1"/>
            </w14:solidFill>
          </w14:textFill>
        </w:rPr>
        <w:t xml:space="preserve">、本次采购的有关信息将在中国政府采购网、江苏政府采购网、苏州市政府采购网上发布，敬请留意！请各单位获取本次招标文件后，认真阅读各项内容，进行必要准备工作，按文件的要求详细填写和编制投标文件，并按以上确定的时间、地点准时参加招标。</w:t>
      </w:r>
      <w:r/>
    </w:p>
    <w:p>
      <w:pPr>
        <w:ind w:firstLine="422"/>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七、对本次招标提出询问，请按以下方式联系</w:t>
      </w:r>
      <w:bookmarkEnd w:id="0"/>
      <w:r/>
      <w:bookmarkEnd w:id="1"/>
      <w:r/>
      <w:bookmarkEnd w:id="2"/>
      <w:r/>
      <w:bookmarkEnd w:id="3"/>
      <w:r>
        <w:rPr>
          <w:rFonts w:hint="eastAsia" w:ascii="宋体" w:hAnsi="宋体" w:cs="宋体"/>
          <w:b/>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lang w:val="zh-CN"/>
          <w14:textFill>
            <w14:solidFill>
              <w14:schemeClr w14:val="tx1"/>
            </w14:solidFill>
          </w14:textFill>
        </w:rPr>
        <w:t xml:space="preserve">1、采购</w:t>
      </w:r>
      <w:r>
        <w:rPr>
          <w:rFonts w:hint="eastAsia" w:ascii="宋体" w:hAnsi="宋体" w:cs="宋体"/>
          <w:color w:val="000000" w:themeColor="text1"/>
          <w:szCs w:val="21"/>
          <w:highlight w:val="none"/>
          <w14:textFill>
            <w14:solidFill>
              <w14:schemeClr w14:val="tx1"/>
            </w14:solidFill>
          </w14:textFill>
        </w:rPr>
        <w:t xml:space="preserve">人</w:t>
      </w:r>
      <w:r>
        <w:rPr>
          <w:rFonts w:hint="eastAsia" w:ascii="宋体" w:hAnsi="宋体" w:cs="宋体"/>
          <w:color w:val="000000" w:themeColor="text1"/>
          <w:szCs w:val="21"/>
          <w:highlight w:val="none"/>
          <w:lang w:val="zh-CN"/>
          <w14:textFill>
            <w14:solidFill>
              <w14:schemeClr w14:val="tx1"/>
            </w14:solidFill>
          </w14:textFill>
        </w:rPr>
        <w:t xml:space="preserve">信息</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单位</w:t>
      </w:r>
      <w:r>
        <w:rPr>
          <w:rFonts w:hint="eastAsia" w:ascii="宋体" w:hAnsi="宋体" w:cs="宋体"/>
          <w:color w:val="000000" w:themeColor="text1"/>
          <w:szCs w:val="21"/>
          <w:highlight w:val="none"/>
          <w:lang w:val="zh-CN"/>
          <w14:textFill>
            <w14:solidFill>
              <w14:schemeClr w14:val="tx1"/>
            </w14:solidFill>
          </w14:textFill>
        </w:rPr>
        <w:t xml:space="preserve">名称：</w:t>
      </w:r>
      <w:r>
        <w:rPr>
          <w:rFonts w:hint="eastAsia" w:ascii="宋体" w:hAnsi="宋体" w:cs="宋体"/>
          <w:color w:val="000000" w:themeColor="text1"/>
          <w:szCs w:val="21"/>
          <w:highlight w:val="none"/>
          <w:lang w:eastAsia="zh-CN"/>
          <w14:textFill>
            <w14:solidFill>
              <w14:schemeClr w14:val="tx1"/>
            </w14:solidFill>
          </w14:textFill>
        </w:rPr>
        <w:t xml:space="preserve">苏州市吴江区同里镇人民政府</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单位</w:t>
      </w:r>
      <w:r>
        <w:rPr>
          <w:rFonts w:hint="eastAsia" w:ascii="宋体" w:hAnsi="宋体" w:cs="宋体"/>
          <w:color w:val="000000" w:themeColor="text1"/>
          <w:szCs w:val="21"/>
          <w:highlight w:val="none"/>
          <w:lang w:val="zh-CN"/>
          <w14:textFill>
            <w14:solidFill>
              <w14:schemeClr w14:val="tx1"/>
            </w14:solidFill>
          </w14:textFill>
        </w:rPr>
        <w:t xml:space="preserve">地址：江苏省苏州市吴江区迎燕东路68号</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lang w:val="zh-CN"/>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陈士杰</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2"/>
      </w:pPr>
      <w:r>
        <w:rPr>
          <w:rFonts w:hint="eastAsia" w:ascii="宋体" w:hAnsi="宋体" w:cs="宋体"/>
          <w:color w:val="000000" w:themeColor="text1"/>
          <w:szCs w:val="21"/>
          <w:highlight w:val="none"/>
          <w:lang w:val="zh-CN"/>
          <w14:textFill>
            <w14:solidFill>
              <w14:schemeClr w14:val="tx1"/>
            </w14:solidFill>
          </w14:textFill>
        </w:rPr>
        <w:t xml:space="preserve">联系电话： 0512-63327563</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lang w:val="zh-CN"/>
          <w14:textFill>
            <w14:solidFill>
              <w14:schemeClr w14:val="tx1"/>
            </w14:solidFill>
          </w14:textFill>
        </w:rPr>
        <w:t xml:space="preserve">2、采购代理机构信息（</w:t>
      </w:r>
      <w:r>
        <w:rPr>
          <w:rFonts w:hint="eastAsia" w:ascii="宋体" w:hAnsi="宋体" w:cs="宋体"/>
          <w:color w:val="000000" w:themeColor="text1"/>
          <w:szCs w:val="21"/>
          <w:highlight w:val="none"/>
          <w14:textFill>
            <w14:solidFill>
              <w14:schemeClr w14:val="tx1"/>
            </w14:solidFill>
          </w14:textFill>
        </w:rPr>
        <w:t xml:space="preserve">如有</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单位</w:t>
      </w:r>
      <w:r>
        <w:rPr>
          <w:rFonts w:hint="eastAsia" w:ascii="宋体" w:hAnsi="宋体" w:cs="宋体"/>
          <w:color w:val="000000" w:themeColor="text1"/>
          <w:szCs w:val="21"/>
          <w:highlight w:val="none"/>
          <w:lang w:val="zh-CN"/>
          <w14:textFill>
            <w14:solidFill>
              <w14:schemeClr w14:val="tx1"/>
            </w14:solidFill>
          </w14:textFill>
        </w:rPr>
        <w:t xml:space="preserve">名称：名源工程招投标咨询（苏州）有限公司</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单位</w:t>
      </w:r>
      <w:r>
        <w:rPr>
          <w:rFonts w:hint="eastAsia" w:ascii="宋体" w:hAnsi="宋体" w:cs="宋体"/>
          <w:color w:val="000000" w:themeColor="text1"/>
          <w:szCs w:val="21"/>
          <w:highlight w:val="none"/>
          <w:lang w:val="zh-CN"/>
          <w14:textFill>
            <w14:solidFill>
              <w14:schemeClr w14:val="tx1"/>
            </w14:solidFill>
          </w14:textFill>
        </w:rPr>
        <w:t xml:space="preserve">地址：</w:t>
      </w:r>
      <w:r>
        <w:rPr>
          <w:rFonts w:hint="eastAsia" w:ascii="宋体" w:hAnsi="宋体" w:cs="宋体"/>
          <w:color w:val="000000" w:themeColor="text1"/>
          <w:szCs w:val="21"/>
          <w:highlight w:val="none"/>
          <w:lang w:val="en-US" w:eastAsia="zh-CN"/>
          <w14:textFill>
            <w14:solidFill>
              <w14:schemeClr w14:val="tx1"/>
            </w14:solidFill>
          </w14:textFill>
        </w:rPr>
        <w:t xml:space="preserve">苏州市吴江区体育路128号187室</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张文涛、施惠娟</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联系方式：</w:t>
      </w:r>
      <w:r>
        <w:rPr>
          <w:rFonts w:hint="eastAsia" w:ascii="宋体" w:hAnsi="宋体" w:cs="宋体"/>
          <w:color w:val="000000" w:themeColor="text1"/>
          <w:szCs w:val="21"/>
          <w:highlight w:val="none"/>
          <w14:textFill>
            <w14:solidFill>
              <w14:schemeClr w14:val="tx1"/>
            </w14:solidFill>
          </w14:textFill>
        </w:rPr>
        <w:t xml:space="preserve">0512-63005628</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lang w:val="zh-CN"/>
          <w14:textFill>
            <w14:solidFill>
              <w14:schemeClr w14:val="tx1"/>
            </w14:solidFill>
          </w14:textFill>
        </w:rPr>
        <w:t xml:space="preserve">3、项目联系方式</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张文涛、施惠娟</w:t>
      </w:r>
      <w:r/>
    </w:p>
    <w:p>
      <w:pPr>
        <w:ind w:firstLine="420"/>
        <w:spacing w:line="360" w:lineRule="auto"/>
        <w:rPr>
          <w:rFonts w:hint="default" w:ascii="宋体" w:hAnsi="宋体" w:eastAsia="宋体" w:cs="宋体"/>
          <w:color w:val="000000" w:themeColor="text1"/>
          <w:szCs w:val="21"/>
          <w:highlight w:val="none"/>
          <w:shd w:val="clear" w:color="auto" w:fill="ffffff"/>
          <w:lang w:val="en-US" w:eastAsia="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电　话：</w:t>
      </w:r>
      <w:r>
        <w:rPr>
          <w:rFonts w:hint="eastAsia" w:ascii="宋体" w:hAnsi="宋体" w:cs="宋体"/>
          <w:color w:val="000000" w:themeColor="text1"/>
          <w:szCs w:val="21"/>
          <w:highlight w:val="none"/>
          <w14:textFill>
            <w14:solidFill>
              <w14:schemeClr w14:val="tx1"/>
            </w14:solidFill>
          </w14:textFill>
        </w:rPr>
        <w:t xml:space="preserve">0512-</w:t>
      </w:r>
      <w:r>
        <w:rPr>
          <w:rFonts w:hint="eastAsia" w:ascii="宋体" w:hAnsi="宋体" w:cs="宋体"/>
          <w:color w:val="000000" w:themeColor="text1"/>
          <w:szCs w:val="21"/>
          <w:highlight w:val="none"/>
          <w:lang w:val="en-US" w:eastAsia="zh-CN"/>
          <w14:textFill>
            <w14:solidFill>
              <w14:schemeClr w14:val="tx1"/>
            </w14:solidFill>
          </w14:textFill>
        </w:rPr>
        <w:t xml:space="preserve">63005628</w:t>
      </w:r>
      <w:r/>
    </w:p>
    <w:p>
      <w:pPr>
        <w:pStyle w:val="892"/>
        <w:rPr>
          <w:rFonts w:hAnsi="宋体" w:cs="宋体"/>
          <w:color w:val="000000" w:themeColor="text1"/>
          <w:szCs w:val="21"/>
          <w:highlight w:val="none"/>
          <w:shd w:val="clear" w:color="auto" w:fill="ffffff"/>
          <w14:textFill>
            <w14:solidFill>
              <w14:schemeClr w14:val="tx1"/>
            </w14:solidFill>
          </w14:textFill>
        </w:rPr>
      </w:pPr>
      <w:r>
        <w:rPr>
          <w:rFonts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pStyle w:val="862"/>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政府采购合同信用融资政策告知函</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各政府采购供应商：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欢迎贵公司参加苏州市政府采购活动！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jc w:val="center"/>
        <w:pageBreakBefore/>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第二章 采购内容</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w:t>
      </w:r>
      <w:r>
        <w:rPr>
          <w:rFonts w:hint="eastAsia" w:ascii="宋体" w:hAnsi="宋体" w:cs="宋体"/>
          <w:color w:val="000000" w:themeColor="text1"/>
          <w:szCs w:val="21"/>
          <w:highlight w:val="none"/>
          <w:lang w:eastAsia="zh-CN"/>
          <w14:textFill>
            <w14:solidFill>
              <w14:schemeClr w14:val="tx1"/>
            </w14:solidFill>
          </w14:textFill>
        </w:rPr>
        <w:t xml:space="preserve">苏州市吴江区同里镇人民政府</w:t>
      </w:r>
      <w:r>
        <w:rPr>
          <w:rFonts w:hint="eastAsia" w:ascii="宋体" w:hAnsi="宋体" w:cs="宋体"/>
          <w:color w:val="000000" w:themeColor="text1"/>
          <w:szCs w:val="21"/>
          <w:highlight w:val="none"/>
          <w14:textFill>
            <w14:solidFill>
              <w14:schemeClr w14:val="tx1"/>
            </w14:solidFill>
          </w14:textFill>
        </w:rPr>
        <w:t xml:space="preserve">之委托，</w:t>
      </w:r>
      <w:r>
        <w:rPr>
          <w:rFonts w:hint="eastAsia" w:ascii="宋体" w:hAnsi="宋体" w:cs="宋体"/>
          <w:color w:val="000000" w:themeColor="text1"/>
          <w:szCs w:val="21"/>
          <w:highlight w:val="none"/>
          <w:lang w:eastAsia="zh-CN"/>
          <w14:textFill>
            <w14:solidFill>
              <w14:schemeClr w14:val="tx1"/>
            </w14:solidFill>
          </w14:textFill>
        </w:rPr>
        <w:t xml:space="preserve">名源工程招投标咨询（苏州）有限公司</w:t>
      </w:r>
      <w:r>
        <w:rPr>
          <w:rFonts w:hint="eastAsia" w:ascii="宋体" w:hAnsi="宋体" w:cs="宋体"/>
          <w:color w:val="000000" w:themeColor="text1"/>
          <w:szCs w:val="21"/>
          <w:highlight w:val="none"/>
          <w14:textFill>
            <w14:solidFill>
              <w14:schemeClr w14:val="tx1"/>
            </w14:solidFill>
          </w14:textFill>
        </w:rPr>
        <w:t xml:space="preserve">对其需采购的</w:t>
      </w:r>
      <w:r>
        <w:rPr>
          <w:rFonts w:hint="eastAsia" w:ascii="宋体" w:hAnsi="宋体" w:cs="宋体"/>
          <w:color w:val="000000" w:themeColor="text1"/>
          <w:szCs w:val="21"/>
          <w:highlight w:val="none"/>
          <w:lang w:eastAsia="zh-CN"/>
          <w14:textFill>
            <w14:solidFill>
              <w14:schemeClr w14:val="tx1"/>
            </w14:solidFill>
          </w14:textFill>
        </w:rPr>
        <w:t xml:space="preserve">同里镇崧泽文化园智能化项目</w:t>
      </w:r>
      <w:r>
        <w:rPr>
          <w:rFonts w:hint="eastAsia" w:ascii="宋体" w:hAnsi="宋体" w:cs="宋体"/>
          <w:color w:val="000000" w:themeColor="text1"/>
          <w:szCs w:val="21"/>
          <w:highlight w:val="none"/>
          <w14:textFill>
            <w14:solidFill>
              <w14:schemeClr w14:val="tx1"/>
            </w14:solidFill>
          </w14:textFill>
        </w:rPr>
        <w:t xml:space="preserve">在国内组织公开招标。欢迎符合招标文件资格条件的投标单位前来参加。</w:t>
      </w:r>
      <w:r/>
    </w:p>
    <w:p>
      <w:pPr>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lang w:val="zh-CN"/>
          <w14:textFill>
            <w14:solidFill>
              <w14:schemeClr w14:val="tx1"/>
            </w14:solidFill>
          </w14:textFill>
        </w:rPr>
        <w:t xml:space="preserve">一、项目编号：JSZC-320509-MYDL-G2026-0004</w:t>
      </w:r>
      <w:r>
        <w:rPr>
          <w:rFonts w:hint="eastAsia" w:ascii="宋体" w:hAnsi="宋体" w:cs="宋体"/>
          <w:b/>
          <w:bCs/>
          <w:color w:val="000000" w:themeColor="text1"/>
          <w:szCs w:val="21"/>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二、采购</w:t>
      </w:r>
      <w:r>
        <w:rPr>
          <w:rFonts w:hint="eastAsia" w:ascii="宋体" w:hAnsi="宋体" w:cs="宋体"/>
          <w:b/>
          <w:bCs/>
          <w:color w:val="000000" w:themeColor="text1"/>
          <w:szCs w:val="21"/>
          <w:highlight w:val="none"/>
          <w14:textFill>
            <w14:solidFill>
              <w14:schemeClr w14:val="tx1"/>
            </w14:solidFill>
          </w14:textFill>
        </w:rPr>
        <w:t xml:space="preserve">基本信息</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项目名称： 同里镇崧泽文化园智能化项目</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预算金额：人民币</w:t>
      </w:r>
      <w:r>
        <w:rPr>
          <w:rFonts w:hint="eastAsia" w:ascii="宋体" w:hAnsi="宋体" w:cs="宋体"/>
          <w:bCs/>
          <w:color w:val="000000" w:themeColor="text1"/>
          <w:szCs w:val="21"/>
          <w:highlight w:val="none"/>
          <w:lang w:eastAsia="zh-CN"/>
          <w14:textFill>
            <w14:solidFill>
              <w14:schemeClr w14:val="tx1"/>
            </w14:solidFill>
          </w14:textFill>
        </w:rPr>
        <w:t xml:space="preserve">壹佰柒拾万元</w:t>
      </w:r>
      <w:r>
        <w:rPr>
          <w:rFonts w:hint="eastAsia" w:ascii="宋体" w:hAnsi="宋体" w:cs="宋体"/>
          <w:bCs/>
          <w:color w:val="000000" w:themeColor="text1"/>
          <w:szCs w:val="21"/>
          <w:highlight w:val="none"/>
          <w14:textFill>
            <w14:solidFill>
              <w14:schemeClr w14:val="tx1"/>
            </w14:solidFill>
          </w14:textFill>
        </w:rPr>
        <w:t xml:space="preserve">整（¥：</w:t>
      </w:r>
      <w:r>
        <w:rPr>
          <w:rFonts w:hint="eastAsia" w:ascii="宋体" w:hAnsi="宋体" w:cs="宋体"/>
          <w:bCs/>
          <w:color w:val="000000" w:themeColor="text1"/>
          <w:szCs w:val="21"/>
          <w:highlight w:val="none"/>
          <w:lang w:eastAsia="zh-CN"/>
          <w14:textFill>
            <w14:solidFill>
              <w14:schemeClr w14:val="tx1"/>
            </w14:solidFill>
          </w14:textFill>
        </w:rPr>
        <w:t xml:space="preserve">1700000.00</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3、最高限价：人民币</w:t>
      </w:r>
      <w:r>
        <w:rPr>
          <w:rFonts w:hint="eastAsia" w:ascii="宋体" w:hAnsi="宋体" w:cs="宋体"/>
          <w:bCs/>
          <w:color w:val="000000" w:themeColor="text1"/>
          <w:szCs w:val="21"/>
          <w:highlight w:val="none"/>
          <w:lang w:eastAsia="zh-CN"/>
          <w14:textFill>
            <w14:solidFill>
              <w14:schemeClr w14:val="tx1"/>
            </w14:solidFill>
          </w14:textFill>
        </w:rPr>
        <w:t xml:space="preserve">壹佰柒拾万元</w:t>
      </w:r>
      <w:r>
        <w:rPr>
          <w:rFonts w:hint="eastAsia" w:ascii="宋体" w:hAnsi="宋体" w:cs="宋体"/>
          <w:bCs/>
          <w:color w:val="000000" w:themeColor="text1"/>
          <w:szCs w:val="21"/>
          <w:highlight w:val="none"/>
          <w14:textFill>
            <w14:solidFill>
              <w14:schemeClr w14:val="tx1"/>
            </w14:solidFill>
          </w14:textFill>
        </w:rPr>
        <w:t xml:space="preserve">整（¥：</w:t>
      </w:r>
      <w:r>
        <w:rPr>
          <w:rFonts w:hint="eastAsia" w:ascii="宋体" w:hAnsi="宋体" w:cs="宋体"/>
          <w:bCs/>
          <w:color w:val="000000" w:themeColor="text1"/>
          <w:szCs w:val="21"/>
          <w:highlight w:val="none"/>
          <w:lang w:eastAsia="zh-CN"/>
          <w14:textFill>
            <w14:solidFill>
              <w14:schemeClr w14:val="tx1"/>
            </w14:solidFill>
          </w14:textFill>
        </w:rPr>
        <w:t xml:space="preserve">1700000.00</w:t>
      </w:r>
      <w:r>
        <w:rPr>
          <w:rFonts w:hint="eastAsia" w:ascii="宋体" w:hAnsi="宋体" w:cs="宋体"/>
          <w:bCs/>
          <w:color w:val="000000" w:themeColor="text1"/>
          <w:szCs w:val="21"/>
          <w:highlight w:val="none"/>
          <w14:textFill>
            <w14:solidFill>
              <w14:schemeClr w14:val="tx1"/>
            </w14:solidFill>
          </w14:textFill>
        </w:rPr>
        <w:t xml:space="preserve">）</w:t>
      </w:r>
      <w:r/>
    </w:p>
    <w:p>
      <w:pPr>
        <w:ind w:firstLine="422"/>
        <w:spacing w:line="400" w:lineRule="exact"/>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4、交付地点：采购单位指定地点。</w:t>
      </w:r>
      <w:r/>
    </w:p>
    <w:p>
      <w:pPr>
        <w:ind w:firstLine="422"/>
        <w:spacing w:line="400" w:lineRule="exact"/>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5、合同履行期限：</w:t>
      </w:r>
      <w:r>
        <w:rPr>
          <w:rFonts w:hint="eastAsia" w:ascii="宋体" w:hAnsi="宋体" w:cs="宋体"/>
          <w:color w:val="000000" w:themeColor="text1"/>
          <w:szCs w:val="22"/>
          <w:highlight w:val="none"/>
          <w:lang w:eastAsia="zh-CN"/>
          <w14:textFill>
            <w14:solidFill>
              <w14:schemeClr w14:val="tx1"/>
            </w14:solidFill>
          </w14:textFill>
        </w:rPr>
        <w:t xml:space="preserve">三个月内交货安装调试完毕，具体开始时间以采购单位通知时间为准</w:t>
      </w:r>
      <w:r>
        <w:rPr>
          <w:rFonts w:hint="eastAsia" w:ascii="宋体" w:hAnsi="宋体" w:cs="宋体"/>
          <w:color w:val="000000" w:themeColor="text1"/>
          <w:szCs w:val="22"/>
          <w:highlight w:val="none"/>
          <w14:textFill>
            <w14:solidFill>
              <w14:schemeClr w14:val="tx1"/>
            </w14:solidFill>
          </w14:textFill>
        </w:rPr>
        <w:t xml:space="preserve">。</w:t>
      </w:r>
      <w:r/>
    </w:p>
    <w:p>
      <w:pPr>
        <w:jc w:val="left"/>
        <w:spacing w:line="360" w:lineRule="auto"/>
        <w:widowControl/>
        <w:rPr>
          <w:rFonts w:hint="default" w:ascii="宋体" w:hAnsi="宋体" w:eastAsia="宋体" w:cs="宋体"/>
          <w:color w:val="000000" w:themeColor="text1"/>
          <w:spacing w:val="13"/>
          <w:szCs w:val="21"/>
          <w:highlight w:val="none"/>
          <w:lang w:val="en-US" w:eastAsia="zh-CN"/>
          <w14:textFill>
            <w14:solidFill>
              <w14:schemeClr w14:val="tx1"/>
            </w14:solidFill>
          </w14:textFill>
        </w:rPr>
        <w:outlineLvl w:val="0"/>
      </w:pPr>
      <w:r>
        <w:rPr>
          <w:rFonts w:hint="eastAsia" w:ascii="宋体" w:hAnsi="宋体" w:cs="宋体"/>
          <w:b/>
          <w:bCs/>
          <w:color w:val="000000" w:themeColor="text1"/>
          <w:szCs w:val="22"/>
          <w:highlight w:val="none"/>
          <w14:textFill>
            <w14:solidFill>
              <w14:schemeClr w14:val="tx1"/>
            </w14:solidFill>
          </w14:textFill>
        </w:rPr>
        <w:t xml:space="preserve">三、</w:t>
      </w:r>
      <w:r>
        <w:rPr>
          <w:rFonts w:hint="eastAsia" w:ascii="宋体" w:hAnsi="宋体" w:cs="宋体"/>
          <w:b/>
          <w:bCs/>
          <w:color w:val="000000" w:themeColor="text1"/>
          <w:spacing w:val="13"/>
          <w:szCs w:val="21"/>
          <w:highlight w:val="none"/>
          <w14:textFill>
            <w14:solidFill>
              <w14:schemeClr w14:val="tx1"/>
            </w14:solidFill>
          </w14:textFill>
        </w:rPr>
        <w:t xml:space="preserve">采购需求：</w:t>
      </w:r>
      <w:r>
        <w:rPr>
          <w:rFonts w:hint="eastAsia" w:ascii="宋体" w:hAnsi="宋体" w:cs="宋体"/>
          <w:b/>
          <w:bCs/>
          <w:color w:val="000000" w:themeColor="text1"/>
          <w:spacing w:val="13"/>
          <w:szCs w:val="21"/>
          <w:highlight w:val="none"/>
          <w:lang w:val="en-US" w:eastAsia="zh-CN"/>
          <w14:textFill>
            <w14:solidFill>
              <w14:schemeClr w14:val="tx1"/>
            </w14:solidFill>
          </w14:textFill>
        </w:rPr>
        <w:t xml:space="preserve">         </w:t>
      </w:r>
      <w:r/>
    </w:p>
    <w:p>
      <w:pPr>
        <w:spacing w:after="12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（一）采购清单</w:t>
      </w:r>
      <w:r/>
    </w:p>
    <w:tbl>
      <w:tblPr>
        <w:tblStyle w:val="809"/>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6"/>
        <w:gridCol w:w="1250"/>
        <w:gridCol w:w="1204"/>
        <w:gridCol w:w="4899"/>
        <w:gridCol w:w="684"/>
        <w:gridCol w:w="636"/>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监控系统设备</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室外摄像机</w:t>
            </w:r>
            <w:r/>
          </w:p>
        </w:tc>
        <w:tc>
          <w:tcPr>
            <w:shd w:val="clear" w:color="auto" w:fill="ffffff"/>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传感器类型：1/3英寸CMOS；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像素：</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最大分辨率：</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2560×1440；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最低照度：0.002lux（彩色模式）；0.0002lux（黑白模式）；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通用行为分析：绊线入侵、区域入侵；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智能编码：H.264：支持H.265：支持；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宽动态：120dB；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走廊模式：90°/270°（在2560×1440分辨率及以下支持）；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音频接口：支持；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内置麦克风：支持，内置1个麦克风；</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报警事件：无SD卡；SD卡空间不足；SD卡出错；网络断开；IP冲突；非法访问；动态检测；视频遮挡；绊线入侵；区域入侵；音频异常侦测；虚焦侦测；外部报警；安全异常；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接入标准：ONVIF（Profile S &amp; Profile G &amp; Profile T）；CGI；GB/T28181-2022（双国标）；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预览最大用户数：20个（总带宽：72Ｍ）；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最大Micro SD卡：256GB；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RS-485接口：1个（波特率范围：1200bps～115200bps）；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音频输入：1路（3.5mmJACK头）；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音频输出：1路（3.5mmJACK头）；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报警输入：2路（湿接点，支持直流3～5V电位，5mA电流）；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报警输出：1路（湿接点，支持直流最大12V电位，0.3A电流）；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供电方式：DC12V/AC24V/PoE</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镜头</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像面尺寸：1/2.7英寸；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镜头焦距：2.7mm～12mm；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镜头像素：</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光圈孔径：F1.6；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接口类型：CS；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光圈驱动方式：DC-iris；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镜头类型：变焦</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护罩</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雨刷功能：不支持；</w:t>
            </w:r>
            <w:r>
              <w:rPr>
                <w:rFonts w:hint="eastAsia" w:ascii="宋体" w:hAnsi="宋体" w:eastAsia="宋体" w:cs="宋体"/>
                <w:i w:val="0"/>
                <w:iCs w:val="0"/>
                <w:strike/>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适配机型：IPC、同轴标枪</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万向节支架</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承重：</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5kg；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安装方式：面装；</w:t>
            </w:r>
            <w:r>
              <w:rPr>
                <w:rFonts w:hint="eastAsia" w:ascii="宋体" w:hAnsi="宋体" w:eastAsia="宋体" w:cs="宋体"/>
                <w:i w:val="0"/>
                <w:iCs w:val="0"/>
                <w:strike/>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执行标准：Q/DXJ 064-2018；</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材质：铝合金；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重量：</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0.5kg；</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24口工业交换机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交换容量：256Gbps；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包转发率：60Mpps；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业务端口：具备26个10/100/1000BASE-T电口、2个1000BASE-X SFP端口；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环网协议：STP、RSTP；</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VLAN功能：支持；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链路聚合：支持；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设备管理：WEB管理、APP管理；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供电方式：100–240VAC，47–63Hz，Max 1.2A；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空载功耗：≤4W；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满载功耗：≤14.4W；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PoE：不涉及；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散热方式：无风扇，自然散热；</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安装方式：桌面式、机架式安装；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工作湿度：5%～95%RH(无凝结)；</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框式核心交换机</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4U一体化主机套装，已标配：2×电源、1×风扇盘（包含2个风扇）；</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主机提供3个业务插槽（1槽位任意业务板卡即可激活主控，无需额外配置主控板卡），单板支持热插拔；</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设备提供1个Default恢复出厂按键、1个Console管理口；</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交换容量：38.4Tbps、包转发率：7200Mpps；</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支持802.1D(STP)、802.1W(RSTP)、802.1S(MSTP)，支持BPDU保护、根保护、环路保护；</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支持GVRP；支持1:1和N:1 VLAN Mapping；支持基本QinQ和灵活QinQ功能；支持Private VLAN；</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支持静态、动态链路聚合；</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支持IGMP v1/v2/v3；支持IGMP Snooping；支持IGMP Fast Leave；支持组播组策略及组播组数量限制；支持组播流量跨VLAN复制；支持PIM-SM、PIM-DM；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支持VRRP；</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支持ARP、RARP、免费ARP；支持Dynamic ARP Inspection；支持ARP anti-attack；支持ARP源抑制；</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支持基于L2/L3/L4的ACL流识别与过滤安全机制；支持对组播、广播、未知单播报文的抑制功能；支持端口隔离支持端口安全、IP+MAC+端口绑定；支持DHCP Snooping、DHCP Option 82；支持IEEE 802.1x认证；支持Radius认证；支持uRPF；支持命令行分级保护；</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支持基于L2/L3/L4协议头各字段的流量分类；支持CAR流量限制支持802.1P/DSCP优先级重新标记；支持SP、WRR、SP+WRR等队列调度方式；支持Tail-Drop、WRED等拥塞避免机制；支持流量监管与流量整形；支持Ingress和Egress ACL；支持匹配L2、L3、L4和IP五元组进行复制、转发、丢弃；</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支持ICMPv6、DHCPv6、ACLv6、IPv6 Telnet；支持IPv6邻居发现；支持Path MTU发现；支持MLD 、MLD Snooping；支持IPv6静态路由、RIPng、OSPFv3、BGP4+；支持手工隧道、ISATAP隧道、6to4隧道；</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支持Console、Telnet、SSH；支持SNMP v1/v2/v3；支持TFTP方式的文件上传、下载管理；支持RMON；支持sFLOW、Netflow流量统计分析；</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▲支持ERPS环网保护协议，环网切换时间≤50ms </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▲整机业务槽位数≥3，任意板卡插入1槽位可激活主控 </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▲支持电源冗余，电源槽位数≥2 </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▲支持所有单板热插拔 </w:t>
            </w:r>
            <w:r/>
          </w:p>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▲支持GVRP功能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光口业务板卡</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配套业务板卡，24个千兆电口+24个千兆光口+2个万兆光口</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主处理器：工业级微控制器；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操作系统：嵌入式Linux操作系统；</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后智能分析：支持后智能人脸检测、人脸识别、周界防范、智能动检*后智能无法和异源输出或4K显示输出功能同时启用；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前智能分析：支持前智能人脸检测、人脸识别、周界防范、智能动检、立体行为分析、人群分布、人数统计、车牌识别、物品监控、高空抛物检测、电瓶车入梯；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周界后智能性能（路数）：2路，每路绘制10规则线；</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周界前智能性能（路数）：8路；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人脸检测后智能性能（1080P）(路数)：1路，单路同时最多检测12张人脸；</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人脸识别后智能性能（1080P）(路数)：1. 前端人脸检测+后端人脸比对支持8路图片流，最多同时处理12张/秒人脸；2. 后端人脸检测+后端人脸比对支持1路视频流，最多同时处理12张/秒人脸；</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人脸识别前智能性能（路数）：全通道（最大处理8个事件/秒）；</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接入路数：64路；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分辨率：16MP；12MP；8MP；6MP；5MP；4MP；3MP；1080p；720p；960p；D1；CIF；</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解码能力：1路16MP@30fps; 2路12MP@30fps; 3路8MP@30fps; 4路5MP@30fps; 6路4MP@30fps; 12路2MP@30fps；；</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报警输入：16路；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报警输出：4路；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硬盘接口：9个SATA，单盘最大20T；</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RS-485接口：1个；</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网络接口：2个（10M/100M/1000M以太网口，RJ-45）</w:t>
            </w:r>
            <w:r/>
          </w:p>
          <w:p>
            <w:pPr>
              <w:pStyle w:val="862"/>
              <w:ind w:left="0" w:firstLine="0"/>
              <w:rPr>
                <w:rFonts w:hint="eastAsia"/>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支持同时接入8路非智能的网络摄像机，触发人脸检测报警时，可联动录像、抓拍图片、弹出报警画面、语音提示、上传中心、发送邮件、蜂鸣报警、轮巡、云台联动以及日志记录</w:t>
            </w:r>
            <w:r>
              <w:rPr>
                <w:rFonts w:hint="eastAsia"/>
                <w:color w:val="000000" w:themeColor="text1"/>
                <w:sz w:val="21"/>
                <w:szCs w:val="21"/>
                <w:highlight w:val="none"/>
                <w:lang w:eastAsia="zh-CN"/>
                <w14:textFill>
                  <w14:solidFill>
                    <w14:schemeClr w14:val="tx1"/>
                  </w14:solidFill>
                </w14:textFill>
              </w:rPr>
              <w:t xml:space="preserve">。</w:t>
            </w:r>
            <w:r/>
          </w:p>
          <w:p>
            <w:pPr>
              <w:rPr>
                <w:rFonts w:hint="eastAsia"/>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可对指定网卡设置多个路由表信息，可访问多个不同局域网网段的网络环境设备</w:t>
            </w:r>
            <w:r>
              <w:rPr>
                <w:rFonts w:hint="eastAsia"/>
                <w:color w:val="000000" w:themeColor="text1"/>
                <w:sz w:val="21"/>
                <w:szCs w:val="21"/>
                <w:highlight w:val="none"/>
                <w:lang w:eastAsia="zh-CN"/>
                <w14:textFill>
                  <w14:solidFill>
                    <w14:schemeClr w14:val="tx1"/>
                  </w14:solidFill>
                </w14:textFill>
              </w:rPr>
              <w:t xml:space="preserve">。</w:t>
            </w:r>
            <w:r/>
          </w:p>
          <w:p>
            <w:pPr>
              <w:pStyle w:val="862"/>
              <w:ind w:left="0" w:firstLine="0"/>
              <w:rPr>
                <w:rFonts w:hint="eastAsia"/>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支持FTP/SFTP方式，将录像文件或图片上传到指定的FTP服务器</w:t>
            </w:r>
            <w:r>
              <w:rPr>
                <w:rFonts w:hint="eastAsia"/>
                <w:color w:val="000000" w:themeColor="text1"/>
                <w:sz w:val="21"/>
                <w:szCs w:val="21"/>
                <w:highlight w:val="none"/>
                <w:lang w:eastAsia="zh-CN"/>
                <w14:textFill>
                  <w14:solidFill>
                    <w14:schemeClr w14:val="tx1"/>
                  </w14:solidFill>
                </w14:textFill>
              </w:rPr>
              <w:t xml:space="preserve">。</w:t>
            </w:r>
            <w:r/>
          </w:p>
          <w:p>
            <w:pPr>
              <w:rPr>
                <w:rFonts w:hint="eastAsia"/>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支持TCP/IP信息、端口设置，支持PPPoe、DDNS、UPnP、Email、SNMP、组播、802.1x、GB/T28181协议，具有报警中心、主动注册服务功能</w:t>
            </w:r>
            <w:r>
              <w:rPr>
                <w:rFonts w:hint="eastAsia"/>
                <w:color w:val="000000" w:themeColor="text1"/>
                <w:sz w:val="21"/>
                <w:szCs w:val="21"/>
                <w:highlight w:val="none"/>
                <w:lang w:eastAsia="zh-CN"/>
                <w14:textFill>
                  <w14:solidFill>
                    <w14:schemeClr w14:val="tx1"/>
                  </w14:solidFill>
                </w14:textFill>
              </w:rPr>
              <w:t xml:space="preserve">。</w:t>
            </w:r>
            <w:r/>
          </w:p>
          <w:p>
            <w:pPr>
              <w:pStyle w:val="862"/>
              <w:ind w:left="0" w:firstLine="0"/>
              <w:rPr>
                <w:rFonts w:hint="eastAsia" w:eastAsiaTheme="minorEastAsia"/>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支持摄像头属性调节页面直接展示视频效果，调节效果随参数调整实时展现</w:t>
            </w:r>
            <w:r>
              <w:rPr>
                <w:rFonts w:hint="eastAsia"/>
                <w:color w:val="000000" w:themeColor="text1"/>
                <w:sz w:val="21"/>
                <w:szCs w:val="21"/>
                <w:highlight w:val="none"/>
                <w:lang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单盘容量：</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8TB；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缓存：</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256MB；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转速：</w:t>
            </w:r>
            <w:r>
              <w:rPr>
                <w:rFonts w:hint="eastAsia" w:cs="宋体"/>
                <w:color w:val="000000" w:themeColor="text1"/>
                <w:sz w:val="21"/>
                <w:szCs w:val="21"/>
                <w:lang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5400RPM；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信号电源二合一防雷器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二合一</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3米</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ZR-YJV5*16平方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RVV2*1.0平方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室外箱</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600*900*500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6类</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6芯光纤</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24口</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万兆 单模</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接地针</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一字单孔12mm*500mm</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2.5平方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熔接盒</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8口</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熔接盒</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24口</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光跳线</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1米</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光跳线</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5米</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RVV3*6平方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开关电源</w:t>
            </w:r>
            <w:r/>
          </w:p>
        </w:tc>
        <w:tc>
          <w:tcPr>
            <w:shd w:val="clear" w:color="auto" w:fill="ffffff"/>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12V350W30A</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综合管路</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弱电井</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600mm*600mm</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SC钢管100管</w:t>
            </w:r>
            <w:r/>
          </w:p>
        </w:tc>
        <w:tc>
          <w:tcPr>
            <w:shd w:val="clear" w:color="auto" w:fill="ffffff"/>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3680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SC钢管50管</w:t>
            </w:r>
            <w:r/>
          </w:p>
        </w:tc>
        <w:tc>
          <w:tcPr>
            <w:shd w:val="clear" w:color="auto" w:fill="ffffff"/>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PE20管</w:t>
            </w:r>
            <w:r/>
          </w:p>
        </w:tc>
        <w:tc>
          <w:tcPr>
            <w:shd w:val="clear" w:color="auto" w:fill="ffffff"/>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机房系统</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壁挂式配电箱</w:t>
            </w:r>
            <w:r/>
          </w:p>
        </w:tc>
        <w:tc>
          <w:tcPr>
            <w:shd w:val="clear" w:color="auto" w:fill="auto"/>
            <w:tcBorders>
              <w:top w:val="none" w:color="000000" w:sz="4" w:space="0"/>
              <w:left w:val="non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800mm*1000mm*200mm</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烟火安全AI识别</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云平台</w:t>
            </w:r>
            <w:r/>
          </w:p>
        </w:tc>
        <w:tc>
          <w:tcPr>
            <w:shd w:val="clear" w:color="auto" w:fill="auto"/>
            <w:tcBorders>
              <w:top w:val="none" w:color="000000" w:sz="4" w:space="0"/>
              <w:left w:val="non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2M码流30天存储（3年）</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烟火算法</w:t>
            </w:r>
            <w:r/>
          </w:p>
        </w:tc>
        <w:tc>
          <w:tcPr>
            <w:shd w:val="clear" w:color="auto" w:fill="auto"/>
            <w:tcBorders>
              <w:top w:val="none" w:color="000000" w:sz="4" w:space="0"/>
              <w:left w:val="non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烟火算法（3年）</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线路</w:t>
            </w:r>
            <w:r/>
          </w:p>
        </w:tc>
        <w:tc>
          <w:tcPr>
            <w:shd w:val="clear" w:color="auto" w:fill="auto"/>
            <w:tcBorders>
              <w:top w:val="none" w:color="000000" w:sz="4" w:space="0"/>
              <w:left w:val="non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200M互联网专线接硬盘录像机（3年）</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39</w:t>
            </w:r>
            <w:r/>
          </w:p>
        </w:tc>
        <w:tc>
          <w:tcPr>
            <w:shd w:val="clear" w:color="auto" w:fill="auto"/>
            <w:tcBorders>
              <w:top w:val="non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三线落地</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电缆支架穿钉</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M16mm</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电缆支架</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600mm</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板方材</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立方米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钢纤维混凝土手孔井盖框</w:t>
            </w:r>
            <w:r/>
          </w:p>
        </w:tc>
        <w:tc>
          <w:tcPr>
            <w:shd w:val="clear" w:color="auto" w:fill="auto"/>
            <w:tcBorders>
              <w:top w:val="single" w:color="000000" w:sz="4" w:space="0"/>
              <w:left w:val="single" w:color="000000" w:sz="4" w:space="0"/>
              <w:bottom w:val="single" w:color="000000"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二块盖板600×900JC-C-C250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r>
      <w:tr>
        <w:trPr>
          <w:trHeight w:val="400"/>
        </w:trPr>
        <w:tc>
          <w:tcPr>
            <w:shd w:val="clear" w:color="auto" w:fill="auto"/>
            <w:tcBorders>
              <w:top w:val="single" w:color="000000" w:sz="4" w:space="0"/>
              <w:left w:val="single" w:color="000000" w:sz="4" w:space="0"/>
              <w:bottom w:val="single" w:color="auto" w:sz="4" w:space="0"/>
              <w:right w:val="single" w:color="000000" w:sz="4" w:space="0"/>
            </w:tcBorders>
            <w:tcW w:w="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4" w:space="0"/>
              <w:bottom w:val="single" w:color="auto" w:sz="4" w:space="0"/>
              <w:right w:val="single" w:color="000000" w:sz="4" w:space="0"/>
            </w:tcBorders>
            <w:tcW w:w="1250"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120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HDPE实壁管100管</w:t>
            </w:r>
            <w:r/>
          </w:p>
        </w:tc>
        <w:tc>
          <w:tcPr>
            <w:shd w:val="clear" w:color="auto" w:fill="auto"/>
            <w:tcBorders>
              <w:top w:val="single" w:color="000000" w:sz="4" w:space="0"/>
              <w:left w:val="single" w:color="000000" w:sz="4" w:space="0"/>
              <w:bottom w:val="single" w:color="auto" w:sz="4" w:space="0"/>
              <w:right w:val="single" w:color="000000" w:sz="4" w:space="0"/>
            </w:tcBorders>
            <w:tcW w:w="489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外径／内径110/100</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2086</w:t>
            </w:r>
            <w:r/>
          </w:p>
        </w:tc>
      </w:tr>
      <w:tr>
        <w:trPr>
          <w:trHeight w:val="400"/>
        </w:trPr>
        <w:tc>
          <w:tcPr>
            <w:gridSpan w:val="6"/>
            <w:shd w:val="clear" w:color="auto" w:fill="auto"/>
            <w:tcBorders>
              <w:top w:val="single" w:color="auto" w:sz="4" w:space="0"/>
              <w:left w:val="single" w:color="auto" w:sz="4" w:space="0"/>
              <w:bottom w:val="single" w:color="auto" w:sz="4" w:space="0"/>
              <w:right w:val="single" w:color="000000" w:sz="4" w:space="0"/>
            </w:tcBorders>
            <w:tcW w:w="918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cs="宋体"/>
                <w:b w:val="0"/>
                <w:bCs w:val="0"/>
                <w:color w:val="000000" w:themeColor="text1"/>
                <w:sz w:val="21"/>
                <w:szCs w:val="21"/>
                <w:lang w:val="en-US" w:eastAsia="zh-CN" w:bidi="ar"/>
                <w14:textFill>
                  <w14:solidFill>
                    <w14:schemeClr w14:val="tx1"/>
                  </w14:solidFill>
                </w14:textFill>
              </w:rPr>
              <w:t xml:space="preserve">未带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cs="宋体"/>
                <w:b w:val="0"/>
                <w:bCs w:val="0"/>
                <w:color w:val="000000" w:themeColor="text1"/>
                <w:sz w:val="21"/>
                <w:szCs w:val="21"/>
                <w:lang w:val="en-US" w:eastAsia="zh-CN"/>
                <w14:textFill>
                  <w14:solidFill>
                    <w14:schemeClr w14:val="tx1"/>
                  </w14:solidFill>
                </w14:textFill>
              </w:rPr>
              <w:t xml:space="preserve">的技术</w:t>
            </w:r>
            <w:r>
              <w:rPr>
                <w:rFonts w:hint="eastAsia" w:cs="宋体"/>
                <w:b w:val="0"/>
                <w:bCs w:val="0"/>
                <w:color w:val="000000" w:themeColor="text1"/>
                <w:sz w:val="21"/>
                <w:szCs w:val="21"/>
                <w:highlight w:val="none"/>
                <w:lang w:bidi="ar"/>
                <w14:textFill>
                  <w14:solidFill>
                    <w14:schemeClr w14:val="tx1"/>
                  </w14:solidFill>
                </w14:textFill>
              </w:rPr>
              <w:t xml:space="preserve">参数尺寸要求可按表中数据偏差±5%</w:t>
            </w:r>
            <w:r>
              <w:rPr>
                <w:rFonts w:hint="eastAsia" w:cs="宋体"/>
                <w:color w:val="000000" w:themeColor="text1"/>
                <w:sz w:val="21"/>
                <w:szCs w:val="21"/>
                <w:highlight w:val="none"/>
                <w:lang w:eastAsia="zh-CN" w:bidi="ar"/>
                <w14:textFill>
                  <w14:solidFill>
                    <w14:schemeClr w14:val="tx1"/>
                  </w14:solidFill>
                </w14:textFill>
              </w:rPr>
              <w:t xml:space="preserve">，</w:t>
            </w:r>
            <w:r>
              <w:rPr>
                <w:rFonts w:hint="eastAsia" w:cs="宋体"/>
                <w:color w:val="000000" w:themeColor="text1"/>
                <w:sz w:val="21"/>
                <w:szCs w:val="21"/>
                <w:highlight w:val="none"/>
                <w:lang w:val="en-US" w:eastAsia="zh-CN" w:bidi="ar"/>
                <w14:textFill>
                  <w14:solidFill>
                    <w14:schemeClr w14:val="tx1"/>
                  </w14:solidFill>
                </w14:textFill>
              </w:rPr>
              <w:t xml:space="preserve">超出该范围且</w:t>
            </w:r>
            <w:r>
              <w:rPr>
                <w:rFonts w:hint="eastAsia" w:ascii="宋体" w:hAnsi="宋体" w:cs="宋体"/>
                <w:color w:val="000000" w:themeColor="text1"/>
                <w:sz w:val="21"/>
                <w:szCs w:val="21"/>
                <w14:textFill>
                  <w14:solidFill>
                    <w14:schemeClr w14:val="tx1"/>
                  </w14:solidFill>
                </w14:textFill>
              </w:rPr>
              <w:t xml:space="preserve">不满足要求作为无效标处理。</w:t>
            </w:r>
            <w:r/>
          </w:p>
        </w:tc>
      </w:tr>
    </w:tbl>
    <w:p>
      <w:pPr>
        <w:ind w:firstLine="422"/>
        <w:spacing w:before="181" w:line="360" w:lineRule="auto"/>
        <w:rPr>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注：①本项目核心产品：核心交换机、硬盘录像机。多家投标人提供的核心产品品牌相同的,按招标文件第六章第9条款的规定处理。</w:t>
      </w:r>
      <w:r/>
    </w:p>
    <w:p>
      <w:pPr>
        <w:ind w:firstLine="420"/>
        <w:jc w:val="left"/>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②</w:t>
      </w:r>
      <w:r>
        <w:rPr>
          <w:rFonts w:hint="eastAsia" w:ascii="宋体" w:hAnsi="宋体"/>
          <w:b/>
          <w:bCs/>
          <w:color w:val="000000" w:themeColor="text1"/>
          <w:szCs w:val="21"/>
          <w:highlight w:val="none"/>
          <w14:textFill>
            <w14:solidFill>
              <w14:schemeClr w14:val="tx1"/>
            </w14:solidFill>
          </w14:textFill>
        </w:rPr>
        <w:t xml:space="preserve">采购技术要求如涉及品牌、型号等，仅供参考，投标单位可以自行选择合适的产品投标，但所投产品的</w:t>
      </w:r>
      <w:r>
        <w:rPr>
          <w:rFonts w:hint="eastAsia" w:hAnsi="宋体" w:cs="宋体"/>
          <w:b/>
          <w:color w:val="000000" w:themeColor="text1"/>
          <w:szCs w:val="21"/>
          <w:highlight w:val="none"/>
          <w14:textFill>
            <w14:solidFill>
              <w14:schemeClr w14:val="tx1"/>
            </w14:solidFill>
          </w14:textFill>
        </w:rPr>
        <w:t xml:space="preserve">性能</w:t>
      </w:r>
      <w:r>
        <w:rPr>
          <w:rFonts w:hint="eastAsia" w:ascii="宋体" w:hAnsi="宋体"/>
          <w:b/>
          <w:bCs/>
          <w:color w:val="000000" w:themeColor="text1"/>
          <w:szCs w:val="21"/>
          <w:highlight w:val="none"/>
          <w14:textFill>
            <w14:solidFill>
              <w14:schemeClr w14:val="tx1"/>
            </w14:solidFill>
          </w14:textFill>
        </w:rPr>
        <w:t xml:space="preserve">应满足或优于参考品牌的要求。</w:t>
      </w:r>
      <w:r/>
    </w:p>
    <w:p>
      <w:pPr>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white"/>
          <w14:textFill>
            <w14:solidFill>
              <w14:schemeClr w14:val="tx1"/>
            </w14:solidFill>
          </w14:textFill>
        </w:rPr>
        <w:outlineLvl w:val="9"/>
      </w:pPr>
      <w:r>
        <w:rPr>
          <w:rFonts w:hint="eastAsia" w:ascii="宋体" w:hAnsi="宋体" w:cs="宋体"/>
          <w:b/>
          <w:bCs/>
          <w:color w:val="000000" w:themeColor="text1"/>
          <w:sz w:val="21"/>
          <w:szCs w:val="21"/>
          <w:highlight w:val="white"/>
          <w:lang w:val="en-US" w:eastAsia="zh-CN"/>
          <w14:textFill>
            <w14:solidFill>
              <w14:schemeClr w14:val="tx1"/>
            </w14:solidFill>
          </w14:textFill>
        </w:rPr>
        <w:t xml:space="preserve">（二）</w:t>
      </w:r>
      <w:r>
        <w:rPr>
          <w:rFonts w:hint="eastAsia" w:ascii="宋体" w:hAnsi="宋体" w:eastAsia="宋体" w:cs="宋体"/>
          <w:b/>
          <w:bCs/>
          <w:color w:val="000000" w:themeColor="text1"/>
          <w:sz w:val="21"/>
          <w:szCs w:val="21"/>
          <w:highlight w:val="white"/>
          <w14:textFill>
            <w14:solidFill>
              <w14:schemeClr w14:val="tx1"/>
            </w14:solidFill>
          </w14:textFill>
        </w:rPr>
        <w:t xml:space="preserve">售后服务等其他要求：</w:t>
      </w:r>
      <w:r/>
    </w:p>
    <w:p>
      <w:pPr>
        <w:ind w:left="0" w:firstLine="420"/>
        <w:jc w:val="both"/>
        <w:keepLines w:val="0"/>
        <w:keepNext w:val="0"/>
        <w:pageBreakBefore w:val="0"/>
        <w:spacing w:line="400" w:lineRule="exact"/>
        <w:widowControl w:val="off"/>
        <w:tabs>
          <w:tab w:val="left" w:pos="0" w:leader="none"/>
        </w:tabs>
        <w:rPr>
          <w:rFonts w:hint="eastAsia" w:ascii="宋体" w:hAnsi="宋体" w:eastAsia="宋体" w:cs="宋体"/>
          <w:b w:val="0"/>
          <w:bCs w:val="0"/>
          <w:color w:val="000000" w:themeColor="text1"/>
          <w:sz w:val="21"/>
          <w:szCs w:val="21"/>
          <w:highlight w:val="none"/>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1、项目整体质保期不低于2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年</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采购清单</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中</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货物</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质保期有特殊要求的应不低于特殊要求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免费质保期自全部货物最终验收合格并交付使用之日起计算。</w:t>
      </w:r>
      <w:r/>
    </w:p>
    <w:p>
      <w:pPr>
        <w:ind w:left="0" w:firstLine="420"/>
        <w:jc w:val="both"/>
        <w:keepLines w:val="0"/>
        <w:keepNext w:val="0"/>
        <w:pageBreakBefore w:val="0"/>
        <w:spacing w:line="400" w:lineRule="exact"/>
        <w:widowControl w:val="off"/>
        <w:tabs>
          <w:tab w:val="left" w:pos="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质保期内提供免费维修、保养、非人为原因损坏更换服务，供应商在接到采购人报障通知后，应以优良的服务态度，2小时以内响应，12小时以内到现场，24小时以内解决问题。如需更换设备或送修，必须在二天（48小时）内负责解决，且更换维修期间须采取临时应急等措施，以保证招标人的正常使用。质保期间所投设备的一切质量问题，更换部件及设备本身质量原因造成的直接经济损失应全部由供应商负责。项目完成以后，如招标人有需要供应商配合的服务，供应商应予以配合。</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3、如因产品质量受到有关部门处罚或给采购单位造成各项损失，由中标单位承担全部经济和法律责任，采购单位不予支付送货产品货款。</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4、在产品使用过程中，招标人有权对产品质量进行抽检，如供应商对招标人抽检结果有异议，双方可共同指定一家权威机构再进行检测，检测费用由供应商承担。</w:t>
      </w:r>
      <w:r/>
    </w:p>
    <w:p>
      <w:pPr>
        <w:pStyle w:val="1151"/>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white"/>
          <w14:textFill>
            <w14:solidFill>
              <w14:schemeClr w14:val="tx1"/>
            </w14:solidFill>
          </w14:textFill>
        </w:rPr>
        <w:outlineLvl w:val="9"/>
      </w:pPr>
      <w:r>
        <w:rPr>
          <w:rFonts w:hint="eastAsia" w:ascii="宋体" w:hAnsi="宋体" w:cs="宋体"/>
          <w:b/>
          <w:bCs/>
          <w:color w:val="000000" w:themeColor="text1"/>
          <w:sz w:val="21"/>
          <w:szCs w:val="21"/>
          <w:highlight w:val="white"/>
          <w:lang w:val="en-US" w:eastAsia="zh-CN"/>
          <w14:textFill>
            <w14:solidFill>
              <w14:schemeClr w14:val="tx1"/>
            </w14:solidFill>
          </w14:textFill>
        </w:rPr>
        <w:t xml:space="preserve">（三）</w:t>
      </w:r>
      <w:r>
        <w:rPr>
          <w:rFonts w:hint="eastAsia" w:ascii="宋体" w:hAnsi="宋体" w:eastAsia="宋体" w:cs="宋体"/>
          <w:b/>
          <w:bCs/>
          <w:color w:val="000000" w:themeColor="text1"/>
          <w:sz w:val="21"/>
          <w:szCs w:val="21"/>
          <w:highlight w:val="white"/>
          <w:lang w:val="en-US" w:eastAsia="zh-CN"/>
          <w14:textFill>
            <w14:solidFill>
              <w14:schemeClr w14:val="tx1"/>
            </w14:solidFill>
          </w14:textFill>
        </w:rPr>
        <w:t xml:space="preserve">产品质量要求：</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1、产品质量及安装符合国家质量标准和验收规范，并响应招标文件所规定技术性能要求，以及中标人承诺的其他指标。</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2、国家具有强制性标准的，所投产品须符合国家强制性标准。</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3、所有设备在到达安装现场时须经采购单位技术人员记录验收后才可进行设备安装，验货时须提交该产品的原厂质量合格证明及服务质保证明文件。</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4、所有设备、附（配）件应具备该类产品的功能要求，无瑕疵和缺陷，质量为合格产品，同时有明确的生产厂商或制造厂商。 </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14:textFill>
            <w14:solidFill>
              <w14:schemeClr w14:val="tx1"/>
            </w14:solidFill>
          </w14:textFill>
        </w:rPr>
        <w:t xml:space="preserve">5、缺陷保修：如果设备交付使用后，缺陷多次反复出现，</w:t>
      </w:r>
      <w:r>
        <w:rPr>
          <w:rFonts w:hint="eastAsia" w:ascii="宋体" w:hAnsi="宋体" w:eastAsia="宋体" w:cs="宋体"/>
          <w:color w:val="000000" w:themeColor="text1"/>
          <w:sz w:val="21"/>
          <w:szCs w:val="21"/>
          <w:highlight w:val="white"/>
          <w:lang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white"/>
          <w14:textFill>
            <w14:solidFill>
              <w14:schemeClr w14:val="tx1"/>
            </w14:solidFill>
          </w14:textFill>
        </w:rPr>
        <w:t xml:space="preserve">方必须提出分析报告和解决方案，更换该产品，直到最后纠正缺陷、投标人提供质保从纠正之日起重新计算质保期。</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14:textFill>
            <w14:solidFill>
              <w14:schemeClr w14:val="tx1"/>
            </w14:solidFill>
          </w14:textFill>
        </w:rPr>
        <w:t xml:space="preserve">6、如果是超出投标人的责任范围的疏忽、误操作等情况而导致的更换修正，应由投标人进行修理，其额外费用由双方协商承担。</w:t>
      </w:r>
      <w:r/>
    </w:p>
    <w:p>
      <w:pPr>
        <w:pStyle w:val="1151"/>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outlineLvl w:val="9"/>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其他服务要求：</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项目具备一定的技术要求，为能保证在规定时间内完成项目建设，要求投标人针对本项目配备实施团队，具体要求如下：配备项目经理1名，负责统筹项目整体实施；配备技术负责人1名，负责统筹把关软硬件及项目实施的技术方向，统筹处理技术问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配备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数据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算法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负责人1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、实施安全</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（1）供应商应严格按照国家和地方相关的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安装</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安全法规进行实施。</w:t>
      </w:r>
      <w:r/>
    </w:p>
    <w:p>
      <w:pPr>
        <w:pStyle w:val="1151"/>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项目实施期间，实施人员应注意人身安全，供应商需对项目员工进行相关安全培训。项目实施期间，供应商的实施导致的一切安全事故责任包括但不仅限于供应商的工作人员及第三方发生的一切安全问题，均由供应商承担。</w:t>
      </w:r>
      <w:r/>
    </w:p>
    <w:p>
      <w:pPr>
        <w:pStyle w:val="1151"/>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（五）特别说明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1、“采购清单及技术要求”及相关要求是投标单位投标报价的基础，投标单位不得对“采购清单及技术要求”序号进行任何修改。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2、投标单位应对 “采购清单及技术要求”中的所有货物进行报价。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、采购单位有权不定期对成交标的物的生产过程等进行查看,如果发现中标单位存在违反本次采购标的物要求的,采购单位有权终止合同履行,相关损失由中标单位承担。</w:t>
      </w:r>
      <w:r/>
    </w:p>
    <w:p>
      <w:pPr>
        <w:pStyle w:val="1151"/>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white"/>
          <w:lang w:val="en-US"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white"/>
          <w:lang w:val="en-US" w:eastAsia="zh-CN"/>
          <w14:textFill>
            <w14:solidFill>
              <w14:schemeClr w14:val="tx1"/>
            </w14:solidFill>
          </w14:textFill>
        </w:rPr>
        <w:t xml:space="preserve">（六）包装和装运</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1、包装必须与运输方式相适应，包装方式的确定由中标单位负责；由于不适当的包装而造成货物在运输过程中有任何损坏由中标单位负责。</w:t>
      </w:r>
      <w:r/>
    </w:p>
    <w:p>
      <w:pPr>
        <w:ind w:firstLine="420"/>
        <w:spacing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2、包装应足以承受整个过程中的运输、转运、装卸、储存等，充分考虑到运输途中的各种情况（如暴露于恶劣气候等）和苏州地区的气候特点。</w:t>
      </w:r>
      <w:r/>
    </w:p>
    <w:p>
      <w:pPr>
        <w:pStyle w:val="1151"/>
        <w:ind w:firstLine="422"/>
        <w:keepLines w:val="0"/>
        <w:keepNext w:val="0"/>
        <w:pageBreakBefore w:val="0"/>
        <w:spacing w:line="400" w:lineRule="exact"/>
        <w:widowControl w:val="off"/>
        <w:rPr>
          <w:rFonts w:hint="eastAsia" w:ascii="宋体" w:hAnsi="宋体" w:eastAsia="宋体" w:cs="宋体"/>
          <w:b/>
          <w:bCs/>
          <w:color w:val="000000" w:themeColor="text1"/>
          <w:sz w:val="21"/>
          <w:szCs w:val="21"/>
          <w:highlight w:val="white"/>
          <w:lang w:val="en-US" w:eastAsia="zh-CN"/>
          <w14:textFill>
            <w14:solidFill>
              <w14:schemeClr w14:val="tx1"/>
            </w14:solidFill>
          </w14:textFill>
        </w:rPr>
        <w:outlineLvl w:val="9"/>
      </w:pPr>
      <w:r>
        <w:rPr>
          <w:rFonts w:hint="eastAsia" w:ascii="宋体" w:hAnsi="宋体" w:cs="宋体"/>
          <w:b/>
          <w:bCs/>
          <w:color w:val="000000" w:themeColor="text1"/>
          <w:sz w:val="21"/>
          <w:szCs w:val="21"/>
          <w:highlight w:val="white"/>
          <w:lang w:val="en-US" w:eastAsia="zh-CN"/>
          <w14:textFill>
            <w14:solidFill>
              <w14:schemeClr w14:val="tx1"/>
            </w14:solidFill>
          </w14:textFill>
        </w:rPr>
        <w:t xml:space="preserve">（六）</w:t>
      </w:r>
      <w:r>
        <w:rPr>
          <w:rFonts w:hint="eastAsia" w:ascii="宋体" w:hAnsi="宋体" w:eastAsia="宋体" w:cs="宋体"/>
          <w:b/>
          <w:bCs/>
          <w:color w:val="000000" w:themeColor="text1"/>
          <w:sz w:val="21"/>
          <w:szCs w:val="21"/>
          <w:highlight w:val="white"/>
          <w:lang w:val="en-US" w:eastAsia="zh-CN"/>
          <w14:textFill>
            <w14:solidFill>
              <w14:schemeClr w14:val="tx1"/>
            </w14:solidFill>
          </w14:textFill>
        </w:rPr>
        <w:t xml:space="preserve">综合说明：</w:t>
      </w:r>
      <w:r/>
    </w:p>
    <w:p>
      <w:pPr>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14:textFill>
            <w14:solidFill>
              <w14:schemeClr w14:val="tx1"/>
            </w14:solidFill>
          </w14:textFill>
        </w:rPr>
        <w:t xml:space="preserve">1、付款方式：详见合同主要条款</w:t>
      </w:r>
      <w:r/>
    </w:p>
    <w:p>
      <w:pPr>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white"/>
          <w14:textFill>
            <w14:solidFill>
              <w14:schemeClr w14:val="tx1"/>
            </w14:solidFill>
          </w14:textFill>
        </w:rPr>
        <w:t xml:space="preserve">、供应商所提供产品需明确生产厂家、品牌、规格、型号、数量及主要技术参数，技术参数和产品说明书不一致时，以说明书为准。需列出设备配置清单、主要配件价格清单。</w:t>
      </w:r>
      <w:r/>
    </w:p>
    <w:p>
      <w:pPr>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white"/>
          <w14:textFill>
            <w14:solidFill>
              <w14:schemeClr w14:val="tx1"/>
            </w14:solidFill>
          </w14:textFill>
        </w:rPr>
        <w:t xml:space="preserve">、供应商必须承诺招标文件提出的全部要求，如果以其中某些条款不响应时，应在文件中列出。</w:t>
      </w:r>
      <w:r/>
    </w:p>
    <w:p>
      <w:pPr>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4、验收标准：</w:t>
      </w:r>
      <w:r/>
    </w:p>
    <w:p>
      <w:pPr>
        <w:ind w:firstLine="420"/>
        <w:keepLines w:val="0"/>
        <w:keepNext w:val="0"/>
        <w:pageBreakBefore w:val="0"/>
        <w:spacing w:line="400" w:lineRule="exact"/>
        <w:widowControl w:val="off"/>
        <w:rPr>
          <w:rFonts w:hint="eastAsia" w:ascii="宋体" w:hAnsi="宋体" w:eastAsia="宋体" w:cs="宋体"/>
          <w:color w:val="000000" w:themeColor="text1"/>
          <w:sz w:val="21"/>
          <w:szCs w:val="21"/>
          <w:highlight w:val="whit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whit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设备安装后，需方按国家标准及厂方标准进行质量验收。供方应向需方提供详细的验收标准、验收手册。当双方对验收标准有争议时，可委托双方一致认可的国家相关权威检测中心进行检测，费用由供货方承担，只有在设备完全正常运转和买方确认后，设备的安装工作才能认为已全部完成。 </w:t>
      </w:r>
      <w:r/>
    </w:p>
    <w:p>
      <w:pPr>
        <w:ind w:left="0" w:right="0" w:firstLine="420"/>
        <w:jc w:val="both"/>
        <w:keepLines w:val="0"/>
        <w:keepNext w:val="0"/>
        <w:pageBreakBefore w:val="0"/>
        <w:spacing w:line="400" w:lineRule="exact"/>
        <w:widowControl w:val="off"/>
        <w:rPr>
          <w:rFonts w:hint="eastAsia" w:ascii="宋体" w:hAnsi="宋体" w:eastAsia="宋体" w:cs="宋体"/>
          <w:bCs/>
          <w:color w:val="000000" w:themeColor="text1"/>
          <w:sz w:val="21"/>
          <w:szCs w:val="21"/>
          <w:highlight w:val="white"/>
          <w:shd w:val="clear" w:color="auto" w:fill="auto"/>
          <w14:textFill>
            <w14:solidFill>
              <w14:schemeClr w14:val="tx1"/>
            </w14:solidFill>
          </w14:textFill>
        </w:rPr>
        <w:outlineLvl w:val="9"/>
      </w:pPr>
      <w:r>
        <w:rPr>
          <w:rFonts w:hint="eastAsia" w:ascii="宋体" w:hAnsi="宋体" w:eastAsia="宋体" w:cs="宋体"/>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提供的产品必须符合我国最新颁布的与之相关的技术规范与标准，同时须满足招标总文件中所列全部规格、技术条件及功能要求和其承诺的其它指标</w:t>
      </w:r>
      <w:r>
        <w:rPr>
          <w:rFonts w:hint="eastAsia" w:ascii="宋体" w:hAnsi="宋体" w:eastAsia="宋体" w:cs="宋体"/>
          <w:bCs/>
          <w:color w:val="000000" w:themeColor="text1"/>
          <w:sz w:val="21"/>
          <w:szCs w:val="21"/>
          <w:highlight w:val="white"/>
          <w:shd w:val="clear" w:color="auto" w:fill="auto"/>
          <w14:textFill>
            <w14:solidFill>
              <w14:schemeClr w14:val="tx1"/>
            </w14:solidFill>
          </w14:textFill>
        </w:rPr>
        <w:t xml:space="preserve">。</w:t>
      </w:r>
      <w:r/>
    </w:p>
    <w:p>
      <w:pPr>
        <w:ind w:left="0" w:right="0" w:firstLine="420"/>
        <w:jc w:val="both"/>
        <w:keepLines w:val="0"/>
        <w:keepNext w:val="0"/>
        <w:pageBreakBefore w:val="0"/>
        <w:spacing w:line="400" w:lineRule="exact"/>
        <w:widowControl w:val="off"/>
        <w:rPr>
          <w:rFonts w:hint="eastAsia" w:ascii="宋体" w:hAnsi="宋体" w:eastAsia="宋体" w:cs="宋体"/>
          <w:bCs/>
          <w:color w:val="000000" w:themeColor="text1"/>
          <w:sz w:val="21"/>
          <w:szCs w:val="21"/>
          <w:highlight w:val="white"/>
          <w:shd w:val="clear" w:color="auto" w:fill="auto"/>
          <w14:textFill>
            <w14:solidFill>
              <w14:schemeClr w14:val="tx1"/>
            </w14:solidFill>
          </w14:textFill>
        </w:rPr>
        <w:outlineLvl w:val="9"/>
      </w:pPr>
      <w:r>
        <w:rPr>
          <w:rFonts w:hint="eastAsia" w:ascii="宋体" w:hAnsi="宋体" w:eastAsia="宋体" w:cs="宋体"/>
          <w:bCs/>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whit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验收包括：数量、外观、质量、性能、随机备品备件、产品合格证、装箱单、随机资料及包装。所有产品和附配件应符合其规定的性能，无瑕疵和缺陷，质量为合格品，同时有明确的制造厂商。交货时必须原包装现场拆封验收合格。</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对质量问题负责包退、包换，因此发生的费用由</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负责</w:t>
      </w:r>
      <w:r>
        <w:rPr>
          <w:rFonts w:hint="eastAsia" w:ascii="宋体" w:hAnsi="宋体" w:eastAsia="宋体" w:cs="宋体"/>
          <w:bCs/>
          <w:color w:val="000000" w:themeColor="text1"/>
          <w:sz w:val="21"/>
          <w:szCs w:val="21"/>
          <w:highlight w:val="white"/>
          <w:shd w:val="clear" w:color="auto" w:fill="auto"/>
          <w14:textFill>
            <w14:solidFill>
              <w14:schemeClr w14:val="tx1"/>
            </w14:solidFill>
          </w14:textFill>
        </w:rPr>
        <w:t xml:space="preserve">。</w:t>
      </w:r>
      <w:r/>
    </w:p>
    <w:p>
      <w:pPr>
        <w:ind w:left="0" w:right="0" w:firstLine="420"/>
        <w:jc w:val="both"/>
        <w:keepLines w:val="0"/>
        <w:keepNext w:val="0"/>
        <w:pageBreakBefore w:val="0"/>
        <w:spacing w:line="400" w:lineRule="exact"/>
        <w:widowControl w:val="off"/>
        <w:rPr>
          <w:rFonts w:hint="eastAsia" w:ascii="宋体" w:hAnsi="宋体" w:eastAsia="宋体" w:cs="宋体"/>
          <w:color w:val="000000" w:themeColor="text1"/>
          <w:sz w:val="21"/>
          <w:szCs w:val="21"/>
          <w:highlight w:val="white"/>
          <w:shd w:val="clear" w:color="auto" w:fill="auto"/>
          <w14:textFill>
            <w14:solidFill>
              <w14:schemeClr w14:val="tx1"/>
            </w14:solidFill>
          </w14:textFill>
        </w:rPr>
        <w:outlineLvl w:val="9"/>
      </w:pPr>
      <w:r>
        <w:rPr>
          <w:rFonts w:hint="eastAsia" w:ascii="宋体" w:hAnsi="宋体" w:eastAsia="宋体" w:cs="宋体"/>
          <w:bCs/>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whit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提供货物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甲方有权拒绝验收。</w:t>
      </w:r>
      <w:r/>
    </w:p>
    <w:p>
      <w:pPr>
        <w:ind w:left="0" w:right="0" w:firstLine="420"/>
        <w:jc w:val="both"/>
        <w:keepLines w:val="0"/>
        <w:keepNext w:val="0"/>
        <w:pageBreakBefore w:val="0"/>
        <w:spacing w:line="400" w:lineRule="exact"/>
        <w:widowControl w:val="off"/>
        <w:rPr>
          <w:rFonts w:hint="eastAsia" w:ascii="宋体" w:hAnsi="宋体" w:eastAsia="宋体" w:cs="宋体"/>
          <w:color w:val="000000" w:themeColor="text1"/>
          <w:sz w:val="21"/>
          <w:szCs w:val="21"/>
          <w:highlight w:val="white"/>
          <w:shd w:val="clear" w:color="auto" w:fill="auto"/>
          <w14:textFill>
            <w14:solidFill>
              <w14:schemeClr w14:val="tx1"/>
            </w14:solidFill>
          </w14:textFill>
        </w:rPr>
        <w:outlineLvl w:val="9"/>
      </w:pPr>
      <w:r>
        <w:rPr>
          <w:rFonts w:hint="eastAsia" w:ascii="宋体" w:hAnsi="宋体" w:eastAsia="宋体" w:cs="宋体"/>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whit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应保证所提供货物涉及到的知识产权是合法取得，并享有完整的知识产权，不会因为</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的使用而被责令停止使用、追偿或要求赔偿损失，如出现此情况，一切经济和法律责任均由</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承担。</w:t>
      </w:r>
      <w:r>
        <w:rPr>
          <w:rFonts w:hint="eastAsia" w:ascii="宋体" w:hAnsi="宋体" w:eastAsia="宋体" w:cs="宋体"/>
          <w:color w:val="000000" w:themeColor="text1"/>
          <w:sz w:val="21"/>
          <w:szCs w:val="21"/>
          <w:highlight w:val="whit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white"/>
          <w:shd w:val="clear" w:color="auto" w:fill="auto"/>
          <w14:textFill>
            <w14:solidFill>
              <w14:schemeClr w14:val="tx1"/>
            </w14:solidFill>
          </w14:textFill>
        </w:rPr>
        <w:t xml:space="preserve">应按招标文件的有关规定提供合格货物及服务，质量符合国际或国家通用标准。</w:t>
      </w:r>
      <w:r/>
    </w:p>
    <w:p>
      <w:pPr>
        <w:ind w:firstLine="420"/>
        <w:keepLines w:val="0"/>
        <w:keepNext w:val="0"/>
        <w:pageBreakBefore w:val="0"/>
        <w:spacing w:line="400" w:lineRule="exact"/>
        <w:widowControl w:val="off"/>
        <w:rPr>
          <w:rFonts w:hint="eastAsia" w:ascii="宋体" w:hAnsi="宋体" w:cs="宋体"/>
          <w:b/>
          <w:bCs/>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5、知识产权：投标人应保证招标人免除且投标人承担由于招标人在其本国使用该设备或设备任何一部分时而引起第三方提出的侵犯专利权、商标权或工业设计权的起诉、行动、</w:t>
      </w:r>
      <w:r>
        <w:rPr>
          <w:rFonts w:hint="eastAsia" w:ascii="宋体" w:hAnsi="宋体" w:eastAsia="宋体" w:cs="宋体"/>
          <w:color w:val="000000" w:themeColor="text1"/>
          <w:sz w:val="21"/>
          <w:szCs w:val="21"/>
          <w:highlight w:val="white"/>
          <w14:textFill>
            <w14:solidFill>
              <w14:schemeClr w14:val="tx1"/>
            </w14:solidFill>
          </w14:textFill>
        </w:rPr>
        <w:t xml:space="preserve">行政程序索赔、请求等以及招标人为此而产生的损失和损害、费用和支出（包括律师费）。</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四、其他要求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总报价一次报定，包括所有货物和服务、配件、辅材以及相关的备件、专用工具、运输、装卸、人工、安装、调试、培训、保险、检验检测、专利技术、技术支持、利润、税金、政策性文件规定及合同包含的所有风险、责任等各项应有费用。 </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中标人应对安装质量、安全全面负责，如中标人原因造成质量、安全事故，中标人承担一切经济法律责任。</w:t>
      </w:r>
      <w:r/>
    </w:p>
    <w:p>
      <w:pPr>
        <w:ind w:firstLine="50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w:t>
      </w:r>
      <w:r>
        <w:rPr>
          <w:rFonts w:hint="eastAsia" w:ascii="宋体" w:hAnsi="宋体" w:cs="宋体"/>
          <w:b/>
          <w:bCs/>
          <w:color w:val="000000" w:themeColor="text1"/>
          <w:szCs w:val="21"/>
          <w:highlight w:val="none"/>
          <w:lang w:val="zh-CN"/>
          <w14:textFill>
            <w14:solidFill>
              <w14:schemeClr w14:val="tx1"/>
            </w14:solidFill>
          </w14:textFill>
        </w:rPr>
        <w:t xml:space="preserve">在合同签订之前，采购人或者采购代理机构有权对中标人的履约能力进行最后审查，如发现中标人提供的材料虚假或对标书所要求说明的情况故意隐瞒或虚报，则采购人或者采购代理机构有权取消其</w:t>
      </w:r>
      <w:r>
        <w:rPr>
          <w:rFonts w:hint="eastAsia" w:ascii="宋体" w:hAnsi="宋体" w:cs="宋体"/>
          <w:b/>
          <w:bCs/>
          <w:color w:val="000000" w:themeColor="text1"/>
          <w:szCs w:val="21"/>
          <w:highlight w:val="none"/>
          <w14:textFill>
            <w14:solidFill>
              <w14:schemeClr w14:val="tx1"/>
            </w14:solidFill>
          </w14:textFill>
        </w:rPr>
        <w:t xml:space="preserve">中标单位</w:t>
      </w:r>
      <w:r>
        <w:rPr>
          <w:rFonts w:hint="eastAsia" w:ascii="宋体" w:hAnsi="宋体" w:cs="宋体"/>
          <w:b/>
          <w:bCs/>
          <w:color w:val="000000" w:themeColor="text1"/>
          <w:szCs w:val="21"/>
          <w:highlight w:val="none"/>
          <w:lang w:val="zh-CN"/>
          <w14:textFill>
            <w14:solidFill>
              <w14:schemeClr w14:val="tx1"/>
            </w14:solidFill>
          </w14:textFill>
        </w:rPr>
        <w:t xml:space="preserve">资格，并重新组织招标。按相关规定处理并报请相关部门给予处罚。</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6、付款方式：</w:t>
      </w:r>
      <w:r>
        <w:rPr>
          <w:rFonts w:hint="eastAsia" w:ascii="宋体" w:hAnsi="宋体"/>
          <w:b w:val="0"/>
          <w:bCs w:val="0"/>
          <w:color w:val="000000" w:themeColor="text1"/>
          <w:szCs w:val="21"/>
          <w:highlight w:val="none"/>
          <w14:textFill>
            <w14:solidFill>
              <w14:schemeClr w14:val="tx1"/>
            </w14:solidFill>
          </w14:textFill>
        </w:rPr>
        <w:t xml:space="preserve">合同签订后</w:t>
      </w:r>
      <w:r>
        <w:rPr>
          <w:rFonts w:hint="eastAsia"/>
          <w:color w:val="000000" w:themeColor="text1"/>
          <w:highlight w:val="none"/>
          <w:lang w:val="en-US" w:eastAsia="zh-CN"/>
          <w14:textFill>
            <w14:solidFill>
              <w14:schemeClr w14:val="tx1"/>
            </w14:solidFill>
          </w14:textFill>
        </w:rPr>
        <w:t xml:space="preserve">采购单位</w:t>
      </w:r>
      <w:r>
        <w:rPr>
          <w:rFonts w:hint="eastAsia" w:ascii="宋体" w:hAnsi="宋体"/>
          <w:b w:val="0"/>
          <w:bCs w:val="0"/>
          <w:color w:val="000000" w:themeColor="text1"/>
          <w:szCs w:val="21"/>
          <w:highlight w:val="none"/>
          <w14:textFill>
            <w14:solidFill>
              <w14:schemeClr w14:val="tx1"/>
            </w14:solidFill>
          </w14:textFill>
        </w:rPr>
        <w:t xml:space="preserve">支付合同价款的30%；全部货物到达现场，验收合格后</w:t>
      </w:r>
      <w:r>
        <w:rPr>
          <w:rFonts w:hint="eastAsia"/>
          <w:color w:val="000000" w:themeColor="text1"/>
          <w:highlight w:val="none"/>
          <w:lang w:val="en-US" w:eastAsia="zh-CN"/>
          <w14:textFill>
            <w14:solidFill>
              <w14:schemeClr w14:val="tx1"/>
            </w14:solidFill>
          </w14:textFill>
        </w:rPr>
        <w:t xml:space="preserve">采购单位</w:t>
      </w:r>
      <w:r>
        <w:rPr>
          <w:rFonts w:hint="eastAsia" w:ascii="宋体" w:hAnsi="宋体"/>
          <w:b w:val="0"/>
          <w:bCs w:val="0"/>
          <w:color w:val="000000" w:themeColor="text1"/>
          <w:szCs w:val="21"/>
          <w:highlight w:val="none"/>
          <w14:textFill>
            <w14:solidFill>
              <w14:schemeClr w14:val="tx1"/>
            </w14:solidFill>
          </w14:textFill>
        </w:rPr>
        <w:t xml:space="preserve">付至合同价款的60%；安装调试完毕且验收合格后付至合同价款的80%；审计结束后付至结算审定价的90%；审计结束一年后付至结算审定价的95%；免费质保期满且无质量缺陷后付至结算审定价的100%。</w:t>
      </w:r>
      <w:r>
        <w:rPr>
          <w:rFonts w:hint="eastAsia"/>
          <w:color w:val="000000" w:themeColor="text1"/>
          <w:highlight w:val="none"/>
          <w:lang w:val="en-US" w:eastAsia="zh-CN"/>
          <w14:textFill>
            <w14:solidFill>
              <w14:schemeClr w14:val="tx1"/>
            </w14:solidFill>
          </w14:textFill>
        </w:rPr>
        <w:t xml:space="preserve">采购单位</w:t>
      </w:r>
      <w:r>
        <w:rPr>
          <w:rFonts w:hint="eastAsia" w:ascii="宋体" w:hAnsi="宋体"/>
          <w:b w:val="0"/>
          <w:bCs w:val="0"/>
          <w:color w:val="000000" w:themeColor="text1"/>
          <w:szCs w:val="21"/>
          <w:highlight w:val="none"/>
          <w14:textFill>
            <w14:solidFill>
              <w14:schemeClr w14:val="tx1"/>
            </w14:solidFill>
          </w14:textFill>
        </w:rPr>
        <w:t xml:space="preserve">可根据实际情况调整付款比例和付款时间节点。</w:t>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7、履约保证金：</w:t>
      </w:r>
      <w:r/>
    </w:p>
    <w:p>
      <w:pPr>
        <w:pStyle w:val="817"/>
        <w:tabs>
          <w:tab w:val="left" w:pos="0" w:leader="none"/>
          <w:tab w:val="left" w:pos="993" w:leader="none"/>
          <w:tab w:val="left" w:pos="113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w:t>
      </w:r>
      <w:r>
        <w:rPr>
          <w:rFonts w:hint="eastAsia" w:ascii="宋体" w:hAnsi="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cs="宋体"/>
          <w:color w:val="000000" w:themeColor="text1"/>
          <w:sz w:val="21"/>
          <w:szCs w:val="21"/>
          <w:highlight w:val="none"/>
          <w14:textFill>
            <w14:solidFill>
              <w14:schemeClr w14:val="tx1"/>
            </w14:solidFill>
          </w14:textFill>
        </w:rPr>
        <w:t xml:space="preserve">是否需要提供履约保证金：</w:t>
      </w:r>
      <w:bookmarkStart w:id="4" w:name="EBa0424f6267d64f13b2750778b414c022"/>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是</w:t>
      </w:r>
      <w:bookmarkEnd w:id="4"/>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ascii="Wingdings 2" w:hAnsi="Wingdings 2" w:eastAsia="Wingdings 2" w:cs="Wingdings 2"/>
          <w:color w:val="000000" w:themeColor="text1"/>
          <w:sz w:val="21"/>
          <w:szCs w:val="21"/>
          <w:highlight w:val="none"/>
          <w14:textFill>
            <w14:solidFill>
              <w14:schemeClr w14:val="tx1"/>
            </w14:solidFill>
          </w14:textFill>
        </w:rPr>
        <w:t xml:space="preserve">R</w:t>
      </w:r>
      <w:r>
        <w:rPr>
          <w:rFonts w:hint="eastAsia" w:ascii="宋体" w:hAnsi="宋体" w:cs="宋体"/>
          <w:color w:val="000000" w:themeColor="text1"/>
          <w:sz w:val="21"/>
          <w:szCs w:val="21"/>
          <w:highlight w:val="none"/>
          <w14:textFill>
            <w14:solidFill>
              <w14:schemeClr w14:val="tx1"/>
            </w14:solidFill>
          </w14:textFill>
        </w:rPr>
        <w:t xml:space="preserve">否</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widowControl/>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履约保证金返还：竣工验收合格并经</w:t>
      </w:r>
      <w:r>
        <w:rPr>
          <w:rFonts w:hint="eastAsia"/>
          <w:color w:val="000000" w:themeColor="text1"/>
          <w:highlight w:val="none"/>
          <w:lang w:val="en-US" w:eastAsia="zh-CN"/>
          <w14:textFill>
            <w14:solidFill>
              <w14:schemeClr w14:val="tx1"/>
            </w14:solidFill>
          </w14:textFill>
        </w:rPr>
        <w:t xml:space="preserve">采购单位</w:t>
      </w:r>
      <w:r>
        <w:rPr>
          <w:rFonts w:hint="eastAsia" w:ascii="宋体" w:hAnsi="宋体" w:cs="宋体"/>
          <w:color w:val="000000" w:themeColor="text1"/>
          <w:szCs w:val="21"/>
          <w:highlight w:val="none"/>
          <w14:textFill>
            <w14:solidFill>
              <w14:schemeClr w14:val="tx1"/>
            </w14:solidFill>
          </w14:textFill>
        </w:rPr>
        <w:t xml:space="preserve">确认后无息返还。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五、政策执行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次招标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2、绿色采购</w:t>
      </w:r>
      <w:r/>
    </w:p>
    <w:p>
      <w:pPr>
        <w:ind w:firstLine="480"/>
        <w:spacing w:line="40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1）节能产品和环境标志产品</w:t>
      </w:r>
      <w:r/>
    </w:p>
    <w:p>
      <w:pPr>
        <w:ind w:firstLine="480"/>
        <w:spacing w:line="400" w:lineRule="exact"/>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调整优化节能产品、环境标志产品政府采购执行机制的通知》（财库〔2019〕9号）、《关于贯彻执行绿色采购、促进残疾人就业和支持监狱企业发展有关政策的通知》（苏财购〔2019〕10号）的文件规定：</w:t>
      </w:r>
      <w:r/>
    </w:p>
    <w:p>
      <w:pPr>
        <w:ind w:firstLine="480"/>
        <w:spacing w:line="400" w:lineRule="exact"/>
        <w:tabs>
          <w:tab w:val="left" w:pos="567" w:leader="none"/>
        </w:tabs>
        <w:rPr>
          <w:rFonts w:ascii="宋体" w:hAnsi="宋体" w:cs="宋体"/>
          <w:b w:val="0"/>
          <w:bCs w:val="0"/>
          <w:color w:val="000000" w:themeColor="text1"/>
          <w:szCs w:val="21"/>
          <w:highlight w:val="none"/>
          <w:u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1.1若本次采购的产品属于财政部、国家发展改革委、生态环境部、市场监管总局等部门发布的节能产品、环境标志产品政府强制采购品目清单</w:t>
      </w:r>
      <w:r>
        <w:rPr>
          <w:rFonts w:hint="eastAsia" w:ascii="宋体" w:hAnsi="宋体" w:cs="宋体"/>
          <w:b w:val="0"/>
          <w:bCs w:val="0"/>
          <w:color w:val="000000" w:themeColor="text1"/>
          <w:szCs w:val="21"/>
          <w:highlight w:val="none"/>
          <w14:textFill>
            <w14:solidFill>
              <w14:schemeClr w14:val="tx1"/>
            </w14:solidFill>
          </w14:textFill>
        </w:rPr>
        <w:t xml:space="preserve">的，</w:t>
      </w:r>
      <w:r>
        <w:rPr>
          <w:rFonts w:hint="eastAsia" w:ascii="宋体" w:hAnsi="宋体" w:cs="宋体"/>
          <w:b w:val="0"/>
          <w:bCs w:val="0"/>
          <w:color w:val="000000" w:themeColor="text1"/>
          <w:szCs w:val="21"/>
          <w:highlight w:val="none"/>
          <w:u w:val="none"/>
          <w14:textFill>
            <w14:solidFill>
              <w14:schemeClr w14:val="tx1"/>
            </w14:solidFill>
          </w14:textFill>
        </w:rPr>
        <w:t xml:space="preserve">供应商须在响应文件中提供响应产品由认证机构出具的、处于有效期之内的节能产品、环境标志产品认证证书，未提供或提供不全的将视响应文件为未实质性响应采购要求。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根据政府采购法及相关法规，以及苏州市财政局《关于印发苏州市市级政府采购信用记录查询和使用工作试行办法的通知》（苏财购〔2017〕11号）文件的规定，采购单位将对投标单位进行信用查询，凡经确认不符合政府采购相关法律法规规定的，将拒绝其参与政府采购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4、投标单位对所有技术应答负责，一经查实有虚假响应招标要求的情况，视为不实质性响应招标文件，并根据《中华人民共和国政府采购法》第七十七条之规定进行处理</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六、凡涉及招标文件的补充说明和修改，均以苏州市政府采购网发布信息为准。</w:t>
      </w:r>
      <w:r/>
    </w:p>
    <w:p>
      <w:pPr>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第三章 投标单位须知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一、说明和释义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说明</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1.1本招标文件仅适用于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名源工程招投标咨询（苏州）有限公司</w:t>
      </w:r>
      <w:r>
        <w:rPr>
          <w:rFonts w:hint="eastAsia" w:ascii="宋体" w:hAnsi="宋体" w:eastAsia="宋体" w:cs="宋体"/>
          <w:color w:val="000000" w:themeColor="text1"/>
          <w:sz w:val="21"/>
          <w:szCs w:val="21"/>
          <w:highlight w:val="none"/>
          <w14:textFill>
            <w14:solidFill>
              <w14:schemeClr w14:val="tx1"/>
            </w14:solidFill>
          </w14:textFill>
        </w:rPr>
        <w:t xml:space="preserve">组织的招标活动。</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1.2本次招标活动及因本次招标产生的合同受中国法律制约和保护。</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1.3本招标文件的解释权属于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名源工程招投标咨询（苏州）有限公司</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词语释义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rPr>
          <w:rFonts w:hint="eastAsia" w:ascii="宋体" w:hAnsi="宋体" w:cs="宋体"/>
          <w:color w:val="000000" w:themeColor="text1"/>
          <w:szCs w:val="21"/>
          <w:highlight w:val="none"/>
          <w:lang w:val="zh-CN"/>
          <w14:textFill>
            <w14:solidFill>
              <w14:schemeClr w14:val="tx1"/>
            </w14:solidFill>
          </w14:textFill>
        </w:rPr>
        <w:t xml:space="preserve">采购人或者采购代理机构：具体组织实施招标活动的法人</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color w:val="000000" w:themeColor="text1"/>
          <w:szCs w:val="21"/>
          <w:highlight w:val="none"/>
          <w:lang w:val="zh-CN"/>
          <w14:textFill>
            <w14:solidFill>
              <w14:schemeClr w14:val="tx1"/>
            </w14:solidFill>
          </w14:textFill>
        </w:rPr>
        <w:t xml:space="preserve">投标人：经认定有资格响应招标，参加投标竞争的法人或其他组织和自然人</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2.3投标：投标人根据招标采购单位或招标采购单位发布的招标文件，编制投标文件并按规定投标的行为。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2.5甲方（采购方）：合同中明确规定的实际购买货物和服务的法人或其他组织和自然人（采购人）。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2.6乙方（投标单位）：合同中规定的向采购方提供货物和服务的法人或其他组织和自然人（中标人）。</w:t>
      </w:r>
      <w:r/>
    </w:p>
    <w:p>
      <w:pPr>
        <w:ind w:right="62"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2.7货物：系指乙方按招标招标文件规定，应向甲方提供的一切设备、备品、备件、工具、手册及其它有关技术资料和材料。</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2.8服务：系指本次招标招标文件规定乙方应承担的与提供货物和服务有关的辅助服务，比如运输、保险、安装、调试、提供技术援助、培训、配合措施、维修响应及合同中规定乙方应承担的其它义务。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2.9知识产权：指专利权、商标权、著作权等无形财产专有权的统称。</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2.10天：日历日。</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2.11交货地点：合同中明确约定的乙方提交的货物和服务最终到达地点。“现场”系指将要进行货物安装和运行的地点。</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2.12验收：系指合同双方依据规定的程序和条件确认合同项下的货物符合技术规范的要求。</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2.13合同价款：根据合同规定，乙方在正确地履行合同义务后甲方应支付乙方的价款。</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2.14产地：货物开采、生长、生产、最终制造、加工或提供服务的来源地。</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2.15不可抗力：不能预见、不能避免并且不能克服的客观情况。</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2.16实质响应：满足有关本次采购标的、数量、质量、价款或者报酬、履行期限、履行地点和方式、违约责任和解决争议方法等要求。</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2.18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2.19书面形式：指书面文字、合同书、信件和数据电文（包括传真、电子数据交换和电子邮件）等可以有形地表现所载内容的形式。</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二、投标单位</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 合格投标单位的一般条件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3.1具有独立承担民事责任的能力。 </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3.2具有良好的商业信誉和健全的财务会计制度。</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3.3具有履行合同所必需的设备和专业技术能力。</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3.4有依法缴纳税收和社会保障资金的良好记录。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3.5参加政府采购活动前三年内，在经营活动中没有重大违法记录。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3.6法律、行政法规规定的其他条件。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 投标单位代表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4.1指全权代表投标单位参加投标活动并签署投标文件的人，如果投标单位代表不是法定代表人，须持有《法定代表人授权委托书》（详见统一格式）。 </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 投标费用 </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5.1无论投标过程中的做法和结果如何，投标单位自行承担所有与参加投标有关的全部费用。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 联合投标及分包转包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6.1</w:t>
      </w:r>
      <w:r>
        <w:rPr>
          <w:rFonts w:hint="eastAsia" w:ascii="宋体" w:hAnsi="宋体" w:cs="宋体"/>
          <w:bCs/>
          <w:color w:val="000000" w:themeColor="text1"/>
          <w:szCs w:val="21"/>
          <w:highlight w:val="none"/>
          <w:lang w:val="zh-CN"/>
          <w14:textFill>
            <w14:solidFill>
              <w14:schemeClr w14:val="tx1"/>
            </w14:solidFill>
          </w14:textFill>
        </w:rPr>
        <w:t xml:space="preserve">本项目</w:t>
      </w:r>
      <w:r>
        <w:rPr>
          <w:rFonts w:hint="eastAsia" w:ascii="宋体" w:hAnsi="宋体" w:cs="宋体"/>
          <w:bCs/>
          <w:color w:val="000000" w:themeColor="text1"/>
          <w:szCs w:val="21"/>
          <w:highlight w:val="none"/>
          <w14:textFill>
            <w14:solidFill>
              <w14:schemeClr w14:val="tx1"/>
            </w14:solidFill>
          </w14:textFill>
        </w:rPr>
        <w:t xml:space="preserve">不接受联合投标。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6.2</w:t>
      </w:r>
      <w:r>
        <w:rPr>
          <w:rFonts w:hint="eastAsia" w:ascii="宋体" w:hAnsi="宋体" w:cs="宋体"/>
          <w:bCs/>
          <w:color w:val="000000" w:themeColor="text1"/>
          <w:szCs w:val="21"/>
          <w:highlight w:val="none"/>
          <w:lang w:val="zh-CN"/>
          <w14:textFill>
            <w14:solidFill>
              <w14:schemeClr w14:val="tx1"/>
            </w14:solidFill>
          </w14:textFill>
        </w:rPr>
        <w:t xml:space="preserve">本项目</w:t>
      </w:r>
      <w:r>
        <w:rPr>
          <w:rFonts w:hint="eastAsia" w:ascii="宋体" w:hAnsi="宋体" w:cs="宋体"/>
          <w:bCs/>
          <w:color w:val="000000" w:themeColor="text1"/>
          <w:szCs w:val="21"/>
          <w:highlight w:val="none"/>
          <w14:textFill>
            <w14:solidFill>
              <w14:schemeClr w14:val="tx1"/>
            </w14:solidFill>
          </w14:textFill>
        </w:rPr>
        <w:t xml:space="preserve">不接受分包转包。</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三、招标文件的说明</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 招标文件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招标文件由招标文件总目录所列内容组成，投标人应仔细检查招标文件的所有内容。若投标人的投标文件没有按招标文件要求提交全部资料，或投标文件没有对招标文件作出实质性响应，其风险由投标人自行承担，并根据有关条款规定，该投标有可能被拒绝。</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7.2招标文件及其更正公告不是直接从</w:t>
      </w:r>
      <w:r>
        <w:rPr>
          <w:rFonts w:hint="eastAsia" w:ascii="宋体" w:hAnsi="宋体" w:cs="宋体"/>
          <w:bCs/>
          <w:color w:val="000000" w:themeColor="text1"/>
          <w:szCs w:val="21"/>
          <w:highlight w:val="none"/>
          <w14:textFill>
            <w14:solidFill>
              <w14:schemeClr w14:val="tx1"/>
            </w14:solidFill>
          </w14:textFill>
        </w:rPr>
        <w:t xml:space="preserve">“苏采云”系统</w:t>
      </w:r>
      <w:r>
        <w:rPr>
          <w:rFonts w:hint="eastAsia" w:ascii="宋体" w:hAnsi="宋体" w:cs="宋体"/>
          <w:color w:val="000000" w:themeColor="text1"/>
          <w:szCs w:val="21"/>
          <w:highlight w:val="none"/>
          <w14:textFill>
            <w14:solidFill>
              <w14:schemeClr w14:val="tx1"/>
            </w14:solidFill>
          </w14:textFill>
        </w:rPr>
        <w:t xml:space="preserve">或者苏州政府采购网下载获取的，采购单位或采购代理机构对招标文件及其补遗的真实性、完整性不承担任何责任。</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 招标文件的澄清和修改</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采购人或者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8.2补充通知（包括更正公告）将作为招标文件的组成部分，对所有投标人有约束力。</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8.3招标文件的澄清、修改、补充等内容均以苏州市政府采购网上发布的内容为准</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 勘查现场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9.1勘查现场</w:t>
      </w:r>
      <w:r>
        <w:rPr>
          <w:rFonts w:hint="eastAsia" w:ascii="宋体" w:hAnsi="宋体" w:cs="宋体"/>
          <w:color w:val="000000" w:themeColor="text1"/>
          <w:szCs w:val="21"/>
          <w:highlight w:val="none"/>
          <w14:textFill>
            <w14:solidFill>
              <w14:schemeClr w14:val="tx1"/>
            </w14:solidFill>
          </w14:textFill>
        </w:rPr>
        <w:t xml:space="preserve">：投标单位自行与采购单位联系后至项目现场进行勘察，了解项目实际情况和风险后进行投标报价，勘查现场费用自理。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9.2经采购人允许，投标人可为勘察目的进入采购人的项目现场，但投标人不得因此使采购人承担有关的责任和蒙受损失。投标人应承担勘查现场的责任和风险。</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9.3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9.4</w:t>
      </w:r>
      <w:r>
        <w:rPr>
          <w:rFonts w:hint="eastAsia" w:ascii="宋体" w:hAnsi="宋体" w:cs="宋体"/>
          <w:color w:val="000000" w:themeColor="text1"/>
          <w:szCs w:val="21"/>
          <w:highlight w:val="none"/>
          <w14:textFill>
            <w14:solidFill>
              <w14:schemeClr w14:val="tx1"/>
            </w14:solidFill>
          </w14:textFill>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四、投标文件说明</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10.提示与要求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10.1投标单位应仔细阅读招标文件的所有内容，按招标文件的要求提供投标文件，并保证所提供的全部资料的真实性，以使其投标对招标文件作出实质性响应，否则，其投标可能被拒绝。</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10.2无论是否递交投标文件，投标单位都应将招标文件及以后的所有通知、文件等视为保密文件。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 </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投标文件计量单位和使用文字</w:t>
      </w:r>
      <w:r/>
    </w:p>
    <w:p>
      <w:pPr>
        <w:pStyle w:val="811"/>
        <w:jc w:val="both"/>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11.2投标文件应使用中文编制，投标文件中必须使用其他文字的，必须附有中文译本。对于未附有中文译本和中文译本不准确的投标文件可能引起的对</w:t>
      </w:r>
      <w:r>
        <w:rPr>
          <w:rFonts w:hint="eastAsia" w:ascii="宋体" w:hAnsi="宋体" w:cs="宋体"/>
          <w:color w:val="000000" w:themeColor="text1"/>
          <w:szCs w:val="21"/>
          <w:highlight w:val="none"/>
          <w14:textFill>
            <w14:solidFill>
              <w14:schemeClr w14:val="tx1"/>
            </w14:solidFill>
          </w14:textFill>
        </w:rPr>
        <w:t xml:space="preserve">投标单位不利的后果，招标代理机构概不负责。</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12.投标文件的组成</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w:t>
      </w:r>
      <w:r>
        <w:rPr>
          <w:rFonts w:hint="eastAsia" w:ascii="宋体" w:hAnsi="宋体" w:cs="宋体"/>
          <w:b/>
          <w:color w:val="000000" w:themeColor="text1"/>
          <w:szCs w:val="21"/>
          <w:highlight w:val="none"/>
          <w14:textFill>
            <w14:solidFill>
              <w14:schemeClr w14:val="tx1"/>
            </w14:solidFill>
          </w14:textFill>
        </w:rPr>
        <w:t xml:space="preserve">封面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w:t>
      </w:r>
      <w:r>
        <w:rPr>
          <w:rFonts w:hint="eastAsia" w:ascii="宋体" w:hAnsi="宋体" w:cs="宋体"/>
          <w:b/>
          <w:color w:val="000000" w:themeColor="text1"/>
          <w:szCs w:val="21"/>
          <w:highlight w:val="none"/>
          <w14:textFill>
            <w14:solidFill>
              <w14:schemeClr w14:val="tx1"/>
            </w14:solidFill>
          </w14:textFill>
        </w:rPr>
        <w:t xml:space="preserve">开标一览表（总报价）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w:t>
      </w:r>
      <w:r>
        <w:rPr>
          <w:rFonts w:hint="eastAsia" w:ascii="宋体" w:hAnsi="宋体" w:cs="宋体"/>
          <w:b/>
          <w:color w:val="000000" w:themeColor="text1"/>
          <w:szCs w:val="21"/>
          <w:highlight w:val="none"/>
          <w14:textFill>
            <w14:solidFill>
              <w14:schemeClr w14:val="tx1"/>
            </w14:solidFill>
          </w14:textFill>
        </w:rPr>
        <w:t xml:space="preserve">分项报价表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w:t>
      </w:r>
      <w:r>
        <w:rPr>
          <w:rFonts w:hint="eastAsia" w:ascii="宋体" w:hAnsi="宋体" w:cs="宋体"/>
          <w:b/>
          <w:color w:val="000000" w:themeColor="text1"/>
          <w:szCs w:val="21"/>
          <w:highlight w:val="none"/>
          <w14:textFill>
            <w14:solidFill>
              <w14:schemeClr w14:val="tx1"/>
            </w14:solidFill>
          </w14:textFill>
        </w:rPr>
        <w:t xml:space="preserve">★资格审查文件</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12.4.1关于资格文件的声明函（格式见第四章）；</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12.4.2投标人法定代表人身份证复印件；</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12.4.3法定代表人授权委托书（如有授权，格式见第四章）；</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12.4.4投标人授权代理人身份证复印件（如有授权）；</w:t>
      </w:r>
      <w:r/>
    </w:p>
    <w:p>
      <w:pPr>
        <w:pStyle w:val="811"/>
        <w:spacing w:line="360" w:lineRule="auto"/>
        <w:tabs>
          <w:tab w:val="left" w:pos="0"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12.4.5合格投标人资格证明材料：</w:t>
      </w:r>
      <w:r/>
    </w:p>
    <w:p>
      <w:pPr>
        <w:pStyle w:val="8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（1）具有独立承担民事责任的能力证明。包括法人或者其他组织的营业执照等证明文件，自然人的身份证明；</w:t>
      </w:r>
      <w:r/>
    </w:p>
    <w:p>
      <w:pPr>
        <w:pStyle w:val="8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（2）具有良好的商业信誉和健全的财务会计制度证明</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（提供包括但不限于最近一期（202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年度）财务审计报告或最近一期财务报表，其他组织、自然人及成立未满一年的法人应提供银行出具的资信证明）；</w:t>
      </w:r>
      <w:r/>
    </w:p>
    <w:p>
      <w:pPr>
        <w:pStyle w:val="8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（3）具备履行合同所必需的设备和专业技术能力的证明材料或承诺；</w:t>
      </w:r>
      <w:r/>
    </w:p>
    <w:p>
      <w:pPr>
        <w:pStyle w:val="8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依法缴纳税收和社会保障资金的相关资料（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pStyle w:val="81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（5）参加政府采购活动前三年内在经营活动中没有重大违法记录的书面声明函。</w:t>
      </w:r>
      <w:r/>
    </w:p>
    <w:p>
      <w:pPr>
        <w:pStyle w:val="811"/>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）法律、行政法规规定的其他条件。提供书面声明函</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12.5符合性审查文件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12.5.1投标函（格式见第四章）；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12.5.2投标人基本情况表（格式见第四章）；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12.5.3投标货物和服务数量、品牌规格、性能、交货期说明表（不得出现价格，格式见第四章）；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12.5.4技术参数响应及偏离表（格式见第四章）；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12.5.5商务条款响应及偏离表（格式见第四章）；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12.5.6</w:t>
      </w:r>
      <w:r>
        <w:rPr>
          <w:rFonts w:hint="eastAsia" w:ascii="宋体" w:hAnsi="宋体" w:cs="宋体"/>
          <w:b/>
          <w:bCs/>
          <w:color w:val="000000" w:themeColor="text1"/>
          <w:szCs w:val="21"/>
          <w:highlight w:val="none"/>
          <w14:textFill>
            <w14:solidFill>
              <w14:schemeClr w14:val="tx1"/>
            </w14:solidFill>
          </w14:textFill>
        </w:rPr>
        <w:t xml:space="preserve">对属于《节能产品政府采购品目清单》政府强制采购产品的，提供该产品有效期内的认证等相关证明材料（如有）</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12.5.7投标（响应）保证承诺书（必须提供，不提供视为无效标）；</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12.5.8其他有关符合性证明的文件（实质性条款响应证明等）；</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12.6综合评审文件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1实施</w:t>
      </w:r>
      <w:r>
        <w:rPr>
          <w:rFonts w:hint="eastAsia" w:ascii="宋体" w:hAnsi="宋体" w:cs="宋体"/>
          <w:color w:val="000000" w:themeColor="text1"/>
          <w:szCs w:val="21"/>
          <w:highlight w:val="none"/>
          <w:lang w:val="zh-CN"/>
          <w14:textFill>
            <w14:solidFill>
              <w14:schemeClr w14:val="tx1"/>
            </w14:solidFill>
          </w14:textFill>
        </w:rPr>
        <w:t xml:space="preserve">方案；</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 针对本项目的人员配置；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12.6.3投标单位综合实力；</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与本次采购相关的其他证明材料。</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12.7其他可以证明投标人资质、服务质量的证书、文件等相关资料。</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12.8价格折扣文件格式</w:t>
      </w:r>
      <w:r/>
    </w:p>
    <w:p>
      <w:pPr>
        <w:pStyle w:val="1123"/>
        <w:ind w:firstLine="422"/>
        <w:spacing w:line="360" w:lineRule="auto"/>
        <w:rPr>
          <w:rFonts w:ascii="宋体" w:hAnsi="宋体" w:cs="宋体"/>
          <w:b/>
          <w:bCs/>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12.8.1</w:t>
      </w:r>
      <w:r>
        <w:rPr>
          <w:rFonts w:hint="eastAsia" w:ascii="宋体" w:hAnsi="宋体" w:cs="宋体"/>
          <w:color w:val="000000" w:themeColor="text1"/>
          <w:szCs w:val="21"/>
          <w:highlight w:val="none"/>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pStyle w:val="1123"/>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rPr>
          <w:rFonts w:hint="eastAsia" w:ascii="宋体" w:hAnsi="宋体" w:cs="宋体"/>
          <w:color w:val="000000" w:themeColor="text1"/>
          <w:szCs w:val="21"/>
          <w:highlight w:val="none"/>
          <w:lang w:val="en-US"/>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（1）以上1</w:t>
      </w:r>
      <w:r>
        <w:rPr>
          <w:rFonts w:hint="eastAsia" w:ascii="宋体" w:hAnsi="宋体" w:cs="宋体"/>
          <w:b/>
          <w:bCs/>
          <w:color w:val="000000" w:themeColor="text1"/>
          <w:szCs w:val="21"/>
          <w:highlight w:val="none"/>
          <w:lang w:val="en-US"/>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.4为资格审查要求提供的材料，是作为对投标单位资格审查、质疑身份认定的依据，投标人必须提供并加盖电子公章。否则，投标文件将被认定为不符合资格审查要求。</w:t>
      </w:r>
      <w:r/>
    </w:p>
    <w:p>
      <w:pPr>
        <w:pStyle w:val="1123"/>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（2）以上1</w:t>
      </w:r>
      <w:r>
        <w:rPr>
          <w:rFonts w:hint="eastAsia" w:ascii="宋体" w:hAnsi="宋体" w:cs="宋体"/>
          <w:b/>
          <w:bCs/>
          <w:color w:val="000000" w:themeColor="text1"/>
          <w:szCs w:val="21"/>
          <w:highlight w:val="none"/>
          <w:lang w:val="en-US"/>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.5为符合性审查须提供的资料，投标人必须提供并加盖电子公章。否则，投标文件将被认定为未实质性响应。</w:t>
      </w:r>
      <w:r/>
    </w:p>
    <w:p>
      <w:pPr>
        <w:pStyle w:val="1123"/>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（3）“1</w:t>
      </w:r>
      <w:r>
        <w:rPr>
          <w:rFonts w:hint="eastAsia" w:ascii="宋体" w:hAnsi="宋体" w:cs="宋体"/>
          <w:b/>
          <w:color w:val="000000" w:themeColor="text1"/>
          <w:szCs w:val="21"/>
          <w:highlight w:val="none"/>
          <w:lang w:val="en-US"/>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.4-1</w:t>
      </w:r>
      <w:r>
        <w:rPr>
          <w:rFonts w:hint="eastAsia" w:ascii="宋体" w:hAnsi="宋体" w:cs="宋体"/>
          <w:b/>
          <w:color w:val="000000" w:themeColor="text1"/>
          <w:szCs w:val="21"/>
          <w:highlight w:val="none"/>
          <w:lang w:val="en-US"/>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en-US"/>
          <w14:textFill>
            <w14:solidFill>
              <w14:schemeClr w14:val="tx1"/>
            </w14:solidFill>
          </w14:textFill>
        </w:rPr>
        <w:t xml:space="preserve">8</w:t>
      </w:r>
      <w:r>
        <w:rPr>
          <w:rFonts w:hint="eastAsia" w:ascii="宋体" w:hAnsi="宋体" w:cs="宋体"/>
          <w:b/>
          <w:color w:val="000000" w:themeColor="text1"/>
          <w:szCs w:val="21"/>
          <w:highlight w:val="none"/>
          <w14:textFill>
            <w14:solidFill>
              <w14:schemeClr w14:val="tx1"/>
            </w14:solidFill>
          </w14:textFill>
        </w:rPr>
        <w:t xml:space="preserve">”中不得出现投标总报价。</w:t>
      </w:r>
      <w:r>
        <w:rPr>
          <w:rFonts w:hint="eastAsia" w:ascii="宋体" w:hAnsi="宋体" w:cs="宋体"/>
          <w:color w:val="000000" w:themeColor="text1"/>
          <w:szCs w:val="21"/>
          <w:highlight w:val="none"/>
          <w14:textFill>
            <w14:solidFill>
              <w14:schemeClr w14:val="tx1"/>
            </w14:solidFill>
          </w14:textFill>
        </w:rPr>
        <w:t xml:space="preserve">投标人所提交的资料的完整与否，将直接影响投标人的评分。</w:t>
      </w:r>
      <w:r/>
    </w:p>
    <w:p>
      <w:pPr>
        <w:pStyle w:val="1123"/>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（4）制作电子投标文件时必须与投标文件制作软件目录一一对应，将相关资料上传至相应模块。</w:t>
      </w:r>
      <w:r/>
    </w:p>
    <w:p>
      <w:pPr>
        <w:pStyle w:val="1123"/>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（5）开评标过程中如有问题采购代理机构工作人员会及时通过《投标供应商确认函》留存的手机号与投标单位联系。请投标单位确保该手机号通讯畅通，否则导致的不利后果由投标单位自行承担。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 投标文件编制要求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13.1投标文件按统一格式、顺序编写。</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13.2《开标一览表》为在开标仪式上唱标的内容，要求按格式填写，统一规范，不得自行增减内容。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投标报价（编制）要求的说明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投标人应对招标文件内所要采购的全部内容进行报价，只投其中部分内容者，其标书将被拒绝（如为多标段项目，则上述提到的全部内容是指所投标段对应采购的全部内容）。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一项投标内容只允许一个报价，招标人不接受任何有选择性的投标报价。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投标文件报价采用人民币表示，除非合同的特殊条款另有规定。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最低的报价或最高的折扣率不能作为中标的保证。</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投标保证金：</w:t>
      </w:r>
      <w:r>
        <w:rPr>
          <w:rFonts w:hint="eastAsia" w:ascii="宋体" w:hAnsi="宋体" w:cs="宋体"/>
          <w:color w:val="000000" w:themeColor="text1"/>
          <w:szCs w:val="21"/>
          <w:highlight w:val="none"/>
          <w14:textFill>
            <w14:solidFill>
              <w14:schemeClr w14:val="tx1"/>
            </w14:solidFill>
          </w14:textFill>
        </w:rPr>
        <w:t xml:space="preserve">无，</w:t>
      </w:r>
      <w:r>
        <w:rPr>
          <w:rFonts w:hint="eastAsia" w:ascii="宋体" w:hAnsi="宋体" w:cs="宋体"/>
          <w:b/>
          <w:bCs/>
          <w:color w:val="000000" w:themeColor="text1"/>
          <w:szCs w:val="21"/>
          <w:highlight w:val="none"/>
          <w14:textFill>
            <w14:solidFill>
              <w14:schemeClr w14:val="tx1"/>
            </w14:solidFill>
          </w14:textFill>
        </w:rPr>
        <w:t xml:space="preserve">但须提供《投标（响应）保证承诺书》（格式见第四章）</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 </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投标文件的有效期</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16.1自开标日起90天内，投标人所提交的投标文件应保持有效。无有效期或有效期短于这个规定期限的投标，视为非实质性响应。</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在特殊情况下，采购代理机构可与投标单位协商延长投标书的有效期。这种要求和答复都应以书面、传真的形式进行。同意延长有效期的投标单位不能修改投标文件。拒绝接受延期要求的投标单位的投标将被拒绝。</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 投标文件的制作、签署、上传</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17.1本项目采用电子招投标形式，请投标单位按照《苏采云系统供应商操作手册》进行制作、上传电子投标文件。</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17.2制作电子投标文件时，应按照招标文件要求加盖投标人电子公章。</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五、投标文件的递交、补充、修改和撤回</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18.投标文件的递交</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18.1投标人应当在投标截止时间前制作并上传电子投标文件。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19.投标截止时间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19.1投标人应当在招标文件要求投标文件网上提交截止时间前，将投标文件完成提交（上传）。逾期提交（上传）的投标文件，采购人和采购代理机构拒绝接收。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20.投标文件的补充、修改和撤回</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六、开标和评标</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21.开标</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21.3投标人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21.4如因软件系统出现问题或其他因素导致开标当天不能完成整个开、评标程序的，可以进行封标。采购人或者采购代理机构应把继续开、评标程序的时间、地点通知到每个投标人。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21.5至投标截止时间，完成解密的投标人不足3家的，不得开标。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w:t>
      </w:r>
      <w:r>
        <w:rPr>
          <w:rFonts w:hint="eastAsia" w:ascii="宋体" w:hAnsi="宋体"/>
          <w:bCs/>
          <w:color w:val="000000" w:themeColor="text1"/>
          <w:szCs w:val="21"/>
          <w:highlight w:val="none"/>
          <w:lang w:val="zh-CN"/>
          <w14:textFill>
            <w14:solidFill>
              <w14:schemeClr w14:val="tx1"/>
            </w14:solidFill>
          </w14:textFill>
        </w:rPr>
        <w:t xml:space="preserve">对投标文件的初审</w:t>
      </w:r>
      <w:r>
        <w:rPr>
          <w:rFonts w:hint="eastAsia" w:ascii="宋体" w:hAnsi="宋体"/>
          <w:bCs/>
          <w:color w:val="000000" w:themeColor="text1"/>
          <w:szCs w:val="21"/>
          <w:highlight w:val="none"/>
          <w14:textFill>
            <w14:solidFill>
              <w14:schemeClr w14:val="tx1"/>
            </w14:solidFill>
          </w14:textFill>
        </w:rPr>
        <w:t xml:space="preserve">及</w:t>
      </w:r>
      <w:r>
        <w:rPr>
          <w:rFonts w:hint="eastAsia" w:ascii="宋体" w:hAnsi="宋体" w:cs="宋体"/>
          <w:bCs/>
          <w:color w:val="000000" w:themeColor="text1"/>
          <w:szCs w:val="21"/>
          <w:highlight w:val="none"/>
          <w14:textFill>
            <w14:solidFill>
              <w14:schemeClr w14:val="tx1"/>
            </w14:solidFill>
          </w14:textFill>
        </w:rPr>
        <w:t xml:space="preserve">信用查询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22.1投标文件初审分为资格审查和符合性审查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22.1.1资格审查：依据法律法规和招标文件的规定，由采购人代表对投标文件中的资格证明文件进行审查。资格审查的结论，采购人代表以书面形式向评标委员会进行反馈。</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22.1.2符合性审查：依据招标文件的规定，由评标委员会从投标文件的有效性、完整性和对招标文件的响应程度进行审查，以确定是否对招标文件的实质性要求作出响应。</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22.1.3未通过资格审查或符合性审查的投标人，代理机构将在苏采云系统中告知未通过资格审查或符合性审查的原因，评审结束后，代理机构将不再告知未通过资格审查或符合性审查的原因。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信用查询：根据政府采购法及相关法规，以及苏州市财政局《关于印发苏州市市级政府采购信用记录查询和使用工作试行办法的通知》（苏财购〔2017〕11号）文件的规定，招标代理人将对投标单位进行信用查询。</w:t>
      </w:r>
      <w:r>
        <w:rPr>
          <w:rFonts w:hint="eastAsia" w:ascii="宋体" w:hAnsi="宋体" w:cs="宋体"/>
          <w:bCs/>
          <w:color w:val="000000" w:themeColor="text1"/>
          <w:highlight w:val="none"/>
          <w14:textFill>
            <w14:solidFill>
              <w14:schemeClr w14:val="tx1"/>
            </w14:solidFill>
          </w14:textFill>
        </w:rPr>
        <w:t xml:space="preserve">对列入失信被执行人、重大税收违法案件当事人名单、政府采购严重违法失信行为记录名单的投标单位，拒绝其参与政府采购活动。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查询时间：投标文件递交截止时间后。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查询渠道：采购代理机构会在接收投标文件截止时间后，登录“苏采云”系统可一键链接至“信用中国”查询投标单位的信用记录，并将查询结果递交评标委员会。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用记录使用规则：对投标单位进行资格性审查时，应根据查询结果对投标单位的不良信用记录逐项甄别确认。按照《中华人民共和国政府采购法》第二十二条规定，下列信用记录属于应依法拒绝投标单位参加政府采购的失信信息：</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政府采购严重违法记录，即投标单位被全国各级财政部门列入“政府采购严重违法失信行为记录名单”，且在处罚有效期内的。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财政部门与法院、工商、税务等部门联合惩戒的失信信息，包括：</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（1）被列入失信被执行人名单；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（2）被列入重大税收违法案件当事人名单；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23.评标委员会或评标小组</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23.1评标委员会负责具体评标事务，并独立履行下列职责：</w:t>
      </w:r>
      <w:r/>
    </w:p>
    <w:p>
      <w:pPr>
        <w:pStyle w:val="842"/>
        <w:ind w:firstLine="420"/>
        <w:jc w:val="both"/>
        <w:spacing w:before="0" w:beforeAutospacing="0" w:after="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23.1.1审查、评价投标文件是否符合招标文件的商务、技术等实质性要求；</w:t>
      </w:r>
      <w:r/>
    </w:p>
    <w:p>
      <w:pPr>
        <w:pStyle w:val="842"/>
        <w:ind w:firstLine="420"/>
        <w:jc w:val="both"/>
        <w:spacing w:before="0" w:beforeAutospacing="0" w:after="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23.1.2要求投标人对投标文件有关事项作出澄清或者说明；</w:t>
      </w:r>
      <w:r/>
    </w:p>
    <w:p>
      <w:pPr>
        <w:pStyle w:val="842"/>
        <w:ind w:firstLine="420"/>
        <w:jc w:val="both"/>
        <w:spacing w:before="0" w:beforeAutospacing="0" w:after="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23.1.3对投标文件进行比较和评价；</w:t>
      </w:r>
      <w:r/>
    </w:p>
    <w:p>
      <w:pPr>
        <w:pStyle w:val="842"/>
        <w:ind w:firstLine="420"/>
        <w:jc w:val="both"/>
        <w:spacing w:before="0" w:beforeAutospacing="0" w:after="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23.1.4确定中标候选人名单，以及根据采购人委托直接确定中标人；</w:t>
      </w:r>
      <w:r/>
    </w:p>
    <w:p>
      <w:pPr>
        <w:pStyle w:val="842"/>
        <w:ind w:firstLine="420"/>
        <w:jc w:val="both"/>
        <w:spacing w:before="0" w:beforeAutospacing="0" w:after="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23.1.5向采购人、采购代理机构或者有关部门报告评标中发现的违法行为。</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23.2评标委员会成员应当履行下列义务：</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23.2.1遵纪守法，客观、公正、廉洁地履行职责；</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23.2.2按照招标文件规定的评标办法和评标标准进行评标，对评审意见承担个人责任；</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23.2.3对评标过程和结果，以及投标人的商业秘密保密；</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23.2.4</w:t>
      </w:r>
      <w:r>
        <w:rPr>
          <w:rStyle w:val="1135"/>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评标</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委员会根据全体评标成员签字的原始评标记录和评标结果编写评标报告。</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评标报告应当包括以下内容： </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（一）招标公告刊登的媒体名称、开标日期和地点；</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（二）投标人名单和评标委员会成员名单；</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（三）评标方法和标准；</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（四）开标记录和评标情况及说明，包括无效投标人名单及原因；</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（五）评标结果，确定的中标候选人名单或者经采购人委托直接确定的中标人；</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（六）其他需要说明的情况，包括评标过程中投标人根据评标委员会要求进行的澄清、说明或者补正，评标委员会成员的更换等。</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23.2.5配合招标采购单位答复投标单位提出的质疑。</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23.2.6配合相关部门的投诉处理工作；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23.3对投标文件的审核：</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23.3.1投标文件报价出现前后不一致的，除招标文件另有规定外，按照下列规定修正：</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中华人民共和国财政部令第87号《政府采购货物和服务招标投标管理办法》第五十一条第二款的规定经投标人确认后产生约束力，投标人不确认的，其投标无效。</w:t>
      </w:r>
      <w:r/>
    </w:p>
    <w:p>
      <w:pPr>
        <w:pStyle w:val="892"/>
        <w:ind w:left="0" w:firstLine="420"/>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23.3.2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pStyle w:val="811"/>
        <w:jc w:val="both"/>
        <w:spacing w:line="360" w:lineRule="auto"/>
        <w:rPr>
          <w:rFonts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23.5根据</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ascii="宋体" w:hAnsi="宋体" w:eastAsia="宋体" w:cs="宋体"/>
          <w:b/>
          <w:color w:val="000000" w:themeColor="text1"/>
          <w:sz w:val="21"/>
          <w:szCs w:val="21"/>
          <w:highlight w:val="none"/>
          <w14:textFill>
            <w14:solidFill>
              <w14:schemeClr w14:val="tx1"/>
            </w14:solidFill>
          </w14:textFill>
        </w:rPr>
        <w:t xml:space="preserve">关于推动解决政府采购异常低价问题相关工作的通知》（苏财购〔2025〕62号）</w:t>
      </w:r>
      <w:r>
        <w:rPr>
          <w:rFonts w:hint="eastAsia" w:ascii="宋体" w:hAnsi="宋体" w:eastAsia="宋体" w:cs="宋体"/>
          <w:b/>
          <w:color w:val="000000" w:themeColor="text1"/>
          <w:sz w:val="21"/>
          <w:highlight w:val="none"/>
          <w14:textFill>
            <w14:solidFill>
              <w14:schemeClr w14:val="tx1"/>
            </w14:solidFill>
          </w14:textFill>
        </w:rPr>
        <w:t xml:space="preserve">文件规定，评标</w:t>
      </w:r>
      <w:r>
        <w:rPr>
          <w:rFonts w:ascii="宋体" w:hAnsi="宋体" w:eastAsia="宋体" w:cs="宋体"/>
          <w:b/>
          <w:color w:val="000000" w:themeColor="text1"/>
          <w:sz w:val="21"/>
          <w:highlight w:val="none"/>
          <w14:textFill>
            <w14:solidFill>
              <w14:schemeClr w14:val="tx1"/>
            </w14:solidFill>
          </w14:textFill>
        </w:rPr>
        <w:t xml:space="preserve">委员会认为投标人的报价明显低于其他通过符合性</w:t>
      </w:r>
      <w:r>
        <w:rPr>
          <w:rFonts w:hint="eastAsia" w:ascii="宋体" w:hAnsi="宋体" w:eastAsia="宋体" w:cs="宋体"/>
          <w:b/>
          <w:color w:val="000000" w:themeColor="text1"/>
          <w:sz w:val="21"/>
          <w:highlight w:val="none"/>
          <w14:textFill>
            <w14:solidFill>
              <w14:schemeClr w14:val="tx1"/>
            </w14:solidFill>
          </w14:textFill>
        </w:rPr>
        <w:t xml:space="preserve">审查投标人的报价，有可能影响产品质量或者不能诚信履约的，应当要求其在系统要求的时间内提供项目具体成本测 算等与报价合理性相关的书面说明及相关证明材料，对投标（响应）价格作出解释；投标人不提供书面说明、证明材料，或者提供的书面说明、证明材料不能证明其报价合理性的，评标委员会应当将其作为无效投标（响应）处理。</w:t>
      </w:r>
      <w:r/>
    </w:p>
    <w:p>
      <w:pPr>
        <w:pStyle w:val="811"/>
        <w:jc w:val="both"/>
        <w:spacing w:line="360" w:lineRule="auto"/>
        <w:rPr>
          <w:rFonts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23.5.1评审过</w:t>
      </w:r>
      <w:bookmarkStart w:id="7" w:name="_GoBack"/>
      <w:r/>
      <w:bookmarkEnd w:id="7"/>
      <w:r>
        <w:rPr>
          <w:rFonts w:hint="eastAsia" w:ascii="宋体" w:hAnsi="宋体" w:eastAsia="宋体" w:cs="宋体"/>
          <w:b/>
          <w:color w:val="000000" w:themeColor="text1"/>
          <w:sz w:val="21"/>
          <w:highlight w:val="none"/>
          <w14:textFill>
            <w14:solidFill>
              <w14:schemeClr w14:val="tx1"/>
            </w14:solidFill>
          </w14:textFill>
        </w:rPr>
        <w:t xml:space="preserve">程中出现下列情形之一的，评标委员会应当启动异常低价投标（ 响应）审查程序：</w:t>
      </w:r>
      <w:r/>
    </w:p>
    <w:p>
      <w:pPr>
        <w:pStyle w:val="811"/>
        <w:jc w:val="both"/>
        <w:spacing w:line="360" w:lineRule="auto"/>
        <w:rPr>
          <w:rFonts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23.5.1.1投标（ 响应）报价低于采购项目预算50%的，即投标（响应）报价＜采购项目预算 ×50%；</w:t>
      </w:r>
      <w:r/>
    </w:p>
    <w:p>
      <w:pPr>
        <w:pStyle w:val="811"/>
        <w:jc w:val="both"/>
        <w:spacing w:line="360" w:lineRule="auto"/>
        <w:rPr>
          <w:rFonts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23.5.1.2投标（ 响应）报价低于采购项目最高限价45%的，即投标（响应）报价＜采购项目最高限价×45%；</w:t>
      </w:r>
      <w:r/>
    </w:p>
    <w:p>
      <w:pPr>
        <w:pStyle w:val="811"/>
        <w:jc w:val="both"/>
        <w:spacing w:line="360" w:lineRule="auto"/>
        <w:rPr>
          <w:rFonts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23.5.1.3评审委员会认定的供应商报价过低、有可能影响产品质量或者不能诚信履约的其他情形。</w:t>
      </w:r>
      <w:r/>
    </w:p>
    <w:p>
      <w:pPr>
        <w:pStyle w:val="811"/>
        <w:jc w:val="both"/>
        <w:spacing w:line="360" w:lineRule="auto"/>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23.</w:t>
      </w:r>
      <w:r>
        <w:rPr>
          <w:rFonts w:hint="eastAsia" w:ascii="宋体" w:hAnsi="宋体" w:eastAsia="宋体" w:cs="宋体"/>
          <w:color w:val="000000" w:themeColor="text1"/>
          <w:sz w:val="21"/>
          <w:highlight w:val="none"/>
          <w14:textFill>
            <w14:solidFill>
              <w14:schemeClr w14:val="tx1"/>
            </w14:solidFill>
          </w14:textFill>
        </w:rPr>
        <w:t xml:space="preserve">6</w:t>
      </w:r>
      <w:r>
        <w:rPr>
          <w:rFonts w:ascii="宋体" w:hAnsi="宋体" w:eastAsia="宋体" w:cs="宋体"/>
          <w:color w:val="000000" w:themeColor="text1"/>
          <w:sz w:val="21"/>
          <w:highlight w:val="none"/>
          <w14:textFill>
            <w14:solidFill>
              <w14:schemeClr w14:val="tx1"/>
            </w14:solidFill>
          </w14:textFill>
        </w:rPr>
        <w:t xml:space="preserve">投标人在开、评标全过程中应保持通讯畅通，及时登录苏采云系统查阅、答复相关信息，并安排专人与代理机构及评标委员会联系。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 评标内容的保密</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24.1公开开标后，直到宣布授予中标单位合同为止，凡属于审查、澄清、评价和比较投标的所有资料，有关授予合同的信息都不应向投标单位或与评标无关的其他人泄露。</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24.2在投标文件的审查、澄清、评价和比较以及授予合同的过程中，投标单位对招标代理机构和评标委员会成员施加影响的任何行为，都将取消其中标资格。</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24.3在评标期间，招标采购单位将通过指定联络人与投标单位进行联系。</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25.投标的澄清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25.1评标期间，评标委员会对投标文件中含义不明确、同类问题表述不一致或者有明显文字和计算错误的内容，有权要求投标人作出必要的澄清、说明或者补正。</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投标人的澄清、说明或者补正不得超出投标文件的范围或者改变投标文件的实质性内容。</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评标委员会并非对每个投标人都做澄清要求。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25.2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25.3 接到评标委员会澄清、说明和补正要求的投标人如未按规定作出澄清、说明和补正，其风险由投标人自行承担。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26.投标无效</w:t>
      </w:r>
      <w:r/>
    </w:p>
    <w:p>
      <w:pPr>
        <w:pStyle w:val="842"/>
        <w:ind w:firstLine="420"/>
        <w:jc w:val="both"/>
        <w:spacing w:before="0" w:beforeAutospacing="0" w:after="0" w:afterAutospacing="0" w:line="360" w:lineRule="auto"/>
        <w:rPr>
          <w:bCs/>
          <w:color w:val="000000" w:themeColor="text1"/>
          <w:sz w:val="21"/>
          <w:szCs w:val="21"/>
          <w:highlight w:val="none"/>
          <w14:textFill>
            <w14:solidFill>
              <w14:schemeClr w14:val="tx1"/>
            </w14:solidFill>
          </w14:textFill>
        </w:rPr>
      </w:pPr>
      <w:r>
        <w:rPr>
          <w:rFonts w:hint="eastAsia"/>
          <w:bCs/>
          <w:color w:val="000000" w:themeColor="text1"/>
          <w:sz w:val="21"/>
          <w:szCs w:val="21"/>
          <w:highlight w:val="none"/>
          <w14:textFill>
            <w14:solidFill>
              <w14:schemeClr w14:val="tx1"/>
            </w14:solidFill>
          </w14:textFill>
        </w:rPr>
        <w:t xml:space="preserve">26.1投标人存在下列情况之一的，投标无效：</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（4）投标人不具备招标文件中规定资格要求的。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（5）投标人的报价超过了采购预算或最高限价的。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（6）未通过符合性审查的。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（7）不符合招标文件中规定的实质性要求和条件的。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（9）投标文件含有采购人不能接受的附加条件的。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（12）投标文件未按照招标文件要求加盖CA电子公章的。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（13）其他法律法规及本招标文件规定的属无效投标的情形。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26.2投标人应当遵循公平竞争的原则，不得恶意串通，不得妨碍其他投标人的竞争行为，不得损害采购人或者其他投标人的合法权益。</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评标在过程中发现投标人有上述情形的，评标委员会应当认定其投标无效，并书面报告本级财政部门。</w:t>
      </w:r>
      <w:r/>
    </w:p>
    <w:p>
      <w:pPr>
        <w:pStyle w:val="842"/>
        <w:ind w:firstLine="420"/>
        <w:jc w:val="both"/>
        <w:spacing w:before="0" w:beforeAutospacing="0" w:after="0" w:afterAutospacing="0" w:line="360" w:lineRule="auto"/>
        <w:rPr>
          <w:bCs/>
          <w:color w:val="000000" w:themeColor="text1"/>
          <w:sz w:val="21"/>
          <w:szCs w:val="21"/>
          <w:highlight w:val="none"/>
          <w14:textFill>
            <w14:solidFill>
              <w14:schemeClr w14:val="tx1"/>
            </w14:solidFill>
          </w14:textFill>
        </w:rPr>
      </w:pPr>
      <w:r>
        <w:rPr>
          <w:rFonts w:hint="eastAsia"/>
          <w:bCs/>
          <w:color w:val="000000" w:themeColor="text1"/>
          <w:sz w:val="21"/>
          <w:szCs w:val="21"/>
          <w:highlight w:val="none"/>
          <w14:textFill>
            <w14:solidFill>
              <w14:schemeClr w14:val="tx1"/>
            </w14:solidFill>
          </w14:textFill>
        </w:rPr>
        <w:t xml:space="preserve">26.3有下列情形之一的，视为投标人串通投标，其投标无效：</w:t>
      </w:r>
      <w:r/>
    </w:p>
    <w:p>
      <w:pPr>
        <w:pStyle w:val="842"/>
        <w:ind w:firstLine="420"/>
        <w:jc w:val="both"/>
        <w:spacing w:before="0" w:beforeAutospacing="0" w:after="0" w:afterAutospacing="0" w:line="360" w:lineRule="auto"/>
        <w:rPr>
          <w:bCs/>
          <w:color w:val="000000" w:themeColor="text1"/>
          <w:sz w:val="21"/>
          <w:szCs w:val="21"/>
          <w:highlight w:val="none"/>
          <w14:textFill>
            <w14:solidFill>
              <w14:schemeClr w14:val="tx1"/>
            </w14:solidFill>
          </w14:textFill>
        </w:rPr>
      </w:pPr>
      <w:r>
        <w:rPr>
          <w:rFonts w:hint="eastAsia"/>
          <w:bCs/>
          <w:color w:val="000000" w:themeColor="text1"/>
          <w:sz w:val="21"/>
          <w:szCs w:val="21"/>
          <w:highlight w:val="none"/>
          <w14:textFill>
            <w14:solidFill>
              <w14:schemeClr w14:val="tx1"/>
            </w14:solidFill>
          </w14:textFill>
        </w:rPr>
        <w:t xml:space="preserve">（1）不同投标人的电子投标文件制作机器码一致；</w:t>
      </w:r>
      <w:r/>
    </w:p>
    <w:p>
      <w:pPr>
        <w:pStyle w:val="842"/>
        <w:ind w:firstLine="420"/>
        <w:jc w:val="both"/>
        <w:spacing w:before="0" w:beforeAutospacing="0" w:after="0" w:afterAutospacing="0" w:line="360" w:lineRule="auto"/>
        <w:rPr>
          <w:bCs/>
          <w:color w:val="000000" w:themeColor="text1"/>
          <w:sz w:val="21"/>
          <w:szCs w:val="21"/>
          <w:highlight w:val="none"/>
          <w14:textFill>
            <w14:solidFill>
              <w14:schemeClr w14:val="tx1"/>
            </w14:solidFill>
          </w14:textFill>
        </w:rPr>
      </w:pPr>
      <w:r>
        <w:rPr>
          <w:rFonts w:hint="eastAsia"/>
          <w:bCs/>
          <w:color w:val="000000" w:themeColor="text1"/>
          <w:sz w:val="21"/>
          <w:szCs w:val="21"/>
          <w:highlight w:val="none"/>
          <w14:textFill>
            <w14:solidFill>
              <w14:schemeClr w14:val="tx1"/>
            </w14:solidFill>
          </w14:textFill>
        </w:rPr>
        <w:t xml:space="preserve">（2）不同投标人委托同一单位或者个人办理投标事宜；</w:t>
      </w:r>
      <w:r/>
    </w:p>
    <w:p>
      <w:pPr>
        <w:pStyle w:val="842"/>
        <w:ind w:firstLine="420"/>
        <w:jc w:val="both"/>
        <w:spacing w:before="0" w:beforeAutospacing="0" w:after="0" w:afterAutospacing="0" w:line="360" w:lineRule="auto"/>
        <w:rPr>
          <w:bCs/>
          <w:color w:val="000000" w:themeColor="text1"/>
          <w:sz w:val="21"/>
          <w:szCs w:val="21"/>
          <w:highlight w:val="none"/>
          <w14:textFill>
            <w14:solidFill>
              <w14:schemeClr w14:val="tx1"/>
            </w14:solidFill>
          </w14:textFill>
        </w:rPr>
      </w:pPr>
      <w:r>
        <w:rPr>
          <w:rFonts w:hint="eastAsia"/>
          <w:bCs/>
          <w:color w:val="000000" w:themeColor="text1"/>
          <w:sz w:val="21"/>
          <w:szCs w:val="21"/>
          <w:highlight w:val="none"/>
          <w14:textFill>
            <w14:solidFill>
              <w14:schemeClr w14:val="tx1"/>
            </w14:solidFill>
          </w14:textFill>
        </w:rPr>
        <w:t xml:space="preserve">（3）不同投标人的投标文件载明的项目管理成员或者联系人员为同一人；</w:t>
      </w:r>
      <w:r/>
    </w:p>
    <w:p>
      <w:pPr>
        <w:pStyle w:val="842"/>
        <w:ind w:firstLine="420"/>
        <w:jc w:val="both"/>
        <w:spacing w:before="0" w:beforeAutospacing="0" w:after="0" w:afterAutospacing="0" w:line="360" w:lineRule="auto"/>
        <w:rPr>
          <w:bCs/>
          <w:color w:val="000000" w:themeColor="text1"/>
          <w:sz w:val="21"/>
          <w:szCs w:val="21"/>
          <w:highlight w:val="none"/>
          <w14:textFill>
            <w14:solidFill>
              <w14:schemeClr w14:val="tx1"/>
            </w14:solidFill>
          </w14:textFill>
        </w:rPr>
      </w:pPr>
      <w:r>
        <w:rPr>
          <w:rFonts w:hint="eastAsia"/>
          <w:bCs/>
          <w:color w:val="000000" w:themeColor="text1"/>
          <w:sz w:val="21"/>
          <w:szCs w:val="21"/>
          <w:highlight w:val="none"/>
          <w14:textFill>
            <w14:solidFill>
              <w14:schemeClr w14:val="tx1"/>
            </w14:solidFill>
          </w14:textFill>
        </w:rPr>
        <w:t xml:space="preserve">（4）不同投标人的投标文件异常一致或者投标报价呈规律性差异。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27．废标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27.1在招标过程中，出现下列情况之一的，应予废标：</w:t>
      </w:r>
      <w:r/>
    </w:p>
    <w:p>
      <w:pPr>
        <w:numPr>
          <w:ilvl w:val="0"/>
          <w:numId w:val="5"/>
        </w:num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符合专业条件的供应商或者对招标文件作实质响应的供应商不足三家的。</w:t>
      </w:r>
      <w:r/>
    </w:p>
    <w:p>
      <w:pPr>
        <w:numPr>
          <w:ilvl w:val="0"/>
          <w:numId w:val="5"/>
        </w:num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出现影响采购公正的违法、违规行为的。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（3）因重大变故，采购任务取消的。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（4）评标委员会认定招标文件存在歧义、重大缺陷导致评审工作无法进行。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（5）因苏采云系统故障原因造成开标不成功的。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（6）投标截止时间结束后参加投标的供应商不足三家的处理：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27.2废标后，招标采购单位将把废标的理由通知所有投标人。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 投标文件的评价和比较</w:t>
      </w:r>
      <w:r/>
    </w:p>
    <w:p>
      <w:pPr>
        <w:ind w:firstLine="420"/>
        <w:spacing w:line="360" w:lineRule="auto"/>
        <w:tabs>
          <w:tab w:val="left" w:pos="540" w:leader="none"/>
          <w:tab w:val="left" w:pos="567"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28.1评</w:t>
      </w:r>
      <w:r>
        <w:rPr>
          <w:rFonts w:hint="eastAsia" w:ascii="宋体" w:hAnsi="宋体" w:cs="宋体"/>
          <w:bCs/>
          <w:color w:val="000000" w:themeColor="text1"/>
          <w:szCs w:val="21"/>
          <w:highlight w:val="none"/>
          <w14:textFill>
            <w14:solidFill>
              <w14:schemeClr w14:val="tx1"/>
            </w14:solidFill>
          </w14:textFill>
        </w:rPr>
        <w:t xml:space="preserve">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28.2评价和比较采用的办法详见招标文件第六章。</w:t>
      </w:r>
      <w:r/>
    </w:p>
    <w:p>
      <w:pPr>
        <w:ind w:firstLine="420"/>
        <w:spacing w:line="360" w:lineRule="auto"/>
        <w:tabs>
          <w:tab w:val="left" w:pos="540" w:leader="none"/>
          <w:tab w:val="left" w:pos="567"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28.3最低的投标报价或最高的折扣比例是中标的重要条件，但不是唯一条件。</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七、</w:t>
      </w:r>
      <w:r>
        <w:rPr>
          <w:rFonts w:hint="eastAsia" w:ascii="宋体" w:hAnsi="宋体" w:cs="宋体"/>
          <w:b/>
          <w:bCs/>
          <w:color w:val="000000" w:themeColor="text1"/>
          <w:szCs w:val="21"/>
          <w:highlight w:val="none"/>
          <w14:textFill>
            <w14:solidFill>
              <w14:schemeClr w14:val="tx1"/>
            </w14:solidFill>
          </w14:textFill>
        </w:rPr>
        <w:t xml:space="preserve">授予</w:t>
      </w:r>
      <w:r>
        <w:rPr>
          <w:rFonts w:hint="eastAsia" w:ascii="宋体" w:hAnsi="宋体" w:cs="宋体"/>
          <w:b/>
          <w:bCs/>
          <w:color w:val="000000" w:themeColor="text1"/>
          <w:szCs w:val="21"/>
          <w:highlight w:val="none"/>
          <w:lang w:val="zh-CN"/>
          <w14:textFill>
            <w14:solidFill>
              <w14:schemeClr w14:val="tx1"/>
            </w14:solidFill>
          </w14:textFill>
        </w:rPr>
        <w:t xml:space="preserve">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 中标单位的确认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29.1评标委员会根据投标人资格审查情况，对投标文件进行评价和比较，按照评标办法和标准进行评标，并按招标采购单位的委托向招标采购单位推荐中标单位。</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29.2自中标人确定之日起2个工作日内，中标结果将在省级以上财政部门指定的媒体上进行公告，公告期限为1个工作日。</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30.投标质疑</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30.1投标单位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人书面质疑后7个工作日内，对质疑内容做出答复。在此期限后向采购代理机构提出质疑或质疑未经投标人法定代表人或参加投标的代理人签署和加盖公章（原件），采购代理机构有权对该质疑不予答复。</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30.2本次招标文件要求投标单位在法定质疑期内一次性提出针对同一采购程序环节的质疑，否则不予受理。</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30.3投标单位提出质疑应当提交质疑函和必要的证明材料，质疑函应当包括下列内容：</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（1）投标单位的姓名或者名称（以提供的营业执照副本复印件为准）、地址、邮编、联系人及联系电话；</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（2）质疑项目的名称、编号；</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（3）具体、明确的质疑事项和与质疑事项相关的请求；</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（4）事实依据；</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（5）必要的法律依据；</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（6）提出质疑的日期。</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单位为自然人的，应当由本人签字；投标单位为法人或者其他组织的，应当由法定代表人、主要负责人，或者其授权代表签字或者盖章，并加盖公章。投标单位委托代理人进行质疑的，其授权委托书上应当载明代理人的姓名或者名称、代理事项、具体权限、期限和相关事项。</w:t>
      </w:r>
      <w:r/>
    </w:p>
    <w:p>
      <w:pPr>
        <w:pStyle w:val="811"/>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投标单位提交的质疑函必须按照《政府采购供应商质疑函范本》要求的格式和内容进行填写，质疑函范本下载网址详见链接：https://czju.suzhou.gov.cn/zfcg/html/content/20180305093615738.shtml。</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30.4根据《政府采购质疑和投诉办法》（财政部第94号令）第十一条规定，提出质疑的投标单位应当是参与所质疑项目采购活动的投标单位。因此凡是对招标文件提出质疑的投标单位，必须是依法获取招标文件，请将合法获取招标文件的证明材料（即</w:t>
      </w:r>
      <w:r>
        <w:rPr>
          <w:rFonts w:hint="eastAsia" w:ascii="宋体" w:hAnsi="宋体" w:eastAsia="宋体" w:cs="宋体"/>
          <w:b/>
          <w:bCs/>
          <w:color w:val="000000" w:themeColor="text1"/>
          <w:sz w:val="21"/>
          <w:szCs w:val="21"/>
          <w:highlight w:val="none"/>
          <w14:textFill>
            <w14:solidFill>
              <w14:schemeClr w14:val="tx1"/>
            </w14:solidFill>
          </w14:textFill>
        </w:rPr>
        <w:t xml:space="preserve">《投标供应商确认函》</w:t>
      </w:r>
      <w:r>
        <w:rPr>
          <w:rFonts w:hint="eastAsia" w:ascii="宋体" w:hAnsi="宋体" w:eastAsia="宋体" w:cs="宋体"/>
          <w:color w:val="000000" w:themeColor="text1"/>
          <w:sz w:val="21"/>
          <w:szCs w:val="21"/>
          <w:highlight w:val="none"/>
          <w14:textFill>
            <w14:solidFill>
              <w14:schemeClr w14:val="tx1"/>
            </w14:solidFill>
          </w14:textFill>
        </w:rPr>
        <w:t xml:space="preserve">）与质疑函一起递交，否则不予受理。</w:t>
      </w:r>
      <w:r/>
    </w:p>
    <w:p>
      <w:pPr>
        <w:pStyle w:val="811"/>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30.5接收质疑函的方式：书面形式（当场送达或邮寄方式）</w:t>
      </w:r>
      <w:r/>
    </w:p>
    <w:p>
      <w:pPr>
        <w:pStyle w:val="811"/>
        <w:ind w:firstLine="422"/>
        <w:spacing w:line="360" w:lineRule="auto"/>
        <w:rPr>
          <w:rFonts w:hint="eastAsia" w:ascii="宋体" w:hAnsi="宋体" w:eastAsia="宋体" w:cs="宋体"/>
          <w:b/>
          <w:bCs/>
          <w:color w:val="000000" w:themeColor="text1"/>
          <w:sz w:val="21"/>
          <w:szCs w:val="21"/>
          <w:highlight w:val="none"/>
          <w:lang w:val="zh-TW" w:eastAsia="zh-CN"/>
          <w14:textFill>
            <w14:solidFill>
              <w14:schemeClr w14:val="tx1"/>
            </w14:solidFill>
          </w14:textFill>
        </w:rPr>
      </w:pP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采购代理机构：</w:t>
      </w:r>
      <w:r>
        <w:rPr>
          <w:rFonts w:hint="eastAsia" w:ascii="宋体" w:hAnsi="宋体" w:eastAsia="宋体" w:cs="宋体"/>
          <w:b/>
          <w:bCs/>
          <w:color w:val="000000" w:themeColor="text1"/>
          <w:sz w:val="21"/>
          <w:szCs w:val="21"/>
          <w:highlight w:val="none"/>
          <w:lang w:val="zh-TW" w:eastAsia="zh-CN"/>
          <w14:textFill>
            <w14:solidFill>
              <w14:schemeClr w14:val="tx1"/>
            </w14:solidFill>
          </w14:textFill>
        </w:rPr>
        <w:t xml:space="preserve">名源工程招投标咨询（苏州）有限公司</w:t>
      </w:r>
      <w:r/>
    </w:p>
    <w:p>
      <w:pPr>
        <w:pStyle w:val="811"/>
        <w:ind w:firstLine="422"/>
        <w:spacing w:line="360" w:lineRule="auto"/>
        <w:rPr>
          <w:rFonts w:ascii="宋体" w:hAnsi="宋体" w:eastAsia="宋体" w:cs="宋体"/>
          <w:b/>
          <w:bCs/>
          <w:color w:val="000000" w:themeColor="text1"/>
          <w:sz w:val="21"/>
          <w:szCs w:val="21"/>
          <w:highlight w:val="none"/>
          <w:lang w:val="zh-TW" w:eastAsia="zh-TW"/>
          <w14:textFill>
            <w14:solidFill>
              <w14:schemeClr w14:val="tx1"/>
            </w14:solidFill>
          </w14:textFill>
        </w:rPr>
      </w:pP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地址：</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苏州市吴江区体育路128号187室</w:t>
      </w:r>
      <w:r>
        <w:rPr>
          <w:rFonts w:hint="eastAsia" w:ascii="宋体" w:hAnsi="宋体" w:eastAsia="宋体" w:cs="宋体"/>
          <w:b/>
          <w:bCs/>
          <w:color w:val="000000" w:themeColor="text1"/>
          <w:sz w:val="21"/>
          <w:szCs w:val="21"/>
          <w:highlight w:val="none"/>
          <w:lang w:val="zh-TW"/>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    </w:t>
      </w:r>
      <w:r/>
    </w:p>
    <w:p>
      <w:pPr>
        <w:pStyle w:val="811"/>
        <w:ind w:firstLine="422"/>
        <w:spacing w:line="360" w:lineRule="auto"/>
        <w:rPr>
          <w:rFonts w:ascii="宋体" w:hAnsi="宋体" w:eastAsia="宋体" w:cs="宋体"/>
          <w:b/>
          <w:bCs/>
          <w:color w:val="000000" w:themeColor="text1"/>
          <w:sz w:val="21"/>
          <w:szCs w:val="21"/>
          <w:highlight w:val="none"/>
          <w:lang w:val="zh-TW" w:eastAsia="zh-TW"/>
          <w14:textFill>
            <w14:solidFill>
              <w14:schemeClr w14:val="tx1"/>
            </w14:solidFill>
          </w14:textFill>
        </w:rPr>
      </w:pP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邮编：215200</w:t>
      </w:r>
      <w:r/>
    </w:p>
    <w:p>
      <w:pPr>
        <w:pStyle w:val="811"/>
        <w:ind w:firstLine="422"/>
        <w:spacing w:line="360" w:lineRule="auto"/>
        <w:rPr>
          <w:rFonts w:ascii="宋体" w:hAnsi="宋体" w:eastAsia="宋体" w:cs="宋体"/>
          <w:b/>
          <w:bCs/>
          <w:color w:val="000000" w:themeColor="text1"/>
          <w:sz w:val="21"/>
          <w:szCs w:val="21"/>
          <w:highlight w:val="none"/>
          <w:lang w:val="zh-TW" w:eastAsia="zh-TW"/>
          <w14:textFill>
            <w14:solidFill>
              <w14:schemeClr w14:val="tx1"/>
            </w14:solidFill>
          </w14:textFill>
        </w:rPr>
      </w:pP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电话：</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0512-63392826</w:t>
      </w: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   </w:t>
      </w:r>
      <w:r/>
    </w:p>
    <w:p>
      <w:pPr>
        <w:pStyle w:val="811"/>
        <w:ind w:firstLine="422"/>
        <w:spacing w:line="36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zh-TW" w:eastAsia="zh-TW"/>
          <w14:textFill>
            <w14:solidFill>
              <w14:schemeClr w14:val="tx1"/>
            </w14:solidFill>
          </w14:textFill>
        </w:rPr>
        <w:t xml:space="preserve">联系人：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张文涛</w:t>
      </w:r>
      <w:r/>
    </w:p>
    <w:p>
      <w:pPr>
        <w:pStyle w:val="811"/>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提交方式：书面形式（当场送达或邮寄）</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30.6投标单位提出书面质疑必须有理、有据，不得恶意质疑或提交虚假质疑。否则，一经查实，招标采购人有权依据政府采购的有关规定，报请政府采购监管部门对该投标单位进行相应的行政处罚。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31.合同授予标准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w:t>
      </w:r>
      <w:r>
        <w:rPr>
          <w:rFonts w:hint="eastAsia" w:ascii="宋体" w:hAnsi="宋体" w:cs="宋体"/>
          <w:color w:val="000000" w:themeColor="text1"/>
          <w:szCs w:val="21"/>
          <w:highlight w:val="none"/>
          <w:lang w:val="zh-CN"/>
          <w14:textFill>
            <w14:solidFill>
              <w14:schemeClr w14:val="tx1"/>
            </w14:solidFill>
          </w14:textFill>
        </w:rPr>
        <w:t xml:space="preserve">采购人或者采购代理机构</w:t>
      </w:r>
      <w:r>
        <w:rPr>
          <w:rFonts w:hint="eastAsia" w:ascii="宋体" w:hAnsi="宋体" w:cs="宋体"/>
          <w:color w:val="000000" w:themeColor="text1"/>
          <w:szCs w:val="21"/>
          <w:highlight w:val="none"/>
          <w14:textFill>
            <w14:solidFill>
              <w14:schemeClr w14:val="tx1"/>
            </w14:solidFill>
          </w14:textFill>
        </w:rPr>
        <w:t xml:space="preserve">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在合同签订之前，如发现中标投标单位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32.中标通知书</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32.2中标通知书将成为合同的组成部分，对采购人和中标人具有同等法律效力。</w:t>
      </w:r>
      <w:r/>
    </w:p>
    <w:p>
      <w:pPr>
        <w:ind w:firstLine="420"/>
        <w:spacing w:line="360" w:lineRule="auto"/>
        <w:tabs>
          <w:tab w:val="left" w:pos="540" w:leader="none"/>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32.3招标采</w:t>
      </w:r>
      <w:r>
        <w:rPr>
          <w:rFonts w:hint="eastAsia" w:ascii="宋体" w:hAnsi="宋体" w:cs="宋体"/>
          <w:color w:val="000000" w:themeColor="text1"/>
          <w:szCs w:val="21"/>
          <w:highlight w:val="none"/>
          <w14:textFill>
            <w14:solidFill>
              <w14:schemeClr w14:val="tx1"/>
            </w14:solidFill>
          </w14:textFill>
        </w:rPr>
        <w:t xml:space="preserve">购单位对未中标投标单位不承担解释未中标原因的义务。</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32.4</w:t>
      </w:r>
      <w:r>
        <w:rPr>
          <w:rFonts w:hint="eastAsia" w:ascii="宋体" w:hAnsi="宋体" w:cs="宋体"/>
          <w:color w:val="000000" w:themeColor="text1"/>
          <w:szCs w:val="21"/>
          <w:highlight w:val="none"/>
          <w14:textFill>
            <w14:solidFill>
              <w14:schemeClr w14:val="tx1"/>
            </w14:solidFill>
          </w14:textFill>
        </w:rPr>
        <w:t xml:space="preserve">中标通知书发出后，采购人不得违法改变中标结果，中标人无正当理由不得放弃中标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33.履约保证金</w:t>
      </w:r>
      <w:r>
        <w:rPr>
          <w:rFonts w:hint="eastAsia" w:ascii="宋体" w:hAnsi="宋体" w:cs="仿宋_GB2312"/>
          <w:color w:val="000000" w:themeColor="text1"/>
          <w:szCs w:val="21"/>
          <w:highlight w:val="none"/>
          <w14:textFill>
            <w14:solidFill>
              <w14:schemeClr w14:val="tx1"/>
            </w14:solidFill>
          </w14:textFill>
        </w:rPr>
        <w:t xml:space="preserve">（如有）</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33.1中标单位应按规定提交履约保证金，以支票、汇票、本票或者金融机构、担保机构出具的保函等形式提交。</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33.2中标单位应在合同签订后7个工作日内，向采购人交纳履约保证金。履约保证金用以约束中标单位在合同履行中的行为，弥补合同执行中由于自身行为可能给采购人带来的各种损失。如果中标单位不按照规定，采购人有权取消本次采购中标决定，并按投标（响应）保证承诺书中承诺履行违约赔偿。</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33.3履约保证金（无息）将在验收合格满一年后由保证金收取单位（采购方）全额退回。</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 合同的签订</w:t>
      </w:r>
      <w:r/>
    </w:p>
    <w:p>
      <w:pPr>
        <w:pStyle w:val="842"/>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34.1中标单位应按中标通知书中规定的时间和地点，由法定代表人（负责人）或代理人与采购人代表签订合同，否则按放弃中标权处理。</w:t>
      </w:r>
      <w:r/>
    </w:p>
    <w:p>
      <w:pPr>
        <w:pStyle w:val="842"/>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34.2签订合同及合同条款应以招标文件和中标单位的投标文件及其澄清文件为依据。</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w:t>
      </w:r>
      <w:r>
        <w:rPr>
          <w:rFonts w:hint="eastAsia" w:ascii="宋体" w:hAnsi="宋体" w:cs="宋体"/>
          <w:bCs/>
          <w:color w:val="000000" w:themeColor="text1"/>
          <w:szCs w:val="21"/>
          <w:highlight w:val="none"/>
          <w14:textFill>
            <w14:solidFill>
              <w14:schemeClr w14:val="tx1"/>
            </w14:solidFill>
          </w14:textFill>
        </w:rPr>
        <w:t xml:space="preserve">中标人无正当理由拒签合同的，或在签订合同时向采购人提出附加条件或者更改合同实质性内容的，采购</w:t>
      </w:r>
      <w:r>
        <w:rPr>
          <w:rFonts w:hint="eastAsia" w:ascii="宋体" w:hAnsi="宋体" w:cs="宋体"/>
          <w:color w:val="000000" w:themeColor="text1"/>
          <w:szCs w:val="21"/>
          <w:highlight w:val="none"/>
          <w14:textFill>
            <w14:solidFill>
              <w14:schemeClr w14:val="tx1"/>
            </w14:solidFill>
          </w14:textFill>
        </w:rPr>
        <w:t xml:space="preserve">人可取消其中标资格，对中标人按投标（响应）保证承诺书中承诺履行违约赔偿，同时由中标人承担相应的法律责任。</w:t>
      </w:r>
      <w:r/>
    </w:p>
    <w:p>
      <w:pPr>
        <w:pStyle w:val="842"/>
        <w:ind w:firstLine="420"/>
        <w:jc w:val="both"/>
        <w:spacing w:before="0" w:beforeAutospacing="0" w:after="0" w:afterAutospacing="0" w:line="360" w:lineRule="auto"/>
        <w:widowControl w:val="off"/>
        <w:rPr>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34.4</w:t>
      </w:r>
      <w:r>
        <w:rPr>
          <w:rFonts w:hint="eastAsia"/>
          <w:color w:val="000000" w:themeColor="text1"/>
          <w:sz w:val="21"/>
          <w:szCs w:val="21"/>
          <w:highlight w:val="none"/>
          <w:lang w:val="zh-CN"/>
          <w14:textFill>
            <w14:solidFill>
              <w14:schemeClr w14:val="tx1"/>
            </w14:solidFill>
          </w14:textFill>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八、其他事项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35.采购代理服务费</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35.1</w:t>
      </w:r>
      <w:r>
        <w:rPr>
          <w:rFonts w:hint="eastAsia" w:ascii="宋体" w:hAnsi="宋体" w:cs="宋体"/>
          <w:color w:val="000000" w:themeColor="text1"/>
          <w:highlight w:val="none"/>
          <w14:textFill>
            <w14:solidFill>
              <w14:schemeClr w14:val="tx1"/>
            </w14:solidFill>
          </w14:textFill>
        </w:rPr>
        <w:t xml:space="preserve">由中标单位在领取中标通知书时付清。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35.2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47"/>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说明：代理服务费以预算金额为基数依据，参照以上规定的标准和差额定率累进法进行计算后收取。</w:t>
      </w:r>
      <w:r/>
    </w:p>
    <w:p>
      <w:pPr>
        <w:ind w:firstLine="42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35.3本项目代理服务费为人民币</w:t>
      </w:r>
      <w:r>
        <w:rPr>
          <w:rFonts w:hint="eastAsia" w:ascii="宋体" w:hAnsi="宋体" w:cs="宋体"/>
          <w:b/>
          <w:bCs/>
          <w:color w:val="000000" w:themeColor="text1"/>
          <w:highlight w:val="none"/>
          <w:lang w:val="en-US" w:eastAsia="zh-CN"/>
          <w14:textFill>
            <w14:solidFill>
              <w14:schemeClr w14:val="tx1"/>
            </w14:solidFill>
          </w14:textFill>
        </w:rPr>
        <w:t xml:space="preserve">贰万壹仟伍佰元整</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21500.00</w:t>
      </w:r>
      <w:r>
        <w:rPr>
          <w:rFonts w:hint="eastAsia" w:ascii="宋体" w:hAnsi="宋体" w:cs="宋体"/>
          <w:b/>
          <w:bCs/>
          <w:color w:val="000000" w:themeColor="text1"/>
          <w:highlight w:val="none"/>
          <w14:textFill>
            <w14:solidFill>
              <w14:schemeClr w14:val="tx1"/>
            </w14:solidFill>
          </w14:textFill>
        </w:rPr>
        <w:t xml:space="preserve">）。</w:t>
      </w:r>
      <w:r/>
    </w:p>
    <w:p>
      <w:pPr>
        <w:ind w:firstLine="447"/>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35.4账户信息</w:t>
      </w:r>
      <w:r/>
    </w:p>
    <w:p>
      <w:pPr>
        <w:ind w:firstLine="447"/>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户：名源工程招投标咨询（苏州）有限公司</w:t>
      </w:r>
      <w:r/>
    </w:p>
    <w:p>
      <w:pPr>
        <w:ind w:firstLine="447"/>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开户行：苏州农村商业银行营业部</w:t>
      </w:r>
      <w:r/>
    </w:p>
    <w:p>
      <w:pPr>
        <w:ind w:firstLine="447"/>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号：0706 6780 1112 0101 2517 41</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35.5中标单位如果未按规定支付采购代理服务费，对中标单位按投标（响应）保证承诺书中承诺履行违约赔偿，且采购代理单位将保留诉讼的权利。</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 监督和公证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政府有关监督部门将对招投标全过程进行监督。</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 未尽事宜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按照《中华人民共和国政府采购法》及其他有关政府采购的法律法规的规定执行。</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九、备注：本文件打“★”为实质性条款。</w:t>
      </w:r>
      <w:r/>
    </w:p>
    <w:p>
      <w:pPr>
        <w:jc w:val="center"/>
        <w:spacing w:line="360" w:lineRule="auto"/>
        <w:rPr>
          <w:rFonts w:ascii="宋体" w:hAnsi="宋体" w:cs="Arial"/>
          <w:color w:val="000000" w:themeColor="text1"/>
          <w:sz w:val="36"/>
          <w:szCs w:val="36"/>
          <w:highlight w:val="none"/>
          <w:lang w:val="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第四章 </w:t>
      </w:r>
      <w:r>
        <w:rPr>
          <w:rFonts w:hint="eastAsia" w:ascii="宋体" w:hAnsi="宋体"/>
          <w:b/>
          <w:color w:val="000000" w:themeColor="text1"/>
          <w:sz w:val="32"/>
          <w:szCs w:val="32"/>
          <w:highlight w:val="none"/>
          <w:lang w:val="zh-CN"/>
          <w14:textFill>
            <w14:solidFill>
              <w14:schemeClr w14:val="tx1"/>
            </w14:solidFill>
          </w14:textFill>
        </w:rPr>
        <w:t xml:space="preserve">投标文件格式</w:t>
      </w:r>
      <w:r/>
    </w:p>
    <w:p>
      <w:pPr>
        <w:ind w:left="-73" w:firstLine="517"/>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说明：对本章所有的投标书格式 ，投标方可根据自身情况进行补充和修改，但补充和修改不得造成与本格式内容有实质性的违背。</w:t>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附件1：授权委托书</w:t>
      </w:r>
      <w:r/>
    </w:p>
    <w:p>
      <w:pPr>
        <w:pStyle w:val="811"/>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outlineLvl w:val="1"/>
      </w:pPr>
      <w:r>
        <w:rPr>
          <w:rFonts w:hint="eastAsia" w:ascii="宋体" w:hAnsi="宋体" w:eastAsia="宋体" w:cs="宋体"/>
          <w:b/>
          <w:bCs/>
          <w:color w:val="000000" w:themeColor="text1"/>
          <w:sz w:val="21"/>
          <w:szCs w:val="21"/>
          <w:highlight w:val="none"/>
          <w14:textFill>
            <w14:solidFill>
              <w14:schemeClr w14:val="tx1"/>
            </w14:solidFill>
          </w14:textFill>
        </w:rPr>
        <w:t xml:space="preserve">法定代表人（负责人）授权委托书</w:t>
      </w:r>
      <w:r/>
    </w:p>
    <w:p>
      <w:pPr>
        <w:jc w:val="cente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授权委托书</w:t>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本授权委托书声明：我 </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（姓名）系</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（投标单位名称）的法定代表人（单位负责人），现授权委托</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单位名称）的</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（姓名）为我公司代理人，以本公司的名义参加</w:t>
      </w:r>
      <w:r>
        <w:rPr>
          <w:rFonts w:hint="eastAsia" w:ascii="宋体" w:hAnsi="宋体" w:eastAsia="宋体" w:cs="宋体"/>
          <w:color w:val="000000" w:themeColor="text1"/>
          <w:sz w:val="21"/>
          <w:highlight w:val="none"/>
          <w:lang w:eastAsia="zh-CN"/>
          <w14:textFill>
            <w14:solidFill>
              <w14:schemeClr w14:val="tx1"/>
            </w14:solidFill>
          </w14:textFill>
        </w:rPr>
        <w:t xml:space="preserve">名源工程招投标咨询（苏州）有限公司</w:t>
      </w:r>
      <w:r>
        <w:rPr>
          <w:rFonts w:hint="eastAsia" w:ascii="宋体" w:hAnsi="宋体" w:eastAsia="宋体" w:cs="宋体"/>
          <w:color w:val="000000" w:themeColor="text1"/>
          <w:sz w:val="21"/>
          <w:highlight w:val="none"/>
          <w14:textFill>
            <w14:solidFill>
              <w14:schemeClr w14:val="tx1"/>
            </w14:solidFill>
          </w14:textFill>
        </w:rPr>
        <w:t xml:space="preserve">组织实施的编号为</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号</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的招标活动。代理人在报名、制作投标文件、开标、评标、合同谈判过程中所签署的一切文件和处理与这有关的一切事务，我均予以承认。</w:t>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代理人在授权委托书有效期内签署的所有文件不因授权委托的撤销而失效，除非有撤销授权委托的书面通知，本授权委托书自签署之日起至合同履行完毕止均有效。</w:t>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代理人无转委托权。特此委托。</w:t>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投标单位：（公章）</w:t>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法定代表人（单位负责人）：（签字或盖章）</w:t>
      </w:r>
      <w:r/>
    </w:p>
    <w:p>
      <w:pPr>
        <w:pStyle w:val="811"/>
        <w:jc w:val="both"/>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代理人：（签字或盖章）</w:t>
      </w:r>
      <w:r/>
    </w:p>
    <w:p>
      <w:pPr>
        <w:pStyle w:val="81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日期：     年    月    日</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11"/>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spacing w:line="360" w:lineRule="auto"/>
        <w:tabs>
          <w:tab w:val="left" w:pos="1275" w:leader="none"/>
        </w:tabs>
        <w:rPr>
          <w:rFonts w:ascii="宋体" w:hAnsi="宋体" w:cs="宋体"/>
          <w:b/>
          <w:bCs/>
          <w:color w:val="000000" w:themeColor="text1"/>
          <w:sz w:val="22"/>
          <w:szCs w:val="20"/>
          <w:highlight w:val="none"/>
          <w14:textFill>
            <w14:solidFill>
              <w14:schemeClr w14:val="tx1"/>
            </w14:solidFill>
          </w14:textFill>
        </w:rPr>
      </w:pPr>
      <w:r>
        <w:rPr>
          <w:rFonts w:hint="eastAsia" w:ascii="宋体" w:hAnsi="宋体" w:cs="宋体"/>
          <w:b/>
          <w:bCs/>
          <w:color w:val="000000" w:themeColor="text1"/>
          <w:sz w:val="22"/>
          <w:szCs w:val="20"/>
          <w:highlight w:val="none"/>
          <w14:textFill>
            <w14:solidFill>
              <w14:schemeClr w14:val="tx1"/>
            </w14:solidFill>
          </w14:textFill>
        </w:rPr>
        <w:t xml:space="preserve">注：须单位签章、法定代表人签字或盖章、代理人签字或盖章三者齐全，否则该授权委托书无效。</w:t>
      </w:r>
      <w:r/>
    </w:p>
    <w:p>
      <w:pPr>
        <w:pStyle w:val="811"/>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11"/>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811"/>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00"/>
        <w:jc w:val="left"/>
        <w:spacing w:before="480" w:after="24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附件2：投标函</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投标函</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val="zh-CN"/>
          <w14:textFill>
            <w14:solidFill>
              <w14:schemeClr w14:val="tx1"/>
            </w14:solidFill>
          </w14:textFill>
        </w:rPr>
        <w:t xml:space="preserve">名源工程招投标咨询（苏州）有限公司</w:t>
      </w:r>
      <w:r>
        <w:rPr>
          <w:rFonts w:hint="eastAsia" w:ascii="宋体" w:hAnsi="宋体" w:cs="宋体"/>
          <w:color w:val="000000" w:themeColor="text1"/>
          <w:szCs w:val="21"/>
          <w:highlight w:val="none"/>
          <w14:textFill>
            <w14:solidFill>
              <w14:schemeClr w14:val="tx1"/>
            </w14:solidFill>
          </w14:textFill>
        </w:rPr>
        <w:t xml:space="preserve">：</w:t>
      </w:r>
      <w:r/>
    </w:p>
    <w:p>
      <w:pPr>
        <w:ind w:firstLine="43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我们收到贵公司</w:t>
      </w:r>
      <w:r>
        <w:rPr>
          <w:rFonts w:hint="eastAsia" w:ascii="宋体" w:hAnsi="宋体" w:cs="宋体"/>
          <w:color w:val="000000" w:themeColor="text1"/>
          <w:szCs w:val="21"/>
          <w:highlight w:val="none"/>
          <w:u w:val="single"/>
          <w14:textFill>
            <w14:solidFill>
              <w14:schemeClr w14:val="tx1"/>
            </w14:solidFill>
          </w14:textFill>
        </w:rPr>
        <w:t xml:space="preserve">   （项目编号）   </w:t>
      </w:r>
      <w:r>
        <w:rPr>
          <w:rFonts w:hint="eastAsia" w:ascii="宋体" w:hAnsi="宋体" w:cs="宋体"/>
          <w:color w:val="000000" w:themeColor="text1"/>
          <w:szCs w:val="21"/>
          <w:highlight w:val="none"/>
          <w14:textFill>
            <w14:solidFill>
              <w14:schemeClr w14:val="tx1"/>
            </w14:solidFill>
          </w14:textFill>
        </w:rPr>
        <w:t xml:space="preserve">号</w:t>
      </w:r>
      <w:r>
        <w:rPr>
          <w:rFonts w:hint="eastAsia" w:ascii="宋体" w:hAnsi="宋体" w:cs="宋体"/>
          <w:color w:val="000000" w:themeColor="text1"/>
          <w:szCs w:val="21"/>
          <w:highlight w:val="none"/>
          <w:u w:val="single"/>
          <w14:textFill>
            <w14:solidFill>
              <w14:schemeClr w14:val="tx1"/>
            </w14:solidFill>
          </w14:textFill>
        </w:rPr>
        <w:t xml:space="preserve">  （项目名称）  </w:t>
      </w:r>
      <w:r>
        <w:rPr>
          <w:rFonts w:hint="eastAsia" w:ascii="宋体" w:hAnsi="宋体" w:cs="宋体"/>
          <w:color w:val="000000" w:themeColor="text1"/>
          <w:szCs w:val="21"/>
          <w:highlight w:val="none"/>
          <w14:textFill>
            <w14:solidFill>
              <w14:schemeClr w14:val="tx1"/>
            </w14:solidFill>
          </w14:textFill>
        </w:rPr>
        <w:t xml:space="preserve">招标文件，经仔细阅读和研究，我们决定参加投标。并向贵单位承诺：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1.我们愿意按照招标文件的一切要求，履行招标文件所约定的一切相关职责，提供本次招标范围内的服务，投标总价包括在承包期内服务所需要的各项应有费用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3.我们同意按照招标文件中的规定，本投标书的有效期限为开标后</w:t>
      </w:r>
      <w:r>
        <w:rPr>
          <w:rFonts w:hint="eastAsia" w:ascii="宋体" w:hAnsi="宋体" w:cs="宋体"/>
          <w:color w:val="000000" w:themeColor="text1"/>
          <w:szCs w:val="21"/>
          <w:highlight w:val="none"/>
          <w:u w:val="single"/>
          <w14:textFill>
            <w14:solidFill>
              <w14:schemeClr w14:val="tx1"/>
            </w14:solidFill>
          </w14:textFill>
        </w:rPr>
        <w:t xml:space="preserve"> 90 </w:t>
      </w:r>
      <w:r>
        <w:rPr>
          <w:rFonts w:hint="eastAsia" w:ascii="宋体" w:hAnsi="宋体" w:cs="宋体"/>
          <w:color w:val="000000" w:themeColor="text1"/>
          <w:szCs w:val="21"/>
          <w:highlight w:val="none"/>
          <w14:textFill>
            <w14:solidFill>
              <w14:schemeClr w14:val="tx1"/>
            </w14:solidFill>
          </w14:textFill>
        </w:rPr>
        <w:t xml:space="preserve">天。</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5.我们认为你们有权决定中标者，还认为你们有权接受或拒绝所有的投标者。</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6.我们愿意遵守招标通告及招标文件中所列的收费标准。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7.我们承诺该项投标在开标后的全过程中保持有效，不作任何更改和变动。</w:t>
      </w:r>
      <w:r>
        <w:rPr>
          <w:rFonts w:hint="eastAsia" w:ascii="宋体" w:hAnsi="宋体" w:cs="宋体"/>
          <w:color w:val="000000" w:themeColor="text1"/>
          <w:szCs w:val="21"/>
          <w:highlight w:val="none"/>
          <w:lang w:val="zh-CN"/>
          <w14:textFill>
            <w14:solidFill>
              <w14:schemeClr w14:val="tx1"/>
            </w14:solidFill>
          </w14:textFill>
        </w:rPr>
        <w:t xml:space="preserve">我们同意中标后若不履行投标文件的内容要求和各项承诺及义务的即被视为违约，中标资格将被取消</w:t>
      </w:r>
      <w:r>
        <w:rPr>
          <w:rFonts w:hint="eastAsia" w:ascii="宋体" w:hAnsi="宋体" w:cs="宋体"/>
          <w:color w:val="000000" w:themeColor="text1"/>
          <w:szCs w:val="21"/>
          <w:highlight w:val="none"/>
          <w14:textFill>
            <w14:solidFill>
              <w14:schemeClr w14:val="tx1"/>
            </w14:solidFill>
          </w14:textFill>
        </w:rPr>
        <w:t xml:space="preserve">，并可就因我方未能履约而导致采购方损失地向我方进行索赔。</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8.如果我们中标，我们愿意按招标文件要求支付采购代理服务费，</w:t>
      </w:r>
      <w:r>
        <w:rPr>
          <w:rFonts w:hint="eastAsia" w:ascii="宋体" w:hAnsi="宋体" w:cs="宋体"/>
          <w:color w:val="000000" w:themeColor="text1"/>
          <w:szCs w:val="21"/>
          <w:highlight w:val="none"/>
          <w:lang w:val="zh-CN"/>
          <w14:textFill>
            <w14:solidFill>
              <w14:schemeClr w14:val="tx1"/>
            </w14:solidFill>
          </w14:textFill>
        </w:rPr>
        <w:t xml:space="preserve">逾期按中国人民银行公布的同期人民币贷款最高利率计付利息</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9.我们愿意按照《中华人民共和国民法典》履行自己应该承担的全部责任。</w:t>
      </w:r>
      <w:r/>
    </w:p>
    <w:p>
      <w:pPr>
        <w:ind w:firstLine="42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所有有关标书的函电，请按下列地址联系：</w:t>
      </w:r>
      <w:r/>
    </w:p>
    <w:p>
      <w:pPr>
        <w:ind w:firstLine="42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单位：                      联系人：</w:t>
      </w:r>
      <w:r/>
    </w:p>
    <w:p>
      <w:pPr>
        <w:ind w:firstLine="42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地址：                      联系电话：</w:t>
      </w:r>
      <w:r/>
    </w:p>
    <w:p>
      <w:pPr>
        <w:ind w:firstLine="315"/>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投标单位（公章）：</w:t>
      </w:r>
      <w:r/>
    </w:p>
    <w:p>
      <w:pPr>
        <w:ind w:firstLine="315"/>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 </w:t>
      </w:r>
      <w:r/>
    </w:p>
    <w:p>
      <w:pPr>
        <w:ind w:firstLine="315"/>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800"/>
        <w:jc w:val="left"/>
        <w:spacing w:before="0" w:after="0"/>
        <w:rPr>
          <w:rFonts w:ascii="宋体" w:hAnsi="宋体" w:cs="宋体"/>
          <w:b w:val="0"/>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color w:val="000000" w:themeColor="text1"/>
          <w:sz w:val="21"/>
          <w:szCs w:val="21"/>
          <w:highlight w:val="none"/>
          <w:lang w:val="zh-CN"/>
          <w14:textFill>
            <w14:solidFill>
              <w14:schemeClr w14:val="tx1"/>
            </w14:solidFill>
          </w14:textFill>
        </w:rPr>
        <w:t xml:space="preserve">附件3：开标一览表（总报价）</w:t>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开标一览表（总报价）</w:t>
      </w:r>
      <w:r/>
    </w:p>
    <w:p>
      <w:pPr>
        <w:pStyle w:val="842"/>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投标人全称（加盖公章）： </w:t>
      </w:r>
      <w:r/>
    </w:p>
    <w:p>
      <w:pPr>
        <w:pStyle w:val="842"/>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项目编号： </w:t>
      </w:r>
      <w:r/>
    </w:p>
    <w:p>
      <w:pPr>
        <w:pStyle w:val="842"/>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分包号：</w:t>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spacing w:line="360" w:lineRule="exact"/>
              <w:rPr>
                <w:rFonts w:ascii="宋体" w:hAnsi="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项目名称</w:t>
            </w:r>
            <w:r/>
          </w:p>
        </w:tc>
        <w:tc>
          <w:tcPr>
            <w:tcW w:w="6539" w:type="dxa"/>
            <w:vAlign w:val="center"/>
            <w:textDirection w:val="lrTb"/>
            <w:noWrap w:val="false"/>
          </w:tcPr>
          <w:p>
            <w:pPr>
              <w:jc w:val="left"/>
              <w:spacing w:line="360" w:lineRule="exact"/>
              <w:rPr>
                <w:rFonts w:ascii="宋体" w:hAnsi="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投标总报价</w:t>
            </w:r>
            <w:r/>
          </w:p>
        </w:tc>
      </w:tr>
      <w:tr>
        <w:trPr>
          <w:jc w:val="center"/>
          <w:trHeight w:val="680"/>
        </w:trPr>
        <w:tc>
          <w:tcPr>
            <w:tcW w:w="2930" w:type="dxa"/>
            <w:vAlign w:val="center"/>
            <w:textDirection w:val="lrTb"/>
            <w:noWrap w:val="false"/>
          </w:tcPr>
          <w:p>
            <w:pPr>
              <w:spacing w:line="360" w:lineRule="exact"/>
              <w:rPr>
                <w:rFonts w:ascii="宋体" w:hAnsi="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项目名称</w:t>
            </w:r>
            <w:r/>
          </w:p>
        </w:tc>
        <w:tc>
          <w:tcPr>
            <w:tcW w:w="6539" w:type="dxa"/>
            <w:vAlign w:val="center"/>
            <w:textDirection w:val="lrTb"/>
            <w:noWrap w:val="false"/>
          </w:tcPr>
          <w:p>
            <w:pPr>
              <w:jc w:val="left"/>
              <w:spacing w:line="360" w:lineRule="exact"/>
              <w:rPr>
                <w:rFonts w:ascii="宋体" w:hAnsi="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小写：</w:t>
            </w:r>
            <w:r>
              <w:rPr>
                <w:rFonts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35" cy="0"/>
                      <wp:effectExtent l="0" t="0" r="0" b="0"/>
                      <wp:docPr id="4" name="矩形 4"/>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rFonts w:hint="eastAsia"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 （元人民币）</w:t>
            </w:r>
            <w:r/>
          </w:p>
        </w:tc>
      </w:tr>
      <w:tr>
        <w:trPr>
          <w:jc w:val="center"/>
          <w:trHeight w:val="680"/>
        </w:trPr>
        <w:tc>
          <w:tcPr>
            <w:tcW w:w="2930" w:type="dxa"/>
            <w:vAlign w:val="center"/>
            <w:textDirection w:val="lrTb"/>
            <w:noWrap w:val="false"/>
          </w:tcPr>
          <w:p>
            <w:pPr>
              <w:spacing w:line="360" w:lineRule="exact"/>
              <w:rPr>
                <w:rFonts w:ascii="宋体" w:hAnsi="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投标报价大写金额</w:t>
            </w:r>
            <w:r/>
          </w:p>
        </w:tc>
        <w:tc>
          <w:tcPr>
            <w:tcW w:w="6539" w:type="dxa"/>
            <w:vAlign w:val="center"/>
            <w:textDirection w:val="lrTb"/>
            <w:noWrap w:val="false"/>
          </w:tcPr>
          <w:p>
            <w:pPr>
              <w:jc w:val="left"/>
              <w:spacing w:line="360" w:lineRule="exact"/>
              <w:rPr>
                <w:rFonts w:ascii="宋体" w:hAnsi="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金额大写</w:t>
            </w:r>
            <w:r/>
          </w:p>
        </w:tc>
      </w:tr>
    </w:tbl>
    <w:p>
      <w:pPr>
        <w:pStyle w:val="893"/>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righ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42"/>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填写说明：</w:t>
      </w:r>
      <w:r/>
    </w:p>
    <w:p>
      <w:pPr>
        <w:pStyle w:val="842"/>
        <w:rPr>
          <w:color w:val="000000" w:themeColor="text1"/>
          <w:sz w:val="21"/>
          <w:szCs w:val="21"/>
          <w:highlight w:val="none"/>
          <w:u w:val="none"/>
          <w14:textFill>
            <w14:solidFill>
              <w14:schemeClr w14:val="tx1"/>
            </w14:solidFill>
          </w14:textFill>
        </w:rPr>
      </w:pPr>
      <w:r>
        <w:rPr>
          <w:rStyle w:val="852"/>
          <w:rFonts w:hint="eastAsia"/>
          <w:i w:val="0"/>
          <w:iCs w:val="0"/>
          <w:color w:val="000000" w:themeColor="text1"/>
          <w:sz w:val="21"/>
          <w:szCs w:val="21"/>
          <w:highlight w:val="none"/>
          <w:u w:val="none"/>
          <w14:textFill>
            <w14:solidFill>
              <w14:schemeClr w14:val="tx1"/>
            </w14:solidFill>
          </w14:textFill>
        </w:rPr>
        <w:t xml:space="preserve">1、开标一览表必须加盖投标人公章（复印件无效）。</w:t>
      </w:r>
      <w:r/>
    </w:p>
    <w:p>
      <w:pPr>
        <w:pStyle w:val="842"/>
        <w:rPr>
          <w:color w:val="000000" w:themeColor="text1"/>
          <w:sz w:val="21"/>
          <w:szCs w:val="21"/>
          <w:highlight w:val="none"/>
          <w:u w:val="none"/>
          <w14:textFill>
            <w14:solidFill>
              <w14:schemeClr w14:val="tx1"/>
            </w14:solidFill>
          </w14:textFill>
        </w:rPr>
      </w:pPr>
      <w:r>
        <w:rPr>
          <w:rStyle w:val="852"/>
          <w:rFonts w:hint="eastAsia"/>
          <w:i w:val="0"/>
          <w:iCs w:val="0"/>
          <w:color w:val="000000" w:themeColor="text1"/>
          <w:sz w:val="21"/>
          <w:szCs w:val="21"/>
          <w:highlight w:val="none"/>
          <w:u w:val="none"/>
          <w14:textFill>
            <w14:solidFill>
              <w14:schemeClr w14:val="tx1"/>
            </w14:solidFill>
          </w14:textFill>
        </w:rPr>
        <w:t xml:space="preserve">2、如有分包，投标人投任何一个包的标的，都需单独填写开标一览表。</w:t>
      </w:r>
      <w:r/>
    </w:p>
    <w:p>
      <w:pPr>
        <w:rPr>
          <w:rFonts w:ascii="宋体" w:hAnsi="宋体" w:cs="宋体"/>
          <w:color w:val="000000" w:themeColor="text1"/>
          <w:spacing w:val="5"/>
          <w:szCs w:val="21"/>
          <w:highlight w:val="none"/>
          <w14:textFill>
            <w14:solidFill>
              <w14:schemeClr w14:val="tx1"/>
            </w14:solidFill>
          </w14:textFill>
        </w:rPr>
      </w:pPr>
      <w:r>
        <w:rPr>
          <w:rStyle w:val="852"/>
          <w:rFonts w:hint="eastAsia"/>
          <w:i w:val="0"/>
          <w:iCs w:val="0"/>
          <w:color w:val="000000" w:themeColor="text1"/>
          <w:szCs w:val="21"/>
          <w:highlight w:val="none"/>
          <w:u w:val="none"/>
          <w14:textFill>
            <w14:solidFill>
              <w14:schemeClr w14:val="tx1"/>
            </w14:solidFill>
          </w14:textFill>
        </w:rPr>
        <w:t xml:space="preserve">3、开标一览表以系统生成格式为准。</w:t>
      </w:r>
      <w:r>
        <w:rPr>
          <w:rFonts w:hint="eastAsia" w:ascii="宋体" w:hAnsi="宋体" w:cs="宋体"/>
          <w:color w:val="000000" w:themeColor="text1"/>
          <w:spacing w:val="5"/>
          <w:szCs w:val="21"/>
          <w:highlight w:val="none"/>
          <w14:textFill>
            <w14:solidFill>
              <w14:schemeClr w14:val="tx1"/>
            </w14:solidFill>
          </w14:textFill>
        </w:rPr>
        <w:br w:type="page" w:clear="all"/>
      </w:r>
      <w:r/>
    </w:p>
    <w:p>
      <w:pPr>
        <w:spacing w:line="4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附件4：分项报价表</w:t>
      </w:r>
      <w:r/>
    </w:p>
    <w:p>
      <w:pPr>
        <w:ind w:firstLine="420"/>
        <w:jc w:val="center"/>
        <w:spacing w:after="181"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分项报价表</w:t>
      </w:r>
      <w:r/>
    </w:p>
    <w:tbl>
      <w:tblPr>
        <w:tblStyle w:val="80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9"/>
        <w:gridCol w:w="1521"/>
        <w:gridCol w:w="1459"/>
        <w:gridCol w:w="1348"/>
        <w:gridCol w:w="775"/>
        <w:gridCol w:w="785"/>
        <w:gridCol w:w="775"/>
        <w:gridCol w:w="766"/>
        <w:gridCol w:w="948"/>
      </w:tblGrid>
      <w:tr>
        <w:trPr>
          <w:jc w:val="center"/>
          <w:trHeight w:val="625"/>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标的物名称</w:t>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品牌、规格</w:t>
            </w:r>
            <w:r>
              <w:rPr>
                <w:rFonts w:hint="eastAsia" w:ascii="宋体" w:hAnsi="宋体"/>
                <w:bCs/>
                <w:color w:val="000000" w:themeColor="text1"/>
                <w:szCs w:val="21"/>
                <w:highlight w:val="none"/>
                <w14:textFill>
                  <w14:solidFill>
                    <w14:schemeClr w14:val="tx1"/>
                  </w14:solidFill>
                </w14:textFill>
              </w:rPr>
              <w:t xml:space="preserve">、型号</w:t>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生产厂家</w:t>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单位</w:t>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单价</w:t>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总价</w:t>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备注</w:t>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jc w:val="center"/>
          <w:trHeight w:val="578"/>
        </w:trPr>
        <w:tc>
          <w:tcPr>
            <w:gridSpan w:val="2"/>
            <w:tcBorders>
              <w:top w:val="single" w:color="auto" w:sz="6" w:space="0"/>
              <w:left w:val="single" w:color="auto" w:sz="6" w:space="0"/>
              <w:bottom w:val="single" w:color="auto" w:sz="6" w:space="0"/>
              <w:right w:val="single" w:color="auto" w:sz="6" w:space="0"/>
            </w:tcBorders>
            <w:tcW w:w="2280" w:type="dxa"/>
            <w:vAlign w:val="center"/>
            <w:textDirection w:val="lrTb"/>
            <w:noWrap w:val="false"/>
          </w:tcPr>
          <w:p>
            <w:pP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投标总报价：</w:t>
            </w:r>
            <w:r/>
          </w:p>
        </w:tc>
        <w:tc>
          <w:tcPr>
            <w:gridSpan w:val="7"/>
            <w:tcBorders>
              <w:top w:val="single" w:color="auto" w:sz="6" w:space="0"/>
              <w:left w:val="single" w:color="auto" w:sz="6" w:space="0"/>
              <w:bottom w:val="single" w:color="auto" w:sz="6" w:space="0"/>
              <w:right w:val="single" w:color="auto" w:sz="6" w:space="0"/>
            </w:tcBorders>
            <w:tcW w:w="6856" w:type="dxa"/>
            <w:vAlign w:val="center"/>
            <w:textDirection w:val="lrTb"/>
            <w:noWrap w:val="false"/>
          </w:tcPr>
          <w:p>
            <w:pP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大写：                                          元</w:t>
            </w:r>
            <w:r/>
          </w:p>
        </w:tc>
      </w:tr>
    </w:tbl>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投标单位：（公章）</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法定代表人或代理人：（签字或盖章）</w:t>
      </w:r>
      <w:r/>
    </w:p>
    <w:p>
      <w:pPr>
        <w:ind w:firstLine="21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日期：      年    月    日</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tabs>
          <w:tab w:val="left" w:pos="108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注：本项目报价</w:t>
      </w:r>
      <w:r>
        <w:rPr>
          <w:rFonts w:hint="eastAsia" w:ascii="宋体" w:hAnsi="宋体"/>
          <w:color w:val="000000" w:themeColor="text1"/>
          <w:szCs w:val="21"/>
          <w:highlight w:val="none"/>
          <w14:textFill>
            <w14:solidFill>
              <w14:schemeClr w14:val="tx1"/>
            </w14:solidFill>
          </w14:textFill>
        </w:rPr>
        <w:t xml:space="preserve">包括所有货物和服务、配件、辅材以及相关的备件、专用工具、运输、装卸、人工、安装、调试、培训、保险、检验检测、专利技术、技术支持、利润、税金、政策性文件规定及合同包含的所有风险、责任等各项应有费用</w:t>
      </w:r>
      <w:r>
        <w:rPr>
          <w:rFonts w:hint="eastAsia"/>
          <w:color w:val="000000" w:themeColor="text1"/>
          <w:szCs w:val="22"/>
          <w:highlight w:val="none"/>
          <w14:textFill>
            <w14:solidFill>
              <w14:schemeClr w14:val="tx1"/>
            </w14:solidFill>
          </w14:textFill>
        </w:rPr>
        <w:t xml:space="preserve">。</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17"/>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pStyle w:val="829"/>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附件</w:t>
      </w:r>
      <w:r>
        <w:rPr>
          <w:rFonts w:hint="eastAsia" w:ascii="宋体" w:hAnsi="宋体" w:cs="宋体"/>
          <w:b/>
          <w:bCs/>
          <w:color w:val="000000" w:themeColor="text1"/>
          <w:szCs w:val="21"/>
          <w:highlight w:val="none"/>
          <w14:textFill>
            <w14:solidFill>
              <w14:schemeClr w14:val="tx1"/>
            </w14:solidFill>
          </w14:textFill>
        </w:rPr>
        <w:t xml:space="preserve">5</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投标货物和服务数量、品牌规格、性能、质保期说明表</w:t>
      </w:r>
      <w:r/>
    </w:p>
    <w:p>
      <w:pPr>
        <w:jc w:val="center"/>
        <w:spacing w:before="181" w:line="480" w:lineRule="exact"/>
        <w:rPr>
          <w:rFonts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投标货物和服务数量、品牌规格、性能、质保期说明表</w:t>
      </w:r>
      <w:r/>
    </w:p>
    <w:p>
      <w:pPr>
        <w:ind w:firstLine="420"/>
        <w:tabs>
          <w:tab w:val="center" w:pos="4201" w:leader="none"/>
          <w:tab w:val="right" w:pos="9298" w:leader="dot"/>
        </w:tabs>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招标编号：</w:t>
      </w:r>
      <w:r/>
    </w:p>
    <w:tbl>
      <w:tblPr>
        <w:tblStyle w:val="809"/>
        <w:tblW w:w="0" w:type="auto"/>
        <w:tblInd w:w="4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880"/>
        <w:gridCol w:w="1980"/>
        <w:gridCol w:w="900"/>
        <w:gridCol w:w="900"/>
        <w:gridCol w:w="1034"/>
      </w:tblGrid>
      <w:tr>
        <w:trPr/>
        <w:tc>
          <w:tcPr>
            <w:tcW w:w="828"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88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标的物名称</w:t>
            </w:r>
            <w:r/>
          </w:p>
        </w:tc>
        <w:tc>
          <w:tcPr>
            <w:tcW w:w="198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品牌、规格、型号</w:t>
            </w:r>
            <w:r/>
          </w:p>
        </w:tc>
        <w:tc>
          <w:tcPr>
            <w:tcW w:w="90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W w:w="90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W w:w="1034"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质保期</w:t>
            </w:r>
            <w:r/>
          </w:p>
        </w:tc>
      </w:tr>
      <w:tr>
        <w:trPr/>
        <w:tc>
          <w:tcPr>
            <w:shd w:val="clear" w:color="auto" w:fill="auto"/>
            <w:tcW w:w="828"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88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34" w:type="dxa"/>
            <w:textDirection w:val="lrTb"/>
            <w:noWrap w:val="false"/>
          </w:tcPr>
          <w:p>
            <w:pPr>
              <w:jc w:val="cente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shd w:val="clear" w:color="auto" w:fill="auto"/>
            <w:tcW w:w="828"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8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34"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shd w:val="clear" w:color="auto" w:fill="auto"/>
            <w:tcW w:w="828"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8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34"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shd w:val="clear" w:color="auto" w:fill="auto"/>
            <w:tcW w:w="828"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8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34"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tcW w:w="828"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34"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c>
          <w:tcPr>
            <w:tcW w:w="828"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8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00"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34" w:type="dxa"/>
            <w:textDirection w:val="lrTb"/>
            <w:noWrap w:val="false"/>
          </w:tcPr>
          <w:p>
            <w:pPr>
              <w:spacing w:line="48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投标单位：（公章）</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法定代表人或代理人：（签字或盖章）</w:t>
      </w:r>
      <w:r/>
    </w:p>
    <w:p>
      <w:pPr>
        <w:ind w:firstLine="21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日期：      年    月    日</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cente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jc w:val="cente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46"/>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46"/>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46"/>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46"/>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46"/>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846"/>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00"/>
        <w:jc w:val="left"/>
        <w:spacing w:before="480" w:after="240"/>
        <w:rPr>
          <w:rFonts w:ascii="宋体" w:hAnsi="宋体" w:cs="宋体"/>
          <w:b w:val="0"/>
          <w:color w:val="000000" w:themeColor="text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附件</w:t>
      </w:r>
      <w:r>
        <w:rPr>
          <w:rFonts w:hint="eastAsia" w:ascii="宋体" w:hAnsi="宋体" w:cs="宋体"/>
          <w:color w:val="000000" w:themeColor="text1"/>
          <w:sz w:val="21"/>
          <w:szCs w:val="21"/>
          <w:highlight w:val="none"/>
          <w14:textFill>
            <w14:solidFill>
              <w14:schemeClr w14:val="tx1"/>
            </w14:solidFill>
          </w14:textFill>
        </w:rPr>
        <w:t xml:space="preserve">6</w:t>
      </w:r>
      <w:r>
        <w:rPr>
          <w:rFonts w:hint="eastAsia" w:ascii="宋体" w:hAnsi="宋体" w:cs="宋体"/>
          <w:color w:val="000000" w:themeColor="text1"/>
          <w:sz w:val="21"/>
          <w:szCs w:val="21"/>
          <w:highlight w:val="none"/>
          <w:lang w:val="zh-CN"/>
          <w14:textFill>
            <w14:solidFill>
              <w14:schemeClr w14:val="tx1"/>
            </w14:solidFill>
          </w14:textFill>
        </w:rPr>
        <w:t xml:space="preserve">：技术参数响应及偏离表、商务条款</w:t>
      </w:r>
      <w:r>
        <w:rPr>
          <w:rFonts w:hint="eastAsia" w:ascii="宋体" w:hAnsi="宋体" w:cs="宋体"/>
          <w:color w:val="000000" w:themeColor="text1"/>
          <w:sz w:val="21"/>
          <w:szCs w:val="21"/>
          <w:highlight w:val="none"/>
          <w14:textFill>
            <w14:solidFill>
              <w14:schemeClr w14:val="tx1"/>
            </w14:solidFill>
          </w14:textFill>
        </w:rPr>
        <w:t xml:space="preserve">响应及</w:t>
      </w:r>
      <w:r>
        <w:rPr>
          <w:rFonts w:hint="eastAsia" w:ascii="宋体" w:hAnsi="宋体" w:cs="宋体"/>
          <w:color w:val="000000" w:themeColor="text1"/>
          <w:sz w:val="21"/>
          <w:szCs w:val="21"/>
          <w:highlight w:val="none"/>
          <w:lang w:val="zh-CN"/>
          <w14:textFill>
            <w14:solidFill>
              <w14:schemeClr w14:val="tx1"/>
            </w14:solidFill>
          </w14:textFill>
        </w:rPr>
        <w:t xml:space="preserve">偏离表</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（1）技术参数响应及偏离表</w:t>
      </w:r>
      <w:r/>
    </w:p>
    <w:p>
      <w:pPr>
        <w:ind w:firstLine="420"/>
        <w:tabs>
          <w:tab w:val="center" w:pos="4201" w:leader="none"/>
          <w:tab w:val="right" w:pos="9298" w:leader="dot"/>
        </w:tabs>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spacing w:after="181"/>
        <w:tabs>
          <w:tab w:val="center" w:pos="4201" w:leader="none"/>
          <w:tab w:val="right" w:pos="9298" w:leader="dot"/>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项目名称： </w:t>
      </w:r>
      <w:r>
        <w:rPr>
          <w:rFonts w:hint="eastAsia" w:ascii="宋体" w:hAnsi="宋体" w:cs="宋体"/>
          <w:bCs/>
          <w:color w:val="000000" w:themeColor="text1"/>
          <w:szCs w:val="21"/>
          <w:highlight w:val="none"/>
          <w:lang w:eastAsia="zh-CN"/>
          <w14:textFill>
            <w14:solidFill>
              <w14:schemeClr w14:val="tx1"/>
            </w14:solidFill>
          </w14:textFill>
        </w:rPr>
        <w:t xml:space="preserve">同里镇崧泽文化园智能化项目</w:t>
      </w:r>
      <w:r>
        <w:rPr>
          <w:rFonts w:hint="eastAsia" w:ascii="宋体" w:hAnsi="宋体" w:cs="宋体"/>
          <w:bCs/>
          <w:color w:val="000000" w:themeColor="text1"/>
          <w:szCs w:val="21"/>
          <w:highlight w:val="none"/>
          <w14:textFill>
            <w14:solidFill>
              <w14:schemeClr w14:val="tx1"/>
            </w14:solidFill>
          </w14:textFill>
        </w:rPr>
        <w:t xml:space="preserve">                         项目编号： </w:t>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76"/>
        <w:gridCol w:w="1656"/>
        <w:gridCol w:w="2076"/>
        <w:gridCol w:w="2884"/>
      </w:tblGrid>
      <w:tr>
        <w:trPr>
          <w:jc w:val="center"/>
          <w:trHeight w:val="570"/>
        </w:trPr>
        <w:tc>
          <w:tcPr>
            <w:tcW w:w="720" w:type="dxa"/>
            <w:textDirection w:val="lrTb"/>
            <w:noWrap w:val="false"/>
          </w:tcPr>
          <w:p>
            <w:pPr>
              <w:spacing w:line="400" w:lineRule="exact"/>
              <w:rPr>
                <w:color w:val="000000" w:themeColor="text1"/>
                <w:sz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2076" w:type="dxa"/>
            <w:textDirection w:val="lrTb"/>
            <w:noWrap w:val="false"/>
          </w:tcPr>
          <w:p>
            <w:pPr>
              <w:spacing w:line="400" w:lineRule="exact"/>
              <w:rPr>
                <w:color w:val="000000" w:themeColor="text1"/>
                <w:sz w:val="20"/>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产品名称、品牌、规格</w:t>
            </w:r>
            <w:r/>
          </w:p>
        </w:tc>
        <w:tc>
          <w:tcPr>
            <w:tcW w:w="1656" w:type="dxa"/>
            <w:textDirection w:val="lrTb"/>
            <w:noWrap w:val="false"/>
          </w:tcPr>
          <w:p>
            <w:pPr>
              <w:spacing w:line="400" w:lineRule="exact"/>
              <w:rPr>
                <w:color w:val="000000" w:themeColor="text1"/>
                <w:sz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招标技术要求</w:t>
            </w:r>
            <w:r/>
          </w:p>
        </w:tc>
        <w:tc>
          <w:tcPr>
            <w:tcW w:w="2076" w:type="dxa"/>
            <w:textDirection w:val="lrTb"/>
            <w:noWrap w:val="false"/>
          </w:tcPr>
          <w:p>
            <w:pPr>
              <w:spacing w:line="400" w:lineRule="exact"/>
              <w:rPr>
                <w:color w:val="000000" w:themeColor="text1"/>
                <w:sz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投标技术要求</w:t>
            </w:r>
            <w:r/>
          </w:p>
        </w:tc>
        <w:tc>
          <w:tcPr>
            <w:tcW w:w="2884" w:type="dxa"/>
            <w:textDirection w:val="lrTb"/>
            <w:noWrap w:val="false"/>
          </w:tcPr>
          <w:p>
            <w:pPr>
              <w:spacing w:line="400" w:lineRule="exact"/>
              <w:rPr>
                <w:color w:val="000000" w:themeColor="text1"/>
                <w:sz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选择项（正偏离、负偏离或无偏离）</w:t>
            </w:r>
            <w:r/>
          </w:p>
        </w:tc>
      </w:tr>
      <w:tr>
        <w:trPr>
          <w:jc w:val="center"/>
          <w:trHeight w:val="570"/>
        </w:trPr>
        <w:tc>
          <w:tcPr>
            <w:tcW w:w="720"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165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884"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r>
      <w:tr>
        <w:trPr>
          <w:jc w:val="center"/>
          <w:trHeight w:val="570"/>
        </w:trPr>
        <w:tc>
          <w:tcPr>
            <w:tcW w:w="720"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165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884"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r>
      <w:tr>
        <w:trPr>
          <w:jc w:val="center"/>
          <w:trHeight w:val="570"/>
        </w:trPr>
        <w:tc>
          <w:tcPr>
            <w:tcW w:w="720"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165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884"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r>
      <w:tr>
        <w:trPr>
          <w:jc w:val="center"/>
          <w:trHeight w:val="570"/>
        </w:trPr>
        <w:tc>
          <w:tcPr>
            <w:tcW w:w="720"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165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884"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r>
      <w:tr>
        <w:trPr>
          <w:jc w:val="center"/>
          <w:trHeight w:val="570"/>
        </w:trPr>
        <w:tc>
          <w:tcPr>
            <w:tcW w:w="720"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165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076"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c>
          <w:tcPr>
            <w:tcW w:w="2884" w:type="dxa"/>
            <w:textDirection w:val="lrTb"/>
            <w:noWrap w:val="false"/>
          </w:tcPr>
          <w:p>
            <w:pPr>
              <w:spacing w:line="400" w:lineRule="exact"/>
              <w:rPr>
                <w:b/>
                <w:bCs/>
                <w:color w:val="000000" w:themeColor="text1"/>
                <w:sz w:val="20"/>
                <w:szCs w:val="21"/>
                <w:highlight w:val="none"/>
                <w14:textFill>
                  <w14:solidFill>
                    <w14:schemeClr w14:val="tx1"/>
                  </w14:solidFill>
                </w14:textFill>
              </w:rPr>
            </w:pPr>
            <w:r>
              <w:rPr>
                <w:b/>
                <w:bCs/>
                <w:color w:val="000000" w:themeColor="text1"/>
                <w:sz w:val="20"/>
                <w:szCs w:val="21"/>
                <w:highlight w:val="none"/>
                <w14:textFill>
                  <w14:solidFill>
                    <w14:schemeClr w14:val="tx1"/>
                  </w14:solidFill>
                </w14:textFill>
              </w:rPr>
            </w:r>
            <w:r/>
          </w:p>
        </w:tc>
      </w:tr>
    </w:tbl>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投标单位：（公章）</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法定代表人或代理人：（签字或盖章）</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日期：      年    月    日</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注：1、各投标单位可参照上述格式自制</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技术参数响应及偏离表</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投标；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2、各投标单位必须真实填写此表格内容，对于技术规格中重要技术条款（参数）（如涉及）的响应，投标单位的投标文件中应提供技术支持资料，若有虚假，将取消其投标资格或中标资格。</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各投标单位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4、若事项较多，投标单位可根据响应内容的实际情况另纸说明。</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b/>
          <w:bCs/>
          <w:color w:val="000000" w:themeColor="text1"/>
          <w:szCs w:val="21"/>
          <w:highlight w:val="none"/>
          <w:lang w:val="zh-CN"/>
          <w14:textFill>
            <w14:solidFill>
              <w14:schemeClr w14:val="tx1"/>
            </w14:solidFill>
          </w14:textFill>
        </w:rPr>
        <w:t xml:space="preserve">商务条款</w:t>
      </w:r>
      <w:r>
        <w:rPr>
          <w:rFonts w:hint="eastAsia" w:ascii="宋体" w:hAnsi="宋体" w:cs="宋体"/>
          <w:b/>
          <w:bCs/>
          <w:color w:val="000000" w:themeColor="text1"/>
          <w:szCs w:val="21"/>
          <w:highlight w:val="none"/>
          <w14:textFill>
            <w14:solidFill>
              <w14:schemeClr w14:val="tx1"/>
            </w14:solidFill>
          </w14:textFill>
        </w:rPr>
        <w:t xml:space="preserve">响应及</w:t>
      </w:r>
      <w:r>
        <w:rPr>
          <w:rFonts w:hint="eastAsia" w:ascii="宋体" w:hAnsi="宋体" w:cs="宋体"/>
          <w:b/>
          <w:bCs/>
          <w:color w:val="000000" w:themeColor="text1"/>
          <w:szCs w:val="21"/>
          <w:highlight w:val="none"/>
          <w:lang w:val="zh-CN"/>
          <w14:textFill>
            <w14:solidFill>
              <w14:schemeClr w14:val="tx1"/>
            </w14:solidFill>
          </w14:textFill>
        </w:rPr>
        <w:t xml:space="preserve">偏离表</w:t>
      </w:r>
      <w:r/>
    </w:p>
    <w:p>
      <w:pPr>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 </w:t>
      </w:r>
      <w:r>
        <w:rPr>
          <w:rFonts w:hint="eastAsia" w:ascii="宋体" w:hAnsi="宋体"/>
          <w:color w:val="000000" w:themeColor="text1"/>
          <w:szCs w:val="21"/>
          <w:highlight w:val="none"/>
          <w:lang w:eastAsia="zh-CN"/>
          <w14:textFill>
            <w14:solidFill>
              <w14:schemeClr w14:val="tx1"/>
            </w14:solidFill>
          </w14:textFill>
        </w:rPr>
        <w:t xml:space="preserve">同里镇崧泽文化园智能化项目</w:t>
      </w:r>
      <w:r>
        <w:rPr>
          <w:rFonts w:hint="eastAsia" w:ascii="宋体" w:hAnsi="宋体"/>
          <w:color w:val="000000" w:themeColor="text1"/>
          <w:szCs w:val="21"/>
          <w:highlight w:val="none"/>
          <w14:textFill>
            <w14:solidFill>
              <w14:schemeClr w14:val="tx1"/>
            </w14:solidFill>
          </w14:textFill>
        </w:rPr>
        <w:t xml:space="preserve">           项目编号：</w:t>
      </w:r>
      <w:r/>
    </w:p>
    <w:tbl>
      <w:tblPr>
        <w:tblStyle w:val="809"/>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631"/>
        <w:gridCol w:w="2589"/>
        <w:gridCol w:w="1016"/>
      </w:tblGrid>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W w:w="224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招标文件要求</w:t>
            </w:r>
            <w:r/>
          </w:p>
        </w:tc>
        <w:tc>
          <w:tcPr>
            <w:tcW w:w="2631"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投标单位响应</w:t>
            </w:r>
            <w:r/>
          </w:p>
        </w:tc>
        <w:tc>
          <w:tcPr>
            <w:tcW w:w="258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偏离说明</w:t>
            </w:r>
            <w:r/>
          </w:p>
        </w:tc>
        <w:tc>
          <w:tcPr>
            <w:tcW w:w="10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p>
        </w:tc>
      </w:tr>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2243" w:type="dxa"/>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w:t>
            </w:r>
            <w:r/>
          </w:p>
        </w:tc>
        <w:tc>
          <w:tcPr>
            <w:tcW w:w="263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1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2243" w:type="dxa"/>
            <w:textDirection w:val="lrTb"/>
            <w:noWrap w:val="false"/>
          </w:tcPr>
          <w:p>
            <w:pPr>
              <w:spacing w:line="400" w:lineRule="exact"/>
              <w:rPr>
                <w:rFonts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交付地点</w:t>
            </w:r>
            <w:r/>
          </w:p>
        </w:tc>
        <w:tc>
          <w:tcPr>
            <w:tcW w:w="263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1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2243" w:type="dxa"/>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付款方式</w:t>
            </w:r>
            <w:r/>
          </w:p>
        </w:tc>
        <w:tc>
          <w:tcPr>
            <w:tcW w:w="263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1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2243" w:type="dxa"/>
            <w:textDirection w:val="lrTb"/>
            <w:noWrap w:val="false"/>
          </w:tcPr>
          <w:p>
            <w:pPr>
              <w:spacing w:line="400" w:lineRule="exact"/>
              <w:rPr>
                <w:rFonts w:ascii="宋体" w:hAnsi="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质保期限</w:t>
            </w:r>
            <w:r/>
          </w:p>
        </w:tc>
        <w:tc>
          <w:tcPr>
            <w:tcW w:w="2631" w:type="dxa"/>
            <w:vAlign w:val="center"/>
            <w:textDirection w:val="lrTb"/>
            <w:noWrap w:val="false"/>
          </w:tcPr>
          <w:p>
            <w:pP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2589" w:type="dxa"/>
            <w:vAlign w:val="center"/>
            <w:textDirection w:val="lrTb"/>
            <w:noWrap w:val="false"/>
          </w:tcPr>
          <w:p>
            <w:pP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c>
          <w:tcPr>
            <w:tcW w:w="1016" w:type="dxa"/>
            <w:vAlign w:val="center"/>
            <w:textDirection w:val="lrTb"/>
            <w:noWrap w:val="false"/>
          </w:tcPr>
          <w:p>
            <w:pP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tc>
      </w:tr>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2243" w:type="dxa"/>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其他商务要求</w:t>
            </w:r>
            <w:r/>
          </w:p>
        </w:tc>
        <w:tc>
          <w:tcPr>
            <w:tcW w:w="2631"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58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0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413" w:hRule="exact"/>
        </w:trPr>
        <w:tc>
          <w:tcPr>
            <w:tcW w:w="832" w:type="dxa"/>
            <w:vAlign w:val="center"/>
            <w:textDirection w:val="lrTb"/>
            <w:noWrap w:val="false"/>
          </w:tcPr>
          <w:p>
            <w:pPr>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w:t>
            </w:r>
            <w:r/>
          </w:p>
        </w:tc>
        <w:tc>
          <w:tcPr>
            <w:tcW w:w="2243" w:type="dxa"/>
            <w:textDirection w:val="lrTb"/>
            <w:noWrap w:val="false"/>
          </w:tcPr>
          <w:p>
            <w:pP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c>
          <w:tcPr>
            <w:shd w:val="clear" w:color="auto" w:fill="auto"/>
            <w:tcW w:w="2631" w:type="dxa"/>
            <w:vAlign w:val="center"/>
            <w:textDirection w:val="lrTb"/>
            <w:noWrap w:val="false"/>
          </w:tcPr>
          <w:p>
            <w:pPr>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w:t>
            </w:r>
            <w:r/>
          </w:p>
        </w:tc>
        <w:tc>
          <w:tcPr>
            <w:shd w:val="clear" w:color="auto" w:fill="auto"/>
            <w:tcW w:w="2589" w:type="dxa"/>
            <w:vAlign w:val="center"/>
            <w:textDirection w:val="lrTb"/>
            <w:noWrap w:val="false"/>
          </w:tcPr>
          <w:p>
            <w:pPr>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w:t>
            </w:r>
            <w:r/>
          </w:p>
        </w:tc>
        <w:tc>
          <w:tcPr>
            <w:shd w:val="clear" w:color="auto" w:fill="auto"/>
            <w:tcW w:w="1016" w:type="dxa"/>
            <w:vAlign w:val="center"/>
            <w:textDirection w:val="lrTb"/>
            <w:noWrap w:val="false"/>
          </w:tcPr>
          <w:p>
            <w:pPr>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w:t>
            </w:r>
            <w:r/>
          </w:p>
        </w:tc>
      </w:tr>
    </w:tbl>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ascii="宋体" w:hAnsi="宋体" w:cs="宋体"/>
          <w:color w:val="000000" w:themeColor="text1"/>
          <w:szCs w:val="20"/>
          <w:highlight w:val="none"/>
          <w14:textFill>
            <w14:solidFill>
              <w14:schemeClr w14:val="tx1"/>
            </w14:solidFill>
          </w14:textFill>
        </w:rPr>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投标单位：（公章）</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法定代表人或代理人：（签字或盖章）</w:t>
      </w:r>
      <w:r/>
    </w:p>
    <w:p>
      <w:pPr>
        <w:ind w:firstLine="21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1"/>
        <w:spacing w:line="400" w:lineRule="exact"/>
        <w:rPr>
          <w:rFonts w:cs="宋体"/>
          <w:b/>
          <w:bCs/>
          <w:color w:val="000000" w:themeColor="text1"/>
          <w:szCs w:val="21"/>
          <w:highlight w:val="none"/>
          <w14:textFill>
            <w14:solidFill>
              <w14:schemeClr w14:val="tx1"/>
            </w14:solidFill>
          </w14:textFill>
        </w:rPr>
      </w:pPr>
      <w:r>
        <w:rPr>
          <w:rFonts w:cs="宋体"/>
          <w:b/>
          <w:bCs/>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1.投标单位提交的投标文件（除技术要求部分）与招标文件要求有不同时，应在本表中把招标文件要求与实际响应内容逐项对应列出，并在“偏离说明”项下填写以下内容：优于的，填写“正偏离”；符合的，填写“无偏离”；低于的，填写“负偏离”；未在上表中说明的，将被认为完全响应招标文件的规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2.若事项较多，投标人可根据响应内容的实际情况另纸说明。</w:t>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附件7：</w:t>
      </w:r>
      <w:r>
        <w:rPr>
          <w:rFonts w:hint="eastAsia" w:ascii="宋体" w:hAnsi="宋体" w:cs="宋体"/>
          <w:b/>
          <w:bCs/>
          <w:color w:val="000000" w:themeColor="text1"/>
          <w:szCs w:val="21"/>
          <w:highlight w:val="none"/>
          <w:lang w:val="zh-CN"/>
          <w14:textFill>
            <w14:solidFill>
              <w14:schemeClr w14:val="tx1"/>
            </w14:solidFill>
          </w14:textFill>
        </w:rPr>
        <w:t xml:space="preserve">类似项目业绩一览表</w:t>
      </w:r>
      <w:r/>
    </w:p>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类似项目业绩一览表</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pacing w:val="20"/>
          <w:highlight w:val="none"/>
          <w14:textFill>
            <w14:solidFill>
              <w14:schemeClr w14:val="tx1"/>
            </w14:solidFill>
          </w14:textFill>
        </w:rPr>
        <w:t xml:space="preserve">                            招标编号：          号</w:t>
      </w:r>
      <w:r/>
    </w:p>
    <w:tbl>
      <w:tblPr>
        <w:tblStyle w:val="80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W w:w="15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合同金额（万元）</w:t>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甲方联系人及电话</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spacing w:before="181"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注：投标单位应随此表附上相关的业绩证明</w:t>
      </w:r>
      <w:r>
        <w:rPr>
          <w:rFonts w:hint="eastAsia" w:ascii="宋体" w:hAnsi="宋体" w:cs="宋体"/>
          <w:color w:val="000000" w:themeColor="text1"/>
          <w:szCs w:val="21"/>
          <w:highlight w:val="none"/>
          <w14:textFill>
            <w14:solidFill>
              <w14:schemeClr w14:val="tx1"/>
            </w14:solidFill>
          </w14:textFill>
        </w:rPr>
        <w:t xml:space="preserve">材料</w:t>
      </w:r>
      <w:r>
        <w:rPr>
          <w:rFonts w:hint="eastAsia" w:ascii="宋体" w:hAnsi="宋体" w:cs="宋体"/>
          <w:color w:val="000000" w:themeColor="text1"/>
          <w:szCs w:val="21"/>
          <w:highlight w:val="none"/>
          <w:lang w:val="zh-CN"/>
          <w14:textFill>
            <w14:solidFill>
              <w14:schemeClr w14:val="tx1"/>
            </w14:solidFill>
          </w14:textFill>
        </w:rPr>
        <w:t xml:space="preserve">。</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069"/>
        <w:ind w:firstLine="210"/>
        <w:jc w:val="left"/>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投标单位：（公章）</w:t>
      </w:r>
      <w:r/>
    </w:p>
    <w:p>
      <w:pPr>
        <w:pStyle w:val="1069"/>
        <w:ind w:firstLine="210"/>
        <w:jc w:val="left"/>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法定代表人或代理人：（签字或盖章）</w:t>
      </w:r>
      <w:r/>
    </w:p>
    <w:p>
      <w:pPr>
        <w:pStyle w:val="1069"/>
        <w:ind w:firstLine="21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日期：      年    月    日</w:t>
      </w:r>
      <w:r/>
    </w:p>
    <w:p>
      <w:pPr>
        <w:pStyle w:val="1069"/>
        <w:spacing w:line="360" w:lineRule="auto"/>
        <w:rPr>
          <w:rFonts w:hAnsi="宋体" w:eastAsia="宋体" w:cs="宋体"/>
          <w:color w:val="000000" w:themeColor="text1"/>
          <w:sz w:val="21"/>
          <w:highlight w:val="none"/>
          <w14:textFill>
            <w14:solidFill>
              <w14:schemeClr w14:val="tx1"/>
            </w14:solidFill>
          </w14:textFill>
        </w:rPr>
      </w:pPr>
      <w:r>
        <w:rPr>
          <w:rFonts w:hAnsi="宋体" w:eastAsia="宋体" w:cs="宋体"/>
          <w:color w:val="000000" w:themeColor="text1"/>
          <w:sz w:val="21"/>
          <w:highlight w:val="none"/>
          <w14:textFill>
            <w14:solidFill>
              <w14:schemeClr w14:val="tx1"/>
            </w14:solidFill>
          </w14:textFill>
        </w:rPr>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jc w:val="left"/>
        <w:spacing w:before="624" w:after="312"/>
        <w:rPr>
          <w:rFonts w:ascii="宋体" w:hAnsi="宋体" w:cs="宋体"/>
          <w:b/>
          <w:bCs/>
          <w:color w:val="000000" w:themeColor="text1"/>
          <w:spacing w:val="16"/>
          <w:sz w:val="30"/>
          <w:szCs w:val="30"/>
          <w:highlight w:val="none"/>
          <w14:textFill>
            <w14:solidFill>
              <w14:schemeClr w14:val="tx1"/>
            </w14:solidFill>
          </w14:textFill>
        </w:rPr>
        <w:outlineLvl w:val="1"/>
      </w:pPr>
      <w:r>
        <w:rPr>
          <w:rFonts w:hint="eastAsia" w:ascii="宋体" w:hAnsi="宋体" w:cs="宋体"/>
          <w:b/>
          <w:bCs/>
          <w:color w:val="000000" w:themeColor="text1"/>
          <w:szCs w:val="21"/>
          <w:highlight w:val="none"/>
          <w:lang w:val="zh-CN"/>
          <w14:textFill>
            <w14:solidFill>
              <w14:schemeClr w14:val="tx1"/>
            </w14:solidFill>
          </w14:textFill>
        </w:rPr>
        <w:t xml:space="preserve">附件</w:t>
      </w:r>
      <w:r>
        <w:rPr>
          <w:rFonts w:hint="eastAsia" w:ascii="宋体" w:hAnsi="宋体" w:cs="宋体"/>
          <w:b/>
          <w:bCs/>
          <w:color w:val="000000" w:themeColor="text1"/>
          <w:szCs w:val="21"/>
          <w:highlight w:val="none"/>
          <w14:textFill>
            <w14:solidFill>
              <w14:schemeClr w14:val="tx1"/>
            </w14:solidFill>
          </w14:textFill>
        </w:rPr>
        <w:t xml:space="preserve">8</w:t>
      </w:r>
      <w:r>
        <w:rPr>
          <w:rFonts w:hint="eastAsia" w:ascii="宋体" w:hAnsi="宋体" w:cs="宋体"/>
          <w:b/>
          <w:bCs/>
          <w:color w:val="000000" w:themeColor="text1"/>
          <w:szCs w:val="21"/>
          <w:highlight w:val="none"/>
          <w:lang w:val="zh-CN"/>
          <w14:textFill>
            <w14:solidFill>
              <w14:schemeClr w14:val="tx1"/>
            </w14:solidFill>
          </w14:textFill>
        </w:rPr>
        <w:t xml:space="preserve">：针对本项目的人员配置表</w:t>
      </w:r>
      <w:r/>
    </w:p>
    <w:p>
      <w:pPr>
        <w:jc w:val="center"/>
        <w:spacing w:line="360" w:lineRule="auto"/>
        <w:rPr>
          <w:rFonts w:ascii="宋体" w:hAnsi="宋体" w:cs="宋体"/>
          <w:b/>
          <w:bCs/>
          <w:color w:val="000000" w:themeColor="text1"/>
          <w:spacing w:val="20"/>
          <w:szCs w:val="21"/>
          <w:highlight w:val="none"/>
          <w14:textFill>
            <w14:solidFill>
              <w14:schemeClr w14:val="tx1"/>
            </w14:solidFill>
          </w14:textFill>
        </w:rPr>
      </w:pPr>
      <w:r>
        <w:rPr>
          <w:rFonts w:hint="eastAsia" w:ascii="宋体" w:hAnsi="宋体" w:cs="宋体"/>
          <w:b/>
          <w:bCs/>
          <w:color w:val="000000" w:themeColor="text1"/>
          <w:spacing w:val="20"/>
          <w:szCs w:val="21"/>
          <w:highlight w:val="none"/>
          <w14:textFill>
            <w14:solidFill>
              <w14:schemeClr w14:val="tx1"/>
            </w14:solidFill>
          </w14:textFill>
        </w:rPr>
        <w:t xml:space="preserve">针对本项目的人员配置表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                              编号：           号</w:t>
      </w:r>
      <w:r/>
    </w:p>
    <w:tbl>
      <w:tblPr>
        <w:tblStyle w:val="809"/>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2568"/>
        <w:gridCol w:w="1053"/>
        <w:gridCol w:w="1557"/>
        <w:gridCol w:w="1620"/>
        <w:gridCol w:w="1080"/>
      </w:tblGrid>
      <w:tr>
        <w:trPr>
          <w:jc w:val="center"/>
          <w:trHeight w:val="760"/>
        </w:trPr>
        <w:tc>
          <w:tcPr>
            <w:tcW w:w="68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在本项目中负责的岗位</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（按照采购要求填写）</w:t>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姓名</w:t>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学历</w:t>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职称</w:t>
            </w:r>
            <w:r/>
          </w:p>
        </w:tc>
        <w:tc>
          <w:tcPr>
            <w:tcW w:w="10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5"/>
        </w:trPr>
        <w:tc>
          <w:tcPr>
            <w:tcW w:w="688"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56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5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5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210"/>
        <w:jc w:val="left"/>
        <w:spacing w:before="181"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投标单位：（公章）</w:t>
      </w:r>
      <w:r/>
    </w:p>
    <w:p>
      <w:pPr>
        <w:ind w:firstLine="210"/>
        <w:jc w:val="left"/>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法定代表人或代理人：（签字或盖章）</w:t>
      </w:r>
      <w:r/>
    </w:p>
    <w:p>
      <w:pPr>
        <w:ind w:firstLine="210"/>
        <w:spacing w:line="360" w:lineRule="auto"/>
        <w:rPr>
          <w:rFonts w:ascii="宋体" w:hAnsi="宋体" w:cs="宋体"/>
          <w:color w:val="000000" w:themeColor="text1"/>
          <w:szCs w:val="20"/>
          <w:highlight w:val="none"/>
          <w14:textFill>
            <w14:solidFill>
              <w14:schemeClr w14:val="tx1"/>
            </w14:solidFill>
          </w14:textFill>
        </w:rPr>
      </w:pPr>
      <w:r>
        <w:rPr>
          <w:rFonts w:hint="eastAsia" w:ascii="宋体" w:hAnsi="宋体" w:cs="宋体"/>
          <w:color w:val="000000" w:themeColor="text1"/>
          <w:szCs w:val="20"/>
          <w:highlight w:val="none"/>
          <w14:textFill>
            <w14:solidFill>
              <w14:schemeClr w14:val="tx1"/>
            </w14:solidFill>
          </w14:textFill>
        </w:rPr>
        <w:t xml:space="preserve">日期：      年    月    日</w:t>
      </w:r>
      <w:r/>
    </w:p>
    <w:p>
      <w:pPr>
        <w:ind w:firstLine="21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注：投标单位可参照上述格式自行设计表格投标。</w:t>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spacing w:line="360" w:lineRule="auto"/>
        <w:widowControl/>
        <w:rPr>
          <w:rFonts w:ascii="宋体" w:hAnsi="宋体" w:cs="宋体"/>
          <w:b/>
          <w:bCs/>
          <w:color w:val="000000" w:themeColor="text1"/>
          <w:szCs w:val="21"/>
          <w:highlight w:val="none"/>
          <w:lang w:val="zh-CN"/>
          <w14:textFill>
            <w14:solidFill>
              <w14:schemeClr w14:val="tx1"/>
            </w14:solidFill>
          </w14:textFill>
        </w:rPr>
        <w:outlineLvl w:val="1"/>
      </w:pPr>
      <w:r>
        <w:rPr>
          <w:rFonts w:ascii="宋体" w:hAnsi="宋体" w:cs="宋体"/>
          <w:b/>
          <w:bCs/>
          <w:color w:val="000000" w:themeColor="text1"/>
          <w:szCs w:val="21"/>
          <w:highlight w:val="none"/>
          <w:lang w:val="zh-CN"/>
          <w14:textFill>
            <w14:solidFill>
              <w14:schemeClr w14:val="tx1"/>
            </w14:solidFill>
          </w14:textFill>
        </w:rPr>
      </w:r>
      <w:r/>
    </w:p>
    <w:p>
      <w:pPr>
        <w:jc w:val="left"/>
        <w:keepLines/>
        <w:keepNext/>
        <w:spacing w:before="480" w:after="240" w:line="413" w:lineRule="auto"/>
        <w:rPr>
          <w:rFonts w:ascii="宋体" w:hAnsi="宋体" w:cs="宋体"/>
          <w:b/>
          <w:color w:val="000000" w:themeColor="text1"/>
          <w:szCs w:val="21"/>
          <w:highlight w:val="none"/>
          <w:lang w:val="zh-CN"/>
          <w14:textFill>
            <w14:solidFill>
              <w14:schemeClr w14:val="tx1"/>
            </w14:solidFill>
          </w14:textFill>
        </w:rPr>
        <w:outlineLvl w:val="1"/>
      </w:pPr>
      <w:r>
        <w:rPr>
          <w:rFonts w:hint="eastAsia" w:ascii="宋体" w:hAnsi="宋体" w:cs="宋体"/>
          <w:b/>
          <w:color w:val="000000" w:themeColor="text1"/>
          <w:szCs w:val="21"/>
          <w:highlight w:val="none"/>
          <w:lang w:val="zh-CN"/>
          <w14:textFill>
            <w14:solidFill>
              <w14:schemeClr w14:val="tx1"/>
            </w14:solidFill>
          </w14:textFill>
        </w:rPr>
        <w:t xml:space="preserve">附件</w:t>
      </w:r>
      <w:r>
        <w:rPr>
          <w:rFonts w:hint="eastAsia" w:ascii="宋体" w:hAnsi="宋体" w:cs="宋体"/>
          <w:b/>
          <w:color w:val="000000" w:themeColor="text1"/>
          <w:szCs w:val="21"/>
          <w:highlight w:val="none"/>
          <w14:textFill>
            <w14:solidFill>
              <w14:schemeClr w14:val="tx1"/>
            </w14:solidFill>
          </w14:textFill>
        </w:rPr>
        <w:t xml:space="preserve">9</w:t>
      </w:r>
      <w:r>
        <w:rPr>
          <w:rFonts w:hint="eastAsia" w:ascii="宋体" w:hAnsi="宋体" w:cs="宋体"/>
          <w:b/>
          <w:color w:val="000000" w:themeColor="text1"/>
          <w:szCs w:val="21"/>
          <w:highlight w:val="none"/>
          <w:lang w:val="zh-CN"/>
          <w14:textFill>
            <w14:solidFill>
              <w14:schemeClr w14:val="tx1"/>
            </w14:solidFill>
          </w14:textFill>
        </w:rPr>
        <w:t xml:space="preserve">：安全承诺责任书</w:t>
      </w:r>
      <w:r/>
    </w:p>
    <w:p>
      <w:pPr>
        <w:jc w:val="center"/>
        <w:rPr>
          <w:rFonts w:ascii="宋体" w:hAnsi="宋体" w:cs="宋体"/>
          <w:b/>
          <w:bCs/>
          <w:color w:val="000000" w:themeColor="text1"/>
          <w:sz w:val="32"/>
          <w:szCs w:val="32"/>
          <w:highlight w:val="none"/>
          <w:lang w:val="zh-CN"/>
          <w14:textFill>
            <w14:solidFill>
              <w14:schemeClr w14:val="tx1"/>
            </w14:solidFill>
          </w14:textFill>
        </w:rPr>
      </w:pPr>
      <w:r>
        <w:rPr>
          <w:rFonts w:ascii="宋体" w:hAnsi="宋体" w:cs="宋体"/>
          <w:b/>
          <w:bCs/>
          <w:color w:val="000000" w:themeColor="text1"/>
          <w:sz w:val="32"/>
          <w:szCs w:val="32"/>
          <w:highlight w:val="none"/>
          <w:lang w:val="zh-CN"/>
          <w14:textFill>
            <w14:solidFill>
              <w14:schemeClr w14:val="tx1"/>
            </w14:solidFill>
          </w14:textFill>
        </w:rPr>
      </w:r>
      <w:r/>
    </w:p>
    <w:p>
      <w:pPr>
        <w:jc w:val="center"/>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安全承诺责任书</w:t>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（采购单位）</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before="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如我单位中标，我方将认真履行本次采购项目的所有承诺，我方愿承担所聘全部人员的人身安全及设备的财产安全的全部责任，一旦发生安全问题，均由我方全权负责。</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投标单位：（公章）</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firstLine="21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spacing w:line="360" w:lineRule="auto"/>
        <w:widowControl/>
        <w:rPr>
          <w:rFonts w:ascii="宋体" w:hAnsi="宋体" w:cs="宋体"/>
          <w:color w:val="000000" w:themeColor="text1"/>
          <w:highlight w:val="none"/>
          <w14:textFill>
            <w14:solidFill>
              <w14:schemeClr w14:val="tx1"/>
            </w14:solidFill>
          </w14:textFill>
        </w:rPr>
        <w:outlineLvl w:val="1"/>
      </w:pPr>
      <w:r>
        <w:rPr>
          <w:rFonts w:hint="eastAsia" w:ascii="宋体" w:hAnsi="宋体" w:cs="宋体"/>
          <w:b/>
          <w:bCs/>
          <w:color w:val="000000" w:themeColor="text1"/>
          <w:szCs w:val="21"/>
          <w:highlight w:val="none"/>
          <w:lang w:val="zh-CN"/>
          <w14:textFill>
            <w14:solidFill>
              <w14:schemeClr w14:val="tx1"/>
            </w14:solidFill>
          </w14:textFill>
        </w:rPr>
        <w:t xml:space="preserve">附件</w:t>
      </w:r>
      <w:r>
        <w:rPr>
          <w:rFonts w:hint="eastAsia" w:ascii="宋体" w:hAnsi="宋体" w:cs="宋体"/>
          <w:b/>
          <w:bCs/>
          <w:color w:val="000000" w:themeColor="text1"/>
          <w:szCs w:val="21"/>
          <w:highlight w:val="none"/>
          <w14:textFill>
            <w14:solidFill>
              <w14:schemeClr w14:val="tx1"/>
            </w14:solidFill>
          </w14:textFill>
        </w:rPr>
        <w:t xml:space="preserve">10</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售后服务承诺书</w:t>
      </w:r>
      <w:r/>
    </w:p>
    <w:p>
      <w:pPr>
        <w:jc w:val="center"/>
        <w:spacing w:line="40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售后服务承诺书</w:t>
      </w:r>
      <w:r/>
    </w:p>
    <w:p>
      <w:pPr>
        <w:jc w:val="center"/>
        <w:spacing w:line="40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jc w:val="center"/>
          <w:trHeight w:val="853"/>
        </w:trPr>
        <w:tc>
          <w:tcPr>
            <w:tcW w:w="828" w:type="dxa"/>
            <w:vAlign w:val="center"/>
            <w:textDirection w:val="lrTb"/>
            <w:noWrap w:val="false"/>
          </w:tcPr>
          <w:p>
            <w:pPr>
              <w:jc w:val="cente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3060" w:type="dxa"/>
            <w:vAlign w:val="center"/>
            <w:textDirection w:val="lrTb"/>
            <w:noWrap w:val="false"/>
          </w:tcPr>
          <w:p>
            <w:pPr>
              <w:jc w:val="cente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售后服务内容</w:t>
            </w:r>
            <w:r/>
          </w:p>
        </w:tc>
        <w:tc>
          <w:tcPr>
            <w:tcW w:w="1800" w:type="dxa"/>
            <w:vAlign w:val="center"/>
            <w:textDirection w:val="lrTb"/>
            <w:noWrap w:val="false"/>
          </w:tcPr>
          <w:p>
            <w:pPr>
              <w:jc w:val="cente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期限（时间）</w:t>
            </w:r>
            <w:r/>
          </w:p>
        </w:tc>
        <w:tc>
          <w:tcPr>
            <w:tcW w:w="2616" w:type="dxa"/>
            <w:vAlign w:val="center"/>
            <w:textDirection w:val="lrTb"/>
            <w:noWrap w:val="false"/>
          </w:tcPr>
          <w:p>
            <w:pPr>
              <w:jc w:val="cente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w:t>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3060" w:type="dxa"/>
            <w:vAlign w:val="center"/>
            <w:textDirection w:val="lrTb"/>
            <w:noWrap w:val="false"/>
          </w:tcPr>
          <w:p>
            <w:pPr>
              <w:jc w:val="center"/>
              <w:spacing w:before="25" w:after="25"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质保期</w:t>
            </w:r>
            <w:r/>
          </w:p>
        </w:tc>
        <w:tc>
          <w:tcPr>
            <w:tcW w:w="1800"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6"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3060" w:type="dxa"/>
            <w:vAlign w:val="center"/>
            <w:textDirection w:val="lrTb"/>
            <w:noWrap w:val="false"/>
          </w:tcPr>
          <w:p>
            <w:pPr>
              <w:jc w:val="center"/>
              <w:spacing w:before="25" w:after="25"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服务响应</w:t>
            </w:r>
            <w:r/>
          </w:p>
        </w:tc>
        <w:tc>
          <w:tcPr>
            <w:tcW w:w="1800"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6"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3060" w:type="dxa"/>
            <w:vAlign w:val="center"/>
            <w:textDirection w:val="lrTb"/>
            <w:noWrap w:val="false"/>
          </w:tcPr>
          <w:p>
            <w:pPr>
              <w:jc w:val="center"/>
              <w:spacing w:before="25" w:after="25"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到达现场</w:t>
            </w:r>
            <w:r/>
          </w:p>
        </w:tc>
        <w:tc>
          <w:tcPr>
            <w:tcW w:w="1800"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6"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854"/>
        </w:trPr>
        <w:tc>
          <w:tcPr>
            <w:tcW w:w="828"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3060" w:type="dxa"/>
            <w:vAlign w:val="center"/>
            <w:textDirection w:val="lrTb"/>
            <w:noWrap w:val="false"/>
          </w:tcPr>
          <w:p>
            <w:pPr>
              <w:jc w:val="center"/>
              <w:spacing w:before="25" w:after="25"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解决问题</w:t>
            </w:r>
            <w:r/>
          </w:p>
        </w:tc>
        <w:tc>
          <w:tcPr>
            <w:tcW w:w="1800"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6"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060"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00"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6" w:type="dxa"/>
            <w:vAlign w:val="center"/>
            <w:textDirection w:val="lrTb"/>
            <w:noWrap w:val="false"/>
          </w:tcPr>
          <w:p>
            <w:pPr>
              <w:jc w:val="center"/>
              <w:spacing w:before="25" w:after="25"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82"/>
        <w:spacing w:before="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投标单位（公章）：</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pStyle w:val="1140"/>
        <w:jc w:val="left"/>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29"/>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29"/>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29"/>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29"/>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pStyle w:val="800"/>
        <w:jc w:val="left"/>
        <w:spacing w:before="480" w:after="240"/>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附件</w:t>
      </w:r>
      <w:r>
        <w:rPr>
          <w:rFonts w:hint="eastAsia" w:ascii="宋体" w:hAnsi="宋体" w:cs="宋体"/>
          <w:color w:val="000000" w:themeColor="text1"/>
          <w:sz w:val="21"/>
          <w:szCs w:val="21"/>
          <w:highlight w:val="none"/>
          <w14:textFill>
            <w14:solidFill>
              <w14:schemeClr w14:val="tx1"/>
            </w14:solidFill>
          </w14:textFill>
        </w:rPr>
        <w:t xml:space="preserve">11</w:t>
      </w:r>
      <w:r>
        <w:rPr>
          <w:rFonts w:hint="eastAsia" w:ascii="宋体" w:hAnsi="宋体" w:cs="宋体"/>
          <w:color w:val="000000" w:themeColor="text1"/>
          <w:sz w:val="21"/>
          <w:szCs w:val="21"/>
          <w:highlight w:val="none"/>
          <w:lang w:val="zh-CN"/>
          <w14:textFill>
            <w14:solidFill>
              <w14:schemeClr w14:val="tx1"/>
            </w14:solidFill>
          </w14:textFill>
        </w:rPr>
        <w:t xml:space="preserve">：实施方案说明</w:t>
      </w:r>
      <w:r/>
    </w:p>
    <w:p>
      <w:pPr>
        <w:jc w:val="center"/>
        <w:spacing w:line="360" w:lineRule="auto"/>
        <w:widowControl/>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zh-CN"/>
          <w14:textFill>
            <w14:solidFill>
              <w14:schemeClr w14:val="tx1"/>
            </w14:solidFill>
          </w14:textFill>
        </w:rPr>
        <w:t xml:space="preserve">实施方案说明</w:t>
      </w:r>
      <w:r/>
    </w:p>
    <w:p>
      <w:pPr>
        <w:jc w:val="center"/>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4"/>
      </w:tblGrid>
      <w:tr>
        <w:trPr>
          <w:jc w:val="center"/>
          <w:trHeight w:val="1152"/>
        </w:trPr>
        <w:tc>
          <w:tcPr>
            <w:tcW w:w="9354" w:type="dxa"/>
            <w:textDirection w:val="lrTb"/>
            <w:noWrap w:val="false"/>
          </w:tcPr>
          <w:p>
            <w:pPr>
              <w:ind w:right="24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提示：</w:t>
            </w:r>
            <w:r/>
          </w:p>
          <w:p>
            <w:pPr>
              <w:ind w:right="24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1.投标单位应根据本次采购项目要求，对本项目的方案进行说明与描述。</w:t>
            </w:r>
            <w:r/>
          </w:p>
          <w:p>
            <w:pPr>
              <w:ind w:right="24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2.投标单位可根据自身情况编写，本页不够可另加页附后。</w:t>
            </w:r>
            <w:r/>
          </w:p>
        </w:tc>
      </w:tr>
      <w:tr>
        <w:trPr>
          <w:jc w:val="center"/>
          <w:trHeight w:val="8594"/>
        </w:trPr>
        <w:tc>
          <w:tcPr>
            <w:tcW w:w="9354" w:type="dxa"/>
            <w:textDirection w:val="lrTb"/>
            <w:noWrap w:val="false"/>
          </w:tcPr>
          <w:p>
            <w:pPr>
              <w:ind w:right="24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r>
    </w:tbl>
    <w:p>
      <w:pP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pStyle w:val="1069"/>
        <w:ind w:firstLine="210"/>
        <w:jc w:val="left"/>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投标单位：（公章）</w:t>
      </w:r>
      <w:r/>
    </w:p>
    <w:p>
      <w:pPr>
        <w:pStyle w:val="1069"/>
        <w:ind w:firstLine="210"/>
        <w:jc w:val="left"/>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法定代表人或代理人：（签字或盖章）</w:t>
      </w:r>
      <w:r/>
    </w:p>
    <w:p>
      <w:pPr>
        <w:pStyle w:val="1069"/>
        <w:ind w:firstLine="21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日期：      年    月    日</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p>
      <w:pPr>
        <w:pStyle w:val="1136"/>
        <w:ind w:firstLine="0"/>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br w:type="page" w:clear="all"/>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附件</w:t>
      </w:r>
      <w:r>
        <w:rPr>
          <w:rFonts w:hint="eastAsia" w:ascii="宋体" w:hAnsi="宋体" w:eastAsia="宋体" w:cs="宋体"/>
          <w:b/>
          <w:bCs/>
          <w:color w:val="000000" w:themeColor="text1"/>
          <w:sz w:val="21"/>
          <w:szCs w:val="21"/>
          <w:highlight w:val="none"/>
          <w14:textFill>
            <w14:solidFill>
              <w14:schemeClr w14:val="tx1"/>
            </w14:solidFill>
          </w14:textFill>
        </w:rPr>
        <w:t xml:space="preserve">12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关于资格文件的声明函</w:t>
      </w:r>
      <w:r/>
    </w:p>
    <w:p>
      <w:pPr>
        <w:pStyle w:val="1136"/>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1136"/>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jc w:val="center"/>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关于资格文件的声明函</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（代理机构） ：</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本公司愿就由贵公司组织实施的编号为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项目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000000" w:themeColor="text1"/>
          <w:szCs w:val="21"/>
          <w:highlight w:val="none"/>
          <w14:textFill>
            <w14:solidFill>
              <w14:schemeClr w14:val="tx1"/>
            </w14:solidFill>
          </w14:textFill>
        </w:rPr>
        <w:t xml:space="preserve">之第二十二条投标单位参加政府采购活动应当具备的合格申请人的</w:t>
      </w:r>
      <w:r>
        <w:rPr>
          <w:rFonts w:hint="eastAsia" w:ascii="宋体" w:hAnsi="宋体" w:cs="宋体"/>
          <w:color w:val="000000" w:themeColor="text1"/>
          <w:szCs w:val="21"/>
          <w:highlight w:val="none"/>
          <w14:textFill>
            <w14:solidFill>
              <w14:schemeClr w14:val="tx1"/>
            </w14:solidFill>
          </w14:textFill>
        </w:rPr>
        <w:t xml:space="preserve">资格要求。若与真实情况不符，本公司愿意承担由此而产生的一切后果。</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518"/>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投标单位：（公章）</w:t>
      </w:r>
      <w:r/>
    </w:p>
    <w:p>
      <w:pPr>
        <w:ind w:firstLine="5518"/>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firstLine="5518"/>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16"/>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16"/>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16"/>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pStyle w:val="800"/>
        <w:jc w:val="lef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附件1</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zh-CN"/>
          <w14:textFill>
            <w14:solidFill>
              <w14:schemeClr w14:val="tx1"/>
            </w14:solidFill>
          </w14:textFill>
        </w:rPr>
        <w:t xml:space="preserve">：投标单位情况表</w:t>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投标单位情况表</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单位名称（盖章）：</w:t>
      </w:r>
      <w:r/>
    </w:p>
    <w:tbl>
      <w:tblPr>
        <w:tblStyle w:val="80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 </w:t>
            </w:r>
            <w:r/>
          </w:p>
        </w:tc>
        <w:tc>
          <w:tcPr>
            <w:tcW w:w="247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成立日期</w:t>
            </w:r>
            <w:r/>
          </w:p>
        </w:tc>
        <w:tc>
          <w:tcPr>
            <w:tcW w:w="2940"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555"/>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注册地址</w:t>
            </w:r>
            <w:r/>
          </w:p>
        </w:tc>
        <w:tc>
          <w:tcPr>
            <w:tcW w:w="247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注册资金</w:t>
            </w:r>
            <w:r/>
          </w:p>
        </w:tc>
        <w:tc>
          <w:tcPr>
            <w:tcW w:w="2940" w:type="dxa"/>
            <w:textDirection w:val="lrTb"/>
            <w:noWrap w:val="false"/>
          </w:tcPr>
          <w:p>
            <w:pPr>
              <w:ind w:firstLine="216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518"/>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经营范围</w:t>
            </w:r>
            <w:r/>
          </w:p>
        </w:tc>
        <w:tc>
          <w:tcPr>
            <w:gridSpan w:val="3"/>
            <w:tcW w:w="7115"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552"/>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企业资质等级</w:t>
            </w:r>
            <w:r/>
          </w:p>
        </w:tc>
        <w:tc>
          <w:tcPr>
            <w:tcW w:w="2475" w:type="dxa"/>
            <w:vAlign w:val="bottom"/>
            <w:textDirection w:val="lrTb"/>
            <w:noWrap w:val="false"/>
          </w:tcPr>
          <w:p>
            <w:pPr>
              <w:jc w:val="righ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0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员工总人数</w:t>
            </w:r>
            <w:r/>
          </w:p>
        </w:tc>
        <w:tc>
          <w:tcPr>
            <w:tcW w:w="2940" w:type="dxa"/>
            <w:vAlign w:val="bottom"/>
            <w:textDirection w:val="lrTb"/>
            <w:noWrap w:val="false"/>
          </w:tcPr>
          <w:p>
            <w:pPr>
              <w:jc w:val="righ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580"/>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资产总计</w:t>
            </w:r>
            <w:r/>
          </w:p>
        </w:tc>
        <w:tc>
          <w:tcPr>
            <w:tcW w:w="2475" w:type="dxa"/>
            <w:vAlign w:val="bottom"/>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w:t>
            </w:r>
            <w:r/>
          </w:p>
        </w:tc>
        <w:tc>
          <w:tcPr>
            <w:tcW w:w="170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营业收入</w:t>
            </w:r>
            <w:r/>
          </w:p>
        </w:tc>
        <w:tc>
          <w:tcPr>
            <w:tcW w:w="2940" w:type="dxa"/>
            <w:vAlign w:val="bottom"/>
            <w:textDirection w:val="lrTb"/>
            <w:noWrap w:val="false"/>
          </w:tcPr>
          <w:p>
            <w:pPr>
              <w:jc w:val="righ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20</w:t>
            </w:r>
            <w:r>
              <w:rPr>
                <w:rFonts w:hint="eastAsia" w:ascii="宋体" w:hAnsi="宋体" w:cs="宋体"/>
                <w:color w:val="000000" w:themeColor="text1"/>
                <w:szCs w:val="21"/>
                <w:highlight w:val="none"/>
                <w:u w:val="singl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w:t>
            </w:r>
            <w:r/>
          </w:p>
        </w:tc>
      </w:tr>
      <w:tr>
        <w:trPr>
          <w:cantSplit/>
          <w:jc w:val="center"/>
          <w:trHeight w:val="532"/>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实现利润</w:t>
            </w:r>
            <w:r/>
          </w:p>
        </w:tc>
        <w:tc>
          <w:tcPr>
            <w:tcW w:w="2475" w:type="dxa"/>
            <w:vAlign w:val="bottom"/>
            <w:textDirection w:val="lrTb"/>
            <w:noWrap w:val="false"/>
          </w:tcPr>
          <w:p>
            <w:pPr>
              <w:jc w:val="righ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2025</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w:t>
            </w:r>
            <w:r/>
          </w:p>
        </w:tc>
        <w:tc>
          <w:tcPr>
            <w:tcW w:w="1700"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营业面积</w:t>
            </w:r>
            <w:r/>
          </w:p>
        </w:tc>
        <w:tc>
          <w:tcPr>
            <w:tcW w:w="2940" w:type="dxa"/>
            <w:vAlign w:val="bottom"/>
            <w:textDirection w:val="lrTb"/>
            <w:noWrap w:val="false"/>
          </w:tcPr>
          <w:p>
            <w:pPr>
              <w:jc w:val="righ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平方米</w:t>
            </w:r>
            <w:r/>
          </w:p>
        </w:tc>
      </w:tr>
      <w:tr>
        <w:trPr>
          <w:cantSplit/>
          <w:jc w:val="center"/>
          <w:trHeight w:val="592"/>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单位简历及内设机构情况</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707"/>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单位优势及特长</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1074"/>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商业信誉和健全的财务会计制度介绍</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1029"/>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履行合同所必需的设备和专业技术能力情况</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987"/>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依法缴纳税收和社会保障资金情况</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728"/>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参加政府采购活动前三年内，在经营活动中有无重大违法记录</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882"/>
        </w:trPr>
        <w:tc>
          <w:tcPr>
            <w:tcW w:w="278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其他需要说明的情况</w:t>
            </w:r>
            <w:r/>
          </w:p>
        </w:tc>
        <w:tc>
          <w:tcPr>
            <w:gridSpan w:val="3"/>
            <w:tcW w:w="7115"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20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46"/>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46"/>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46"/>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00"/>
        <w:jc w:val="left"/>
        <w:spacing w:before="0" w:after="0" w:line="360" w:lineRule="auto"/>
        <w:rPr>
          <w:rFonts w:ascii="宋体" w:hAnsi="宋体" w:cs="宋体"/>
          <w:b w:val="0"/>
          <w:color w:val="000000" w:themeColor="text1"/>
          <w:sz w:val="24"/>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附件1</w:t>
      </w:r>
      <w:r>
        <w:rPr>
          <w:rFonts w:hint="eastAsia" w:ascii="宋体" w:hAnsi="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zh-CN"/>
          <w14:textFill>
            <w14:solidFill>
              <w14:schemeClr w14:val="tx1"/>
            </w14:solidFill>
          </w14:textFill>
        </w:rPr>
        <w:t xml:space="preserve">：《中小微企业声明函》《残疾人福利性单位声明函》《监狱企业证明文件》。</w:t>
      </w:r>
      <w:r/>
    </w:p>
    <w:p>
      <w:pPr>
        <w:jc w:val="center"/>
        <w:spacing w:line="360" w:lineRule="auto"/>
        <w:rPr>
          <w:rFonts w:ascii="宋体" w:hAnsi="宋体" w:cs="宋体"/>
          <w:color w:val="000000" w:themeColor="text1"/>
          <w:spacing w:val="-2"/>
          <w:highlight w:val="none"/>
          <w14:textFill>
            <w14:solidFill>
              <w14:schemeClr w14:val="tx1"/>
            </w14:solidFill>
          </w14:textFill>
        </w:rPr>
      </w:pPr>
      <w:r>
        <w:rPr>
          <w:rFonts w:ascii="宋体" w:hAnsi="宋体" w:cs="宋体"/>
          <w:color w:val="000000" w:themeColor="text1"/>
          <w:spacing w:val="-2"/>
          <w:highlight w:val="none"/>
          <w14:textFill>
            <w14:solidFill>
              <w14:schemeClr w14:val="tx1"/>
            </w14:solidFill>
          </w14:textFill>
        </w:rPr>
      </w:r>
      <w:r/>
    </w:p>
    <w:p>
      <w:pPr>
        <w:ind w:firstLine="442"/>
        <w:jc w:val="center"/>
        <w:spacing w:line="360" w:lineRule="auto"/>
        <w:rPr>
          <w:rFonts w:ascii="宋体" w:hAnsi="宋体" w:cs="宋体"/>
          <w:b/>
          <w:bCs/>
          <w:color w:val="000000" w:themeColor="text1"/>
          <w:sz w:val="22"/>
          <w:szCs w:val="22"/>
          <w:highlight w:val="none"/>
          <w:lang w:val="zh-CN" w:bidi="zh-CN"/>
          <w14:textFill>
            <w14:solidFill>
              <w14:schemeClr w14:val="tx1"/>
            </w14:solidFill>
          </w14:textFill>
        </w:rPr>
      </w:pPr>
      <w:r>
        <w:rPr>
          <w:rFonts w:hint="eastAsia" w:ascii="宋体" w:hAnsi="宋体" w:cs="宋体"/>
          <w:b/>
          <w:bCs/>
          <w:color w:val="000000" w:themeColor="text1"/>
          <w:sz w:val="22"/>
          <w:szCs w:val="22"/>
          <w:highlight w:val="none"/>
          <w:lang w:val="zh-CN" w:bidi="zh-CN"/>
          <w14:textFill>
            <w14:solidFill>
              <w14:schemeClr w14:val="tx1"/>
            </w14:solidFill>
          </w14:textFill>
        </w:rPr>
        <w:t xml:space="preserve">中小企业声明函（</w:t>
      </w:r>
      <w:r>
        <w:rPr>
          <w:rFonts w:hint="eastAsia" w:ascii="宋体" w:hAnsi="宋体" w:cs="宋体"/>
          <w:b/>
          <w:bCs/>
          <w:color w:val="000000" w:themeColor="text1"/>
          <w:sz w:val="22"/>
          <w:szCs w:val="22"/>
          <w:highlight w:val="none"/>
          <w:lang w:bidi="zh-CN"/>
          <w14:textFill>
            <w14:solidFill>
              <w14:schemeClr w14:val="tx1"/>
            </w14:solidFill>
          </w14:textFill>
        </w:rPr>
        <w:t xml:space="preserve">货物</w:t>
      </w:r>
      <w:r>
        <w:rPr>
          <w:rFonts w:hint="eastAsia" w:ascii="宋体" w:hAnsi="宋体" w:cs="宋体"/>
          <w:b/>
          <w:bCs/>
          <w:color w:val="000000" w:themeColor="text1"/>
          <w:sz w:val="22"/>
          <w:szCs w:val="22"/>
          <w:highlight w:val="none"/>
          <w:lang w:val="zh-CN" w:bidi="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
          <w:color w:val="000000" w:themeColor="text1"/>
          <w:szCs w:val="21"/>
          <w:highlight w:val="none"/>
          <w:u w:val="single"/>
          <w:lang w:val="zh-CN" w:bidi="zh-CN"/>
          <w14:textFill>
            <w14:solidFill>
              <w14:schemeClr w14:val="tx1"/>
            </w14:solidFill>
          </w14:textFill>
        </w:rPr>
        <w:t xml:space="preserve">（单位名称）</w:t>
      </w:r>
      <w:r>
        <w:rPr>
          <w:rFonts w:hint="eastAsia" w:ascii="宋体" w:hAnsi="宋体" w:cs="宋体"/>
          <w:color w:val="000000" w:themeColor="text1"/>
          <w:szCs w:val="21"/>
          <w:highlight w:val="none"/>
          <w:lang w:val="zh-CN" w:bidi="zh-CN"/>
          <w14:textFill>
            <w14:solidFill>
              <w14:schemeClr w14:val="tx1"/>
            </w14:solidFill>
          </w14:textFill>
        </w:rPr>
        <w:t xml:space="preserve">的</w:t>
      </w:r>
      <w:r>
        <w:rPr>
          <w:rFonts w:hint="eastAsia" w:ascii="宋体" w:hAnsi="宋体" w:cs="宋体"/>
          <w:i/>
          <w:color w:val="000000" w:themeColor="text1"/>
          <w:szCs w:val="21"/>
          <w:highlight w:val="none"/>
          <w:u w:val="single"/>
          <w:lang w:val="zh-CN" w:bidi="zh-CN"/>
          <w14:textFill>
            <w14:solidFill>
              <w14:schemeClr w14:val="tx1"/>
            </w14:solidFill>
          </w14:textFill>
        </w:rPr>
        <w:t xml:space="preserve">（项目名称）</w:t>
      </w:r>
      <w:r>
        <w:rPr>
          <w:rFonts w:hint="eastAsia" w:ascii="宋体" w:hAnsi="宋体" w:cs="宋体"/>
          <w:color w:val="000000" w:themeColor="text1"/>
          <w:szCs w:val="21"/>
          <w:highlight w:val="none"/>
          <w:lang w:val="zh-CN" w:bidi="zh-CN"/>
          <w14:textFill>
            <w14:solidFill>
              <w14:schemeClr w14:val="tx1"/>
            </w14:solidFill>
          </w14:textFill>
        </w:rPr>
        <w:t xml:space="preserve">采购活动，</w:t>
      </w:r>
      <w:r>
        <w:rPr>
          <w:rFonts w:hint="eastAsia" w:ascii="宋体" w:hAnsi="宋体" w:cs="宋体"/>
          <w:color w:val="000000" w:themeColor="text1"/>
          <w:szCs w:val="21"/>
          <w:highlight w:val="none"/>
          <w:lang w:bidi="zh-CN"/>
          <w14:textFill>
            <w14:solidFill>
              <w14:schemeClr w14:val="tx1"/>
            </w14:solidFill>
          </w14:textFill>
        </w:rPr>
        <w:t xml:space="preserve">提供的货物</w:t>
      </w:r>
      <w:r>
        <w:rPr>
          <w:rFonts w:hint="eastAsia" w:ascii="宋体" w:hAnsi="宋体" w:cs="宋体"/>
          <w:color w:val="000000" w:themeColor="text1"/>
          <w:szCs w:val="21"/>
          <w:highlight w:val="none"/>
          <w:lang w:val="zh-CN" w:bidi="zh-CN"/>
          <w14:textFill>
            <w14:solidFill>
              <w14:schemeClr w14:val="tx1"/>
            </w14:solidFill>
          </w14:textFill>
        </w:rPr>
        <w:t xml:space="preserve">全部为符合政策要求的中小企业</w:t>
      </w:r>
      <w:r>
        <w:rPr>
          <w:rFonts w:hint="eastAsia" w:ascii="宋体" w:hAnsi="宋体" w:cs="宋体"/>
          <w:color w:val="000000" w:themeColor="text1"/>
          <w:szCs w:val="21"/>
          <w:highlight w:val="none"/>
          <w:lang w:bidi="zh-CN"/>
          <w14:textFill>
            <w14:solidFill>
              <w14:schemeClr w14:val="tx1"/>
            </w14:solidFill>
          </w14:textFill>
        </w:rPr>
        <w:t xml:space="preserve">制造</w:t>
      </w:r>
      <w:r>
        <w:rPr>
          <w:rFonts w:hint="eastAsia" w:ascii="宋体" w:hAnsi="宋体" w:cs="宋体"/>
          <w:color w:val="000000" w:themeColor="text1"/>
          <w:szCs w:val="21"/>
          <w:highlight w:val="none"/>
          <w:lang w:val="zh-CN" w:bidi="zh-CN"/>
          <w14:textFill>
            <w14:solidFill>
              <w14:schemeClr w14:val="tx1"/>
            </w14:solidFill>
          </w14:textFill>
        </w:rPr>
        <w:t xml:space="preserve">。相关企业（含联合体中的中小企业、签订分包意向协议的中小企业）的具体情况如下：</w:t>
      </w:r>
      <w:r/>
    </w:p>
    <w:p>
      <w:pPr>
        <w:ind w:firstLine="420"/>
        <w:spacing w:line="360" w:lineRule="auto"/>
        <w:tabs>
          <w:tab w:val="left" w:pos="1243" w:leader="none"/>
        </w:tabs>
        <w:rPr>
          <w:rFonts w:ascii="宋体" w:hAnsi="宋体" w:cs="宋体"/>
          <w:color w:val="000000" w:themeColor="text1"/>
          <w:szCs w:val="21"/>
          <w:highlight w:val="none"/>
          <w:u w:val="single"/>
          <w:lang w:val="zh-CN" w:bidi="zh-CN"/>
          <w14:textFill>
            <w14:solidFill>
              <w14:schemeClr w14:val="tx1"/>
            </w14:solidFill>
          </w14:textFill>
        </w:rPr>
      </w:pPr>
      <w:r>
        <w:rPr>
          <w:rFonts w:hint="eastAsia" w:ascii="宋体" w:hAnsi="宋体" w:cs="宋体"/>
          <w:iCs/>
          <w:color w:val="000000" w:themeColor="text1"/>
          <w:szCs w:val="21"/>
          <w:highlight w:val="none"/>
          <w:lang w:bidi="zh-CN"/>
          <w14:textFill>
            <w14:solidFill>
              <w14:schemeClr w14:val="tx1"/>
            </w14:solidFill>
          </w14:textFill>
        </w:rPr>
        <w:t xml:space="preserve">1、</w:t>
      </w:r>
      <w:r>
        <w:rPr>
          <w:rFonts w:hint="eastAsia" w:ascii="宋体" w:hAnsi="宋体" w:cs="宋体"/>
          <w:i/>
          <w:color w:val="000000" w:themeColor="text1"/>
          <w:szCs w:val="21"/>
          <w:highlight w:val="none"/>
          <w:u w:val="single"/>
          <w:lang w:val="zh-CN" w:bidi="zh-CN"/>
          <w14:textFill>
            <w14:solidFill>
              <w14:schemeClr w14:val="tx1"/>
            </w14:solidFill>
          </w14:textFill>
        </w:rPr>
        <w:t xml:space="preserve">（标的名称）</w:t>
      </w:r>
      <w:r>
        <w:rPr>
          <w:rFonts w:hint="eastAsia" w:ascii="宋体" w:hAnsi="宋体" w:cs="宋体"/>
          <w:color w:val="000000" w:themeColor="text1"/>
          <w:szCs w:val="21"/>
          <w:highlight w:val="none"/>
          <w:lang w:val="zh-CN" w:bidi="zh-CN"/>
          <w14:textFill>
            <w14:solidFill>
              <w14:schemeClr w14:val="tx1"/>
            </w14:solidFill>
          </w14:textFill>
        </w:rPr>
        <w:t xml:space="preserve">，属于</w:t>
      </w:r>
      <w:r>
        <w:rPr>
          <w:rFonts w:hint="eastAsia" w:ascii="宋体" w:hAnsi="宋体" w:cs="宋体"/>
          <w:i/>
          <w:color w:val="000000" w:themeColor="text1"/>
          <w:szCs w:val="21"/>
          <w:highlight w:val="none"/>
          <w:lang w:val="zh-CN" w:bidi="zh-CN"/>
          <w14:textFill>
            <w14:solidFill>
              <w14:schemeClr w14:val="tx1"/>
            </w14:solidFill>
          </w14:textFill>
        </w:rPr>
        <w:t xml:space="preserve">（</w:t>
      </w:r>
      <w:r>
        <w:rPr>
          <w:rFonts w:hint="eastAsia" w:ascii="宋体" w:hAnsi="宋体" w:cs="宋体"/>
          <w:i/>
          <w:color w:val="000000" w:themeColor="text1"/>
          <w:szCs w:val="21"/>
          <w:highlight w:val="none"/>
          <w:u w:val="single"/>
          <w:lang w:val="zh-CN" w:bidi="zh-CN"/>
          <w14:textFill>
            <w14:solidFill>
              <w14:schemeClr w14:val="tx1"/>
            </w14:solidFill>
          </w14:textFill>
        </w:rPr>
        <w:t xml:space="preserve">招标文件中明确的所属行业）</w:t>
      </w:r>
      <w:r>
        <w:rPr>
          <w:rFonts w:hint="eastAsia" w:ascii="宋体" w:hAnsi="宋体" w:cs="宋体"/>
          <w:color w:val="000000" w:themeColor="text1"/>
          <w:szCs w:val="21"/>
          <w:highlight w:val="none"/>
          <w:lang w:val="zh-CN" w:bidi="zh-CN"/>
          <w14:textFill>
            <w14:solidFill>
              <w14:schemeClr w14:val="tx1"/>
            </w14:solidFill>
          </w14:textFill>
        </w:rPr>
        <w:t xml:space="preserve">；</w:t>
      </w:r>
      <w:r>
        <w:rPr>
          <w:rFonts w:hint="eastAsia" w:ascii="宋体" w:hAnsi="宋体" w:cs="宋体"/>
          <w:color w:val="000000" w:themeColor="text1"/>
          <w:szCs w:val="21"/>
          <w:highlight w:val="none"/>
          <w:lang w:bidi="zh-CN"/>
          <w14:textFill>
            <w14:solidFill>
              <w14:schemeClr w14:val="tx1"/>
            </w14:solidFill>
          </w14:textFill>
        </w:rPr>
        <w:t xml:space="preserve">制造商</w:t>
      </w:r>
      <w:r>
        <w:rPr>
          <w:rFonts w:hint="eastAsia" w:ascii="宋体" w:hAnsi="宋体" w:cs="宋体"/>
          <w:color w:val="000000" w:themeColor="text1"/>
          <w:szCs w:val="21"/>
          <w:highlight w:val="none"/>
          <w:lang w:val="zh-CN" w:bidi="zh-CN"/>
          <w14:textFill>
            <w14:solidFill>
              <w14:schemeClr w14:val="tx1"/>
            </w14:solidFill>
          </w14:textFill>
        </w:rPr>
        <w:t xml:space="preserve">为</w:t>
      </w:r>
      <w:r>
        <w:rPr>
          <w:rFonts w:hint="eastAsia" w:ascii="宋体" w:hAnsi="宋体" w:cs="宋体"/>
          <w:i/>
          <w:color w:val="000000" w:themeColor="text1"/>
          <w:szCs w:val="21"/>
          <w:highlight w:val="none"/>
          <w:u w:val="single"/>
          <w:lang w:val="zh-CN" w:bidi="zh-CN"/>
          <w14:textFill>
            <w14:solidFill>
              <w14:schemeClr w14:val="tx1"/>
            </w14:solidFill>
          </w14:textFill>
        </w:rPr>
        <w:t xml:space="preserve">（企业名称）</w:t>
      </w:r>
      <w:r>
        <w:rPr>
          <w:rFonts w:hint="eastAsia" w:ascii="宋体" w:hAnsi="宋体" w:cs="宋体"/>
          <w:color w:val="000000" w:themeColor="text1"/>
          <w:szCs w:val="21"/>
          <w:highlight w:val="none"/>
          <w:lang w:val="zh-CN" w:bidi="zh-CN"/>
          <w14:textFill>
            <w14:solidFill>
              <w14:schemeClr w14:val="tx1"/>
            </w14:solidFill>
          </w14:textFill>
        </w:rPr>
        <w:t xml:space="preserve">，从业人员</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人，营业收入为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万元，资产总额为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position w:val="16"/>
          <w:sz w:val="18"/>
          <w:szCs w:val="18"/>
          <w:highlight w:val="none"/>
          <w:lang w:val="zh-CN" w:bidi="zh-CN"/>
          <w14:textFill>
            <w14:solidFill>
              <w14:schemeClr w14:val="tx1"/>
            </w14:solidFill>
          </w14:textFill>
        </w:rPr>
        <w:t xml:space="preserve">1</w:t>
      </w:r>
      <w:r>
        <w:rPr>
          <w:rFonts w:hint="eastAsia" w:ascii="宋体" w:hAnsi="宋体" w:cs="宋体"/>
          <w:color w:val="000000" w:themeColor="text1"/>
          <w:position w:val="16"/>
          <w:sz w:val="18"/>
          <w:szCs w:val="18"/>
          <w:highlight w:val="none"/>
          <w:lang w:val="zh-CN" w:bidi="zh-CN"/>
          <w14:textFill>
            <w14:solidFill>
              <w14:schemeClr w14:val="tx1"/>
            </w14:solidFill>
          </w14:textFill>
        </w:rPr>
        <w:fldChar w:fldCharType="end"/>
      </w:r>
      <w:r>
        <w:rPr>
          <w:rFonts w:hint="eastAsia" w:ascii="宋体" w:hAnsi="宋体" w:cs="宋体"/>
          <w:color w:val="000000" w:themeColor="text1"/>
          <w:szCs w:val="21"/>
          <w:highlight w:val="none"/>
          <w:lang w:val="zh-CN" w:bidi="zh-CN"/>
          <w14:textFill>
            <w14:solidFill>
              <w14:schemeClr w14:val="tx1"/>
            </w14:solidFill>
          </w14:textFill>
        </w:rPr>
        <w:t xml:space="preserve">，属于</w:t>
      </w:r>
      <w:r>
        <w:rPr>
          <w:rFonts w:hint="eastAsia" w:ascii="宋体" w:hAnsi="宋体" w:cs="宋体"/>
          <w:i/>
          <w:color w:val="000000" w:themeColor="text1"/>
          <w:szCs w:val="21"/>
          <w:highlight w:val="none"/>
          <w:u w:val="single"/>
          <w:lang w:val="zh-CN" w:bidi="zh-CN"/>
          <w14:textFill>
            <w14:solidFill>
              <w14:schemeClr w14:val="tx1"/>
            </w14:solidFill>
          </w14:textFill>
        </w:rPr>
        <w:t xml:space="preserve">（中型企业、小型企业、微型企业）</w:t>
      </w:r>
      <w:r>
        <w:rPr>
          <w:rFonts w:hint="eastAsia" w:ascii="宋体" w:hAnsi="宋体" w:cs="宋体"/>
          <w:color w:val="000000" w:themeColor="text1"/>
          <w:szCs w:val="21"/>
          <w:highlight w:val="none"/>
          <w:lang w:val="zh-CN" w:bidi="zh-CN"/>
          <w14:textFill>
            <w14:solidFill>
              <w14:schemeClr w14:val="tx1"/>
            </w14:solidFill>
          </w14:textFill>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iCs/>
          <w:color w:val="000000" w:themeColor="text1"/>
          <w:szCs w:val="21"/>
          <w:highlight w:val="none"/>
          <w:lang w:bidi="zh-CN"/>
          <w14:textFill>
            <w14:solidFill>
              <w14:schemeClr w14:val="tx1"/>
            </w14:solidFill>
          </w14:textFill>
        </w:rPr>
        <w:t xml:space="preserve">2、</w:t>
      </w:r>
      <w:r>
        <w:rPr>
          <w:rFonts w:hint="eastAsia" w:ascii="宋体" w:hAnsi="宋体" w:cs="宋体"/>
          <w:i/>
          <w:color w:val="000000" w:themeColor="text1"/>
          <w:szCs w:val="21"/>
          <w:highlight w:val="none"/>
          <w:u w:val="single"/>
          <w:lang w:val="zh-CN" w:bidi="zh-CN"/>
          <w14:textFill>
            <w14:solidFill>
              <w14:schemeClr w14:val="tx1"/>
            </w14:solidFill>
          </w14:textFill>
        </w:rPr>
        <w:t xml:space="preserve">（标的名称）</w:t>
      </w:r>
      <w:r>
        <w:rPr>
          <w:rFonts w:hint="eastAsia" w:ascii="宋体" w:hAnsi="宋体" w:cs="宋体"/>
          <w:color w:val="000000" w:themeColor="text1"/>
          <w:szCs w:val="21"/>
          <w:highlight w:val="none"/>
          <w:lang w:val="zh-CN" w:bidi="zh-CN"/>
          <w14:textFill>
            <w14:solidFill>
              <w14:schemeClr w14:val="tx1"/>
            </w14:solidFill>
          </w14:textFill>
        </w:rPr>
        <w:t xml:space="preserve">，属于</w:t>
      </w:r>
      <w:r>
        <w:rPr>
          <w:rFonts w:hint="eastAsia" w:ascii="宋体" w:hAnsi="宋体" w:cs="宋体"/>
          <w:i/>
          <w:color w:val="000000" w:themeColor="text1"/>
          <w:szCs w:val="21"/>
          <w:highlight w:val="none"/>
          <w:lang w:val="zh-CN" w:bidi="zh-CN"/>
          <w14:textFill>
            <w14:solidFill>
              <w14:schemeClr w14:val="tx1"/>
            </w14:solidFill>
          </w14:textFill>
        </w:rPr>
        <w:t xml:space="preserve">（</w:t>
      </w:r>
      <w:r>
        <w:rPr>
          <w:rFonts w:hint="eastAsia" w:ascii="宋体" w:hAnsi="宋体" w:cs="宋体"/>
          <w:i/>
          <w:color w:val="000000" w:themeColor="text1"/>
          <w:szCs w:val="21"/>
          <w:highlight w:val="none"/>
          <w:u w:val="single"/>
          <w:lang w:val="zh-CN" w:bidi="zh-CN"/>
          <w14:textFill>
            <w14:solidFill>
              <w14:schemeClr w14:val="tx1"/>
            </w14:solidFill>
          </w14:textFill>
        </w:rPr>
        <w:t xml:space="preserve">招标文件中明确的所属行业）</w:t>
      </w:r>
      <w:r>
        <w:rPr>
          <w:rFonts w:hint="eastAsia" w:ascii="宋体" w:hAnsi="宋体" w:cs="宋体"/>
          <w:color w:val="000000" w:themeColor="text1"/>
          <w:szCs w:val="21"/>
          <w:highlight w:val="none"/>
          <w:lang w:val="zh-CN" w:bidi="zh-CN"/>
          <w14:textFill>
            <w14:solidFill>
              <w14:schemeClr w14:val="tx1"/>
            </w14:solidFill>
          </w14:textFill>
        </w:rPr>
        <w:t xml:space="preserve">；制造商为</w:t>
      </w:r>
      <w:r>
        <w:rPr>
          <w:rFonts w:hint="eastAsia" w:ascii="宋体" w:hAnsi="宋体" w:cs="宋体"/>
          <w:i/>
          <w:color w:val="000000" w:themeColor="text1"/>
          <w:szCs w:val="21"/>
          <w:highlight w:val="none"/>
          <w:u w:val="single"/>
          <w:lang w:val="zh-CN" w:bidi="zh-CN"/>
          <w14:textFill>
            <w14:solidFill>
              <w14:schemeClr w14:val="tx1"/>
            </w14:solidFill>
          </w14:textFill>
        </w:rPr>
        <w:t xml:space="preserve">（企业名称）</w:t>
      </w:r>
      <w:r>
        <w:rPr>
          <w:rFonts w:hint="eastAsia" w:ascii="宋体" w:hAnsi="宋体" w:cs="宋体"/>
          <w:color w:val="000000" w:themeColor="text1"/>
          <w:szCs w:val="21"/>
          <w:highlight w:val="none"/>
          <w:lang w:val="zh-CN" w:bidi="zh-CN"/>
          <w14:textFill>
            <w14:solidFill>
              <w14:schemeClr w14:val="tx1"/>
            </w14:solidFill>
          </w14:textFill>
        </w:rPr>
        <w:t xml:space="preserve">，从业人员</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人，营业收入为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万元，资产总额为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万元，属于</w:t>
      </w:r>
      <w:r>
        <w:rPr>
          <w:rFonts w:hint="eastAsia" w:ascii="宋体" w:hAnsi="宋体" w:cs="宋体"/>
          <w:i/>
          <w:color w:val="000000" w:themeColor="text1"/>
          <w:szCs w:val="21"/>
          <w:highlight w:val="none"/>
          <w:u w:val="single"/>
          <w:lang w:val="zh-CN" w:bidi="zh-CN"/>
          <w14:textFill>
            <w14:solidFill>
              <w14:schemeClr w14:val="tx1"/>
            </w14:solidFill>
          </w14:textFill>
        </w:rPr>
        <w:t xml:space="preserve">（中型企业、小型企业、微型企业）</w:t>
      </w:r>
      <w:r>
        <w:rPr>
          <w:rFonts w:hint="eastAsia" w:ascii="宋体" w:hAnsi="宋体" w:cs="宋体"/>
          <w:color w:val="000000" w:themeColor="text1"/>
          <w:szCs w:val="21"/>
          <w:highlight w:val="none"/>
          <w:lang w:val="zh-CN" w:bidi="zh-CN"/>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本企业对上述声明内容的真实性负责。如有虚假，将依法承担相应责任。</w:t>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ascii="宋体" w:hAnsi="宋体" w:cs="宋体"/>
          <w:color w:val="000000" w:themeColor="text1"/>
          <w:szCs w:val="21"/>
          <w:highlight w:val="none"/>
          <w:lang w:val="zh-CN" w:bidi="zh-CN"/>
          <w14:textFill>
            <w14:solidFill>
              <w14:schemeClr w14:val="tx1"/>
            </w14:solidFill>
          </w14:textFill>
        </w:rPr>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企业名称（盖章）：</w:t>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ascii="宋体" w:hAnsi="宋体" w:cs="宋体"/>
          <w:color w:val="000000" w:themeColor="text1"/>
          <w:szCs w:val="21"/>
          <w:highlight w:val="none"/>
          <w:lang w:val="zh-CN" w:bidi="zh-CN"/>
          <w14:textFill>
            <w14:solidFill>
              <w14:schemeClr w14:val="tx1"/>
            </w14:solidFill>
          </w14:textFill>
        </w:rPr>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日期：</w:t>
      </w:r>
      <w:r/>
    </w:p>
    <w:p>
      <w:pPr>
        <w:jc w:val="left"/>
        <w:spacing w:line="360" w:lineRule="auto"/>
        <w:rPr>
          <w:rFonts w:ascii="宋体" w:hAnsi="宋体" w:cs="宋体"/>
          <w:color w:val="000000" w:themeColor="text1"/>
          <w:sz w:val="22"/>
          <w:szCs w:val="22"/>
          <w:highlight w:val="none"/>
          <w:lang w:val="zh-CN" w:bidi="zh-CN"/>
          <w14:textFill>
            <w14:solidFill>
              <w14:schemeClr w14:val="tx1"/>
            </w14:solidFill>
          </w14:textFill>
        </w:rPr>
      </w:pPr>
      <w:r>
        <w:rPr>
          <w:rFonts w:ascii="宋体" w:hAnsi="宋体" w:cs="宋体"/>
          <w:color w:val="000000" w:themeColor="text1"/>
          <w:sz w:val="22"/>
          <w:szCs w:val="22"/>
          <w:highlight w:val="none"/>
          <w:lang w:val="zh-CN" w:bidi="zh-CN"/>
          <w14:textFill>
            <w14:solidFill>
              <w14:schemeClr w14:val="tx1"/>
            </w14:solidFill>
          </w14:textFill>
        </w:rPr>
      </w:r>
      <w:r/>
    </w:p>
    <w:p>
      <w:pPr>
        <w:jc w:val="left"/>
        <w:spacing w:line="360" w:lineRule="auto"/>
        <w:rPr>
          <w:rFonts w:ascii="宋体" w:hAnsi="宋体" w:cs="宋体"/>
          <w:color w:val="000000" w:themeColor="text1"/>
          <w:sz w:val="22"/>
          <w:szCs w:val="22"/>
          <w:highlight w:val="none"/>
          <w:lang w:val="zh-CN" w:bidi="zh-CN"/>
          <w14:textFill>
            <w14:solidFill>
              <w14:schemeClr w14:val="tx1"/>
            </w14:solidFill>
          </w14:textFill>
        </w:rPr>
      </w:pPr>
      <w:r>
        <w:rPr>
          <w:rFonts w:ascii="宋体" w:hAnsi="宋体" w:cs="宋体"/>
          <w:color w:val="000000" w:themeColor="text1"/>
          <w:sz w:val="22"/>
          <w:szCs w:val="22"/>
          <w:highlight w:val="none"/>
          <w:lang w:val="zh-CN" w:bidi="zh-CN"/>
          <w14:textFill>
            <w14:solidFill>
              <w14:schemeClr w14:val="tx1"/>
            </w14:solidFill>
          </w14:textFill>
        </w:rPr>
      </w:r>
      <w:r/>
    </w:p>
    <w:p>
      <w:pPr>
        <w:jc w:val="left"/>
        <w:spacing w:line="360" w:lineRule="auto"/>
        <w:rPr>
          <w:rFonts w:ascii="宋体" w:hAnsi="宋体" w:cs="宋体"/>
          <w:color w:val="000000" w:themeColor="text1"/>
          <w:sz w:val="22"/>
          <w:szCs w:val="22"/>
          <w:highlight w:val="none"/>
          <w:lang w:val="zh-CN" w:bidi="zh-CN"/>
          <w14:textFill>
            <w14:solidFill>
              <w14:schemeClr w14:val="tx1"/>
            </w14:solidFill>
          </w14:textFill>
        </w:rPr>
      </w:pPr>
      <w:r>
        <w:rPr>
          <w:rFonts w:hint="eastAsia" w:ascii="宋体" w:hAnsi="宋体" w:cs="宋体"/>
          <w:color w:val="000000" w:themeColor="text1"/>
          <w:sz w:val="22"/>
          <w:szCs w:val="22"/>
          <w:highlight w:val="none"/>
          <w:lang w:val="zh-CN" w:bidi="zh-CN"/>
          <w14:textFill>
            <w14:solidFill>
              <w14:schemeClr w14:val="tx1"/>
            </w14:solidFill>
          </w14:textFill>
        </w:rPr>
        <w:t xml:space="preserve">备注：</w:t>
      </w:r>
      <w:r/>
    </w:p>
    <w:p>
      <w:pPr>
        <w:ind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bidi="zh-CN"/>
          <w14:textFill>
            <w14:solidFill>
              <w14:schemeClr w14:val="tx1"/>
            </w14:solidFill>
          </w14:textFill>
        </w:rPr>
        <w:t xml:space="preserve">1.</w:t>
      </w:r>
      <w:r>
        <w:rPr>
          <w:rFonts w:hint="eastAsia" w:ascii="宋体" w:hAnsi="宋体" w:cs="宋体"/>
          <w:color w:val="000000" w:themeColor="text1"/>
          <w:szCs w:val="21"/>
          <w:highlight w:val="none"/>
          <w:lang w:val="zh-CN" w:bidi="zh-CN"/>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2.如未对（中型企业、小型企业、微型企业）进行</w:t>
      </w:r>
      <w:r>
        <w:rPr>
          <w:rFonts w:hint="eastAsia" w:ascii="宋体" w:hAnsi="宋体" w:cs="宋体"/>
          <w:color w:val="000000" w:themeColor="text1"/>
          <w:szCs w:val="21"/>
          <w:highlight w:val="none"/>
          <w14:textFill>
            <w14:solidFill>
              <w14:schemeClr w14:val="tx1"/>
            </w14:solidFill>
          </w14:textFill>
        </w:rPr>
        <w:t xml:space="preserve">明确</w:t>
      </w:r>
      <w:r>
        <w:rPr>
          <w:rFonts w:hint="eastAsia" w:ascii="宋体" w:hAnsi="宋体" w:cs="宋体"/>
          <w:color w:val="000000" w:themeColor="text1"/>
          <w:szCs w:val="21"/>
          <w:highlight w:val="none"/>
          <w:lang w:val="zh-CN"/>
          <w14:textFill>
            <w14:solidFill>
              <w14:schemeClr w14:val="tx1"/>
            </w14:solidFill>
          </w14:textFill>
        </w:rPr>
        <w:t xml:space="preserve">，视同非</w:t>
      </w:r>
      <w:r>
        <w:rPr>
          <w:rFonts w:hint="eastAsia" w:ascii="宋体" w:hAnsi="宋体" w:cs="宋体"/>
          <w:color w:val="000000" w:themeColor="text1"/>
          <w:szCs w:val="21"/>
          <w:highlight w:val="none"/>
          <w14:textFill>
            <w14:solidFill>
              <w14:schemeClr w14:val="tx1"/>
            </w14:solidFill>
          </w14:textFill>
        </w:rPr>
        <w:t xml:space="preserve">中</w:t>
      </w:r>
      <w:r>
        <w:rPr>
          <w:rFonts w:hint="eastAsia" w:ascii="宋体" w:hAnsi="宋体" w:cs="宋体"/>
          <w:color w:val="000000" w:themeColor="text1"/>
          <w:szCs w:val="21"/>
          <w:highlight w:val="none"/>
          <w:lang w:val="zh-CN"/>
          <w14:textFill>
            <w14:solidFill>
              <w14:schemeClr w14:val="tx1"/>
            </w14:solidFill>
          </w14:textFill>
        </w:rPr>
        <w:t xml:space="preserve">小微企业，不可享受相应优惠。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中小企业划分标准详见“工信部联企业〔2011〕300号通知” 中的《中小企业划型标准规定》。</w:t>
      </w:r>
      <w:r/>
    </w:p>
    <w:p>
      <w:pPr>
        <w:ind w:firstLine="452"/>
        <w:jc w:val="left"/>
        <w:spacing w:line="360" w:lineRule="auto"/>
        <w:rPr>
          <w:rFonts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8"/>
          <w:szCs w:val="21"/>
          <w:highlight w:val="none"/>
          <w14:textFill>
            <w14:solidFill>
              <w14:schemeClr w14:val="tx1"/>
            </w14:solidFill>
          </w14:textFill>
        </w:rPr>
        <w:t xml:space="preserve">4.投标单位按照《政府采购促进中小企业发展管理办法》办法规定提供声明函内容不实的，属于提供虚假材料谋取中标、成交，依照《中华人民共和国政府采购法》等国家有关规定追究相应责任。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附：中小企业划型标准规定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（一）农、林、牧、渔业。</w:t>
      </w:r>
      <w:r>
        <w:rPr>
          <w:rFonts w:hint="eastAsia" w:ascii="宋体" w:hAnsi="宋体" w:cs="宋体"/>
          <w:color w:val="000000" w:themeColor="text1"/>
          <w:szCs w:val="2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（二）工业。</w:t>
      </w:r>
      <w:r>
        <w:rPr>
          <w:rFonts w:hint="eastAsia" w:ascii="宋体" w:hAnsi="宋体" w:cs="宋体"/>
          <w:color w:val="000000" w:themeColor="text1"/>
          <w:szCs w:val="2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（三）建筑业。</w:t>
      </w:r>
      <w:r>
        <w:rPr>
          <w:rFonts w:hint="eastAsia" w:ascii="宋体" w:hAnsi="宋体" w:cs="宋体"/>
          <w:color w:val="000000" w:themeColor="text1"/>
          <w:szCs w:val="2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（四）批发业。</w:t>
      </w:r>
      <w:r>
        <w:rPr>
          <w:rFonts w:hint="eastAsia" w:ascii="宋体" w:hAnsi="宋体" w:cs="宋体"/>
          <w:color w:val="000000" w:themeColor="text1"/>
          <w:szCs w:val="2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（五）零售业。</w:t>
      </w:r>
      <w:r>
        <w:rPr>
          <w:rFonts w:hint="eastAsia" w:ascii="宋体" w:hAnsi="宋体" w:cs="宋体"/>
          <w:color w:val="000000" w:themeColor="text1"/>
          <w:szCs w:val="2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（六）交通运输业。</w:t>
      </w:r>
      <w:r>
        <w:rPr>
          <w:rFonts w:hint="eastAsia" w:ascii="宋体" w:hAnsi="宋体" w:cs="宋体"/>
          <w:color w:val="000000" w:themeColor="text1"/>
          <w:szCs w:val="2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（七）仓储业。</w:t>
      </w:r>
      <w:r>
        <w:rPr>
          <w:rFonts w:hint="eastAsia" w:ascii="宋体" w:hAnsi="宋体" w:cs="宋体"/>
          <w:color w:val="000000" w:themeColor="text1"/>
          <w:szCs w:val="2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（八）邮政业。</w:t>
      </w:r>
      <w:r>
        <w:rPr>
          <w:rFonts w:hint="eastAsia" w:ascii="宋体" w:hAnsi="宋体" w:cs="宋体"/>
          <w:color w:val="000000" w:themeColor="text1"/>
          <w:szCs w:val="2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（九）住宿业。</w:t>
      </w:r>
      <w:r>
        <w:rPr>
          <w:rFonts w:hint="eastAsia" w:ascii="宋体" w:hAnsi="宋体" w:cs="宋体"/>
          <w:color w:val="000000" w:themeColor="text1"/>
          <w:szCs w:val="2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（十）餐饮业。</w:t>
      </w:r>
      <w:r>
        <w:rPr>
          <w:rFonts w:hint="eastAsia" w:ascii="宋体" w:hAnsi="宋体" w:cs="宋体"/>
          <w:color w:val="000000" w:themeColor="text1"/>
          <w:szCs w:val="2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（十一）信息传输业。</w:t>
      </w:r>
      <w:r>
        <w:rPr>
          <w:rFonts w:hint="eastAsia" w:ascii="宋体" w:hAnsi="宋体" w:cs="宋体"/>
          <w:color w:val="000000" w:themeColor="text1"/>
          <w:szCs w:val="2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（十二）软件和信息技术服务业。</w:t>
      </w:r>
      <w:r>
        <w:rPr>
          <w:rFonts w:hint="eastAsia" w:ascii="宋体" w:hAnsi="宋体" w:cs="宋体"/>
          <w:color w:val="000000" w:themeColor="text1"/>
          <w:szCs w:val="2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（十三）房地产开发经营。</w:t>
      </w:r>
      <w:r>
        <w:rPr>
          <w:rFonts w:hint="eastAsia" w:ascii="宋体" w:hAnsi="宋体" w:cs="宋体"/>
          <w:color w:val="000000" w:themeColor="text1"/>
          <w:szCs w:val="2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（十四）物业管理。</w:t>
      </w:r>
      <w:r>
        <w:rPr>
          <w:rFonts w:hint="eastAsia" w:ascii="宋体" w:hAnsi="宋体" w:cs="宋体"/>
          <w:color w:val="000000" w:themeColor="text1"/>
          <w:szCs w:val="21"/>
          <w:highlight w:val="none"/>
          <w14:textFill>
            <w14:solidFill>
              <w14:schemeClr w14:val="tx1"/>
            </w14:solidFill>
          </w14:textFill>
        </w:rPr>
        <w:t xml:space="preserve">从业人员1000人以下或营业收入5000万元以下的为中小微型企业。其中，从业人员</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（十五）租赁和商务服务业。</w:t>
      </w:r>
      <w:r>
        <w:rPr>
          <w:rFonts w:hint="eastAsia" w:ascii="宋体" w:hAnsi="宋体" w:cs="宋体"/>
          <w:color w:val="000000" w:themeColor="text1"/>
          <w:szCs w:val="2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（十六）其他未列明行业。</w:t>
      </w:r>
      <w:r>
        <w:rPr>
          <w:rFonts w:hint="eastAsia" w:ascii="宋体" w:hAnsi="宋体" w:cs="宋体"/>
          <w:color w:val="000000" w:themeColor="text1"/>
          <w:szCs w:val="21"/>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ind w:left="105"/>
        <w:jc w:val="center"/>
        <w:tabs>
          <w:tab w:val="center" w:pos="4201" w:leader="none"/>
          <w:tab w:val="right" w:pos="9298" w:leader="dot"/>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残疾人福利性单位声明函</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left="5" w:firstLine="474"/>
        <w:jc w:val="left"/>
        <w:spacing w:before="100" w:beforeAutospacing="1" w:after="100" w:afterAutospacing="1" w:line="48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本公司对上述声明的真实性负责。如有虚假，将依法承担相应责任。</w:t>
      </w:r>
      <w:r/>
    </w:p>
    <w:p>
      <w:pPr>
        <w:ind w:firstLine="5279"/>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548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企业名称：（盖章）</w:t>
      </w:r>
      <w:r/>
    </w:p>
    <w:p>
      <w:pPr>
        <w:ind w:firstLine="548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left="105"/>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left"/>
        <w:spacing w:line="440" w:lineRule="exact"/>
        <w:tabs>
          <w:tab w:val="left" w:pos="25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备注：符合《关于促进</w:t>
      </w:r>
      <w:r>
        <w:rPr>
          <w:rFonts w:hint="eastAsia" w:ascii="宋体" w:hAnsi="宋体" w:cs="宋体"/>
          <w:bCs/>
          <w:color w:val="000000" w:themeColor="text1"/>
          <w:szCs w:val="21"/>
          <w:highlight w:val="none"/>
          <w14:textFill>
            <w14:solidFill>
              <w14:schemeClr w14:val="tx1"/>
            </w14:solidFill>
          </w14:textFill>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人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line="440" w:lineRule="exact"/>
        <w:tabs>
          <w:tab w:val="left" w:pos="250" w:leader="none"/>
        </w:tabs>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监狱企业证明文件</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本企业（单位）为直接投标单位提供本企业（单位）的服务。</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（1）本企业（单位）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（2）本企业（单位）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（请填写：是、不是）为联合体一方，提供本企业（单位）的服务。本企业（单位）提供协议合同金额占到共同投标协议合同总金额的比例为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1560"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企业名称（盖章）：</w:t>
      </w:r>
      <w:r/>
    </w:p>
    <w:p>
      <w:pPr>
        <w:ind w:right="1560"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00"/>
        <w:jc w:val="left"/>
        <w:keepLines w:val="0"/>
        <w:keepNext w:val="0"/>
        <w:spacing w:before="0"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rPr>
          <w:rFonts w:hint="eastAsia" w:ascii="宋体" w:hAnsi="宋体" w:cs="宋体"/>
          <w:color w:val="000000" w:themeColor="text1"/>
          <w:sz w:val="21"/>
          <w:szCs w:val="21"/>
          <w:highlight w:val="none"/>
          <w:lang w:val="zh-CN"/>
          <w14:textFill>
            <w14:solidFill>
              <w14:schemeClr w14:val="tx1"/>
            </w14:solidFill>
          </w14:textFill>
        </w:rPr>
        <w:t xml:space="preserve">附件1</w:t>
      </w:r>
      <w:r>
        <w:rPr>
          <w:rFonts w:hint="eastAsia" w:ascii="宋体" w:hAnsi="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val="zh-CN"/>
          <w14:textFill>
            <w14:solidFill>
              <w14:schemeClr w14:val="tx1"/>
            </w14:solidFill>
          </w14:textFill>
        </w:rPr>
        <w:t xml:space="preserve">：投标（响应）保证承诺书 </w:t>
      </w:r>
      <w:r/>
    </w:p>
    <w:p>
      <w:pPr>
        <w:ind w:firstLine="420"/>
        <w:jc w:val="center"/>
        <w:spacing w:line="360" w:lineRule="auto"/>
        <w:tabs>
          <w:tab w:val="center" w:pos="4201" w:leader="none"/>
          <w:tab w:val="right" w:pos="9298" w:leader="dot"/>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center"/>
        <w:spacing w:line="360" w:lineRule="auto"/>
        <w:tabs>
          <w:tab w:val="center" w:pos="4201" w:leader="none"/>
          <w:tab w:val="right" w:pos="9298" w:leader="dot"/>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投标（响应）保证承诺书</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u w:val="single"/>
          <w14:textFill>
            <w14:solidFill>
              <w14:schemeClr w14:val="tx1"/>
            </w14:solidFill>
          </w14:textFill>
        </w:rPr>
        <w:t xml:space="preserve">         （采购代理机构名称）</w:t>
      </w:r>
      <w:r/>
    </w:p>
    <w:p>
      <w:pPr>
        <w:ind w:firstLine="48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（项目名称和项目编号）</w:t>
      </w:r>
      <w:r>
        <w:rPr>
          <w:rFonts w:hint="eastAsia" w:ascii="宋体" w:hAnsi="宋体" w:cs="宋体"/>
          <w:color w:val="000000" w:themeColor="text1"/>
          <w:szCs w:val="21"/>
          <w:highlight w:val="none"/>
          <w14:textFill>
            <w14:solidFill>
              <w14:schemeClr w14:val="tx1"/>
            </w14:solidFill>
          </w14:textFill>
        </w:rPr>
        <w:t xml:space="preserve">的投标（响应）,并做出如下承诺：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  除不可抗力外，我单位如果发生以下行为，将在行为发生的10个工作日内，向贵方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支付本招标文件公布的预算金额的2%作为违约赔偿金。</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1.自投标（响应）截止时间至本项目发布中标（成交）公告为止，撤销投标（响应）；</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2.中标（成交）后不依法与采购人签订合同；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3.中标（成交）后不按本招标文件规定向采购人提交履约保证金；</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4.中标（成交）后不按本招标文件规定向贵方缴纳采购代理费。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  我单位知晓上述行为的法律后果，承认本承诺书作为贵方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要求我单位履行违约赔偿义务的依据作用。</w:t>
      </w:r>
      <w:r/>
    </w:p>
    <w:p>
      <w:pPr>
        <w:ind w:firstLine="20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投标人：（盖章）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电子邮件：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p>
    <w:p>
      <w:pPr>
        <w:ind w:firstLine="480"/>
        <w:spacing w:before="156" w:after="156" w:line="360" w:lineRule="auto"/>
        <w:rPr>
          <w:rFonts w:ascii="宋体" w:hAnsi="宋体" w:cs="宋体"/>
          <w:color w:val="000000" w:themeColor="text1"/>
          <w:sz w:val="24"/>
          <w:szCs w:val="21"/>
          <w:highlight w:val="none"/>
          <w14:textFill>
            <w14:solidFill>
              <w14:schemeClr w14:val="tx1"/>
            </w14:solidFill>
          </w14:textFill>
        </w:rPr>
      </w:pPr>
      <w:r>
        <w:rPr>
          <w:rFonts w:ascii="宋体" w:hAnsi="宋体" w:cs="宋体"/>
          <w:color w:val="000000" w:themeColor="text1"/>
          <w:sz w:val="24"/>
          <w:szCs w:val="21"/>
          <w:highlight w:val="none"/>
          <w14:textFill>
            <w14:solidFill>
              <w14:schemeClr w14:val="tx1"/>
            </w14:solidFill>
          </w14:textFill>
        </w:rPr>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46"/>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46"/>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46"/>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46"/>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46"/>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46"/>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第五章 拟签订的合同文本</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                   项目编号：     </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甲方：</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乙方：</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甲方委托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进行本项目</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政府采购（采购编号：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）。根据本项目的采购结果确定乙方为本次</w:t>
      </w:r>
      <w:r>
        <w:rPr>
          <w:rFonts w:hint="eastAsia" w:ascii="宋体" w:hAnsi="宋体" w:cs="宋体"/>
          <w:color w:val="000000" w:themeColor="text1"/>
          <w:szCs w:val="21"/>
          <w:highlight w:val="none"/>
          <w14:textFill>
            <w14:solidFill>
              <w14:schemeClr w14:val="tx1"/>
            </w14:solidFill>
          </w14:textFill>
        </w:rPr>
        <w:t xml:space="preserve">中标</w:t>
      </w:r>
      <w:r>
        <w:rPr>
          <w:rFonts w:hint="eastAsia" w:ascii="宋体" w:hAnsi="宋体" w:cs="宋体"/>
          <w:color w:val="000000" w:themeColor="text1"/>
          <w:szCs w:val="21"/>
          <w:highlight w:val="none"/>
          <w:lang w:val="zh-CN"/>
          <w14:textFill>
            <w14:solidFill>
              <w14:schemeClr w14:val="tx1"/>
            </w14:solidFill>
          </w14:textFill>
        </w:rPr>
        <w:t xml:space="preserve">供应商，现依照招标文件、</w:t>
      </w:r>
      <w:r>
        <w:rPr>
          <w:rFonts w:hint="eastAsia" w:ascii="宋体" w:hAnsi="宋体" w:cs="宋体"/>
          <w:color w:val="000000" w:themeColor="text1"/>
          <w:szCs w:val="21"/>
          <w:highlight w:val="none"/>
          <w14:textFill>
            <w14:solidFill>
              <w14:schemeClr w14:val="tx1"/>
            </w14:solidFill>
          </w14:textFill>
        </w:rPr>
        <w:t xml:space="preserve">乙方</w:t>
      </w:r>
      <w:r>
        <w:rPr>
          <w:rFonts w:hint="eastAsia" w:ascii="宋体" w:hAnsi="宋体" w:cs="宋体"/>
          <w:color w:val="000000" w:themeColor="text1"/>
          <w:szCs w:val="21"/>
          <w:highlight w:val="none"/>
          <w:lang w:val="zh-CN"/>
          <w14:textFill>
            <w14:solidFill>
              <w14:schemeClr w14:val="tx1"/>
            </w14:solidFill>
          </w14:textFill>
        </w:rPr>
        <w:t xml:space="preserve">的投标文件和中标通知书及相关文件的内容，签订本合同书。</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一、项目内容：</w:t>
      </w:r>
      <w:r/>
    </w:p>
    <w:tbl>
      <w:tblPr>
        <w:tblStyle w:val="809"/>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1356"/>
        <w:gridCol w:w="1842"/>
        <w:gridCol w:w="709"/>
        <w:gridCol w:w="851"/>
        <w:gridCol w:w="1134"/>
        <w:gridCol w:w="1275"/>
        <w:gridCol w:w="1276"/>
      </w:tblGrid>
      <w:tr>
        <w:trPr>
          <w:jc w:val="center"/>
          <w:trHeight w:val="307"/>
          <w:tblHeader/>
        </w:trPr>
        <w:tc>
          <w:tcPr>
            <w:tcW w:w="58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356"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标的物名称</w:t>
            </w:r>
            <w:r/>
          </w:p>
        </w:tc>
        <w:tc>
          <w:tcPr>
            <w:tcW w:w="1842"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品牌、规格、型号</w:t>
            </w:r>
            <w:r/>
          </w:p>
        </w:tc>
        <w:tc>
          <w:tcPr>
            <w:tcW w:w="70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W w:w="85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W w:w="1134"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单价（元）</w:t>
            </w:r>
            <w:r/>
          </w:p>
        </w:tc>
        <w:tc>
          <w:tcPr>
            <w:tcW w:w="12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合计（元）</w:t>
            </w:r>
            <w:r/>
          </w:p>
        </w:tc>
        <w:tc>
          <w:tcPr>
            <w:tcW w:w="1276"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jc w:val="center"/>
        </w:trPr>
        <w:tc>
          <w:tcPr>
            <w:tcW w:w="58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356"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1842"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0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58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356"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1842" w:type="dxa"/>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0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587" w:type="dxa"/>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7"/>
            <w:tcW w:w="84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合同金额：（大写）人民币           （￥      元）</w:t>
            </w:r>
            <w:r/>
          </w:p>
        </w:tc>
      </w:tr>
    </w:tbl>
    <w:p>
      <w:pPr>
        <w:spacing w:before="181"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二、下列文件为本合同不可分割部分：</w:t>
      </w:r>
      <w:r/>
    </w:p>
    <w:p>
      <w:pPr>
        <w:pStyle w:val="824"/>
        <w:ind w:firstLine="420"/>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（一）中标通知书；</w:t>
      </w:r>
      <w:r/>
    </w:p>
    <w:p>
      <w:pPr>
        <w:pStyle w:val="824"/>
        <w:ind w:firstLine="420"/>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（二）招标文件、技术要求及补充通知（如有）；</w:t>
      </w:r>
      <w:r/>
    </w:p>
    <w:p>
      <w:pPr>
        <w:pStyle w:val="824"/>
        <w:ind w:firstLine="420"/>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（三）中标文件和其它承诺、书面澄清等；</w:t>
      </w:r>
      <w:r/>
    </w:p>
    <w:p>
      <w:pPr>
        <w:pStyle w:val="824"/>
        <w:ind w:firstLine="420"/>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（四）技术文件；</w:t>
      </w:r>
      <w:r/>
    </w:p>
    <w:p>
      <w:pPr>
        <w:pStyle w:val="824"/>
        <w:ind w:firstLine="420"/>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（五）其他约定文件等。</w:t>
      </w:r>
      <w:r/>
    </w:p>
    <w:p>
      <w:pPr>
        <w:pStyle w:val="824"/>
        <w:spacing w:line="360" w:lineRule="auto"/>
        <w:rPr>
          <w:rFonts w:cs="宋体"/>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三、合同价格与支付：  </w:t>
      </w:r>
      <w:r/>
    </w:p>
    <w:p>
      <w:pPr>
        <w:ind w:firstLine="420"/>
        <w:spacing w:line="360" w:lineRule="auto"/>
        <w:tabs>
          <w:tab w:val="left" w:pos="63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（一）本合同价格为</w:t>
      </w:r>
      <w:r>
        <w:rPr>
          <w:rFonts w:hint="eastAsia" w:ascii="宋体" w:hAnsi="宋体" w:cs="宋体"/>
          <w:color w:val="000000" w:themeColor="text1"/>
          <w:szCs w:val="28"/>
          <w:highlight w:val="none"/>
          <w14:textFill>
            <w14:solidFill>
              <w14:schemeClr w14:val="tx1"/>
            </w14:solidFill>
          </w14:textFill>
        </w:rPr>
        <w:t xml:space="preserve">项目所在地</w:t>
      </w:r>
      <w:r>
        <w:rPr>
          <w:rFonts w:hint="eastAsia" w:ascii="宋体" w:hAnsi="宋体" w:cs="宋体"/>
          <w:color w:val="000000" w:themeColor="text1"/>
          <w:highlight w:val="none"/>
          <w14:textFill>
            <w14:solidFill>
              <w14:schemeClr w14:val="tx1"/>
            </w14:solidFill>
          </w14:textFill>
        </w:rPr>
        <w:t xml:space="preserve">含税价，本合同价格按人民币结算。</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（二）本项目合同总价为：</w:t>
      </w:r>
      <w:r>
        <w:rPr>
          <w:rFonts w:hint="eastAsia" w:ascii="宋体" w:hAnsi="宋体" w:cs="宋体"/>
          <w:b/>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，合同总价</w:t>
      </w:r>
      <w:r>
        <w:rPr>
          <w:rFonts w:hint="eastAsia" w:ascii="宋体" w:hAnsi="宋体" w:cs="宋体"/>
          <w:color w:val="000000" w:themeColor="text1"/>
          <w:szCs w:val="21"/>
          <w:highlight w:val="none"/>
          <w14:textFill>
            <w14:solidFill>
              <w14:schemeClr w14:val="tx1"/>
            </w14:solidFill>
          </w14:textFill>
        </w:rPr>
        <w:t xml:space="preserve">包括全部</w:t>
      </w:r>
      <w:r>
        <w:rPr>
          <w:rFonts w:hint="eastAsia" w:ascii="宋体" w:hAnsi="宋体" w:cs="宋体"/>
          <w:color w:val="000000" w:themeColor="text1"/>
          <w:highlight w:val="none"/>
          <w14:textFill>
            <w14:solidFill>
              <w14:schemeClr w14:val="tx1"/>
            </w14:solidFill>
          </w14:textFill>
        </w:rPr>
        <w:t xml:space="preserve">产品供货、辅助材料、备品备件、运输、仓储、发货、送货、安装、调试、人工、机械、装卸、培训、保险、运费、各种税费、劳保、专利技术及质保等完成本次项目所需的一切费用。 </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（三）付款方式：</w:t>
      </w:r>
      <w:bookmarkStart w:id="5" w:name="_Hlk166669467"/>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1.付款步骤：</w:t>
      </w:r>
      <w:bookmarkEnd w:id="5"/>
      <w:r/>
      <w:r/>
    </w:p>
    <w:p>
      <w:pPr>
        <w:ind w:firstLine="420"/>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合同签订后甲方支付合同价款的30%；全部货物到达现场，验收合格后甲方付至合同价款的60%；安装调试完毕且验收合格后付至合同价款的80%；审计结束后付至结算审定价的90%；审计结束一年后付至结算审定价的95%；免费质保期满且无质量缺陷后付至结算审定价的100%。甲方可根据实际情况调整付款比例和付款时间节点。</w:t>
      </w:r>
      <w:r/>
    </w:p>
    <w:p>
      <w:pPr>
        <w:ind w:firstLine="420"/>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甲方付款时，乙方需提供以下资料：</w:t>
      </w:r>
      <w:r/>
    </w:p>
    <w:p>
      <w:pPr>
        <w:ind w:firstLine="420"/>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A、甲方签收的送货回单。 </w:t>
      </w:r>
      <w:r/>
    </w:p>
    <w:p>
      <w:pPr>
        <w:ind w:firstLine="420"/>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B、正式的发票。</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C、由甲乙双方签章的《</w:t>
      </w:r>
      <w:r>
        <w:rPr>
          <w:rFonts w:hint="eastAsia" w:ascii="宋体" w:hAnsi="宋体" w:cs="宋体"/>
          <w:color w:val="000000" w:themeColor="text1"/>
          <w:highlight w:val="none"/>
          <w14:textFill>
            <w14:solidFill>
              <w14:schemeClr w14:val="tx1"/>
            </w14:solidFill>
          </w14:textFill>
        </w:rPr>
        <w:t xml:space="preserve">政府采购履约验收书</w:t>
      </w:r>
      <w:r>
        <w:rPr>
          <w:rFonts w:hint="eastAsia" w:ascii="宋体" w:hAnsi="宋体" w:cs="宋体"/>
          <w:bCs/>
          <w:color w:val="000000" w:themeColor="text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2.付款前，乙方应开具正规合格的增值税专用发票原件提交甲方，甲方将支付相应款项。</w:t>
      </w:r>
      <w:r/>
    </w:p>
    <w:p>
      <w:pPr>
        <w:ind w:right="-161"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付款方式：银行转账、银行汇票或</w:t>
      </w:r>
      <w:r>
        <w:rPr>
          <w:rFonts w:hint="eastAsia" w:ascii="宋体" w:hAnsi="宋体" w:cs="宋体"/>
          <w:color w:val="000000" w:themeColor="text1"/>
          <w:highlight w:val="none"/>
          <w:lang w:eastAsia="zh-CN"/>
          <w14:textFill>
            <w14:solidFill>
              <w14:schemeClr w14:val="tx1"/>
            </w14:solidFill>
          </w14:textFill>
        </w:rPr>
        <w:t xml:space="preserve">转账支票</w:t>
      </w:r>
      <w:r>
        <w:rPr>
          <w:rFonts w:hint="eastAsia" w:ascii="宋体" w:hAnsi="宋体" w:cs="宋体"/>
          <w:color w:val="000000" w:themeColor="text1"/>
          <w:highlight w:val="none"/>
          <w14:textFill>
            <w14:solidFill>
              <w14:schemeClr w14:val="tx1"/>
            </w14:solidFill>
          </w14:textFill>
        </w:rPr>
        <w:t xml:space="preserve">。</w:t>
      </w:r>
      <w:r/>
    </w:p>
    <w:p>
      <w:pPr>
        <w:ind w:right="-161"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4.乙方账户信息如下：</w:t>
      </w:r>
      <w:r/>
    </w:p>
    <w:p>
      <w:pPr>
        <w:ind w:right="-161" w:firstLine="63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开户名称：</w:t>
      </w:r>
      <w:r/>
    </w:p>
    <w:p>
      <w:pPr>
        <w:ind w:right="-161" w:firstLine="63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开户银行：</w:t>
      </w:r>
      <w:r/>
    </w:p>
    <w:p>
      <w:pPr>
        <w:ind w:firstLine="630"/>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银行账号：</w:t>
      </w:r>
      <w:r/>
    </w:p>
    <w:p>
      <w:pPr>
        <w:ind w:firstLine="210"/>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（四）履约保证金：</w:t>
      </w:r>
      <w:r/>
    </w:p>
    <w:p>
      <w:pPr>
        <w:pStyle w:val="817"/>
        <w:tabs>
          <w:tab w:val="left" w:pos="0" w:leader="none"/>
          <w:tab w:val="left" w:pos="993" w:leader="none"/>
          <w:tab w:val="left" w:pos="113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本合同是否需要提供履约保证金：</w:t>
      </w:r>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是</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ascii="Wingdings 2" w:hAnsi="Wingdings 2" w:eastAsia="Wingdings 2" w:cs="Wingdings 2"/>
          <w:color w:val="000000" w:themeColor="text1"/>
          <w:sz w:val="21"/>
          <w:szCs w:val="21"/>
          <w:highlight w:val="none"/>
          <w14:textFill>
            <w14:solidFill>
              <w14:schemeClr w14:val="tx1"/>
            </w14:solidFill>
          </w14:textFill>
        </w:rPr>
        <w:t xml:space="preserve">R</w:t>
      </w:r>
      <w:r>
        <w:rPr>
          <w:rFonts w:hint="eastAsia" w:ascii="宋体" w:hAnsi="宋体" w:cs="宋体"/>
          <w:color w:val="000000" w:themeColor="text1"/>
          <w:sz w:val="21"/>
          <w:szCs w:val="21"/>
          <w:highlight w:val="none"/>
          <w14:textFill>
            <w14:solidFill>
              <w14:schemeClr w14:val="tx1"/>
            </w14:solidFill>
          </w14:textFill>
        </w:rPr>
        <w:t xml:space="preserve">否</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履约保证金返还：竣工验收合格并经甲方确认后无息返还。</w:t>
      </w:r>
      <w:r/>
    </w:p>
    <w:p>
      <w:pPr>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四、合同履行期限、地点、交付方式： </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（二）合同履行期限：</w:t>
      </w:r>
      <w:r>
        <w:rPr>
          <w:rFonts w:hint="eastAsia" w:ascii="宋体" w:hAnsi="宋体" w:cs="宋体"/>
          <w:b/>
          <w:bCs/>
          <w:color w:val="000000" w:themeColor="text1"/>
          <w:highlight w:val="none"/>
          <w:lang w:eastAsia="zh-CN"/>
          <w14:textFill>
            <w14:solidFill>
              <w14:schemeClr w14:val="tx1"/>
            </w14:solidFill>
          </w14:textFill>
        </w:rPr>
        <w:t xml:space="preserve">三个月内交货安装调试完毕，具体开始时间以</w:t>
      </w:r>
      <w:r>
        <w:rPr>
          <w:rFonts w:hint="eastAsia" w:ascii="宋体" w:hAnsi="宋体" w:cs="宋体"/>
          <w:b/>
          <w:bCs/>
          <w:color w:val="000000" w:themeColor="text1"/>
          <w:highlight w:val="none"/>
          <w:lang w:val="en-US" w:eastAsia="zh-CN"/>
          <w14:textFill>
            <w14:solidFill>
              <w14:schemeClr w14:val="tx1"/>
            </w14:solidFill>
          </w14:textFill>
        </w:rPr>
        <w:t xml:space="preserve">甲方</w:t>
      </w:r>
      <w:r>
        <w:rPr>
          <w:rFonts w:hint="eastAsia" w:ascii="宋体" w:hAnsi="宋体" w:cs="宋体"/>
          <w:b/>
          <w:bCs/>
          <w:color w:val="000000" w:themeColor="text1"/>
          <w:highlight w:val="none"/>
          <w:lang w:eastAsia="zh-CN"/>
          <w14:textFill>
            <w14:solidFill>
              <w14:schemeClr w14:val="tx1"/>
            </w14:solidFill>
          </w14:textFill>
        </w:rPr>
        <w:t xml:space="preserve">通知时间为准</w:t>
      </w:r>
      <w:r>
        <w:rPr>
          <w:rFonts w:hint="eastAsia" w:ascii="宋体" w:hAnsi="宋体" w:cs="宋体"/>
          <w:b/>
          <w:bCs/>
          <w:color w:val="000000" w:themeColor="text1"/>
          <w:highlight w:val="none"/>
          <w14:textFill>
            <w14:solidFill>
              <w14:schemeClr w14:val="tx1"/>
            </w14:solidFill>
          </w14:textFill>
        </w:rPr>
        <w:t xml:space="preserve">。</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（三）交货地点：甲方指定地点。</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（六）货物交货时，包装须完整无破损，乙方还必须提供以下材料：</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A、货物装箱清单                    B、质量检验合格文件</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C、中英文技术资料                  D、使用维修保养中文说明书</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E、其它必备材料和必备工具等        F、保修单等其它必须材料</w:t>
      </w:r>
      <w:r/>
    </w:p>
    <w:p>
      <w:pPr>
        <w:ind w:left="99"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（七）如因甲方原因货物不能在规定时间内进场，乙方承诺免费提供货物寄存场所一个月，货物寄存于乙方仓库。如超过一个月时间，所产生的仓储费用双方将协商另计。</w:t>
      </w:r>
      <w:r/>
    </w:p>
    <w:p>
      <w:pPr>
        <w:ind w:firstLine="422"/>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五、质量及验收：</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1.产品质量及安装符合国家质量标准和验收规范，供应商应保证所供标的物是全新的，未使用过的，并且是非长期积压的库存商品。</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2.所有产品各项技术应当符合国家（强制性）标准及各项规范要求；国家没有相应标准、规范的，可使用行业标准、规定；非标准设备按招标约定的技术要求和规范。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3.所有设备在到达安装现场时须经采购单位技术人员记录验收后才可进行设备安装，验货时须提交该产品的原厂质量合格证明及服务质保证明文件。</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4.所有设备、附（配）件应具备该类产品的功能要求，无瑕疵和缺陷，质量为合格产品，同时有明确的生产厂商或制造厂商。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5.缺陷保修：如果设备交付使用后，缺陷多次反复出现，中标方必须提出分析报告和解决方案，更换该产品，直到最后纠正缺陷、投标人提供质保从纠正之日起重新计算质保期。</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6.如果是超出投标人的责任范围的疏忽、误操作等情况而导致的更换修正，应由投标人进行修理，其额外费用由双方协商承担。</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7.验收要求：</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7.1.履约验收标准：根据政府采购合同要求、招标文件要求、投标文件、承诺及有关行业规定。</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7.2.履约验收主体：由甲方或委托专家（或第三方机构）组成的验收小组进行验收。</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7.3.履约验收方式：严格按照本合同约定对每一项技术、服务、安全标准的履约情况进行确认，验收结束后，出具验收书，列明各分项标准的验收情况及项目总体评价，由验收双方共同签署。相关检测（检验）费用由乙方承担。</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7.4.验收时间：</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（1）政府采购合同约定的履约验收条件达到时，甲方应当在 5 个工作日内启动履约验收工作，并向乙方发出《政府采购履约验收通知单》。</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（2）在政府采购合同约定的履行验收条件达到时，乙方可以主动联系甲方启动履约验收工作。</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7.5.其他验收要求按照《江苏省政府采购履约验收管理办法》规定执行。</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六、售后服务及其他要求：</w:t>
      </w:r>
      <w:r/>
    </w:p>
    <w:p>
      <w:pPr>
        <w:ind w:firstLine="420"/>
        <w:spacing w:line="360" w:lineRule="auto"/>
        <w:tabs>
          <w:tab w:val="left" w:pos="63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w:t>
      </w:r>
      <w:r>
        <w:rPr>
          <w:rFonts w:hint="eastAsia" w:ascii="宋体" w:hAnsi="宋体"/>
          <w:b/>
          <w:bCs/>
          <w:color w:val="000000" w:themeColor="text1"/>
          <w:szCs w:val="21"/>
          <w:highlight w:val="none"/>
          <w14:textFill>
            <w14:solidFill>
              <w14:schemeClr w14:val="tx1"/>
            </w14:solidFill>
          </w14:textFill>
        </w:rPr>
        <w:t xml:space="preserve">免费质量保证期</w:t>
      </w:r>
      <w:r>
        <w:rPr>
          <w:rFonts w:hint="eastAsia" w:ascii="宋体" w:hAnsi="宋体"/>
          <w:b/>
          <w:bCs/>
          <w:color w:val="000000" w:themeColor="text1"/>
          <w:szCs w:val="21"/>
          <w:highlight w:val="none"/>
          <w:u w:val="singl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（招标文件具体技术要求另有说明的除外），质量保证期自货物验收合格之日起算。</w:t>
      </w:r>
      <w:r/>
    </w:p>
    <w:p>
      <w:pPr>
        <w:ind w:firstLine="420"/>
        <w:spacing w:line="360" w:lineRule="auto"/>
        <w:tabs>
          <w:tab w:val="left" w:pos="63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（二）具体按招标文件售后服务条款。</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（三）其他要求按乙方投标文件承诺的条款执行。</w:t>
      </w:r>
      <w:r/>
    </w:p>
    <w:p>
      <w:pPr>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七、</w:t>
      </w:r>
      <w:r>
        <w:rPr>
          <w:rFonts w:hint="eastAsia" w:ascii="宋体" w:hAnsi="宋体"/>
          <w:color w:val="000000" w:themeColor="text1"/>
          <w:szCs w:val="21"/>
          <w:highlight w:val="none"/>
          <w14:textFill>
            <w14:solidFill>
              <w14:schemeClr w14:val="tx1"/>
            </w14:solidFill>
          </w14:textFill>
        </w:rPr>
        <w:t xml:space="preserve">乙方应对安装质量、安全全面负责，如中标人原因造成质量、安全事故，乙方承担一切经济法律责任。</w:t>
      </w:r>
      <w:r/>
    </w:p>
    <w:p>
      <w:pPr>
        <w:jc w:val="left"/>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八、税费：</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w:t>
      </w:r>
      <w:r>
        <w:rPr>
          <w:rFonts w:hint="eastAsia" w:ascii="宋体" w:hAnsi="宋体" w:cs="宋体"/>
          <w:color w:val="000000" w:themeColor="text1"/>
          <w:highlight w:val="none"/>
          <w14:textFill>
            <w14:solidFill>
              <w14:schemeClr w14:val="tx1"/>
            </w14:solidFill>
          </w14:textFill>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（二）本合同价格为含税价。乙方提供的所有货物、技术资料、技术服务、进口设备/部件等所有税费，已全部包含在合同价格内，由乙方承担。</w:t>
      </w:r>
      <w:r/>
    </w:p>
    <w:p>
      <w:pPr>
        <w:spacing w:line="360" w:lineRule="auto"/>
        <w:tabs>
          <w:tab w:val="left" w:pos="900"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九、违约责任：</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（一）甲方违约责任</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1.在合同生效后，甲方要求退货的（产品质量不合格或乙方无法正常履约除外），应向乙方偿付合同总价款的5%，作为违约金，违约金不足以补偿损失的，乙方有权要求甲方补足。</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（二）乙方违约责任</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（三）不可抗力</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1.因不可抗力不能履行合同的，根据不可抗力的影响，部分或者全部免除责任。但合同一方迟延履行后发生不可抗力的，不能免除责任。</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（四）合同的解除和转让</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1.有下列情形之一，合同一方可以解除合同：</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1.1因不可抗力致使不能实现合同目的，未受不可抗力影响的一方有权解除合同；</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1.2因合同一方违约导致合同不能履行，另一方有权解除合同；</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2.有权解除合同的一方，应当在违约事实或不可抗力发生之后三十天内书面通知对方以主张解除合同，合同在书面通知到达对方时解除。</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十、索赔：</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
          <w:bCs/>
          <w:color w:val="000000" w:themeColor="text1"/>
          <w:szCs w:val="28"/>
          <w:highlight w:val="none"/>
          <w:lang w:val="zh-CN"/>
          <w14:textFill>
            <w14:solidFill>
              <w14:schemeClr w14:val="tx1"/>
            </w14:solidFill>
          </w14:textFill>
        </w:rPr>
        <w:t xml:space="preserve">十</w:t>
      </w:r>
      <w:r>
        <w:rPr>
          <w:rFonts w:hint="eastAsia" w:ascii="宋体" w:hAnsi="宋体" w:cs="宋体"/>
          <w:b/>
          <w:bCs/>
          <w:color w:val="000000" w:themeColor="text1"/>
          <w:szCs w:val="28"/>
          <w:highlight w:val="none"/>
          <w14:textFill>
            <w14:solidFill>
              <w14:schemeClr w14:val="tx1"/>
            </w14:solidFill>
          </w14:textFill>
        </w:rPr>
        <w:t xml:space="preserve">一</w:t>
      </w:r>
      <w:r>
        <w:rPr>
          <w:rFonts w:hint="eastAsia" w:ascii="宋体" w:hAnsi="宋体" w:cs="宋体"/>
          <w:b/>
          <w:bCs/>
          <w:color w:val="000000" w:themeColor="text1"/>
          <w:szCs w:val="28"/>
          <w:highlight w:val="none"/>
          <w:lang w:val="zh-CN"/>
          <w14:textFill>
            <w14:solidFill>
              <w14:schemeClr w14:val="tx1"/>
            </w14:solidFill>
          </w14:textFill>
        </w:rPr>
        <w:t xml:space="preserve">、</w:t>
      </w:r>
      <w:r>
        <w:rPr>
          <w:rFonts w:hint="eastAsia" w:ascii="宋体" w:hAnsi="宋体" w:cs="宋体"/>
          <w:b/>
          <w:color w:val="000000" w:themeColor="text1"/>
          <w:highlight w:val="none"/>
          <w14:textFill>
            <w14:solidFill>
              <w14:schemeClr w14:val="tx1"/>
            </w14:solidFill>
          </w14:textFill>
        </w:rPr>
        <w:t xml:space="preserve">合同生效及其它</w:t>
      </w:r>
      <w:r/>
    </w:p>
    <w:p>
      <w:pPr>
        <w:ind w:firstLine="422"/>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1.</w:t>
      </w:r>
      <w:r>
        <w:rPr>
          <w:rFonts w:hint="eastAsia" w:ascii="宋体" w:hAnsi="宋体" w:cs="宋体"/>
          <w:color w:val="000000" w:themeColor="text1"/>
          <w:highlight w:val="none"/>
          <w:lang w:val="zh-CN"/>
          <w14:textFill>
            <w14:solidFill>
              <w14:schemeClr w14:val="tx1"/>
            </w14:solidFill>
          </w14:textFill>
        </w:rPr>
        <w:t xml:space="preserve">本合同经甲乙双方法定代表人或其委托代理人签字并加盖公章（或合同章）后生效，</w:t>
      </w:r>
      <w:r>
        <w:rPr>
          <w:rFonts w:hint="eastAsia" w:ascii="宋体" w:hAnsi="宋体" w:cs="宋体"/>
          <w:color w:val="000000" w:themeColor="text1"/>
          <w:highlight w:val="none"/>
          <w14:textFill>
            <w14:solidFill>
              <w14:schemeClr w14:val="tx1"/>
            </w14:solidFill>
          </w14:textFill>
        </w:rPr>
        <w:t xml:space="preserve">并在二个工作日内进行政府采购合同公告</w:t>
      </w:r>
      <w:r>
        <w:rPr>
          <w:rFonts w:hint="eastAsia" w:ascii="宋体" w:hAnsi="宋体" w:cs="宋体"/>
          <w:color w:val="000000" w:themeColor="text1"/>
          <w:highlight w:val="none"/>
          <w:lang w:val="zh-CN"/>
          <w14:textFill>
            <w14:solidFill>
              <w14:schemeClr w14:val="tx1"/>
            </w14:solidFill>
          </w14:textFill>
        </w:rPr>
        <w:t xml:space="preserve">。</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3.争议的解决：甲乙双方因合同发生争议，应在招标代理机构的主持下进行调解，协商不成，任何一方可以向甲方所在地人民法院起诉。</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4.未尽事宜：本合同未尽事宜应按《中华人民共和国民法典》、《中华人民共和国政府采购法》以及其同相关法律、法规之规定解释。</w:t>
      </w:r>
      <w:r/>
    </w:p>
    <w:p>
      <w:pPr>
        <w:ind w:firstLine="422"/>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5.本合同一式肆份，甲方贰份、乙方壹份、招标代理机构执壹份，具备同等法律效力</w:t>
      </w:r>
      <w:r>
        <w:rPr>
          <w:rFonts w:hint="eastAsia" w:ascii="宋体" w:hAnsi="宋体" w:cs="宋体"/>
          <w:color w:val="000000" w:themeColor="text1"/>
          <w:highlight w:val="none"/>
          <w:lang w:val="zh-CN"/>
          <w14:textFill>
            <w14:solidFill>
              <w14:schemeClr w14:val="tx1"/>
            </w14:solidFill>
          </w14:textFill>
        </w:rPr>
        <w:t xml:space="preserve">。</w:t>
      </w:r>
      <w:r/>
    </w:p>
    <w:p>
      <w:pPr>
        <w:pStyle w:val="892"/>
        <w:ind w:firstLine="400"/>
        <w:tabs>
          <w:tab w:val="clear" w:pos="480" w:leader="none"/>
          <w:tab w:val="center" w:pos="4201" w:leader="none"/>
          <w:tab w:val="right" w:pos="9298" w:leader="dot"/>
        </w:tabs>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480" w:lineRule="auto"/>
        <w:tabs>
          <w:tab w:val="left" w:pos="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甲方</w:t>
      </w:r>
      <w:r>
        <w:rPr>
          <w:rFonts w:ascii="宋体" w:hAnsi="宋体"/>
          <w:b/>
          <w:bCs/>
          <w:color w:val="000000" w:themeColor="text1"/>
          <w:szCs w:val="21"/>
          <w:highlight w:val="none"/>
          <w14:textFill>
            <w14:solidFill>
              <w14:schemeClr w14:val="tx1"/>
            </w14:solidFill>
          </w14:textFill>
        </w:rPr>
        <w:t xml:space="preserve">(</w:t>
      </w:r>
      <w:r>
        <w:rPr>
          <w:rFonts w:hint="eastAsia" w:ascii="宋体" w:hAnsi="宋体"/>
          <w:b/>
          <w:bCs/>
          <w:color w:val="000000" w:themeColor="text1"/>
          <w:szCs w:val="21"/>
          <w:highlight w:val="none"/>
          <w:lang w:val="zh-CN"/>
          <w14:textFill>
            <w14:solidFill>
              <w14:schemeClr w14:val="tx1"/>
            </w14:solidFill>
          </w14:textFill>
        </w:rPr>
        <w:t xml:space="preserve">公章或合同章</w:t>
      </w:r>
      <w:r>
        <w:rPr>
          <w:rFonts w:ascii="宋体" w:hAnsi="宋体"/>
          <w:b/>
          <w:bCs/>
          <w:color w:val="000000" w:themeColor="text1"/>
          <w:szCs w:val="21"/>
          <w:highlight w:val="none"/>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zh-CN"/>
          <w14:textFill>
            <w14:solidFill>
              <w14:schemeClr w14:val="tx1"/>
            </w14:solidFill>
          </w14:textFill>
        </w:rPr>
        <w:t xml:space="preserve">乙方</w:t>
      </w:r>
      <w:r>
        <w:rPr>
          <w:rFonts w:hint="eastAsia" w:ascii="宋体" w:hAnsi="宋体"/>
          <w:b/>
          <w:bCs/>
          <w:color w:val="000000" w:themeColor="text1"/>
          <w:szCs w:val="21"/>
          <w:highlight w:val="none"/>
          <w14:textFill>
            <w14:solidFill>
              <w14:schemeClr w14:val="tx1"/>
            </w14:solidFill>
          </w14:textFill>
        </w:rPr>
        <w:t xml:space="preserve">（</w:t>
      </w:r>
      <w:r>
        <w:rPr>
          <w:rFonts w:hint="eastAsia" w:ascii="宋体" w:hAnsi="宋体"/>
          <w:b/>
          <w:bCs/>
          <w:color w:val="000000" w:themeColor="text1"/>
          <w:szCs w:val="21"/>
          <w:highlight w:val="none"/>
          <w:lang w:val="zh-CN"/>
          <w14:textFill>
            <w14:solidFill>
              <w14:schemeClr w14:val="tx1"/>
            </w14:solidFill>
          </w14:textFill>
        </w:rPr>
        <w:t xml:space="preserve">公章或合同章</w:t>
      </w:r>
      <w:r>
        <w:rPr>
          <w:rFonts w:hint="eastAsia" w:ascii="宋体" w:hAnsi="宋体"/>
          <w:b/>
          <w:bCs/>
          <w:color w:val="000000" w:themeColor="text1"/>
          <w:szCs w:val="21"/>
          <w:highlight w:val="none"/>
          <w14:textFill>
            <w14:solidFill>
              <w14:schemeClr w14:val="tx1"/>
            </w14:solidFill>
          </w14:textFill>
        </w:rPr>
        <w:t xml:space="preserve">）：</w:t>
      </w:r>
      <w:r/>
    </w:p>
    <w:p>
      <w:pPr>
        <w:pStyle w:val="892"/>
        <w:ind w:firstLine="400"/>
        <w:tabs>
          <w:tab w:val="clear" w:pos="480" w:leader="none"/>
          <w:tab w:val="center" w:pos="4201" w:leader="none"/>
          <w:tab w:val="right" w:pos="929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80" w:lineRule="auto"/>
        <w:tabs>
          <w:tab w:val="left" w:pos="0" w:leader="none"/>
        </w:tabs>
        <w:rPr>
          <w:rFonts w:ascii="宋体" w:hAnsi="宋体"/>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法定代表人或</w:t>
      </w:r>
      <w:r>
        <w:rPr>
          <w:rFonts w:hint="eastAsia" w:ascii="宋体" w:hAnsi="宋体"/>
          <w:b/>
          <w:bCs/>
          <w:color w:val="000000" w:themeColor="text1"/>
          <w:szCs w:val="21"/>
          <w:highlight w:val="none"/>
          <w:lang w:val="zh-CN"/>
          <w14:textFill>
            <w14:solidFill>
              <w14:schemeClr w14:val="tx1"/>
            </w14:solidFill>
          </w14:textFill>
        </w:rPr>
        <w:t xml:space="preserve">授权代理人（签字或盖章）：</w:t>
      </w:r>
      <w:r>
        <w:rPr>
          <w:rFonts w:ascii="宋体" w:hAnsi="宋体"/>
          <w:b/>
          <w:bCs/>
          <w:color w:val="000000" w:themeColor="text1"/>
          <w:szCs w:val="21"/>
          <w:highlight w:val="none"/>
          <w:lang w:val="zh-CN"/>
          <w14:textFill>
            <w14:solidFill>
              <w14:schemeClr w14:val="tx1"/>
            </w14:solidFill>
          </w14:textFill>
        </w:rPr>
        <w:tab/>
      </w:r>
      <w:r>
        <w:rPr>
          <w:rFonts w:ascii="宋体" w:hAnsi="宋体"/>
          <w:b/>
          <w:bCs/>
          <w:color w:val="000000" w:themeColor="text1"/>
          <w:szCs w:val="21"/>
          <w:highlight w:val="none"/>
          <w:lang w:val="zh-CN"/>
          <w14:textFill>
            <w14:solidFill>
              <w14:schemeClr w14:val="tx1"/>
            </w14:solidFill>
          </w14:textFill>
        </w:rPr>
        <w:tab/>
      </w:r>
      <w:r>
        <w:rPr>
          <w:rFonts w:hint="eastAsia" w:ascii="宋体" w:hAnsi="宋体"/>
          <w:b/>
          <w:bCs/>
          <w:color w:val="000000" w:themeColor="text1"/>
          <w:szCs w:val="21"/>
          <w:highlight w:val="none"/>
          <w14:textFill>
            <w14:solidFill>
              <w14:schemeClr w14:val="tx1"/>
            </w14:solidFill>
          </w14:textFill>
        </w:rPr>
        <w:t xml:space="preserve">法定代表人或</w:t>
      </w:r>
      <w:r>
        <w:rPr>
          <w:rFonts w:hint="eastAsia" w:ascii="宋体" w:hAnsi="宋体"/>
          <w:b/>
          <w:bCs/>
          <w:color w:val="000000" w:themeColor="text1"/>
          <w:szCs w:val="21"/>
          <w:highlight w:val="none"/>
          <w:lang w:val="zh-CN"/>
          <w14:textFill>
            <w14:solidFill>
              <w14:schemeClr w14:val="tx1"/>
            </w14:solidFill>
          </w14:textFill>
        </w:rPr>
        <w:t xml:space="preserve">授权代理人（签字或盖章）：</w:t>
      </w:r>
      <w:r>
        <w:rPr>
          <w:rFonts w:ascii="宋体" w:hAnsi="宋体"/>
          <w:b/>
          <w:bCs/>
          <w:color w:val="000000" w:themeColor="text1"/>
          <w:szCs w:val="21"/>
          <w:highlight w:val="none"/>
          <w:lang w:val="zh-CN"/>
          <w14:textFill>
            <w14:solidFill>
              <w14:schemeClr w14:val="tx1"/>
            </w14:solidFill>
          </w14:textFill>
        </w:rPr>
        <w:tab/>
      </w:r>
      <w:r/>
    </w:p>
    <w:p>
      <w:pPr>
        <w:pStyle w:val="1123"/>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合同签订日期： </w:t>
      </w:r>
      <w:r>
        <w:rPr>
          <w:rFonts w:hint="eastAsia" w:ascii="宋体" w:hAnsi="宋体"/>
          <w:b/>
          <w:bCs/>
          <w:color w:val="000000" w:themeColor="text1"/>
          <w:szCs w:val="21"/>
          <w:highlight w:val="none"/>
          <w:lang w:val="zh-CN"/>
          <w14:textFill>
            <w14:solidFill>
              <w14:schemeClr w14:val="tx1"/>
            </w14:solidFill>
          </w14:textFill>
        </w:rPr>
        <w:t xml:space="preserve">     年</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zh-CN"/>
          <w14:textFill>
            <w14:solidFill>
              <w14:schemeClr w14:val="tx1"/>
            </w14:solidFill>
          </w14:textFill>
        </w:rPr>
        <w:t xml:space="preserve">月</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zh-CN"/>
          <w14:textFill>
            <w14:solidFill>
              <w14:schemeClr w14:val="tx1"/>
            </w14:solidFill>
          </w14:textFill>
        </w:rPr>
        <w:t xml:space="preserve">日                 </w:t>
      </w:r>
      <w:r>
        <w:rPr>
          <w:rFonts w:hint="eastAsia" w:ascii="宋体" w:hAnsi="宋体"/>
          <w:b/>
          <w:bCs/>
          <w:color w:val="000000" w:themeColor="text1"/>
          <w:szCs w:val="21"/>
          <w:highlight w:val="none"/>
          <w14:textFill>
            <w14:solidFill>
              <w14:schemeClr w14:val="tx1"/>
            </w14:solidFill>
          </w14:textFill>
        </w:rPr>
        <w:t xml:space="preserve">合同签订日期： </w:t>
      </w:r>
      <w:r>
        <w:rPr>
          <w:rFonts w:hint="eastAsia" w:ascii="宋体" w:hAnsi="宋体"/>
          <w:b/>
          <w:bCs/>
          <w:color w:val="000000" w:themeColor="text1"/>
          <w:szCs w:val="21"/>
          <w:highlight w:val="none"/>
          <w:lang w:val="zh-CN"/>
          <w14:textFill>
            <w14:solidFill>
              <w14:schemeClr w14:val="tx1"/>
            </w14:solidFill>
          </w14:textFill>
        </w:rPr>
        <w:t xml:space="preserve">     年</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zh-CN"/>
          <w14:textFill>
            <w14:solidFill>
              <w14:schemeClr w14:val="tx1"/>
            </w14:solidFill>
          </w14:textFill>
        </w:rPr>
        <w:t xml:space="preserve">月</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zh-CN"/>
          <w14:textFill>
            <w14:solidFill>
              <w14:schemeClr w14:val="tx1"/>
            </w14:solidFill>
          </w14:textFill>
        </w:rPr>
        <w:t xml:space="preserve">日</w:t>
      </w:r>
      <w:r/>
    </w:p>
    <w:p>
      <w:pPr>
        <w:jc w:val="left"/>
        <w:spacing w:before="120" w:after="12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left"/>
        <w:spacing w:before="120" w:after="12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left"/>
        <w:spacing w:before="120" w:after="12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pageBreakBefore/>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廉 政 合 同</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一、甲乙双方约定</w:t>
      </w:r>
      <w:r/>
    </w:p>
    <w:p>
      <w:pPr>
        <w:spacing w:line="360" w:lineRule="auto"/>
        <w:tabs>
          <w:tab w:val="left" w:pos="0" w:leader="none"/>
          <w:tab w:val="left" w:pos="764" w:leader="none"/>
          <w:tab w:val="left" w:pos="955" w:leader="none"/>
          <w:tab w:val="left" w:pos="114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1.甲乙双方应认真执行约定的合同文件，自觉按合同办事。</w:t>
      </w:r>
      <w:r/>
    </w:p>
    <w:p>
      <w:pPr>
        <w:spacing w:line="360" w:lineRule="auto"/>
        <w:tabs>
          <w:tab w:val="left" w:pos="0" w:leader="none"/>
          <w:tab w:val="left" w:pos="764" w:leader="none"/>
          <w:tab w:val="left" w:pos="955" w:leader="none"/>
          <w:tab w:val="left" w:pos="114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2.除非法律认定的商业秘密和合同文件另有规定之外，甲乙双方的业务活动应坚持公开、公正、透明的原则，严禁搞损害国家和集体利益。</w:t>
      </w:r>
      <w:r/>
    </w:p>
    <w:p>
      <w:pPr>
        <w:spacing w:line="360" w:lineRule="auto"/>
        <w:tabs>
          <w:tab w:val="left" w:pos="0" w:leader="none"/>
          <w:tab w:val="left" w:pos="764" w:leader="none"/>
          <w:tab w:val="left" w:pos="955" w:leader="none"/>
          <w:tab w:val="left" w:pos="114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3.甲乙双方应加强对本方人员的廉政监督，建立和健全廉政制度，认真查处本方的违法违纪行为。</w:t>
      </w:r>
      <w:r/>
    </w:p>
    <w:p>
      <w:pPr>
        <w:spacing w:line="360" w:lineRule="auto"/>
        <w:tabs>
          <w:tab w:val="left" w:pos="0" w:leader="none"/>
          <w:tab w:val="left" w:pos="764" w:leader="none"/>
          <w:tab w:val="left" w:pos="955" w:leader="none"/>
          <w:tab w:val="left" w:pos="114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4.甲乙双方有对本方人员开展廉政告知、廉政教育和职业道德教育的义务。</w:t>
      </w:r>
      <w:r/>
    </w:p>
    <w:p>
      <w:pPr>
        <w:spacing w:line="360" w:lineRule="auto"/>
        <w:tabs>
          <w:tab w:val="left" w:pos="0" w:leader="none"/>
          <w:tab w:val="left" w:pos="764" w:leader="none"/>
          <w:tab w:val="left" w:pos="955" w:leader="none"/>
          <w:tab w:val="left" w:pos="114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5.甲乙双方如发现对方在业务活动中有不廉洁行为，有及时提醒对方并督促其纠正的权利和义务。</w:t>
      </w:r>
      <w:r/>
    </w:p>
    <w:p>
      <w:pPr>
        <w:spacing w:line="360" w:lineRule="auto"/>
        <w:tabs>
          <w:tab w:val="left" w:pos="0" w:leader="none"/>
          <w:tab w:val="left" w:pos="764" w:leader="none"/>
          <w:tab w:val="left" w:pos="955" w:leader="none"/>
          <w:tab w:val="left" w:pos="1146"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w:t>
      </w:r>
      <w:r>
        <w:rPr>
          <w:rFonts w:hint="eastAsia" w:ascii="宋体" w:hAnsi="宋体" w:cs="宋体"/>
          <w:b/>
          <w:color w:val="000000" w:themeColor="text1"/>
          <w:szCs w:val="21"/>
          <w:highlight w:val="none"/>
          <w14:textFill>
            <w14:solidFill>
              <w14:schemeClr w14:val="tx1"/>
            </w14:solidFill>
          </w14:textFill>
        </w:rPr>
        <w:t xml:space="preserve">甲方在廉政建设方面的责任</w:t>
      </w:r>
      <w:r/>
    </w:p>
    <w:p>
      <w:pPr>
        <w:spacing w:line="360" w:lineRule="auto"/>
        <w:tabs>
          <w:tab w:val="left" w:pos="955" w:leader="none"/>
          <w:tab w:val="left" w:pos="1146" w:leader="none"/>
          <w:tab w:val="left" w:pos="1528"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1.甲方及其工作人员不得以任何形式向乙方索要和收受回扣。</w:t>
      </w:r>
      <w:r/>
    </w:p>
    <w:p>
      <w:pPr>
        <w:spacing w:line="360" w:lineRule="auto"/>
        <w:tabs>
          <w:tab w:val="left" w:pos="955" w:leader="none"/>
          <w:tab w:val="left" w:pos="1146" w:leader="none"/>
          <w:tab w:val="left" w:pos="1528"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2.甲方及其工作人员不得接受乙方的礼金、有价证券和贵重物品，不得在乙方报销任何应由个人支付的费用。</w:t>
      </w:r>
      <w:r/>
    </w:p>
    <w:p>
      <w:pPr>
        <w:spacing w:line="360" w:lineRule="auto"/>
        <w:tabs>
          <w:tab w:val="left" w:pos="955" w:leader="none"/>
          <w:tab w:val="left" w:pos="1146" w:leader="none"/>
          <w:tab w:val="left" w:pos="1528"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3.甲方工作人员不得参加可能对公正执行公务有影响的宴请和娱乐、旅游活动。</w:t>
      </w:r>
      <w:r/>
    </w:p>
    <w:p>
      <w:pPr>
        <w:spacing w:line="360" w:lineRule="auto"/>
        <w:tabs>
          <w:tab w:val="left" w:pos="955" w:leader="none"/>
          <w:tab w:val="left" w:pos="1146" w:leader="none"/>
          <w:tab w:val="left" w:pos="1528"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4.甲方及其工作人员不得要求或者接受乙方为其住房装修、婚丧嫁娶、家属子女的工作安排以及出国等提供方便。</w:t>
      </w:r>
      <w:r/>
    </w:p>
    <w:p>
      <w:pPr>
        <w:spacing w:line="360" w:lineRule="auto"/>
        <w:tabs>
          <w:tab w:val="left" w:pos="955" w:leader="none"/>
          <w:tab w:val="left" w:pos="1146" w:leader="none"/>
          <w:tab w:val="left" w:pos="1528"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5.甲方工作人员不得在家里或宿舍接待乙方有关本项目事项的询访。</w:t>
      </w:r>
      <w:r/>
    </w:p>
    <w:p>
      <w:pPr>
        <w:spacing w:line="360" w:lineRule="auto"/>
        <w:tabs>
          <w:tab w:val="left" w:pos="955" w:leader="none"/>
          <w:tab w:val="left" w:pos="1146" w:leader="none"/>
          <w:tab w:val="left" w:pos="1528"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三、</w:t>
      </w:r>
      <w:r>
        <w:rPr>
          <w:rFonts w:hint="eastAsia" w:ascii="宋体" w:hAnsi="宋体" w:cs="宋体"/>
          <w:b/>
          <w:color w:val="000000" w:themeColor="text1"/>
          <w:szCs w:val="21"/>
          <w:highlight w:val="none"/>
          <w14:textFill>
            <w14:solidFill>
              <w14:schemeClr w14:val="tx1"/>
            </w14:solidFill>
          </w14:textFill>
        </w:rPr>
        <w:t xml:space="preserve">乙方在廉政建设方面的责任</w:t>
      </w:r>
      <w:r/>
    </w:p>
    <w:p>
      <w:pPr>
        <w:spacing w:line="360" w:lineRule="auto"/>
        <w:tabs>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1.乙方不得以任何理由向甲方工作人员行贿或馈赠礼品。</w:t>
      </w:r>
      <w:r/>
    </w:p>
    <w:p>
      <w:pPr>
        <w:spacing w:line="360" w:lineRule="auto"/>
        <w:tabs>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2.乙方不得以任何名义为甲方及其工作人员报支需由其个人支付的任何费用。</w:t>
      </w:r>
      <w:r/>
    </w:p>
    <w:p>
      <w:pPr>
        <w:spacing w:line="360" w:lineRule="auto"/>
        <w:tabs>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3.乙方不得以任何理由邀请甲方工作人员参加由公款支付的娱乐性活动。</w:t>
      </w:r>
      <w:r/>
    </w:p>
    <w:p>
      <w:pPr>
        <w:spacing w:line="360" w:lineRule="auto"/>
        <w:tabs>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4.乙方不得为甲方单位和个人购置或提供通讯工具、交通工具、家电和高档办公用品。</w:t>
      </w:r>
      <w:r/>
    </w:p>
    <w:p>
      <w:pPr>
        <w:spacing w:line="360" w:lineRule="auto"/>
        <w:tabs>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5.乙方人员不得到甲方人员家里或宿舍里询访有关本项目事项。</w:t>
      </w:r>
      <w:r/>
    </w:p>
    <w:p>
      <w:pPr>
        <w:spacing w:line="360" w:lineRule="auto"/>
        <w:tabs>
          <w:tab w:val="left" w:pos="1146" w:leader="none"/>
          <w:tab w:val="left" w:pos="2292"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w:t>
      </w:r>
      <w:r>
        <w:rPr>
          <w:rFonts w:hint="eastAsia" w:ascii="宋体" w:hAnsi="宋体" w:cs="宋体"/>
          <w:b/>
          <w:color w:val="000000" w:themeColor="text1"/>
          <w:szCs w:val="21"/>
          <w:highlight w:val="none"/>
          <w14:textFill>
            <w14:solidFill>
              <w14:schemeClr w14:val="tx1"/>
            </w14:solidFill>
          </w14:textFill>
        </w:rPr>
        <w:t xml:space="preserve">违约责任</w:t>
      </w:r>
      <w:r/>
    </w:p>
    <w:p>
      <w:pPr>
        <w:spacing w:line="360" w:lineRule="auto"/>
        <w:tabs>
          <w:tab w:val="left" w:pos="955" w:leader="none"/>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1.甲方有违反本合同第一条第1至5款和第二条的，除按甲方单位的廉政建设规定和有关行业规定处罚外，另外罚款1000元和5000元；给乙方单位造成损失的，应予以赔偿。</w:t>
      </w:r>
      <w:r/>
    </w:p>
    <w:p>
      <w:pPr>
        <w:spacing w:line="360" w:lineRule="auto"/>
        <w:tabs>
          <w:tab w:val="left" w:pos="955" w:leader="none"/>
          <w:tab w:val="left" w:pos="1146" w:leader="none"/>
          <w:tab w:val="left" w:pos="229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有违反合同第一条第1至5款和第三条的，除按乙方单位的廉政建设规定和基础设施建设有关行业规定处罚外，视情节轻重和造成损失大小分别给予合同价款1%至5%（最高不超过合同价款的5%）的违约罚款或1-3年内不得进入苏州市吴江区建设工程市场的处罚。</w:t>
      </w:r>
      <w:r/>
    </w:p>
    <w:p>
      <w:pPr>
        <w:spacing w:line="360" w:lineRule="auto"/>
        <w:tabs>
          <w:tab w:val="left" w:pos="955" w:leader="none"/>
          <w:tab w:val="left" w:pos="1146" w:leader="none"/>
          <w:tab w:val="left" w:pos="2292"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w:t>
      </w:r>
      <w:r>
        <w:rPr>
          <w:rFonts w:hint="eastAsia" w:ascii="宋体" w:hAnsi="宋体" w:cs="宋体"/>
          <w:b/>
          <w:color w:val="000000" w:themeColor="text1"/>
          <w:szCs w:val="21"/>
          <w:highlight w:val="none"/>
          <w14:textFill>
            <w14:solidFill>
              <w14:schemeClr w14:val="tx1"/>
            </w14:solidFill>
          </w14:textFill>
        </w:rPr>
        <w:t xml:space="preserve">对见证单位的约定和授权</w:t>
      </w:r>
      <w:r/>
    </w:p>
    <w:p>
      <w:pPr>
        <w:pStyle w:val="817"/>
        <w:ind w:left="0"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双方约定：本协议的见证单位为吴江区纪检监察部门，双方授权见证单位主持本协议执行情况的检查，提出在本协议规定范围内的裁定意见，执行协议第四条所规定的处罚。</w:t>
      </w:r>
      <w:r/>
    </w:p>
    <w:p>
      <w:pPr>
        <w:pStyle w:val="817"/>
        <w:ind w:left="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w:t>
      </w:r>
      <w:r>
        <w:rPr>
          <w:rFonts w:hint="eastAsia" w:ascii="宋体" w:hAnsi="宋体" w:cs="宋体"/>
          <w:b/>
          <w:color w:val="000000" w:themeColor="text1"/>
          <w:szCs w:val="21"/>
          <w:highlight w:val="none"/>
          <w14:textFill>
            <w14:solidFill>
              <w14:schemeClr w14:val="tx1"/>
            </w14:solidFill>
          </w14:textFill>
        </w:rPr>
        <w:t xml:space="preserve">检查方式</w:t>
      </w:r>
      <w:r/>
    </w:p>
    <w:p>
      <w:pPr>
        <w:pStyle w:val="817"/>
        <w:ind w:left="0"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spacing w:line="360" w:lineRule="auto"/>
        <w:tabs>
          <w:tab w:val="left" w:pos="0" w:leader="none"/>
          <w:tab w:val="left" w:pos="955" w:leader="none"/>
          <w:tab w:val="left" w:pos="1255"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七、其它</w:t>
      </w:r>
      <w:r/>
    </w:p>
    <w:p>
      <w:pPr>
        <w:ind w:firstLine="210"/>
        <w:spacing w:line="360" w:lineRule="auto"/>
        <w:tabs>
          <w:tab w:val="left" w:pos="0" w:leader="none"/>
          <w:tab w:val="left" w:pos="955" w:leader="none"/>
          <w:tab w:val="left" w:pos="125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本协议有效期为其甲乙双方签署之日起至该乙方负责的项目竣工验收后止。</w:t>
      </w:r>
      <w:r/>
    </w:p>
    <w:p>
      <w:pPr>
        <w:ind w:firstLine="210"/>
        <w:spacing w:line="360" w:lineRule="auto"/>
        <w:tabs>
          <w:tab w:val="left" w:pos="0" w:leader="none"/>
          <w:tab w:val="left" w:pos="955" w:leader="none"/>
          <w:tab w:val="left" w:pos="125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本协议作为主合同的附件，与主合同具有同等的法律效力，经协议双方签署后立即生效。</w:t>
      </w:r>
      <w:r/>
    </w:p>
    <w:tbl>
      <w:tblPr>
        <w:tblStyle w:val="809"/>
        <w:tblpPr w:horzAnchor="page" w:tblpX="1449" w:vertAnchor="text" w:tblpY="362" w:leftFromText="180" w:topFromText="0" w:rightFromText="180" w:bottomFromText="0"/>
        <w:tblW w:w="9297" w:type="dxa"/>
        <w:tblInd w:w="0" w:type="dxa"/>
        <w:tblLayout w:type="fixed"/>
        <w:tblCellMar>
          <w:left w:w="108" w:type="dxa"/>
          <w:top w:w="0" w:type="dxa"/>
          <w:right w:w="108" w:type="dxa"/>
          <w:bottom w:w="0" w:type="dxa"/>
        </w:tblCellMar>
        <w:tblLook w:val="04A0" w:firstRow="1" w:lastRow="0" w:firstColumn="1" w:lastColumn="0" w:noHBand="0" w:noVBand="1"/>
      </w:tblPr>
      <w:tblGrid>
        <w:gridCol w:w="4423"/>
        <w:gridCol w:w="4874"/>
      </w:tblGrid>
      <w:tr>
        <w:trPr>
          <w:trHeight w:val="850" w:hRule="exact"/>
        </w:trPr>
        <w:tc>
          <w:tcPr>
            <w:tcW w:w="4423"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甲方（盖章）：</w:t>
            </w:r>
            <w:r/>
          </w:p>
        </w:tc>
        <w:tc>
          <w:tcPr>
            <w:tcW w:w="4874"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乙方（盖章）：</w:t>
            </w:r>
            <w:r/>
          </w:p>
        </w:tc>
      </w:tr>
      <w:tr>
        <w:trPr>
          <w:trHeight w:val="850" w:hRule="exact"/>
        </w:trPr>
        <w:tc>
          <w:tcPr>
            <w:tcW w:w="4423"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法定（授权）代表人（签字）：</w:t>
            </w:r>
            <w:r/>
          </w:p>
        </w:tc>
        <w:tc>
          <w:tcPr>
            <w:tcW w:w="4874"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法定（授权）代表人（签字）：</w:t>
            </w:r>
            <w:r/>
          </w:p>
        </w:tc>
      </w:tr>
      <w:tr>
        <w:trPr>
          <w:trHeight w:val="850" w:hRule="exact"/>
        </w:trPr>
        <w:tc>
          <w:tcPr>
            <w:tcW w:w="4423"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签订日期：</w:t>
            </w:r>
            <w:r/>
          </w:p>
        </w:tc>
        <w:tc>
          <w:tcPr>
            <w:tcW w:w="4874"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签订日期：</w:t>
            </w:r>
            <w:r/>
          </w:p>
        </w:tc>
      </w:tr>
    </w:tbl>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2"/>
        <w:ind w:firstLine="0"/>
        <w:spacing w:line="360" w:lineRule="auto"/>
        <w:tabs>
          <w:tab w:val="center" w:pos="4201" w:leader="none"/>
          <w:tab w:val="right" w:pos="9298" w:leader="dot"/>
        </w:tabs>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892"/>
        <w:ind w:firstLine="0"/>
        <w:jc w:val="center"/>
        <w:spacing w:line="360" w:lineRule="auto"/>
        <w:tabs>
          <w:tab w:val="center" w:pos="4201" w:leader="none"/>
          <w:tab w:val="right" w:pos="9298" w:leader="dot"/>
        </w:tabs>
        <w:rPr>
          <w:rFonts w:hAnsi="宋体"/>
          <w:b/>
          <w:bCs/>
          <w:color w:val="000000" w:themeColor="text1"/>
          <w:sz w:val="32"/>
          <w:szCs w:val="30"/>
          <w:highlight w:val="none"/>
          <w14:textFill>
            <w14:solidFill>
              <w14:schemeClr w14:val="tx1"/>
            </w14:solidFill>
          </w14:textFill>
        </w:rPr>
      </w:pPr>
      <w:r>
        <w:rPr>
          <w:rFonts w:hint="eastAsia" w:hAnsi="宋体"/>
          <w:b/>
          <w:color w:val="000000" w:themeColor="text1"/>
          <w:sz w:val="32"/>
          <w:szCs w:val="32"/>
          <w:highlight w:val="none"/>
          <w14:textFill>
            <w14:solidFill>
              <w14:schemeClr w14:val="tx1"/>
            </w14:solidFill>
          </w14:textFill>
        </w:rPr>
        <w:t xml:space="preserve">第六章 </w:t>
      </w:r>
      <w:r>
        <w:rPr>
          <w:rFonts w:hint="eastAsia" w:hAnsi="宋体"/>
          <w:b/>
          <w:bCs/>
          <w:color w:val="000000" w:themeColor="text1"/>
          <w:sz w:val="32"/>
          <w:szCs w:val="30"/>
          <w:highlight w:val="none"/>
          <w14:textFill>
            <w14:solidFill>
              <w14:schemeClr w14:val="tx1"/>
            </w14:solidFill>
          </w14:textFill>
        </w:rPr>
        <w:t xml:space="preserve">评标办法与评审内容</w:t>
      </w:r>
      <w:r/>
    </w:p>
    <w:p>
      <w:pPr>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一、评标办法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w:t>
      </w:r>
      <w:r>
        <w:rPr>
          <w:rFonts w:hint="eastAsia" w:ascii="宋体" w:hAnsi="宋体" w:cs="宋体"/>
          <w:color w:val="000000" w:themeColor="text1"/>
          <w:szCs w:val="21"/>
          <w:highlight w:val="none"/>
          <w14:textFill>
            <w14:solidFill>
              <w14:schemeClr w14:val="tx1"/>
            </w14:solidFill>
          </w14:textFill>
        </w:rPr>
        <w:t xml:space="preserve">次招标的评标方法采用综合评分法。即在最大限度地满足招标文件实质性要求的前提下，按照招标文件中规定的评分标准和各项因素进行综合评审，以评标总得分最高的投标单位作为中标单位。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评标委员会各成员独立对每个进入打分程序的有效投标单位的标书技术和资质部分以打分的形式进行评审和评价。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3、如出现评标总得分最高的投标单位有两个或两个以上的，以实际投标报价较低者优先作为中标单位，如果实际投标报价也相同的，则由采购人组织以抽签方式确定中标单位。</w:t>
      </w:r>
      <w:r/>
    </w:p>
    <w:p>
      <w:pPr>
        <w:pStyle w:val="811"/>
        <w:jc w:val="both"/>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b/>
          <w:color w:val="000000" w:themeColor="text1"/>
          <w:sz w:val="21"/>
          <w:szCs w:val="21"/>
          <w:highlight w:val="none"/>
          <w14:textFill>
            <w14:solidFill>
              <w14:schemeClr w14:val="tx1"/>
            </w14:solidFill>
          </w14:textFill>
        </w:rPr>
        <w:t xml:space="preserve">根据《</w:t>
      </w:r>
      <w:r>
        <w:rPr>
          <w:rFonts w:ascii="宋体" w:hAnsi="宋体" w:eastAsia="宋体" w:cs="宋体"/>
          <w:b/>
          <w:color w:val="000000" w:themeColor="text1"/>
          <w:sz w:val="21"/>
          <w:szCs w:val="21"/>
          <w:highlight w:val="none"/>
          <w14:textFill>
            <w14:solidFill>
              <w14:schemeClr w14:val="tx1"/>
            </w14:solidFill>
          </w14:textFill>
        </w:rPr>
        <w:t xml:space="preserve">关于推动解决政府采购异常低价问题相关工作的通知》（苏财购〔2025〕62号）</w:t>
      </w:r>
      <w:r>
        <w:rPr>
          <w:rFonts w:hint="eastAsia" w:ascii="宋体" w:hAnsi="宋体" w:eastAsia="宋体" w:cs="宋体"/>
          <w:b/>
          <w:color w:val="000000" w:themeColor="text1"/>
          <w:sz w:val="21"/>
          <w:szCs w:val="21"/>
          <w:highlight w:val="none"/>
          <w14:textFill>
            <w14:solidFill>
              <w14:schemeClr w14:val="tx1"/>
            </w14:solidFill>
          </w14:textFill>
        </w:rPr>
        <w:t xml:space="preserve">规定，评标委员会认为投标人的报价明显低于其他通过符合性审查投标人的报价，有可能影响产品质量或者不能诚信履约的，应当要求其在系统要求的时间内提供项目具体成本测算等与报价合理性相关的书面说明及相关证明材料，对投标（响应）价格作出解释；投标人不提供书面说明、证明材料，或者提供的书面说明、证明材料不能证明其报价合理性的，评标委员会应当将其作为无效投标（ 响应）处理。</w:t>
      </w:r>
      <w:r/>
    </w:p>
    <w:p>
      <w:pPr>
        <w:pStyle w:val="811"/>
        <w:jc w:val="both"/>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4.1评审过程中出现下列情形之一的，评标委员会应当启动异常低价投标（ 响应）审查程序：</w:t>
      </w:r>
      <w:r/>
    </w:p>
    <w:p>
      <w:pPr>
        <w:pStyle w:val="811"/>
        <w:jc w:val="both"/>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4.1.1投标（响应）报价低于采购项目预算50%的，即投标（响应）报价＜采购项目预算 ×50%；</w:t>
      </w:r>
      <w:r/>
    </w:p>
    <w:p>
      <w:pPr>
        <w:pStyle w:val="811"/>
        <w:jc w:val="both"/>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4.1.2投标（响应）报价低于采购项目最高限价45%的，即投标（响应）报价＜采购项目最高限价×45%；</w:t>
      </w:r>
      <w:r/>
    </w:p>
    <w:p>
      <w:pPr>
        <w:pStyle w:val="81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4.1.3评审委员会认定的供应商报价过低、有可能影响产品质量或者不能诚信履约的其他情形。</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5、针对小型、微型企业的价格评审办法：</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w:t>
      </w:r>
      <w:r>
        <w:rPr>
          <w:rFonts w:hint="eastAsia" w:ascii="宋体" w:hAnsi="宋体" w:cs="宋体"/>
          <w:color w:val="000000" w:themeColor="text1"/>
          <w:szCs w:val="21"/>
          <w:highlight w:val="none"/>
          <w:lang w:val="zh-CN"/>
          <w14:textFill>
            <w14:solidFill>
              <w14:schemeClr w14:val="tx1"/>
            </w14:solidFill>
          </w14:textFill>
        </w:rPr>
        <w:t xml:space="preserve">《关于印发〈苏州市政府采购促进中小企业发展实施意见〉的通知》（苏财购〔2022〕16号）的相关规定</w:t>
      </w:r>
      <w:r>
        <w:rPr>
          <w:rFonts w:hint="eastAsia" w:ascii="宋体" w:hAnsi="宋体" w:cs="宋体"/>
          <w:color w:val="000000" w:themeColor="text1"/>
          <w:szCs w:val="21"/>
          <w:highlight w:val="none"/>
          <w14:textFill>
            <w14:solidFill>
              <w14:schemeClr w14:val="tx1"/>
            </w14:solidFill>
          </w14:textFill>
        </w:rPr>
        <w:t xml:space="preserve">，采用综合评分法的采购项目对属于小型、微型企业的投标单位给予评审优惠：</w:t>
      </w:r>
      <w:r/>
    </w:p>
    <w:p>
      <w:pPr>
        <w:pStyle w:val="1069"/>
        <w:ind w:firstLine="420"/>
        <w:spacing w:line="360" w:lineRule="auto"/>
        <w:rPr>
          <w:rFonts w:hAnsi="宋体" w:cs="宋体"/>
          <w:color w:val="000000" w:themeColor="text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1）在本次货物采购项目中，货物由小微企业制造，即货物由小微企业生产且使用该小微企业商号或者注册商标的，可享受价格评审优惠。对其报价给予20%的扣除；扣除后的价格参与价格评审。投标人提供的货物既有中小企业制造货物，也有大型企业制造货物的，不享受优惠政策。</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（2）中小企业划分标准详见“工信部联企业〔2011〕300号通知”</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（3）中小微企业在投标文件中提供签署的《中小企业声明函》。未按招标文件的规定在投标文件中提供《中小企业声明函》的，不享受促进中小微企业发展的相关政府采购政策。</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（4）以上规定未尽事项，按《政府采购促进中小企业发展暂行办法》等有关制度规定执行。</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注：①填报“中小企业声明函”需严格按“工信部联企业〔2011〕300号通知”中的《中小企业划型标准规定》进行。</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②若投标单位提供的 “中小企业声明函”为虚假声明则视同提供虚假材料，按“政府采购法”相关规定处理并报请政府监管部门给予行政处罚。</w:t>
      </w:r>
      <w:r/>
    </w:p>
    <w:p>
      <w:pPr>
        <w:ind w:firstLine="420"/>
        <w:spacing w:line="360" w:lineRule="auto"/>
        <w:tabs>
          <w:tab w:val="left" w:pos="2870" w:leader="none"/>
        </w:tabs>
        <w:rPr>
          <w:rFonts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③</w:t>
      </w:r>
      <w:r>
        <w:rPr>
          <w:rFonts w:hint="eastAsia" w:ascii="宋体" w:hAnsi="宋体" w:cs="宋体"/>
          <w:b/>
          <w:bCs/>
          <w:color w:val="000000" w:themeColor="text1"/>
          <w:szCs w:val="21"/>
          <w:highlight w:val="none"/>
          <w:u w:val="single"/>
          <w14:textFill>
            <w14:solidFill>
              <w14:schemeClr w14:val="tx1"/>
            </w14:solidFill>
          </w14:textFill>
        </w:rPr>
        <w:t xml:space="preserve">专门面向中小企业采购的项目或者采购包，不再执行价格评审优惠的扶持政策</w:t>
      </w:r>
      <w:r>
        <w:rPr>
          <w:rFonts w:hint="eastAsia" w:ascii="宋体" w:hAnsi="宋体" w:cs="宋体"/>
          <w:b/>
          <w:bCs/>
          <w:color w:val="000000" w:themeColor="text1"/>
          <w:szCs w:val="21"/>
          <w:highlight w:val="none"/>
          <w14:textFill>
            <w14:solidFill>
              <w14:schemeClr w14:val="tx1"/>
            </w14:solidFill>
          </w14:textFill>
        </w:rPr>
        <w:t xml:space="preserve">。</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6、针对残疾人福利性单位的评审：</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根据《关于促进残疾人就业政府采购政策的通知》（财库〔2017〕141号）的通知规定，对属于残疾人福利性单位的投标单位给予评审加分：</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规定条件的残疾人福利性单位在参加投标时，应当提供《残疾人福利性单位声明函》（见附件），并对声明的真实性负责，未提交则不享受相关价格扣除政策。任何单位或者个人在政府采购活动中均不得要求残疾人福利性单位提供其他证明声明函内容的材料。投标单位提供的《残疾人福利性单位声明函》与事实不符的，依照《中华人民共和国政府采购法》第七十七条第一款的规定追究法律责任。</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7、针对监狱企业的评审加分：</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根据《关于政府采购支持监狱企业发展有关问题的通知》（财库〔2014〕68号）的通知规定，对属于监狱企业的投标单位给予评审加分：</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符合条件的监狱企业参加投标时，应当提供由省级以上监狱管理局、戒毒管理局（含新疆生产建设兵团）出具的属于监狱企业的证明文件，未提交则不享受相关价格扣除政策。</w:t>
      </w:r>
      <w:r/>
    </w:p>
    <w:p>
      <w:pPr>
        <w:pStyle w:val="1123"/>
        <w:ind w:firstLine="422"/>
        <w:spacing w:line="360" w:lineRule="auto"/>
        <w:rPr>
          <w:rFonts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t xml:space="preserve">注：</w:t>
      </w:r>
      <w:bookmarkStart w:id="6" w:name="_Hlk60839198"/>
      <w:r>
        <w:rPr>
          <w:rFonts w:hint="eastAsia" w:ascii="宋体" w:hAnsi="宋体" w:cs="宋体"/>
          <w:b/>
          <w:bCs/>
          <w:color w:val="000000" w:themeColor="text1"/>
          <w:szCs w:val="21"/>
          <w:highlight w:val="none"/>
          <w:lang w:val="en-US"/>
          <w14:textFill>
            <w14:solidFill>
              <w14:schemeClr w14:val="tx1"/>
            </w14:solidFill>
          </w14:textFill>
        </w:rPr>
        <w:t xml:space="preserve">上述优惠政策不重复享受。</w:t>
      </w:r>
      <w:bookmarkEnd w:id="6"/>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8、投标单位对提供的制造商的认定证明负有核实义务及责任。若投标单位提供的 “中小企业声明函”或认定证明（包括制造商）为虚假声明则视同提供虚假材料，投标单位将按“政府采购法”相关规定处理并报请政府监管部门给予相应处罚。</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9、使用综合评分法的采购项目，</w:t>
      </w:r>
      <w:r>
        <w:rPr>
          <w:rFonts w:hint="eastAsia" w:ascii="宋体" w:hAnsi="宋体" w:cs="宋体"/>
          <w:bCs/>
          <w:color w:val="000000" w:themeColor="text1"/>
          <w:szCs w:val="21"/>
          <w:highlight w:val="none"/>
          <w:u w:val="single"/>
          <w14:textFill>
            <w14:solidFill>
              <w14:schemeClr w14:val="tx1"/>
            </w14:solidFill>
          </w14:textFill>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w:t>
      </w:r>
      <w:r/>
    </w:p>
    <w:p>
      <w:pPr>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二、评分标准：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本次招标的评标方法采用综合评分方法，总分值为100分，评审因素及各比重如下：价格分值占总分值的比重为30%（权重），技术方案及其它占70%（权重）。</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892"/>
        <w:ind w:left="0" w:firstLine="0"/>
        <w:spacing w:line="360" w:lineRule="auto"/>
        <w:rPr>
          <w:rFonts w:hAnsi="宋体" w:cs="宋体"/>
          <w:bCs/>
          <w:color w:val="000000" w:themeColor="text1"/>
          <w:szCs w:val="21"/>
          <w:highlight w:val="none"/>
          <w:lang w:val="zh-CN"/>
          <w14:textFill>
            <w14:solidFill>
              <w14:schemeClr w14:val="tx1"/>
            </w14:solidFill>
          </w14:textFill>
        </w:rPr>
        <w:outlineLvl w:val="2"/>
      </w:pPr>
      <w:r>
        <w:rPr>
          <w:rFonts w:hint="eastAsia" w:hAnsi="宋体" w:cs="宋体"/>
          <w:b/>
          <w:color w:val="000000" w:themeColor="text1"/>
          <w:szCs w:val="21"/>
          <w:highlight w:val="none"/>
          <w:lang w:val="zh-CN"/>
          <w14:textFill>
            <w14:solidFill>
              <w14:schemeClr w14:val="tx1"/>
            </w14:solidFill>
          </w14:textFill>
        </w:rPr>
        <w:t xml:space="preserve">（一）投标报价（30分）</w:t>
      </w:r>
      <w:r/>
    </w:p>
    <w:p>
      <w:pPr>
        <w:ind w:firstLine="420"/>
        <w:jc w:val="both"/>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投标报价低于或等于采购预算价格（或最高限价）的，为有效投标报价。超采购预算（或最高限价）的投标报价为无效投标报价。无效投标报价的投标文件不进行评审，也不得标。</w:t>
      </w:r>
      <w:r/>
    </w:p>
    <w:p>
      <w:pPr>
        <w:pStyle w:val="862"/>
        <w:ind w:left="0" w:firstLine="420"/>
        <w:keepLines w:val="0"/>
        <w:keepNext w:val="0"/>
        <w:pageBreakBefore w:val="0"/>
        <w:spacing w:after="0"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（1）评审过程中出现下列情形之一的，评审委员会应当启动异常低价投标（响应）审查程序：</w:t>
      </w:r>
      <w:r/>
    </w:p>
    <w:p>
      <w:pPr>
        <w:pStyle w:val="862"/>
        <w:ind w:firstLine="420"/>
        <w:keepLines w:val="0"/>
        <w:keepNext w:val="0"/>
        <w:pageBreakBefore w:val="0"/>
        <w:spacing w:after="0"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①投标（响应）报价低于采购项目预算50%的，即投标（响应）报价&lt;采购项目预算×50%；</w:t>
      </w:r>
      <w:r/>
    </w:p>
    <w:p>
      <w:pPr>
        <w:pStyle w:val="862"/>
        <w:ind w:firstLine="420"/>
        <w:keepLines w:val="0"/>
        <w:keepNext w:val="0"/>
        <w:pageBreakBefore w:val="0"/>
        <w:spacing w:after="0"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②投标（响应）报价低于采购项目最高限价45%的，即投标（响应）报价&lt;采购项目最高限价×45%；</w:t>
      </w:r>
      <w:r/>
    </w:p>
    <w:p>
      <w:pPr>
        <w:pStyle w:val="862"/>
        <w:ind w:firstLine="420"/>
        <w:keepLines w:val="0"/>
        <w:keepNext w:val="0"/>
        <w:pageBreakBefore w:val="0"/>
        <w:spacing w:after="0" w:line="40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③评审委员会认定的供应商报价过低、有可能影响产品质量或者不能诚信履约的其他情形。</w:t>
      </w:r>
      <w:r/>
    </w:p>
    <w:p>
      <w:pPr>
        <w:pStyle w:val="862"/>
        <w:ind w:left="0" w:firstLine="420"/>
        <w:keepLines w:val="0"/>
        <w:keepNext w:val="0"/>
        <w:pageBreakBefore w:val="0"/>
        <w:spacing w:after="0" w:line="400" w:lineRule="exact"/>
        <w:widowControl w:val="off"/>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20"/>
        <w:keepLines w:val="0"/>
        <w:keepNext w:val="0"/>
        <w:pageBreakBefore w:val="0"/>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价格得分计算方法：根据各投标人通过符合性审查的有效投标报价中的最低价作为评标基准价（如投标单位为小型和微型企业的，其价格给予20%的扣除，用扣除后的价格参与评审，如扣除后的价格为最低价的，则作为评标基准价，中标金额则以实际报价为准。其他投标单位的价格分按照下列公式计算（计算结果四舍五入保留两位小数）：</w:t>
      </w:r>
      <w:r/>
    </w:p>
    <w:p>
      <w:pPr>
        <w:ind w:firstLine="420"/>
        <w:jc w:val="both"/>
        <w:spacing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投标报价得分=（评标基准价/投标报价）×价格权值×100，小数点后保留两位。</w:t>
      </w:r>
      <w:r/>
    </w:p>
    <w:p>
      <w:p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（二）</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投标</w:t>
      </w:r>
      <w:r>
        <w:rPr>
          <w:rFonts w:hint="eastAsia" w:ascii="宋体" w:hAnsi="宋体" w:eastAsia="宋体" w:cs="宋体"/>
          <w:b/>
          <w:bCs/>
          <w:color w:val="000000" w:themeColor="text1"/>
          <w:sz w:val="21"/>
          <w:szCs w:val="21"/>
          <w14:textFill>
            <w14:solidFill>
              <w14:schemeClr w14:val="tx1"/>
            </w14:solidFill>
          </w14:textFill>
        </w:rPr>
        <w:t xml:space="preserve">产品的技术与质量（</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10</w:t>
      </w:r>
      <w:r>
        <w:rPr>
          <w:rFonts w:hint="eastAsia" w:ascii="宋体" w:hAnsi="宋体" w:eastAsia="宋体" w:cs="宋体"/>
          <w:b/>
          <w:bCs/>
          <w:color w:val="000000" w:themeColor="text1"/>
          <w:sz w:val="21"/>
          <w:szCs w:val="21"/>
          <w14:textFill>
            <w14:solidFill>
              <w14:schemeClr w14:val="tx1"/>
            </w14:solidFill>
          </w14:textFill>
        </w:rPr>
        <w:t xml:space="preserve">分）</w:t>
      </w:r>
      <w:r/>
    </w:p>
    <w:p>
      <w:pPr>
        <w:ind w:firstLine="420"/>
        <w:jc w:val="both"/>
        <w:spacing w:line="360" w:lineRule="auto"/>
        <w:rPr>
          <w:rFonts w:hint="eastAsia"/>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评委根据产品的主要技术要求及功能的符合性进行评分，所投产品的技术参数及功能满足或高于采购文件要求的得10分；带“</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”项标注技术参数为重点参数，重点参数负偏离的每一项扣1分；其他</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技术</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参数负偏离的，每一项</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扣</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0.5分，直至扣完为止。</w:t>
      </w:r>
      <w:r>
        <w:rPr>
          <w:rFonts w:hint="eastAsia"/>
          <w:bCs/>
          <w:color w:val="000000" w:themeColor="text1"/>
          <w:sz w:val="21"/>
          <w:szCs w:val="21"/>
          <w14:textFill>
            <w14:solidFill>
              <w14:schemeClr w14:val="tx1"/>
            </w14:solidFill>
          </w14:textFill>
        </w:rPr>
        <w:t xml:space="preserve">（</w:t>
      </w:r>
      <w:r>
        <w:rPr>
          <w:rFonts w:hint="eastAsia" w:eastAsia="宋体"/>
          <w:bCs/>
          <w:color w:val="000000" w:themeColor="text1"/>
          <w:sz w:val="21"/>
          <w:szCs w:val="21"/>
          <w:lang w:eastAsia="zh-CN"/>
          <w14:textFill>
            <w14:solidFill>
              <w14:schemeClr w14:val="tx1"/>
            </w14:solidFill>
          </w14:textFill>
        </w:rPr>
        <w:t xml:space="preserve">带“</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w:t>
      </w:r>
      <w:r>
        <w:rPr>
          <w:rFonts w:hint="eastAsia" w:eastAsia="宋体"/>
          <w:bCs/>
          <w:color w:val="000000" w:themeColor="text1"/>
          <w:sz w:val="21"/>
          <w:szCs w:val="21"/>
          <w:lang w:eastAsia="zh-CN"/>
          <w14:textFill>
            <w14:solidFill>
              <w14:schemeClr w14:val="tx1"/>
            </w14:solidFill>
          </w14:textFill>
        </w:rPr>
        <w:t xml:space="preserve">”项需提供</w:t>
      </w:r>
      <w:r>
        <w:rPr>
          <w:rFonts w:hint="eastAsia" w:ascii="宋体" w:hAnsi="宋体" w:cs="宋体"/>
          <w:color w:val="000000" w:themeColor="text1"/>
          <w:szCs w:val="21"/>
          <w:highlight w:val="none"/>
          <w14:textFill>
            <w14:solidFill>
              <w14:schemeClr w14:val="tx1"/>
            </w14:solidFill>
          </w14:textFill>
        </w:rPr>
        <w:t xml:space="preserve">有</w:t>
      </w:r>
      <w:r>
        <w:rPr>
          <w:rFonts w:hint="eastAsia" w:ascii="宋体" w:hAnsi="宋体" w:cs="宋体"/>
          <w:color w:val="000000" w:themeColor="text1"/>
          <w:szCs w:val="21"/>
          <w:highlight w:val="none"/>
          <w:lang w:val="en-US" w:eastAsia="zh-CN"/>
          <w14:textFill>
            <w14:solidFill>
              <w14:schemeClr w14:val="tx1"/>
            </w14:solidFill>
          </w14:textFill>
        </w:rPr>
        <w:t xml:space="preserve">检验</w:t>
      </w:r>
      <w:r>
        <w:rPr>
          <w:rFonts w:hint="eastAsia" w:ascii="宋体" w:hAnsi="宋体" w:cs="宋体"/>
          <w:color w:val="000000" w:themeColor="text1"/>
          <w:szCs w:val="21"/>
          <w:highlight w:val="none"/>
          <w14:textFill>
            <w14:solidFill>
              <w14:schemeClr w14:val="tx1"/>
            </w14:solidFill>
          </w14:textFill>
        </w:rPr>
        <w:t xml:space="preserve">检测资质的第三方检测机构出具的</w:t>
      </w:r>
      <w:r>
        <w:rPr>
          <w:rFonts w:hint="eastAsia" w:ascii="宋体" w:hAnsi="宋体" w:cs="宋体"/>
          <w:color w:val="000000" w:themeColor="text1"/>
          <w:szCs w:val="21"/>
          <w:highlight w:val="none"/>
          <w:lang w:val="en-US" w:eastAsia="zh-CN"/>
          <w14:textFill>
            <w14:solidFill>
              <w14:schemeClr w14:val="tx1"/>
            </w14:solidFill>
          </w14:textFill>
        </w:rPr>
        <w:t xml:space="preserve">具有CMA或CNAS标识的</w:t>
      </w:r>
      <w:r>
        <w:rPr>
          <w:rFonts w:hint="eastAsia" w:ascii="宋体" w:hAnsi="宋体" w:cs="宋体"/>
          <w:color w:val="000000" w:themeColor="text1"/>
          <w:szCs w:val="21"/>
          <w:highlight w:val="none"/>
          <w14:textFill>
            <w14:solidFill>
              <w14:schemeClr w14:val="tx1"/>
            </w14:solidFill>
          </w14:textFill>
        </w:rPr>
        <w:t xml:space="preserve">有效检测报告复印件并加盖投标单位公章，不提供或不按要求提供视为负偏离</w:t>
      </w:r>
      <w:r>
        <w:rPr>
          <w:rFonts w:hint="eastAsia"/>
          <w:bCs/>
          <w:color w:val="000000" w:themeColor="text1"/>
          <w:sz w:val="21"/>
          <w:szCs w:val="21"/>
          <w14:textFill>
            <w14:solidFill>
              <w14:schemeClr w14:val="tx1"/>
            </w14:solidFill>
          </w14:textFill>
        </w:rPr>
        <w:t xml:space="preserve">）</w:t>
      </w:r>
      <w:r/>
    </w:p>
    <w:p>
      <w:pPr>
        <w:jc w:val="both"/>
        <w:spacing w:line="360" w:lineRule="auto"/>
        <w:rPr>
          <w:rFonts w:hint="eastAsia"/>
          <w:b/>
          <w:bCs/>
          <w:color w:val="000000" w:themeColor="text1"/>
          <w:lang w:val="en-US" w:eastAsia="zh-CN"/>
          <w14:textFill>
            <w14:solidFill>
              <w14:schemeClr w14:val="tx1"/>
            </w14:solidFill>
          </w14:textFill>
        </w:rPr>
      </w:pPr>
      <w:r>
        <w:rPr>
          <w:rFonts w:hint="eastAsia" w:ascii="Times New Roman" w:hAnsi="Times New Roman" w:eastAsia="宋体" w:cs="Times New Roman"/>
          <w:b/>
          <w:bCs/>
          <w:color w:val="000000" w:themeColor="text1"/>
          <w:lang w:val="en-US" w:eastAsia="zh-CN"/>
          <w14:textFill>
            <w14:solidFill>
              <w14:schemeClr w14:val="tx1"/>
            </w14:solidFill>
          </w14:textFill>
        </w:rPr>
        <w:t xml:space="preserve">（三）</w:t>
      </w:r>
      <w:r>
        <w:rPr>
          <w:rFonts w:hint="eastAsia"/>
          <w:b/>
          <w:bCs/>
          <w:color w:val="000000" w:themeColor="text1"/>
          <w:lang w:val="en-US" w:eastAsia="zh-CN"/>
          <w14:textFill>
            <w14:solidFill>
              <w14:schemeClr w14:val="tx1"/>
            </w14:solidFill>
          </w14:textFill>
        </w:rPr>
        <w:t xml:space="preserve">项目实施方案（41分）</w:t>
      </w:r>
      <w:r/>
    </w:p>
    <w:p>
      <w:pPr>
        <w:numPr>
          <w:ilvl w:val="0"/>
          <w:numId w:val="6"/>
        </w:num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整体技术方案9分</w:t>
      </w:r>
      <w:r/>
    </w:p>
    <w:p>
      <w:pPr>
        <w:numPr>
          <w:ilvl w:val="0"/>
          <w:numId w:val="0"/>
        </w:numPr>
        <w:jc w:val="both"/>
        <w:spacing w:line="360" w:lineRule="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根据</w:t>
      </w:r>
      <w:r>
        <w:rPr>
          <w:rFonts w:hint="eastAsia"/>
          <w:color w:val="000000" w:themeColor="text1"/>
          <w:lang w:val="en-US" w:eastAsia="zh-CN"/>
          <w14:textFill>
            <w14:solidFill>
              <w14:schemeClr w14:val="tx1"/>
            </w14:solidFill>
          </w14:textFill>
        </w:rPr>
        <w:t xml:space="preserve">投标</w:t>
      </w:r>
      <w:r>
        <w:rPr>
          <w:rFonts w:hint="default"/>
          <w:color w:val="000000" w:themeColor="text1"/>
          <w:lang w:val="en-US" w:eastAsia="zh-CN"/>
          <w14:textFill>
            <w14:solidFill>
              <w14:schemeClr w14:val="tx1"/>
            </w14:solidFill>
          </w14:textFill>
        </w:rPr>
        <w:t xml:space="preserve">单位提供的整体技术方案</w:t>
      </w:r>
      <w:r>
        <w:rPr>
          <w:rFonts w:hint="eastAsia" w:ascii="宋体" w:hAnsi="宋体" w:eastAsia="宋体" w:cs="宋体"/>
          <w:color w:val="000000" w:themeColor="text1"/>
          <w:szCs w:val="21"/>
          <w:shd w:val="clear" w:color="auto" w:fill="ffffff"/>
          <w:lang w:eastAsia="zh-CN"/>
          <w14:textFill>
            <w14:solidFill>
              <w14:schemeClr w14:val="tx1"/>
            </w14:solidFill>
          </w14:textFill>
        </w:rPr>
        <w:t xml:space="preserve">进行综合比较，</w:t>
      </w:r>
      <w:r>
        <w:rPr>
          <w:rFonts w:hint="default"/>
          <w:color w:val="000000" w:themeColor="text1"/>
          <w:lang w:val="en-US" w:eastAsia="zh-CN"/>
          <w14:textFill>
            <w14:solidFill>
              <w14:schemeClr w14:val="tx1"/>
            </w14:solidFill>
          </w14:textFill>
        </w:rPr>
        <w:t xml:space="preserve">方案贴合文化园场景特性，覆盖全系统、逻辑清晰、可落地性强</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9</w:t>
      </w:r>
      <w:r>
        <w:rPr>
          <w:rFonts w:hint="default"/>
          <w:color w:val="000000" w:themeColor="text1"/>
          <w:lang w:val="en-US" w:eastAsia="zh-CN"/>
          <w14:textFill>
            <w14:solidFill>
              <w14:schemeClr w14:val="tx1"/>
            </w14:solidFill>
          </w14:textFill>
        </w:rPr>
        <w:t xml:space="preserve">分；方案基本满足需求，细节略有欠缺</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5</w:t>
      </w:r>
      <w:r>
        <w:rPr>
          <w:rFonts w:hint="default"/>
          <w:color w:val="000000" w:themeColor="text1"/>
          <w:lang w:val="en-US" w:eastAsia="zh-CN"/>
          <w14:textFill>
            <w14:solidFill>
              <w14:schemeClr w14:val="tx1"/>
            </w14:solidFill>
          </w14:textFill>
        </w:rPr>
        <w:t xml:space="preserve">分；方案不完善、针对性弱</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2</w:t>
      </w:r>
      <w:r>
        <w:rPr>
          <w:rFonts w:hint="default"/>
          <w:color w:val="000000" w:themeColor="text1"/>
          <w:lang w:val="en-US" w:eastAsia="zh-CN"/>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；未提供的不得分。</w:t>
      </w:r>
      <w:r/>
    </w:p>
    <w:p>
      <w:pPr>
        <w:numPr>
          <w:ilvl w:val="0"/>
          <w:numId w:val="6"/>
        </w:numPr>
        <w:ind w:left="0" w:firstLine="0"/>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质量保障方案8分</w:t>
      </w:r>
      <w:r/>
    </w:p>
    <w:p>
      <w:pPr>
        <w:numPr>
          <w:ilvl w:val="0"/>
          <w:numId w:val="0"/>
        </w:numPr>
        <w:jc w:val="both"/>
        <w:spacing w:line="360" w:lineRule="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根据</w:t>
      </w:r>
      <w:r>
        <w:rPr>
          <w:rFonts w:hint="eastAsia"/>
          <w:color w:val="000000" w:themeColor="text1"/>
          <w:lang w:val="en-US" w:eastAsia="zh-CN"/>
          <w14:textFill>
            <w14:solidFill>
              <w14:schemeClr w14:val="tx1"/>
            </w14:solidFill>
          </w14:textFill>
        </w:rPr>
        <w:t xml:space="preserve">投标</w:t>
      </w:r>
      <w:r>
        <w:rPr>
          <w:rFonts w:hint="default"/>
          <w:color w:val="000000" w:themeColor="text1"/>
          <w:lang w:val="en-US" w:eastAsia="zh-CN"/>
          <w14:textFill>
            <w14:solidFill>
              <w14:schemeClr w14:val="tx1"/>
            </w14:solidFill>
          </w14:textFill>
        </w:rPr>
        <w:t xml:space="preserve">单位提供的质量保障方案</w:t>
      </w:r>
      <w:r>
        <w:rPr>
          <w:rFonts w:hint="eastAsia" w:ascii="宋体" w:hAnsi="宋体" w:eastAsia="宋体" w:cs="宋体"/>
          <w:color w:val="000000" w:themeColor="text1"/>
          <w:szCs w:val="21"/>
          <w:shd w:val="clear" w:color="auto" w:fill="ffffff"/>
          <w:lang w:eastAsia="zh-CN"/>
          <w14:textFill>
            <w14:solidFill>
              <w14:schemeClr w14:val="tx1"/>
            </w14:solidFill>
          </w14:textFill>
        </w:rPr>
        <w:t xml:space="preserve">进行综合比较，</w:t>
      </w:r>
      <w:r>
        <w:rPr>
          <w:rFonts w:hint="default"/>
          <w:color w:val="000000" w:themeColor="text1"/>
          <w:lang w:val="en-US" w:eastAsia="zh-CN"/>
          <w14:textFill>
            <w14:solidFill>
              <w14:schemeClr w14:val="tx1"/>
            </w14:solidFill>
          </w14:textFill>
        </w:rPr>
        <w:t xml:space="preserve">质量管控体系完善，全流程质量保障措施完备</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8</w:t>
      </w:r>
      <w:r>
        <w:rPr>
          <w:rFonts w:hint="default"/>
          <w:color w:val="000000" w:themeColor="text1"/>
          <w:lang w:val="en-US" w:eastAsia="zh-CN"/>
          <w14:textFill>
            <w14:solidFill>
              <w14:schemeClr w14:val="tx1"/>
            </w14:solidFill>
          </w14:textFill>
        </w:rPr>
        <w:t xml:space="preserve">分；质量保障措施基本齐全，设备满足项目使用需求</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4</w:t>
      </w:r>
      <w:r>
        <w:rPr>
          <w:rFonts w:hint="default"/>
          <w:color w:val="000000" w:themeColor="text1"/>
          <w:lang w:val="en-US" w:eastAsia="zh-CN"/>
          <w14:textFill>
            <w14:solidFill>
              <w14:schemeClr w14:val="tx1"/>
            </w14:solidFill>
          </w14:textFill>
        </w:rPr>
        <w:t xml:space="preserve">分；质量保障方案缺失</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1</w:t>
      </w:r>
      <w:r>
        <w:rPr>
          <w:rFonts w:hint="default"/>
          <w:color w:val="000000" w:themeColor="text1"/>
          <w:lang w:val="en-US" w:eastAsia="zh-CN"/>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；未提供的不得分。</w:t>
      </w:r>
      <w:r/>
    </w:p>
    <w:p>
      <w:pPr>
        <w:numPr>
          <w:ilvl w:val="0"/>
          <w:numId w:val="6"/>
        </w:numPr>
        <w:ind w:left="0" w:firstLine="0"/>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售后保障方案8分</w:t>
      </w:r>
      <w:r/>
    </w:p>
    <w:p>
      <w:pPr>
        <w:numPr>
          <w:ilvl w:val="0"/>
          <w:numId w:val="0"/>
        </w:numPr>
        <w:jc w:val="both"/>
        <w:spacing w:line="360" w:lineRule="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根据</w:t>
      </w:r>
      <w:r>
        <w:rPr>
          <w:rFonts w:hint="eastAsia"/>
          <w:color w:val="000000" w:themeColor="text1"/>
          <w:lang w:val="en-US" w:eastAsia="zh-CN"/>
          <w14:textFill>
            <w14:solidFill>
              <w14:schemeClr w14:val="tx1"/>
            </w14:solidFill>
          </w14:textFill>
        </w:rPr>
        <w:t xml:space="preserve">投标</w:t>
      </w:r>
      <w:r>
        <w:rPr>
          <w:rFonts w:hint="default"/>
          <w:color w:val="000000" w:themeColor="text1"/>
          <w:lang w:val="en-US" w:eastAsia="zh-CN"/>
          <w14:textFill>
            <w14:solidFill>
              <w14:schemeClr w14:val="tx1"/>
            </w14:solidFill>
          </w14:textFill>
        </w:rPr>
        <w:t xml:space="preserve">单位提供的售后保障方案</w:t>
      </w:r>
      <w:r>
        <w:rPr>
          <w:rFonts w:hint="eastAsia" w:ascii="宋体" w:hAnsi="宋体" w:eastAsia="宋体" w:cs="宋体"/>
          <w:color w:val="000000" w:themeColor="text1"/>
          <w:szCs w:val="21"/>
          <w:shd w:val="clear" w:color="auto" w:fill="ffffff"/>
          <w:lang w:eastAsia="zh-CN"/>
          <w14:textFill>
            <w14:solidFill>
              <w14:schemeClr w14:val="tx1"/>
            </w14:solidFill>
          </w14:textFill>
        </w:rPr>
        <w:t xml:space="preserve">进行综合比较，</w:t>
      </w:r>
      <w:r>
        <w:rPr>
          <w:rFonts w:hint="default"/>
          <w:color w:val="000000" w:themeColor="text1"/>
          <w:lang w:val="en-US" w:eastAsia="zh-CN"/>
          <w14:textFill>
            <w14:solidFill>
              <w14:schemeClr w14:val="tx1"/>
            </w14:solidFill>
          </w14:textFill>
        </w:rPr>
        <w:t xml:space="preserve">故障响应、备件储备、人员培训方案完善，保障力度充足</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8</w:t>
      </w:r>
      <w:r>
        <w:rPr>
          <w:rFonts w:hint="default"/>
          <w:color w:val="000000" w:themeColor="text1"/>
          <w:lang w:val="en-US" w:eastAsia="zh-CN"/>
          <w14:textFill>
            <w14:solidFill>
              <w14:schemeClr w14:val="tx1"/>
            </w14:solidFill>
          </w14:textFill>
        </w:rPr>
        <w:t xml:space="preserve">分；保障措施基本齐全，可满足日常使用需求</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4</w:t>
      </w:r>
      <w:r>
        <w:rPr>
          <w:rFonts w:hint="default"/>
          <w:color w:val="000000" w:themeColor="text1"/>
          <w:lang w:val="en-US" w:eastAsia="zh-CN"/>
          <w14:textFill>
            <w14:solidFill>
              <w14:schemeClr w14:val="tx1"/>
            </w14:solidFill>
          </w14:textFill>
        </w:rPr>
        <w:t xml:space="preserve">分；方案缺失、保障不到位</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1</w:t>
      </w:r>
      <w:r>
        <w:rPr>
          <w:rFonts w:hint="default"/>
          <w:color w:val="000000" w:themeColor="text1"/>
          <w:lang w:val="en-US" w:eastAsia="zh-CN"/>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；未提供的不得分。</w:t>
      </w:r>
      <w:r/>
    </w:p>
    <w:p>
      <w:pPr>
        <w:numPr>
          <w:ilvl w:val="0"/>
          <w:numId w:val="6"/>
        </w:numPr>
        <w:ind w:left="0" w:firstLine="0"/>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安全保障方案8分</w:t>
      </w:r>
      <w:r/>
    </w:p>
    <w:p>
      <w:pPr>
        <w:numPr>
          <w:ilvl w:val="0"/>
          <w:numId w:val="0"/>
        </w:numPr>
        <w:jc w:val="both"/>
        <w:spacing w:line="360" w:lineRule="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根据</w:t>
      </w:r>
      <w:r>
        <w:rPr>
          <w:rFonts w:hint="eastAsia"/>
          <w:color w:val="000000" w:themeColor="text1"/>
          <w:lang w:val="en-US" w:eastAsia="zh-CN"/>
          <w14:textFill>
            <w14:solidFill>
              <w14:schemeClr w14:val="tx1"/>
            </w14:solidFill>
          </w14:textFill>
        </w:rPr>
        <w:t xml:space="preserve">投标</w:t>
      </w:r>
      <w:r>
        <w:rPr>
          <w:rFonts w:hint="default"/>
          <w:color w:val="000000" w:themeColor="text1"/>
          <w:lang w:val="en-US" w:eastAsia="zh-CN"/>
          <w14:textFill>
            <w14:solidFill>
              <w14:schemeClr w14:val="tx1"/>
            </w14:solidFill>
          </w14:textFill>
        </w:rPr>
        <w:t xml:space="preserve">单位提供的售后保障方案</w:t>
      </w:r>
      <w:r>
        <w:rPr>
          <w:rFonts w:hint="eastAsia" w:ascii="宋体" w:hAnsi="宋体" w:eastAsia="宋体" w:cs="宋体"/>
          <w:color w:val="000000" w:themeColor="text1"/>
          <w:szCs w:val="21"/>
          <w:shd w:val="clear" w:color="auto" w:fill="ffffff"/>
          <w:lang w:eastAsia="zh-CN"/>
          <w14:textFill>
            <w14:solidFill>
              <w14:schemeClr w14:val="tx1"/>
            </w14:solidFill>
          </w14:textFill>
        </w:rPr>
        <w:t xml:space="preserve">进行综合比较，</w:t>
      </w:r>
      <w:r>
        <w:rPr>
          <w:rFonts w:hint="default"/>
          <w:color w:val="000000" w:themeColor="text1"/>
          <w:lang w:val="en-US" w:eastAsia="zh-CN"/>
          <w14:textFill>
            <w14:solidFill>
              <w14:schemeClr w14:val="tx1"/>
            </w14:solidFill>
          </w14:textFill>
        </w:rPr>
        <w:t xml:space="preserve">施工安全、数据安全、设备防护、应急处置等保障措施全面到位，防控预案完善</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8</w:t>
      </w:r>
      <w:r>
        <w:rPr>
          <w:rFonts w:hint="default"/>
          <w:color w:val="000000" w:themeColor="text1"/>
          <w:lang w:val="en-US" w:eastAsia="zh-CN"/>
          <w14:textFill>
            <w14:solidFill>
              <w14:schemeClr w14:val="tx1"/>
            </w14:solidFill>
          </w14:textFill>
        </w:rPr>
        <w:t xml:space="preserve">分；安全保障措施基本齐全，存在少量疏漏</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4</w:t>
      </w:r>
      <w:r>
        <w:rPr>
          <w:rFonts w:hint="default"/>
          <w:color w:val="000000" w:themeColor="text1"/>
          <w:lang w:val="en-US" w:eastAsia="zh-CN"/>
          <w14:textFill>
            <w14:solidFill>
              <w14:schemeClr w14:val="tx1"/>
            </w14:solidFill>
          </w14:textFill>
        </w:rPr>
        <w:t xml:space="preserve">分；安全方案缺失、防控措施不足</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1</w:t>
      </w:r>
      <w:r>
        <w:rPr>
          <w:rFonts w:hint="default"/>
          <w:color w:val="000000" w:themeColor="text1"/>
          <w:lang w:val="en-US" w:eastAsia="zh-CN"/>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；未提供的不得分。</w:t>
      </w:r>
      <w:r/>
    </w:p>
    <w:p>
      <w:pPr>
        <w:numPr>
          <w:ilvl w:val="0"/>
          <w:numId w:val="6"/>
        </w:numPr>
        <w:ind w:left="0" w:firstLine="0"/>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项目交付与验收方案8分</w:t>
      </w:r>
      <w:r/>
    </w:p>
    <w:p>
      <w:pPr>
        <w:numPr>
          <w:ilvl w:val="0"/>
          <w:numId w:val="0"/>
        </w:numPr>
        <w:jc w:val="both"/>
        <w:spacing w:line="360" w:lineRule="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根据</w:t>
      </w:r>
      <w:r>
        <w:rPr>
          <w:rFonts w:hint="eastAsia"/>
          <w:color w:val="000000" w:themeColor="text1"/>
          <w:lang w:val="en-US" w:eastAsia="zh-CN"/>
          <w14:textFill>
            <w14:solidFill>
              <w14:schemeClr w14:val="tx1"/>
            </w14:solidFill>
          </w14:textFill>
        </w:rPr>
        <w:t xml:space="preserve">投标</w:t>
      </w:r>
      <w:r>
        <w:rPr>
          <w:rFonts w:hint="default"/>
          <w:color w:val="000000" w:themeColor="text1"/>
          <w:lang w:val="en-US" w:eastAsia="zh-CN"/>
          <w14:textFill>
            <w14:solidFill>
              <w14:schemeClr w14:val="tx1"/>
            </w14:solidFill>
          </w14:textFill>
        </w:rPr>
        <w:t xml:space="preserve">单位提供的售后保障方案</w:t>
      </w:r>
      <w:r>
        <w:rPr>
          <w:rFonts w:hint="eastAsia" w:ascii="宋体" w:hAnsi="宋体" w:eastAsia="宋体" w:cs="宋体"/>
          <w:color w:val="000000" w:themeColor="text1"/>
          <w:szCs w:val="21"/>
          <w:shd w:val="clear" w:color="auto" w:fill="ffffff"/>
          <w:lang w:eastAsia="zh-CN"/>
          <w14:textFill>
            <w14:solidFill>
              <w14:schemeClr w14:val="tx1"/>
            </w14:solidFill>
          </w14:textFill>
        </w:rPr>
        <w:t xml:space="preserve">进行综合比较，</w:t>
      </w:r>
      <w:r>
        <w:rPr>
          <w:rFonts w:hint="default"/>
          <w:color w:val="000000" w:themeColor="text1"/>
          <w:lang w:val="en-US" w:eastAsia="zh-CN"/>
          <w14:textFill>
            <w14:solidFill>
              <w14:schemeClr w14:val="tx1"/>
            </w14:solidFill>
          </w14:textFill>
        </w:rPr>
        <w:t xml:space="preserve">交付流程、验收标准、资料移交、试运行保障方案清晰完善，可保障顺利验收</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8</w:t>
      </w:r>
      <w:r>
        <w:rPr>
          <w:rFonts w:hint="default"/>
          <w:color w:val="000000" w:themeColor="text1"/>
          <w:lang w:val="en-US" w:eastAsia="zh-CN"/>
          <w14:textFill>
            <w14:solidFill>
              <w14:schemeClr w14:val="tx1"/>
            </w14:solidFill>
          </w14:textFill>
        </w:rPr>
        <w:t xml:space="preserve">分；交付验收方案基本可行，细节待完善</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4</w:t>
      </w:r>
      <w:r>
        <w:rPr>
          <w:rFonts w:hint="default"/>
          <w:color w:val="000000" w:themeColor="text1"/>
          <w:lang w:val="en-US" w:eastAsia="zh-CN"/>
          <w14:textFill>
            <w14:solidFill>
              <w14:schemeClr w14:val="tx1"/>
            </w14:solidFill>
          </w14:textFill>
        </w:rPr>
        <w:t xml:space="preserve">分；方案缺失或无法满足验收要求</w:t>
      </w:r>
      <w:r>
        <w:rPr>
          <w:rFonts w:hint="eastAsia"/>
          <w:color w:val="000000" w:themeColor="text1"/>
          <w:lang w:val="en-US" w:eastAsia="zh-CN"/>
          <w14:textFill>
            <w14:solidFill>
              <w14:schemeClr w14:val="tx1"/>
            </w14:solidFill>
          </w14:textFill>
        </w:rPr>
        <w:t xml:space="preserve">的</w:t>
      </w:r>
      <w:r>
        <w:rPr>
          <w:rFonts w:hint="default"/>
          <w:color w:val="000000" w:themeColor="text1"/>
          <w:lang w:val="en-US" w:eastAsia="zh-CN"/>
          <w14:textFill>
            <w14:solidFill>
              <w14:schemeClr w14:val="tx1"/>
            </w14:solidFill>
          </w14:textFill>
        </w:rPr>
        <w:t xml:space="preserve">得</w:t>
      </w:r>
      <w:r>
        <w:rPr>
          <w:rFonts w:hint="eastAsia"/>
          <w:color w:val="000000" w:themeColor="text1"/>
          <w:lang w:val="en-US" w:eastAsia="zh-CN"/>
          <w14:textFill>
            <w14:solidFill>
              <w14:schemeClr w14:val="tx1"/>
            </w14:solidFill>
          </w14:textFill>
        </w:rPr>
        <w:t xml:space="preserve">1</w:t>
      </w:r>
      <w:r>
        <w:rPr>
          <w:rFonts w:hint="default"/>
          <w:color w:val="000000" w:themeColor="text1"/>
          <w:lang w:val="en-US" w:eastAsia="zh-CN"/>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；未提供的不得分。</w:t>
      </w:r>
      <w:r/>
    </w:p>
    <w:p>
      <w:pPr>
        <w:numPr>
          <w:ilvl w:val="0"/>
          <w:numId w:val="0"/>
        </w:num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（四）投标单位综合实力（19分）</w:t>
      </w:r>
      <w:r/>
    </w:p>
    <w:p>
      <w:pPr>
        <w:numPr>
          <w:ilvl w:val="0"/>
          <w:numId w:val="0"/>
        </w:num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1.类似项目业绩（2分）</w:t>
      </w:r>
      <w:r/>
    </w:p>
    <w:p>
      <w:pPr>
        <w:numPr>
          <w:ilvl w:val="0"/>
          <w:numId w:val="0"/>
        </w:numPr>
        <w:jc w:val="both"/>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响应单位提供2023 年 4 月 1 日至今（以合同签订时间为准）的与本项目类似的智能化项目案例，每个得1分，本项最高得2分</w:t>
      </w:r>
      <w:r>
        <w:rPr>
          <w:rFonts w:hint="eastAsia"/>
          <w:b/>
          <w:bCs/>
          <w:color w:val="000000" w:themeColor="text1"/>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14:textFill>
            <w14:solidFill>
              <w14:schemeClr w14:val="tx1"/>
            </w14:solidFill>
          </w14:textFill>
        </w:rPr>
        <w:t xml:space="preserve">提供完整的业绩合同</w:t>
      </w:r>
      <w:r>
        <w:rPr>
          <w:rFonts w:hint="eastAsia" w:ascii="宋体" w:hAnsi="宋体" w:eastAsia="宋体" w:cs="宋体"/>
          <w:b/>
          <w:bCs/>
          <w:color w:val="000000" w:themeColor="text1"/>
          <w:sz w:val="21"/>
          <w:szCs w:val="21"/>
          <w:lang w:bidi="ar"/>
          <w14:textFill>
            <w14:solidFill>
              <w14:schemeClr w14:val="tx1"/>
            </w14:solidFill>
          </w14:textFill>
        </w:rPr>
        <w:t xml:space="preserve">复印件并加盖</w:t>
      </w:r>
      <w:r>
        <w:rPr>
          <w:rFonts w:hint="eastAsia" w:ascii="宋体" w:hAnsi="宋体" w:eastAsia="宋体" w:cs="宋体"/>
          <w:b/>
          <w:bCs/>
          <w:color w:val="000000" w:themeColor="text1"/>
          <w:sz w:val="21"/>
          <w:szCs w:val="21"/>
          <w:lang w:eastAsia="zh-CN" w:bidi="ar"/>
          <w14:textFill>
            <w14:solidFill>
              <w14:schemeClr w14:val="tx1"/>
            </w14:solidFill>
          </w14:textFill>
        </w:rPr>
        <w:t xml:space="preserve">响应</w:t>
      </w:r>
      <w:r>
        <w:rPr>
          <w:rFonts w:hint="eastAsia" w:ascii="宋体" w:hAnsi="宋体" w:eastAsia="宋体" w:cs="宋体"/>
          <w:b/>
          <w:bCs/>
          <w:color w:val="000000" w:themeColor="text1"/>
          <w:sz w:val="21"/>
          <w:szCs w:val="21"/>
          <w:lang w:bidi="ar"/>
          <w14:textFill>
            <w14:solidFill>
              <w14:schemeClr w14:val="tx1"/>
            </w14:solidFill>
          </w14:textFill>
        </w:rPr>
        <w:t xml:space="preserve">单位公章</w:t>
      </w: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1"/>
          <w:lang w:eastAsia="zh-CN"/>
          <w14:textFill>
            <w14:solidFill>
              <w14:schemeClr w14:val="tx1"/>
            </w14:solidFill>
          </w14:textFill>
        </w:rPr>
        <w:t xml:space="preserve">否则</w:t>
      </w:r>
      <w:r>
        <w:rPr>
          <w:rFonts w:hint="eastAsia" w:ascii="宋体" w:hAnsi="宋体" w:eastAsia="宋体" w:cs="宋体"/>
          <w:b/>
          <w:bCs/>
          <w:color w:val="000000" w:themeColor="text1"/>
          <w:sz w:val="21"/>
          <w:szCs w:val="21"/>
          <w14:textFill>
            <w14:solidFill>
              <w14:schemeClr w14:val="tx1"/>
            </w14:solidFill>
          </w14:textFill>
        </w:rPr>
        <w:t xml:space="preserve">不得分。</w:t>
      </w:r>
      <w:r>
        <w:rPr>
          <w:rFonts w:hint="eastAsia"/>
          <w:b/>
          <w:bCs/>
          <w:color w:val="000000" w:themeColor="text1"/>
          <w:lang w:val="en-US" w:eastAsia="zh-CN"/>
          <w14:textFill>
            <w14:solidFill>
              <w14:schemeClr w14:val="tx1"/>
            </w14:solidFill>
          </w14:textFill>
        </w:rPr>
        <w:t xml:space="preserve">）</w:t>
      </w:r>
      <w:r/>
    </w:p>
    <w:p>
      <w:pPr>
        <w:numPr>
          <w:ilvl w:val="0"/>
          <w:numId w:val="0"/>
        </w:numPr>
        <w:jc w:val="both"/>
        <w:spacing w:line="360" w:lineRule="auto"/>
        <w:rPr>
          <w:rFonts w:hint="default"/>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2.</w:t>
      </w:r>
      <w:r>
        <w:rPr>
          <w:rFonts w:hint="eastAsia"/>
          <w:b/>
          <w:bCs/>
          <w:color w:val="000000" w:themeColor="text1"/>
          <w:lang w:val="en-US" w:eastAsia="zh-CN"/>
          <w14:textFill>
            <w14:solidFill>
              <w14:schemeClr w14:val="tx1"/>
            </w14:solidFill>
          </w14:textFill>
        </w:rPr>
        <w:t xml:space="preserve">体系</w:t>
      </w:r>
      <w:r>
        <w:rPr>
          <w:rFonts w:hint="eastAsia"/>
          <w:b/>
          <w:bCs/>
          <w:color w:val="000000" w:themeColor="text1"/>
          <w:lang w:val="en-US" w:eastAsia="zh-CN"/>
          <w14:textFill>
            <w14:solidFill>
              <w14:schemeClr w14:val="tx1"/>
            </w14:solidFill>
          </w14:textFill>
        </w:rPr>
        <w:t xml:space="preserve">认证</w:t>
      </w:r>
      <w:r>
        <w:rPr>
          <w:rFonts w:hint="eastAsia"/>
          <w:b/>
          <w:bCs/>
          <w:color w:val="000000" w:themeColor="text1"/>
          <w:lang w:val="en-US" w:eastAsia="zh-CN"/>
          <w14:textFill>
            <w14:solidFill>
              <w14:schemeClr w14:val="tx1"/>
            </w14:solidFill>
          </w14:textFill>
        </w:rPr>
        <w:t xml:space="preserve">（4分）</w:t>
      </w:r>
      <w:r/>
    </w:p>
    <w:p>
      <w:pPr>
        <w:pStyle w:val="862"/>
        <w:ind w:left="0" w:firstLine="0"/>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投标单位具备有效期内的ISO9001质量管理体系认证证书（认证范围须覆盖与本项目相关服务，包括但不限于信息化应用软件的设计开发及系统集成；安全技术防范系统的设计、施工、维护；互联网数据中心（IDC）服务（包括主机托管、机房及机架租赁、互联网接入、云计算服务和网络安全服务）得2分。</w:t>
      </w:r>
      <w:r>
        <w:rPr>
          <w:rFonts w:hint="eastAsia"/>
          <w:b/>
          <w:bCs/>
          <w:color w:val="000000" w:themeColor="text1"/>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14:textFill>
            <w14:solidFill>
              <w14:schemeClr w14:val="tx1"/>
            </w14:solidFill>
          </w14:textFill>
        </w:rPr>
        <w:t xml:space="preserve">提供有效的证书复印件并加盖</w:t>
      </w:r>
      <w:r>
        <w:rPr>
          <w:rFonts w:hint="eastAsia" w:ascii="宋体" w:hAnsi="宋体" w:eastAsia="宋体" w:cs="宋体"/>
          <w:b/>
          <w:bCs/>
          <w:color w:val="000000" w:themeColor="text1"/>
          <w:sz w:val="21"/>
          <w:szCs w:val="21"/>
          <w:lang w:eastAsia="zh-CN"/>
          <w14:textFill>
            <w14:solidFill>
              <w14:schemeClr w14:val="tx1"/>
            </w14:solidFill>
          </w14:textFill>
        </w:rPr>
        <w:t xml:space="preserve">响应</w:t>
      </w:r>
      <w:r>
        <w:rPr>
          <w:rFonts w:hint="eastAsia" w:ascii="宋体" w:hAnsi="宋体" w:eastAsia="宋体" w:cs="宋体"/>
          <w:b/>
          <w:bCs/>
          <w:color w:val="000000" w:themeColor="text1"/>
          <w:sz w:val="21"/>
          <w:szCs w:val="21"/>
          <w14:textFill>
            <w14:solidFill>
              <w14:schemeClr w14:val="tx1"/>
            </w14:solidFill>
          </w14:textFill>
        </w:rPr>
        <w:t xml:space="preserve">单位公章，缺失、不符或未提供的均不得分</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b/>
          <w:bCs/>
          <w:color w:val="000000" w:themeColor="text1"/>
          <w:lang w:val="en-US" w:eastAsia="zh-CN"/>
          <w14:textFill>
            <w14:solidFill>
              <w14:schemeClr w14:val="tx1"/>
            </w14:solidFill>
          </w14:textFill>
        </w:rPr>
        <w:t xml:space="preserve">）</w:t>
      </w:r>
      <w:r/>
    </w:p>
    <w:p>
      <w:pPr>
        <w:pStyle w:val="862"/>
        <w:ind w:left="0" w:firstLine="0"/>
        <w:spacing w:line="360" w:lineRule="auto"/>
        <w:rPr>
          <w:rFonts w:hint="default"/>
          <w:b/>
          <w:bCs/>
          <w:color w:val="000000" w:themeColor="text1"/>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投标单位具备有效期内的ISO45001职业健康安全管理体系认证证书（认证范围须覆盖与本项目相关服务，包括但不限于信息化应用软件的设计开发及系统集成；安全技术防范系统的设计、施工、维护；互联网数据中心（IDC）服务（包括主机托管、机房及机架租赁、互联网接入、云计算服务和网络安全服务）得2分。</w:t>
      </w:r>
      <w:r>
        <w:rPr>
          <w:rFonts w:hint="eastAsia"/>
          <w:b/>
          <w:bCs/>
          <w:color w:val="000000" w:themeColor="text1"/>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14:textFill>
            <w14:solidFill>
              <w14:schemeClr w14:val="tx1"/>
            </w14:solidFill>
          </w14:textFill>
        </w:rPr>
        <w:t xml:space="preserve">提供有效的证书复印件并加盖</w:t>
      </w:r>
      <w:r>
        <w:rPr>
          <w:rFonts w:hint="eastAsia" w:ascii="宋体" w:hAnsi="宋体" w:eastAsia="宋体" w:cs="宋体"/>
          <w:b/>
          <w:bCs/>
          <w:color w:val="000000" w:themeColor="text1"/>
          <w:sz w:val="21"/>
          <w:szCs w:val="21"/>
          <w:lang w:eastAsia="zh-CN"/>
          <w14:textFill>
            <w14:solidFill>
              <w14:schemeClr w14:val="tx1"/>
            </w14:solidFill>
          </w14:textFill>
        </w:rPr>
        <w:t xml:space="preserve">响应</w:t>
      </w:r>
      <w:r>
        <w:rPr>
          <w:rFonts w:hint="eastAsia" w:ascii="宋体" w:hAnsi="宋体" w:eastAsia="宋体" w:cs="宋体"/>
          <w:b/>
          <w:bCs/>
          <w:color w:val="000000" w:themeColor="text1"/>
          <w:sz w:val="21"/>
          <w:szCs w:val="21"/>
          <w14:textFill>
            <w14:solidFill>
              <w14:schemeClr w14:val="tx1"/>
            </w14:solidFill>
          </w14:textFill>
        </w:rPr>
        <w:t xml:space="preserve">单位公章，缺失、不符或未提供的均不得分</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b/>
          <w:bCs/>
          <w:color w:val="000000" w:themeColor="text1"/>
          <w:lang w:val="en-US" w:eastAsia="zh-CN"/>
          <w14:textFill>
            <w14:solidFill>
              <w14:schemeClr w14:val="tx1"/>
            </w14:solidFill>
          </w14:textFill>
        </w:rPr>
        <w:t xml:space="preserve">）</w:t>
      </w:r>
      <w:r/>
    </w:p>
    <w:p>
      <w:pPr>
        <w:numPr>
          <w:ilvl w:val="0"/>
          <w:numId w:val="0"/>
        </w:num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3.项目组人员配备（13分）</w:t>
      </w:r>
      <w:r/>
    </w:p>
    <w:p>
      <w:pPr>
        <w:pStyle w:val="862"/>
        <w:ind w:left="0" w:firstLine="0"/>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（1）项目经理（5分）</w:t>
      </w:r>
      <w:r/>
    </w:p>
    <w:p>
      <w:pPr>
        <w:pStyle w:val="862"/>
        <w:ind w:left="0" w:firstLine="0"/>
        <w:spacing w:line="360" w:lineRule="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投标单位</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为项目配备的项目经理具有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颁发的通信专业技术人员认证（互联网技术-中级及以上）证书的得1分；具有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颁发的信息系统项目管理师证书的得1分；具有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颁发的数据安全管理师证书的得1分；具有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颁发的数据资产管理评估师（高级）证书的得1分；具有中国网络安全审查技术与认证中心颁发的有效期内的信息安全保障人员（CISAW-应急服务（专业级））证书的得1分；最高5分。</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此项限评一人，</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投标文件中提供上述证书复印件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及近六个月为其缴纳的社保证明</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并加盖投标单位公章，若证书缺失、证书信息不符或未按要求提供的，对应证书不得分。）</w:t>
      </w:r>
      <w:r/>
    </w:p>
    <w:p>
      <w:pPr>
        <w:numPr>
          <w:ilvl w:val="0"/>
          <w:numId w:val="0"/>
        </w:num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（2）技术负责人（4分）</w:t>
      </w:r>
      <w:r/>
    </w:p>
    <w:p>
      <w:pPr>
        <w:numPr>
          <w:ilvl w:val="0"/>
          <w:numId w:val="0"/>
        </w:numPr>
        <w:jc w:val="both"/>
        <w:spacing w:line="360" w:lineRule="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投标单位</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为项目配备的</w:t>
      </w:r>
      <w:r>
        <w:rPr>
          <w:rFonts w:hint="eastAsia"/>
          <w:color w:val="000000" w:themeColor="text1"/>
          <w:lang w:val="en-US" w:eastAsia="zh-CN"/>
          <w14:textFill>
            <w14:solidFill>
              <w14:schemeClr w14:val="tx1"/>
            </w14:solidFill>
          </w14:textFill>
        </w:rPr>
        <w:t xml:space="preserve">技术负责人具有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颁发的通信专业技术人员职业资格认证（传输与接入</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中级及以上）证书的得1分、具有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颁发的软件评测师证书的得1分、具有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颁发的系统分析师证书的得1分、具有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颁发的数据库系统工程师证书的得1分；最高4分。</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此项限评一人，</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投标文件中提供上述证书复印件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及近六个月为其缴纳的社保证明</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并加盖投标单位公章，若证书缺失、证书信息不符或未按要求提供的，对应证书不得分。）</w:t>
      </w:r>
      <w:r/>
    </w:p>
    <w:p>
      <w:pPr>
        <w:numPr>
          <w:ilvl w:val="0"/>
          <w:numId w:val="0"/>
        </w:numPr>
        <w:jc w:val="both"/>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（3）数据与算法负责人（4分）</w:t>
      </w:r>
      <w:r/>
    </w:p>
    <w:p>
      <w:pPr>
        <w:numPr>
          <w:ilvl w:val="0"/>
          <w:numId w:val="0"/>
        </w:numPr>
        <w:jc w:val="both"/>
        <w:spacing w:line="360" w:lineRule="auto"/>
        <w:rPr>
          <w:rFonts w:ascii="宋体" w:hAnsi="宋体" w:cs="宋体"/>
          <w:b/>
          <w:color w:val="000000" w:themeColor="text1"/>
          <w:szCs w:val="21"/>
          <w:highlight w:val="none"/>
          <w14:textFill>
            <w14:solidFill>
              <w14:schemeClr w14:val="tx1"/>
            </w14:solidFill>
          </w14:textFill>
        </w:rPr>
      </w:pPr>
      <w:r>
        <w:rPr>
          <w:rFonts w:hint="eastAsia"/>
          <w:color w:val="000000" w:themeColor="text1"/>
          <w:lang w:val="en-US" w:eastAsia="zh-CN"/>
          <w14:textFill>
            <w14:solidFill>
              <w14:schemeClr w14:val="tx1"/>
            </w14:solidFill>
          </w14:textFill>
        </w:rPr>
        <w:t xml:space="preserve">投标单位</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为项目配备的</w:t>
      </w:r>
      <w:r>
        <w:rPr>
          <w:rFonts w:hint="eastAsia"/>
          <w:color w:val="000000" w:themeColor="text1"/>
          <w:lang w:val="en-US" w:eastAsia="zh-CN"/>
          <w14:textFill>
            <w14:solidFill>
              <w14:schemeClr w14:val="tx1"/>
            </w14:solidFill>
          </w14:textFill>
        </w:rPr>
        <w:t xml:space="preserve">数据与算法负责人具有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颁发的大数据分析师（中级及以上）证书的得1分、具有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颁发的数据安全管理师（高级）证书的得1分、具有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颁发的通信专业技术人员认证（设备环境</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中级及以上）证书的得1分、具有</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政府主管部门</w:t>
      </w:r>
      <w:r>
        <w:rPr>
          <w:rFonts w:hint="eastAsia"/>
          <w:color w:val="000000" w:themeColor="text1"/>
          <w:lang w:val="en-US" w:eastAsia="zh-CN"/>
          <w14:textFill>
            <w14:solidFill>
              <w14:schemeClr w14:val="tx1"/>
            </w14:solidFill>
          </w14:textFill>
        </w:rPr>
        <w:t xml:space="preserve">颁发的智能体应用开发工程师（高级）的得1分；最高4分。</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此项限评一人，</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投标文件中提供上述证书复印件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及近六个月为其缴纳的社保证明</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并加盖投标单位公章，若证书缺失、证书信息不符或未按要求提供的，对应证书不得分。）</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1、投标报价超过采购预算或最高限价的将不进入综合评审程序，也不得标。</w:t>
      </w:r>
      <w:r/>
    </w:p>
    <w:p>
      <w:pPr>
        <w:ind w:left="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2、合同履行期限、付款步骤如有负偏离的不得中标。</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3、对评分标准中评分的每一条，投标单位均应提供相关资料并作出相应说明供评委评判，不提供相关资料的视为不具备该项得分的条件。</w:t>
      </w:r>
      <w:r/>
    </w:p>
    <w:p>
      <w:pPr>
        <w:pStyle w:val="846"/>
        <w:ind w:left="0" w:firstLine="422"/>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4、投标文件中复印件或扫描件须清晰可辨，如因复印件或扫描件模糊，造成无法辨认，该项不得分。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5、投标文件中如出现前后不一致时,评委有权请投标单位澄清说明,澄清说明事项涉及评分时,评委有权酌情扣分。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6、如投标单位提供虚假材料，将按“政府采购法”相关规定处理并由政府监管部门给予行政处罚。</w:t>
      </w:r>
      <w:r/>
    </w:p>
    <w:p>
      <w:pPr>
        <w:pStyle w:val="831"/>
        <w:tabs>
          <w:tab w:val="right" w:pos="8302" w:leader="dot"/>
        </w:tabs>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right"/>
        <w:spacing w:line="360" w:lineRule="auto"/>
        <w:rPr>
          <w:rFonts w:ascii="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（全文完）</w:t>
      </w:r>
      <w:r/>
    </w:p>
    <w:sectPr>
      <w:headerReference w:type="default" r:id="rId11"/>
      <w:footerReference w:type="default" r:id="rId15"/>
      <w:footnotePr/>
      <w:endnotePr/>
      <w:type w:val="nextPage"/>
      <w:pgSz w:w="11906" w:h="16838" w:orient="portrait"/>
      <w:pgMar w:top="1437" w:right="1417" w:bottom="1341"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
    <w:panose1 w:val="02010609060101010101"/>
  </w:font>
  <w:font w:name="Tahoma">
    <w:panose1 w:val="020B0604030504040204"/>
  </w:font>
  <w:font w:name="微软雅黑">
    <w:panose1 w:val="020B0503020204020204"/>
  </w:font>
  <w:font w:name="Calibri">
    <w:panose1 w:val="020F0502020204030204"/>
  </w:font>
  <w:font w:name="仿宋v.萀">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Microsoft YaHei UI">
    <w:panose1 w:val="020B0503020204020204"/>
  </w:font>
  <w:font w:name="Arial">
    <w:panose1 w:val="020B0604020202020204"/>
  </w:font>
  <w:font w:name="Cambria">
    <w:panose1 w:val="02040503050406030204"/>
  </w:font>
  <w:font w:name="monospace">
    <w:panose1 w:val="020B0503020202020204"/>
  </w:font>
  <w:font w:name="宋体">
    <w:panose1 w:val="02010600030101010101"/>
  </w:font>
  <w:font w:name="Times New Roman">
    <w:panose1 w:val="02020603050405020304"/>
  </w:font>
  <w:font w:name="ABBvoice CNSG">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2305050</wp:posOffset>
              </wp:positionH>
              <wp:positionV relativeFrom="paragraph">
                <wp:posOffset>0</wp:posOffset>
              </wp:positionV>
              <wp:extent cx="796925" cy="15621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96925" cy="1562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1312;o:allowoverlap:true;o:allowincell:true;mso-position-horizontal-relative:margin;margin-left:181.5pt;mso-position-horizontal:absolute;mso-position-vertical-relative:text;margin-top:0.0pt;mso-position-vertical:absolute;width:62.8pt;height:12.3pt;mso-wrap-distance-left:9.0pt;mso-wrap-distance-top:0.0pt;mso-wrap-distance-right:9.0pt;mso-wrap-distance-bottom:0.0pt;v-text-anchor:top;visibility:visible;" filled="f" stroked="f" strokeweight="0.50pt">
              <v:textbox inset="0,0,0,0">
                <w:txbxContent>
                  <w:p>
                    <w:pPr>
                      <w:pStyle w:val="828"/>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8"/>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both"/>
      <w:rPr>
        <w:rFonts w:hint="eastAsia" w:eastAsia="宋体"/>
        <w:lang w:eastAsia="zh-CN"/>
      </w:rPr>
    </w:pPr>
    <w:r>
      <w:rPr>
        <w:rFonts w:hint="eastAsia"/>
        <w:lang w:eastAsia="zh-CN"/>
      </w:rPr>
      <w:t xml:space="preserve">名源工程招投标咨询（苏州）有限公司</w:t>
    </w:r>
    <w:r>
      <w:rPr>
        <w:rFonts w:hint="eastAsia"/>
      </w:rPr>
      <w:t xml:space="preserve">                            项目编号：JSZC-320509-MYDL-G2026-0004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u w:val="single"/>
      </w:rPr>
      <w:pBdr>
        <w:bottom w:val="none" w:color="auto" w:sz="0" w:space="0"/>
      </w:pBdr>
    </w:pPr>
    <w:r>
      <w:rPr>
        <w:u w:val="single"/>
      </w:rPr>
    </w:r>
    <w:r/>
  </w:p>
  <w:p>
    <w:pPr>
      <w:pStyle w:val="830"/>
      <w:rPr>
        <w:rFonts w:hint="eastAsia" w:eastAsia="宋体"/>
        <w:lang w:eastAsia="zh-CN"/>
      </w:rPr>
      <w:pBdr>
        <w:bottom w:val="none" w:color="auto" w:sz="0" w:space="0"/>
      </w:pBdr>
    </w:pPr>
    <w:r>
      <w:rPr>
        <w:rFonts w:hint="eastAsia"/>
        <w:u w:val="single"/>
        <w:lang w:eastAsia="zh-CN"/>
      </w:rPr>
      <w:t xml:space="preserve">名源工程招投标咨询（苏州）有限公司</w:t>
    </w:r>
    <w:r>
      <w:rPr>
        <w:rFonts w:hint="eastAsia"/>
        <w:u w:val="single"/>
      </w:rPr>
      <w:t xml:space="preserve">                                            标号：</w:t>
    </w:r>
    <w:r>
      <w:rPr>
        <w:rFonts w:hint="eastAsia"/>
        <w:u w:val="single"/>
        <w:lang w:eastAsia="zh-CN"/>
      </w:rPr>
      <w:t xml:space="preserve">JSZC-320509-SZHS-G2025-0036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eastAsia="宋体"/>
        <w:lang w:eastAsia="zh-CN"/>
      </w:rPr>
      <w:pBdr>
        <w:bottom w:val="single" w:color="auto" w:sz="4" w:space="0"/>
      </w:pBdr>
    </w:pPr>
    <w:r>
      <w:rPr>
        <w:rFonts w:hint="eastAsia" w:ascii="宋体" w:hAnsi="宋体" w:cs="宋体"/>
        <w:sz w:val="18"/>
        <w:szCs w:val="18"/>
        <w:lang w:eastAsia="zh-CN"/>
      </w:rPr>
      <w:t xml:space="preserve">名源工程招投标咨询（苏州）有限公司</w:t>
    </w:r>
    <w:r>
      <w:rPr>
        <w:rFonts w:hint="eastAsia" w:ascii="宋体" w:hAnsi="宋体" w:cs="宋体"/>
        <w:sz w:val="18"/>
        <w:szCs w:val="18"/>
      </w:rPr>
      <w:t xml:space="preserve">                             项目编号：JSZC-320509-MYDL-G2026-0004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2"/>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pStyle w:val="1076"/>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pStyle w:val="813"/>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pStyle w:val="10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link w:val="1045"/>
    <w:uiPriority w:val="0"/>
    <w:qFormat/>
    <w:pPr>
      <w:keepLines/>
      <w:keepNext/>
      <w:spacing w:before="340" w:after="330" w:line="576" w:lineRule="auto"/>
      <w:outlineLvl w:val="0"/>
    </w:pPr>
    <w:rPr>
      <w:b/>
      <w:bCs/>
      <w:sz w:val="44"/>
      <w:szCs w:val="44"/>
    </w:rPr>
  </w:style>
  <w:style w:type="paragraph" w:styleId="800">
    <w:name w:val="Heading 2"/>
    <w:basedOn w:val="798"/>
    <w:next w:val="798"/>
    <w:link w:val="1046"/>
    <w:uiPriority w:val="0"/>
    <w:qFormat/>
    <w:pPr>
      <w:keepLines/>
      <w:keepNext/>
      <w:spacing w:before="260" w:after="260" w:line="413" w:lineRule="auto"/>
      <w:outlineLvl w:val="1"/>
    </w:pPr>
    <w:rPr>
      <w:rFonts w:ascii="Cambria" w:hAnsi="Cambria"/>
      <w:b/>
      <w:sz w:val="32"/>
    </w:rPr>
  </w:style>
  <w:style w:type="paragraph" w:styleId="801">
    <w:name w:val="Heading 3"/>
    <w:basedOn w:val="798"/>
    <w:next w:val="798"/>
    <w:link w:val="1047"/>
    <w:uiPriority w:val="0"/>
    <w:qFormat/>
    <w:pPr>
      <w:keepLines/>
      <w:keepNext/>
      <w:spacing w:before="260" w:after="260" w:line="413" w:lineRule="auto"/>
      <w:outlineLvl w:val="2"/>
    </w:pPr>
    <w:rPr>
      <w:b/>
      <w:bCs/>
      <w:sz w:val="32"/>
      <w:szCs w:val="32"/>
    </w:rPr>
  </w:style>
  <w:style w:type="paragraph" w:styleId="802">
    <w:name w:val="Heading 4"/>
    <w:basedOn w:val="798"/>
    <w:next w:val="798"/>
    <w:link w:val="1048"/>
    <w:uiPriority w:val="0"/>
    <w:qFormat/>
    <w:pPr>
      <w:keepNext/>
      <w:spacing w:before="240" w:after="60"/>
      <w:outlineLvl w:val="3"/>
    </w:pPr>
    <w:rPr>
      <w:b/>
      <w:bCs/>
      <w:sz w:val="28"/>
      <w:szCs w:val="28"/>
    </w:rPr>
  </w:style>
  <w:style w:type="paragraph" w:styleId="803">
    <w:name w:val="Heading 5"/>
    <w:basedOn w:val="798"/>
    <w:next w:val="798"/>
    <w:link w:val="1049"/>
    <w:uiPriority w:val="0"/>
    <w:qFormat/>
    <w:pPr>
      <w:spacing w:before="240" w:after="60"/>
      <w:outlineLvl w:val="4"/>
    </w:pPr>
    <w:rPr>
      <w:b/>
      <w:bCs/>
      <w:i/>
      <w:iCs/>
      <w:sz w:val="26"/>
      <w:szCs w:val="26"/>
    </w:rPr>
  </w:style>
  <w:style w:type="paragraph" w:styleId="804">
    <w:name w:val="Heading 6"/>
    <w:basedOn w:val="798"/>
    <w:next w:val="798"/>
    <w:link w:val="906"/>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908"/>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909"/>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9"/>
    <w:next w:val="798"/>
    <w:uiPriority w:val="0"/>
    <w:qFormat/>
    <w:pPr>
      <w:ind w:left="1640" w:firstLine="3784"/>
      <w:spacing w:before="0" w:after="0" w:line="360" w:lineRule="auto"/>
    </w:pPr>
  </w:style>
  <w:style w:type="paragraph" w:styleId="811">
    <w:name w:val="Normal Indent"/>
    <w:basedOn w:val="798"/>
    <w:next w:val="798"/>
    <w:link w:val="1050"/>
    <w:uiPriority w:val="0"/>
    <w:qFormat/>
    <w:pPr>
      <w:ind w:firstLine="420"/>
      <w:jc w:val="left"/>
      <w:widowControl/>
    </w:pPr>
    <w:rPr>
      <w:rFonts w:eastAsia="楷体_GB2312"/>
      <w:sz w:val="24"/>
    </w:rPr>
  </w:style>
  <w:style w:type="paragraph" w:styleId="812">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3">
    <w:name w:val="List Bullet"/>
    <w:basedOn w:val="798"/>
    <w:uiPriority w:val="0"/>
    <w:qFormat/>
    <w:pPr>
      <w:numPr>
        <w:ilvl w:val="0"/>
        <w:numId w:val="1"/>
      </w:numPr>
      <w:tabs>
        <w:tab w:val="clear" w:pos="420" w:leader="none"/>
        <w:tab w:val="left" w:pos="1155" w:leader="none"/>
      </w:tabs>
    </w:pPr>
    <w:rPr>
      <w:rFonts w:eastAsia="仿宋_GB2312"/>
      <w:sz w:val="30"/>
      <w:szCs w:val="20"/>
    </w:rPr>
  </w:style>
  <w:style w:type="paragraph" w:styleId="814">
    <w:name w:val="Document Map"/>
    <w:basedOn w:val="798"/>
    <w:uiPriority w:val="0"/>
    <w:qFormat/>
    <w:pPr>
      <w:shd w:val="clear" w:color="auto" w:fill="000080"/>
    </w:pPr>
  </w:style>
  <w:style w:type="paragraph" w:styleId="815">
    <w:name w:val="annotation text"/>
    <w:basedOn w:val="798"/>
    <w:link w:val="1051"/>
    <w:uiPriority w:val="0"/>
    <w:qFormat/>
    <w:pPr>
      <w:jc w:val="left"/>
    </w:pPr>
  </w:style>
  <w:style w:type="paragraph" w:styleId="816">
    <w:name w:val="Body Text"/>
    <w:basedOn w:val="798"/>
    <w:link w:val="1052"/>
    <w:uiPriority w:val="0"/>
    <w:qFormat/>
    <w:pPr>
      <w:spacing w:after="120"/>
    </w:pPr>
  </w:style>
  <w:style w:type="paragraph" w:styleId="817">
    <w:name w:val="Body Text Indent"/>
    <w:basedOn w:val="798"/>
    <w:next w:val="798"/>
    <w:link w:val="1053"/>
    <w:uiPriority w:val="0"/>
    <w:qFormat/>
    <w:pPr>
      <w:ind w:left="420"/>
      <w:spacing w:after="120"/>
    </w:pPr>
  </w:style>
  <w:style w:type="paragraph" w:styleId="818">
    <w:name w:val="List 2"/>
    <w:basedOn w:val="799"/>
    <w:next w:val="810"/>
    <w:uiPriority w:val="0"/>
    <w:qFormat/>
    <w:pPr>
      <w:ind w:left="100" w:firstLine="3640"/>
      <w:spacing w:before="0" w:after="0" w:line="240" w:lineRule="auto"/>
    </w:pPr>
  </w:style>
  <w:style w:type="paragraph" w:styleId="819">
    <w:name w:val="Block Text"/>
    <w:basedOn w:val="798"/>
    <w:uiPriority w:val="0"/>
    <w:qFormat/>
    <w:pPr>
      <w:ind w:left="630" w:right="-609" w:firstLine="420"/>
      <w:spacing w:line="360" w:lineRule="auto"/>
    </w:pPr>
    <w:rPr>
      <w:rFonts w:hint="eastAsia" w:ascii="仿宋_GB2312" w:eastAsia="仿宋_GB2312"/>
      <w:szCs w:val="20"/>
    </w:rPr>
  </w:style>
  <w:style w:type="paragraph" w:styleId="820">
    <w:name w:val="toc 5"/>
    <w:basedOn w:val="798"/>
    <w:next w:val="798"/>
    <w:uiPriority w:val="39"/>
    <w:unhideWhenUsed/>
    <w:qFormat/>
    <w:pPr>
      <w:ind w:left="1134"/>
      <w:spacing w:after="57"/>
    </w:pPr>
  </w:style>
  <w:style w:type="paragraph" w:styleId="821">
    <w:name w:val="toc 3"/>
    <w:basedOn w:val="798"/>
    <w:next w:val="798"/>
    <w:uiPriority w:val="0"/>
    <w:qFormat/>
    <w:pPr>
      <w:ind w:left="840" w:firstLine="200"/>
      <w:jc w:val="left"/>
      <w:spacing w:line="360" w:lineRule="auto"/>
    </w:pPr>
    <w:rPr>
      <w:sz w:val="24"/>
      <w:szCs w:val="22"/>
    </w:rPr>
  </w:style>
  <w:style w:type="paragraph" w:styleId="822">
    <w:name w:val="Plain Text"/>
    <w:basedOn w:val="798"/>
    <w:link w:val="1054"/>
    <w:uiPriority w:val="0"/>
    <w:qFormat/>
    <w:pPr>
      <w:jc w:val="left"/>
      <w:widowControl/>
    </w:pPr>
    <w:rPr>
      <w:rFonts w:ascii="宋体" w:hAnsi="Courier New" w:eastAsia="楷体_GB2312"/>
      <w:sz w:val="26"/>
    </w:rPr>
  </w:style>
  <w:style w:type="paragraph" w:styleId="823">
    <w:name w:val="toc 8"/>
    <w:basedOn w:val="798"/>
    <w:next w:val="798"/>
    <w:uiPriority w:val="39"/>
    <w:unhideWhenUsed/>
    <w:qFormat/>
    <w:pPr>
      <w:ind w:left="1984"/>
      <w:spacing w:after="57"/>
    </w:pPr>
  </w:style>
  <w:style w:type="paragraph" w:styleId="824">
    <w:name w:val="Date"/>
    <w:basedOn w:val="798"/>
    <w:next w:val="798"/>
    <w:link w:val="1055"/>
    <w:uiPriority w:val="0"/>
    <w:qFormat/>
  </w:style>
  <w:style w:type="paragraph" w:styleId="825">
    <w:name w:val="Body Text Indent 2"/>
    <w:basedOn w:val="798"/>
    <w:uiPriority w:val="0"/>
    <w:qFormat/>
    <w:pPr>
      <w:ind w:left="420"/>
      <w:spacing w:after="120" w:line="480" w:lineRule="auto"/>
    </w:pPr>
  </w:style>
  <w:style w:type="paragraph" w:styleId="826">
    <w:name w:val="endnote text"/>
    <w:basedOn w:val="798"/>
    <w:link w:val="1043"/>
    <w:uiPriority w:val="99"/>
    <w:semiHidden/>
    <w:unhideWhenUsed/>
    <w:qFormat/>
    <w:rPr>
      <w:sz w:val="20"/>
    </w:rPr>
  </w:style>
  <w:style w:type="paragraph" w:styleId="827">
    <w:name w:val="Balloon Text"/>
    <w:basedOn w:val="798"/>
    <w:link w:val="1056"/>
    <w:uiPriority w:val="0"/>
    <w:qFormat/>
    <w:rPr>
      <w:sz w:val="18"/>
      <w:szCs w:val="18"/>
    </w:rPr>
  </w:style>
  <w:style w:type="paragraph" w:styleId="828">
    <w:name w:val="Footer"/>
    <w:basedOn w:val="798"/>
    <w:link w:val="1057"/>
    <w:uiPriority w:val="0"/>
    <w:qFormat/>
    <w:pPr>
      <w:jc w:val="left"/>
      <w:tabs>
        <w:tab w:val="center" w:pos="4153" w:leader="none"/>
        <w:tab w:val="right" w:pos="8306" w:leader="none"/>
      </w:tabs>
    </w:pPr>
    <w:rPr>
      <w:sz w:val="18"/>
      <w:szCs w:val="18"/>
    </w:rPr>
  </w:style>
  <w:style w:type="paragraph" w:styleId="829">
    <w:name w:val="envelope return"/>
    <w:basedOn w:val="798"/>
    <w:uiPriority w:val="0"/>
    <w:qFormat/>
    <w:rPr>
      <w:rFonts w:ascii="Arial" w:hAnsi="Arial"/>
    </w:rPr>
  </w:style>
  <w:style w:type="paragraph" w:styleId="830">
    <w:name w:val="Header"/>
    <w:basedOn w:val="798"/>
    <w:link w:val="1058"/>
    <w:uiPriority w:val="0"/>
    <w:qFormat/>
    <w:pPr>
      <w:jc w:val="center"/>
      <w:tabs>
        <w:tab w:val="center" w:pos="4153" w:leader="none"/>
        <w:tab w:val="right" w:pos="8306" w:leader="none"/>
      </w:tabs>
      <w:pBdr>
        <w:bottom w:val="single" w:color="auto" w:sz="6" w:space="1"/>
      </w:pBdr>
    </w:pPr>
    <w:rPr>
      <w:sz w:val="18"/>
      <w:szCs w:val="18"/>
    </w:rPr>
  </w:style>
  <w:style w:type="paragraph" w:styleId="831">
    <w:name w:val="toc 1"/>
    <w:basedOn w:val="798"/>
    <w:next w:val="798"/>
    <w:uiPriority w:val="0"/>
    <w:qFormat/>
    <w:pPr>
      <w:jc w:val="left"/>
    </w:pPr>
    <w:rPr>
      <w:rFonts w:eastAsia="楷体_GB2312"/>
      <w:sz w:val="24"/>
      <w:szCs w:val="20"/>
    </w:rPr>
  </w:style>
  <w:style w:type="paragraph" w:styleId="832">
    <w:name w:val="toc 4"/>
    <w:basedOn w:val="798"/>
    <w:next w:val="798"/>
    <w:uiPriority w:val="0"/>
    <w:qFormat/>
    <w:pPr>
      <w:ind w:left="630"/>
      <w:jc w:val="left"/>
    </w:pPr>
    <w:rPr>
      <w:szCs w:val="21"/>
    </w:rPr>
  </w:style>
  <w:style w:type="paragraph" w:styleId="833">
    <w:name w:val="Subtitle"/>
    <w:basedOn w:val="798"/>
    <w:next w:val="798"/>
    <w:link w:val="1059"/>
    <w:uiPriority w:val="0"/>
    <w:qFormat/>
    <w:pPr>
      <w:jc w:val="center"/>
      <w:spacing w:before="240" w:after="60" w:line="312" w:lineRule="auto"/>
      <w:outlineLvl w:val="1"/>
    </w:pPr>
    <w:rPr>
      <w:rFonts w:ascii="宋体" w:hAnsi="Courier New" w:eastAsia="楷体_GB2312"/>
      <w:sz w:val="26"/>
    </w:rPr>
  </w:style>
  <w:style w:type="paragraph" w:styleId="834">
    <w:name w:val="List"/>
    <w:basedOn w:val="798"/>
    <w:next w:val="798"/>
    <w:uiPriority w:val="0"/>
    <w:qFormat/>
    <w:pPr>
      <w:ind w:left="420" w:hanging="420"/>
    </w:pPr>
    <w:rPr>
      <w:rFonts w:ascii="Arial" w:hAnsi="Arial" w:eastAsia="楷体_GB2312"/>
      <w:sz w:val="28"/>
    </w:rPr>
  </w:style>
  <w:style w:type="paragraph" w:styleId="835">
    <w:name w:val="footnote text"/>
    <w:basedOn w:val="798"/>
    <w:link w:val="1042"/>
    <w:uiPriority w:val="99"/>
    <w:semiHidden/>
    <w:unhideWhenUsed/>
    <w:qFormat/>
    <w:pPr>
      <w:spacing w:after="40"/>
    </w:pPr>
    <w:rPr>
      <w:sz w:val="18"/>
    </w:rPr>
  </w:style>
  <w:style w:type="paragraph" w:styleId="836">
    <w:name w:val="toc 6"/>
    <w:basedOn w:val="798"/>
    <w:next w:val="798"/>
    <w:uiPriority w:val="39"/>
    <w:unhideWhenUsed/>
    <w:qFormat/>
    <w:pPr>
      <w:ind w:left="1417"/>
      <w:spacing w:after="57"/>
    </w:pPr>
  </w:style>
  <w:style w:type="paragraph" w:styleId="837">
    <w:name w:val="Body Text Indent 3"/>
    <w:basedOn w:val="798"/>
    <w:uiPriority w:val="0"/>
    <w:qFormat/>
    <w:pPr>
      <w:ind w:firstLine="480"/>
      <w:jc w:val="left"/>
      <w:spacing w:line="440" w:lineRule="atLeast"/>
    </w:pPr>
    <w:rPr>
      <w:sz w:val="24"/>
    </w:rPr>
  </w:style>
  <w:style w:type="paragraph" w:styleId="838">
    <w:name w:val="table of figures"/>
    <w:basedOn w:val="798"/>
    <w:next w:val="798"/>
    <w:uiPriority w:val="99"/>
    <w:unhideWhenUsed/>
    <w:qFormat/>
  </w:style>
  <w:style w:type="paragraph" w:styleId="839">
    <w:name w:val="toc 2"/>
    <w:basedOn w:val="798"/>
    <w:next w:val="798"/>
    <w:uiPriority w:val="0"/>
    <w:qFormat/>
    <w:pPr>
      <w:ind w:left="420" w:firstLine="200"/>
      <w:jc w:val="left"/>
      <w:spacing w:line="360" w:lineRule="auto"/>
    </w:pPr>
    <w:rPr>
      <w:sz w:val="24"/>
      <w:szCs w:val="22"/>
    </w:rPr>
  </w:style>
  <w:style w:type="paragraph" w:styleId="840">
    <w:name w:val="toc 9"/>
    <w:basedOn w:val="798"/>
    <w:next w:val="798"/>
    <w:uiPriority w:val="39"/>
    <w:unhideWhenUsed/>
    <w:qFormat/>
    <w:pPr>
      <w:ind w:left="2268"/>
      <w:spacing w:after="57"/>
    </w:pPr>
  </w:style>
  <w:style w:type="paragraph" w:styleId="841">
    <w:name w:val="Body Text 2"/>
    <w:basedOn w:val="798"/>
    <w:uiPriority w:val="0"/>
    <w:qFormat/>
    <w:pPr>
      <w:spacing w:after="120" w:line="480" w:lineRule="auto"/>
    </w:pPr>
  </w:style>
  <w:style w:type="paragraph" w:styleId="842">
    <w:name w:val="Normal (Web)"/>
    <w:basedOn w:val="798"/>
    <w:uiPriority w:val="0"/>
    <w:qFormat/>
    <w:pPr>
      <w:jc w:val="left"/>
      <w:spacing w:before="100" w:beforeAutospacing="1" w:after="100" w:afterAutospacing="1"/>
      <w:widowControl/>
    </w:pPr>
    <w:rPr>
      <w:rFonts w:ascii="宋体" w:hAnsi="宋体" w:cs="宋体"/>
      <w:sz w:val="24"/>
    </w:rPr>
  </w:style>
  <w:style w:type="paragraph" w:styleId="843">
    <w:name w:val="index 1"/>
    <w:basedOn w:val="798"/>
    <w:next w:val="798"/>
    <w:uiPriority w:val="0"/>
    <w:qFormat/>
  </w:style>
  <w:style w:type="paragraph" w:styleId="844">
    <w:name w:val="Title"/>
    <w:basedOn w:val="798"/>
    <w:link w:val="1060"/>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845">
    <w:name w:val="annotation subject"/>
    <w:basedOn w:val="815"/>
    <w:next w:val="815"/>
    <w:link w:val="1061"/>
    <w:uiPriority w:val="0"/>
    <w:qFormat/>
    <w:rPr>
      <w:b/>
      <w:bCs/>
    </w:rPr>
  </w:style>
  <w:style w:type="paragraph" w:styleId="846">
    <w:name w:val="Body Text First Indent 2"/>
    <w:basedOn w:val="817"/>
    <w:uiPriority w:val="99"/>
    <w:unhideWhenUsed/>
    <w:qFormat/>
    <w:pPr>
      <w:ind w:firstLine="420"/>
    </w:pPr>
  </w:style>
  <w:style w:type="table" w:styleId="847">
    <w:name w:val="Table Grid"/>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8">
    <w:name w:val="Strong"/>
    <w:basedOn w:val="808"/>
    <w:uiPriority w:val="0"/>
    <w:qFormat/>
    <w:rPr>
      <w:b/>
      <w:bCs/>
    </w:rPr>
  </w:style>
  <w:style w:type="character" w:styleId="849">
    <w:name w:val="endnote reference"/>
    <w:basedOn w:val="808"/>
    <w:uiPriority w:val="99"/>
    <w:semiHidden/>
    <w:unhideWhenUsed/>
    <w:qFormat/>
    <w:rPr>
      <w:vertAlign w:val="superscript"/>
    </w:rPr>
  </w:style>
  <w:style w:type="character" w:styleId="850">
    <w:name w:val="page number"/>
    <w:uiPriority w:val="0"/>
    <w:qFormat/>
  </w:style>
  <w:style w:type="character" w:styleId="851">
    <w:name w:val="FollowedHyperlink"/>
    <w:uiPriority w:val="0"/>
    <w:qFormat/>
    <w:rPr>
      <w:color w:val="800080"/>
      <w:szCs w:val="24"/>
      <w:u w:val="none"/>
    </w:rPr>
  </w:style>
  <w:style w:type="character" w:styleId="852">
    <w:name w:val="Emphasis"/>
    <w:basedOn w:val="808"/>
    <w:uiPriority w:val="0"/>
    <w:qFormat/>
    <w:rPr>
      <w:i/>
      <w:iCs/>
    </w:rPr>
  </w:style>
  <w:style w:type="character" w:styleId="853">
    <w:name w:val="HTML Definition"/>
    <w:uiPriority w:val="0"/>
    <w:qFormat/>
  </w:style>
  <w:style w:type="character" w:styleId="854">
    <w:name w:val="HTML Variable"/>
    <w:uiPriority w:val="0"/>
    <w:qFormat/>
  </w:style>
  <w:style w:type="character" w:styleId="855">
    <w:name w:val="Hyperlink"/>
    <w:uiPriority w:val="0"/>
    <w:qFormat/>
    <w:rPr>
      <w:color w:val="000000"/>
      <w:szCs w:val="24"/>
      <w:u w:val="none"/>
    </w:rPr>
  </w:style>
  <w:style w:type="character" w:styleId="856">
    <w:name w:val="HTML Code"/>
    <w:uiPriority w:val="0"/>
    <w:qFormat/>
    <w:rPr>
      <w:rFonts w:hint="default" w:ascii="monospace" w:hAnsi="monospace" w:eastAsia="monospace" w:cs="monospace"/>
      <w:sz w:val="21"/>
      <w:szCs w:val="21"/>
    </w:rPr>
  </w:style>
  <w:style w:type="character" w:styleId="857">
    <w:name w:val="annotation reference"/>
    <w:uiPriority w:val="0"/>
    <w:qFormat/>
    <w:rPr>
      <w:sz w:val="21"/>
      <w:szCs w:val="21"/>
    </w:rPr>
  </w:style>
  <w:style w:type="character" w:styleId="858">
    <w:name w:val="HTML Cite"/>
    <w:uiPriority w:val="0"/>
    <w:qFormat/>
  </w:style>
  <w:style w:type="character" w:styleId="859">
    <w:name w:val="footnote reference"/>
    <w:basedOn w:val="808"/>
    <w:uiPriority w:val="99"/>
    <w:unhideWhenUsed/>
    <w:qFormat/>
    <w:rPr>
      <w:vertAlign w:val="superscript"/>
    </w:rPr>
  </w:style>
  <w:style w:type="character" w:styleId="860">
    <w:name w:val="HTML Keyboard"/>
    <w:uiPriority w:val="0"/>
    <w:qFormat/>
    <w:rPr>
      <w:rFonts w:ascii="monospace" w:hAnsi="monospace" w:eastAsia="monospace" w:cs="monospace"/>
      <w:sz w:val="21"/>
      <w:szCs w:val="21"/>
    </w:rPr>
  </w:style>
  <w:style w:type="character" w:styleId="861">
    <w:name w:val="HTML Sample"/>
    <w:uiPriority w:val="0"/>
    <w:qFormat/>
    <w:rPr>
      <w:rFonts w:hint="default" w:ascii="monospace" w:hAnsi="monospace" w:eastAsia="monospace" w:cs="monospace"/>
      <w:sz w:val="21"/>
      <w:szCs w:val="21"/>
    </w:rPr>
  </w:style>
  <w:style w:type="paragraph" w:styleId="862" w:customStyle="1">
    <w:name w:val="正文首行缩进 211"/>
    <w:basedOn w:val="863"/>
    <w:next w:val="798"/>
    <w:uiPriority w:val="0"/>
    <w:qFormat/>
    <w:pPr>
      <w:ind w:left="420" w:firstLine="420"/>
      <w:spacing w:after="120" w:line="240" w:lineRule="auto"/>
    </w:pPr>
    <w:rPr>
      <w:sz w:val="21"/>
      <w:szCs w:val="24"/>
    </w:rPr>
  </w:style>
  <w:style w:type="paragraph" w:styleId="863" w:customStyle="1">
    <w:name w:val="正文文本缩进111"/>
    <w:basedOn w:val="798"/>
    <w:next w:val="798"/>
    <w:uiPriority w:val="0"/>
    <w:qFormat/>
    <w:pPr>
      <w:ind w:firstLine="420"/>
      <w:spacing w:line="360" w:lineRule="exact"/>
    </w:pPr>
    <w:rPr>
      <w:rFonts w:cs="Times New Roman"/>
    </w:rPr>
  </w:style>
  <w:style w:type="character" w:styleId="864" w:customStyle="1">
    <w:name w:val="Heading 6 Char"/>
    <w:basedOn w:val="808"/>
    <w:uiPriority w:val="9"/>
    <w:qFormat/>
    <w:rPr>
      <w:rFonts w:ascii="Arial" w:hAnsi="Arial" w:eastAsia="Arial" w:cs="Arial"/>
      <w:b/>
      <w:bCs/>
      <w:sz w:val="22"/>
      <w:szCs w:val="22"/>
    </w:rPr>
  </w:style>
  <w:style w:type="character" w:styleId="865" w:customStyle="1">
    <w:name w:val="Heading 7 Char"/>
    <w:basedOn w:val="808"/>
    <w:uiPriority w:val="9"/>
    <w:qFormat/>
    <w:rPr>
      <w:rFonts w:ascii="Arial" w:hAnsi="Arial" w:eastAsia="Arial" w:cs="Arial"/>
      <w:b/>
      <w:bCs/>
      <w:i/>
      <w:iCs/>
      <w:sz w:val="22"/>
      <w:szCs w:val="22"/>
    </w:rPr>
  </w:style>
  <w:style w:type="character" w:styleId="866" w:customStyle="1">
    <w:name w:val="Heading 8 Char"/>
    <w:basedOn w:val="808"/>
    <w:uiPriority w:val="9"/>
    <w:qFormat/>
    <w:rPr>
      <w:rFonts w:ascii="Arial" w:hAnsi="Arial" w:eastAsia="Arial" w:cs="Arial"/>
      <w:i/>
      <w:iCs/>
      <w:sz w:val="22"/>
      <w:szCs w:val="22"/>
    </w:rPr>
  </w:style>
  <w:style w:type="character" w:styleId="867" w:customStyle="1">
    <w:name w:val="Heading 9 Char"/>
    <w:basedOn w:val="808"/>
    <w:uiPriority w:val="9"/>
    <w:qFormat/>
    <w:rPr>
      <w:rFonts w:ascii="Arial" w:hAnsi="Arial" w:eastAsia="Arial" w:cs="Arial"/>
      <w:i/>
      <w:iCs/>
      <w:sz w:val="21"/>
      <w:szCs w:val="21"/>
    </w:rPr>
  </w:style>
  <w:style w:type="character" w:styleId="868" w:customStyle="1">
    <w:name w:val="Quote Char"/>
    <w:uiPriority w:val="29"/>
    <w:qFormat/>
    <w:rPr>
      <w:i/>
    </w:rPr>
  </w:style>
  <w:style w:type="character" w:styleId="869" w:customStyle="1">
    <w:name w:val="Intense Quote Char"/>
    <w:uiPriority w:val="30"/>
    <w:qFormat/>
    <w:rPr>
      <w:i/>
    </w:rPr>
  </w:style>
  <w:style w:type="table" w:styleId="870"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9" w:customStyle="1">
    <w:name w:val="Footnote Text Char"/>
    <w:uiPriority w:val="99"/>
    <w:qFormat/>
    <w:rPr>
      <w:sz w:val="18"/>
    </w:rPr>
  </w:style>
  <w:style w:type="character" w:styleId="890" w:customStyle="1">
    <w:name w:val="Endnote Text Char"/>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段"/>
    <w:basedOn w:val="893"/>
    <w:next w:val="798"/>
    <w:uiPriority w:val="0"/>
    <w:qFormat/>
    <w:pPr>
      <w:ind w:firstLine="200"/>
      <w:tabs>
        <w:tab w:val="left" w:pos="480" w:leader="none"/>
      </w:tabs>
    </w:pPr>
    <w:rPr>
      <w:rFonts w:ascii="宋体" w:hAnsi="Times New Roman"/>
    </w:rPr>
  </w:style>
  <w:style w:type="paragraph" w:styleId="893" w:customStyle="1">
    <w:name w:val="正文1"/>
    <w:basedOn w:val="894"/>
    <w:next w:val="896"/>
    <w:uiPriority w:val="0"/>
    <w:qFormat/>
    <w:pPr>
      <w:ind w:left="359" w:hanging="359"/>
      <w:spacing w:line="500" w:lineRule="exact"/>
      <w:tabs>
        <w:tab w:val="left" w:pos="480" w:leader="none"/>
      </w:tabs>
    </w:pPr>
    <w:rPr>
      <w:rFonts w:ascii="黑体" w:hAnsi="宋体"/>
    </w:rPr>
  </w:style>
  <w:style w:type="paragraph" w:styleId="894" w:customStyle="1">
    <w:name w:val="正文12"/>
    <w:next w:val="8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5" w:customStyle="1">
    <w:name w:val="Default"/>
    <w:uiPriority w:val="0"/>
    <w:qFormat/>
    <w:pPr>
      <w:widowControl w:val="off"/>
    </w:pPr>
    <w:rPr>
      <w:rFonts w:hint="default" w:ascii="仿宋v.萀" w:hAnsi="Times New Roman" w:eastAsia="仿宋v.萀" w:cs="仿宋v.萀"/>
      <w:color w:val="000000"/>
      <w:sz w:val="24"/>
      <w:szCs w:val="24"/>
      <w:lang w:val="en-US" w:eastAsia="zh-CN" w:bidi="ar-SA"/>
    </w:rPr>
  </w:style>
  <w:style w:type="paragraph" w:styleId="896" w:customStyle="1">
    <w:name w:val="正文首行缩进1"/>
    <w:basedOn w:val="897"/>
    <w:next w:val="901"/>
    <w:uiPriority w:val="0"/>
    <w:qFormat/>
    <w:pPr>
      <w:ind w:firstLine="420"/>
    </w:pPr>
    <w:rPr>
      <w:szCs w:val="22"/>
    </w:rPr>
  </w:style>
  <w:style w:type="paragraph" w:styleId="897" w:customStyle="1">
    <w:name w:val="正文文本1"/>
    <w:basedOn w:val="898"/>
    <w:next w:val="899"/>
    <w:uiPriority w:val="0"/>
    <w:qFormat/>
    <w:pPr>
      <w:spacing w:after="120"/>
    </w:pPr>
    <w:rPr>
      <w:rFonts w:ascii="Calibri" w:hAnsi="Calibri"/>
    </w:rPr>
  </w:style>
  <w:style w:type="paragraph" w:styleId="898" w:customStyle="1">
    <w:name w:val="正文11"/>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9" w:customStyle="1">
    <w:name w:val="一级条标题"/>
    <w:basedOn w:val="900"/>
    <w:next w:val="8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0" w:customStyle="1">
    <w:name w:val="章标题"/>
    <w:next w:val="79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01" w:customStyle="1">
    <w:name w:val="正文首行缩进 21"/>
    <w:basedOn w:val="902"/>
    <w:next w:val="893"/>
    <w:uiPriority w:val="0"/>
    <w:qFormat/>
    <w:pPr>
      <w:ind w:firstLine="420"/>
      <w:widowControl/>
      <w:tabs>
        <w:tab w:val="left" w:pos="480" w:leader="none"/>
      </w:tabs>
    </w:pPr>
    <w:rPr>
      <w:rFonts w:ascii="仿宋_GB2312"/>
      <w:color w:val="ff6600"/>
    </w:rPr>
  </w:style>
  <w:style w:type="paragraph" w:styleId="902" w:customStyle="1">
    <w:name w:val="正文文本缩进1"/>
    <w:basedOn w:val="893"/>
    <w:next w:val="903"/>
    <w:uiPriority w:val="0"/>
    <w:qFormat/>
    <w:pPr>
      <w:ind w:left="420"/>
      <w:spacing w:after="120"/>
    </w:pPr>
    <w:rPr>
      <w:rFonts w:ascii="Calibri" w:hAnsi="Calibri"/>
    </w:rPr>
  </w:style>
  <w:style w:type="paragraph" w:styleId="903" w:customStyle="1">
    <w:name w:val="寄信人地址1"/>
    <w:basedOn w:val="893"/>
    <w:uiPriority w:val="0"/>
    <w:qFormat/>
    <w:rPr>
      <w:rFonts w:ascii="Arial" w:hAnsi="Arial"/>
    </w:rPr>
  </w:style>
  <w:style w:type="character" w:styleId="904" w:customStyle="1">
    <w:name w:val="Heading 1 Char"/>
    <w:basedOn w:val="808"/>
    <w:uiPriority w:val="9"/>
    <w:qFormat/>
    <w:rPr>
      <w:rFonts w:ascii="Arial" w:hAnsi="Arial" w:eastAsia="Arial" w:cs="Arial"/>
      <w:sz w:val="40"/>
      <w:szCs w:val="40"/>
    </w:rPr>
  </w:style>
  <w:style w:type="character" w:styleId="905" w:customStyle="1">
    <w:name w:val="Heading 2 Char"/>
    <w:basedOn w:val="808"/>
    <w:uiPriority w:val="9"/>
    <w:qFormat/>
    <w:rPr>
      <w:rFonts w:ascii="Arial" w:hAnsi="Arial" w:eastAsia="Arial" w:cs="Arial"/>
      <w:sz w:val="34"/>
    </w:rPr>
  </w:style>
  <w:style w:type="character" w:styleId="906" w:customStyle="1">
    <w:name w:val="标题 6 字符"/>
    <w:basedOn w:val="808"/>
    <w:link w:val="804"/>
    <w:uiPriority w:val="9"/>
    <w:qFormat/>
    <w:rPr>
      <w:rFonts w:ascii="Arial" w:hAnsi="Arial" w:eastAsia="Arial" w:cs="Arial"/>
      <w:b/>
      <w:bCs/>
      <w:sz w:val="22"/>
      <w:szCs w:val="22"/>
    </w:rPr>
  </w:style>
  <w:style w:type="character" w:styleId="907" w:customStyle="1">
    <w:name w:val="标题 7 字符"/>
    <w:basedOn w:val="808"/>
    <w:link w:val="805"/>
    <w:uiPriority w:val="9"/>
    <w:qFormat/>
    <w:rPr>
      <w:rFonts w:ascii="Arial" w:hAnsi="Arial" w:eastAsia="Arial" w:cs="Arial"/>
      <w:b/>
      <w:bCs/>
      <w:i/>
      <w:iCs/>
      <w:sz w:val="22"/>
      <w:szCs w:val="22"/>
    </w:rPr>
  </w:style>
  <w:style w:type="character" w:styleId="908" w:customStyle="1">
    <w:name w:val="标题 8 字符"/>
    <w:basedOn w:val="808"/>
    <w:link w:val="806"/>
    <w:uiPriority w:val="9"/>
    <w:qFormat/>
    <w:rPr>
      <w:rFonts w:ascii="Arial" w:hAnsi="Arial" w:eastAsia="Arial" w:cs="Arial"/>
      <w:i/>
      <w:iCs/>
      <w:sz w:val="22"/>
      <w:szCs w:val="22"/>
    </w:rPr>
  </w:style>
  <w:style w:type="character" w:styleId="909" w:customStyle="1">
    <w:name w:val="标题 9 字符"/>
    <w:basedOn w:val="808"/>
    <w:link w:val="807"/>
    <w:uiPriority w:val="9"/>
    <w:qFormat/>
    <w:rPr>
      <w:rFonts w:ascii="Arial" w:hAnsi="Arial" w:eastAsia="Arial" w:cs="Arial"/>
      <w:i/>
      <w:iCs/>
      <w:sz w:val="21"/>
      <w:szCs w:val="21"/>
    </w:rPr>
  </w:style>
  <w:style w:type="character" w:styleId="910" w:customStyle="1">
    <w:name w:val="Title Char"/>
    <w:basedOn w:val="808"/>
    <w:uiPriority w:val="10"/>
    <w:qFormat/>
    <w:rPr>
      <w:sz w:val="48"/>
      <w:szCs w:val="48"/>
    </w:rPr>
  </w:style>
  <w:style w:type="character" w:styleId="911" w:customStyle="1">
    <w:name w:val="Subtitle Char"/>
    <w:basedOn w:val="808"/>
    <w:uiPriority w:val="11"/>
    <w:qFormat/>
    <w:rPr>
      <w:sz w:val="24"/>
      <w:szCs w:val="24"/>
    </w:rPr>
  </w:style>
  <w:style w:type="paragraph" w:styleId="912">
    <w:name w:val="Quote"/>
    <w:basedOn w:val="798"/>
    <w:next w:val="798"/>
    <w:link w:val="913"/>
    <w:uiPriority w:val="29"/>
    <w:qFormat/>
    <w:pPr>
      <w:ind w:left="720" w:right="720"/>
    </w:pPr>
    <w:rPr>
      <w:i/>
    </w:rPr>
  </w:style>
  <w:style w:type="character" w:styleId="913" w:customStyle="1">
    <w:name w:val="引用 字符"/>
    <w:link w:val="912"/>
    <w:uiPriority w:val="29"/>
    <w:qFormat/>
    <w:rPr>
      <w:i/>
    </w:rPr>
  </w:style>
  <w:style w:type="paragraph" w:styleId="914">
    <w:name w:val="Intense Quote"/>
    <w:basedOn w:val="798"/>
    <w:next w:val="798"/>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qFormat/>
    <w:rPr>
      <w:i/>
    </w:rPr>
  </w:style>
  <w:style w:type="character" w:styleId="916" w:customStyle="1">
    <w:name w:val="Caption Char"/>
    <w:uiPriority w:val="99"/>
    <w:qFormat/>
  </w:style>
  <w:style w:type="table" w:styleId="917"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8"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无格式表格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无格式表格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1" w:customStyle="1">
    <w:name w:val="Grid Table 2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4 - Accent 1"/>
    <w:basedOn w:val="8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6" w:customStyle="1">
    <w:name w:val="Grid Table 4 - Accent 2"/>
    <w:basedOn w:val="8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7" w:customStyle="1">
    <w:name w:val="Grid Table 4 - Accent 3"/>
    <w:basedOn w:val="8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8" w:customStyle="1">
    <w:name w:val="Grid Table 4 - Accent 4"/>
    <w:basedOn w:val="8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9" w:customStyle="1">
    <w:name w:val="Grid Table 4 - Accent 5"/>
    <w:basedOn w:val="8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0" w:customStyle="1">
    <w:name w:val="Grid Table 4 - Accent 6"/>
    <w:basedOn w:val="8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1"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9" w:customStyle="1">
    <w:name w:val="Grid Table 6 Colorful - Accent 1"/>
    <w:basedOn w:val="8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0" w:customStyle="1">
    <w:name w:val="Grid Table 6 Colorful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1" w:customStyle="1">
    <w:name w:val="Grid Table 6 Colorful - Accent 3"/>
    <w:basedOn w:val="8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2" w:customStyle="1">
    <w:name w:val="Grid Table 6 Colorful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3" w:customStyle="1">
    <w:name w:val="Grid Table 6 Colorful - Accent 5"/>
    <w:basedOn w:val="8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6 Colorful - Accent 6"/>
    <w:basedOn w:val="8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Grid Table 7 Colorful - Accent 1"/>
    <w:basedOn w:val="8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basedOn w:val="8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basedOn w:val="8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basedOn w:val="8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basedOn w:val="8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basedOn w:val="8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2"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1 Light - Accent 1"/>
    <w:basedOn w:val="8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1 Light - Accent 2"/>
    <w:basedOn w:val="8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5" w:customStyle="1">
    <w:name w:val="List Table 1 Light - Accent 3"/>
    <w:basedOn w:val="8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6" w:customStyle="1">
    <w:name w:val="List Table 1 Light - Accent 4"/>
    <w:basedOn w:val="8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7" w:customStyle="1">
    <w:name w:val="List Table 1 Light - Accent 5"/>
    <w:basedOn w:val="8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List Table 1 Light - Accent 6"/>
    <w:basedOn w:val="80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2 - Accent 1"/>
    <w:basedOn w:val="8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1" w:customStyle="1">
    <w:name w:val="List Table 2 - Accent 2"/>
    <w:basedOn w:val="8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2" w:customStyle="1">
    <w:name w:val="List Table 2 - Accent 3"/>
    <w:basedOn w:val="8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3" w:customStyle="1">
    <w:name w:val="List Table 2 - Accent 4"/>
    <w:basedOn w:val="8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4" w:customStyle="1">
    <w:name w:val="List Table 2 - Accent 5"/>
    <w:basedOn w:val="8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5" w:customStyle="1">
    <w:name w:val="List Table 2 - Accent 6"/>
    <w:basedOn w:val="8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6"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3 - Accent 1"/>
    <w:basedOn w:val="8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3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8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8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8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3"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 Accent 1"/>
    <w:basedOn w:val="8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4 - Accent 2"/>
    <w:basedOn w:val="8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6" w:customStyle="1">
    <w:name w:val="List Table 4 - Accent 3"/>
    <w:basedOn w:val="8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7" w:customStyle="1">
    <w:name w:val="List Table 4 - Accent 4"/>
    <w:basedOn w:val="8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8" w:customStyle="1">
    <w:name w:val="List Table 4 - Accent 5"/>
    <w:basedOn w:val="8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9" w:customStyle="1">
    <w:name w:val="List Table 4 - Accent 6"/>
    <w:basedOn w:val="8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0"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1"/>
    <w:basedOn w:val="8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2"/>
    <w:basedOn w:val="8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3"/>
    <w:basedOn w:val="8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4"/>
    <w:basedOn w:val="8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5"/>
    <w:basedOn w:val="8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6"/>
    <w:basedOn w:val="8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8" w:customStyle="1">
    <w:name w:val="List Table 6 Colorful - Accent 1"/>
    <w:basedOn w:val="8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9" w:customStyle="1">
    <w:name w:val="List Table 6 Colorful - Accent 2"/>
    <w:basedOn w:val="8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0" w:customStyle="1">
    <w:name w:val="List Table 6 Colorful - Accent 3"/>
    <w:basedOn w:val="8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1" w:customStyle="1">
    <w:name w:val="List Table 6 Colorful - Accent 4"/>
    <w:basedOn w:val="8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2" w:customStyle="1">
    <w:name w:val="List Table 6 Colorful - Accent 5"/>
    <w:basedOn w:val="8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3" w:customStyle="1">
    <w:name w:val="List Table 6 Colorful - Accent 6"/>
    <w:basedOn w:val="8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4" w:customStyle="1">
    <w:name w:val="清单表 7 彩色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List Table 7 Colorful - Accent 1"/>
    <w:basedOn w:val="8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basedOn w:val="8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basedOn w:val="8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basedOn w:val="8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basedOn w:val="8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basedOn w:val="8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1"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Bordered &amp; Lined - Accent 1"/>
    <w:basedOn w:val="8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Bordered &amp; Lined - Accent 2"/>
    <w:basedOn w:val="8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Bordered &amp; Lined - Accent 3"/>
    <w:basedOn w:val="8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Bordered &amp; Lined - Accent 4"/>
    <w:basedOn w:val="8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Bordered &amp; Lined - Accent 5"/>
    <w:basedOn w:val="8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Bordered &amp; Lined - Accent 6"/>
    <w:basedOn w:val="8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6" w:customStyle="1">
    <w:name w:val="Bordered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7" w:customStyle="1">
    <w:name w:val="Bordered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8" w:customStyle="1">
    <w:name w:val="Bordered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9" w:customStyle="1">
    <w:name w:val="Bordered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0" w:customStyle="1">
    <w:name w:val="Bordered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1" w:customStyle="1">
    <w:name w:val="Bordered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2" w:customStyle="1">
    <w:name w:val="脚注文本 字符"/>
    <w:link w:val="835"/>
    <w:uiPriority w:val="99"/>
    <w:qFormat/>
    <w:rPr>
      <w:sz w:val="18"/>
    </w:rPr>
  </w:style>
  <w:style w:type="character" w:styleId="1043" w:customStyle="1">
    <w:name w:val="尾注文本 字符"/>
    <w:link w:val="826"/>
    <w:uiPriority w:val="99"/>
    <w:qFormat/>
    <w:rPr>
      <w:sz w:val="20"/>
    </w:rPr>
  </w:style>
  <w:style w:type="paragraph" w:styleId="1044" w:customStyle="1">
    <w:name w:val="TOC 标题1"/>
    <w:uiPriority w:val="39"/>
    <w:unhideWhenUsed/>
    <w:qFormat/>
    <w:rPr>
      <w:rFonts w:hint="default" w:ascii="Times New Roman" w:hAnsi="Times New Roman" w:eastAsia="宋体" w:cs="Times New Roman"/>
      <w:lang w:val="en-US" w:eastAsia="zh-CN" w:bidi="ar-SA"/>
    </w:rPr>
  </w:style>
  <w:style w:type="character" w:styleId="1045" w:customStyle="1">
    <w:name w:val="标题 1 字符"/>
    <w:link w:val="799"/>
    <w:uiPriority w:val="0"/>
    <w:qFormat/>
    <w:rPr>
      <w:rFonts w:eastAsia="宋体"/>
      <w:b/>
      <w:bCs/>
      <w:sz w:val="44"/>
      <w:szCs w:val="44"/>
      <w:lang w:val="en-US" w:eastAsia="zh-CN" w:bidi="ar-SA"/>
    </w:rPr>
  </w:style>
  <w:style w:type="character" w:styleId="1046" w:customStyle="1">
    <w:name w:val="标题 2 字符"/>
    <w:link w:val="800"/>
    <w:uiPriority w:val="0"/>
    <w:qFormat/>
    <w:rPr>
      <w:rFonts w:ascii="Cambria" w:hAnsi="Cambria" w:eastAsia="宋体"/>
      <w:b/>
      <w:sz w:val="32"/>
      <w:szCs w:val="24"/>
      <w:lang w:val="en-US" w:eastAsia="zh-CN" w:bidi="ar-SA"/>
    </w:rPr>
  </w:style>
  <w:style w:type="character" w:styleId="1047" w:customStyle="1">
    <w:name w:val="标题 3 字符"/>
    <w:link w:val="801"/>
    <w:uiPriority w:val="0"/>
    <w:qFormat/>
    <w:rPr>
      <w:b/>
      <w:bCs/>
      <w:sz w:val="32"/>
      <w:szCs w:val="32"/>
    </w:rPr>
  </w:style>
  <w:style w:type="character" w:styleId="1048" w:customStyle="1">
    <w:name w:val="标题 4 字符"/>
    <w:link w:val="802"/>
    <w:uiPriority w:val="0"/>
    <w:qFormat/>
    <w:rPr>
      <w:rFonts w:eastAsia="宋体"/>
      <w:b/>
      <w:bCs/>
      <w:sz w:val="28"/>
      <w:szCs w:val="28"/>
      <w:lang w:val="en-US" w:eastAsia="zh-CN" w:bidi="ar-SA"/>
    </w:rPr>
  </w:style>
  <w:style w:type="character" w:styleId="1049" w:customStyle="1">
    <w:name w:val="标题 5 字符"/>
    <w:link w:val="803"/>
    <w:uiPriority w:val="0"/>
    <w:qFormat/>
    <w:rPr>
      <w:rFonts w:eastAsia="宋体"/>
      <w:b/>
      <w:bCs/>
      <w:i/>
      <w:iCs/>
      <w:sz w:val="26"/>
      <w:szCs w:val="26"/>
      <w:lang w:val="en-US" w:eastAsia="zh-CN" w:bidi="ar-SA"/>
    </w:rPr>
  </w:style>
  <w:style w:type="character" w:styleId="1050" w:customStyle="1">
    <w:name w:val="正文缩进 字符1"/>
    <w:link w:val="811"/>
    <w:uiPriority w:val="0"/>
    <w:qFormat/>
    <w:rPr>
      <w:rFonts w:eastAsia="楷体_GB2312"/>
      <w:sz w:val="24"/>
      <w:lang w:val="en-US" w:eastAsia="zh-CN" w:bidi="ar-SA"/>
    </w:rPr>
  </w:style>
  <w:style w:type="character" w:styleId="1051" w:customStyle="1">
    <w:name w:val="批注文字 字符"/>
    <w:link w:val="815"/>
    <w:uiPriority w:val="0"/>
    <w:qFormat/>
    <w:rPr>
      <w:sz w:val="21"/>
      <w:szCs w:val="24"/>
    </w:rPr>
  </w:style>
  <w:style w:type="character" w:styleId="1052" w:customStyle="1">
    <w:name w:val="正文文本 字符"/>
    <w:link w:val="816"/>
    <w:uiPriority w:val="0"/>
    <w:qFormat/>
    <w:rPr>
      <w:rFonts w:eastAsia="宋体"/>
      <w:sz w:val="21"/>
      <w:szCs w:val="24"/>
      <w:lang w:val="en-US" w:eastAsia="zh-CN" w:bidi="ar-SA"/>
    </w:rPr>
  </w:style>
  <w:style w:type="character" w:styleId="1053" w:customStyle="1">
    <w:name w:val="正文文本缩进 字符"/>
    <w:link w:val="817"/>
    <w:uiPriority w:val="0"/>
    <w:qFormat/>
    <w:rPr>
      <w:sz w:val="21"/>
      <w:szCs w:val="24"/>
    </w:rPr>
  </w:style>
  <w:style w:type="character" w:styleId="1054" w:customStyle="1">
    <w:name w:val="纯文本 字符"/>
    <w:link w:val="822"/>
    <w:uiPriority w:val="0"/>
    <w:qFormat/>
    <w:rPr>
      <w:rFonts w:ascii="宋体" w:hAnsi="Courier New" w:eastAsia="楷体_GB2312"/>
      <w:sz w:val="26"/>
      <w:szCs w:val="24"/>
    </w:rPr>
  </w:style>
  <w:style w:type="character" w:styleId="1055" w:customStyle="1">
    <w:name w:val="日期 字符"/>
    <w:link w:val="824"/>
    <w:uiPriority w:val="0"/>
    <w:qFormat/>
    <w:rPr>
      <w:rFonts w:eastAsia="宋体"/>
      <w:sz w:val="21"/>
      <w:szCs w:val="24"/>
      <w:lang w:val="en-US" w:eastAsia="zh-CN" w:bidi="ar-SA"/>
    </w:rPr>
  </w:style>
  <w:style w:type="character" w:styleId="1056" w:customStyle="1">
    <w:name w:val="批注框文本 字符"/>
    <w:link w:val="827"/>
    <w:uiPriority w:val="0"/>
    <w:qFormat/>
    <w:rPr>
      <w:rFonts w:eastAsia="宋体"/>
      <w:sz w:val="18"/>
      <w:szCs w:val="18"/>
      <w:lang w:val="en-US" w:eastAsia="zh-CN" w:bidi="ar-SA"/>
    </w:rPr>
  </w:style>
  <w:style w:type="character" w:styleId="1057" w:customStyle="1">
    <w:name w:val="页脚 字符"/>
    <w:link w:val="828"/>
    <w:uiPriority w:val="0"/>
    <w:qFormat/>
    <w:rPr>
      <w:rFonts w:eastAsia="宋体"/>
      <w:sz w:val="18"/>
      <w:szCs w:val="18"/>
      <w:lang w:val="en-US" w:eastAsia="zh-CN" w:bidi="ar-SA"/>
    </w:rPr>
  </w:style>
  <w:style w:type="character" w:styleId="1058" w:customStyle="1">
    <w:name w:val="页眉 字符"/>
    <w:link w:val="830"/>
    <w:uiPriority w:val="0"/>
    <w:qFormat/>
    <w:rPr>
      <w:rFonts w:eastAsia="宋体"/>
      <w:sz w:val="18"/>
      <w:szCs w:val="18"/>
      <w:lang w:val="en-US" w:eastAsia="zh-CN" w:bidi="ar-SA"/>
    </w:rPr>
  </w:style>
  <w:style w:type="character" w:styleId="1059" w:customStyle="1">
    <w:name w:val="副标题 字符"/>
    <w:link w:val="833"/>
    <w:uiPriority w:val="0"/>
    <w:qFormat/>
    <w:rPr>
      <w:rFonts w:ascii="宋体" w:hAnsi="Courier New" w:eastAsia="楷体_GB2312"/>
      <w:sz w:val="26"/>
      <w:szCs w:val="24"/>
    </w:rPr>
  </w:style>
  <w:style w:type="character" w:styleId="1060" w:customStyle="1">
    <w:name w:val="标题 字符"/>
    <w:link w:val="844"/>
    <w:uiPriority w:val="0"/>
    <w:qFormat/>
    <w:rPr>
      <w:rFonts w:ascii="Arial" w:hAnsi="Arial"/>
      <w:b/>
      <w:bCs/>
      <w:sz w:val="32"/>
      <w:szCs w:val="32"/>
    </w:rPr>
  </w:style>
  <w:style w:type="character" w:styleId="1061" w:customStyle="1">
    <w:name w:val="批注主题 字符"/>
    <w:link w:val="845"/>
    <w:uiPriority w:val="0"/>
    <w:qFormat/>
    <w:rPr>
      <w:b/>
      <w:bCs/>
      <w:sz w:val="21"/>
      <w:szCs w:val="24"/>
    </w:rPr>
  </w:style>
  <w:style w:type="character" w:styleId="1062" w:customStyle="1">
    <w:name w:val="fontborder"/>
    <w:uiPriority w:val="0"/>
    <w:qFormat/>
  </w:style>
  <w:style w:type="character" w:styleId="1063" w:customStyle="1">
    <w:name w:val="font11"/>
    <w:basedOn w:val="808"/>
    <w:uiPriority w:val="0"/>
    <w:qFormat/>
    <w:rPr>
      <w:rFonts w:hint="eastAsia" w:ascii="宋体" w:hAnsi="宋体" w:eastAsia="宋体" w:cs="宋体"/>
      <w:color w:val="000000"/>
      <w:sz w:val="21"/>
      <w:szCs w:val="21"/>
      <w:u w:val="none"/>
    </w:rPr>
  </w:style>
  <w:style w:type="character" w:styleId="1064" w:customStyle="1">
    <w:name w:val="UserStyle_5"/>
    <w:link w:val="1065"/>
    <w:uiPriority w:val="0"/>
    <w:qFormat/>
    <w:rPr>
      <w:sz w:val="16"/>
      <w:szCs w:val="16"/>
    </w:rPr>
  </w:style>
  <w:style w:type="paragraph" w:styleId="1065" w:customStyle="1">
    <w:name w:val="BodyTextIndent3"/>
    <w:basedOn w:val="798"/>
    <w:link w:val="1064"/>
    <w:uiPriority w:val="0"/>
    <w:qFormat/>
    <w:pPr>
      <w:ind w:left="420"/>
      <w:jc w:val="left"/>
      <w:spacing w:after="120"/>
      <w:widowControl/>
    </w:pPr>
    <w:rPr>
      <w:sz w:val="16"/>
      <w:szCs w:val="16"/>
    </w:rPr>
  </w:style>
  <w:style w:type="character" w:styleId="1066" w:customStyle="1">
    <w:name w:val="方案文档 Char Char"/>
    <w:link w:val="1067"/>
    <w:uiPriority w:val="0"/>
    <w:qFormat/>
    <w:rPr>
      <w:rFonts w:eastAsia="Times New Roman"/>
      <w:sz w:val="24"/>
      <w:szCs w:val="24"/>
      <w:lang w:val="en-US" w:eastAsia="zh-CN" w:bidi="ar-SA"/>
    </w:rPr>
  </w:style>
  <w:style w:type="paragraph" w:styleId="1067" w:customStyle="1">
    <w:name w:val="方案文档"/>
    <w:link w:val="1066"/>
    <w:uiPriority w:val="0"/>
    <w:qFormat/>
    <w:pPr>
      <w:ind w:firstLine="200"/>
      <w:spacing w:line="360" w:lineRule="auto"/>
    </w:pPr>
    <w:rPr>
      <w:rFonts w:hint="default" w:ascii="Times New Roman" w:hAnsi="Times New Roman" w:eastAsia="Times New Roman" w:cs="Times New Roman"/>
      <w:sz w:val="24"/>
      <w:szCs w:val="24"/>
      <w:lang w:val="en-US" w:eastAsia="zh-CN" w:bidi="ar-SA"/>
    </w:rPr>
  </w:style>
  <w:style w:type="character" w:styleId="1068" w:customStyle="1">
    <w:name w:val="Plain Text Char Char"/>
    <w:link w:val="1069"/>
    <w:uiPriority w:val="0"/>
    <w:qFormat/>
    <w:rPr>
      <w:rFonts w:ascii="宋体" w:hAnsi="Courier New" w:eastAsia="楷体_GB2312"/>
      <w:sz w:val="28"/>
      <w:lang w:val="en-US" w:eastAsia="zh-CN" w:bidi="ar-SA"/>
    </w:rPr>
  </w:style>
  <w:style w:type="paragraph" w:styleId="1069" w:customStyle="1">
    <w:name w:val="纯文本1"/>
    <w:basedOn w:val="798"/>
    <w:next w:val="832"/>
    <w:link w:val="1068"/>
    <w:uiPriority w:val="0"/>
    <w:qFormat/>
    <w:rPr>
      <w:rFonts w:ascii="宋体" w:hAnsi="Courier New" w:eastAsia="楷体_GB2312"/>
      <w:sz w:val="28"/>
    </w:rPr>
  </w:style>
  <w:style w:type="paragraph" w:styleId="1070" w:customStyle="1">
    <w:name w:val="xl76"/>
    <w:basedOn w:val="798"/>
    <w:next w:val="1071"/>
    <w:uiPriority w:val="99"/>
    <w:qFormat/>
    <w:pPr>
      <w:spacing w:before="280" w:after="280"/>
      <w:widowControl/>
    </w:pPr>
    <w:rPr>
      <w:rFonts w:ascii="宋体"/>
      <w:sz w:val="20"/>
    </w:rPr>
  </w:style>
  <w:style w:type="paragraph" w:styleId="1071" w:customStyle="1">
    <w:name w:val="目录 41"/>
    <w:next w:val="798"/>
    <w:uiPriority w:val="0"/>
    <w:qFormat/>
    <w:pPr>
      <w:ind w:left="850"/>
      <w:jc w:val="both"/>
    </w:pPr>
    <w:rPr>
      <w:rFonts w:hint="default" w:ascii="Times New Roman" w:hAnsi="Times New Roman" w:eastAsia="宋体" w:cs="Times New Roman"/>
      <w:sz w:val="21"/>
      <w:lang w:val="en-US" w:eastAsia="zh-CN" w:bidi="ar-SA"/>
    </w:rPr>
  </w:style>
  <w:style w:type="character" w:styleId="1072" w:customStyle="1">
    <w:name w:val="+列表1 Char Char Char Char Char Char"/>
    <w:link w:val="1073"/>
    <w:uiPriority w:val="0"/>
    <w:qFormat/>
    <w:rPr>
      <w:rFonts w:eastAsia="宋体"/>
      <w:sz w:val="24"/>
      <w:szCs w:val="24"/>
      <w:lang w:val="en-US" w:eastAsia="zh-CN" w:bidi="ar-SA"/>
    </w:rPr>
  </w:style>
  <w:style w:type="paragraph" w:styleId="1073" w:customStyle="1">
    <w:name w:val="+列表1"/>
    <w:basedOn w:val="798"/>
    <w:link w:val="1072"/>
    <w:uiPriority w:val="0"/>
    <w:qFormat/>
    <w:pPr>
      <w:jc w:val="center"/>
    </w:pPr>
    <w:rPr>
      <w:sz w:val="24"/>
    </w:rPr>
  </w:style>
  <w:style w:type="character" w:styleId="1074" w:customStyle="1">
    <w:name w:val="Footer Char"/>
    <w:uiPriority w:val="0"/>
    <w:qFormat/>
    <w:rPr>
      <w:rFonts w:ascii="Times New Roman" w:hAnsi="Times New Roman" w:cs="Times New Roman"/>
      <w:sz w:val="18"/>
      <w:szCs w:val="18"/>
    </w:rPr>
  </w:style>
  <w:style w:type="character" w:styleId="1075" w:customStyle="1">
    <w:name w:val="+标题2 Char Char"/>
    <w:link w:val="1076"/>
    <w:uiPriority w:val="0"/>
    <w:qFormat/>
    <w:rPr>
      <w:rFonts w:eastAsia="宋体"/>
      <w:b/>
      <w:sz w:val="24"/>
      <w:lang w:val="en-US" w:eastAsia="zh-CN" w:bidi="ar-SA"/>
    </w:rPr>
  </w:style>
  <w:style w:type="paragraph" w:styleId="1076" w:customStyle="1">
    <w:name w:val="+标题2"/>
    <w:basedOn w:val="800"/>
    <w:link w:val="1075"/>
    <w:uiPriority w:val="0"/>
    <w:qFormat/>
    <w:pPr>
      <w:numPr>
        <w:ilvl w:val="1"/>
        <w:numId w:val="2"/>
      </w:numPr>
      <w:spacing w:before="120" w:after="120" w:line="360" w:lineRule="auto"/>
      <w:tabs>
        <w:tab w:val="left" w:pos="431" w:leader="none"/>
        <w:tab w:val="clear" w:pos="840" w:leader="none"/>
      </w:tabs>
    </w:pPr>
    <w:rPr>
      <w:sz w:val="24"/>
    </w:rPr>
  </w:style>
  <w:style w:type="character" w:styleId="1077" w:customStyle="1">
    <w:name w:val="首行缩进两字 Char2"/>
    <w:uiPriority w:val="0"/>
    <w:qFormat/>
    <w:rPr>
      <w:rFonts w:eastAsia="楷体_GB2312"/>
      <w:sz w:val="24"/>
      <w:lang w:val="en-US" w:eastAsia="zh-CN" w:bidi="ar-SA"/>
    </w:rPr>
  </w:style>
  <w:style w:type="character" w:styleId="1078" w:customStyle="1">
    <w:name w:val="NormalCharacter"/>
    <w:uiPriority w:val="0"/>
    <w:qFormat/>
  </w:style>
  <w:style w:type="character" w:styleId="1079" w:customStyle="1">
    <w:name w:val="Heading 4 Char"/>
    <w:uiPriority w:val="0"/>
    <w:qFormat/>
    <w:rPr>
      <w:rFonts w:ascii="Times New Roman" w:hAnsi="Times New Roman" w:eastAsia="宋体" w:cs="Times New Roman"/>
      <w:b/>
      <w:bCs/>
      <w:sz w:val="28"/>
      <w:szCs w:val="28"/>
    </w:rPr>
  </w:style>
  <w:style w:type="character" w:styleId="1080" w:customStyle="1">
    <w:name w:val="Heading 3 Char"/>
    <w:uiPriority w:val="0"/>
    <w:qFormat/>
    <w:rPr>
      <w:rFonts w:ascii="Times New Roman" w:hAnsi="Times New Roman" w:cs="Times New Roman"/>
      <w:b/>
      <w:bCs/>
      <w:sz w:val="32"/>
      <w:szCs w:val="32"/>
    </w:rPr>
  </w:style>
  <w:style w:type="character" w:styleId="1081" w:customStyle="1">
    <w:name w:val="Heading 5 Char"/>
    <w:uiPriority w:val="0"/>
    <w:qFormat/>
    <w:rPr>
      <w:rFonts w:ascii="Times New Roman" w:hAnsi="Times New Roman" w:cs="Times New Roman"/>
      <w:b/>
      <w:bCs/>
      <w:sz w:val="28"/>
      <w:szCs w:val="28"/>
    </w:rPr>
  </w:style>
  <w:style w:type="character" w:styleId="1082" w:customStyle="1">
    <w:name w:val="纯文本 Char Char2"/>
    <w:uiPriority w:val="0"/>
    <w:qFormat/>
    <w:rPr>
      <w:rFonts w:ascii="宋体" w:hAnsi="Courier New" w:eastAsia="楷体_GB2312"/>
      <w:sz w:val="26"/>
      <w:szCs w:val="24"/>
      <w:lang w:val="en-US" w:eastAsia="zh-CN" w:bidi="ar-SA"/>
    </w:rPr>
  </w:style>
  <w:style w:type="character" w:styleId="1083" w:customStyle="1">
    <w:name w:val="c lh15"/>
    <w:uiPriority w:val="0"/>
    <w:qFormat/>
  </w:style>
  <w:style w:type="character" w:styleId="1084" w:customStyle="1">
    <w:name w:val="+正文 Char3"/>
    <w:link w:val="1085"/>
    <w:uiPriority w:val="0"/>
    <w:qFormat/>
    <w:rPr>
      <w:sz w:val="24"/>
      <w:szCs w:val="24"/>
    </w:rPr>
  </w:style>
  <w:style w:type="paragraph" w:styleId="1085" w:customStyle="1">
    <w:name w:val="+正文"/>
    <w:basedOn w:val="798"/>
    <w:link w:val="1084"/>
    <w:uiPriority w:val="0"/>
    <w:qFormat/>
    <w:pPr>
      <w:ind w:firstLine="200"/>
      <w:spacing w:line="360" w:lineRule="auto"/>
    </w:pPr>
    <w:rPr>
      <w:sz w:val="24"/>
    </w:rPr>
  </w:style>
  <w:style w:type="character" w:styleId="1086" w:customStyle="1">
    <w:name w:val="首行缩进两字 Char1"/>
    <w:uiPriority w:val="0"/>
    <w:qFormat/>
    <w:rPr>
      <w:rFonts w:eastAsia="楷体_GB2312"/>
      <w:sz w:val="24"/>
      <w:lang w:val="en-US" w:eastAsia="zh-CN" w:bidi="ar-SA"/>
    </w:rPr>
  </w:style>
  <w:style w:type="character" w:styleId="1087" w:customStyle="1">
    <w:name w:val="标题 Char1"/>
    <w:uiPriority w:val="0"/>
    <w:qFormat/>
    <w:rPr>
      <w:rFonts w:ascii="Cambria" w:hAnsi="Cambria" w:cs="Times New Roman"/>
      <w:b/>
      <w:bCs/>
      <w:sz w:val="32"/>
      <w:szCs w:val="32"/>
    </w:rPr>
  </w:style>
  <w:style w:type="character" w:styleId="1088" w:customStyle="1">
    <w:name w:val="正文缩进 字符"/>
    <w:uiPriority w:val="0"/>
    <w:qFormat/>
    <w:rPr>
      <w:rFonts w:eastAsia="楷体_GB2312"/>
      <w:sz w:val="24"/>
    </w:rPr>
  </w:style>
  <w:style w:type="character" w:styleId="1089" w:customStyle="1">
    <w:name w:val="Header Char"/>
    <w:uiPriority w:val="0"/>
    <w:qFormat/>
    <w:rPr>
      <w:rFonts w:eastAsia="宋体" w:cs="Times New Roman"/>
      <w:sz w:val="18"/>
      <w:szCs w:val="24"/>
      <w:lang w:val="en-US" w:eastAsia="zh-CN"/>
    </w:rPr>
  </w:style>
  <w:style w:type="character" w:styleId="1090" w:customStyle="1">
    <w:name w:val="fontstrikethrough"/>
    <w:uiPriority w:val="0"/>
    <w:qFormat/>
    <w:rPr>
      <w:strike/>
    </w:rPr>
  </w:style>
  <w:style w:type="character" w:styleId="1091" w:customStyle="1">
    <w:name w:val="Char Char17"/>
    <w:uiPriority w:val="0"/>
    <w:qFormat/>
    <w:rPr>
      <w:rFonts w:eastAsia="楷体_GB2312"/>
      <w:sz w:val="24"/>
      <w:lang w:val="en-US" w:eastAsia="zh-CN" w:bidi="ar-SA"/>
    </w:rPr>
  </w:style>
  <w:style w:type="character" w:styleId="1092" w:customStyle="1">
    <w:name w:val="+● Char Char Char Char Char Char"/>
    <w:link w:val="1093"/>
    <w:uiPriority w:val="0"/>
    <w:qFormat/>
    <w:rPr>
      <w:rFonts w:eastAsia="宋体"/>
      <w:sz w:val="24"/>
      <w:szCs w:val="28"/>
      <w:lang w:val="en-US" w:eastAsia="zh-CN" w:bidi="ar-SA"/>
    </w:rPr>
  </w:style>
  <w:style w:type="paragraph" w:styleId="1093" w:customStyle="1">
    <w:name w:val="+● Char Char Char"/>
    <w:basedOn w:val="798"/>
    <w:link w:val="1092"/>
    <w:uiPriority w:val="0"/>
    <w:qFormat/>
    <w:pPr>
      <w:numPr>
        <w:ilvl w:val="0"/>
        <w:numId w:val="3"/>
      </w:numPr>
      <w:ind w:firstLine="480"/>
      <w:spacing w:line="360" w:lineRule="auto"/>
      <w:tabs>
        <w:tab w:val="left" w:pos="958" w:leader="none"/>
      </w:tabs>
    </w:pPr>
    <w:rPr>
      <w:sz w:val="24"/>
      <w:szCs w:val="28"/>
    </w:rPr>
  </w:style>
  <w:style w:type="paragraph" w:styleId="1094"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095" w:customStyle="1">
    <w:name w:val="_Style 30"/>
    <w:basedOn w:val="798"/>
    <w:next w:val="822"/>
    <w:uiPriority w:val="0"/>
    <w:qFormat/>
    <w:rPr>
      <w:rFonts w:ascii="宋体" w:hAnsi="Courier New"/>
    </w:rPr>
  </w:style>
  <w:style w:type="paragraph" w:styleId="1096">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7"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8" w:customStyle="1">
    <w:name w:val="正文2"/>
    <w:basedOn w:val="798"/>
    <w:uiPriority w:val="0"/>
    <w:qFormat/>
    <w:pPr>
      <w:ind w:firstLine="200"/>
      <w:jc w:val="left"/>
      <w:spacing w:after="160" w:line="360" w:lineRule="auto"/>
      <w:widowControl/>
    </w:pPr>
    <w:rPr>
      <w:rFonts w:ascii="Verdana" w:hAnsi="Verdana" w:eastAsia="黑体"/>
      <w:szCs w:val="20"/>
      <w:lang w:eastAsia="en-US"/>
    </w:rPr>
  </w:style>
  <w:style w:type="paragraph" w:styleId="1099" w:customStyle="1">
    <w:name w:val="Char1 Char Char Char"/>
    <w:basedOn w:val="798"/>
    <w:uiPriority w:val="0"/>
    <w:qFormat/>
    <w:rPr>
      <w:rFonts w:ascii="Tahoma" w:hAnsi="Tahoma"/>
      <w:sz w:val="24"/>
      <w:szCs w:val="20"/>
    </w:rPr>
  </w:style>
  <w:style w:type="paragraph" w:styleId="1100" w:customStyle="1">
    <w:name w:val="Char Char Char Char Char Char Char"/>
    <w:basedOn w:val="798"/>
    <w:uiPriority w:val="0"/>
    <w:qFormat/>
  </w:style>
  <w:style w:type="paragraph" w:styleId="1101" w:customStyle="1">
    <w:name w:val="表文字"/>
    <w:uiPriority w:val="0"/>
    <w:qFormat/>
    <w:pPr>
      <w:jc w:val="center"/>
    </w:pPr>
    <w:rPr>
      <w:rFonts w:hint="default" w:ascii="Times New Roman" w:hAnsi="Times New Roman" w:eastAsia="宋体" w:cs="Times New Roman"/>
      <w:bCs/>
      <w:sz w:val="21"/>
      <w:szCs w:val="24"/>
      <w:lang w:val="en-US" w:eastAsia="zh-CN" w:bidi="ar-SA"/>
    </w:rPr>
  </w:style>
  <w:style w:type="paragraph" w:styleId="1102" w:customStyle="1">
    <w:name w:val="纯文本2"/>
    <w:basedOn w:val="798"/>
    <w:uiPriority w:val="0"/>
    <w:qFormat/>
    <w:pPr>
      <w:jc w:val="left"/>
      <w:widowControl/>
    </w:pPr>
    <w:rPr>
      <w:rFonts w:ascii="宋体" w:hAnsi="Courier New" w:eastAsia="楷体_GB2312"/>
      <w:sz w:val="26"/>
      <w:szCs w:val="20"/>
    </w:rPr>
  </w:style>
  <w:style w:type="paragraph" w:styleId="1103" w:customStyle="1">
    <w:name w:val="Char Char Char Char Char Char Char Char Char Char"/>
    <w:basedOn w:val="798"/>
    <w:uiPriority w:val="0"/>
    <w:qFormat/>
    <w:pPr>
      <w:ind w:left="420" w:hanging="420"/>
      <w:tabs>
        <w:tab w:val="left" w:pos="420" w:leader="none"/>
      </w:tabs>
    </w:pPr>
    <w:rPr>
      <w:sz w:val="24"/>
    </w:rPr>
  </w:style>
  <w:style w:type="paragraph" w:styleId="1104" w:customStyle="1">
    <w:name w:val="格式３"/>
    <w:basedOn w:val="798"/>
    <w:uiPriority w:val="0"/>
    <w:qFormat/>
    <w:pPr>
      <w:ind w:left="600" w:hanging="600"/>
      <w:spacing w:line="420" w:lineRule="exact"/>
    </w:pPr>
    <w:rPr>
      <w:rFonts w:ascii="宋体" w:hAnsi="宋体"/>
      <w:color w:val="000000"/>
      <w:sz w:val="24"/>
      <w:szCs w:val="20"/>
    </w:rPr>
  </w:style>
  <w:style w:type="paragraph" w:styleId="1105" w:customStyle="1">
    <w:name w:val="图名"/>
    <w:basedOn w:val="798"/>
    <w:uiPriority w:val="0"/>
    <w:qFormat/>
    <w:pPr>
      <w:jc w:val="center"/>
    </w:pPr>
    <w:rPr>
      <w:rFonts w:ascii="宋体" w:hAnsi="宋体"/>
      <w:b/>
      <w:szCs w:val="22"/>
    </w:rPr>
  </w:style>
  <w:style w:type="paragraph" w:styleId="1106" w:customStyle="1">
    <w:name w:val="UserStyle_7"/>
    <w:next w:val="798"/>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107" w:customStyle="1">
    <w:name w:val="图片"/>
    <w:basedOn w:val="798"/>
    <w:uiPriority w:val="0"/>
    <w:qFormat/>
    <w:pPr>
      <w:jc w:val="center"/>
      <w:spacing w:line="360" w:lineRule="auto"/>
    </w:pPr>
    <w:rPr>
      <w:b/>
      <w:szCs w:val="22"/>
    </w:rPr>
  </w:style>
  <w:style w:type="paragraph" w:styleId="1108" w:customStyle="1">
    <w:name w:val="纯文本11"/>
    <w:basedOn w:val="798"/>
    <w:next w:val="832"/>
    <w:uiPriority w:val="0"/>
    <w:qFormat/>
    <w:rPr>
      <w:rFonts w:ascii="宋体" w:hAnsi="Courier New" w:eastAsia="楷体_GB2312"/>
      <w:sz w:val="28"/>
      <w:szCs w:val="20"/>
    </w:rPr>
  </w:style>
  <w:style w:type="paragraph" w:styleId="1109" w:customStyle="1">
    <w:name w:val="Char"/>
    <w:basedOn w:val="798"/>
    <w:uiPriority w:val="0"/>
    <w:qFormat/>
    <w:pPr>
      <w:ind w:left="420" w:hanging="420"/>
      <w:tabs>
        <w:tab w:val="left" w:pos="420" w:leader="none"/>
      </w:tabs>
    </w:pPr>
    <w:rPr>
      <w:sz w:val="24"/>
    </w:rPr>
  </w:style>
  <w:style w:type="paragraph" w:styleId="1110" w:customStyle="1">
    <w:name w:val="p25"/>
    <w:basedOn w:val="798"/>
    <w:uiPriority w:val="0"/>
    <w:qFormat/>
    <w:pPr>
      <w:jc w:val="left"/>
      <w:widowControl/>
    </w:pPr>
    <w:rPr>
      <w:rFonts w:ascii="黑体" w:hAnsi="黑体" w:eastAsia="黑体" w:cs="黑体"/>
      <w:sz w:val="26"/>
      <w:szCs w:val="26"/>
    </w:rPr>
  </w:style>
  <w:style w:type="paragraph" w:styleId="1111" w:customStyle="1">
    <w:name w:val="列出段落1"/>
    <w:basedOn w:val="798"/>
    <w:uiPriority w:val="0"/>
    <w:qFormat/>
    <w:pPr>
      <w:ind w:firstLine="420"/>
      <w:jc w:val="left"/>
      <w:spacing w:line="360" w:lineRule="auto"/>
    </w:pPr>
    <w:rPr>
      <w:sz w:val="24"/>
      <w:szCs w:val="22"/>
    </w:rPr>
  </w:style>
  <w:style w:type="paragraph" w:styleId="1112" w:customStyle="1">
    <w:name w:val="正文标准"/>
    <w:basedOn w:val="798"/>
    <w:uiPriority w:val="0"/>
    <w:qFormat/>
    <w:pPr>
      <w:ind w:firstLine="200"/>
      <w:spacing w:line="360" w:lineRule="auto"/>
    </w:pPr>
    <w:rPr>
      <w:rFonts w:hAnsi="宋体"/>
      <w:sz w:val="24"/>
    </w:rPr>
  </w:style>
  <w:style w:type="paragraph" w:styleId="1113" w:customStyle="1">
    <w:name w:val="表"/>
    <w:basedOn w:val="798"/>
    <w:uiPriority w:val="0"/>
    <w:qFormat/>
    <w:pPr>
      <w:jc w:val="center"/>
    </w:pPr>
    <w:rPr>
      <w:szCs w:val="20"/>
    </w:rPr>
  </w:style>
  <w:style w:type="paragraph" w:styleId="1114" w:customStyle="1">
    <w:name w:val="表格"/>
    <w:basedOn w:val="798"/>
    <w:uiPriority w:val="0"/>
    <w:qFormat/>
    <w:pPr>
      <w:jc w:val="center"/>
    </w:pPr>
    <w:rPr>
      <w:szCs w:val="22"/>
    </w:rPr>
  </w:style>
  <w:style w:type="paragraph" w:styleId="1115" w:customStyle="1">
    <w:name w:val="表名"/>
    <w:basedOn w:val="1114"/>
    <w:uiPriority w:val="0"/>
    <w:qFormat/>
    <w:pPr>
      <w:jc w:val="right"/>
    </w:pPr>
    <w:rPr>
      <w:b/>
    </w:rPr>
  </w:style>
  <w:style w:type="paragraph" w:styleId="1116" w:customStyle="1">
    <w:name w:val="Plain Text1"/>
    <w:basedOn w:val="798"/>
    <w:uiPriority w:val="0"/>
    <w:qFormat/>
    <w:rPr>
      <w:rFonts w:ascii="宋体" w:hAnsi="Courier New" w:eastAsia="楷体_GB2312"/>
      <w:sz w:val="26"/>
      <w:szCs w:val="20"/>
    </w:rPr>
  </w:style>
  <w:style w:type="paragraph" w:styleId="1117" w:customStyle="1">
    <w:name w:val="正文3"/>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paragraph" w:styleId="1118" w:customStyle="1">
    <w:name w:val="Char Char Char1 Char Char Char Char"/>
    <w:basedOn w:val="798"/>
    <w:uiPriority w:val="0"/>
    <w:qFormat/>
    <w:pPr>
      <w:jc w:val="left"/>
      <w:spacing w:after="160" w:line="240" w:lineRule="exact"/>
      <w:widowControl/>
    </w:pPr>
    <w:rPr>
      <w:sz w:val="24"/>
    </w:rPr>
  </w:style>
  <w:style w:type="paragraph" w:styleId="1119" w:customStyle="1">
    <w:name w:val="Char Char Char Char Char Char Char Char Char1 Char Char Char Char"/>
    <w:basedOn w:val="814"/>
    <w:uiPriority w:val="0"/>
    <w:qFormat/>
    <w:pPr>
      <w:spacing w:line="360" w:lineRule="auto"/>
    </w:pPr>
    <w:rPr>
      <w:rFonts w:eastAsia="楷体_GB2312"/>
      <w:sz w:val="26"/>
      <w:szCs w:val="20"/>
    </w:rPr>
  </w:style>
  <w:style w:type="paragraph" w:styleId="1120" w:customStyle="1">
    <w:name w:val="Char Char Char Char Char Char Char Char Char1 Char"/>
    <w:basedOn w:val="814"/>
    <w:uiPriority w:val="0"/>
    <w:qFormat/>
    <w:pPr>
      <w:spacing w:line="360" w:lineRule="auto"/>
    </w:pPr>
    <w:rPr>
      <w:rFonts w:ascii="Tahoma" w:hAnsi="Tahoma"/>
      <w:sz w:val="24"/>
    </w:rPr>
  </w:style>
  <w:style w:type="paragraph" w:styleId="1121" w:customStyle="1">
    <w:name w:val="p0"/>
    <w:basedOn w:val="798"/>
    <w:uiPriority w:val="0"/>
    <w:qFormat/>
    <w:pPr>
      <w:jc w:val="left"/>
      <w:widowControl/>
    </w:pPr>
    <w:rPr>
      <w:sz w:val="24"/>
    </w:rPr>
  </w:style>
  <w:style w:type="paragraph" w:styleId="1122" w:customStyle="1">
    <w:name w:val="TOC 标题11"/>
    <w:basedOn w:val="799"/>
    <w:next w:val="798"/>
    <w:uiPriority w:val="0"/>
    <w:qFormat/>
    <w:pPr>
      <w:jc w:val="left"/>
      <w:spacing w:before="480" w:after="0" w:line="276" w:lineRule="auto"/>
      <w:widowControl/>
      <w:outlineLvl w:val="9"/>
    </w:pPr>
    <w:rPr>
      <w:rFonts w:ascii="Cambria" w:hAnsi="Cambria"/>
      <w:color w:val="365f91"/>
      <w:sz w:val="28"/>
      <w:szCs w:val="28"/>
    </w:rPr>
  </w:style>
  <w:style w:type="paragraph" w:styleId="1123" w:customStyle="1">
    <w:name w:val="首行缩进"/>
    <w:basedOn w:val="798"/>
    <w:uiPriority w:val="0"/>
    <w:qFormat/>
    <w:pPr>
      <w:ind w:firstLine="480"/>
    </w:pPr>
    <w:rPr>
      <w:szCs w:val="20"/>
      <w:lang w:val="zh-CN"/>
    </w:rPr>
  </w:style>
  <w:style w:type="paragraph" w:styleId="1124" w:customStyle="1">
    <w:name w:val="纯文本3"/>
    <w:basedOn w:val="798"/>
    <w:uiPriority w:val="0"/>
    <w:qFormat/>
    <w:rPr>
      <w:rFonts w:ascii="宋体" w:hAnsi="Courier New" w:eastAsia="楷体_GB2312"/>
      <w:sz w:val="28"/>
      <w:szCs w:val="20"/>
    </w:rPr>
  </w:style>
  <w:style w:type="paragraph" w:styleId="1125" w:customStyle="1">
    <w:name w:val="xl44"/>
    <w:basedOn w:val="798"/>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126" w:customStyle="1">
    <w:name w:val="Char Char Char Char"/>
    <w:basedOn w:val="814"/>
    <w:uiPriority w:val="0"/>
    <w:qFormat/>
    <w:pPr>
      <w:spacing w:line="360" w:lineRule="auto"/>
    </w:pPr>
    <w:rPr>
      <w:sz w:val="24"/>
      <w:szCs w:val="20"/>
    </w:rPr>
  </w:style>
  <w:style w:type="paragraph" w:styleId="1127" w:customStyle="1">
    <w:name w:val="Char Char Char"/>
    <w:basedOn w:val="814"/>
    <w:uiPriority w:val="0"/>
    <w:qFormat/>
    <w:pPr>
      <w:spacing w:line="360" w:lineRule="auto"/>
    </w:pPr>
    <w:rPr>
      <w:rFonts w:ascii="Tahoma" w:hAnsi="Tahoma"/>
      <w:sz w:val="24"/>
    </w:rPr>
  </w:style>
  <w:style w:type="paragraph" w:styleId="1128" w:customStyle="1">
    <w:name w:val="纯文本4"/>
    <w:basedOn w:val="798"/>
    <w:uiPriority w:val="0"/>
    <w:qFormat/>
    <w:rPr>
      <w:rFonts w:ascii="宋体" w:hAnsi="Courier New" w:eastAsia="楷体_GB2312"/>
      <w:sz w:val="28"/>
      <w:szCs w:val="20"/>
    </w:rPr>
  </w:style>
  <w:style w:type="paragraph" w:styleId="1129"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30" w:customStyle="1">
    <w:name w:val="cf01"/>
    <w:basedOn w:val="808"/>
    <w:uiPriority w:val="0"/>
    <w:qFormat/>
    <w:rPr>
      <w:rFonts w:hint="eastAsia" w:ascii="Microsoft YaHei UI" w:hAnsi="Microsoft YaHei UI" w:eastAsia="Microsoft YaHei UI"/>
      <w:sz w:val="18"/>
      <w:szCs w:val="18"/>
    </w:rPr>
  </w:style>
  <w:style w:type="paragraph" w:styleId="1131" w:customStyle="1">
    <w:name w:val="样式3"/>
    <w:basedOn w:val="798"/>
    <w:next w:val="798"/>
    <w:uiPriority w:val="0"/>
    <w:qFormat/>
    <w:pPr>
      <w:spacing w:line="360" w:lineRule="auto"/>
    </w:pPr>
    <w:rPr>
      <w:szCs w:val="21"/>
    </w:rPr>
  </w:style>
  <w:style w:type="paragraph" w:styleId="1132" w:customStyle="1">
    <w:name w:val="正文表标题"/>
    <w:next w:val="892"/>
    <w:uiPriority w:val="0"/>
    <w:qFormat/>
    <w:pPr>
      <w:numPr>
        <w:ilvl w:val="0"/>
        <w:numId w:val="4"/>
      </w:numPr>
      <w:jc w:val="center"/>
    </w:pPr>
    <w:rPr>
      <w:rFonts w:hint="default" w:ascii="黑体" w:hAnsi="Times New Roman" w:eastAsia="黑体" w:cs="黑体"/>
      <w:sz w:val="21"/>
      <w:szCs w:val="21"/>
      <w:lang w:val="en-US" w:eastAsia="zh-CN" w:bidi="ar-SA"/>
    </w:rPr>
  </w:style>
  <w:style w:type="paragraph" w:styleId="1133" w:customStyle="1">
    <w:name w:val="表格文字"/>
    <w:basedOn w:val="798"/>
    <w:uiPriority w:val="0"/>
    <w:qFormat/>
    <w:pPr>
      <w:jc w:val="left"/>
    </w:pPr>
    <w:rPr>
      <w:szCs w:val="21"/>
    </w:rPr>
  </w:style>
  <w:style w:type="paragraph" w:styleId="1134" w:customStyle="1">
    <w:name w:val="_Style 2"/>
    <w:basedOn w:val="798"/>
    <w:uiPriority w:val="0"/>
    <w:qFormat/>
    <w:pPr>
      <w:ind w:firstLine="420"/>
    </w:pPr>
    <w:rPr>
      <w:rFonts w:ascii="Calibri" w:hAnsi="Calibri"/>
      <w:sz w:val="24"/>
    </w:rPr>
  </w:style>
  <w:style w:type="character" w:styleId="1135" w:customStyle="1">
    <w:name w:val="apple-converted-space"/>
    <w:basedOn w:val="808"/>
    <w:uiPriority w:val="0"/>
    <w:qFormat/>
  </w:style>
  <w:style w:type="paragraph" w:styleId="1136" w:customStyle="1">
    <w:name w:val="正文缩进1"/>
    <w:uiPriority w:val="0"/>
    <w:qFormat/>
    <w:pPr>
      <w:ind w:firstLine="420"/>
    </w:pPr>
    <w:rPr>
      <w:rFonts w:hint="default" w:ascii="Calibri" w:hAnsi="Calibri" w:eastAsia="楷体_GB2312" w:cs="Times New Roman"/>
      <w:sz w:val="24"/>
      <w:lang w:val="en-US" w:eastAsia="zh-CN" w:bidi="ar-SA"/>
    </w:rPr>
  </w:style>
  <w:style w:type="paragraph" w:styleId="1137" w:customStyle="1">
    <w:name w:val="纯文本12"/>
    <w:basedOn w:val="798"/>
    <w:uiPriority w:val="99"/>
    <w:qFormat/>
    <w:rPr>
      <w:rFonts w:ascii="宋体" w:hAnsi="Courier New" w:eastAsia="楷体_GB2312"/>
      <w:sz w:val="26"/>
      <w:szCs w:val="20"/>
    </w:rPr>
  </w:style>
  <w:style w:type="paragraph" w:styleId="1138" w:customStyle="1">
    <w:name w:val="bodytext indent_0.75"/>
    <w:basedOn w:val="798"/>
    <w:uiPriority w:val="0"/>
    <w:qFormat/>
    <w:pPr>
      <w:ind w:left="990"/>
      <w:spacing w:after="60" w:line="400" w:lineRule="atLeast"/>
      <w:tabs>
        <w:tab w:val="left" w:pos="1440" w:leader="none"/>
      </w:tabs>
    </w:pPr>
    <w:rPr>
      <w:rFonts w:ascii="ABBvoice CNSG" w:hAnsi="ABBvoice CNSG" w:eastAsia="ABBvoice CNSG"/>
      <w:szCs w:val="20"/>
    </w:rPr>
  </w:style>
  <w:style w:type="paragraph" w:styleId="1139">
    <w:name w:val="List Paragraph"/>
    <w:basedOn w:val="798"/>
    <w:uiPriority w:val="99"/>
    <w:unhideWhenUsed/>
    <w:qFormat/>
    <w:pPr>
      <w:ind w:firstLine="420"/>
    </w:pPr>
  </w:style>
  <w:style w:type="paragraph" w:styleId="1140" w:customStyle="1">
    <w:name w:val="纯文本5"/>
    <w:basedOn w:val="798"/>
    <w:uiPriority w:val="0"/>
    <w:qFormat/>
    <w:rPr>
      <w:rFonts w:ascii="宋体" w:hAnsi="Courier New" w:eastAsia="楷体_GB2312"/>
      <w:sz w:val="26"/>
    </w:rPr>
  </w:style>
  <w:style w:type="paragraph" w:styleId="1141" w:customStyle="1">
    <w:name w:val="无样式"/>
    <w:basedOn w:val="798"/>
    <w:next w:val="798"/>
    <w:uiPriority w:val="0"/>
    <w:qFormat/>
    <w:pPr>
      <w:jc w:val="left"/>
    </w:pPr>
    <w:rPr>
      <w:rFonts w:hint="eastAsia" w:ascii="仿宋" w:hAnsi="仿宋" w:cs="微软雅黑"/>
    </w:rPr>
  </w:style>
  <w:style w:type="character" w:styleId="1142" w:customStyle="1">
    <w:name w:val="font41"/>
    <w:basedOn w:val="808"/>
    <w:uiPriority w:val="0"/>
    <w:qFormat/>
    <w:rPr>
      <w:rFonts w:hint="eastAsia" w:ascii="宋体" w:hAnsi="宋体" w:eastAsia="宋体" w:cs="宋体"/>
      <w:color w:val="000000"/>
      <w:sz w:val="20"/>
      <w:szCs w:val="20"/>
      <w:u w:val="none"/>
    </w:rPr>
  </w:style>
  <w:style w:type="character" w:styleId="1143" w:customStyle="1">
    <w:name w:val="font61"/>
    <w:basedOn w:val="808"/>
    <w:uiPriority w:val="0"/>
    <w:qFormat/>
    <w:rPr>
      <w:rFonts w:ascii="Arial" w:hAnsi="Arial" w:cs="Arial"/>
      <w:color w:val="000000"/>
      <w:sz w:val="20"/>
      <w:szCs w:val="20"/>
      <w:u w:val="none"/>
    </w:rPr>
  </w:style>
  <w:style w:type="character" w:styleId="1144" w:customStyle="1">
    <w:name w:val="font71"/>
    <w:basedOn w:val="808"/>
    <w:uiPriority w:val="0"/>
    <w:qFormat/>
    <w:rPr>
      <w:rFonts w:hint="eastAsia" w:ascii="微软雅黑" w:hAnsi="微软雅黑" w:eastAsia="微软雅黑" w:cs="微软雅黑"/>
      <w:color w:val="ff0000"/>
      <w:sz w:val="20"/>
      <w:szCs w:val="20"/>
      <w:u w:val="none"/>
    </w:rPr>
  </w:style>
  <w:style w:type="character" w:styleId="1145" w:customStyle="1">
    <w:name w:val="font101"/>
    <w:basedOn w:val="808"/>
    <w:uiPriority w:val="0"/>
    <w:qFormat/>
    <w:rPr>
      <w:rFonts w:ascii="Arial" w:hAnsi="Arial" w:cs="Arial"/>
      <w:color w:val="000000"/>
      <w:sz w:val="20"/>
      <w:szCs w:val="20"/>
      <w:u w:val="none"/>
    </w:rPr>
  </w:style>
  <w:style w:type="character" w:styleId="1146" w:customStyle="1">
    <w:name w:val="font31"/>
    <w:basedOn w:val="808"/>
    <w:uiPriority w:val="0"/>
    <w:qFormat/>
    <w:rPr>
      <w:rFonts w:hint="eastAsia" w:ascii="微软雅黑" w:hAnsi="微软雅黑" w:eastAsia="微软雅黑" w:cs="微软雅黑"/>
      <w:color w:val="ff0000"/>
      <w:sz w:val="20"/>
      <w:szCs w:val="20"/>
      <w:u w:val="none"/>
    </w:rPr>
  </w:style>
  <w:style w:type="character" w:styleId="1147" w:customStyle="1">
    <w:name w:val="font81"/>
    <w:basedOn w:val="808"/>
    <w:uiPriority w:val="0"/>
    <w:qFormat/>
    <w:rPr>
      <w:rFonts w:hint="default" w:ascii="Arial" w:hAnsi="Arial" w:cs="Arial"/>
      <w:color w:val="000000"/>
      <w:sz w:val="20"/>
      <w:szCs w:val="20"/>
      <w:u w:val="none"/>
    </w:rPr>
  </w:style>
  <w:style w:type="character" w:styleId="1148" w:customStyle="1">
    <w:name w:val="font91"/>
    <w:basedOn w:val="808"/>
    <w:uiPriority w:val="0"/>
    <w:qFormat/>
    <w:rPr>
      <w:rFonts w:hint="eastAsia" w:ascii="宋体" w:hAnsi="宋体" w:eastAsia="宋体" w:cs="宋体"/>
      <w:color w:val="000000"/>
      <w:sz w:val="20"/>
      <w:szCs w:val="20"/>
      <w:u w:val="none"/>
    </w:rPr>
  </w:style>
  <w:style w:type="character" w:styleId="1149" w:customStyle="1">
    <w:name w:val="font21"/>
    <w:basedOn w:val="808"/>
    <w:uiPriority w:val="0"/>
    <w:qFormat/>
    <w:rPr>
      <w:rFonts w:hint="eastAsia" w:ascii="微软雅黑" w:hAnsi="微软雅黑" w:eastAsia="微软雅黑" w:cs="微软雅黑"/>
      <w:color w:val="ff0000"/>
      <w:sz w:val="20"/>
      <w:szCs w:val="20"/>
      <w:u w:val="none"/>
    </w:rPr>
  </w:style>
  <w:style w:type="character" w:styleId="1150" w:customStyle="1">
    <w:name w:val="font51"/>
    <w:basedOn w:val="808"/>
    <w:uiPriority w:val="0"/>
    <w:qFormat/>
    <w:rPr>
      <w:rFonts w:hint="default" w:ascii="Arial" w:hAnsi="Arial" w:cs="Arial"/>
      <w:color w:val="000000"/>
      <w:sz w:val="20"/>
      <w:szCs w:val="20"/>
      <w:u w:val="none"/>
    </w:rPr>
  </w:style>
  <w:style w:type="paragraph" w:styleId="1151" w:customStyle="1">
    <w:name w:val="正文文本缩进 31"/>
    <w:basedOn w:val="798"/>
    <w:uiPriority w:val="0"/>
    <w:qFormat/>
    <w:pPr>
      <w:ind w:firstLine="480"/>
      <w:spacing w:line="300" w:lineRule="auto"/>
      <w:widowControl w:val="off"/>
    </w:pPr>
    <w:rPr>
      <w:rFonts w:cs="Times New Roman"/>
    </w:rPr>
  </w:style>
  <w:style w:type="numbering" w:styleId="11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项目经办人</cp:lastModifiedBy>
  <cp:revision>41</cp:revision>
  <dcterms:created xsi:type="dcterms:W3CDTF">2024-02-06T04:43:00Z</dcterms:created>
  <dcterms:modified xsi:type="dcterms:W3CDTF">2026-04-23T10:42:36Z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5AF347B0B5D649BD81C8D4170E251DFC_13</vt:lpwstr>
  </property>
  <property fmtid="{D5CDD505-2E9C-101B-9397-08002B2CF9AE}" pid="4" name="KSOTemplateDocerSaveRecord">
    <vt:lpwstr>eyJoZGlkIjoiOWM3ODFlZjlmNjA1ZGIxYWM5MWEwZmFhZDFhMjRlMmEiLCJ1c2VySWQiOiI4MzMwMTgwNzgifQ==</vt:lpwstr>
  </property>
</Properties>
</file>