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无锡市政府采购项目</w:t>
      </w:r>
      <w:r/>
    </w:p>
    <w:p>
      <w:pPr>
        <w:jc w:val="center"/>
        <w:spacing w:line="480" w:lineRule="auto"/>
        <w:rPr>
          <w:rFonts w:ascii="Arial" w:hAnsi="Arial"/>
          <w:b/>
          <w:bCs/>
          <w:color w:val="auto"/>
          <w:spacing w:val="20"/>
          <w:sz w:val="56"/>
          <w:szCs w:val="56"/>
          <w:highlight w:val="none"/>
        </w:rPr>
      </w:pPr>
      <w:r>
        <w:rPr>
          <w:rFonts w:hint="eastAsia" w:ascii="Arial" w:hAnsi="Arial"/>
          <w:b/>
          <w:bCs/>
          <w:color w:val="auto"/>
          <w:spacing w:val="20"/>
          <w:sz w:val="56"/>
          <w:szCs w:val="56"/>
          <w:highlight w:val="none"/>
        </w:rPr>
        <w:t xml:space="preserve">公开</w:t>
      </w:r>
      <w:r>
        <w:rPr>
          <w:rFonts w:ascii="Arial" w:hAnsi="Arial"/>
          <w:b/>
          <w:color w:val="auto"/>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6"/>
          <w:szCs w:val="56"/>
          <w:highlight w:val="none"/>
        </w:rPr>
        <w:t xml:space="preserve">招标文件</w:t>
      </w:r>
      <w:r/>
    </w:p>
    <w:p>
      <w:pPr>
        <w:jc w:val="center"/>
        <w:spacing w:line="48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（全流程电子化）（暗标）</w:t>
      </w:r>
      <w:r/>
    </w:p>
    <w:p>
      <w:pPr>
        <w:spacing w:line="360" w:lineRule="auto"/>
        <w:rPr>
          <w:rFonts w:ascii="Arial" w:hAnsi="Arial"/>
          <w:b/>
          <w:bCs/>
          <w:color w:val="auto"/>
          <w:sz w:val="30"/>
          <w:highlight w:val="none"/>
        </w:rPr>
      </w:pPr>
      <w:r>
        <w:rPr>
          <w:rFonts w:ascii="Arial" w:hAnsi="Arial"/>
          <w:b/>
          <w:bCs/>
          <w:color w:val="auto"/>
          <w:sz w:val="30"/>
          <w:highlight w:val="none"/>
        </w:rPr>
      </w:r>
      <w:r/>
    </w:p>
    <w:p>
      <w:pPr>
        <w:pStyle w:val="805"/>
      </w:pPr>
      <w:r/>
      <w:r/>
    </w:p>
    <w:p>
      <w:r/>
      <w:r/>
    </w:p>
    <w:p>
      <w:pPr>
        <w:pStyle w:val="805"/>
      </w:p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000000" w:themeColor="text1"/>
          <w:sz w:val="30"/>
          <w:highlight w:val="none"/>
          <w14:textFill>
            <w14:solidFill>
              <w14:schemeClr w14:val="tx1"/>
            </w14:solidFill>
          </w14:textFill>
        </w:rPr>
      </w:pPr>
      <w:r>
        <w:rPr>
          <w:rFonts w:ascii="Arial" w:hAnsi="Arial"/>
          <w:b/>
          <w:bCs/>
          <w:color w:val="000000" w:themeColor="text1"/>
          <w:sz w:val="30"/>
          <w:highlight w:val="none"/>
          <w14:textFill>
            <w14:solidFill>
              <w14:schemeClr w14:val="tx1"/>
            </w14:solidFill>
          </w14:textFill>
        </w:rPr>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w:t>
      </w:r>
      <w:r>
        <w:rPr>
          <w:rFonts w:hint="eastAsia" w:ascii="宋体" w:hAnsi="宋体" w:eastAsia="宋体" w:cs="宋体"/>
          <w:bCs/>
          <w:color w:val="000000" w:themeColor="text1"/>
          <w:sz w:val="30"/>
          <w:szCs w:val="30"/>
          <w:highlight w:val="none"/>
          <w14:textFill>
            <w14:solidFill>
              <w14:schemeClr w14:val="tx1"/>
            </w14:solidFill>
          </w14:textFill>
        </w:rPr>
        <w:t xml:space="preserve">购项目编号：</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JSZC-320292-WXJH-G2026-0004</w:t>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采购项目名称：</w:t>
      </w:r>
      <w:r>
        <w:rPr>
          <w:rFonts w:hint="eastAsia" w:ascii="Arial" w:hAnsi="Arial" w:eastAsia="宋体"/>
          <w:bCs/>
          <w:color w:val="000000" w:themeColor="text1"/>
          <w:sz w:val="30"/>
          <w:szCs w:val="30"/>
          <w:highlight w:val="none"/>
          <w:lang w:eastAsia="zh-CN"/>
          <w14:textFill>
            <w14:solidFill>
              <w14:schemeClr w14:val="tx1"/>
            </w14:solidFill>
          </w14:textFill>
        </w:rPr>
        <w:t xml:space="preserve">市一中太湖新城分校实验室及专用教室仪器设备采购项目</w:t>
      </w:r>
      <w:r/>
    </w:p>
    <w:p>
      <w:pPr>
        <w:spacing w:line="48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w:t>
      </w:r>
      <w:r>
        <w:rPr>
          <w:rFonts w:hint="eastAsia" w:ascii="宋体" w:hAnsi="宋体" w:eastAsia="宋体" w:cs="宋体"/>
          <w:bCs/>
          <w:color w:val="000000" w:themeColor="text1"/>
          <w:sz w:val="30"/>
          <w:szCs w:val="30"/>
          <w:highlight w:val="none"/>
          <w14:textFill>
            <w14:solidFill>
              <w14:schemeClr w14:val="tx1"/>
            </w14:solidFill>
          </w14:textFill>
        </w:rPr>
        <w:t xml:space="preserve">江苏无锡经济开发区发展中心、江苏无锡经济开发区教育局</w:t>
      </w:r>
      <w:r/>
    </w:p>
    <w:p>
      <w:pPr>
        <w:spacing w:line="480" w:lineRule="auto"/>
        <w:rPr>
          <w:rFonts w:ascii="Arial" w:hAnsi="Arial" w:eastAsia="宋体"/>
          <w:bCs/>
          <w:color w:val="000000" w:themeColor="text1"/>
          <w:sz w:val="30"/>
          <w:szCs w:val="30"/>
          <w:highlight w:val="none"/>
          <w14:textFill>
            <w14:solidFill>
              <w14:schemeClr w14:val="tx1"/>
            </w14:solidFill>
          </w14:textFill>
        </w:rPr>
      </w:pPr>
      <w:r>
        <w:rPr>
          <w:rFonts w:hint="eastAsia" w:ascii="Arial" w:hAnsi="Arial" w:eastAsia="宋体"/>
          <w:bCs/>
          <w:color w:val="000000" w:themeColor="text1"/>
          <w:sz w:val="30"/>
          <w:szCs w:val="30"/>
          <w:highlight w:val="none"/>
          <w14:textFill>
            <w14:solidFill>
              <w14:schemeClr w14:val="tx1"/>
            </w14:solidFill>
          </w14:textFill>
        </w:rPr>
        <w:t xml:space="preserve">采购代理机构：无锡市建汇建设工程咨询事务所有限公司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三</w:t>
      </w:r>
      <w:r>
        <w:rPr>
          <w:rFonts w:hint="eastAsia" w:ascii="宋体" w:hAnsi="宋体" w:eastAsia="宋体" w:cs="宋体"/>
          <w:bCs/>
          <w:color w:val="auto"/>
          <w:sz w:val="44"/>
          <w:szCs w:val="44"/>
          <w:highlight w:val="none"/>
        </w:rPr>
        <w:t xml:space="preserve">月</w:t>
      </w:r>
      <w:bookmarkStart w:id="157" w:name="_GoBack"/>
      <w:r/>
      <w:bookmarkEnd w:id="157"/>
      <w:r/>
      <w:r/>
    </w:p>
    <w:p>
      <w:pPr>
        <w:spacing w:line="360" w:lineRule="auto"/>
        <w:rPr>
          <w:rStyle w:val="915"/>
          <w:rFonts w:ascii="Arial" w:hAnsi="Arial"/>
          <w:bCs/>
          <w:color w:val="auto"/>
          <w:sz w:val="48"/>
          <w:highlight w:val="none"/>
        </w:rPr>
      </w:pPr>
      <w:r>
        <w:rPr>
          <w:rFonts w:ascii="Arial" w:hAnsi="Arial"/>
          <w:bCs/>
          <w:color w:val="auto"/>
          <w:sz w:val="48"/>
          <w:highlight w:val="none"/>
        </w:rPr>
      </w:r>
      <w:r/>
    </w:p>
    <w:p>
      <w:pPr>
        <w:jc w:val="center"/>
        <w:spacing w:line="360" w:lineRule="auto"/>
        <w:rPr>
          <w:rStyle w:val="915"/>
          <w:rFonts w:ascii="Arial" w:hAnsi="Arial"/>
          <w:bCs/>
          <w:color w:val="auto"/>
          <w:sz w:val="48"/>
          <w:highlight w:val="none"/>
          <w:u w:val="none"/>
        </w:rPr>
        <w:sectPr>
          <w:headerReference w:type="even" r:id="rId9"/>
          <w:headerReference w:type="first" r:id="rId10"/>
          <w:footerReference w:type="default" r:id="rId13"/>
          <w:footerReference w:type="even" r:id="rId14"/>
          <w:footerReference w:type="first" r:id="rId15"/>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27"/>
        <w:ind w:firstLine="0"/>
        <w:jc w:val="center"/>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9"/>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outlineLvl w:val="0"/>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000000" w:themeColor="text1"/>
          <w:sz w:val="24"/>
          <w:szCs w:val="24"/>
          <w:highlight w:val="none"/>
          <w14:textFill>
            <w14:solidFill>
              <w14:schemeClr w14:val="tx1"/>
            </w14:solidFill>
          </w14:textFill>
        </w:rPr>
      </w:pPr>
      <w:r>
        <w:rPr>
          <w:rFonts w:hint="eastAsia" w:ascii="Arial" w:hAnsi="Arial" w:eastAsia="宋体"/>
          <w:bCs/>
          <w:color w:val="000000" w:themeColor="text1"/>
          <w:sz w:val="24"/>
          <w:szCs w:val="24"/>
          <w:highlight w:val="none"/>
          <w:u w:val="single"/>
          <w14:textFill>
            <w14:solidFill>
              <w14:schemeClr w14:val="tx1"/>
            </w14:solidFill>
          </w14:textFill>
        </w:rPr>
        <w:t xml:space="preserve">无锡市建汇建设工程咨询事务所有限公司</w:t>
      </w:r>
      <w:r>
        <w:rPr>
          <w:rFonts w:hint="eastAsia" w:ascii="Arial" w:hAnsi="Arial"/>
          <w:bCs/>
          <w:color w:val="000000" w:themeColor="text1"/>
          <w:sz w:val="24"/>
          <w:szCs w:val="24"/>
          <w:highlight w:val="none"/>
          <w14:textFill>
            <w14:solidFill>
              <w14:schemeClr w14:val="tx1"/>
            </w14:solidFill>
          </w14:textFill>
        </w:rPr>
        <w:t xml:space="preserve">受</w:t>
      </w:r>
      <w:r>
        <w:rPr>
          <w:rFonts w:hint="eastAsia" w:ascii="Arial" w:hAnsi="Arial" w:eastAsia="宋体"/>
          <w:bCs/>
          <w:color w:val="000000" w:themeColor="text1"/>
          <w:sz w:val="24"/>
          <w:szCs w:val="24"/>
          <w:highlight w:val="none"/>
          <w:u w:val="single"/>
          <w14:textFill>
            <w14:solidFill>
              <w14:schemeClr w14:val="tx1"/>
            </w14:solidFill>
          </w14:textFill>
        </w:rPr>
        <w:t xml:space="preserve">江苏无锡经济开发区发展中心、江苏无锡经济开发区教育局</w:t>
      </w:r>
      <w:r>
        <w:rPr>
          <w:rFonts w:hint="eastAsia" w:ascii="Arial" w:hAnsi="Arial"/>
          <w:bCs/>
          <w:color w:val="000000" w:themeColor="text1"/>
          <w:sz w:val="24"/>
          <w:szCs w:val="24"/>
          <w:highlight w:val="none"/>
          <w14:textFill>
            <w14:solidFill>
              <w14:schemeClr w14:val="tx1"/>
            </w14:solidFill>
          </w14:textFill>
        </w:rPr>
        <w:t xml:space="preserve">的委托，对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Arial" w:hAnsi="Arial"/>
          <w:bCs/>
          <w:color w:val="000000" w:themeColor="text1"/>
          <w:sz w:val="24"/>
          <w:szCs w:val="24"/>
          <w:highlight w:val="none"/>
          <w14:textFill>
            <w14:solidFill>
              <w14:schemeClr w14:val="tx1"/>
            </w14:solidFill>
          </w14:textFill>
        </w:rPr>
        <w:t xml:space="preserve">进行公开招标采购，欢迎符合相关条件的供应商参加投标。</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宋体" w:hAnsi="宋体"/>
          <w:color w:val="000000" w:themeColor="text1"/>
          <w:sz w:val="24"/>
          <w:szCs w:val="24"/>
          <w:highlight w:val="none"/>
          <w14:textFill>
            <w14:solidFill>
              <w14:schemeClr w14:val="tx1"/>
            </w14:solidFill>
          </w14:textFill>
        </w:rPr>
        <w:t xml:space="preserve">的潜</w:t>
      </w:r>
      <w:r>
        <w:rPr>
          <w:rFonts w:hint="eastAsia" w:ascii="宋体" w:hAnsi="宋体"/>
          <w:color w:val="auto"/>
          <w:sz w:val="24"/>
          <w:szCs w:val="24"/>
          <w:highlight w:val="none"/>
        </w:rPr>
        <w:t xml:space="preserve">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000000" w:themeColor="text1"/>
          <w:sz w:val="24"/>
          <w:szCs w:val="24"/>
          <w:highlight w:val="none"/>
          <w14:textFill>
            <w14:solidFill>
              <w14:schemeClr w14:val="tx1"/>
            </w14:solidFill>
          </w14:textFill>
        </w:rPr>
        <w:t xml:space="preserve">202</w:t>
      </w:r>
      <w:r>
        <w:rPr>
          <w:rFonts w:hint="eastAsia" w:ascii="宋体" w:hAnsi="宋体" w:eastAsia="宋体"/>
          <w:b/>
          <w:bCs/>
          <w:color w:val="000000" w:themeColor="text1"/>
          <w:sz w:val="24"/>
          <w:szCs w:val="24"/>
          <w:highlight w:val="none"/>
          <w14:textFill>
            <w14:solidFill>
              <w14:schemeClr w14:val="tx1"/>
            </w14:solidFill>
          </w14:textFill>
        </w:rPr>
        <w:t xml:space="preserve">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b/>
          <w:bCs/>
          <w:color w:val="000000" w:themeColor="text1"/>
          <w:sz w:val="24"/>
          <w:szCs w:val="24"/>
          <w:highlight w:val="none"/>
          <w14:textFill>
            <w14:solidFill>
              <w14:schemeClr w14:val="tx1"/>
            </w14:solidFill>
          </w14:textFill>
        </w:rPr>
        <w:t xml:space="preserve">点</w:t>
      </w:r>
      <w:r>
        <w:rPr>
          <w:rFonts w:hint="eastAsia" w:ascii="宋体" w:hAnsi="宋体" w:eastAsia="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000000" w:themeColor="text1"/>
          <w:sz w:val="24"/>
          <w:szCs w:val="24"/>
          <w:highlight w:val="none"/>
          <w14:textFill>
            <w14:solidFill>
              <w14:schemeClr w14:val="tx1"/>
            </w14:solidFill>
          </w14:textFill>
        </w:rPr>
        <w:t xml:space="preserve">市一中太湖新城分校实验室及专用教室仪器设备采购项目</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JSZC-320292-WXJH-G2026-0004</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3.项目预算金额：1960万元；</w:t>
      </w:r>
      <w:r/>
    </w:p>
    <w:p>
      <w:pPr>
        <w:ind w:firstLine="480"/>
        <w:jc w:val="left"/>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4.项目最高限价：19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45.5</w:t>
      </w:r>
      <w:r>
        <w:rPr>
          <w:rFonts w:hint="eastAsia" w:ascii="宋体" w:hAnsi="宋体" w:eastAsia="宋体" w:cs="宋体"/>
          <w:color w:val="000000" w:themeColor="text1"/>
          <w:sz w:val="24"/>
          <w:szCs w:val="24"/>
          <w:highlight w:val="none"/>
          <w14:textFill>
            <w14:solidFill>
              <w14:schemeClr w14:val="tx1"/>
            </w14:solidFill>
          </w14:textFill>
        </w:rPr>
        <w:t xml:space="preserve">万元，投标报价高于最高限价的作为无效投标处理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highlight w:val="none"/>
          <w14:textFill>
            <w14:solidFill>
              <w14:schemeClr w14:val="tx1"/>
            </w14:solidFill>
          </w14:textFill>
        </w:rPr>
        <w:t xml:space="preserve">无锡市一中太湖新城分校物理、生物、化学实验室及多功能室的仪器设备等（招标范围包括货物的供货、安装、调试、培训、验收、售后服务等内容，中标供应商在供货前需要对接学校对产品数量、尺寸等进行复核）</w:t>
      </w:r>
      <w:r>
        <w:rPr>
          <w:rFonts w:hint="eastAsia" w:ascii="宋体" w:hAnsi="宋体" w:eastAsia="宋体" w:cs="宋体"/>
          <w:color w:val="000000" w:themeColor="text1"/>
          <w:sz w:val="24"/>
          <w:highlight w:val="none"/>
          <w:lang w:eastAsia="zh-CN"/>
          <w14:textFill>
            <w14:solidFill>
              <w14:schemeClr w14:val="tx1"/>
            </w14:solidFill>
          </w14:textFill>
        </w:rPr>
        <w:t xml:space="preserve">。具体</w:t>
      </w:r>
      <w:r>
        <w:rPr>
          <w:rFonts w:hint="eastAsia" w:ascii="宋体" w:hAnsi="宋体" w:cs="宋体"/>
          <w:color w:val="000000" w:themeColor="text1"/>
          <w:sz w:val="24"/>
          <w:szCs w:val="24"/>
          <w:highlight w:val="none"/>
          <w14:textFill>
            <w14:solidFill>
              <w14:schemeClr w14:val="tx1"/>
            </w14:solidFill>
          </w14:textFill>
        </w:rPr>
        <w:t xml:space="preserve">详见采购文件第四章《采购需求》；</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交货期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合同签订生效后80日历天内，完成供货、安装、调试，交付采购人使用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3年（自终验收双方签署终验收报告之日起开始计算，</w:t>
      </w:r>
      <w:r>
        <w:rPr>
          <w:rFonts w:hint="eastAsia" w:ascii="宋体" w:hAnsi="宋体"/>
          <w:bCs/>
          <w:color w:val="000000" w:themeColor="text1"/>
          <w:sz w:val="24"/>
          <w:lang w:val="zh-CN"/>
          <w14:textFill>
            <w14:solidFill>
              <w14:schemeClr w14:val="tx1"/>
            </w14:solidFill>
          </w14:textFill>
        </w:rPr>
        <w:t xml:space="preserve">质保期满后提供终身有偿维修服务</w:t>
      </w:r>
      <w:r>
        <w:rPr>
          <w:rFonts w:hint="eastAsia" w:ascii="宋体" w:hAnsi="宋体"/>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质量要求：符合国家、地方及相关行业标准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本项目标的所属行业：工业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根据《关于印发中小企业划型标准规定的通知》工信部联企业〔2011〕300号规定，工业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.本项目是否专门面向中小企业（或监狱企业或残疾人福利性单位）</w:t>
      </w:r>
      <w:r>
        <w:rPr>
          <w:rFonts w:hint="eastAsia" w:ascii="宋体" w:hAnsi="宋体" w:cs="宋体"/>
          <w:color w:val="000000" w:themeColor="text1"/>
          <w:sz w:val="24"/>
          <w:szCs w:val="24"/>
          <w:highlight w:val="none"/>
          <w14:textFill>
            <w14:solidFill>
              <w14:schemeClr w14:val="tx1"/>
            </w14:solidFill>
          </w14:textFill>
        </w:rPr>
        <w:t xml:space="preserve">：否</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资金来源</w:t>
      </w:r>
      <w:r>
        <w:rPr>
          <w:rFonts w:hint="eastAsia" w:ascii="宋体" w:hAnsi="宋体" w:cs="宋体"/>
          <w:color w:val="000000" w:themeColor="text1"/>
          <w:sz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财政资金</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2.落实政府采购政策需满足的资格要求：本项目不专门面向中小微企业采购，执行价格扣除优惠政策，对小微企业报价给予10%的扣除。提供《中小企业声明函》(格式见附件)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残疾人福利性单位视同小型、微型企业，提供《残疾人福利性单位声明函》(格式见附件)</w:t>
      </w:r>
      <w:r>
        <w:rPr>
          <w:rFonts w:hint="eastAsia" w:ascii="宋体" w:hAnsi="宋体"/>
          <w:color w:val="auto"/>
          <w:sz w:val="24"/>
          <w:highlight w:val="none"/>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numPr>
          <w:ilvl w:val="0"/>
          <w:numId w:val="0"/>
        </w:numPr>
        <w:ind w:firstLine="72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1）法定代表人授权委托人为本单位在职职工，投标人法定代表人授权代表</w:t>
      </w:r>
      <w:r>
        <w:rPr>
          <w:rFonts w:hint="eastAsia" w:ascii="宋体" w:hAnsi="宋体" w:eastAsia="宋体"/>
          <w:color w:val="000000" w:themeColor="text1"/>
          <w:sz w:val="24"/>
          <w:szCs w:val="24"/>
          <w:highlight w:val="none"/>
          <w:lang w:eastAsia="zh-CN"/>
          <w14:textFill>
            <w14:solidFill>
              <w14:schemeClr w14:val="tx1"/>
            </w14:solidFill>
          </w14:textFill>
        </w:rPr>
        <w:t xml:space="preserve">应具备</w:t>
      </w:r>
      <w:r>
        <w:rPr>
          <w:rFonts w:hint="eastAsia" w:ascii="宋体" w:hAnsi="宋体"/>
          <w:color w:val="000000" w:themeColor="text1"/>
          <w:sz w:val="24"/>
          <w:szCs w:val="24"/>
          <w:highlight w:val="none"/>
          <w14:textFill>
            <w14:solidFill>
              <w14:schemeClr w14:val="tx1"/>
            </w14:solidFill>
          </w14:textFill>
        </w:rPr>
        <w:t xml:space="preserve">与本企业签订的劳动合同，</w:t>
      </w:r>
      <w:r>
        <w:rPr>
          <w:rFonts w:hint="eastAsia" w:ascii="宋体" w:hAnsi="宋体" w:eastAsia="宋体"/>
          <w:color w:val="000000" w:themeColor="text1"/>
          <w:sz w:val="24"/>
          <w:szCs w:val="24"/>
          <w:highlight w:val="none"/>
          <w:lang w:eastAsia="zh-CN"/>
          <w14:textFill>
            <w14:solidFill>
              <w14:schemeClr w14:val="tx1"/>
            </w14:solidFill>
          </w14:textFill>
        </w:rPr>
        <w:t xml:space="preserve">以及</w:t>
      </w:r>
      <w:r>
        <w:rPr>
          <w:rFonts w:hint="eastAsia" w:ascii="宋体" w:hAnsi="宋体"/>
          <w:color w:val="000000" w:themeColor="text1"/>
          <w:sz w:val="24"/>
          <w:szCs w:val="24"/>
          <w:highlight w:val="none"/>
          <w14:textFill>
            <w14:solidFill>
              <w14:schemeClr w14:val="tx1"/>
            </w14:solidFill>
          </w14:textFill>
        </w:rPr>
        <w:t xml:space="preserve">《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p>
    <w:p>
      <w:pPr>
        <w:numPr>
          <w:ilvl w:val="0"/>
          <w:numId w:val="0"/>
        </w:numPr>
        <w:ind w:firstLine="72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2）未被“信用中国”网站、中国政府采购网列入失信被执行人、重大税收违法案件当事人名单、政府采购严重失信行为记录名单。</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000000" w:themeColor="text1"/>
          <w:sz w:val="24"/>
          <w:szCs w:val="24"/>
          <w:highlight w:val="none"/>
          <w14:textFill>
            <w14:solidFill>
              <w14:schemeClr w14:val="tx1"/>
            </w14:solidFill>
          </w14:textFill>
        </w:rPr>
        <w:t xml:space="preserve">2026年3月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 </w:t>
      </w:r>
      <w:r>
        <w:rPr>
          <w:rFonts w:hint="eastAsia" w:ascii="宋体" w:hAnsi="宋体" w:eastAsia="宋体" w:cs="宋体"/>
          <w:color w:val="000000" w:themeColor="text1"/>
          <w:sz w:val="24"/>
          <w:szCs w:val="24"/>
          <w:highlight w:val="none"/>
          <w14:textFill>
            <w14:solidFill>
              <w14:schemeClr w14:val="tx1"/>
            </w14:solidFill>
          </w14:textFill>
        </w:rPr>
        <w:t xml:space="preserve">日至2026年3月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日23:59时止（法定假日除外）。</w:t>
      </w:r>
      <w:r/>
    </w:p>
    <w:p>
      <w:pPr>
        <w:ind w:firstLine="5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p>
    <w:p>
      <w:pPr>
        <w:ind w:firstLine="539"/>
        <w:keepLines w:val="0"/>
        <w:keepNext w:val="0"/>
        <w:pageBreakBefore w:val="0"/>
        <w:spacing w:line="360" w:lineRule="auto"/>
        <w:widowControl w:val="off"/>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3.方式</w:t>
      </w:r>
      <w:r>
        <w:rPr>
          <w:rFonts w:hint="eastAsia" w:ascii="宋体" w:hAnsi="宋体" w:eastAsia="宋体" w:cs="宋体"/>
          <w:bCs/>
          <w:color w:val="000000" w:themeColor="text1"/>
          <w:sz w:val="24"/>
          <w:szCs w:val="24"/>
          <w:highlight w:val="none"/>
          <w14:textFill>
            <w14:solidFill>
              <w14:schemeClr w14:val="tx1"/>
            </w14:solidFill>
          </w14:textFill>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54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4.售价：投标人应承担其编制投标文件以及递交投标文件所涉及的一切费用。无论投标结果如何，采购人对上述费用不负任何责任。</w:t>
      </w:r>
      <w:r/>
    </w:p>
    <w:p>
      <w:pPr>
        <w:pStyle w:val="805"/>
        <w:ind w:firstLine="480"/>
        <w:spacing w:line="36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5.本项目不收取投标保证金。</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（四）现场踏勘、提疑（答疑）、澄清、修改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投标供应商要求澄清招标文件的截止时间：2026年3月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日10:00时前，以书面文件和电子邮件形式发送给采购代理机构。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采购人对招标文件答疑、澄清、修改的时间：采购人或者采购代理机构在投标截止时间十五日前以书面文件或电子邮件形式发送给提疑供应商。如涉及澄清或者修改，在原招标公告媒体上发布。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1.网上投标截止时间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026年</w:t>
      </w:r>
      <w:r>
        <w:rPr>
          <w:rFonts w:hint="eastAsia" w:ascii="宋体" w:hAnsi="宋体" w:eastAsia="宋体" w:cs="宋体"/>
          <w:b/>
          <w:bCs/>
          <w:color w:val="000000" w:themeColor="text1"/>
          <w:sz w:val="24"/>
          <w:szCs w:val="24"/>
          <w:highlight w:val="none"/>
          <w14:textFill>
            <w14:solidFill>
              <w14:schemeClr w14:val="tx1"/>
            </w14:solidFill>
          </w14:textFill>
        </w:rPr>
        <w:t xml:space="preserve">  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auto"/>
          <w:sz w:val="24"/>
          <w:szCs w:val="24"/>
          <w:highlight w:val="none"/>
        </w:rPr>
        <w:t xml:space="preserve">解密时限：开启解密后30分钟。</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江苏省政府采购（苏采云）平台投标，线上不见面开标。</w:t>
      </w:r>
      <w:r/>
    </w:p>
    <w:p>
      <w:pPr>
        <w:pStyle w:val="805"/>
        <w:ind w:firstLine="482"/>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特别提醒：</w:t>
      </w:r>
      <w:r/>
    </w:p>
    <w:p>
      <w:pPr>
        <w:pStyle w:val="805"/>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pStyle w:val="805"/>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p>
      <w:pPr>
        <w:pStyle w:val="987"/>
        <w:ind w:firstLine="452"/>
        <w:keepLines w:val="0"/>
        <w:keepNext w:val="0"/>
        <w:spacing w:before="0" w:after="0" w:line="360" w:lineRule="auto"/>
        <w:rPr>
          <w:rFonts w:ascii="宋体" w:hAnsi="宋体" w:cs="宋体"/>
          <w:bCs w:val="0"/>
          <w:color w:val="auto"/>
          <w:sz w:val="24"/>
          <w:szCs w:val="24"/>
          <w:highlight w:val="none"/>
          <w:lang w:eastAsia="zh-CN"/>
        </w:rPr>
        <w:outlineLvl w:val="9"/>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六</w:t>
      </w:r>
      <w:r>
        <w:rPr>
          <w:rFonts w:hint="eastAsia" w:ascii="宋体" w:hAnsi="宋体" w:cs="宋体"/>
          <w:bCs w:val="0"/>
          <w:color w:val="auto"/>
          <w:sz w:val="24"/>
          <w:szCs w:val="24"/>
          <w:highlight w:val="none"/>
          <w:lang w:eastAsia="zh-CN"/>
        </w:rPr>
        <w:t xml:space="preserve">）公告期限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）评审时间和地点</w:t>
      </w:r>
      <w:r/>
    </w:p>
    <w:p>
      <w:pPr>
        <w:ind w:firstLine="480"/>
        <w:spacing w:line="360" w:lineRule="auto"/>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评审</w:t>
      </w:r>
      <w:r>
        <w:rPr>
          <w:rFonts w:hint="eastAsia" w:ascii="宋体" w:hAnsi="宋体" w:eastAsia="宋体" w:cs="宋体"/>
          <w:bCs/>
          <w:color w:val="auto"/>
          <w:sz w:val="24"/>
          <w:szCs w:val="24"/>
          <w:highlight w:val="none"/>
        </w:rPr>
        <w:t xml:space="preserve">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日唱标结束后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评审地点</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“江苏省政府采购（苏采云）平台”网上开标大厅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确定中标单位时间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本次招标联系方式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名称：无锡市建汇建设工程咨询事务所有限公司</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许嘉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电话：0510-82729759、13665170769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地址：无锡市西新街8号建设发展大厦17楼</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邮箱：397365607@qq.com</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称：江苏无锡经济开发区发展中心、江苏无锡经济开发区教育局</w:t>
      </w:r>
      <w:r>
        <w:rPr>
          <w:rFonts w:hint="eastAsia" w:ascii="宋体" w:hAnsi="宋体" w:eastAsia="宋体" w:cs="宋体"/>
          <w:color w:val="000000" w:themeColor="text1"/>
          <w:sz w:val="24"/>
          <w:szCs w:val="24"/>
          <w:highlight w:val="none"/>
          <w14:textFill>
            <w14:solidFill>
              <w14:schemeClr w14:val="tx1"/>
            </w14:solidFill>
          </w14:textFill>
        </w:rPr>
        <w:tab/>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址：无锡市滨湖区太湖新城金融三街置业大厦宁波银行23楼、雪丰路96号（无锡市融成实验中学内）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：江威</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联系方式：0510-80580159</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无锡政府采购网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江苏政府采购网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发布的信息。</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outlineLvl w:val="0"/>
      </w:pPr>
      <w:r>
        <w:rPr>
          <w:rFonts w:hint="eastAsia" w:ascii="宋体" w:hAnsi="宋体" w:eastAsia="宋体" w:cs="宋体"/>
          <w:color w:val="auto"/>
          <w:sz w:val="36"/>
          <w:szCs w:val="36"/>
          <w:highlight w:val="none"/>
        </w:rPr>
        <w:t xml:space="preserve">第二章  </w:t>
      </w:r>
      <w:bookmarkEnd w:id="0"/>
      <w:r/>
      <w:bookmarkStart w:id="1" w:name="_Toc16938518"/>
      <w:r/>
      <w:bookmarkStart w:id="2" w:name="_Toc120614213"/>
      <w:r/>
      <w:bookmarkStart w:id="3" w:name="_Toc513029202"/>
      <w:r/>
      <w:bookmarkStart w:id="4" w:name="_Toc20823274"/>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5" w:name="_Toc20823275"/>
      <w:r/>
      <w:bookmarkStart w:id="6" w:name="_Toc16938519"/>
      <w:r/>
      <w:bookmarkStart w:id="7" w:name="_Toc513029203"/>
      <w:r/>
      <w:bookmarkStart w:id="8" w:name="_Toc12061421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16938520"/>
      <w:r/>
      <w:bookmarkStart w:id="11" w:name="_Toc513029204"/>
      <w:r/>
      <w:bookmarkStart w:id="12" w:name="_Toc20823276"/>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3" w:name="_Toc513029205"/>
      <w:r/>
      <w:bookmarkStart w:id="14" w:name="_Toc20823277"/>
      <w:r/>
      <w:bookmarkStart w:id="15" w:name="_Toc16938521"/>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w:t>
      </w:r>
      <w:r>
        <w:rPr>
          <w:rFonts w:hint="eastAsia" w:ascii="宋体" w:hAnsi="宋体" w:eastAsia="宋体" w:cs="宋体"/>
          <w:color w:val="000000" w:themeColor="text1"/>
          <w:sz w:val="24"/>
          <w:szCs w:val="24"/>
          <w:highlight w:val="none"/>
          <w14:textFill>
            <w14:solidFill>
              <w14:schemeClr w14:val="tx1"/>
            </w14:solidFill>
          </w14:textFill>
        </w:rPr>
        <w:t xml:space="preserve">同项下的政府采购活动。若联合体中任一成员单位中途退出，则该联合体的投标无效。</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本项目不接受联合投标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6" w:name="_Toc513029206"/>
      <w:r/>
      <w:bookmarkStart w:id="17" w:name="_Toc16938522"/>
      <w:r/>
      <w:bookmarkStart w:id="18" w:name="_Toc20823278"/>
      <w:r>
        <w:rPr>
          <w:rFonts w:hint="eastAsia" w:ascii="宋体" w:hAnsi="宋体" w:eastAsia="宋体" w:cs="宋体"/>
          <w:bCs w:val="0"/>
          <w:color w:val="000000" w:themeColor="text1"/>
          <w:highlight w:val="none"/>
          <w:lang w:eastAsia="zh-CN"/>
          <w14:textFill>
            <w14:solidFill>
              <w14:schemeClr w14:val="tx1"/>
            </w14:solidFill>
          </w14:textFill>
        </w:rPr>
        <w:t xml:space="preserve">3.适用法律</w:t>
      </w:r>
      <w:bookmarkEnd w:id="16"/>
      <w:r/>
      <w:bookmarkEnd w:id="17"/>
      <w:r/>
      <w:bookmarkEnd w:id="18"/>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9" w:name="_Toc513029207"/>
      <w:r/>
      <w:bookmarkStart w:id="20" w:name="_Toc20823279"/>
      <w:r/>
      <w:bookmarkStart w:id="21" w:name="_Toc462564067"/>
      <w:r/>
      <w:bookmarkStart w:id="22" w:name="_Toc16938523"/>
      <w:r>
        <w:rPr>
          <w:rFonts w:hint="eastAsia" w:ascii="宋体" w:hAnsi="宋体" w:eastAsia="宋体" w:cs="宋体"/>
          <w:bCs w:val="0"/>
          <w:color w:val="000000" w:themeColor="text1"/>
          <w:highlight w:val="none"/>
          <w:lang w:eastAsia="zh-CN"/>
          <w14:textFill>
            <w14:solidFill>
              <w14:schemeClr w14:val="tx1"/>
            </w14:solidFill>
          </w14:textFill>
        </w:rPr>
        <w:t xml:space="preserve">4.投标费用</w:t>
      </w:r>
      <w:bookmarkEnd w:id="19"/>
      <w:r/>
      <w:bookmarkEnd w:id="20"/>
      <w:r/>
      <w:bookmarkEnd w:id="21"/>
      <w:r/>
      <w:bookmarkEnd w:id="22"/>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投标人应自行承担所有与参加投标有关的费用，无论投标过程中的做法和结果如何，无锡市建汇建设工程咨询事务所有限公司在任何情况下均无义务和责任承担这些费用。</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4.2招标代理费、造价咨询服务费均由中标供应商支付。招标代理费用按国家计委《招标代理服务收费管理暂行方法》</w:t>
      </w:r>
      <w:r>
        <w:rPr>
          <w:rFonts w:hint="eastAsia" w:ascii="宋体" w:hAnsi="宋体" w:eastAsia="宋体" w:cs="宋体"/>
          <w:color w:val="000000" w:themeColor="text1"/>
          <w:sz w:val="24"/>
          <w:highlight w:val="none"/>
          <w:lang w:eastAsia="zh-CN"/>
          <w14:textFill>
            <w14:solidFill>
              <w14:schemeClr w14:val="tx1"/>
            </w14:solidFill>
          </w14:textFill>
        </w:rPr>
        <w:t xml:space="preserve">〔2002〕1980号</w:t>
      </w:r>
      <w:r>
        <w:rPr>
          <w:rFonts w:hint="eastAsia" w:ascii="宋体" w:hAnsi="宋体" w:eastAsia="宋体" w:cs="宋体"/>
          <w:color w:val="000000" w:themeColor="text1"/>
          <w:sz w:val="24"/>
          <w:highlight w:val="none"/>
          <w14:textFill>
            <w14:solidFill>
              <w14:schemeClr w14:val="tx1"/>
            </w14:solidFill>
          </w14:textFill>
        </w:rPr>
        <w:t xml:space="preserve">文件规定7折计算。造价咨询服务费按《江苏省建设工程造价咨询服务收费管理办法》(苏价服〔2004〕483号)标准 7 折计算（招标代理服务费和造价咨询服务费的收费以中标价为基数，已含增值税）。由中标供应商在领取中标通知书前一次性付清</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56"/>
        <w:ind w:firstLine="422"/>
        <w:keepLines w:val="0"/>
        <w:keepNext w:val="0"/>
        <w:spacing w:before="0" w:after="0" w:line="360" w:lineRule="auto"/>
        <w:rPr>
          <w:rFonts w:hint="default" w:ascii="宋体" w:hAnsi="宋体" w:eastAsia="宋体" w:cs="宋体"/>
          <w:bCs w:val="0"/>
          <w:color w:val="auto"/>
          <w:highlight w:val="none"/>
          <w:lang w:val="en-US" w:eastAsia="zh-CN"/>
        </w:rPr>
      </w:pPr>
      <w:r>
        <w:rPr>
          <w:rFonts w:hint="eastAsia" w:ascii="宋体" w:hAnsi="宋体" w:eastAsia="宋体" w:cs="宋体"/>
          <w:bCs w:val="0"/>
          <w:color w:val="auto"/>
          <w:highlight w:val="none"/>
          <w:lang w:eastAsia="zh-CN"/>
        </w:rPr>
        <w:t xml:space="preserve">5.招标文件的</w:t>
      </w:r>
      <w:r>
        <w:rPr>
          <w:rFonts w:hint="eastAsia" w:ascii="宋体" w:hAnsi="宋体" w:eastAsia="宋体" w:cs="宋体"/>
          <w:bCs w:val="0"/>
          <w:color w:val="auto"/>
          <w:highlight w:val="none"/>
          <w:lang w:val="en-US" w:eastAsia="zh-CN"/>
        </w:rPr>
        <w:t xml:space="preserve">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23" w:name="_Toc20823281"/>
      <w:r/>
      <w:bookmarkStart w:id="24" w:name="_Toc16938525"/>
      <w:r/>
      <w:bookmarkStart w:id="25" w:name="_Toc120614215"/>
      <w:r/>
      <w:bookmarkStart w:id="26" w:name="_Toc513029209"/>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27" w:name="_Toc16938526"/>
      <w:r/>
      <w:bookmarkStart w:id="28" w:name="_Toc20823282"/>
      <w:r/>
      <w:bookmarkStart w:id="29" w:name="_Toc513029210"/>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30" w:name="_Toc513029211"/>
      <w:r/>
      <w:bookmarkStart w:id="31" w:name="_Toc16938527"/>
      <w:r/>
      <w:bookmarkStart w:id="32" w:name="_Toc462564070"/>
      <w:r/>
      <w:bookmarkStart w:id="33" w:name="_Toc20823283"/>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34" w:name="_Toc462564071"/>
      <w:r/>
      <w:bookmarkStart w:id="35" w:name="_Toc16938528"/>
      <w:r/>
      <w:bookmarkStart w:id="36" w:name="_Toc20823284"/>
      <w:r/>
      <w:bookmarkStart w:id="37" w:name="_Toc513029212"/>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38" w:name="_Toc120614216"/>
      <w:r/>
      <w:bookmarkStart w:id="39" w:name="_Toc462564072"/>
      <w:r/>
      <w:bookmarkStart w:id="40" w:name="_Toc16938529"/>
      <w:r/>
      <w:bookmarkStart w:id="41" w:name="_Toc513029213"/>
      <w:r/>
      <w:bookmarkStart w:id="42" w:name="_Toc20823285"/>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43" w:name="_Toc462564073"/>
      <w:r/>
      <w:bookmarkStart w:id="44" w:name="_Toc16938530"/>
      <w:r/>
      <w:bookmarkStart w:id="45" w:name="_Toc513029214"/>
      <w:r/>
      <w:bookmarkStart w:id="46" w:name="_Toc20823286"/>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47" w:name="_Toc513029215"/>
      <w:r/>
      <w:bookmarkStart w:id="48" w:name="_Toc16938531"/>
      <w:r/>
      <w:bookmarkStart w:id="49" w:name="_Toc20823287"/>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10.1</w:t>
      </w:r>
      <w:r>
        <w:rPr>
          <w:rFonts w:hint="eastAsia" w:ascii="宋体" w:hAnsi="宋体" w:eastAsia="宋体" w:cs="宋体"/>
          <w:b/>
          <w:bCs/>
          <w:color w:val="000000" w:themeColor="text1"/>
          <w:sz w:val="24"/>
          <w:highlight w:val="none"/>
          <w14:textFill>
            <w14:solidFill>
              <w14:schemeClr w14:val="tx1"/>
            </w14:solidFill>
          </w14:textFill>
        </w:rPr>
        <w:t xml:space="preserve">投标文件包括：明标、暗标。明标部分为证明文件、投标函、报价部分，暗标为技术文件部分。（相应内容上传至投标客户端）</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明标部分：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1.证明文件部分：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第一部分：资格、资信证明文件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第二部分：补充证明文件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（1）投标偏离表（格式见附件）；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（2）其他投标人认为有必要提供的证明资料（参考评分标准）。</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2．投标函部分（格式见附件）：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（1）投标函；</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（2）投标函附录（开标一览表）；</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3.报价部分（格式见附件）：</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（1）分项报价表；</w:t>
      </w:r>
      <w:r/>
    </w:p>
    <w:p>
      <w:pPr>
        <w:pStyle w:val="1156"/>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（2）细目报价表；</w:t>
      </w:r>
      <w:r/>
    </w:p>
    <w:p>
      <w:pPr>
        <w:ind w:firstLine="480"/>
        <w:spacing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4.技术文件（暗标，内容参照评标办法）</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w:t>
      </w:r>
      <w:r>
        <w:rPr>
          <w:rFonts w:hint="eastAsia" w:ascii="宋体" w:hAnsi="宋体" w:eastAsia="宋体" w:cs="宋体"/>
          <w:b/>
          <w:bCs/>
          <w:color w:val="auto"/>
          <w:sz w:val="24"/>
          <w:highlight w:val="none"/>
        </w:rPr>
        <w:t xml:space="preserve">第六章《投标文件内容与格式》</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156"/>
        <w:ind w:firstLine="422"/>
        <w:keepLines w:val="0"/>
        <w:keepNext w:val="0"/>
        <w:spacing w:before="0" w:after="0" w:line="360" w:lineRule="auto"/>
        <w:rPr>
          <w:rFonts w:hint="default" w:ascii="宋体" w:hAnsi="宋体" w:eastAsia="宋体" w:cs="宋体"/>
          <w:bCs w:val="0"/>
          <w:color w:val="000000" w:themeColor="text1"/>
          <w:highlight w:val="none"/>
          <w:lang w:val="en-US" w:eastAsia="zh-CN"/>
          <w14:textFill>
            <w14:solidFill>
              <w14:schemeClr w14:val="tx1"/>
            </w14:solidFill>
          </w14:textFill>
        </w:rPr>
      </w:pPr>
      <w:r/>
      <w:bookmarkStart w:id="51" w:name="_Hlt26668975"/>
      <w:r/>
      <w:bookmarkEnd w:id="51"/>
      <w:r/>
      <w:bookmarkStart w:id="52" w:name="_Hlt26670360"/>
      <w:r/>
      <w:bookmarkEnd w:id="52"/>
      <w:r/>
      <w:bookmarkStart w:id="53" w:name="_Hlt26954838"/>
      <w:r/>
      <w:bookmarkEnd w:id="53"/>
      <w:r/>
      <w:bookmarkStart w:id="54" w:name="_Toc513029216"/>
      <w:r/>
      <w:bookmarkStart w:id="55" w:name="_Toc14577357"/>
      <w:r/>
      <w:bookmarkStart w:id="56" w:name="_Toc49090509"/>
      <w:r/>
      <w:bookmarkStart w:id="57" w:name="_Toc513029219"/>
      <w:r/>
      <w:bookmarkStart w:id="58" w:name="_Toc49090507"/>
      <w:r/>
      <w:bookmarkStart w:id="59" w:name="_Toc14577354"/>
      <w:r>
        <w:rPr>
          <w:rFonts w:hint="eastAsia" w:ascii="宋体" w:hAnsi="宋体" w:eastAsia="宋体" w:cs="宋体"/>
          <w:bCs w:val="0"/>
          <w:color w:val="000000" w:themeColor="text1"/>
          <w:highlight w:val="none"/>
          <w:lang w:eastAsia="zh-CN"/>
          <w14:textFill>
            <w14:solidFill>
              <w14:schemeClr w14:val="tx1"/>
            </w14:solidFill>
          </w14:textFill>
        </w:rPr>
        <w:t xml:space="preserve">11.证明文件</w:t>
      </w:r>
      <w:bookmarkEnd w:id="54"/>
      <w:r/>
      <w:bookmarkEnd w:id="55"/>
      <w:r/>
      <w:bookmarkEnd w:id="56"/>
      <w:r/>
      <w:bookmarkEnd w:id="57"/>
      <w:r/>
      <w:bookmarkEnd w:id="58"/>
      <w:r/>
      <w:bookmarkEnd w:id="59"/>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bookmarkStart w:id="60" w:name="_Toc49090508"/>
      <w:r/>
      <w:bookmarkStart w:id="61" w:name="_Toc14577355"/>
      <w:r>
        <w:rPr>
          <w:rFonts w:hint="eastAsia" w:ascii="宋体" w:hAnsi="宋体" w:eastAsia="宋体" w:cs="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spacing w:line="360" w:lineRule="auto"/>
        <w:tabs>
          <w:tab w:val="left" w:pos="1035" w:leader="none"/>
        </w:tabs>
        <w:rPr>
          <w:rFonts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62" w:name="_Toc49090510"/>
      <w:r/>
      <w:bookmarkStart w:id="63" w:name="_Toc14577359"/>
      <w:r>
        <w:rPr>
          <w:rFonts w:hint="eastAsia" w:ascii="宋体" w:hAnsi="宋体" w:eastAsia="宋体" w:cs="宋体"/>
          <w:bCs w:val="0"/>
          <w:color w:val="000000" w:themeColor="text1"/>
          <w:highlight w:val="none"/>
          <w:lang w:eastAsia="zh-CN"/>
          <w14:textFill>
            <w14:solidFill>
              <w14:schemeClr w14:val="tx1"/>
            </w14:solidFill>
          </w14:textFill>
        </w:rPr>
        <w:t xml:space="preserve">12.投标函</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部分（格式见附件）</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12.1</w:t>
      </w:r>
      <w:r>
        <w:rPr>
          <w:rFonts w:hint="eastAsia" w:ascii="宋体" w:hAnsi="宋体" w:eastAsia="宋体" w:cs="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13.</w:t>
      </w:r>
      <w:bookmarkEnd w:id="60"/>
      <w:r/>
      <w:bookmarkEnd w:id="61"/>
      <w:r>
        <w:rPr>
          <w:rFonts w:hint="eastAsia" w:ascii="宋体" w:hAnsi="宋体" w:eastAsia="宋体" w:cs="宋体"/>
          <w:bCs w:val="0"/>
          <w:color w:val="000000" w:themeColor="text1"/>
          <w:highlight w:val="none"/>
          <w:lang w:val="en-US" w:eastAsia="zh-CN"/>
          <w14:textFill>
            <w14:solidFill>
              <w14:schemeClr w14:val="tx1"/>
            </w14:solidFill>
          </w14:textFill>
        </w:rPr>
        <w:t xml:space="preserve">报价部分（格式见附件）</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13.1</w:t>
      </w:r>
      <w:r>
        <w:rPr>
          <w:rFonts w:hint="eastAsia" w:ascii="宋体" w:hAnsi="宋体" w:eastAsia="宋体" w:cs="宋体"/>
          <w:color w:val="000000" w:themeColor="text1"/>
          <w:sz w:val="24"/>
          <w:highlight w:val="none"/>
          <w14:textFill>
            <w14:solidFill>
              <w14:schemeClr w14:val="tx1"/>
            </w14:solidFill>
          </w14:textFill>
        </w:rPr>
        <w:t xml:space="preserve">投</w:t>
      </w:r>
      <w:bookmarkStart w:id="64" w:name="_Hlt26954840"/>
      <w:r/>
      <w:bookmarkEnd w:id="64"/>
      <w:r>
        <w:rPr>
          <w:rFonts w:hint="eastAsia" w:ascii="宋体" w:hAnsi="宋体" w:eastAsia="宋体" w:cs="宋体"/>
          <w:color w:val="000000" w:themeColor="text1"/>
          <w:sz w:val="24"/>
          <w:highlight w:val="none"/>
          <w14:textFill>
            <w14:solidFill>
              <w14:schemeClr w14:val="tx1"/>
            </w14:solidFill>
          </w14:textFill>
        </w:rPr>
        <w:t xml:space="preserve">标人应按照招标文件规定格式填报</w:t>
      </w:r>
      <w:bookmarkStart w:id="65" w:name="_Hlt26670399"/>
      <w:r/>
      <w:bookmarkEnd w:id="65"/>
      <w:r>
        <w:rPr>
          <w:rFonts w:hint="eastAsia" w:ascii="宋体" w:hAnsi="宋体" w:eastAsia="宋体" w:cs="宋体"/>
          <w:color w:val="000000" w:themeColor="text1"/>
          <w:sz w:val="24"/>
          <w:highlight w:val="none"/>
          <w14:textFill>
            <w14:solidFill>
              <w14:schemeClr w14:val="tx1"/>
            </w14:solidFill>
          </w14:textFill>
        </w:rPr>
        <w:t xml:space="preserve">报价表。</w:t>
      </w:r>
      <w:r/>
    </w:p>
    <w:p>
      <w:pPr>
        <w:ind w:firstLine="480"/>
        <w:spacing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eastAsia="宋体" w:cs="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highlight w:val="none"/>
          <w14:textFill>
            <w14:solidFill>
              <w14:schemeClr w14:val="tx1"/>
            </w14:solidFill>
          </w14:textFill>
        </w:rPr>
        <w:t xml:space="preserve">招标文件中另有规定的按规定执行。</w:t>
      </w:r>
      <w:bookmarkStart w:id="66" w:name="_Hlt26954842"/>
      <w:r/>
      <w:bookmarkEnd w:id="66"/>
      <w:r/>
      <w:bookmarkStart w:id="67" w:name="_Hlt26954846"/>
      <w:r/>
      <w:bookmarkEnd w:id="67"/>
      <w:r/>
      <w:bookmarkStart w:id="68" w:name="_Hlt26670425"/>
      <w:r/>
      <w:bookmarkEnd w:id="68"/>
      <w:r/>
      <w:bookmarkStart w:id="69" w:name="_Hlt26670486"/>
      <w:r/>
      <w:bookmarkEnd w:id="69"/>
      <w:r/>
      <w:bookmarkStart w:id="70" w:name="_Hlt26954731"/>
      <w:r/>
      <w:bookmarkEnd w:id="70"/>
      <w:r/>
      <w:bookmarkStart w:id="71" w:name="_Hlt26670482"/>
      <w:r/>
      <w:bookmarkEnd w:id="71"/>
      <w:r/>
      <w:bookmarkStart w:id="72" w:name="_Hlt26954848"/>
      <w:r/>
      <w:bookmarkEnd w:id="72"/>
      <w:r/>
      <w:bookmarkStart w:id="73" w:name="_Hlt26668983"/>
      <w:r/>
      <w:bookmarkEnd w:id="73"/>
      <w:r/>
      <w:bookmarkStart w:id="74" w:name="_Hlt26954844"/>
      <w:r/>
      <w:bookmarkEnd w:id="74"/>
      <w:r/>
      <w:bookmarkStart w:id="75" w:name="_Hlt26670403"/>
      <w:r/>
      <w:bookmarkEnd w:id="75"/>
      <w:r/>
      <w:r/>
    </w:p>
    <w:p>
      <w:pPr>
        <w:pStyle w:val="1156"/>
        <w:ind w:firstLine="422"/>
        <w:keepLines w:val="0"/>
        <w:keepNext w:val="0"/>
        <w:spacing w:before="0" w:after="0" w:line="360" w:lineRule="auto"/>
        <w:rPr>
          <w:rFonts w:hint="default" w:ascii="宋体" w:hAnsi="宋体" w:eastAsia="宋体" w:cs="宋体"/>
          <w:b/>
          <w:bCs w:val="0"/>
          <w:color w:val="000000" w:themeColor="text1"/>
          <w:highlight w:val="none"/>
          <w:lang w:val="en-US" w:eastAsia="zh-CN"/>
          <w14:textFill>
            <w14:solidFill>
              <w14:schemeClr w14:val="tx1"/>
            </w14:solidFill>
          </w14:textFill>
        </w:rPr>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rFonts w:hint="eastAsia" w:ascii="宋体" w:hAnsi="宋体" w:eastAsia="宋体" w:cs="宋体"/>
          <w:b/>
          <w:bCs w:val="0"/>
          <w:color w:val="000000" w:themeColor="text1"/>
          <w:highlight w:val="none"/>
          <w:lang w:eastAsia="zh-CN"/>
          <w14:textFill>
            <w14:solidFill>
              <w14:schemeClr w14:val="tx1"/>
            </w14:solidFill>
          </w14:textFill>
        </w:rPr>
        <w:t xml:space="preserve">1</w:t>
      </w:r>
      <w:r>
        <w:rPr>
          <w:rFonts w:hint="eastAsia" w:ascii="宋体" w:hAnsi="宋体" w:eastAsia="宋体" w:cs="宋体"/>
          <w:b/>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bookmarkEnd w:id="79"/>
      <w:r/>
      <w:bookmarkEnd w:id="80"/>
      <w:r>
        <w:rPr>
          <w:rFonts w:hint="eastAsia" w:ascii="宋体" w:hAnsi="宋体" w:eastAsia="宋体" w:cs="宋体"/>
          <w:b/>
          <w:bCs w:val="0"/>
          <w:color w:val="000000" w:themeColor="text1"/>
          <w:highlight w:val="none"/>
          <w:lang w:val="en-US" w:eastAsia="zh-CN"/>
          <w14:textFill>
            <w14:solidFill>
              <w14:schemeClr w14:val="tx1"/>
            </w14:solidFill>
          </w14:textFill>
        </w:rPr>
        <w:t xml:space="preserve">技术文件部分（暗标，内容参照评标办法）</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14.1 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不得有体现投标人身份的内容是指：</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①技术部分不得出现能够体现投标人身份、名称的相关描述、材料、文件等内容；</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②技术部分不得更改，不得在其中涂改、标注或做任何可以辨认投标人及所属人员身份的名称、印章、商标等标记；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③技术部分应当版面整洁、字迹清楚、不许批注或进行水印等特殊设置，不得采用任何不符合常规、有别于其他投标人的特殊做法。文本部分不得出现底纹、阴影等标记；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④不得有其他体现投标人身份的内容。</w:t>
      </w:r>
      <w:r/>
    </w:p>
    <w:p>
      <w:pPr>
        <w:ind w:firstLine="480"/>
        <w:spacing w:line="360" w:lineRule="auto"/>
        <w:rPr>
          <w:rFonts w:hint="eastAsia"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val="0"/>
          <w:color w:val="000000" w:themeColor="text1"/>
          <w:sz w:val="24"/>
          <w:highlight w:val="none"/>
          <w:u w:val="single"/>
          <w:lang w:val="en-US" w:eastAsia="zh-CN"/>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5</w:t>
      </w:r>
      <w:r>
        <w:rPr>
          <w:rFonts w:hint="eastAsia" w:ascii="宋体" w:hAnsi="宋体" w:eastAsia="宋体" w:cs="宋体"/>
          <w:bCs w:val="0"/>
          <w:color w:val="auto"/>
          <w:highlight w:val="none"/>
          <w:lang w:eastAsia="zh-CN"/>
        </w:rPr>
        <w:t xml:space="preserve">.投标有效期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lang w:eastAsia="zh-CN"/>
        </w:rPr>
        <w:t xml:space="preserve">.投标有效期的延长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513029224"/>
      <w:r/>
      <w:bookmarkStart w:id="84" w:name="_Toc120614217"/>
      <w:r/>
      <w:bookmarkStart w:id="85" w:name="_Toc16938540"/>
      <w:r/>
      <w:bookmarkStart w:id="86" w:name="_Toc20823296"/>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87" w:name="_Toc462564084"/>
      <w:r/>
      <w:bookmarkStart w:id="88" w:name="_Toc20823297"/>
      <w:r/>
      <w:bookmarkStart w:id="89" w:name="_Toc513029225"/>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4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513029226"/>
      <w:r/>
      <w:bookmarkStart w:id="92" w:name="_Toc20823298"/>
      <w:r/>
      <w:bookmarkStart w:id="93" w:name="_Toc1693854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4" w:name="_Toc16938543"/>
      <w:r/>
      <w:bookmarkStart w:id="95" w:name="_Toc513029227"/>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97" w:name="_Toc20823300"/>
      <w:r/>
      <w:bookmarkStart w:id="98" w:name="_Toc16938544"/>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00" w:name="_Toc513029229"/>
      <w:r/>
      <w:bookmarkStart w:id="101" w:name="_Toc120614218"/>
      <w:r/>
      <w:bookmarkStart w:id="102" w:name="_Toc20823301"/>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04" w:name="_Toc20823302"/>
      <w:r/>
      <w:bookmarkStart w:id="105" w:name="_Toc16938546"/>
      <w:r/>
      <w:bookmarkStart w:id="106" w:name="_Toc513029230"/>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07" w:name="_Toc513029231"/>
      <w:r/>
      <w:bookmarkStart w:id="108" w:name="_Toc20823303"/>
      <w:r/>
      <w:bookmarkStart w:id="109" w:name="_Toc16938547"/>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10" w:name="_Toc16938548"/>
      <w:r/>
      <w:bookmarkStart w:id="111" w:name="_Toc513029232"/>
      <w:r/>
      <w:bookmarkStart w:id="112" w:name="_Toc20823304"/>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56"/>
        <w:ind w:firstLine="422"/>
        <w:keepLines w:val="0"/>
        <w:keepNext w:val="0"/>
        <w:spacing w:before="0" w:after="0" w:line="360" w:lineRule="auto"/>
        <w:rPr>
          <w:rFonts w:hint="default" w:ascii="宋体" w:hAnsi="宋体" w:eastAsia="宋体" w:cs="宋体"/>
          <w:bCs w:val="0"/>
          <w:color w:val="auto"/>
          <w:highlight w:val="none"/>
          <w:lang w:val="en-US" w:eastAsia="zh-CN"/>
        </w:rPr>
      </w:pPr>
      <w:r/>
      <w:bookmarkStart w:id="113" w:name="_Toc513029233"/>
      <w:r/>
      <w:bookmarkStart w:id="114" w:name="_Toc16938549"/>
      <w:r/>
      <w:bookmarkStart w:id="115" w:name="_Toc20823305"/>
      <w:r>
        <w:rPr>
          <w:rFonts w:hint="eastAsia" w:ascii="宋体" w:hAnsi="宋体" w:eastAsia="宋体" w:cs="宋体"/>
          <w:bCs w:val="0"/>
          <w:color w:val="auto"/>
          <w:highlight w:val="none"/>
          <w:lang w:eastAsia="zh-CN"/>
        </w:rPr>
        <w:t xml:space="preserve">25.</w:t>
      </w:r>
      <w:bookmarkEnd w:id="113"/>
      <w:r/>
      <w:bookmarkEnd w:id="114"/>
      <w:r/>
      <w:bookmarkEnd w:id="115"/>
      <w:r>
        <w:rPr>
          <w:rFonts w:hint="eastAsia" w:ascii="宋体" w:hAnsi="宋体" w:eastAsia="宋体" w:cs="宋体"/>
          <w:bCs w:val="0"/>
          <w:color w:val="auto"/>
          <w:highlight w:val="none"/>
          <w:lang w:val="en-US" w:eastAsia="zh-CN"/>
        </w:rPr>
        <w:t xml:space="preserve">投标文件初审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初审分为资格性检查和符合性检查。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513029234"/>
      <w:r/>
      <w:bookmarkStart w:id="117" w:name="_Toc16938550"/>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25.7评标委员会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评标委员会启动异常低价投标（响应）审查的情形和具体要求，包括：</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①投标（响应）报价低于采购项目预算50%的，即投标（响应）报价＜采购项目预算×50%；</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②投标（响应）报价低于采购项目最高限价45%的，即投标（响应）报价＜采购项目最高限价×45%；</w:t>
      </w:r>
      <w:r/>
    </w:p>
    <w:p>
      <w:pPr>
        <w:pStyle w:val="1156"/>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③评标委员会认定的供应商报价过低、有可能影响产品质量或者不能诚信履约的其他情形。</w:t>
      </w:r>
      <w:r/>
    </w:p>
    <w:p>
      <w:pPr>
        <w:pStyle w:val="1156"/>
        <w:numPr>
          <w:ilvl w:val="0"/>
          <w:numId w:val="8"/>
        </w:numPr>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启动异常低价投标（响应）审查后，评标委员会应当要求相关供应商通过“苏采云”系统（或在评标现场）在给定的合理时间（1小时内）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0" w:firstLine="480"/>
        <w:spacing w:line="360" w:lineRule="auto"/>
        <w:rPr>
          <w:rFonts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none"/>
          <w14:textFill>
            <w14:solidFill>
              <w14:schemeClr w14:val="tx1"/>
            </w14:solidFill>
          </w14:textFill>
        </w:rPr>
        <w:t xml:space="preserve">评标委员会按招标文件中规定的评标方法和标准，对资格性检查和符合性检查合格的投标文件进行商务和技术评估，综合比较与评价。</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26</w:t>
      </w:r>
      <w:bookmarkEnd w:id="116"/>
      <w:r/>
      <w:bookmarkEnd w:id="117"/>
      <w:r/>
      <w:bookmarkEnd w:id="118"/>
      <w:r>
        <w:rPr>
          <w:rFonts w:hint="eastAsia" w:ascii="宋体" w:hAnsi="宋体" w:eastAsia="宋体" w:cs="宋体"/>
          <w:bCs w:val="0"/>
          <w:color w:val="000000" w:themeColor="text1"/>
          <w:highlight w:val="none"/>
          <w:lang w:eastAsia="zh-CN"/>
          <w14:textFill>
            <w14:solidFill>
              <w14:schemeClr w14:val="tx1"/>
            </w14:solidFill>
          </w14:textFill>
        </w:rPr>
        <w:t xml:space="preserve">.无效投标条款和废标条款</w:t>
      </w:r>
      <w:r/>
    </w:p>
    <w:p>
      <w:pPr>
        <w:ind w:left="479"/>
        <w:spacing w:line="360" w:lineRule="auto"/>
        <w:rPr>
          <w:rFonts w:ascii="宋体" w:hAnsi="宋体" w:eastAsia="宋体" w:cs="宋体"/>
          <w:bCs/>
          <w:color w:val="000000" w:themeColor="text1"/>
          <w:sz w:val="24"/>
          <w:highlight w:val="none"/>
          <w14:textFill>
            <w14:solidFill>
              <w14:schemeClr w14:val="tx1"/>
            </w14:solidFill>
          </w14:textFill>
        </w:rPr>
      </w:pPr>
      <w:r/>
      <w:bookmarkStart w:id="119" w:name="_Toc20823307"/>
      <w:r/>
      <w:bookmarkStart w:id="120" w:name="_Toc16938551"/>
      <w:r/>
      <w:bookmarkStart w:id="121" w:name="_Toc513029235"/>
      <w:r>
        <w:rPr>
          <w:rFonts w:hint="eastAsia" w:ascii="宋体" w:hAnsi="宋体" w:eastAsia="宋体" w:cs="宋体"/>
          <w:bCs/>
          <w:color w:val="000000" w:themeColor="text1"/>
          <w:sz w:val="24"/>
          <w:highlight w:val="none"/>
          <w14:textFill>
            <w14:solidFill>
              <w14:schemeClr w14:val="tx1"/>
            </w14:solidFill>
          </w14:textFill>
        </w:rPr>
        <w:t xml:space="preserve">26.1无效投标条款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电子投标文件未按规定时间上传的，纸质投标文件（如有）未按规定的期限、地点送达的；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2未按《“苏采云”系统供应商操作手册》进行正确操作的；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3电子投标文件未按招标文件要求签章的；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4投标人未按招标文件要求解密电子投标文件的；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26.1.5</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6报价超过招标文件中规定的预算金额或最高限价或最高单项限价的；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26.1.7</w:t>
      </w:r>
      <w:r>
        <w:rPr>
          <w:rFonts w:hint="eastAsia" w:ascii="宋体" w:hAnsi="宋体" w:eastAsia="宋体" w:cs="宋体"/>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8投标文件含有采购人不能接受的附加条件的；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9投标文件中有招标文件未允许提供的选择性内容的；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10恶意串通其他投标人，故意哄抬价格或压价的；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11提供虚假材料的（包括工商营业执照、财务报表、资格证明文件等）；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13不同投标人投标文件中的项目相关人员出现同一人的；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14不同投标人聘请同一人为其投标提供技术或经济咨询服务的；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15不同投标人的单位负责人为同一人或者存在直接控股、管理关系的；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16不同投标人的投标文件异常一致或者投标报价呈规律性差异；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18投标文件报价出现前后不一致，投标人拒不确认修正后的报价的；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19同一投标人提交两种（含两种）以上不同的投标报价的；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20评标委员会认为投标人的报价明显低于其他通过符合性审查的投标人的报价，有可能影响产品质量或者不能诚信履约的，未能在合理的时间内（自江苏省政府采购（苏采云）平台通知之时起一小时内）提交书面说明或相关证明材料以证明其报价合理性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22未提供技术文件的；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23列入失信被执行人、重大税收违法失信主体、政府采购严重违法失信行为记录名单及其他不符合《中华人民共和国政府采购法》第二十二条规定条件的；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24不同投标人的投标文件存在明显的相似性或一致性，特征显示由同一单位或者同一个人编制的；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25不同投标人投标文件内容存在非正常一致、项目组成员或者联系人员出现同一人、投标文件中错误（或异常）一致或雷同、电子文档信息一致或雷同的；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26不同投标人的委托代理人、项目负责人以及其他相关人员有在同一个单位缴纳社会保险的；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27同一投标文件中单位名称落款与公章不是同一单位的；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28不同投标人委托同一单位或者个人办理投标事宜的；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29投标文件内容不全或不符合法律法规和招标文件中规定的其他实质性要求的。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30不同投标人的投标文件由同一台电脑编制或者同一把数字证书加密锁加密或者同一台附属设备打印的；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31不同投标人的投标文件上传使用的MAC地址和IP地址一致的，其投标无效；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32电子投标文件与招标文件要求格式不一致而无法导入计算机评标系统；</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33电子投标文件中技术文件暗标部分有体现投标人身份的内容；</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34评标委员会认为投标人的报价为异常低价，启动异常低价投标（响应）审查后，投标（响应）供应商在评标现场合理的时间（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1小时</w:t>
      </w:r>
      <w:r>
        <w:rPr>
          <w:rFonts w:hint="eastAsia" w:ascii="宋体" w:hAnsi="宋体" w:eastAsia="宋体" w:cs="宋体"/>
          <w:b/>
          <w:bCs/>
          <w:color w:val="000000" w:themeColor="text1"/>
          <w:sz w:val="24"/>
          <w:szCs w:val="24"/>
          <w:highlight w:val="none"/>
          <w14:textFill>
            <w14:solidFill>
              <w14:schemeClr w14:val="tx1"/>
            </w14:solidFill>
          </w14:textFill>
        </w:rPr>
        <w:t xml:space="preserve">）内，不提供书面说明、证明材料，或者提供的书面说明、证明材料不能证明其报价合理性的；</w:t>
      </w:r>
      <w:r/>
    </w:p>
    <w:p>
      <w:pPr>
        <w:ind w:firstLine="480"/>
        <w:spacing w:line="360" w:lineRule="auto"/>
        <w:rPr>
          <w:rFonts w:hint="eastAsia" w:ascii="宋体" w:hAnsi="宋体" w:eastAsia="宋体" w:cs="宋体"/>
          <w:bCs/>
          <w:color w:val="0000ff"/>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35其他法律法规及本招标文件规定的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824"/>
        <w:ind w:firstLine="480"/>
        <w:spacing w:before="0" w:beforeAutospacing="0" w:after="0" w:afterAutospacing="0" w:line="360" w:lineRule="auto"/>
        <w:rPr>
          <w:rFonts w:eastAsia="宋体" w:cs="宋体"/>
          <w:bCs/>
          <w:color w:val="auto"/>
          <w:highlight w:val="none"/>
        </w:rPr>
      </w:pPr>
      <w:r>
        <w:rPr>
          <w:rStyle w:val="829"/>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87"/>
        <w:ind w:firstLine="452"/>
        <w:keepLines w:val="0"/>
        <w:keepNext w:val="0"/>
        <w:spacing w:before="0" w:after="0" w:line="360" w:lineRule="auto"/>
        <w:rPr>
          <w:rFonts w:ascii="宋体" w:hAnsi="宋体" w:cs="宋体"/>
          <w:color w:val="auto"/>
          <w:sz w:val="30"/>
          <w:szCs w:val="30"/>
          <w:highlight w:val="none"/>
          <w:lang w:eastAsia="zh-CN"/>
        </w:rPr>
      </w:pPr>
      <w:r/>
      <w:bookmarkStart w:id="127" w:name="_Toc513029236"/>
      <w:r/>
      <w:bookmarkStart w:id="128" w:name="_Toc20823308"/>
      <w:r/>
      <w:bookmarkStart w:id="129" w:name="_Toc16938552"/>
      <w:r/>
      <w:bookmarkStart w:id="130" w:name="_Toc120614220"/>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56"/>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highlight w:val="none"/>
          <w:lang w:eastAsia="zh-CN"/>
          <w14:textFill>
            <w14:solidFill>
              <w14:schemeClr w14:val="tx1"/>
            </w14:solidFill>
          </w14:textFill>
        </w:rPr>
        <w:t xml:space="preserve">.政府采购信用担保（本项目无需缴纳履约保证金）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1.履约担保。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2.融资担保。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合同融资，是指参与政府采购的供应商，凭借中</w:t>
      </w:r>
      <w:r>
        <w:rPr>
          <w:rFonts w:hint="eastAsia" w:ascii="宋体" w:hAnsi="宋体" w:eastAsia="宋体" w:cs="宋体"/>
          <w:color w:val="000000" w:themeColor="text1"/>
          <w:sz w:val="24"/>
          <w:szCs w:val="24"/>
          <w:highlight w:val="none"/>
          <w14:textFill>
            <w14:solidFill>
              <w14:schemeClr w14:val="tx1"/>
            </w14:solidFill>
          </w14:textFill>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3.政府采购信用担保合作担保机构和信用融资合作银行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highlight w:val="none"/>
          <w:lang w:eastAsia="zh-CN"/>
          <w14:textFill>
            <w14:solidFill>
              <w14:schemeClr w14:val="tx1"/>
            </w14:solidFill>
          </w14:textFill>
        </w:rPr>
        <w:t xml:space="preserve">.</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其他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.1招标文件的条款必须认真审阅，投标人应自行检查招标文件页数是否齐全。若有遗漏、重复或不清楚，需立刻通知招标人予以更正；凡属对条款的误解所造成的投标价格失误，由投标人负责。</w:t>
      </w:r>
      <w:r/>
    </w:p>
    <w:p>
      <w:pPr>
        <w:pStyle w:val="1156"/>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Cs w:val="0"/>
          <w:color w:val="000000" w:themeColor="text1"/>
          <w:highlight w:val="none"/>
          <w:lang w:eastAsia="zh-CN"/>
          <w14:textFill>
            <w14:solidFill>
              <w14:schemeClr w14:val="tx1"/>
            </w14:solidFill>
          </w14:textFill>
        </w:rPr>
        <w:t xml:space="preserve">.其他政策要求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.11.本项目中如有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2.根据财政部、发展改革委发布的《节能产品政府采购品目清单》,凡列入该清单的产品，供应商报价时必须选择具有国家认可认证机构颁发的、处于有效期内的节能产品认证证书的产品。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3.本国产品支持政策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r>
        <w:br w:type="page" w:clear="all"/>
      </w:r>
      <w:r/>
    </w:p>
    <w:p>
      <w:pPr>
        <w:pStyle w:val="1153"/>
        <w:numPr>
          <w:ilvl w:val="0"/>
          <w:numId w:val="9"/>
        </w:numPr>
        <w:ind w:firstLine="0"/>
        <w:jc w:val="center"/>
        <w:spacing w:line="360" w:lineRule="auto"/>
        <w:rPr>
          <w:rFonts w:ascii="宋体" w:hAnsi="宋体" w:cs="宋体"/>
          <w:b/>
          <w:color w:val="auto"/>
          <w:sz w:val="36"/>
          <w:szCs w:val="36"/>
          <w:highlight w:val="none"/>
          <w:lang w:eastAsia="zh-CN"/>
        </w:rPr>
        <w:outlineLvl w:val="0"/>
      </w:pPr>
      <w:r/>
      <w:bookmarkStart w:id="134" w:name="_Toc20823315"/>
      <w:r/>
      <w:bookmarkStart w:id="135" w:name="_Toc16938559"/>
      <w:r/>
      <w:bookmarkStart w:id="136" w:name="_Toc513029243"/>
      <w:r>
        <w:rPr>
          <w:rFonts w:hint="eastAsia" w:ascii="宋体" w:hAnsi="宋体" w:cs="宋体"/>
          <w:b/>
          <w:color w:val="auto"/>
          <w:sz w:val="36"/>
          <w:szCs w:val="36"/>
          <w:highlight w:val="none"/>
          <w:lang w:eastAsia="zh-CN"/>
        </w:rPr>
        <w:t xml:space="preserve"> 合同文本</w:t>
      </w:r>
      <w:bookmarkEnd w:id="134"/>
      <w:r/>
      <w:bookmarkEnd w:id="135"/>
      <w:r/>
      <w:bookmarkEnd w:id="136"/>
      <w:r/>
      <w:r/>
    </w:p>
    <w:p>
      <w:pPr>
        <w:pStyle w:val="826"/>
        <w:spacing w:after="0" w:line="360" w:lineRule="auto"/>
        <w:rPr>
          <w:rFonts w:ascii="宋体" w:hAnsi="宋体" w:cs="宋体"/>
          <w:color w:val="auto"/>
          <w:sz w:val="24"/>
          <w:szCs w:val="24"/>
          <w:highlight w:val="none"/>
        </w:rPr>
      </w:pPr>
      <w:r/>
      <w:bookmarkStart w:id="137" w:name="_Hlt16619350"/>
      <w:r/>
      <w:bookmarkStart w:id="138" w:name="_Toc16938590"/>
      <w:r/>
      <w:bookmarkStart w:id="139" w:name="_Toc120614244"/>
      <w:r/>
      <w:bookmarkStart w:id="140" w:name="_Toc20823346"/>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采购编号：</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采购内容：</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中标金额（大写）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pPr>
      <w:r>
        <w:rPr>
          <w:rFonts w:hint="eastAsia" w:ascii="宋体" w:hAnsi="宋体" w:eastAsia="宋体" w:cs="宋体"/>
          <w:bCs/>
          <w:color w:val="auto"/>
          <w:sz w:val="24"/>
          <w:szCs w:val="24"/>
          <w:highlight w:val="none"/>
          <w:lang w:val="en-US" w:eastAsia="zh-CN"/>
        </w:rPr>
        <w:t xml:space="preserve">采购数量</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期或完工期：</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地点和方式：</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费用支付步骤和办法：</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售后服务：</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违约责任：</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解决争议的方式：</w:t>
      </w:r>
      <w:r>
        <w:rPr>
          <w:rFonts w:hint="eastAsia" w:ascii="宋体" w:hAnsi="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其他</w:t>
      </w:r>
      <w:r>
        <w:rPr>
          <w:rFonts w:hint="eastAsia" w:ascii="宋体" w:hAnsi="宋体" w:cs="宋体"/>
          <w:bCs/>
          <w:color w:val="auto"/>
          <w:sz w:val="24"/>
          <w:szCs w:val="24"/>
          <w:highlight w:val="none"/>
        </w:rPr>
        <w:t xml:space="preserve">事项：</w:t>
      </w:r>
      <w:r>
        <w:rPr>
          <w:rFonts w:hint="eastAsia" w:ascii="宋体" w:hAnsi="宋体" w:cs="宋体"/>
          <w:bCs/>
          <w:color w:val="auto"/>
          <w:sz w:val="24"/>
          <w:szCs w:val="24"/>
          <w:highlight w:val="none"/>
          <w:u w:val="single"/>
        </w:rPr>
        <w:t xml:space="preserve">                                                             </w:t>
      </w:r>
      <w:r/>
    </w:p>
    <w:p>
      <w:pPr>
        <w:pStyle w:val="826"/>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十二、合同不可分割部分：</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826"/>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十三、</w:t>
      </w:r>
      <w:r>
        <w:rPr>
          <w:rFonts w:hint="eastAsia" w:ascii="宋体" w:hAnsi="宋体" w:cs="宋体"/>
          <w:color w:val="auto"/>
          <w:sz w:val="24"/>
          <w:szCs w:val="24"/>
          <w:highlight w:val="none"/>
        </w:rPr>
        <w:t xml:space="preserve">合同备案：</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合同一式</w:t>
      </w:r>
      <w:r>
        <w:rPr>
          <w:rFonts w:hint="eastAsia"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份，甲乙双方各执</w:t>
      </w:r>
      <w:r>
        <w:rPr>
          <w:rFonts w:hint="eastAsia" w:hAnsi="宋体" w:cs="宋体"/>
          <w:color w:val="auto"/>
          <w:sz w:val="24"/>
          <w:szCs w:val="24"/>
          <w:highlight w:val="none"/>
        </w:rPr>
        <w:t xml:space="preserve">两</w:t>
      </w:r>
      <w:r>
        <w:rPr>
          <w:rFonts w:hint="eastAsia" w:ascii="宋体" w:hAnsi="宋体" w:cs="宋体"/>
          <w:color w:val="auto"/>
          <w:sz w:val="24"/>
          <w:szCs w:val="24"/>
          <w:highlight w:val="none"/>
        </w:rPr>
        <w:t xml:space="preserve">份。</w:t>
      </w:r>
      <w:r/>
    </w:p>
    <w:p>
      <w:pPr>
        <w:pStyle w:val="826"/>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十四、</w:t>
      </w:r>
      <w:r>
        <w:rPr>
          <w:rFonts w:hint="eastAsia" w:ascii="宋体" w:hAnsi="宋体" w:cs="宋体"/>
          <w:color w:val="auto"/>
          <w:sz w:val="24"/>
          <w:szCs w:val="24"/>
          <w:highlight w:val="none"/>
        </w:rPr>
        <w:t xml:space="preserve">合同生效：</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本合同由甲乙双方签字、盖章后生效。</w:t>
      </w:r>
      <w:r/>
    </w:p>
    <w:tbl>
      <w:tblPr>
        <w:tblStyle w:val="8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乙方（中标方）：（盖章）</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r>
      <w:tr>
        <w:trPr/>
        <w:tc>
          <w:tcPr>
            <w:tcW w:w="4717" w:type="dxa"/>
            <w:textDirection w:val="lrTb"/>
            <w:noWrap w:val="false"/>
          </w:tcPr>
          <w:p>
            <w:pPr>
              <w:pStyle w:val="826"/>
              <w:ind w:firstLine="0"/>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                       </w:t>
            </w:r>
            <w:r/>
          </w:p>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tc>
      </w:tr>
      <w:tr>
        <w:trPr/>
        <w:tc>
          <w:tcPr>
            <w:tcW w:w="4717" w:type="dxa"/>
            <w:textDirection w:val="lrTb"/>
            <w:noWrap w:val="false"/>
          </w:tcPr>
          <w:p>
            <w:pPr>
              <w:pStyle w:val="826"/>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6"/>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tc>
      </w:tr>
      <w:tr>
        <w:trPr/>
        <w:tc>
          <w:tcPr>
            <w:tcW w:w="4717" w:type="dxa"/>
            <w:textDirection w:val="lrTb"/>
            <w:noWrap w:val="false"/>
          </w:tcPr>
          <w:p>
            <w:pPr>
              <w:pStyle w:val="826"/>
              <w:ind w:left="0" w:firstLine="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（盖章） </w:t>
            </w:r>
            <w:r/>
          </w:p>
        </w:tc>
        <w:tc>
          <w:tcPr>
            <w:tcW w:w="4571" w:type="dxa"/>
            <w:textDirection w:val="lrTb"/>
            <w:noWrap w:val="false"/>
          </w:tcPr>
          <w:p>
            <w:pPr>
              <w:pStyle w:val="826"/>
              <w:ind w:firstLine="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826"/>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★备注：甲乙双方必须以本格式文本，按照合同条款拟订合同</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6"/>
        <w:ind w:firstLine="480"/>
        <w:jc w:val="center"/>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p>
      <w:pPr>
        <w:ind w:firstLine="480"/>
        <w:spacing w:after="0" w:line="360" w:lineRule="auto"/>
        <w:rPr>
          <w:rFonts w:hint="eastAsia" w:ascii="宋体" w:hAnsi="宋体"/>
          <w:bCs/>
          <w:color w:val="auto"/>
          <w:sz w:val="24"/>
        </w:rPr>
      </w:pPr>
      <w:r>
        <w:rPr>
          <w:rFonts w:hint="eastAsia" w:ascii="宋体" w:hAnsi="宋体"/>
          <w:bCs/>
          <w:color w:val="auto"/>
          <w:sz w:val="24"/>
        </w:rPr>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w:t>
      </w:r>
      <w:r>
        <w:rPr>
          <w:rFonts w:hint="eastAsia" w:ascii="宋体" w:hAnsi="宋体" w:eastAsia="宋体"/>
          <w:bCs/>
          <w:color w:val="000000" w:themeColor="text1"/>
          <w:sz w:val="24"/>
          <w:szCs w:val="20"/>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编号</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招标文件和该文件的中标通知书及供方投标文件，供需双方就此次</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项目相关问题，同意按下列条款规定执行。</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（一）合同内容：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（二）采购数量：</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1.按此次中标价格执行，合同总标的额为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元（含税）。</w:t>
      </w:r>
      <w:r/>
    </w:p>
    <w:p>
      <w:pPr>
        <w:ind w:firstLine="480"/>
        <w:jc w:val="both"/>
        <w:spacing w:after="0" w:line="360" w:lineRule="auto"/>
        <w:widowControl w:val="off"/>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2.付款方式：合同签订生效后30日内，支付合同价款的30%；货到验收合格后办理移交手续，支付至合同价款的80%，项目审计结束支付至审定价的95%，余款于审计结束两年后付清</w:t>
      </w:r>
      <w:r>
        <w:rPr>
          <w:rFonts w:hint="eastAsia" w:ascii="宋体" w:hAnsi="宋体"/>
          <w:color w:val="000000" w:themeColor="text1"/>
          <w:sz w:val="24"/>
          <w:szCs w:val="24"/>
          <w14:textFill>
            <w14:solidFill>
              <w14:schemeClr w14:val="tx1"/>
            </w14:solidFill>
          </w14:textFill>
        </w:rPr>
        <w:t xml:space="preserve">。</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3.供方应于每次需方付款前，开具对应等额的增值税发票，如因供方开票迟延造成需方付款迟延的，需方付款期限相应顺延。开票信息如下：</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1）名称：江苏无锡经济开发区发展中心</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2）统一社会信用代码/纳税人识别号:12320200MB15646684</w:t>
      </w:r>
      <w:r/>
    </w:p>
    <w:p>
      <w:pPr>
        <w:ind w:firstLine="480"/>
        <w:spacing w:after="0" w:line="360" w:lineRule="auto"/>
        <w:tabs>
          <w:tab w:val="left" w:pos="0" w:leader="none"/>
          <w:tab w:val="left" w:pos="136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（四）知识产权</w:t>
      </w:r>
      <w:r/>
    </w:p>
    <w:p>
      <w:pPr>
        <w:ind w:firstLine="480"/>
        <w:spacing w:after="0" w:line="360" w:lineRule="auto"/>
        <w:tabs>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9"/>
        </w:numPr>
        <w:ind w:left="0" w:firstLine="480"/>
        <w:spacing w:after="0" w:line="360" w:lineRule="auto"/>
        <w:tabs>
          <w:tab w:val="left" w:pos="73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Cs/>
          <w:color w:val="000000" w:themeColor="text1"/>
          <w:sz w:val="24"/>
          <w14:textFill>
            <w14:solidFill>
              <w14:schemeClr w14:val="tx1"/>
            </w14:solidFill>
          </w14:textFill>
        </w:rPr>
        <w:t xml:space="preserve">交货条件：</w:t>
      </w:r>
      <w:r/>
    </w:p>
    <w:p>
      <w:pPr>
        <w:ind w:firstLine="480"/>
        <w:spacing w:after="0" w:line="360" w:lineRule="auto"/>
        <w:tabs>
          <w:tab w:val="left" w:pos="42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．交货日期（或完工期）：</w:t>
      </w:r>
      <w:r>
        <w:rPr>
          <w:rFonts w:ascii="宋体" w:hAnsi="宋体"/>
          <w:bCs/>
          <w:color w:val="000000" w:themeColor="text1"/>
          <w:sz w:val="24"/>
          <w14:textFill>
            <w14:solidFill>
              <w14:schemeClr w14:val="tx1"/>
            </w14:solidFill>
          </w14:textFill>
        </w:rPr>
        <w:t xml:space="preserve"> </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 </w:t>
      </w:r>
      <w:r>
        <w:rPr>
          <w:rFonts w:hint="eastAsia" w:ascii="宋体" w:hAnsi="宋体"/>
          <w:bCs/>
          <w:color w:val="000000" w:themeColor="text1"/>
          <w:sz w:val="24"/>
          <w14:textFill>
            <w14:solidFill>
              <w14:schemeClr w14:val="tx1"/>
            </w14:solidFill>
          </w14:textFill>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ascii="宋体" w:hAnsi="宋体"/>
          <w:bCs/>
          <w:color w:val="000000" w:themeColor="text1"/>
          <w:sz w:val="28"/>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货物交货时，所有货物必须带有货物质量检验合格证书、中文质保单、装箱单、中文货物安装使用说明书。</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 </w:t>
      </w:r>
      <w:r>
        <w:rPr>
          <w:rFonts w:hint="eastAsia" w:ascii="宋体" w:hAnsi="宋体"/>
          <w:bCs/>
          <w:color w:val="000000" w:themeColor="text1"/>
          <w:sz w:val="24"/>
          <w14:textFill>
            <w14:solidFill>
              <w14:schemeClr w14:val="tx1"/>
            </w14:solidFill>
          </w14:textFill>
        </w:rPr>
        <w:t xml:space="preserve">运输及到货地点：由供方负责办理运输并承担所有费用，直接送到需方指定地点，即：以合同书上的地点为准。</w:t>
      </w:r>
      <w:r>
        <w:rPr>
          <w:rFonts w:ascii="宋体" w:hAnsi="宋体"/>
          <w:bCs/>
          <w:color w:val="000000" w:themeColor="text1"/>
          <w:sz w:val="24"/>
          <w14:textFill>
            <w14:solidFill>
              <w14:schemeClr w14:val="tx1"/>
            </w14:solidFill>
          </w14:textFill>
        </w:rPr>
        <w:t xml:space="preserve">                    </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（七）</w:t>
      </w:r>
      <w:r>
        <w:rPr>
          <w:rFonts w:hint="eastAsia" w:ascii="宋体" w:hAnsi="宋体"/>
          <w:bCs/>
          <w:color w:val="000000" w:themeColor="text1"/>
          <w:sz w:val="24"/>
          <w14:textFill>
            <w14:solidFill>
              <w14:schemeClr w14:val="tx1"/>
            </w14:solidFill>
          </w14:textFill>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需方如要求供方提供招标文件及供方投标文件以外的</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供方提供</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年免费质保服务质保期，并提供终身维修服务。质保期自货物安装调试完毕并经需方验收合格之日起开始计算。在质保期内，</w:t>
      </w:r>
      <w:r>
        <w:rPr>
          <w:rFonts w:ascii="宋体" w:hAnsi="宋体"/>
          <w:bCs/>
          <w:color w:val="000000" w:themeColor="text1"/>
          <w:sz w:val="24"/>
          <w14:textFill>
            <w14:solidFill>
              <w14:schemeClr w14:val="tx1"/>
            </w14:solidFill>
          </w14:textFill>
        </w:rPr>
        <w:t xml:space="preserve">用户方在使用设备的过程中遇到的技术问题、故障等，接到报修后</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小时内</w:t>
      </w:r>
      <w:r>
        <w:rPr>
          <w:rFonts w:hint="eastAsia" w:ascii="宋体" w:hAnsi="宋体"/>
          <w:bCs/>
          <w:color w:val="000000" w:themeColor="text1"/>
          <w:sz w:val="24"/>
          <w14:textFill>
            <w14:solidFill>
              <w14:schemeClr w14:val="tx1"/>
            </w14:solidFill>
          </w14:textFill>
        </w:rPr>
        <w:t xml:space="preserve">电话</w:t>
      </w:r>
      <w:r>
        <w:rPr>
          <w:rFonts w:ascii="宋体" w:hAnsi="宋体"/>
          <w:bCs/>
          <w:color w:val="000000" w:themeColor="text1"/>
          <w:sz w:val="24"/>
          <w14:textFill>
            <w14:solidFill>
              <w14:schemeClr w14:val="tx1"/>
            </w14:solidFill>
          </w14:textFill>
        </w:rPr>
        <w:t xml:space="preserve">响应，如需要</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小时内</w:t>
      </w:r>
      <w:r>
        <w:rPr>
          <w:rFonts w:ascii="宋体" w:hAnsi="宋体"/>
          <w:bCs/>
          <w:color w:val="000000" w:themeColor="text1"/>
          <w:sz w:val="24"/>
          <w14:textFill>
            <w14:solidFill>
              <w14:schemeClr w14:val="tx1"/>
            </w14:solidFill>
          </w14:textFill>
        </w:rPr>
        <w:t xml:space="preserve">上门</w:t>
      </w:r>
      <w:r>
        <w:rPr>
          <w:rFonts w:hint="eastAsia" w:ascii="宋体" w:hAnsi="宋体"/>
          <w:bCs/>
          <w:color w:val="000000" w:themeColor="text1"/>
          <w:sz w:val="24"/>
          <w14:textFill>
            <w14:solidFill>
              <w14:schemeClr w14:val="tx1"/>
            </w14:solidFill>
          </w14:textFill>
        </w:rPr>
        <w:t xml:space="preserve">，维修日程不超过</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7.在质保期内，如非需方原因损坏或出现性能不</w:t>
      </w:r>
      <w:r>
        <w:rPr>
          <w:rFonts w:hint="eastAsia" w:ascii="宋体" w:hAnsi="宋体" w:eastAsia="宋体"/>
          <w:bCs/>
          <w:color w:val="000000" w:themeColor="text1"/>
          <w:sz w:val="24"/>
          <w:lang w:eastAsia="zh-CN"/>
          <w14:textFill>
            <w14:solidFill>
              <w14:schemeClr w14:val="tx1"/>
            </w14:solidFill>
          </w14:textFill>
        </w:rPr>
        <w:t xml:space="preserve">符合</w:t>
      </w:r>
      <w:r>
        <w:rPr>
          <w:rFonts w:hint="eastAsia" w:ascii="宋体" w:hAnsi="宋体"/>
          <w:bCs/>
          <w:color w:val="000000" w:themeColor="text1"/>
          <w:sz w:val="24"/>
          <w14:textFill>
            <w14:solidFill>
              <w14:schemeClr w14:val="tx1"/>
            </w14:solidFill>
          </w14:textFill>
        </w:rPr>
        <w:t xml:space="preserve">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（八）</w:t>
      </w:r>
      <w:r>
        <w:rPr>
          <w:rFonts w:hint="eastAsia" w:ascii="宋体" w:hAnsi="宋体"/>
          <w:bCs/>
          <w:color w:val="000000" w:themeColor="text1"/>
          <w:sz w:val="24"/>
          <w14:textFill>
            <w14:solidFill>
              <w14:schemeClr w14:val="tx1"/>
            </w14:solidFill>
          </w14:textFill>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2．如供方逾期交货且未经需方同意延长交货时间，除不可抗力外，每逾期一日，供方应按照逾期交货金额的万分之五的标准累计计算向需方支付违约金。逾期超过</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个工作日的，需方有权依照法律程序解除合同，需方如已支付费用的，供方全部返还，且供方应按照合同总价的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3．供方如无不可抗力，又未履行招标文件、投标文件和合同条款的，一经查实，由供方赔偿由此给需方造成的损失，并按照合同总价的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5．质保期内，供方未能按约履行质保义务，每发生一次，应当向需方支付违约金，金额为质保实际发生金额的</w:t>
      </w: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6．供方未能按约履行保密义务，应当向需方支付合同总价</w:t>
      </w:r>
      <w:r>
        <w:rPr>
          <w:rFonts w:ascii="宋体" w:hAnsi="宋体"/>
          <w:bCs/>
          <w:color w:val="000000" w:themeColor="text1"/>
          <w:sz w:val="24"/>
          <w14:textFill>
            <w14:solidFill>
              <w14:schemeClr w14:val="tx1"/>
            </w14:solidFill>
          </w14:textFill>
        </w:rPr>
        <w:t xml:space="preserve"> 1 %</w:t>
      </w:r>
      <w:r>
        <w:rPr>
          <w:rFonts w:hint="eastAsia" w:ascii="宋体" w:hAnsi="宋体"/>
          <w:bCs/>
          <w:color w:val="000000" w:themeColor="text1"/>
          <w:sz w:val="24"/>
          <w14:textFill>
            <w14:solidFill>
              <w14:schemeClr w14:val="tx1"/>
            </w14:solidFill>
          </w14:textFill>
        </w:rPr>
        <w:t xml:space="preserve">的违约金并赔偿由此给需方造成的全部损失。</w:t>
      </w:r>
      <w:r/>
    </w:p>
    <w:p>
      <w:pPr>
        <w:ind w:left="-2" w:firstLine="480"/>
        <w:spacing w:after="0"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w:t>
      </w:r>
      <w:r>
        <w:rPr>
          <w:rFonts w:hint="eastAsia" w:ascii="宋体" w:hAnsi="宋体"/>
          <w:bCs/>
          <w:color w:val="000000" w:themeColor="text1"/>
          <w:sz w:val="24"/>
          <w14:textFill>
            <w14:solidFill>
              <w14:schemeClr w14:val="tx1"/>
            </w14:solidFill>
          </w14:textFill>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招标文件及合同中所述之“不可抗力”系指不可预见、不可避免、不可克服的事件。</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（十）合同生效及其它：</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14:textFill>
            <w14:solidFill>
              <w14:schemeClr w14:val="tx1"/>
            </w14:solidFill>
          </w14:textFill>
        </w:rPr>
        <w:t xml:space="preserve">由供需双方协商处理，若协商不成，</w:t>
      </w:r>
      <w:r>
        <w:rPr>
          <w:rFonts w:hint="eastAsia" w:ascii="宋体" w:hAnsi="宋体"/>
          <w:bCs/>
          <w:color w:val="000000" w:themeColor="text1"/>
          <w:sz w:val="24"/>
          <w14:textFill>
            <w14:solidFill>
              <w14:schemeClr w14:val="tx1"/>
            </w14:solidFill>
          </w14:textFill>
        </w:rPr>
        <w:t xml:space="preserve">可选择以下</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（1）</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方式处理：</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向无锡仲裁委员会申请仲裁。</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5．供需双方确认：对本合同条款及后果均已知悉，一致确认不存在欺诈、胁迫、乘人之危、重大误解、显失公平等任何可能导致合同无效或被撤销的情形。</w:t>
      </w:r>
      <w:r/>
    </w:p>
    <w:p>
      <w:pPr>
        <w:pStyle w:val="877"/>
        <w:ind w:left="267" w:right="369" w:firstLine="464"/>
        <w:jc w:val="center"/>
        <w:tabs>
          <w:tab w:val="left" w:pos="360" w:leader="none"/>
          <w:tab w:val="left" w:pos="72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7"/>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ind w:firstLine="560"/>
        <w:jc w:val="left"/>
        <w:spacing w:line="360" w:lineRule="auto"/>
        <w:rPr>
          <w:rFonts w:hint="eastAsia" w:ascii="宋体" w:hAnsi="宋体"/>
          <w:b/>
          <w:color w:val="000000" w:themeColor="text1"/>
          <w:sz w:val="28"/>
          <w:szCs w:val="28"/>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附件1</w:t>
      </w:r>
      <w:r/>
    </w:p>
    <w:p>
      <w:pPr>
        <w:ind w:firstLine="560"/>
        <w:jc w:val="center"/>
        <w:spacing w:line="360" w:lineRule="auto"/>
        <w:rPr>
          <w:rFonts w:ascii="宋体" w:hAnsi="宋体"/>
          <w:b/>
          <w:color w:val="000000" w:themeColor="text1"/>
          <w:sz w:val="28"/>
          <w:szCs w:val="28"/>
          <w:lang w:bidi="ar"/>
          <w14:textFill>
            <w14:solidFill>
              <w14:schemeClr w14:val="tx1"/>
            </w14:solidFill>
          </w14:textFill>
        </w:rPr>
      </w:pPr>
      <w:r>
        <w:rPr>
          <w:rFonts w:hint="eastAsia" w:ascii="宋体" w:hAnsi="宋体"/>
          <w:b/>
          <w:color w:val="000000" w:themeColor="text1"/>
          <w:sz w:val="28"/>
          <w:szCs w:val="28"/>
          <w:lang w:bidi="ar"/>
          <w14:textFill>
            <w14:solidFill>
              <w14:schemeClr w14:val="tx1"/>
            </w14:solidFill>
          </w14:textFill>
        </w:rPr>
        <w:t xml:space="preserve">货物清单及明细报价</w:t>
      </w:r>
      <w:r/>
    </w:p>
    <w:p>
      <w:pPr>
        <w:pStyle w:val="119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0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总价</w:t>
            </w:r>
            <w:r/>
          </w:p>
        </w:tc>
        <w:tc>
          <w:tcPr>
            <w:gridSpan w:val="8"/>
            <w:tcW w:w="8039" w:type="dxa"/>
            <w:vAlign w:val="center"/>
            <w:textDirection w:val="lrTb"/>
            <w:noWrap w:val="false"/>
          </w:tcPr>
          <w:p>
            <w:pPr>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金额大写         元</w:t>
            </w:r>
            <w:r>
              <w:rPr>
                <w:rFonts w:hint="eastAsia" w:ascii="宋体" w:hAnsi="宋体" w:eastAsia="宋体"/>
                <w:color w:val="auto"/>
                <w:sz w:val="24"/>
                <w:szCs w:val="24"/>
                <w:lang w:val="en-US" w:eastAsia="zh-CN"/>
              </w:rPr>
              <w:t xml:space="preserve">             小写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560"/>
        <w:spacing w:line="480" w:lineRule="auto"/>
        <w:rPr>
          <w:rFonts w:ascii="宋体" w:hAnsi="宋体"/>
          <w:color w:val="000000" w:themeColor="text1"/>
          <w:sz w:val="24"/>
          <w:szCs w:val="24"/>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附件2</w:t>
      </w:r>
      <w:r/>
    </w:p>
    <w:p>
      <w:pPr>
        <w:ind w:firstLine="480"/>
        <w:jc w:val="center"/>
        <w:spacing w:line="48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商品包装政府采购需求标准（试行）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本标准规定了商品使用的塑料、纸质、木质等包装材料的环保要求。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二、商品包装环保要求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1.商品包装层数不得超过3层，空隙率不大于40%；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2.商品包装尽可能使用单一材质的包装材料，如因功能需求</w:t>
      </w:r>
      <w:r>
        <w:rPr>
          <w:rFonts w:hint="eastAsia" w:ascii="宋体" w:hAnsi="宋体"/>
          <w:color w:val="000000" w:themeColor="text1"/>
          <w:sz w:val="24"/>
          <w:szCs w:val="24"/>
          <w:lang w:eastAsia="zh-CN" w:bidi="ar"/>
          <w14:textFill>
            <w14:solidFill>
              <w14:schemeClr w14:val="tx1"/>
            </w14:solidFill>
          </w14:textFill>
        </w:rPr>
        <w:t xml:space="preserve">必须</w:t>
      </w:r>
      <w:r>
        <w:rPr>
          <w:rFonts w:hint="eastAsia" w:ascii="宋体" w:hAnsi="宋体"/>
          <w:color w:val="000000" w:themeColor="text1"/>
          <w:sz w:val="24"/>
          <w:szCs w:val="24"/>
          <w:lang w:bidi="ar"/>
          <w14:textFill>
            <w14:solidFill>
              <w14:schemeClr w14:val="tx1"/>
            </w14:solidFill>
          </w14:textFill>
        </w:rPr>
        <w:t xml:space="preserve">使用不同材质，不同材质间应便于分离；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3.商品包装中铅、汞、镉、六价铬的总含量应不大于100mg/kg；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4.商品包装印刷使用的油墨中挥发性有机化合物（VOCs）含量应不大于5%（以重量计）；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5.塑料材质商品包装上呈现的印刷颜色不得超过6色；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6.纸质商品包装应使用75%以上的可再生纤维原料生产；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7.木质商品包装的原料应来源于可持续性森林。</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附件3</w:t>
      </w:r>
      <w:r/>
    </w:p>
    <w:p>
      <w:pPr>
        <w:jc w:val="cente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快递包装政府采购需求标准（试行）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二、快递包装环保要求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3.快递包装中使用纸基材的包装材料，纸基材中的有机氯的含量应不大于150mg/kg；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7.快递中使用的集装袋应为单一材质制成，其重复使用次数应不小于80次；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8.快递中应使用幅宽不大于45mm的生物降解胶带；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9.快递包装中不得使用溶剂型胶粘剂；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10.快递应使用电子面单；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11.直接使用商品包装作为快递包装的商品，其商品包装满足《商品包装政府采购需求标准（试行）》即可；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12.快递包装产品质量和封装方式应符合相关国家或行业标准技术指标要求。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4.快递包装使用纸基材的包装材料中有机氯的检测按照GB/T22904-2008《纸浆、纸和纸板总氯和有机氯的检定》规定的方法进行。</w:t>
      </w:r>
      <w:r/>
    </w:p>
    <w:p>
      <w:pPr>
        <w:ind w:firstLine="480"/>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ascii="宋体" w:hAnsi="宋体" w:eastAsia="宋体" w:cs="宋体"/>
          <w:b/>
          <w:color w:val="000000" w:themeColor="text1"/>
          <w:sz w:val="36"/>
          <w:szCs w:val="36"/>
          <w:highlight w:val="none"/>
          <w14:textFill>
            <w14:solidFill>
              <w14:schemeClr w14:val="tx1"/>
            </w14:solidFill>
          </w14:textFill>
        </w:rPr>
      </w:pPr>
      <w:r>
        <w:rPr>
          <w:rFonts w:ascii="宋体" w:hAnsi="宋体" w:eastAsia="宋体" w:cs="宋体"/>
          <w:b/>
          <w:color w:val="000000" w:themeColor="text1"/>
          <w:sz w:val="36"/>
          <w:szCs w:val="36"/>
          <w:highlight w:val="none"/>
          <w14:textFill>
            <w14:solidFill>
              <w14:schemeClr w14:val="tx1"/>
            </w14:solidFill>
          </w14:textFill>
        </w:rPr>
      </w:r>
      <w:r/>
    </w:p>
    <w:p>
      <w:pP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ind w:firstLine="480"/>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bookmarkStart w:id="141" w:name="_Toc49090575"/>
      <w:r/>
      <w:bookmarkStart w:id="142" w:name="_Toc26554093"/>
      <w:r/>
      <w:bookmarkStart w:id="143" w:name="_Toc120614281"/>
      <w:r>
        <w:rPr>
          <w:rFonts w:hint="eastAsia" w:ascii="宋体" w:hAnsi="宋体" w:eastAsia="宋体" w:cs="宋体"/>
          <w:b/>
          <w:color w:val="auto"/>
          <w:sz w:val="30"/>
          <w:szCs w:val="30"/>
          <w:highlight w:val="none"/>
        </w:rPr>
        <w:t xml:space="preserve">第一部分  项目需求</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概况</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1.项目名称：市一中太湖新城分校实验室及专用教室仪器设备采购项目</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2.采购人：江苏无锡经济开发区发展中心、江苏无锡经济开发区教育局</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60</w:t>
      </w:r>
      <w:r>
        <w:rPr>
          <w:rFonts w:hint="eastAsia" w:ascii="宋体" w:hAnsi="宋体"/>
          <w:color w:val="000000" w:themeColor="text1"/>
          <w:sz w:val="24"/>
          <w:szCs w:val="24"/>
          <w:highlight w:val="none"/>
          <w14:textFill>
            <w14:solidFill>
              <w14:schemeClr w14:val="tx1"/>
            </w14:solidFill>
          </w14:textFill>
        </w:rPr>
        <w:t xml:space="preserve">万元，最高限价：19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45.5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无锡市一中太湖新城分校物理、生物、化学实验室及多功能室的仪器设备等（招标范围包括货物的供货、安装、调试、培训、验收、售后服务等内容，中标供应商在供货前需要对接学校对产品数量、尺寸等进行复核）。</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5.本标的核心产品：学生用数码生物显微镜、学生操作设备（采购清单打“★”项）。</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6.采购标的物：本项目为货物采购，其中货物采购标的及对应的中小企业划分标准所属行业为工业</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采购清单及技术要求：详见附件一、无锡市一中太湖新城分校实验室仪器设备招标清单</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注：1、投标人必须在满足招标文件要求的基础上进行报价，如有技术偏离请于投标偏离表中说明。（注：投标供应商应在投标偏离表中进行填报）。</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2、如采用与上述要求不一致且主观认为高于上述要求的材质，则应当在投标文件中详细描述，且必须提供相关证明文件，或者相关的国家技术规范，但供应商应承担被评委判定为负偏离的风险。</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3、凡配置清单中如有</w:t>
      </w:r>
      <w:r>
        <w:rPr>
          <w:rFonts w:hint="eastAsia" w:ascii="宋体" w:hAnsi="宋体" w:eastAsia="宋体" w:cs="宋体"/>
          <w:color w:val="000000" w:themeColor="text1"/>
          <w:sz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highlight w:val="none"/>
          <w14:textFill>
            <w14:solidFill>
              <w14:schemeClr w14:val="tx1"/>
            </w14:solidFill>
          </w14:textFill>
        </w:rPr>
        <w:t xml:space="preserve">品牌及产地的部分均可用同档次或高于其品质的替代，并在明细表中明确。</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4、本项目中所有产品均须符合国家环保等相关标准。</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5、投标人可对现场进行勘查（不统一组织、因供应商不进行现场勘查造成辅材附件费用计算不准等的后果均由供应商负责）</w:t>
      </w:r>
      <w:r/>
    </w:p>
    <w:p>
      <w:pPr>
        <w:numPr>
          <w:ilvl w:val="0"/>
          <w:numId w:val="0"/>
        </w:numPr>
        <w:ind w:left="0" w:firstLine="420"/>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6.本项目需要对化学通风实验室、生物显微镜观察室、创客中心和生态标本馆进行深化设计，设计内容详见附件二、深化设计内容。</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服务要求：</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2.交货期：合同签订生效后80日历天内，完成供货、安装、调试，交付采购人使用。</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3.质保期：3年（自终验收双方签署终验收报告之日起开始计算，质保期满后提供</w:t>
      </w:r>
      <w:r>
        <w:rPr>
          <w:rFonts w:hint="eastAsia" w:ascii="宋体" w:hAnsi="宋体"/>
          <w:color w:val="000000" w:themeColor="text1"/>
          <w:sz w:val="24"/>
          <w:szCs w:val="24"/>
          <w:highlight w:val="none"/>
          <w:lang w:eastAsia="zh-CN"/>
          <w14:textFill>
            <w14:solidFill>
              <w14:schemeClr w14:val="tx1"/>
            </w14:solidFill>
          </w14:textFill>
        </w:rPr>
        <w:t xml:space="preserve">终身</w:t>
      </w:r>
      <w:r>
        <w:rPr>
          <w:rFonts w:hint="eastAsia" w:ascii="宋体" w:hAnsi="宋体" w:eastAsia="宋体"/>
          <w:color w:val="000000" w:themeColor="text1"/>
          <w:sz w:val="24"/>
          <w:szCs w:val="24"/>
          <w:highlight w:val="none"/>
          <w14:textFill>
            <w14:solidFill>
              <w14:schemeClr w14:val="tx1"/>
            </w14:solidFill>
          </w14:textFill>
        </w:rPr>
        <w:t xml:space="preserve">有偿维修服务）。</w:t>
      </w:r>
      <w:r/>
    </w:p>
    <w:p>
      <w:pPr>
        <w:pStyle w:val="840"/>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4.本项目实施地点：无锡市一中太湖新城分校</w:t>
      </w:r>
      <w:r/>
    </w:p>
    <w:p>
      <w:pPr>
        <w:pStyle w:val="840"/>
        <w:ind w:firstLine="480"/>
        <w:rPr>
          <w:rFonts w:ascii="宋体" w:hAnsi="宋体" w:cs="宋体"/>
          <w:color w:val="000000" w:themeColor="text1"/>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5.付款方式：合同签订生效后30日内，支付合同价款的30%；货到验收合格后办理移交手续，支付至合同价款的80%，项目审计结束支付至审定价的95%，余款于审计结束两年后付清。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第二部分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3.危险化学品储存间设备安装及验收要求 </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（1）★投标人须负责危险化学品储存间相关设备的供货、安装、调试及点位设施布设，整体施工须严格遵循《无锡市中学危险化学品安全管理规范》。</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（2）项目竣工后，须通过招标人组织的专家组验收，并取得《验收合格意见书》，否则视为未完成交付。</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4.生态标本馆的标本要求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（1）★投标人投标时须提供标本制作厂家取得的林业主管部门批准的野生动物标本制作许可证明材料。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（2）生态标本馆建设包含：馆内功能布局图纸设计、展陈设备安装调试、管线铺设，生态场景环境施工（含布景、绿化、灯光等）。</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（3）设计图纸及效果图须提交学校审核，取得确认后方可进场施工，安装过程中因设计变更产生的费用由投标人自行承担。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5.废水处理设备范围及要求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（1）本次废水处理设备包含室内外设备的供货、就位、安装与调试，以及相关配套设施系统联动测试及运行。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中标供应商为中小企业（或监狱企业或残疾人福利性单位），其中小企业声明函或残疾人福利性单位声明函或监狱企业证明材料将随中标公告同时发布，接受社会监督。投标人提供的声明函或证明材料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11.凡涉及招标文件的补充说明或修正，均以书面依据为准。</w:t>
      </w:r>
      <w:r>
        <w:rPr>
          <w:rFonts w:hint="eastAsia" w:ascii="宋体" w:hAnsi="宋体" w:eastAsia="宋体" w:cs="宋体"/>
          <w:b/>
          <w:color w:val="auto"/>
          <w:sz w:val="36"/>
          <w:szCs w:val="36"/>
          <w:highlight w:val="none"/>
        </w:rPr>
        <w:br w:type="page" w:clear="all"/>
      </w: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t xml:space="preserve">第五章</w:t>
      </w:r>
      <w:r>
        <w:rPr>
          <w:rFonts w:hint="eastAsia" w:ascii="宋体" w:hAnsi="宋体" w:eastAsia="宋体" w:cs="宋体"/>
          <w:b/>
          <w:bCs/>
          <w:color w:val="auto"/>
          <w:sz w:val="36"/>
          <w:szCs w:val="36"/>
          <w:highlight w:val="none"/>
        </w:rPr>
        <w:t xml:space="preserve">评标方法与评标标准</w:t>
      </w:r>
      <w:r/>
    </w:p>
    <w:p>
      <w:pPr>
        <w:pStyle w:val="987"/>
        <w:ind w:firstLine="452"/>
        <w:keepLines w:val="0"/>
        <w:keepNext w:val="0"/>
        <w:spacing w:before="0" w:after="0" w:line="360" w:lineRule="auto"/>
        <w:rPr>
          <w:rFonts w:ascii="宋体" w:hAnsi="宋体" w:cs="宋体"/>
          <w:color w:val="auto"/>
          <w:sz w:val="30"/>
          <w:szCs w:val="30"/>
          <w:highlight w:val="none"/>
          <w:lang w:eastAsia="zh-CN"/>
        </w:rPr>
        <w:outlineLvl w:val="1"/>
      </w:pPr>
      <w:r>
        <w:rPr>
          <w:rFonts w:hint="eastAsia" w:ascii="宋体" w:hAnsi="宋体" w:cs="宋体"/>
          <w:color w:val="auto"/>
          <w:sz w:val="30"/>
          <w:szCs w:val="30"/>
          <w:highlight w:val="none"/>
          <w:lang w:eastAsia="zh-CN"/>
        </w:rPr>
        <w:t xml:space="preserve">第一部分评标方法</w:t>
      </w:r>
      <w:r/>
    </w:p>
    <w:p>
      <w:pPr>
        <w:pStyle w:val="1227"/>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227"/>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227"/>
        <w:spacing w:before="0" w:after="0"/>
        <w:rPr>
          <w:rStyle w:val="920"/>
          <w:rFonts w:ascii="宋体" w:hAnsi="宋体" w:eastAsia="宋体" w:cs="宋体"/>
          <w:color w:val="000000" w:themeColor="text1"/>
          <w:highlight w:val="none"/>
          <w14:textFill>
            <w14:solidFill>
              <w14:schemeClr w14:val="tx1"/>
            </w14:solidFill>
          </w14:textFill>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投标文件满足招标文件全部实质性要求，且按照评审因素的量化指标评审得分最高、排名第一的供应商为该采购包的中标供应商。</w:t>
      </w:r>
      <w:r>
        <w:rPr>
          <w:rFonts w:hint="eastAsia" w:ascii="宋体" w:hAnsi="宋体" w:cs="宋体"/>
          <w:bCs/>
          <w:color w:val="000000" w:themeColor="text1"/>
          <w:highlight w:val="none"/>
          <w14:textFill>
            <w14:solidFill>
              <w14:schemeClr w14:val="tx1"/>
            </w14:solidFill>
          </w14:textFill>
        </w:rPr>
        <w:t xml:space="preserve">未列入本评分细则的其他条件不作为评分内容。</w:t>
      </w:r>
      <w:r/>
    </w:p>
    <w:p>
      <w:pPr>
        <w:pStyle w:val="1227"/>
        <w:spacing w:before="0" w:after="0"/>
        <w:rPr>
          <w:rFonts w:ascii="宋体" w:hAnsi="宋体" w:cs="宋体"/>
          <w:color w:val="auto"/>
          <w:highlight w:val="none"/>
          <w:shd w:val="clear" w:color="ffffff" w:fill="d9d9d9"/>
        </w:rPr>
      </w:pPr>
      <w:r>
        <w:rPr>
          <w:rFonts w:hint="eastAsia" w:ascii="宋体" w:hAnsi="宋体" w:cs="宋体"/>
          <w:bCs/>
          <w:color w:val="000000" w:themeColor="text1"/>
          <w:highlight w:val="none"/>
          <w:lang w:val="en-US" w:eastAsia="zh-CN"/>
          <w14:textFill>
            <w14:solidFill>
              <w14:schemeClr w14:val="tx1"/>
            </w14:solidFill>
          </w14:textFill>
        </w:rPr>
        <w:t xml:space="preserve">核心产品</w:t>
      </w:r>
      <w:r>
        <w:rPr>
          <w:rFonts w:hint="eastAsia" w:ascii="宋体" w:hAnsi="宋体" w:cs="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招标文件未规定的采取随机抽取方式确定，其他同品牌投标人</w:t>
      </w:r>
      <w:r>
        <w:rPr>
          <w:rFonts w:hint="eastAsia" w:ascii="宋体" w:hAnsi="宋体" w:cs="宋体"/>
          <w:bCs/>
          <w:color w:val="auto"/>
          <w:highlight w:val="none"/>
        </w:rPr>
        <w:t xml:space="preserve">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第二部分评标标准</w:t>
      </w:r>
      <w:r/>
    </w:p>
    <w:p>
      <w:pPr>
        <w:pStyle w:val="1227"/>
        <w:numPr>
          <w:ilvl w:val="0"/>
          <w:numId w:val="0"/>
        </w:numPr>
        <w:spacing w:before="0" w:after="0"/>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评分标准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（一）评分项目及总分（总分100分）</w:t>
      </w:r>
      <w:r/>
    </w:p>
    <w:p>
      <w:pPr>
        <w:ind w:firstLine="56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明标部分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                                      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（2）供应商综合实力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（3）技术响应                                      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（4）产品功能视频演示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（5）政策性因素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2分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暗标部分</w:t>
      </w:r>
      <w:r/>
    </w:p>
    <w:p>
      <w:pPr>
        <w:numPr>
          <w:ilvl w:val="0"/>
          <w:numId w:val="0"/>
        </w:num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Arial" w:cs="宋体"/>
          <w:b/>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技术方案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numPr>
          <w:ilvl w:val="0"/>
          <w:numId w:val="0"/>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（二）各项目评分标准</w:t>
      </w:r>
      <w:r/>
    </w:p>
    <w:p>
      <w:pPr>
        <w:numPr>
          <w:ilvl w:val="0"/>
          <w:numId w:val="0"/>
        </w:numPr>
        <w:ind w:firstLine="482"/>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（1）投标报价（3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）的规定提供《残疾人福利性单位声明函》（格式见附件）。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同一投标人，上述三项价格扣除优惠不得重复享受。</w:t>
      </w:r>
      <w:r/>
    </w:p>
    <w:p>
      <w:pPr>
        <w:numPr>
          <w:ilvl w:val="0"/>
          <w:numId w:val="0"/>
        </w:num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（2）供应商综合实力（</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业绩（2分）</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自2022年1月1日以来（以合同签订时间为准），投标人具有独立承接并完成类似实验室建设业绩的，每提供一份业绩得1分，最多得2分。提供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完整的</w:t>
      </w:r>
      <w:r>
        <w:rPr>
          <w:rFonts w:hint="eastAsia" w:ascii="宋体" w:hAnsi="宋体" w:eastAsia="宋体" w:cs="宋体"/>
          <w:color w:val="000000" w:themeColor="text1"/>
          <w:sz w:val="24"/>
          <w:szCs w:val="24"/>
          <w:highlight w:val="none"/>
          <w14:textFill>
            <w14:solidFill>
              <w14:schemeClr w14:val="tx1"/>
            </w14:solidFill>
          </w14:textFill>
        </w:rPr>
        <w:t xml:space="preserve">业绩合同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供货清单</w:t>
      </w:r>
      <w:r>
        <w:rPr>
          <w:rFonts w:hint="eastAsia" w:ascii="宋体" w:hAnsi="宋体" w:eastAsia="宋体" w:cs="宋体"/>
          <w:color w:val="000000" w:themeColor="text1"/>
          <w:sz w:val="24"/>
          <w:szCs w:val="24"/>
          <w:highlight w:val="none"/>
          <w14:textFill>
            <w14:solidFill>
              <w14:schemeClr w14:val="tx1"/>
            </w14:solidFill>
          </w14:textFill>
        </w:rPr>
        <w:t xml:space="preserve">原件扫描件上传系统并签章，不提供或提供不符合要求均不得分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企业资质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投标人具有有效的五星级售后服务认证证书、质量管理体系认证证书（ISO9001）每提供一项的得1分，最高得2分；须提供相应有效证书扫描件并加盖投标人公章，否则不得分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投标人为本项目配备一名项目负责人，具有建筑电工证书的得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分，具有中级注册安全工程师（其他安全）证书的得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分，具有信息系统项目管理师证书得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分，具有电子信息类的高级工程师证书的得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投标人为本项目配备一名技术负责人，具有信息系统分析师证书得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分，具有人工智能（AI）应用工程师证书的得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分，具有人工智能训练师（中级）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投标人为本项目配备的项目组成员（不含项目负责人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w:t>
      </w:r>
      <w:r>
        <w:rPr>
          <w:rFonts w:hint="eastAsia" w:ascii="宋体" w:hAnsi="宋体" w:eastAsia="宋体" w:cs="宋体"/>
          <w:color w:val="000000" w:themeColor="text1"/>
          <w:sz w:val="24"/>
          <w:szCs w:val="24"/>
          <w:highlight w:val="none"/>
          <w14:textFill>
            <w14:solidFill>
              <w14:schemeClr w14:val="tx1"/>
            </w14:solidFill>
          </w14:textFill>
        </w:rPr>
        <w:t xml:space="preserve">）具有电子信息类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高级</w:t>
      </w:r>
      <w:r>
        <w:rPr>
          <w:rFonts w:hint="eastAsia" w:ascii="宋体" w:hAnsi="宋体" w:eastAsia="宋体" w:cs="宋体"/>
          <w:color w:val="000000" w:themeColor="text1"/>
          <w:sz w:val="24"/>
          <w:szCs w:val="24"/>
          <w:highlight w:val="none"/>
          <w14:textFill>
            <w14:solidFill>
              <w14:schemeClr w14:val="tx1"/>
            </w14:solidFill>
          </w14:textFill>
        </w:rPr>
        <w:t xml:space="preserve">工程师证书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智能化系统工程师（高级），每提供1类证书得0.5分，最高得</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注：①项目组成员（不含项目负责人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w:t>
      </w:r>
      <w:r>
        <w:rPr>
          <w:rFonts w:hint="eastAsia" w:ascii="宋体" w:hAnsi="宋体" w:eastAsia="宋体" w:cs="宋体"/>
          <w:color w:val="000000" w:themeColor="text1"/>
          <w:sz w:val="24"/>
          <w:szCs w:val="24"/>
          <w:highlight w:val="none"/>
          <w14:textFill>
            <w14:solidFill>
              <w14:schemeClr w14:val="tx1"/>
            </w14:solidFill>
          </w14:textFill>
        </w:rPr>
        <w:t xml:space="preserve">）一人多证的，不重复得分。②提供相应证明材料及表格要求提供所填人员社保证明，提供投标人一年中为其缴纳社保的缴费证明（至少包含近一年中任意一个月份（不含投标当月）缴纳社保的证明。以上原件扫描件上传至电子标书中并加盖投标人电子公章，否则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805"/>
        <w:numPr>
          <w:ilvl w:val="0"/>
          <w:numId w:val="0"/>
        </w:numPr>
        <w:ind w:left="0" w:firstLine="422"/>
        <w:spacing w:line="360" w:lineRule="auto"/>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技</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术响应</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4"/>
          <w:highlight w:val="none"/>
          <w14:textFill>
            <w14:solidFill>
              <w14:schemeClr w14:val="tx1"/>
            </w14:solidFill>
          </w14:textFill>
        </w:rPr>
        <w:t xml:space="preserve">分）</w:t>
      </w:r>
      <w:r>
        <w:rPr>
          <w:color w:val="000000" w:themeColor="text1"/>
          <w:sz w:val="24"/>
          <w:szCs w:val="24"/>
          <w:highlight w:val="none"/>
          <w14:textFill>
            <w14:solidFill>
              <w14:schemeClr w14:val="tx1"/>
            </w14:solidFill>
          </w14:textFill>
        </w:rPr>
        <w:t xml:space="preserve"> </w:t>
      </w:r>
      <w:r/>
    </w:p>
    <w:p>
      <w:pPr>
        <w:ind w:left="0" w:firstLine="638"/>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05"/>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投标人在满足招标文件的基础上（质保期3年），承诺质保期每延长一年加0.5分，最高得1分。提供承诺书原件扫描件上传至电子标书中并加盖投标人电子公章，否则不得分。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软著及证书证明材料（3分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63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1、物理实验室、化学实验室的远程控制系统：提供实验室远程控制系统的计算机软件著作权登记证书原件扫描件得1分，不提供不得分。</w:t>
      </w:r>
      <w:r/>
    </w:p>
    <w:p>
      <w:pPr>
        <w:ind w:left="0" w:firstLine="63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2、化学实验室教师演示电源2：提供教师演示电源控制平台的计算机软件著作权登记证书原件扫描件得1分，不提供不得分。</w:t>
      </w:r>
      <w:r/>
    </w:p>
    <w:p>
      <w:pPr>
        <w:ind w:left="0" w:firstLine="638"/>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3、托盘天平（架盘天平）（高中物理教学仪器）：提供主管部门颁发的《计量器具型式批准证书》原件扫描件得1分，不提供不得分。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检测报告相关证明材料（7分）</w:t>
      </w:r>
      <w:r/>
    </w:p>
    <w:tbl>
      <w:tblPr>
        <w:tblStyle w:val="828"/>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2200"/>
        <w:gridCol w:w="5581"/>
      </w:tblGrid>
      <w:tr>
        <w:trPr>
          <w:trHeight w:val="3875"/>
        </w:trPr>
        <w:tc>
          <w:tcPr>
            <w:tcW w:w="1776" w:type="dxa"/>
            <w:vAlign w:val="center"/>
            <w:vMerge w:val="restart"/>
            <w:textDirection w:val="lrTb"/>
            <w:noWrap w:val="false"/>
          </w:tcPr>
          <w:p>
            <w:pPr>
              <w:jc w:val="center"/>
              <w:keepLines w:val="0"/>
              <w:keepNext w:val="0"/>
              <w:pageBreakBefore w:val="0"/>
              <w:spacing w:after="0"/>
              <w:widowControl/>
              <w:rPr>
                <w:rFonts w:hint="eastAsia" w:ascii="宋体" w:hAnsi="宋体"/>
                <w:color w:val="000000" w:themeColor="text1"/>
                <w:sz w:val="24"/>
                <w:szCs w:val="24"/>
                <w:lang w:val="en-US" w:eastAsia="zh-CN" w:bidi="ar"/>
                <w14:textFill>
                  <w14:solidFill>
                    <w14:schemeClr w14:val="tx1"/>
                  </w14:solidFill>
                </w14:textFill>
              </w:rPr>
            </w:pPr>
            <w:r>
              <w:rPr>
                <w:rFonts w:hint="eastAsia" w:ascii="宋体" w:hAnsi="宋体"/>
                <w:color w:val="000000" w:themeColor="text1"/>
                <w:sz w:val="24"/>
                <w:szCs w:val="24"/>
                <w:lang w:val="en-US" w:eastAsia="zh-CN" w:bidi="ar"/>
                <w14:textFill>
                  <w14:solidFill>
                    <w14:schemeClr w14:val="tx1"/>
                  </w14:solidFill>
                </w14:textFill>
              </w:rPr>
              <w:t xml:space="preserve">检测报告</w:t>
            </w:r>
            <w:r/>
          </w:p>
          <w:p>
            <w:pPr>
              <w:jc w:val="center"/>
              <w:keepLines w:val="0"/>
              <w:keepNext w:val="0"/>
              <w:pageBreakBefore w:val="0"/>
              <w:spacing w:after="0"/>
              <w:widowControl/>
              <w:rPr>
                <w:rFonts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w:t>
            </w:r>
            <w:r>
              <w:rPr>
                <w:rFonts w:hint="eastAsia" w:ascii="宋体" w:hAnsi="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color w:val="000000" w:themeColor="text1"/>
                <w:sz w:val="24"/>
                <w:szCs w:val="24"/>
                <w:highlight w:val="none"/>
                <w:lang w:bidi="ar"/>
                <w14:textFill>
                  <w14:solidFill>
                    <w14:schemeClr w14:val="tx1"/>
                  </w14:solidFill>
                </w14:textFill>
              </w:rPr>
              <w:t xml:space="preserve">分）</w:t>
            </w:r>
            <w:r/>
          </w:p>
        </w:tc>
        <w:tc>
          <w:tcPr>
            <w:gridSpan w:val="2"/>
            <w:tcW w:w="7781" w:type="dxa"/>
            <w:vAlign w:val="center"/>
            <w:textDirection w:val="lrTb"/>
            <w:noWrap w:val="false"/>
          </w:tcPr>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投标供应商提供符合国家CMA认证的第三方检测机构出具的检测报告原件扫描件放入投标文件，每提供一项得1分。</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注：1、检测报告须带有CMA标识。投标文件中提供的检验报告材料必须清晰且完整含封底及封面，仅提供局部内容的检测报告视为无效；</w:t>
            </w:r>
            <w:r/>
          </w:p>
          <w:p>
            <w:pPr>
              <w:keepLines w:val="0"/>
              <w:keepNext w:val="0"/>
              <w:pageBreakBefore w:val="0"/>
              <w:spacing w:after="0" w:line="360" w:lineRule="auto"/>
              <w:widowControl/>
              <w:rPr>
                <w:rFonts w:ascii="宋体" w:hAnsi="宋体"/>
                <w:strike/>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2、检测报告上的名称无需完全一致，但内容(功能)需相同，名称与评分要求不同时，应提供内容(功能)说明及包含的关键信息，须与本次采购内容相关，否则不予认可；</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3、资料未提供、提供不全或不符合要求的均不得分。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1.实验凳主要基材</w:t>
            </w:r>
            <w:r>
              <w:rPr>
                <w:rFonts w:hint="eastAsia" w:ascii="宋体" w:hAnsi="宋体" w:cs="宋体"/>
                <w:color w:val="000000" w:themeColor="text1"/>
                <w:sz w:val="24"/>
                <w:szCs w:val="24"/>
                <w:lang w:eastAsia="zh-CN" w:bidi="ar"/>
                <w14:textFill>
                  <w14:solidFill>
                    <w14:schemeClr w14:val="tx1"/>
                  </w14:solidFill>
                </w14:textFill>
              </w:rPr>
              <w:t xml:space="preserve">：聚丙烯凳面塑料</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2408-2021 水平燃烧性能符合规定的HB级要求：移去引燃源后材料没有可见有焰燃烧或在引燃源移去后，试样出现连续的有焰燃烧，但火焰前端未超过100mm标线；垂直燃烧性能符合规定的V-0级要求（1分）</w:t>
            </w:r>
            <w:r/>
          </w:p>
        </w:tc>
      </w:tr>
      <w:tr>
        <w:trPr>
          <w:trHeight w:val="1566"/>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lang w:bidi="ar"/>
                <w14:textFill>
                  <w14:solidFill>
                    <w14:schemeClr w14:val="tx1"/>
                  </w14:solidFill>
                </w14:textFill>
              </w:rPr>
              <w:t xml:space="preserve">.化学学生实验桌主要基材：铸铝件和铝合金型材</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rHeight w:val="90"/>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lang w:bidi="ar"/>
                <w14:textFill>
                  <w14:solidFill>
                    <w14:schemeClr w14:val="tx1"/>
                  </w14:solidFill>
                </w14:textFill>
              </w:rPr>
              <w:t xml:space="preserve">.实验台</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24820-2024（1）实验台高：立姿≤900mm（2）容足空间净高≥120mm（3）容足空间净深≥150mm（4）符合分缝要求（5）抽屉下垂度≤20mm、抽屉摆动度≤15mm（6）实验台力学性能-实验台耐久性：1）符合水平耐久性试验标准；2）符合垂直耐久性试验标准（7）实验台力学性能-独立式实验台稳定性：1）符合水平冲击稳定性试验标准；2）符合垂直加载稳定性试验标准；3）符合具有推拉构件的稳定性试验标准（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cyan"/>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.机器人竞赛套装</w:t>
            </w:r>
            <w:r>
              <w:rPr>
                <w:rFonts w:hint="eastAsia" w:ascii="宋体" w:hAnsi="宋体" w:eastAsia="宋体" w:cs="宋体"/>
                <w:color w:val="000000" w:themeColor="text1"/>
                <w:sz w:val="24"/>
                <w:szCs w:val="24"/>
                <w:lang w:bidi="ar"/>
                <w14:textFill>
                  <w14:solidFill>
                    <w14:schemeClr w14:val="tx1"/>
                  </w14:solidFill>
                </w14:textFill>
              </w:rPr>
              <w:t xml:space="preserve">主要基材</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铝合金车架</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cyan"/>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.酶标仪</w:t>
            </w:r>
            <w:r/>
          </w:p>
        </w:tc>
        <w:tc>
          <w:tcPr>
            <w:tcW w:w="5581" w:type="dxa"/>
            <w:textDirection w:val="lrTb"/>
            <w:noWrap w:val="false"/>
          </w:tcPr>
          <w:p>
            <w:pPr>
              <w:keepLines w:val="0"/>
              <w:keepNext w:val="0"/>
              <w:pageBreakBefore w:val="0"/>
              <w:spacing w:after="0" w:line="440" w:lineRule="exact"/>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JJG 861-2007波长示值误差≤±3nm；波长重复性≤±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rPr>
                <w:rFonts w:hint="eastAsia" w:ascii="宋体" w:hAnsi="宋体" w:eastAsia="宋体" w:cs="宋体"/>
                <w:color w:val="000000" w:themeColor="text1"/>
                <w:sz w:val="24"/>
                <w:szCs w:val="24"/>
                <w:highlight w:val="none"/>
                <w:lang w:bidi="ar"/>
                <w14:textFill>
                  <w14:solidFill>
                    <w14:schemeClr w14:val="tx1"/>
                  </w14:solidFill>
                </w14:textFill>
              </w:rPr>
              <w:t xml:space="preserve">nm（1分）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u w:val="none"/>
                <w:lang w:bidi="ar"/>
                <w14:textFill>
                  <w14:solidFill>
                    <w14:schemeClr w14:val="tx1"/>
                  </w14:solidFill>
                </w14:textFill>
              </w:rPr>
              <w:t xml:space="preserve">.教师演示设备主要基材：高强度镀锌钢板</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240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7.学生用数码生物显微镜</w:t>
            </w:r>
            <w:r/>
          </w:p>
        </w:tc>
        <w:tc>
          <w:tcPr>
            <w:tcW w:w="5581" w:type="dxa"/>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GB/T 2985-2008《生物显微镜》国家标准要求,</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检测内容满足:</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yellow"/>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1</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4倍物镜成像（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数值孔径</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0.20的显微镜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10倍物镜成像（数值孔径＞0.20~0.40的显微镜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40倍物镜成像（数值孔径＞0.40~0.80的显微镜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100倍物镜成像（数值孔径＞1.00的显微镜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清晰直径≥10.0mm；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2</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10倍物镜景深范围内像面</w:t>
            </w:r>
            <w:r>
              <w:rPr>
                <w:rFonts w:hint="eastAsia" w:ascii="宋体" w:hAnsi="宋体" w:cs="宋体"/>
                <w:color w:val="000000" w:themeColor="text1"/>
                <w:sz w:val="24"/>
                <w:szCs w:val="24"/>
                <w:u w:val="none"/>
                <w:lang w:val="en-US" w:eastAsia="zh-CN" w:bidi="ar"/>
                <w14:textFill>
                  <w14:solidFill>
                    <w14:schemeClr w14:val="tx1"/>
                  </w14:solidFill>
                </w14:textFill>
              </w:rPr>
              <w:t xml:space="preserve">中心位移</w:t>
            </w:r>
            <w:r>
              <w:rPr>
                <w:rFonts w:hint="eastAsia" w:ascii="宋体" w:hAnsi="宋体" w:eastAsia="宋体" w:cs="宋体"/>
                <w:color w:val="000000" w:themeColor="text1"/>
                <w:sz w:val="24"/>
                <w:szCs w:val="24"/>
                <w:u w:val="none"/>
                <w:lang w:bidi="ar"/>
                <w14:textFill>
                  <w14:solidFill>
                    <w14:schemeClr w14:val="tx1"/>
                  </w14:solidFill>
                </w14:textFill>
              </w:rPr>
              <w:t xml:space="preserve">≤0.1mm；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3</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显微镜目镜放大</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显微镜物镜放大</w:t>
            </w:r>
            <w:r>
              <w:rPr>
                <w:rFonts w:hint="eastAsia" w:ascii="宋体" w:hAnsi="宋体" w:cs="宋体"/>
                <w:color w:val="000000" w:themeColor="text1"/>
                <w:sz w:val="24"/>
                <w:szCs w:val="24"/>
                <w:u w:val="none"/>
                <w:lang w:val="en-US" w:eastAsia="zh-CN"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5</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转换器稳定性≤0.025mm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双目系统左右视场中心偏差：上下≤0.2mm，左右内侧≤0.4mm，双目系统左右光轴平行度：水平发散≤60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，垂直交叉≤30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7</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摄影摄像视场清晰范围≥45%，目镜观察与显示屏观察时图像齐焦不超过±0.05mm；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8</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载物台侧向受5N水平方向作用力最大位移</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≤0.0</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作用力撤去后，载物台应恢复到原位，相对于原位的偏移量</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0.005mm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9</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用机械使标本在5mmX5mm范围内移动时</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重新调焦的调节</w:t>
            </w:r>
            <w:r>
              <w:rPr>
                <w:rFonts w:hint="eastAsia" w:ascii="宋体" w:hAnsi="宋体" w:eastAsia="宋体" w:cs="宋体"/>
                <w:color w:val="000000" w:themeColor="text1"/>
                <w:sz w:val="24"/>
                <w:szCs w:val="24"/>
                <w:u w:val="none"/>
                <w:lang w:bidi="ar"/>
                <w14:textFill>
                  <w14:solidFill>
                    <w14:schemeClr w14:val="tx1"/>
                  </w14:solidFill>
                </w14:textFill>
              </w:rPr>
              <w:t xml:space="preserve">量≤0.012mm。（1分）</w:t>
            </w:r>
            <w:r/>
          </w:p>
        </w:tc>
      </w:tr>
    </w:tbl>
    <w:p>
      <w:pPr>
        <w:ind w:firstLine="480"/>
        <w:keepLines w:val="0"/>
        <w:keepNext w:val="0"/>
        <w:pageBreakBefore w:val="0"/>
        <w:spacing w:after="0" w:line="460" w:lineRule="exact"/>
        <w:widowControl w:val="off"/>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注：关于检测报告第三条“实验台”，基于等效原则确定，GB/T 24820-2024标准中引用的GB/T 10357.1-2013试验方法可采用现行有效且等效的GB/T 10357.1-2024试验方法执行，供应商提供证明产品符合GB/T 24820-2024标准的检测报告，GB/T 10357.1-2013试验方法和GB/T 10357.1-2024试验方法均予以认可（</w:t>
      </w:r>
      <w:r>
        <w:rPr>
          <w:rFonts w:hint="eastAsia" w:ascii="宋体" w:hAnsi="宋体" w:eastAsia="宋体" w:cs="Times New Roman"/>
          <w:color w:val="auto"/>
          <w:sz w:val="24"/>
          <w:highlight w:val="none"/>
          <w:lang w:val="en-US" w:eastAsia="zh-CN"/>
        </w:rPr>
        <w:t xml:space="preserve">凡招标文件内引用的标准如涉及到试验方法被替代的情形，均</w:t>
      </w:r>
      <w:r>
        <w:rPr>
          <w:rFonts w:hint="eastAsia" w:ascii="宋体" w:hAnsi="宋体" w:cs="Times New Roman"/>
          <w:color w:val="auto"/>
          <w:sz w:val="24"/>
          <w:highlight w:val="none"/>
          <w:lang w:val="en-US" w:eastAsia="zh-CN"/>
        </w:rPr>
        <w:t xml:space="preserve">同理）。</w:t>
      </w:r>
      <w:r/>
    </w:p>
    <w:p>
      <w:pPr>
        <w:numPr>
          <w:ilvl w:val="0"/>
          <w:numId w:val="0"/>
        </w:numPr>
        <w:ind w:firstLine="482"/>
        <w:keepLines w:val="0"/>
        <w:keepNext w:val="0"/>
        <w:pageBreakBefore w:val="0"/>
        <w:spacing w:line="460" w:lineRule="exact"/>
        <w:widowControl w:val="off"/>
        <w:rPr>
          <w:rFonts w:hint="eastAsia"/>
          <w:color w:val="auto"/>
          <w:sz w:val="24"/>
          <w:szCs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）产品功能视频演示（</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分）</w:t>
      </w:r>
      <w:r/>
    </w:p>
    <w:p>
      <w:pPr>
        <w:ind w:firstLine="480"/>
        <w:keepLines w:val="0"/>
        <w:keepNext w:val="0"/>
        <w:pageBreakBefore w:val="0"/>
        <w:spacing w:after="0" w:line="460" w:lineRule="exact"/>
        <w:widowControl w:val="off"/>
        <w:rPr>
          <w:rFonts w:hint="eastAsia" w:ascii="宋体" w:hAnsi="宋体" w:eastAsia="宋体" w:cs="Times New Roman"/>
          <w:color w:val="auto"/>
          <w:sz w:val="24"/>
          <w:lang w:eastAsia="zh-CN"/>
        </w:rPr>
      </w:pPr>
      <w:r>
        <w:rPr>
          <w:rFonts w:hint="eastAsia" w:ascii="宋体" w:hAnsi="宋体" w:cs="Times New Roman"/>
          <w:color w:val="auto"/>
          <w:sz w:val="24"/>
          <w:highlight w:val="none"/>
        </w:rPr>
        <w:t xml:space="preserve">投标人根据以下要求通过录制视频方式进行展示演示，评审专家根据演示效果</w:t>
      </w:r>
      <w:r>
        <w:rPr>
          <w:rFonts w:hint="eastAsia" w:ascii="宋体" w:hAnsi="宋体" w:eastAsia="宋体" w:cs="Times New Roman"/>
          <w:color w:val="auto"/>
          <w:sz w:val="24"/>
          <w:highlight w:val="none"/>
          <w:lang w:val="en-US" w:eastAsia="zh-CN"/>
        </w:rPr>
        <w:t xml:space="preserve">和功能点</w:t>
      </w:r>
      <w:r>
        <w:rPr>
          <w:rFonts w:hint="eastAsia" w:ascii="宋体" w:hAnsi="宋体" w:cs="Times New Roman"/>
          <w:color w:val="auto"/>
          <w:sz w:val="24"/>
          <w:highlight w:val="none"/>
        </w:rPr>
        <w:t xml:space="preserve">进行打分，本项最高得</w:t>
      </w:r>
      <w:r>
        <w:rPr>
          <w:rFonts w:hint="eastAsia" w:ascii="宋体" w:hAnsi="宋体" w:eastAsia="宋体" w:cs="Times New Roman"/>
          <w:color w:val="auto"/>
          <w:sz w:val="24"/>
          <w:highlight w:val="none"/>
          <w:lang w:val="en-US" w:eastAsia="zh-CN"/>
        </w:rPr>
        <w:t xml:space="preserve">8</w:t>
      </w:r>
      <w:r>
        <w:rPr>
          <w:rFonts w:hint="eastAsia" w:ascii="宋体" w:hAnsi="宋体" w:cs="Times New Roman"/>
          <w:color w:val="auto"/>
          <w:sz w:val="24"/>
          <w:highlight w:val="none"/>
        </w:rPr>
        <w:t xml:space="preserve">分，</w:t>
      </w:r>
      <w:r>
        <w:rPr>
          <w:rFonts w:hint="eastAsia" w:ascii="宋体" w:hAnsi="宋体" w:cs="Times New Roman"/>
          <w:color w:val="auto"/>
          <w:sz w:val="24"/>
        </w:rPr>
        <w:t xml:space="preserve">演示视频时长总计不超过15分钟。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将视频文件压缩为zip文件上传，单个文件不得大于</w:t>
      </w:r>
      <w:r>
        <w:rPr>
          <w:rFonts w:hint="eastAsia" w:ascii="宋体" w:hAnsi="宋体" w:eastAsia="宋体" w:cs="Times New Roman"/>
          <w:color w:val="auto"/>
          <w:sz w:val="24"/>
          <w:lang w:val="en-US" w:eastAsia="zh-CN"/>
        </w:rPr>
        <w:t xml:space="preserve">10</w:t>
      </w:r>
      <w:r>
        <w:rPr>
          <w:rFonts w:hint="eastAsia" w:ascii="宋体" w:hAnsi="宋体" w:cs="Times New Roman"/>
          <w:color w:val="auto"/>
          <w:sz w:val="24"/>
        </w:rPr>
        <w:t xml:space="preserve">0M，总文件大小不得大于300M</w:t>
      </w:r>
      <w:r>
        <w:rPr>
          <w:rFonts w:hint="eastAsia" w:ascii="宋体" w:hAnsi="宋体" w:eastAsia="宋体" w:cs="Times New Roman"/>
          <w:color w:val="auto"/>
          <w:sz w:val="24"/>
          <w:lang w:eastAsia="zh-CN"/>
        </w:rPr>
        <w:t xml:space="preserve">）。</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rPr>
        <w:t xml:space="preserve">、录制的视频采用MP4格式（若视频为其他格式导致评审中不能正常播放的，责任自负）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未提供演示或使用其他方式（如软件Demo、PPT 演示、图片原型或方案等）演示，此项不得分。</w:t>
      </w:r>
      <w:r/>
    </w:p>
    <w:p>
      <w:pPr>
        <w:ind w:firstLine="480"/>
        <w:keepLines w:val="0"/>
        <w:keepNext w:val="0"/>
        <w:pageBreakBefore w:val="0"/>
        <w:spacing w:after="0" w:line="460" w:lineRule="exact"/>
        <w:widowControl w:val="off"/>
        <w:rPr>
          <w:rFonts w:hint="eastAsia" w:ascii="宋体" w:hAnsi="宋体" w:cs="Times New Roman"/>
          <w:color w:val="auto"/>
          <w:sz w:val="24"/>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rPr>
        <w:t xml:space="preserve">、投标人每组视频录制时必须采用一镜到底的方式，不允许剪辑，否则不得分。</w:t>
      </w:r>
      <w:r/>
    </w:p>
    <w:p>
      <w:pPr>
        <w:ind w:firstLine="480"/>
        <w:keepLines w:val="0"/>
        <w:keepNext w:val="0"/>
        <w:pageBreakBefore w:val="0"/>
        <w:spacing w:after="0" w:line="460" w:lineRule="exact"/>
        <w:widowControl w:val="off"/>
        <w:rPr>
          <w:rFonts w:ascii="宋体" w:hAnsi="宋体" w:cs="Times New Roman"/>
          <w:b/>
          <w:bCs/>
          <w:color w:val="auto"/>
          <w:sz w:val="24"/>
          <w:highlight w:val="none"/>
        </w:rPr>
      </w:pPr>
      <w:r>
        <w:rPr>
          <w:rFonts w:hint="eastAsia" w:ascii="宋体" w:hAnsi="宋体" w:cs="Times New Roman"/>
          <w:b/>
          <w:bCs/>
          <w:color w:val="auto"/>
          <w:sz w:val="24"/>
        </w:rPr>
        <w:t xml:space="preserve">演示一：招标文件货物清单中“</w:t>
      </w:r>
      <w:r>
        <w:rPr>
          <w:rFonts w:hint="eastAsia" w:ascii="宋体" w:hAnsi="宋体" w:cs="Times New Roman"/>
          <w:b/>
          <w:bCs/>
          <w:color w:val="auto"/>
          <w:sz w:val="24"/>
          <w:highlight w:val="none"/>
        </w:rPr>
        <w:t xml:space="preserve">化学数字化仪器</w:t>
      </w:r>
      <w:r>
        <w:rPr>
          <w:rFonts w:hint="eastAsia" w:ascii="宋体" w:hAnsi="宋体" w:cs="Times New Roman"/>
          <w:b/>
          <w:bCs/>
          <w:color w:val="auto"/>
          <w:sz w:val="24"/>
        </w:rPr>
        <w:t xml:space="preserve">”——未知浓度溶液的浓度测量</w:t>
      </w: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3</w:t>
      </w:r>
      <w:r>
        <w:rPr>
          <w:rFonts w:hint="eastAsia" w:ascii="宋体" w:hAnsi="宋体" w:cs="Times New Roman"/>
          <w:b/>
          <w:bCs/>
          <w:color w:val="auto"/>
          <w:sz w:val="24"/>
          <w:highlight w:val="none"/>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1.多通道并行液体吸光测试仪测量溶液的吸收波长，可输出8个波段(分别为405nm-425nm、435nm-455nm、470nm-490nm、505nm-525nm、545nm-565nm、580nm-600nm、620nm-640nm、670nm-690nm。)的测量数据</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无需外接采集器，移动端可无线搜索信号或者扫描二维码</w:t>
      </w:r>
      <w:r>
        <w:rPr>
          <w:rFonts w:hint="eastAsia" w:ascii="宋体" w:hAnsi="宋体" w:eastAsia="宋体" w:cs="Times New Roman"/>
          <w:b w:val="0"/>
          <w:bCs w:val="0"/>
          <w:color w:val="auto"/>
          <w:sz w:val="24"/>
          <w:highlight w:val="none"/>
          <w:lang w:eastAsia="zh-CN"/>
        </w:rPr>
        <w:t xml:space="preserve">等</w:t>
      </w:r>
      <w:r>
        <w:rPr>
          <w:rFonts w:hint="eastAsia" w:ascii="宋体" w:hAnsi="宋体" w:cs="Times New Roman"/>
          <w:color w:val="auto"/>
          <w:sz w:val="24"/>
        </w:rPr>
        <w:t xml:space="preserve">实现无线数据通讯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也可通过数据通讯线直接连接计算机实现数据通讯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000000" w:themeColor="text1"/>
          <w:sz w:val="24"/>
          <w14:textFill>
            <w14:solidFill>
              <w14:schemeClr w14:val="tx1"/>
            </w14:solidFill>
          </w14:textFill>
        </w:rPr>
      </w:pPr>
      <w:r>
        <w:rPr>
          <w:rFonts w:hint="eastAsia" w:ascii="宋体" w:hAnsi="宋体" w:cs="Times New Roman"/>
          <w:color w:val="000000" w:themeColor="text1"/>
          <w:sz w:val="24"/>
          <w14:textFill>
            <w14:solidFill>
              <w14:schemeClr w14:val="tx1"/>
            </w14:solidFill>
          </w14:textFill>
        </w:rPr>
        <w:t xml:space="preserve">2.主机含有4个比色皿卡槽，将装有不同浓度有色溶液的3个比色皿和装有待测液的1个比色皿，同时放入主机标有序号的4个比色皿卡槽中，关闭比色皿盖。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3.内置传动装置，通过软件选择并自动切换比色皿(手动切换无效)、自动测量3个标准溶液的吸光度数据并能画出标准曲线，点击待测溶液浓度，软件自动将待测液的吸光度和浓度自动测量并记录到表格，完成未知浓度溶液的浓度测量</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演示二：招标文件货物清单中“量子仪器”——演示磁共振成像分析实验（</w:t>
      </w:r>
      <w:r>
        <w:rPr>
          <w:rFonts w:hint="eastAsia" w:ascii="宋体" w:hAnsi="宋体" w:cs="Times New Roman"/>
          <w:b/>
          <w:bCs/>
          <w:color w:val="auto"/>
          <w:sz w:val="24"/>
          <w:lang w:val="en-US" w:eastAsia="zh-CN"/>
        </w:rPr>
        <w:t xml:space="preserve">2</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1.演示磁共振实验仪成像软件:支持一键仪器自动校正，校正内容依次包括:中心频率校正、匀场、软脉冲校正</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点击校正后，软件可显示校正耗时</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磁共振实验仪分析软件:软件具备弛豫信号反演功能，点击“反演”后进入反演界面，反演完成后可显示横向弛豫时间(T2)谱图。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演示三：招标文件货物清单中“生物组培仪器”--演示植物组织培养实验中的无菌接种操作与培养环节（</w:t>
      </w:r>
      <w:r>
        <w:rPr>
          <w:rFonts w:hint="eastAsia" w:ascii="宋体" w:hAnsi="宋体" w:cs="Times New Roman"/>
          <w:b/>
          <w:bCs/>
          <w:color w:val="auto"/>
          <w:sz w:val="24"/>
          <w:lang w:val="en-US" w:eastAsia="zh-CN"/>
        </w:rPr>
        <w:t xml:space="preserve">3</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可在远程控制端模块中查看已开通远程智能物联网管理的实验室和专用教室中的智能化设备数量与工作状态，工作状态包括电源开关状态、插座通断状态、照明开关状态，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可在远程控制端信息显示界面直接对智能双人超净工作台进行灭菌预约计时、照明灯开关、风速调整操作，设备同步完成响应操作，视频演示实验结果满足以上要求得1分，演示实验结果不满足以上要求或不提供视频演示不得分。</w:t>
      </w:r>
      <w:r/>
    </w:p>
    <w:p>
      <w:pPr>
        <w:pStyle w:val="805"/>
        <w:numPr>
          <w:ilvl w:val="0"/>
          <w:numId w:val="0"/>
        </w:numPr>
        <w:ind w:left="0" w:firstLine="420"/>
        <w:keepLines w:val="0"/>
        <w:keepNext w:val="0"/>
        <w:pageBreakBefore w:val="0"/>
        <w:spacing w:line="460" w:lineRule="exact"/>
        <w:widowControl w:val="off"/>
        <w:rPr>
          <w:rFonts w:hint="eastAsia" w:ascii="宋体" w:hAnsi="宋体" w:eastAsia="华文中宋" w:cs="Times New Roman"/>
          <w:color w:val="auto"/>
          <w:sz w:val="24"/>
          <w:lang w:val="en-US" w:eastAsia="zh-CN"/>
        </w:rPr>
      </w:pPr>
      <w:r>
        <w:rPr>
          <w:rFonts w:hint="eastAsia" w:ascii="宋体" w:hAnsi="宋体" w:cs="Times New Roman"/>
          <w:color w:val="auto"/>
          <w:sz w:val="24"/>
        </w:rPr>
        <w:t xml:space="preserve">3.演示可在远程控制端直接操作光照强度调控、温度调控、时间周期设置，视频演示实验结果满足以上要求得1分，演示实验结果不满足以上要求或不提供视频演示不得分。</w:t>
      </w:r>
      <w:r/>
    </w:p>
    <w:p>
      <w:pPr>
        <w:pStyle w:val="805"/>
        <w:numPr>
          <w:ilvl w:val="0"/>
          <w:numId w:val="0"/>
        </w:numPr>
        <w:ind w:left="0" w:firstLine="422"/>
        <w:keepLines w:val="0"/>
        <w:keepNext w:val="0"/>
        <w:pageBreakBefore w:val="0"/>
        <w:spacing w:line="460" w:lineRule="exact"/>
        <w:widowControl w:val="off"/>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cs="Times New Roman"/>
          <w:b/>
          <w:bCs w:val="0"/>
          <w:color w:val="000000" w:themeColor="text1"/>
          <w:sz w:val="24"/>
          <w:szCs w:val="24"/>
          <w:lang w:val="en-US" w:eastAsia="zh-CN" w:bidi="ar-SA"/>
          <w14:textFill>
            <w14:solidFill>
              <w14:schemeClr w14:val="tx1"/>
            </w14:solidFill>
          </w14:textFill>
        </w:rPr>
        <w:t xml:space="preserve">5</w:t>
      </w: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政策性因素</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分）</w:t>
      </w:r>
      <w:r>
        <w:rPr>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460" w:lineRule="exact"/>
        <w:widowControl w:val="off"/>
        <w:rPr>
          <w:rFonts w:hAnsi="Times New Roman"/>
          <w:color w:val="000000" w:themeColor="text1"/>
          <w:sz w:val="24"/>
          <w:szCs w:val="24"/>
          <w:highlight w:val="none"/>
          <w14:textFill>
            <w14:solidFill>
              <w14:schemeClr w14:val="tx1"/>
            </w14:solidFill>
          </w14:textFill>
        </w:rPr>
        <w:outlineLvl w:val="9"/>
      </w:pPr>
      <w:r>
        <w:rPr>
          <w:rFonts w:hint="eastAsia" w:hAnsi="Times New Roman"/>
          <w:color w:val="000000" w:themeColor="text1"/>
          <w:sz w:val="24"/>
          <w:szCs w:val="24"/>
          <w:highlight w:val="none"/>
          <w14:textFill>
            <w14:solidFill>
              <w14:schemeClr w14:val="tx1"/>
            </w14:solidFill>
          </w14:textFill>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环境标志产品认证机构名录》）出具的、处于有效期之内的节能产品、环境标志产品认证证书的，落实政府优先采购政策，有1项，予以加1分，最多加2分。（节能产品、环</w:t>
      </w:r>
      <w:r>
        <w:rPr>
          <w:rFonts w:hint="eastAsia" w:hAnsi="Times New Roman"/>
          <w:color w:val="000000" w:themeColor="text1"/>
          <w:sz w:val="24"/>
          <w:szCs w:val="24"/>
          <w:highlight w:val="none"/>
          <w14:textFill>
            <w14:solidFill>
              <w14:schemeClr w14:val="tx1"/>
            </w14:solidFill>
          </w14:textFill>
        </w:rPr>
        <w:t xml:space="preserve">境标志产品认证证书为同一产品的，不重复加分；投标时提供证书扫描件传至投标文件中，否则不得分）。</w:t>
      </w:r>
      <w:r/>
    </w:p>
    <w:p>
      <w:pPr>
        <w:ind w:left="0" w:firstLine="420"/>
        <w:keepLines w:val="0"/>
        <w:keepNext w:val="0"/>
        <w:pageBreakBefore w:val="0"/>
        <w:spacing w:line="460" w:lineRule="exact"/>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技术方案（暗标）</w:t>
      </w: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注:技术文件部分属于暗标，投标人在制作技术部分相关内容时不得有体现投标人身份的内容，否则投标无效。</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1）深化设计方案（包含但不限于平面布局图、水电通风图、效果图等，须满足安装施工要求，图纸要符合项目落地）（16分）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投标人依据招标文件提供的图纸及采购清单（详见附件二、深化设计内容），对①化学通风实验室；②生物显微镜观察室；③创客中心；④生态标本馆四项内容分别进行针对性深化设计</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（1）每有一项内容详实、图纸齐全、需求贴合度高且动线合理的该条得4分；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（2）每有一项内容较为简单、可行、细节有待完善的该条得2分；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（3）每有一项内容粗糙、基本满足采购需求的该条得1分；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（4）每有一项内容未提供或提供不符合要求的不得分。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2）项目实施方案及措施（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1、投标人需对①生产供货计划及到货验收；②安装进度计划及安装环境检查；③质量保障及应急保障；④项目组织架构及人员安排等四项内容分别进行阐述。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（1）每有一项内容完整，科学合理，设计清晰详细，完全符合本项目需求的，得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（2）每有一项内容完整性一般，科学合理性一般，设计清晰详细程度一般，能够符合本项目需求的，得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（3）每有一项内容完整性、科学合理性、设计的清晰详细程度等只能基本满足要求的，得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（4）每有一项内容未进行阐述或者内容空泛、不具操作性的，得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3）项目售后服务及培训方案（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投标人针对售后服务内容①响应时间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②故障处理流程等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两项内容分别</w:t>
      </w:r>
      <w:r>
        <w:rPr>
          <w:rFonts w:hint="eastAsia" w:ascii="宋体" w:hAnsi="宋体" w:eastAsia="宋体" w:cs="宋体"/>
          <w:color w:val="000000" w:themeColor="text1"/>
          <w:sz w:val="24"/>
          <w:szCs w:val="24"/>
          <w:highlight w:val="none"/>
          <w14:textFill>
            <w14:solidFill>
              <w14:schemeClr w14:val="tx1"/>
            </w14:solidFill>
          </w14:textFill>
        </w:rPr>
        <w:t xml:space="preserve">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（1）每有一项内容全面、详细、切实可行，承诺优于招标文件基本要求的，得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（2）每有一项内容基本完整、可行，能满足招标文件要求的，得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（3）每有一项内容空泛、不具操作性或未进行阐述的，得 0分。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2.培训方</w:t>
      </w:r>
      <w:r>
        <w:rPr>
          <w:rFonts w:hint="eastAsia" w:ascii="宋体" w:hAnsi="宋体" w:eastAsia="宋体" w:cs="宋体"/>
          <w:color w:val="auto"/>
          <w:sz w:val="24"/>
          <w:szCs w:val="24"/>
          <w:highlight w:val="none"/>
        </w:rPr>
        <w:t xml:space="preserve">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投标人针对培训内容（如培训对象、课程、时长等）进行阐述。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（1）方案内容全面、详细、针对性强，能确保用户有效掌握设备使用的，得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（2）方案内容基本完整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w:t>
      </w:r>
      <w:r>
        <w:rPr>
          <w:rFonts w:hint="eastAsia" w:ascii="宋体" w:hAnsi="宋体" w:eastAsia="宋体" w:cs="宋体"/>
          <w:color w:val="000000" w:themeColor="text1"/>
          <w:sz w:val="24"/>
          <w:szCs w:val="24"/>
          <w:highlight w:val="none"/>
          <w14:textFill>
            <w14:solidFill>
              <w14:schemeClr w14:val="tx1"/>
            </w14:solidFill>
          </w14:textFill>
        </w:rPr>
        <w:t xml:space="preserve">有一定针对性，能满足基本培训需求的，得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（3）方案内容空泛、不具体或未进行阐述的，得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未列入本评分细则的其他条件不作为评分内容。</w:t>
      </w:r>
      <w:r/>
    </w:p>
    <w:p>
      <w:pPr>
        <w:ind w:firstLine="480"/>
        <w:keepLines w:val="0"/>
        <w:keepNext w:val="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除技术文件编制粗糙、缺漏项较多或页数明显偏少的外，评委一般按照上述评分要求及项目实施方案实际内容酌情评分。技术方案评分取所有暗标专家的评分的平均值。</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采购人。未列入本评分细则的其他条件不作为评分内容。</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27"/>
        <w:ind w:firstLine="602"/>
        <w:spacing w:before="0" w:after="0"/>
        <w:rPr>
          <w:rFonts w:ascii="宋体" w:hAnsi="宋体" w:cs="宋体"/>
          <w:b/>
          <w:color w:val="auto"/>
          <w:sz w:val="30"/>
          <w:szCs w:val="30"/>
          <w:highlight w:val="none"/>
        </w:rPr>
        <w:outlineLvl w:val="1"/>
      </w:pPr>
      <w:r/>
      <w:bookmarkStart w:id="144" w:name="_Hlt26955039"/>
      <w:r/>
      <w:bookmarkEnd w:id="144"/>
      <w:r/>
      <w:bookmarkStart w:id="145" w:name="_Hlt26671244"/>
      <w:r/>
      <w:bookmarkEnd w:id="145"/>
      <w:r>
        <w:rPr>
          <w:rFonts w:hint="eastAsia" w:ascii="宋体" w:hAnsi="宋体" w:cs="宋体"/>
          <w:b/>
          <w:color w:val="auto"/>
          <w:sz w:val="30"/>
          <w:szCs w:val="30"/>
          <w:highlight w:val="none"/>
        </w:rPr>
        <w:t xml:space="preserve">第一部分投标文件内容</w:t>
      </w:r>
      <w:r/>
    </w:p>
    <w:p>
      <w:pPr>
        <w:pStyle w:val="1227"/>
        <w:numPr>
          <w:ilvl w:val="0"/>
          <w:numId w:val="0"/>
        </w:numPr>
        <w:ind w:firstLine="0"/>
        <w:spacing w:before="0" w:after="0"/>
        <w:rPr>
          <w:rFonts w:hint="eastAsia" w:ascii="宋体" w:hAnsi="宋体" w:eastAsia="宋体" w:cs="宋体"/>
          <w:b/>
          <w:color w:val="auto"/>
          <w:sz w:val="28"/>
          <w:szCs w:val="28"/>
          <w:highlight w:val="none"/>
          <w:lang w:val="en-US" w:eastAsia="zh-CN" w:bidi="ar-SA"/>
        </w:rPr>
        <w:outlineLvl w:val="2"/>
      </w:pPr>
      <w:r>
        <w:rPr>
          <w:rFonts w:hint="eastAsia" w:ascii="宋体" w:hAnsi="宋体" w:cs="宋体"/>
          <w:b/>
          <w:color w:val="auto"/>
          <w:sz w:val="28"/>
          <w:szCs w:val="28"/>
          <w:lang w:val="en-US" w:eastAsia="zh-CN" w:bidi="ar-SA"/>
        </w:rPr>
        <w:t xml:space="preserve">一、资格、资信</w:t>
      </w:r>
      <w:r>
        <w:rPr>
          <w:rFonts w:hint="eastAsia" w:ascii="宋体" w:hAnsi="宋体" w:eastAsia="宋体" w:cs="宋体"/>
          <w:b/>
          <w:color w:val="auto"/>
          <w:sz w:val="28"/>
          <w:szCs w:val="28"/>
          <w:highlight w:val="none"/>
          <w:lang w:val="en-US" w:eastAsia="zh-CN" w:bidi="ar-SA"/>
        </w:rPr>
        <w:t xml:space="preserve">证明文件</w:t>
      </w:r>
      <w:r/>
    </w:p>
    <w:tbl>
      <w:tblPr>
        <w:tblStyle w:val="80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672"/>
        </w:trPr>
        <w:tc>
          <w:tcPr>
            <w:tcW w:w="719" w:type="dxa"/>
            <w:vAlign w:val="center"/>
            <w:textDirection w:val="lrTb"/>
            <w:noWrap w:val="false"/>
          </w:tcPr>
          <w:p>
            <w:pPr>
              <w:pStyle w:val="1227"/>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227"/>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227"/>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关于资格的声明函（格式见附件）</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restart"/>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具有独立承担民事责任能力的投标人营业执照或相关部门的登记证明文件原件扫描件并签章上传至投标系统（</w:t>
            </w:r>
            <w:r>
              <w:rPr>
                <w:rFonts w:hint="eastAsia" w:ascii="宋体" w:hAnsi="宋体" w:cs="宋体"/>
                <w:b/>
                <w:bCs/>
                <w:color w:val="000000" w:themeColor="text1"/>
                <w:highlight w:val="none"/>
                <w14:textFill>
                  <w14:solidFill>
                    <w14:schemeClr w14:val="tx1"/>
                  </w14:solidFill>
                </w14:textFill>
              </w:rPr>
              <w:t xml:space="preserve">投标人如是允许以分支机构身份参加投标的，提供投标人分支机构的营业执照扫描件；投标人如是自然人情形的，提供有效身份证扫描件</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投标人法定代表人授权委托书的原件扫描件并签章上传至投标系统（</w:t>
            </w:r>
            <w:r>
              <w:rPr>
                <w:rFonts w:hint="eastAsia" w:ascii="宋体" w:hAnsi="宋体" w:eastAsia="宋体" w:cs="宋体"/>
                <w:b/>
                <w:bCs w:val="0"/>
                <w:color w:val="000000" w:themeColor="text1"/>
                <w:sz w:val="24"/>
                <w:highlight w:val="none"/>
                <w14:textFill>
                  <w14:solidFill>
                    <w14:schemeClr w14:val="tx1"/>
                  </w14:solidFill>
                </w14:textFill>
              </w:rPr>
              <w:t xml:space="preserve">法定代表人签署投标文件且亲自参与的必须提供《法定代表人亲自投标声明》，格式见附件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227"/>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投标人法定代表人身份证原件扫描件并签章上传至投标系统（身份证应为正、反面）</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投标人法定代表人授权代表身份证原件扫描件并签章上传至投标系统（身份证应为正、反面，法定代表人亲自参加投标的除外）。</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具备与本企业签订的劳动合同，及《职工养老保险手册》（内附近一年中任意一个月份（不含投标当月）的缴费清单）或由社保机构出具本企业的近一年中任意一个月份（不含投标当月）的缴费证明扫描件并签章上传至投标系统（由相关主管部门出具，新成立公司除外、法定代表人亲自参加投标的除外）。</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705"/>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1227"/>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投标人近一年中任意一个月份（不含投标当月）的财务状况报告（资产负债表和利润表）或由会计师事务所出具的近两年中任意一年度的审计报告和所附已审财务报告原件扫描件并签章上传至投标系统。</w:t>
            </w:r>
            <w:r/>
          </w:p>
        </w:tc>
        <w:tc>
          <w:tcPr>
            <w:tcW w:w="2449" w:type="dxa"/>
            <w:vAlign w:val="center"/>
            <w:vMerge w:val="continue"/>
            <w:textDirection w:val="lrTb"/>
            <w:noWrap w:val="false"/>
          </w:tcPr>
          <w:p>
            <w:pPr>
              <w:pStyle w:val="1227"/>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07"/>
        </w:trPr>
        <w:tc>
          <w:tcPr>
            <w:tcW w:w="719" w:type="dxa"/>
            <w:vAlign w:val="center"/>
            <w:textDirection w:val="lrTb"/>
            <w:noWrap w:val="false"/>
          </w:tcPr>
          <w:p>
            <w:pPr>
              <w:pStyle w:val="1227"/>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投标人近一年中任意一个月份（不含投标当月）的依法缴纳税收的相关材料（提供相关主管部门证明或银行代扣证明）原件扫描件并签章上传至投标系统。</w:t>
            </w:r>
            <w:r/>
          </w:p>
        </w:tc>
        <w:tc>
          <w:tcPr>
            <w:tcW w:w="2449" w:type="dxa"/>
            <w:vAlign w:val="center"/>
            <w:vMerge w:val="continue"/>
            <w:textDirection w:val="lrTb"/>
            <w:noWrap w:val="false"/>
          </w:tcPr>
          <w:p>
            <w:pPr>
              <w:pStyle w:val="1227"/>
              <w:ind w:firstLine="0"/>
              <w:spacing w:before="0" w:after="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227"/>
              <w:ind w:firstLine="0"/>
              <w:jc w:val="both"/>
              <w:spacing w:before="0" w:after="0"/>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投标人近一年中任意一个月份（不含投标当月）的依法缴纳社会保障资金的相关材料（提供相关主管部门证明或银行代扣证明）原件扫描件并签章上传至投标系统；</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10</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所投产品应为本国产品，提供《关于符合本国产品标准的声明函》扫描件并签章上传至投标系统（</w:t>
            </w:r>
            <w:r>
              <w:rPr>
                <w:rFonts w:hint="eastAsia" w:ascii="宋体" w:hAnsi="宋体" w:cs="宋体"/>
                <w:b/>
                <w:bCs w:val="0"/>
                <w:color w:val="000000" w:themeColor="text1"/>
                <w:highlight w:val="none"/>
                <w14:textFill>
                  <w14:solidFill>
                    <w14:schemeClr w14:val="tx1"/>
                  </w14:solidFill>
                </w14:textFill>
              </w:rPr>
              <w:t xml:space="preserve">格式见附件</w:t>
            </w:r>
            <w:r>
              <w:rPr>
                <w:rFonts w:hint="eastAsia" w:ascii="宋体" w:hAnsi="宋体" w:cs="宋体"/>
                <w:bCs/>
                <w:color w:val="000000" w:themeColor="text1"/>
                <w:highlight w:val="none"/>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11</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具备履行合同所必需的设备和专业技术能力的书面声明扫描件并签章上传至投标系统（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27"/>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12</w:t>
            </w:r>
            <w:r/>
          </w:p>
        </w:tc>
        <w:tc>
          <w:tcPr>
            <w:tcW w:w="6104" w:type="dxa"/>
            <w:vAlign w:val="center"/>
            <w:textDirection w:val="lrTb"/>
            <w:noWrap w:val="false"/>
          </w:tcPr>
          <w:p>
            <w:pPr>
              <w:pStyle w:val="1227"/>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参加采购活动前3年内(自公开招标文件发出之日起计算)在经营活动中没有重大违法记录的书面声明扫描件并签章上传至投标系统（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27"/>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bl>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numPr>
          <w:ilvl w:val="0"/>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上述证明文件中的资</w:t>
      </w:r>
      <w:r>
        <w:rPr>
          <w:rFonts w:hint="eastAsia" w:ascii="宋体" w:hAnsi="宋体" w:eastAsia="宋体" w:cs="宋体"/>
          <w:b/>
          <w:bCs/>
          <w:color w:val="000000" w:themeColor="text1"/>
          <w:sz w:val="24"/>
          <w:szCs w:val="24"/>
          <w:highlight w:val="none"/>
          <w14:textFill>
            <w14:solidFill>
              <w14:schemeClr w14:val="tx1"/>
            </w14:solidFill>
          </w14:textFill>
        </w:rPr>
        <w:t xml:space="preserve">格、资信证明文件必须全部提供，必须确保所有证明文件均为真实的、有效的且清晰的。如上述资格证明文件遇年检、换证，则必须提供法定年检、换证单位出具的有效证明扫描件。如上述资格证明文件第7、8、9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0" w:firstLine="0"/>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w:t>
      </w:r>
      <w:r>
        <w:rPr>
          <w:rFonts w:hint="eastAsia" w:eastAsia="宋体"/>
          <w:b/>
          <w:color w:val="auto"/>
          <w:sz w:val="28"/>
          <w:szCs w:val="28"/>
          <w:highlight w:val="none"/>
          <w:lang w:val="en-US" w:eastAsia="zh-CN"/>
        </w:rPr>
        <w:t xml:space="preserve">符合性</w:t>
      </w:r>
      <w:r>
        <w:rPr>
          <w:rFonts w:hint="eastAsia"/>
          <w:b/>
          <w:color w:val="auto"/>
          <w:sz w:val="28"/>
          <w:szCs w:val="28"/>
          <w:highlight w:val="none"/>
        </w:rPr>
        <w:t xml:space="preserve">证明文件</w:t>
      </w:r>
      <w:r/>
    </w:p>
    <w:p>
      <w:pPr>
        <w:pStyle w:val="827"/>
        <w:rPr>
          <w:color w:val="auto"/>
          <w:highlight w:val="none"/>
        </w:rPr>
      </w:pPr>
      <w:r>
        <w:rPr>
          <w:color w:val="auto"/>
          <w:highlight w:val="none"/>
        </w:rPr>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095"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122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c>
          <w:tcPr>
            <w:tcW w:w="6095" w:type="dxa"/>
            <w:vAlign w:val="center"/>
            <w:textDirection w:val="lrTb"/>
            <w:noWrap w:val="false"/>
          </w:tcPr>
          <w:p>
            <w:pPr>
              <w:pStyle w:val="1227"/>
              <w:ind w:firstLine="0"/>
              <w:jc w:val="both"/>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细目报价表</w:t>
            </w:r>
            <w:r>
              <w:rPr>
                <w:rFonts w:hint="eastAsia" w:ascii="宋体" w:hAnsi="宋体" w:cs="宋体"/>
                <w:color w:val="000000" w:themeColor="text1"/>
                <w14:textFill>
                  <w14:solidFill>
                    <w14:schemeClr w14:val="tx1"/>
                  </w14:solidFill>
                </w14:textFill>
              </w:rPr>
              <w:t xml:space="preserve">（给定格式）</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227"/>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7</w:t>
            </w:r>
            <w:r/>
          </w:p>
        </w:tc>
        <w:tc>
          <w:tcPr>
            <w:tcW w:w="6095" w:type="dxa"/>
            <w:vAlign w:val="center"/>
            <w:textDirection w:val="lrTb"/>
            <w:noWrap w:val="false"/>
          </w:tcPr>
          <w:p>
            <w:pPr>
              <w:pStyle w:val="122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《采购需求》中要求提供的证明材料（</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标本制作厂家取得的林业主管部门批准的野生动物标本制作许可证明材料</w:t>
            </w:r>
            <w:r>
              <w:rPr>
                <w:rFonts w:hint="eastAsia" w:ascii="宋体" w:hAnsi="宋体" w:cs="宋体"/>
                <w:color w:val="000000" w:themeColor="text1"/>
                <w14:textFill>
                  <w14:solidFill>
                    <w14:schemeClr w14:val="tx1"/>
                  </w14:solidFill>
                </w14:textFill>
              </w:rPr>
              <w:t xml:space="preserve">）</w:t>
            </w:r>
            <w:r/>
          </w:p>
        </w:tc>
        <w:tc>
          <w:tcPr>
            <w:tcW w:w="1979" w:type="dxa"/>
            <w:vAlign w:val="center"/>
            <w:vMerge w:val="continue"/>
            <w:textDirection w:val="lrTb"/>
            <w:noWrap w:val="false"/>
          </w:tcPr>
          <w:p>
            <w:pPr>
              <w:pStyle w:val="1227"/>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500" w:lineRule="exact"/>
        <w:rPr>
          <w:rFonts w:hint="eastAsia" w:ascii="宋体" w:hAnsi="宋体" w:cs="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（1）上述符合性证明文件第1～</w:t>
      </w: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项必须按要求全部提供（有给定格式的，必须</w:t>
      </w:r>
      <w:r>
        <w:rPr>
          <w:rFonts w:hint="eastAsia" w:ascii="宋体" w:hAnsi="宋体" w:cs="Times New Roman"/>
          <w:color w:val="000000" w:themeColor="text1"/>
          <w:sz w:val="24"/>
          <w:szCs w:val="24"/>
          <w14:textFill>
            <w14:solidFill>
              <w14:schemeClr w14:val="tx1"/>
            </w14:solidFill>
          </w14:textFill>
        </w:rPr>
        <w:t xml:space="preserve">按给定格式的要求正确填报并提供，相应格式见</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第六章</w:t>
      </w:r>
      <w:r>
        <w:rPr>
          <w:rFonts w:hint="eastAsia" w:ascii="宋体" w:hAnsi="宋体" w:cs="Times New Roman"/>
          <w:color w:val="000000" w:themeColor="text1"/>
          <w:sz w:val="24"/>
          <w:szCs w:val="24"/>
          <w14:textFill>
            <w14:solidFill>
              <w14:schemeClr w14:val="tx1"/>
            </w14:solidFill>
          </w14:textFill>
        </w:rPr>
        <w:t xml:space="preserve">），否则投标文件无效。</w:t>
      </w:r>
      <w:r/>
    </w:p>
    <w:p>
      <w:pPr>
        <w:ind w:firstLine="480"/>
        <w:spacing w:line="500" w:lineRule="exact"/>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（2）上述符合性证明文件第</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cs="Times New Roman"/>
          <w:color w:val="000000" w:themeColor="text1"/>
          <w:sz w:val="24"/>
          <w:szCs w:val="24"/>
          <w14:textFill>
            <w14:solidFill>
              <w14:schemeClr w14:val="tx1"/>
            </w14:solidFill>
          </w14:textFill>
        </w:rPr>
        <w:t xml:space="preserve">项，《采购需求》中如有要求提供证明材料的，须按要求提供，否则投标文件无效</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spacing w:line="360" w:lineRule="auto"/>
        <w:rPr>
          <w:rFonts w:ascii="宋体" w:hAnsi="宋体" w:eastAsia="宋体" w:cs="宋体"/>
          <w:b/>
          <w:color w:val="auto"/>
          <w:sz w:val="30"/>
          <w:szCs w:val="3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27"/>
        <w:ind w:firstLine="0"/>
        <w:spacing w:before="0" w:after="0"/>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outlineLvl w:val="9"/>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2026</w:t>
      </w:r>
      <w:r>
        <w:rPr>
          <w:rFonts w:hint="eastAsia" w:ascii="宋体" w:hAnsi="宋体" w:eastAsia="宋体" w:cs="宋体"/>
          <w:bCs/>
          <w:color w:val="auto"/>
          <w:sz w:val="28"/>
          <w:szCs w:val="28"/>
          <w:highlight w:val="none"/>
        </w:rPr>
        <w:t xml:space="preserve">年   月</w:t>
      </w:r>
      <w:bookmarkEnd w:id="146"/>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致无锡市建汇建设工程咨询事务所有限公司：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3"/>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221"/>
          <w:bCs/>
          <w:color w:val="auto"/>
          <w:highlight w:val="none"/>
        </w:rPr>
      </w:pPr>
      <w:r>
        <w:rPr>
          <w:rFonts w:hint="eastAsia" w:ascii="宋体" w:hAnsi="宋体" w:eastAsia="宋体" w:cs="宋体"/>
          <w:bCs/>
          <w:color w:val="auto"/>
          <w:sz w:val="24"/>
          <w:szCs w:val="24"/>
          <w:highlight w:val="none"/>
        </w:rPr>
        <w:t xml:space="preserve">我方愿意提供无锡市建汇建设工程咨询事务所有限公司在招标文件中要求的文件、资料。</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、承诺书（给定格式）：</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一</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rPr>
      </w:pPr>
      <w:r>
        <w:rPr>
          <w:rFonts w:hint="eastAsia" w:ascii="黑体" w:hAnsi="Times New Roman" w:eastAsia="黑体" w:cs="黑体"/>
          <w:color w:val="auto"/>
          <w:sz w:val="28"/>
          <w:szCs w:val="28"/>
        </w:rPr>
        <w:t xml:space="preserve">开标一览表</w:t>
      </w:r>
      <w:r/>
    </w:p>
    <w:p>
      <w:pPr>
        <w:spacing w:after="0" w:line="360" w:lineRule="auto"/>
        <w:rPr>
          <w:rFonts w:ascii="黑体" w:eastAsia="黑体"/>
          <w:bCs/>
          <w:color w:val="auto"/>
          <w:sz w:val="24"/>
          <w:szCs w:val="24"/>
        </w:rPr>
      </w:pPr>
      <w:r>
        <w:rPr>
          <w:rFonts w:hint="eastAsia" w:ascii="黑体" w:eastAsia="黑体"/>
          <w:bCs/>
          <w:color w:val="auto"/>
          <w:sz w:val="24"/>
          <w:szCs w:val="24"/>
        </w:rPr>
        <w:t xml:space="preserve">政府采购编号：</w:t>
      </w:r>
      <w:r/>
    </w:p>
    <w:tbl>
      <w:tblPr>
        <w:tblStyle w:val="801"/>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567"/>
        </w:trPr>
        <w:tc>
          <w:tcPr>
            <w:tcW w:w="539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79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投标总报价（小写）</w:t>
            </w:r>
            <w:r/>
          </w:p>
        </w:tc>
      </w:tr>
      <w:tr>
        <w:trPr>
          <w:cantSplit/>
          <w:trHeight w:val="1630"/>
        </w:trPr>
        <w:tc>
          <w:tcPr>
            <w:tcW w:w="5398" w:type="dxa"/>
            <w:vAlign w:val="center"/>
            <w:textDirection w:val="lrTb"/>
            <w:noWrap w:val="false"/>
          </w:tcPr>
          <w:p>
            <w:pPr>
              <w:pStyle w:val="974"/>
              <w:jc w:val="center"/>
              <w:spacing w:line="400" w:lineRule="exact"/>
              <w:rPr>
                <w:rFonts w:hAnsi="宋体"/>
                <w:bCs/>
                <w:color w:val="auto"/>
                <w:szCs w:val="24"/>
              </w:rPr>
            </w:pPr>
            <w:r>
              <w:rPr>
                <w:rFonts w:hAnsi="宋体"/>
                <w:bCs/>
                <w:color w:val="auto"/>
                <w:szCs w:val="24"/>
              </w:rPr>
            </w:r>
            <w:r/>
          </w:p>
        </w:tc>
        <w:tc>
          <w:tcPr>
            <w:tcW w:w="3795" w:type="dxa"/>
            <w:vAlign w:val="center"/>
            <w:textDirection w:val="lrTb"/>
            <w:noWrap w:val="false"/>
          </w:tcPr>
          <w:p>
            <w:pPr>
              <w:pStyle w:val="974"/>
              <w:rPr>
                <w:rFonts w:hAnsi="宋体"/>
                <w:b/>
                <w:color w:val="auto"/>
                <w:szCs w:val="24"/>
              </w:rPr>
            </w:pPr>
            <w:r>
              <w:rPr>
                <w:rFonts w:hAnsi="宋体"/>
                <w:b/>
                <w:color w:val="auto"/>
                <w:szCs w:val="24"/>
              </w:rPr>
            </w:r>
            <w:r/>
          </w:p>
        </w:tc>
      </w:tr>
      <w:tr>
        <w:trPr>
          <w:cantSplit/>
          <w:trHeight w:val="780"/>
        </w:trPr>
        <w:tc>
          <w:tcPr>
            <w:gridSpan w:val="2"/>
            <w:tcW w:w="9193"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 xml:space="preserve">。</w:t>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四</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80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金额大写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360"/>
        <w:spacing w:line="400" w:lineRule="exact"/>
        <w:rPr>
          <w:rFonts w:ascii="宋体" w:hAnsi="宋体"/>
          <w:color w:val="auto"/>
          <w:sz w:val="24"/>
          <w:szCs w:val="24"/>
        </w:rPr>
      </w:pPr>
      <w:r>
        <w:rPr>
          <w:rFonts w:hint="eastAsia" w:ascii="宋体" w:hAnsi="宋体"/>
          <w:color w:val="auto"/>
          <w:sz w:val="24"/>
          <w:szCs w:val="24"/>
        </w:rPr>
        <w:t xml:space="preserve">注：投标人可根据本单位实际情况具体细化本表格，但表格已列内容需全部体现，表格不够可自行延长。</w:t>
      </w:r>
      <w:r/>
    </w:p>
    <w:p>
      <w:pPr>
        <w:ind w:firstLine="360"/>
        <w:spacing w:line="400" w:lineRule="exact"/>
        <w:rPr>
          <w:rFonts w:ascii="宋体" w:hAnsi="宋体"/>
          <w:color w:val="auto"/>
          <w:sz w:val="24"/>
          <w:szCs w:val="24"/>
        </w:rPr>
      </w:pPr>
      <w:r>
        <w:rPr>
          <w:rFonts w:ascii="宋体" w:hAnsi="宋体"/>
          <w:color w:val="auto"/>
          <w:sz w:val="24"/>
          <w:szCs w:val="24"/>
        </w:rPr>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投标人：（单位盖章）</w:t>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法定代表人或代理人：（签字或盖章）  </w:t>
      </w:r>
      <w:r/>
    </w:p>
    <w:p>
      <w:pPr>
        <w:ind w:firstLine="360"/>
        <w:jc w:val="right"/>
        <w:spacing w:line="480" w:lineRule="auto"/>
        <w:rPr>
          <w:rFonts w:hint="eastAsia" w:ascii="宋体" w:hAnsi="宋体"/>
          <w:color w:val="auto"/>
          <w:sz w:val="24"/>
          <w:szCs w:val="24"/>
        </w:rPr>
      </w:pPr>
      <w:r>
        <w:rPr>
          <w:rFonts w:hint="eastAsia" w:ascii="宋体" w:hAnsi="宋体"/>
          <w:color w:val="auto"/>
          <w:sz w:val="24"/>
          <w:szCs w:val="24"/>
        </w:rPr>
        <w:t xml:space="preserve">日期：        年    月    日</w:t>
      </w:r>
      <w:r/>
    </w:p>
    <w:p>
      <w:pPr>
        <w:rPr>
          <w:rFonts w:hint="eastAsia" w:ascii="宋体" w:hAnsi="宋体"/>
          <w:color w:val="auto"/>
          <w:sz w:val="24"/>
          <w:szCs w:val="24"/>
        </w:rPr>
      </w:pPr>
      <w:r>
        <w:rPr>
          <w:rFonts w:hint="eastAsia" w:ascii="宋体" w:hAnsi="宋体"/>
          <w:color w:val="auto"/>
          <w:sz w:val="24"/>
          <w:szCs w:val="24"/>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五</w:t>
      </w:r>
      <w:r>
        <w:rPr>
          <w:rFonts w:hint="eastAsia"/>
          <w:b/>
          <w:color w:val="auto"/>
          <w:sz w:val="28"/>
          <w:szCs w:val="28"/>
          <w:highlight w:val="none"/>
        </w:rPr>
        <w:t xml:space="preserve">、</w:t>
      </w:r>
      <w:r>
        <w:rPr>
          <w:rFonts w:hint="eastAsia" w:eastAsia="宋体"/>
          <w:b/>
          <w:color w:val="auto"/>
          <w:sz w:val="28"/>
          <w:szCs w:val="28"/>
          <w:highlight w:val="none"/>
          <w:lang w:val="en-US" w:eastAsia="zh-CN"/>
        </w:rPr>
        <w:t xml:space="preserve">细目</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after="0" w:line="360" w:lineRule="auto"/>
        <w:widowControl w:val="off"/>
        <w:rPr>
          <w:rFonts w:ascii="黑体" w:hAnsi="Times New Roman" w:eastAsia="黑体" w:cs="黑体"/>
          <w:color w:val="auto"/>
          <w:sz w:val="28"/>
          <w:szCs w:val="28"/>
        </w:rPr>
      </w:pPr>
      <w:r/>
      <w:bookmarkStart w:id="147" w:name="_Toc6467"/>
      <w:r>
        <w:rPr>
          <w:rFonts w:hint="eastAsia" w:ascii="黑体" w:hAnsi="Times New Roman" w:eastAsia="黑体" w:cs="黑体"/>
          <w:color w:val="auto"/>
          <w:sz w:val="28"/>
          <w:szCs w:val="28"/>
        </w:rPr>
        <w:t xml:space="preserve">细目报价表</w:t>
      </w:r>
      <w:r/>
    </w:p>
    <w:p>
      <w:pPr>
        <w:spacing w:line="400" w:lineRule="exact"/>
        <w:rPr>
          <w:rFonts w:ascii="宋体" w:hAnsi="宋体"/>
          <w:bCs/>
          <w:color w:val="auto"/>
          <w:sz w:val="28"/>
          <w:szCs w:val="28"/>
        </w:rPr>
      </w:pPr>
      <w:r>
        <w:rPr>
          <w:rFonts w:hint="eastAsia" w:ascii="宋体" w:hAnsi="宋体"/>
          <w:bCs/>
          <w:color w:val="auto"/>
          <w:sz w:val="24"/>
          <w:szCs w:val="24"/>
        </w:rPr>
        <w:t xml:space="preserve">投标人名称（盖章）：                                政府采购编号：</w:t>
      </w:r>
      <w:r/>
    </w:p>
    <w:tbl>
      <w:tblPr>
        <w:tblStyle w:val="801"/>
        <w:tblpPr w:horzAnchor="page" w:tblpX="995" w:vertAnchor="text" w:tblpY="406" w:leftFromText="180" w:topFromText="0" w:rightFromText="180" w:bottomFromText="0"/>
        <w:tblW w:w="10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1"/>
        <w:gridCol w:w="1263"/>
        <w:gridCol w:w="1198"/>
        <w:gridCol w:w="1791"/>
        <w:gridCol w:w="1376"/>
        <w:gridCol w:w="605"/>
        <w:gridCol w:w="600"/>
        <w:gridCol w:w="934"/>
        <w:gridCol w:w="816"/>
        <w:gridCol w:w="1084"/>
      </w:tblGrid>
      <w:tr>
        <w:trPr>
          <w:cantSplit/>
          <w:trHeight w:val="495"/>
        </w:trPr>
        <w:tc>
          <w:tcPr>
            <w:tcMar>
              <w:left w:w="15" w:type="dxa"/>
              <w:top w:w="15" w:type="dxa"/>
              <w:right w:w="15" w:type="dxa"/>
              <w:bottom w:w="0" w:type="dxa"/>
            </w:tcMar>
            <w:tcW w:w="541"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序号</w:t>
            </w:r>
            <w:r/>
          </w:p>
        </w:tc>
        <w:tc>
          <w:tcPr>
            <w:tcMar>
              <w:left w:w="15" w:type="dxa"/>
              <w:top w:w="15" w:type="dxa"/>
              <w:right w:w="15" w:type="dxa"/>
              <w:bottom w:w="0" w:type="dxa"/>
            </w:tcMar>
            <w:tcW w:w="1263"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名称</w:t>
            </w:r>
            <w:r/>
          </w:p>
        </w:tc>
        <w:tc>
          <w:tcPr>
            <w:tcMar>
              <w:left w:w="15" w:type="dxa"/>
              <w:top w:w="15" w:type="dxa"/>
              <w:right w:w="15" w:type="dxa"/>
              <w:bottom w:w="0" w:type="dxa"/>
            </w:tcMar>
            <w:tcW w:w="1198"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品牌型号</w:t>
            </w:r>
            <w:r/>
          </w:p>
        </w:tc>
        <w:tc>
          <w:tcPr>
            <w:tcMar>
              <w:left w:w="15" w:type="dxa"/>
              <w:top w:w="15" w:type="dxa"/>
              <w:right w:w="15" w:type="dxa"/>
              <w:bottom w:w="0" w:type="dxa"/>
            </w:tcMar>
            <w:tcW w:w="1791" w:type="dxa"/>
            <w:vAlign w:val="center"/>
            <w:textDirection w:val="lrTb"/>
            <w:noWrap/>
          </w:tcPr>
          <w:p>
            <w:pPr>
              <w:jc w:val="center"/>
              <w:spacing w:after="0" w:line="460" w:lineRule="exact"/>
              <w:rPr>
                <w:rFonts w:ascii="宋体" w:hAnsi="宋体" w:cs="Times New Roman"/>
                <w:color w:val="auto"/>
                <w:sz w:val="21"/>
                <w:szCs w:val="21"/>
              </w:rPr>
            </w:pPr>
            <w:r>
              <w:rPr>
                <w:rFonts w:hint="eastAsia" w:ascii="宋体" w:hAnsi="宋体"/>
                <w:color w:val="auto"/>
                <w:sz w:val="21"/>
                <w:szCs w:val="21"/>
              </w:rPr>
              <w:t xml:space="preserve">性能指标</w:t>
            </w:r>
            <w:r/>
          </w:p>
        </w:tc>
        <w:tc>
          <w:tcPr>
            <w:tcMar>
              <w:left w:w="15" w:type="dxa"/>
              <w:top w:w="15" w:type="dxa"/>
              <w:right w:w="15" w:type="dxa"/>
              <w:bottom w:w="0" w:type="dxa"/>
            </w:tcMar>
            <w:tcW w:w="1376" w:type="dxa"/>
            <w:vAlign w:val="center"/>
            <w:textDirection w:val="lrTb"/>
            <w:noWrap w:val="false"/>
          </w:tcPr>
          <w:p>
            <w:pPr>
              <w:jc w:val="center"/>
              <w:spacing w:after="0" w:line="400" w:lineRule="exact"/>
              <w:rPr>
                <w:rFonts w:ascii="宋体" w:hAnsi="宋体" w:cs="Times New Roman"/>
                <w:color w:val="auto"/>
                <w:sz w:val="21"/>
                <w:szCs w:val="21"/>
              </w:rPr>
            </w:pPr>
            <w:r>
              <w:rPr>
                <w:rFonts w:hint="eastAsia" w:ascii="宋体" w:hAnsi="宋体" w:cs="Times New Roman"/>
                <w:color w:val="auto"/>
                <w:sz w:val="21"/>
                <w:szCs w:val="21"/>
              </w:rPr>
              <w:t xml:space="preserve">是否为本国产品（是/否）</w:t>
            </w:r>
            <w:r/>
          </w:p>
        </w:tc>
        <w:tc>
          <w:tcPr>
            <w:tcMar>
              <w:left w:w="15" w:type="dxa"/>
              <w:top w:w="15" w:type="dxa"/>
              <w:right w:w="15" w:type="dxa"/>
              <w:bottom w:w="0" w:type="dxa"/>
            </w:tcMar>
            <w:tcW w:w="605"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数量</w:t>
            </w:r>
            <w:r/>
          </w:p>
        </w:tc>
        <w:tc>
          <w:tcPr>
            <w:tcMar>
              <w:left w:w="15" w:type="dxa"/>
              <w:top w:w="15" w:type="dxa"/>
              <w:right w:w="15" w:type="dxa"/>
              <w:bottom w:w="0" w:type="dxa"/>
            </w:tcMar>
            <w:tcW w:w="600"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产地</w:t>
            </w:r>
            <w:r/>
          </w:p>
        </w:tc>
        <w:tc>
          <w:tcPr>
            <w:tcW w:w="93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免费质保期</w:t>
            </w:r>
            <w:r/>
          </w:p>
        </w:tc>
        <w:tc>
          <w:tcPr>
            <w:tcW w:w="816" w:type="dxa"/>
            <w:vAlign w:val="center"/>
            <w:textDirection w:val="lrTb"/>
            <w:noWrap w:val="false"/>
          </w:tcPr>
          <w:p>
            <w:pPr>
              <w:jc w:val="center"/>
              <w:spacing w:after="0" w:line="460" w:lineRule="exact"/>
              <w:rPr>
                <w:rFonts w:hint="eastAsia" w:ascii="宋体" w:hAnsi="宋体" w:eastAsia="宋体"/>
                <w:color w:val="auto"/>
                <w:sz w:val="21"/>
                <w:szCs w:val="21"/>
                <w:lang w:eastAsia="zh-CN"/>
              </w:rPr>
            </w:pPr>
            <w:r>
              <w:rPr>
                <w:rFonts w:hint="eastAsia" w:ascii="宋体" w:hAnsi="宋体"/>
                <w:color w:val="auto"/>
                <w:sz w:val="21"/>
                <w:szCs w:val="21"/>
              </w:rPr>
              <w:t xml:space="preserve">单报价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c>
          <w:tcPr>
            <w:tcW w:w="108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分项总报价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197"/>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44"/>
        </w:trPr>
        <w:tc>
          <w:tcPr>
            <w:tcMar>
              <w:left w:w="15" w:type="dxa"/>
              <w:top w:w="15" w:type="dxa"/>
              <w:right w:w="15" w:type="dxa"/>
              <w:bottom w:w="0" w:type="dxa"/>
            </w:tcMar>
            <w:tcW w:w="541"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198" w:type="dxa"/>
            <w:vAlign w:val="center"/>
            <w:textDirection w:val="lrTb"/>
            <w:noWrap w:val="false"/>
          </w:tcPr>
          <w:p>
            <w:pPr>
              <w:pStyle w:val="1197"/>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283"/>
        </w:trPr>
        <w:tc>
          <w:tcPr>
            <w:gridSpan w:val="10"/>
            <w:tcMar>
              <w:left w:w="15" w:type="dxa"/>
              <w:top w:w="15" w:type="dxa"/>
              <w:right w:w="15" w:type="dxa"/>
              <w:bottom w:w="0" w:type="dxa"/>
            </w:tcMar>
            <w:tcW w:w="10208" w:type="dxa"/>
            <w:vAlign w:val="center"/>
            <w:textDirection w:val="lrTb"/>
            <w:noWrap/>
          </w:tcPr>
          <w:p>
            <w:pPr>
              <w:rPr>
                <w:rFonts w:ascii="宋体" w:hAnsi="宋体"/>
                <w:bCs/>
                <w:color w:val="auto"/>
                <w:sz w:val="21"/>
                <w:szCs w:val="21"/>
              </w:rPr>
            </w:pPr>
            <w:r>
              <w:rPr>
                <w:rFonts w:hint="eastAsia"/>
                <w:b/>
                <w:bCs/>
                <w:color w:val="auto"/>
                <w:sz w:val="21"/>
                <w:szCs w:val="21"/>
              </w:rPr>
              <w:t xml:space="preserve">总报价：大写                                              小写</w:t>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其中属于小、微型企业产品的价格合计（小写）：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其中属于监狱企业产品的价格合计（小写）：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w:t>
            </w:r>
            <w:r>
              <w:rPr>
                <w:rFonts w:hint="eastAsia" w:hAnsi="宋体"/>
                <w:b/>
                <w:bCs/>
                <w:color w:val="auto"/>
                <w:sz w:val="21"/>
                <w:szCs w:val="21"/>
              </w:rPr>
              <w:t xml:space="preserve">于残疾人福利性单位产品的</w:t>
            </w:r>
            <w:r>
              <w:rPr>
                <w:rFonts w:hint="eastAsia"/>
                <w:b/>
                <w:bCs/>
                <w:color w:val="auto"/>
                <w:sz w:val="21"/>
                <w:szCs w:val="21"/>
              </w:rPr>
              <w:t xml:space="preserve">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924"/>
        </w:trPr>
        <w:tc>
          <w:tcPr>
            <w:tcW w:w="541" w:type="dxa"/>
            <w:vAlign w:val="center"/>
            <w:vMerge w:val="restart"/>
            <w:textDirection w:val="lrTb"/>
            <w:noWrap w:val="false"/>
          </w:tcPr>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w:t>
            </w:r>
            <w:r/>
          </w:p>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务</w:t>
            </w:r>
            <w:r/>
          </w:p>
          <w:p>
            <w:pPr>
              <w:pStyle w:val="1208"/>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承</w:t>
            </w:r>
            <w:r/>
          </w:p>
          <w:p>
            <w:pPr>
              <w:pStyle w:val="1208"/>
              <w:ind w:firstLine="119"/>
              <w:jc w:val="both"/>
              <w:spacing w:after="0" w:line="400" w:lineRule="exact"/>
              <w:tabs>
                <w:tab w:val="left" w:pos="540" w:leader="none"/>
              </w:tabs>
              <w:rPr>
                <w:rFonts w:ascii="宋体" w:hAnsi="宋体"/>
                <w:bCs/>
                <w:color w:val="auto"/>
                <w:sz w:val="21"/>
                <w:szCs w:val="21"/>
              </w:rPr>
            </w:pPr>
            <w:r>
              <w:rPr>
                <w:rFonts w:hint="eastAsia" w:ascii="宋体" w:hAnsi="宋体" w:eastAsia="宋体" w:cs="宋体"/>
                <w:b/>
                <w:bCs/>
                <w:color w:val="auto"/>
                <w:sz w:val="21"/>
                <w:szCs w:val="21"/>
              </w:rPr>
              <w:t xml:space="preserve">诺</w:t>
            </w:r>
            <w:r/>
          </w:p>
        </w:tc>
        <w:tc>
          <w:tcPr>
            <w:gridSpan w:val="9"/>
            <w:tcW w:w="9667" w:type="dxa"/>
            <w:vAlign w:val="center"/>
            <w:textDirection w:val="lrTb"/>
            <w:noWrap w:val="false"/>
          </w:tcPr>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1.质量 2.安装 3.“三包”（包修、包退、包换）4.其他承诺</w:t>
            </w:r>
            <w:r/>
          </w:p>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（以上是主要承诺，供投标人参考，投标人应在满足招标文件要求的基础上，根据自己单位的情况作出具体承诺）</w:t>
            </w:r>
            <w:r/>
          </w:p>
        </w:tc>
      </w:tr>
      <w:tr>
        <w:trPr>
          <w:cantSplit/>
          <w:trHeight w:val="952"/>
        </w:trPr>
        <w:tc>
          <w:tcPr>
            <w:tcW w:w="541" w:type="dxa"/>
            <w:vAlign w:val="center"/>
            <w:vMerge w:val="continue"/>
            <w:textDirection w:val="lrTb"/>
            <w:noWrap w:val="false"/>
          </w:tcPr>
          <w:p>
            <w:pPr>
              <w:pStyle w:val="1208"/>
              <w:spacing w:line="400" w:lineRule="exact"/>
              <w:tabs>
                <w:tab w:val="left" w:pos="540" w:leader="none"/>
              </w:tabs>
              <w:rPr>
                <w:rFonts w:ascii="宋体" w:hAnsi="宋体"/>
                <w:bCs/>
                <w:color w:val="auto"/>
                <w:sz w:val="21"/>
                <w:szCs w:val="21"/>
              </w:rPr>
            </w:pPr>
            <w:r>
              <w:rPr>
                <w:rFonts w:ascii="宋体" w:hAnsi="宋体"/>
                <w:bCs/>
                <w:color w:val="auto"/>
                <w:sz w:val="21"/>
                <w:szCs w:val="21"/>
              </w:rPr>
            </w:r>
            <w:r/>
          </w:p>
        </w:tc>
        <w:tc>
          <w:tcPr>
            <w:gridSpan w:val="9"/>
            <w:tcW w:w="9667" w:type="dxa"/>
            <w:vAlign w:val="center"/>
            <w:textDirection w:val="lrTb"/>
            <w:noWrap w:val="false"/>
          </w:tcPr>
          <w:p>
            <w:pPr>
              <w:rPr>
                <w:rFonts w:ascii="宋体" w:hAnsi="宋体"/>
                <w:bCs/>
                <w:color w:val="auto"/>
                <w:sz w:val="21"/>
                <w:szCs w:val="21"/>
              </w:rPr>
            </w:pPr>
            <w:r>
              <w:rPr>
                <w:rFonts w:ascii="宋体" w:hAnsi="宋体"/>
                <w:bCs/>
                <w:color w:val="auto"/>
                <w:sz w:val="21"/>
                <w:szCs w:val="21"/>
              </w:rPr>
            </w:r>
            <w:r/>
          </w:p>
        </w:tc>
      </w:tr>
    </w:tbl>
    <w:p>
      <w:pPr>
        <w:jc w:val="both"/>
        <w:spacing w:before="5" w:after="0" w:line="560" w:lineRule="atLeast"/>
        <w:widowControl w:val="off"/>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jc w:val="both"/>
        <w:spacing w:before="5" w:after="0" w:line="560" w:lineRule="atLeast"/>
        <w:widowControl w:val="off"/>
        <w:rPr>
          <w:rFonts w:ascii="宋体" w:hAnsi="宋体"/>
          <w:b/>
          <w:bCs/>
          <w:color w:val="auto"/>
          <w:sz w:val="24"/>
          <w:szCs w:val="24"/>
          <w:lang w:val="zh-CN"/>
        </w:rPr>
      </w:pPr>
      <w:r>
        <w:rPr>
          <w:rFonts w:hint="eastAsia" w:ascii="宋体" w:hAnsi="宋体"/>
          <w:b/>
          <w:bCs/>
          <w:color w:val="auto"/>
          <w:sz w:val="24"/>
          <w:szCs w:val="24"/>
        </w:rPr>
        <w:t xml:space="preserve">注：</w:t>
      </w:r>
      <w:bookmarkEnd w:id="147"/>
      <w:r/>
      <w:r/>
    </w:p>
    <w:p>
      <w:pPr>
        <w:ind w:firstLine="420"/>
        <w:jc w:val="both"/>
        <w:spacing w:after="0" w:line="400" w:lineRule="exact"/>
        <w:widowControl w:val="off"/>
        <w:rPr>
          <w:rFonts w:ascii="宋体" w:hAnsi="宋体" w:cs="Times New Roman"/>
          <w:bCs/>
          <w:color w:val="auto"/>
          <w:sz w:val="21"/>
          <w:szCs w:val="21"/>
        </w:rPr>
      </w:pPr>
      <w:r/>
      <w:bookmarkStart w:id="148" w:name="_Toc30305"/>
      <w:r>
        <w:rPr>
          <w:rFonts w:hint="eastAsia" w:ascii="宋体" w:hAnsi="宋体" w:cs="Times New Roman"/>
          <w:bCs/>
          <w:color w:val="auto"/>
          <w:sz w:val="21"/>
          <w:szCs w:val="21"/>
        </w:rPr>
        <w:t xml:space="preserve">（1）</w:t>
      </w:r>
      <w:bookmarkEnd w:id="148"/>
      <w:r/>
      <w:bookmarkStart w:id="149" w:name="_Toc26165"/>
      <w:r>
        <w:rPr>
          <w:rFonts w:hint="eastAsia" w:ascii="宋体" w:hAnsi="宋体" w:cs="Times New Roman"/>
          <w:bCs/>
          <w:color w:val="auto"/>
          <w:sz w:val="21"/>
          <w:szCs w:val="21"/>
        </w:rPr>
        <w:t xml:space="preserve">供应商应当根据“采购需求”的内容在上表中详细填写；</w:t>
      </w:r>
      <w:bookmarkEnd w:id="149"/>
      <w:r/>
      <w:r/>
    </w:p>
    <w:p>
      <w:pPr>
        <w:ind w:firstLine="420"/>
        <w:jc w:val="both"/>
        <w:spacing w:after="0" w:line="400" w:lineRule="exact"/>
        <w:widowControl w:val="off"/>
        <w:rPr>
          <w:rFonts w:ascii="宋体" w:hAnsi="宋体" w:cs="Times New Roman"/>
          <w:bCs/>
          <w:color w:val="auto"/>
          <w:sz w:val="21"/>
          <w:szCs w:val="21"/>
        </w:rPr>
      </w:pPr>
      <w:r/>
      <w:bookmarkStart w:id="150" w:name="_Toc26657"/>
      <w:r>
        <w:rPr>
          <w:rFonts w:hint="eastAsia" w:ascii="宋体" w:hAnsi="宋体" w:cs="Times New Roman"/>
          <w:bCs/>
          <w:color w:val="auto"/>
          <w:sz w:val="21"/>
          <w:szCs w:val="21"/>
        </w:rPr>
        <w:t xml:space="preserve">（2）表格不够可自行延长。</w:t>
      </w:r>
      <w:bookmarkEnd w:id="150"/>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bookmarkStart w:id="151" w:name="_Toc120614284"/>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1"/>
        <w:tblW w:w="9365" w:type="dxa"/>
        <w:jc w:val="center"/>
        <w:tblLayout w:type="fixed"/>
        <w:tblCellMar>
          <w:left w:w="15" w:type="dxa"/>
          <w:top w:w="15" w:type="dxa"/>
          <w:right w:w="15" w:type="dxa"/>
          <w:bottom w:w="0" w:type="dxa"/>
        </w:tblCellMar>
        <w:tblLook w:val="04A0" w:firstRow="1" w:lastRow="0" w:firstColumn="1" w:lastColumn="0" w:noHBand="0" w:noVBand="1"/>
      </w:tblPr>
      <w:tblGrid>
        <w:gridCol w:w="1199"/>
        <w:gridCol w:w="1742"/>
        <w:gridCol w:w="2042"/>
        <w:gridCol w:w="1759"/>
        <w:gridCol w:w="2623"/>
      </w:tblGrid>
      <w:tr>
        <w:trPr>
          <w:cantSplit/>
          <w:jc w:val="center"/>
          <w:trHeight w:val="9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招标技术要求</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投标货物技术指标描述</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选择项（正偏离、负偏离或符合）</w:t>
            </w:r>
            <w:r/>
          </w:p>
        </w:tc>
      </w:tr>
      <w:tr>
        <w:trPr>
          <w:cantSplit/>
          <w:jc w:val="center"/>
          <w:trHeight w:val="5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51"/>
      <w:r/>
      <w:bookmarkStart w:id="152" w:name="_Hlt26671374"/>
      <w:r/>
      <w:bookmarkEnd w:id="152"/>
      <w:r/>
      <w:bookmarkStart w:id="153" w:name="_格式2__法定代表人授权书"/>
      <w:r/>
      <w:bookmarkEnd w:id="153"/>
      <w:r/>
      <w:bookmarkStart w:id="154" w:name="_Hlt26955066"/>
      <w:r/>
      <w:bookmarkEnd w:id="154"/>
      <w:r/>
      <w:bookmarkStart w:id="155" w:name="_Hlt26609389"/>
      <w:r/>
      <w:bookmarkEnd w:id="155"/>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、授权委托书（给定格式）：</w:t>
      </w:r>
      <w:r/>
    </w:p>
    <w:p>
      <w:pPr>
        <w:jc w:val="center"/>
        <w:rPr>
          <w:rFonts w:ascii="宋体" w:hAnsi="宋体" w:cs="宋体"/>
          <w:bCs/>
          <w:color w:val="auto"/>
          <w:sz w:val="24"/>
          <w:highlight w:val="none"/>
          <w:shd w:val="clear" w:color="ffffff" w:fill="d9d9d9"/>
        </w:rPr>
        <w:outlineLvl w:val="9"/>
      </w:pPr>
      <w:r>
        <w:rPr>
          <w:rFonts w:hint="eastAsia" w:ascii="宋体" w:hAnsi="宋体" w:cs="宋体"/>
          <w:bCs/>
          <w:color w:val="auto"/>
          <w:sz w:val="28"/>
          <w:szCs w:val="28"/>
          <w:highlight w:val="none"/>
        </w:rPr>
        <w:t xml:space="preserve">授权委托书</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我公司（单位、联合体）针对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；性别：</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；职务：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被授权人的身份证号码：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；联系方式：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26"/>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特此授权委托。</w:t>
      </w:r>
      <w:r/>
    </w:p>
    <w:p>
      <w:pPr>
        <w:pStyle w:val="1226"/>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授权日期：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投标人名称（盖章）：</w:t>
      </w:r>
      <w:r/>
    </w:p>
    <w:p>
      <w:pPr>
        <w:pStyle w:val="1226"/>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被授权人签字或盖章：</w:t>
      </w:r>
      <w:r>
        <w:rPr>
          <w:rFonts w:hint="eastAsia" w:ascii="宋体" w:hAnsi="宋体" w:cs="宋体"/>
          <w:bCs/>
          <w:color w:val="auto"/>
          <w:sz w:val="24"/>
          <w:szCs w:val="24"/>
          <w:highlight w:val="none"/>
          <w:u w:val="single"/>
        </w:rPr>
        <w:t xml:space="preserve">        </w:t>
      </w:r>
      <w:r/>
    </w:p>
    <w:p>
      <w:pPr>
        <w:pStyle w:val="122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（被授权人身份证原件扫描件附后）</w:t>
      </w:r>
      <w:r/>
    </w:p>
    <w:p>
      <w:pPr>
        <w:pStyle w:val="1226"/>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若投标人为事业单位或其他组织或分支机构，则法定代表人处的签字人可为单位负责人。</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当被授权人为法定代表人（或上述情况的单位负责人）时，只需在法定代表人处签字或盖章即可。</w:t>
      </w:r>
      <w:r/>
    </w:p>
    <w:p>
      <w:pPr>
        <w:pStyle w:val="1226"/>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供应商为自然人情形的，可不提供本《授权委托书》。</w:t>
      </w:r>
      <w:r/>
    </w:p>
    <w:p>
      <w:pPr>
        <w:jc w:val="left"/>
        <w:spacing w:line="360" w:lineRule="auto"/>
        <w:rPr>
          <w:rFonts w:ascii="黑体" w:eastAsia="黑体"/>
          <w:bCs/>
          <w:color w:val="auto"/>
          <w:sz w:val="28"/>
          <w:szCs w:val="28"/>
          <w:highlight w:val="none"/>
        </w:rPr>
        <w:outlineLvl w:val="9"/>
      </w:pP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法定代表人亲自投标声明（如需）</w:t>
      </w:r>
      <w:r/>
    </w:p>
    <w:p>
      <w:pPr>
        <w:rPr>
          <w:color w:val="auto"/>
        </w:rPr>
      </w:pPr>
      <w:r>
        <w:rPr>
          <w:color w:val="auto"/>
        </w:rPr>
      </w:r>
      <w:r/>
    </w:p>
    <w:p>
      <w:pPr>
        <w:ind w:left="1470" w:right="1470"/>
        <w:spacing w:after="120"/>
        <w:rPr>
          <w:color w:val="auto"/>
        </w:rPr>
      </w:pPr>
      <w:r>
        <w:rPr>
          <w:color w:val="auto"/>
        </w:rPr>
      </w:r>
      <w:r/>
    </w:p>
    <w:p>
      <w:pPr>
        <w:spacing w:line="480" w:lineRule="auto"/>
        <w:rPr>
          <w:rFonts w:ascii="宋体" w:hAnsi="宋体"/>
          <w:bCs/>
          <w:color w:val="auto"/>
          <w:sz w:val="24"/>
          <w:szCs w:val="20"/>
        </w:rPr>
      </w:pPr>
      <w:r>
        <w:rPr>
          <w:rFonts w:hint="eastAsia" w:ascii="宋体" w:hAnsi="宋体"/>
          <w:bCs/>
          <w:color w:val="auto"/>
          <w:sz w:val="24"/>
          <w:szCs w:val="20"/>
        </w:rPr>
        <w:t xml:space="preserve">无锡市建汇建设工程咨询事务所有限公司：</w:t>
      </w:r>
      <w:r/>
    </w:p>
    <w:p>
      <w:pPr>
        <w:ind w:firstLine="480"/>
        <w:spacing w:after="0" w:line="480" w:lineRule="auto"/>
        <w:rPr>
          <w:rFonts w:ascii="宋体" w:hAnsi="宋体"/>
          <w:bCs/>
          <w:color w:val="auto"/>
          <w:sz w:val="24"/>
          <w:szCs w:val="24"/>
          <w:u w:val="single"/>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系中华人民共和国合法企业。法定地址：</w:t>
      </w:r>
      <w:r>
        <w:rPr>
          <w:rFonts w:hint="eastAsia" w:ascii="宋体" w:hAnsi="宋体"/>
          <w:bCs/>
          <w:color w:val="auto"/>
          <w:sz w:val="24"/>
          <w:szCs w:val="24"/>
          <w:u w:val="single"/>
        </w:rPr>
        <w:t xml:space="preserve">　　　　　</w:t>
      </w:r>
      <w:r/>
    </w:p>
    <w:p>
      <w:pPr>
        <w:spacing w:after="0" w:line="480" w:lineRule="auto"/>
        <w:rPr>
          <w:rFonts w:ascii="宋体" w:hAnsi="宋体"/>
          <w:bCs/>
          <w:color w:val="auto"/>
          <w:sz w:val="24"/>
          <w:szCs w:val="24"/>
        </w:rPr>
      </w:pPr>
      <w:r>
        <w:rPr>
          <w:rFonts w:hint="eastAsia" w:ascii="宋体" w:hAnsi="宋体"/>
          <w:bCs/>
          <w:color w:val="auto"/>
          <w:sz w:val="24"/>
          <w:szCs w:val="24"/>
          <w:u w:val="single"/>
        </w:rPr>
        <w:t xml:space="preserve">　　　　             </w:t>
      </w:r>
      <w:r>
        <w:rPr>
          <w:rFonts w:hint="eastAsia" w:ascii="宋体" w:hAnsi="宋体"/>
          <w:bCs/>
          <w:color w:val="auto"/>
          <w:sz w:val="24"/>
          <w:szCs w:val="24"/>
        </w:rPr>
        <w:t xml:space="preserve">。本项目（</w:t>
      </w:r>
      <w:r>
        <w:rPr>
          <w:rFonts w:hint="eastAsia" w:ascii="宋体" w:hAnsi="宋体"/>
          <w:b/>
          <w:color w:val="auto"/>
          <w:sz w:val="24"/>
          <w:szCs w:val="24"/>
        </w:rPr>
        <w:t xml:space="preserve">JSZC-320292-WXJH-G2026-0004</w:t>
      </w:r>
      <w:r>
        <w:rPr>
          <w:rFonts w:hint="eastAsia" w:ascii="宋体" w:hAnsi="宋体"/>
          <w:bCs/>
          <w:color w:val="auto"/>
          <w:sz w:val="24"/>
          <w:szCs w:val="24"/>
        </w:rPr>
        <w:t xml:space="preserve">）由我单位法定代表人亲自参加投标、评标、签约等具体工作，并签署全部有关的文件、协议及合同。</w:t>
      </w:r>
      <w:r/>
    </w:p>
    <w:p>
      <w:pPr>
        <w:ind w:left="1470" w:right="1470"/>
        <w:spacing w:after="120"/>
        <w:rPr>
          <w:color w:val="auto"/>
        </w:rPr>
      </w:pPr>
      <w:r>
        <w:rPr>
          <w:color w:val="auto"/>
        </w:rPr>
      </w:r>
      <w:r/>
    </w:p>
    <w:p>
      <w:pPr>
        <w:ind w:firstLine="480"/>
        <w:spacing w:line="400" w:lineRule="exact"/>
        <w:rPr>
          <w:rFonts w:ascii="宋体" w:hAnsi="宋体"/>
          <w:bCs/>
          <w:color w:val="auto"/>
          <w:sz w:val="24"/>
        </w:rPr>
      </w:pPr>
      <w:r>
        <w:rPr>
          <w:rFonts w:hint="eastAsia" w:ascii="宋体" w:hAnsi="宋体"/>
          <w:bCs/>
          <w:color w:val="auto"/>
          <w:sz w:val="24"/>
        </w:rPr>
        <w:t xml:space="preserve">法定代表人情况：</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姓名：                        性别：       </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身份证件号码：                电话：</w:t>
      </w:r>
      <w:r/>
    </w:p>
    <w:p>
      <w:pPr>
        <w:ind w:firstLine="480"/>
        <w:spacing w:line="400" w:lineRule="exact"/>
        <w:rPr>
          <w:rFonts w:ascii="宋体" w:hAnsi="宋体"/>
          <w:bCs/>
          <w:color w:val="auto"/>
          <w:sz w:val="24"/>
        </w:rPr>
      </w:pPr>
      <w:r>
        <w:rPr>
          <w:rFonts w:hint="eastAsia" w:ascii="宋体" w:hAnsi="宋体"/>
          <w:bCs/>
          <w:color w:val="auto"/>
          <w:sz w:val="24"/>
        </w:rPr>
        <w:t xml:space="preserve">通讯地址：</w:t>
      </w:r>
      <w:r/>
    </w:p>
    <w:p>
      <w:pPr>
        <w:ind w:left="1470" w:right="1470"/>
        <w:spacing w:after="120"/>
        <w:rPr>
          <w:color w:val="auto"/>
        </w:rPr>
      </w:pPr>
      <w:r>
        <w:rPr>
          <w:color w:val="auto"/>
        </w:rPr>
      </w:r>
      <w:r/>
    </w:p>
    <w:p>
      <w:pPr>
        <w:ind w:left="1470" w:right="1470"/>
        <w:spacing w:after="120"/>
        <w:rPr>
          <w:color w:val="auto"/>
        </w:rPr>
      </w:pPr>
      <w:r>
        <w:rPr>
          <w:color w:val="auto"/>
        </w:rPr>
      </w:r>
      <w:r/>
    </w:p>
    <w:p>
      <w:pPr>
        <w:ind w:right="480" w:firstLine="3480"/>
        <w:spacing w:line="400" w:lineRule="exact"/>
        <w:rPr>
          <w:rFonts w:ascii="宋体" w:hAnsi="宋体"/>
          <w:bCs/>
          <w:color w:val="auto"/>
          <w:sz w:val="24"/>
        </w:rPr>
      </w:pPr>
      <w:r>
        <w:rPr>
          <w:rFonts w:hint="eastAsia" w:ascii="宋体" w:hAnsi="宋体"/>
          <w:bCs/>
          <w:color w:val="auto"/>
          <w:sz w:val="24"/>
        </w:rPr>
        <w:t xml:space="preserve">单位名称（盖章）：</w:t>
      </w:r>
      <w:r/>
    </w:p>
    <w:p>
      <w:pPr>
        <w:ind w:right="480" w:firstLine="2520"/>
        <w:spacing w:line="400" w:lineRule="exact"/>
        <w:rPr>
          <w:rFonts w:ascii="宋体" w:hAnsi="宋体"/>
          <w:bCs/>
          <w:color w:val="auto"/>
          <w:sz w:val="24"/>
        </w:rPr>
      </w:pPr>
      <w:r>
        <w:rPr>
          <w:rFonts w:hint="eastAsia" w:ascii="宋体" w:hAnsi="宋体"/>
          <w:bCs/>
          <w:color w:val="auto"/>
          <w:sz w:val="24"/>
        </w:rPr>
        <w:t xml:space="preserve">法定代表人（签名或盖章）：</w:t>
      </w:r>
      <w:r/>
    </w:p>
    <w:p>
      <w:pPr>
        <w:pStyle w:val="1226"/>
        <w:ind w:firstLine="2383"/>
        <w:jc w:val="left"/>
        <w:keepLines w:val="0"/>
        <w:keepNext w:val="0"/>
        <w:pageBreakBefore w:val="0"/>
        <w:spacing w:line="400" w:lineRule="exact"/>
        <w:widowControl w:val="off"/>
        <w:rPr>
          <w:rFonts w:hint="eastAsia" w:ascii="宋体" w:hAnsi="宋体" w:eastAsia="Arial" w:cs="Times New Roman"/>
          <w:bCs/>
          <w:color w:val="auto"/>
          <w:sz w:val="24"/>
          <w:szCs w:val="22"/>
          <w:lang w:val="en-US" w:eastAsia="zh-CN" w:bidi="ar-SA"/>
        </w:rPr>
      </w:pPr>
      <w:r>
        <w:rPr>
          <w:rFonts w:hint="eastAsia" w:ascii="宋体" w:hAnsi="宋体" w:eastAsia="Arial" w:cs="Times New Roman"/>
          <w:bCs/>
          <w:color w:val="auto"/>
          <w:sz w:val="24"/>
          <w:szCs w:val="22"/>
          <w:lang w:val="en-US" w:eastAsia="zh-CN" w:bidi="ar-SA"/>
        </w:rPr>
        <w:t xml:space="preserve">（法定代表人身份证原件扫描件附后）</w:t>
      </w:r>
      <w:r/>
    </w:p>
    <w:p>
      <w:pPr>
        <w:pStyle w:val="1226"/>
        <w:ind w:firstLine="0"/>
        <w:rPr>
          <w:rFonts w:ascii="宋体" w:hAnsi="宋体" w:cs="宋体"/>
          <w:b/>
          <w:color w:val="auto"/>
          <w:szCs w:val="28"/>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lang w:val="en-US" w:eastAsia="zh-CN"/>
        </w:rPr>
        <w:t xml:space="preserve">八</w:t>
      </w:r>
      <w:r>
        <w:rPr>
          <w:rFonts w:hint="eastAsia" w:ascii="宋体" w:hAnsi="宋体" w:cs="宋体"/>
          <w:b/>
          <w:color w:val="auto"/>
          <w:szCs w:val="28"/>
          <w:highlight w:val="none"/>
        </w:rPr>
        <w:t xml:space="preserve">、资格声明函（给定格式）：</w:t>
      </w:r>
      <w:r/>
    </w:p>
    <w:p>
      <w:pPr>
        <w:jc w:val="center"/>
        <w:rPr>
          <w:rFonts w:ascii="宋体" w:hAnsi="宋体" w:eastAsia="宋体" w:cs="宋体"/>
          <w:bCs/>
          <w:color w:val="auto"/>
          <w:sz w:val="28"/>
          <w:szCs w:val="28"/>
          <w:highlight w:val="none"/>
        </w:rPr>
        <w:outlineLvl w:val="9"/>
      </w:pPr>
      <w:r/>
      <w:bookmarkStart w:id="156" w:name="报价方关于资格的声明函（格式）"/>
      <w:r/>
      <w:bookmarkEnd w:id="156"/>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无锡市建汇建设工程咨询事务所有限公司：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bCs/>
          <w:color w:val="auto"/>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outlineLvl w:val="9"/>
      </w:pPr>
      <w:r>
        <w:rPr>
          <w:rFonts w:ascii="宋体" w:hAnsi="宋体" w:eastAsia="宋体" w:cs="宋体"/>
          <w:bCs/>
          <w:color w:val="auto"/>
          <w:highlight w:val="none"/>
        </w:rPr>
      </w:r>
      <w:r/>
    </w:p>
    <w:p>
      <w:pPr>
        <w:spacing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ascii="宋体" w:hAnsi="宋体" w:eastAsia="宋体" w:cs="宋体"/>
          <w:b/>
          <w:color w:val="auto"/>
          <w:sz w:val="28"/>
          <w:szCs w:val="28"/>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中小企业声明函（给定格式）： </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本公司（联合体）郑重声明，根据《政府采购促进中小企业发展管理办法》(财库〔2020〕46号)的规定，本公司（联合体）参加无锡市建汇建设工程咨询事务所有限公司组织的</w:t>
      </w:r>
      <w:r>
        <w:rPr>
          <w:rFonts w:hint="eastAsia" w:ascii="宋体" w:hAnsi="宋体"/>
          <w:sz w:val="24"/>
          <w:szCs w:val="24"/>
          <w:u w:val="single"/>
        </w:rPr>
        <w:t xml:space="preserve">（单位名称）</w:t>
      </w:r>
      <w:r>
        <w:rPr>
          <w:rFonts w:hint="eastAsia" w:ascii="宋体" w:hAnsi="宋体" w:eastAsia="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本企业对上述声明内容的真实性负责。如有虚假，将依法承担相应责任</w:t>
      </w:r>
      <w:r>
        <w:rPr>
          <w:rFonts w:hint="eastAsia" w:ascii="宋体" w:hAnsi="宋体" w:eastAsia="宋体"/>
          <w:sz w:val="24"/>
          <w:szCs w:val="24"/>
          <w:lang w:eastAsia="zh-CN"/>
        </w:rPr>
        <w:t xml:space="preserve">。</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jc w:val="right"/>
        <w:spacing w:line="400" w:lineRule="exact"/>
        <w:rPr>
          <w:rFonts w:hint="eastAsia" w:ascii="宋体" w:hAnsi="宋体"/>
          <w:sz w:val="24"/>
          <w:szCs w:val="24"/>
        </w:rPr>
      </w:pPr>
      <w:r>
        <w:rPr>
          <w:rFonts w:hint="eastAsia" w:ascii="宋体" w:hAnsi="宋体"/>
          <w:sz w:val="24"/>
          <w:szCs w:val="24"/>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注：1.从业人员、营业收入、资产总额填报2024年度或2025年度数据，无2025年度数据的新成立企业可不填报。</w:t>
      </w:r>
      <w:r/>
    </w:p>
    <w:p>
      <w:pPr>
        <w:ind w:firstLine="420"/>
        <w:spacing w:line="360" w:lineRule="auto"/>
        <w:rPr>
          <w:rFonts w:hint="eastAsia"/>
          <w:color w:val="auto"/>
          <w:highlight w:val="none"/>
        </w:rPr>
      </w:pPr>
      <w:r>
        <w:rPr>
          <w:rFonts w:hint="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color w:val="auto"/>
          <w:highlight w:val="none"/>
        </w:rPr>
      </w:pPr>
      <w:r>
        <w:rPr>
          <w:rFonts w:hint="eastAsia"/>
          <w:color w:val="auto"/>
          <w:highlight w:val="none"/>
        </w:rPr>
        <w:t xml:space="preserve">3.供应商应对照《工业和信息化部、国家统计局、国家发展和改革委员会、</w:t>
      </w:r>
      <w:r/>
    </w:p>
    <w:p>
      <w:pPr>
        <w:ind w:firstLine="420"/>
        <w:spacing w:line="360" w:lineRule="auto"/>
        <w:rPr>
          <w:rFonts w:hint="eastAsia"/>
          <w:color w:val="auto"/>
          <w:highlight w:val="none"/>
        </w:rPr>
      </w:pPr>
      <w:r>
        <w:rPr>
          <w:rFonts w:hint="eastAsia"/>
          <w:color w:val="auto"/>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rFonts w:hint="eastAsia" w:eastAsia="宋体"/>
          <w:color w:val="auto"/>
          <w:highlight w:val="none"/>
        </w:rPr>
      </w:pPr>
      <w:r>
        <w:rPr>
          <w:rFonts w:hint="eastAsia"/>
          <w:color w:val="auto"/>
          <w:highlight w:val="none"/>
        </w:rPr>
        <w:t xml:space="preserve">在政府采购活动中，供应商提供的货物符合下列情形的，享受本办法规定的中小企业扶持政策：货物由中小企业制造，即货物由中小企业生产且使用该中小企业商号或者注册商标。（即本项目采购标的物共计60项（详见第四章采购需求“第一部分项目技术要求”、“一、采购标的清单”），每一采购标的均应由中小企业制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十一、项目人员配置表（格式）</w:t>
      </w:r>
      <w:r/>
    </w:p>
    <w:p>
      <w:pPr>
        <w:jc w:val="center"/>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1"/>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、关于符合本国产品标准的声明函（格式）</w:t>
      </w:r>
      <w:r/>
    </w:p>
    <w:p>
      <w:pPr>
        <w:jc w:val="center"/>
        <w:spacing w:line="360" w:lineRule="auto"/>
        <w:rPr>
          <w:rFonts w:hint="eastAsia" w:ascii="黑体" w:hAnsi="Times New Roman" w:eastAsia="黑体" w:cs="黑体"/>
          <w:color w:val="auto"/>
          <w:sz w:val="28"/>
          <w:szCs w:val="28"/>
        </w:rPr>
      </w:pPr>
      <w:r>
        <w:rPr>
          <w:rFonts w:hint="eastAsia" w:ascii="黑体" w:hAnsi="Times New Roman" w:eastAsia="黑体" w:cs="黑体"/>
          <w:color w:val="auto"/>
          <w:sz w:val="28"/>
          <w:szCs w:val="28"/>
        </w:rPr>
      </w:r>
      <w:r/>
    </w:p>
    <w:p>
      <w:pPr>
        <w:jc w:val="center"/>
        <w:spacing w:line="360" w:lineRule="auto"/>
        <w:rPr>
          <w:rFonts w:ascii="黑体" w:hAnsi="Times New Roman" w:eastAsia="黑体" w:cs="黑体"/>
          <w:color w:val="auto"/>
          <w:sz w:val="28"/>
          <w:szCs w:val="28"/>
        </w:rPr>
      </w:pPr>
      <w:r>
        <w:rPr>
          <w:rFonts w:hint="eastAsia" w:ascii="黑体" w:hAnsi="Times New Roman" w:eastAsia="黑体" w:cs="黑体"/>
          <w:color w:val="auto"/>
          <w:sz w:val="28"/>
          <w:szCs w:val="28"/>
        </w:rPr>
        <w:t xml:space="preserve">关于符合本国产品标准的声明函</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u w:val="single"/>
        </w:rPr>
        <w:t xml:space="preserve">（产品名称1）</w:t>
      </w:r>
      <w:r>
        <w:rPr>
          <w:rFonts w:hint="eastAsia" w:ascii="宋体" w:hAnsi="宋体"/>
          <w:b/>
          <w:color w:val="auto"/>
          <w:sz w:val="24"/>
          <w:szCs w:val="24"/>
          <w:u w:val="single"/>
          <w:vertAlign w:val="superscript"/>
        </w:rPr>
        <w:t xml:space="preserve">1</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
          <w:color w:val="auto"/>
          <w:sz w:val="24"/>
          <w:szCs w:val="24"/>
          <w:u w:val="single"/>
          <w:vertAlign w:val="superscript"/>
        </w:rPr>
        <w:t xml:space="preserve">2</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
          <w:color w:val="auto"/>
          <w:sz w:val="24"/>
          <w:szCs w:val="24"/>
          <w:u w:val="single"/>
          <w:vertAlign w:val="superscript"/>
        </w:rPr>
        <w:t xml:space="preserve">3</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
          <w:color w:val="auto"/>
          <w:sz w:val="24"/>
          <w:szCs w:val="24"/>
          <w:u w:val="single"/>
          <w:vertAlign w:val="superscript"/>
        </w:rPr>
        <w:t xml:space="preserve">4</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
          <w:color w:val="auto"/>
          <w:sz w:val="24"/>
          <w:szCs w:val="24"/>
          <w:u w:val="single"/>
          <w:vertAlign w:val="superscript"/>
        </w:rPr>
        <w:t xml:space="preserve">5</w:t>
      </w:r>
      <w:r>
        <w:rPr>
          <w:rFonts w:hint="eastAsia" w:ascii="宋体" w:hAnsi="宋体"/>
          <w:bCs/>
          <w:color w:val="auto"/>
          <w:sz w:val="24"/>
          <w:szCs w:val="24"/>
        </w:rPr>
        <w:t xml:space="preserve">在中国境内完成。</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Cs/>
          <w:color w:val="auto"/>
          <w:sz w:val="24"/>
          <w:szCs w:val="24"/>
        </w:rPr>
        <w:t xml:space="preserve">在中国境内完成。</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本公司（单位）对上述声明内容的真实性负责。如有虚假，愿承担相应法律责任。</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公司（单位）名称（盖章）：      </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日期：　　　　　年　　月　日    </w:t>
      </w:r>
      <w:r/>
    </w:p>
    <w:p>
      <w:pPr>
        <w:ind w:firstLine="560"/>
        <w:spacing w:line="360" w:lineRule="auto"/>
        <w:rPr>
          <w:rFonts w:ascii="宋体" w:hAnsi="宋体"/>
          <w:bCs/>
          <w:color w:val="auto"/>
          <w:sz w:val="24"/>
          <w:szCs w:val="24"/>
        </w:rPr>
      </w:pPr>
      <w:r>
        <w:rPr>
          <w:rFonts w:ascii="宋体" w:hAnsi="宋体"/>
          <w:bCs/>
          <w:color w:val="auto"/>
          <w:sz w:val="24"/>
          <w:szCs w:val="24"/>
        </w:rPr>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_____________________________</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1.产品如有型号，请在“产品名称”栏一并填写。</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2.生产厂名与厂址应与生产厂营业执照载明的相关信息保持一致。</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3.该产品的中国境内生产的组件成本占比相关要求实施前，“规定比例”栏可不填，下同。</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4.该产品的关键组件要求实施前，“关键组件”栏可不填，下同。</w:t>
      </w:r>
      <w:r/>
    </w:p>
    <w:p>
      <w:pPr>
        <w:pStyle w:val="824"/>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5.该产品的关键工序要求实施前，“关键工序”栏可不填，下同。</w:t>
      </w:r>
      <w:r/>
    </w:p>
    <w:p>
      <w: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、具备履行合同所必需的设备和专业技术能力的书面声明（格式）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我单位郑重声明：我单位具备履行本项采购合同所必需的设备和专业技术能力，为履行本项采购合同我单位具备如下主要设备和主要专业技术能力：</w:t>
      </w:r>
      <w:r/>
    </w:p>
    <w:p>
      <w:pPr>
        <w:ind w:firstLine="480"/>
        <w:spacing w:line="580" w:lineRule="exact"/>
        <w:rPr>
          <w:rFonts w:ascii="宋体" w:hAnsi="宋体"/>
          <w:bCs/>
          <w:color w:val="auto"/>
          <w:sz w:val="24"/>
          <w:szCs w:val="24"/>
          <w:u w:val="single"/>
        </w:rPr>
      </w:pPr>
      <w:r>
        <w:rPr>
          <w:rFonts w:hint="eastAsia" w:ascii="宋体" w:hAnsi="宋体"/>
          <w:bCs/>
          <w:color w:val="auto"/>
          <w:sz w:val="24"/>
          <w:szCs w:val="24"/>
        </w:rPr>
        <w:t xml:space="preserve">主要设备有：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主要专业技术能力有：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1"/>
          <w:footerReference w:type="default" r:id="rId16"/>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、参加采购活动前3年内(自公开招标文件发出之日起计算)在经营活动中没有重大违法记录的书面声明（格式）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2"/>
          <w:footerReference w:type="default" r:id="rId17"/>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hint="eastAsia" w:ascii="黑体" w:eastAsia="黑体"/>
          <w:bCs/>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、暗标（技术服务方案）</w:t>
      </w:r>
      <w:r/>
    </w:p>
    <w:p>
      <w:pPr>
        <w:jc w:val="center"/>
        <w:spacing w:after="200" w:line="360" w:lineRule="auto"/>
        <w:widowControl/>
        <w:rPr>
          <w:rFonts w:hint="eastAsia" w:ascii="黑体" w:eastAsia="黑体" w:cs="宋体"/>
          <w:bCs/>
          <w:color w:val="auto"/>
          <w:sz w:val="28"/>
          <w:szCs w:val="28"/>
          <w:highlight w:val="none"/>
        </w:rPr>
      </w:pPr>
      <w:r>
        <w:rPr>
          <w:rFonts w:hint="eastAsia" w:ascii="黑体" w:eastAsia="黑体" w:cs="宋体"/>
          <w:bCs/>
          <w:color w:val="auto"/>
          <w:sz w:val="28"/>
          <w:szCs w:val="28"/>
          <w:highlight w:val="none"/>
        </w:rPr>
        <w:t xml:space="preserve">技术方案</w:t>
      </w:r>
      <w:r/>
    </w:p>
    <w:p>
      <w:pPr>
        <w:pStyle w:val="978"/>
        <w:numPr>
          <w:ilvl w:val="0"/>
          <w:numId w:val="0"/>
        </w:numPr>
        <w:rPr>
          <w:rFonts w:hint="eastAsia" w:ascii="宋体" w:hAnsi="宋体" w:eastAsia="宋体" w:cs="宋体"/>
          <w:b/>
          <w:color w:val="auto"/>
          <w:sz w:val="24"/>
          <w:szCs w:val="21"/>
          <w:highlight w:val="none"/>
          <w:u w:val="single"/>
        </w:rPr>
      </w:pPr>
      <w:r>
        <w:rPr>
          <w:rFonts w:hint="eastAsia"/>
          <w:b w:val="0"/>
          <w:bCs/>
          <w:color w:val="auto"/>
          <w:sz w:val="24"/>
          <w:highlight w:val="none"/>
        </w:rPr>
        <w:t xml:space="preserve">投标供应商应按评分点编制完整的服务方案，</w:t>
      </w:r>
      <w:r>
        <w:rPr>
          <w:b w:val="0"/>
          <w:bCs/>
          <w:color w:val="auto"/>
          <w:sz w:val="24"/>
          <w:highlight w:val="none"/>
        </w:rPr>
        <w:t xml:space="preserve">以便评审。</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b/>
          <w:color w:val="auto"/>
          <w:sz w:val="24"/>
          <w:szCs w:val="21"/>
          <w:highlight w:val="none"/>
          <w:lang w:val="en-US" w:eastAsia="zh-CN"/>
        </w:rPr>
      </w:pPr>
      <w:r>
        <w:rPr>
          <w:rFonts w:hint="eastAsia" w:ascii="宋体" w:hAnsi="宋体" w:eastAsia="宋体" w:cs="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不得有体现投标人身份的内容是指：</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①技术部分不得出现能够体现投标人身份、名称的相关描述、材料、文件等内容；</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②技术部分不得更改，不得在其中涂改、标注或做任何可以辨认投标人及所属人员身份的名称、印章、商标等标记；</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③技术部分应当版面整洁、字迹清楚、不许批注或进行底纹、阴影、水印等特殊设置，不得采用任何不符合常规、有别于其他投标人的特殊做法；文本部分不得出现底纹、阴影等标记；</w:t>
      </w:r>
      <w:r/>
    </w:p>
    <w:p>
      <w:pPr>
        <w:ind w:firstLine="482"/>
        <w:jc w:val="left"/>
        <w:spacing w:after="200" w:line="360" w:lineRule="auto"/>
        <w:widowControl/>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rPr>
        <w:t xml:space="preserve">④不得有其他体现投标人身份的内容。</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8"/>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4"/>
      </w:rPr>
      <w:framePr w:wrap="around" w:vAnchor="text" w:hAnchor="margin" w:xAlign="center" w:y="1"/>
    </w:pPr>
    <w:r>
      <w:rPr>
        <w:rStyle w:val="914"/>
      </w:rPr>
      <w:fldChar w:fldCharType="begin"/>
    </w:r>
    <w:r>
      <w:rPr>
        <w:rStyle w:val="914"/>
      </w:rPr>
      <w:instrText xml:space="preserve">PAGE  </w:instrText>
    </w:r>
    <w:r>
      <w:rPr>
        <w:rStyle w:val="914"/>
      </w:rPr>
      <w:fldChar w:fldCharType="separate"/>
    </w:r>
    <w:r>
      <w:rPr>
        <w:rStyle w:val="914"/>
      </w:rPr>
      <w:t xml:space="preserve">1</w:t>
    </w:r>
    <w:r>
      <w:rPr>
        <w:rStyle w:val="914"/>
      </w:rPr>
      <w:fldChar w:fldCharType="end"/>
    </w:r>
    <w:r/>
  </w:p>
  <w:p>
    <w:pPr>
      <w:pStyle w:val="88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both"/>
      <w:rPr>
        <w:rFonts w:eastAsia="华文新魏"/>
        <w:sz w:val="21"/>
      </w:rPr>
      <w:pBdr>
        <w:bottom w:val="none" w:color="000000" w:sz="0" w:space="1"/>
      </w:pBdr>
    </w:pP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378" w:hanging="360"/>
      </w:pPr>
      <w:rPr>
        <w:rFonts w:hint="default" w:ascii="Courier New" w:hAnsi="Courier New" w:eastAsia="Courier New" w:cs="Courier New"/>
      </w:rPr>
    </w:lvl>
    <w:lvl w:ilvl="2">
      <w:start w:val="1"/>
      <w:numFmt w:val="bullet"/>
      <w:isLgl w:val="false"/>
      <w:suff w:val="tab"/>
      <w:lvlText w:val="§"/>
      <w:lvlJc w:val="left"/>
      <w:pPr>
        <w:ind w:left="2098" w:hanging="360"/>
      </w:pPr>
      <w:rPr>
        <w:rFonts w:hint="default" w:ascii="Wingdings" w:hAnsi="Wingdings" w:eastAsia="Wingdings" w:cs="Wingdings"/>
      </w:rPr>
    </w:lvl>
    <w:lvl w:ilvl="3">
      <w:start w:val="1"/>
      <w:numFmt w:val="bullet"/>
      <w:isLgl w:val="false"/>
      <w:suff w:val="tab"/>
      <w:lvlText w:val="·"/>
      <w:lvlJc w:val="left"/>
      <w:pPr>
        <w:ind w:left="2818" w:hanging="360"/>
      </w:pPr>
      <w:rPr>
        <w:rFonts w:hint="default" w:ascii="Symbol" w:hAnsi="Symbol" w:eastAsia="Symbol" w:cs="Symbol"/>
      </w:rPr>
    </w:lvl>
    <w:lvl w:ilvl="4">
      <w:start w:val="1"/>
      <w:numFmt w:val="bullet"/>
      <w:isLgl w:val="false"/>
      <w:suff w:val="tab"/>
      <w:lvlText w:val="o"/>
      <w:lvlJc w:val="left"/>
      <w:pPr>
        <w:ind w:left="3538" w:hanging="360"/>
      </w:pPr>
      <w:rPr>
        <w:rFonts w:hint="default" w:ascii="Courier New" w:hAnsi="Courier New" w:eastAsia="Courier New" w:cs="Courier New"/>
      </w:rPr>
    </w:lvl>
    <w:lvl w:ilvl="5">
      <w:start w:val="1"/>
      <w:numFmt w:val="bullet"/>
      <w:isLgl w:val="false"/>
      <w:suff w:val="tab"/>
      <w:lvlText w:val="§"/>
      <w:lvlJc w:val="left"/>
      <w:pPr>
        <w:ind w:left="4258" w:hanging="360"/>
      </w:pPr>
      <w:rPr>
        <w:rFonts w:hint="default" w:ascii="Wingdings" w:hAnsi="Wingdings" w:eastAsia="Wingdings" w:cs="Wingdings"/>
      </w:rPr>
    </w:lvl>
    <w:lvl w:ilvl="6">
      <w:start w:val="1"/>
      <w:numFmt w:val="bullet"/>
      <w:isLgl w:val="false"/>
      <w:suff w:val="tab"/>
      <w:lvlText w:val="·"/>
      <w:lvlJc w:val="left"/>
      <w:pPr>
        <w:ind w:left="4978" w:hanging="360"/>
      </w:pPr>
      <w:rPr>
        <w:rFonts w:hint="default" w:ascii="Symbol" w:hAnsi="Symbol" w:eastAsia="Symbol" w:cs="Symbol"/>
      </w:rPr>
    </w:lvl>
    <w:lvl w:ilvl="7">
      <w:start w:val="1"/>
      <w:numFmt w:val="bullet"/>
      <w:isLgl w:val="false"/>
      <w:suff w:val="tab"/>
      <w:lvlText w:val="o"/>
      <w:lvlJc w:val="left"/>
      <w:pPr>
        <w:ind w:left="5698" w:hanging="360"/>
      </w:pPr>
      <w:rPr>
        <w:rFonts w:hint="default" w:ascii="Courier New" w:hAnsi="Courier New" w:eastAsia="Courier New" w:cs="Courier New"/>
      </w:rPr>
    </w:lvl>
    <w:lvl w:ilvl="8">
      <w:start w:val="1"/>
      <w:numFmt w:val="bullet"/>
      <w:isLgl w:val="false"/>
      <w:suff w:val="tab"/>
      <w:lvlText w:val="§"/>
      <w:lvlJc w:val="left"/>
      <w:pPr>
        <w:ind w:left="6418"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4"/>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978"/>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8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0"/>
      <w:isLgl w:val="false"/>
      <w:suff w:val="nothing"/>
      <w:lvlText w:val=""/>
      <w:lvlJc w:val="left"/>
      <w:pPr>
        <w:ind w:left="0" w:firstLine="0"/>
      </w:pPr>
      <w:rPr>
        <w:rFonts w:hint="eastAsia"/>
      </w:rPr>
    </w:lvl>
    <w:lvl w:ilvl="6">
      <w:start w:val="1"/>
      <w:numFmt w:val="decimal"/>
      <w:pStyle w:val="1162"/>
      <w:isLgl w:val="false"/>
      <w:suff w:val="nothing"/>
      <w:lvlText w:val=""/>
      <w:lvlJc w:val="left"/>
      <w:pPr>
        <w:ind w:left="0" w:firstLine="0"/>
      </w:pPr>
      <w:rPr>
        <w:rFonts w:hint="eastAsia"/>
      </w:rPr>
    </w:lvl>
    <w:lvl w:ilvl="7">
      <w:start w:val="1"/>
      <w:numFmt w:val="decimal"/>
      <w:pStyle w:val="1164"/>
      <w:isLgl w:val="false"/>
      <w:suff w:val="nothing"/>
      <w:lvlText w:val=""/>
      <w:lvlJc w:val="left"/>
      <w:pPr>
        <w:ind w:left="0" w:firstLine="0"/>
      </w:pPr>
      <w:rPr>
        <w:rFonts w:hint="eastAsia"/>
      </w:rPr>
    </w:lvl>
    <w:lvl w:ilvl="8">
      <w:start w:val="1"/>
      <w:numFmt w:val="decimal"/>
      <w:pStyle w:val="1166"/>
      <w:isLgl w:val="false"/>
      <w:suff w:val="nothing"/>
      <w:lvlText w:val=""/>
      <w:lvlJc w:val="left"/>
      <w:pPr>
        <w:ind w:left="0" w:firstLine="0"/>
      </w:pPr>
      <w:rPr>
        <w:rFonts w:hint="eastAsia"/>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2"/>
  </w:num>
  <w:num w:numId="4">
    <w:abstractNumId w:val="3"/>
  </w:num>
  <w:num w:numId="5">
    <w:abstractNumId w:val="2"/>
  </w:num>
  <w:num w:numId="6">
    <w:abstractNumId w:val="9"/>
  </w:num>
  <w:num w:numId="7">
    <w:abstractNumId w:val="11"/>
  </w:num>
  <w:num w:numId="8">
    <w:abstractNumId w:val="1"/>
  </w:num>
  <w:num w:numId="9">
    <w:abstractNumId w:val="13"/>
  </w:num>
  <w:num w:numId="10">
    <w:abstractNumId w:val="8"/>
  </w:num>
  <w:num w:numId="11">
    <w:abstractNumId w:val="0"/>
  </w:num>
  <w:num w:numId="12">
    <w:abstractNumId w:val="5"/>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91">
    <w:name w:val="Heading 1"/>
    <w:basedOn w:val="790"/>
    <w:next w:val="790"/>
    <w:uiPriority w:val="9"/>
    <w:qFormat/>
    <w:pPr>
      <w:keepLines/>
      <w:keepNext/>
      <w:spacing w:before="480" w:after="200"/>
      <w:outlineLvl w:val="0"/>
    </w:pPr>
    <w:rPr>
      <w:rFonts w:ascii="Arial" w:hAnsi="Arial" w:cs="Arial"/>
      <w:sz w:val="40"/>
      <w:szCs w:val="40"/>
    </w:rPr>
  </w:style>
  <w:style w:type="paragraph" w:styleId="792">
    <w:name w:val="Heading 2"/>
    <w:basedOn w:val="790"/>
    <w:next w:val="790"/>
    <w:uiPriority w:val="9"/>
    <w:unhideWhenUsed/>
    <w:qFormat/>
    <w:pPr>
      <w:keepLines/>
      <w:keepNext/>
      <w:spacing w:before="360" w:after="200"/>
      <w:outlineLvl w:val="1"/>
    </w:pPr>
    <w:rPr>
      <w:rFonts w:ascii="Arial" w:hAnsi="Arial" w:cs="Arial"/>
      <w:sz w:val="34"/>
    </w:rPr>
  </w:style>
  <w:style w:type="paragraph" w:styleId="793">
    <w:name w:val="Heading 3"/>
    <w:basedOn w:val="790"/>
    <w:next w:val="790"/>
    <w:uiPriority w:val="9"/>
    <w:unhideWhenUsed/>
    <w:qFormat/>
    <w:pPr>
      <w:keepLines/>
      <w:keepNext/>
      <w:spacing w:before="320" w:after="200"/>
      <w:outlineLvl w:val="2"/>
    </w:pPr>
    <w:rPr>
      <w:rFonts w:ascii="Arial" w:hAnsi="Arial" w:cs="Arial"/>
      <w:sz w:val="30"/>
      <w:szCs w:val="30"/>
    </w:rPr>
  </w:style>
  <w:style w:type="paragraph" w:styleId="794">
    <w:name w:val="Heading 4"/>
    <w:basedOn w:val="790"/>
    <w:next w:val="790"/>
    <w:uiPriority w:val="9"/>
    <w:unhideWhenUsed/>
    <w:qFormat/>
    <w:pPr>
      <w:keepLines/>
      <w:keepNext/>
      <w:spacing w:before="320" w:after="200"/>
      <w:outlineLvl w:val="3"/>
    </w:pPr>
    <w:rPr>
      <w:rFonts w:ascii="Arial" w:hAnsi="Arial" w:cs="Arial"/>
      <w:b/>
      <w:bCs/>
      <w:sz w:val="26"/>
      <w:szCs w:val="26"/>
    </w:rPr>
  </w:style>
  <w:style w:type="paragraph" w:styleId="795">
    <w:name w:val="Heading 5"/>
    <w:basedOn w:val="790"/>
    <w:next w:val="790"/>
    <w:uiPriority w:val="9"/>
    <w:unhideWhenUsed/>
    <w:qFormat/>
    <w:pPr>
      <w:keepLines/>
      <w:keepNext/>
      <w:spacing w:before="320" w:after="200"/>
      <w:outlineLvl w:val="4"/>
    </w:pPr>
    <w:rPr>
      <w:rFonts w:ascii="Arial" w:hAnsi="Arial" w:cs="Arial"/>
      <w:b/>
      <w:bCs/>
      <w:sz w:val="24"/>
      <w:szCs w:val="24"/>
    </w:rPr>
  </w:style>
  <w:style w:type="paragraph" w:styleId="796">
    <w:name w:val="Heading 6"/>
    <w:basedOn w:val="790"/>
    <w:next w:val="790"/>
    <w:uiPriority w:val="9"/>
    <w:unhideWhenUsed/>
    <w:qFormat/>
    <w:pPr>
      <w:keepLines/>
      <w:keepNext/>
      <w:spacing w:before="320" w:after="200"/>
      <w:outlineLvl w:val="5"/>
    </w:pPr>
    <w:rPr>
      <w:rFonts w:ascii="Arial" w:hAnsi="Arial" w:cs="Arial"/>
      <w:b/>
      <w:bCs/>
      <w:sz w:val="22"/>
    </w:rPr>
  </w:style>
  <w:style w:type="paragraph" w:styleId="797">
    <w:name w:val="Heading 7"/>
    <w:basedOn w:val="790"/>
    <w:next w:val="790"/>
    <w:uiPriority w:val="9"/>
    <w:unhideWhenUsed/>
    <w:qFormat/>
    <w:pPr>
      <w:keepLines/>
      <w:keepNext/>
      <w:spacing w:before="320" w:after="200"/>
      <w:outlineLvl w:val="6"/>
    </w:pPr>
    <w:rPr>
      <w:rFonts w:ascii="Arial" w:hAnsi="Arial" w:cs="Arial"/>
      <w:b/>
      <w:bCs/>
      <w:i/>
      <w:iCs/>
      <w:sz w:val="22"/>
    </w:rPr>
  </w:style>
  <w:style w:type="paragraph" w:styleId="798">
    <w:name w:val="Heading 8"/>
    <w:basedOn w:val="790"/>
    <w:next w:val="790"/>
    <w:uiPriority w:val="9"/>
    <w:unhideWhenUsed/>
    <w:qFormat/>
    <w:pPr>
      <w:keepLines/>
      <w:keepNext/>
      <w:spacing w:before="320" w:after="200"/>
      <w:outlineLvl w:val="7"/>
    </w:pPr>
    <w:rPr>
      <w:rFonts w:ascii="Arial" w:hAnsi="Arial" w:cs="Arial"/>
      <w:i/>
      <w:iCs/>
      <w:sz w:val="22"/>
    </w:rPr>
  </w:style>
  <w:style w:type="paragraph" w:styleId="799">
    <w:name w:val="Heading 9"/>
    <w:basedOn w:val="790"/>
    <w:next w:val="790"/>
    <w:uiPriority w:val="9"/>
    <w:unhideWhenUsed/>
    <w:qFormat/>
    <w:pPr>
      <w:keepLines/>
      <w:keepNext/>
      <w:spacing w:before="320" w:after="200"/>
      <w:outlineLvl w:val="8"/>
    </w:pPr>
    <w:rPr>
      <w:rFonts w:ascii="Arial" w:hAnsi="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90"/>
    <w:uiPriority w:val="99"/>
    <w:semiHidden/>
    <w:unhideWhenUsed/>
    <w:qFormat/>
    <w:pPr>
      <w:jc w:val="left"/>
    </w:pPr>
  </w:style>
  <w:style w:type="paragraph" w:styleId="805">
    <w:name w:val="Body Text"/>
    <w:basedOn w:val="790"/>
    <w:next w:val="790"/>
    <w:uiPriority w:val="99"/>
    <w:qFormat/>
    <w:rPr>
      <w:rFonts w:ascii="华文中宋" w:hAnsi="Times New Roman" w:eastAsia="华文中宋"/>
      <w:bCs/>
      <w:sz w:val="28"/>
      <w:szCs w:val="20"/>
    </w:rPr>
  </w:style>
  <w:style w:type="paragraph" w:styleId="806">
    <w:name w:val="Body Text Indent"/>
    <w:basedOn w:val="790"/>
    <w:next w:val="807"/>
    <w:uiPriority w:val="99"/>
    <w:qFormat/>
    <w:pPr>
      <w:ind w:firstLine="576"/>
    </w:pPr>
    <w:rPr>
      <w:rFonts w:ascii="Times New Roman" w:hAnsi="Times New Roman" w:eastAsia="宋体"/>
      <w:b/>
      <w:sz w:val="30"/>
      <w:szCs w:val="20"/>
    </w:rPr>
  </w:style>
  <w:style w:type="paragraph" w:styleId="807">
    <w:name w:val="envelope return"/>
    <w:basedOn w:val="790"/>
    <w:uiPriority w:val="99"/>
    <w:unhideWhenUsed/>
    <w:qFormat/>
    <w:rPr>
      <w:rFonts w:ascii="Arial" w:hAnsi="Arial"/>
    </w:rPr>
  </w:style>
  <w:style w:type="paragraph" w:styleId="808">
    <w:name w:val="toc 5"/>
    <w:basedOn w:val="790"/>
    <w:next w:val="790"/>
    <w:uiPriority w:val="39"/>
    <w:unhideWhenUsed/>
    <w:qFormat/>
    <w:pPr>
      <w:ind w:left="1134"/>
      <w:spacing w:after="57"/>
    </w:pPr>
  </w:style>
  <w:style w:type="paragraph" w:styleId="809">
    <w:name w:val="toc 3"/>
    <w:basedOn w:val="790"/>
    <w:next w:val="790"/>
    <w:uiPriority w:val="39"/>
    <w:unhideWhenUsed/>
    <w:qFormat/>
    <w:pPr>
      <w:ind w:left="567"/>
      <w:spacing w:after="57"/>
    </w:pPr>
  </w:style>
  <w:style w:type="paragraph" w:styleId="810">
    <w:name w:val="toc 8"/>
    <w:basedOn w:val="790"/>
    <w:next w:val="790"/>
    <w:uiPriority w:val="39"/>
    <w:unhideWhenUsed/>
    <w:qFormat/>
    <w:pPr>
      <w:ind w:left="1984"/>
      <w:spacing w:after="57"/>
    </w:pPr>
  </w:style>
  <w:style w:type="paragraph" w:styleId="811">
    <w:name w:val="endnote text"/>
    <w:basedOn w:val="790"/>
    <w:uiPriority w:val="99"/>
    <w:semiHidden/>
    <w:unhideWhenUsed/>
    <w:qFormat/>
    <w:rPr>
      <w:sz w:val="20"/>
    </w:rPr>
  </w:style>
  <w:style w:type="paragraph" w:styleId="812">
    <w:name w:val="Balloon Text"/>
    <w:basedOn w:val="790"/>
    <w:link w:val="1262"/>
    <w:uiPriority w:val="99"/>
    <w:semiHidden/>
    <w:unhideWhenUsed/>
    <w:qFormat/>
    <w:rPr>
      <w:sz w:val="18"/>
      <w:szCs w:val="18"/>
    </w:rPr>
  </w:style>
  <w:style w:type="paragraph" w:styleId="813">
    <w:name w:val="Footer"/>
    <w:basedOn w:val="790"/>
    <w:uiPriority w:val="99"/>
    <w:unhideWhenUsed/>
    <w:qFormat/>
    <w:pPr>
      <w:tabs>
        <w:tab w:val="center" w:pos="7143" w:leader="none"/>
        <w:tab w:val="right" w:pos="14287" w:leader="none"/>
      </w:tabs>
    </w:pPr>
  </w:style>
  <w:style w:type="paragraph" w:styleId="814">
    <w:name w:val="Header"/>
    <w:basedOn w:val="790"/>
    <w:uiPriority w:val="99"/>
    <w:unhideWhenUsed/>
    <w:qFormat/>
    <w:pPr>
      <w:tabs>
        <w:tab w:val="center" w:pos="7143" w:leader="none"/>
        <w:tab w:val="right" w:pos="14287" w:leader="none"/>
      </w:tabs>
    </w:pPr>
  </w:style>
  <w:style w:type="paragraph" w:styleId="815">
    <w:name w:val="toc 1"/>
    <w:basedOn w:val="790"/>
    <w:next w:val="790"/>
    <w:uiPriority w:val="39"/>
    <w:unhideWhenUsed/>
    <w:qFormat/>
    <w:pPr>
      <w:spacing w:after="57"/>
    </w:pPr>
  </w:style>
  <w:style w:type="paragraph" w:styleId="816">
    <w:name w:val="toc 4"/>
    <w:basedOn w:val="790"/>
    <w:next w:val="790"/>
    <w:uiPriority w:val="39"/>
    <w:unhideWhenUsed/>
    <w:qFormat/>
    <w:pPr>
      <w:ind w:left="850"/>
      <w:spacing w:after="57"/>
    </w:pPr>
  </w:style>
  <w:style w:type="paragraph" w:styleId="817">
    <w:name w:val="Subtitle"/>
    <w:basedOn w:val="790"/>
    <w:next w:val="790"/>
    <w:uiPriority w:val="11"/>
    <w:qFormat/>
    <w:pPr>
      <w:spacing w:before="200" w:after="200"/>
    </w:pPr>
    <w:rPr>
      <w:sz w:val="24"/>
      <w:szCs w:val="24"/>
    </w:rPr>
  </w:style>
  <w:style w:type="paragraph" w:styleId="818">
    <w:name w:val="List"/>
    <w:basedOn w:val="790"/>
    <w:uiPriority w:val="0"/>
    <w:qFormat/>
    <w:pPr>
      <w:ind w:left="360" w:hanging="360"/>
      <w:spacing w:after="20" w:line="288" w:lineRule="auto"/>
      <w:tabs>
        <w:tab w:val="left" w:pos="360" w:leader="none"/>
      </w:tabs>
    </w:pPr>
    <w:rPr>
      <w:szCs w:val="20"/>
      <w:lang w:val="en-GB"/>
    </w:rPr>
  </w:style>
  <w:style w:type="paragraph" w:styleId="819">
    <w:name w:val="footnote text"/>
    <w:basedOn w:val="790"/>
    <w:uiPriority w:val="99"/>
    <w:semiHidden/>
    <w:unhideWhenUsed/>
    <w:qFormat/>
    <w:pPr>
      <w:spacing w:after="40"/>
    </w:pPr>
    <w:rPr>
      <w:sz w:val="18"/>
    </w:rPr>
  </w:style>
  <w:style w:type="paragraph" w:styleId="820">
    <w:name w:val="toc 6"/>
    <w:basedOn w:val="790"/>
    <w:next w:val="790"/>
    <w:uiPriority w:val="39"/>
    <w:unhideWhenUsed/>
    <w:qFormat/>
    <w:pPr>
      <w:ind w:left="1417"/>
      <w:spacing w:after="57"/>
    </w:pPr>
  </w:style>
  <w:style w:type="paragraph" w:styleId="821">
    <w:name w:val="table of figures"/>
    <w:basedOn w:val="790"/>
    <w:next w:val="790"/>
    <w:uiPriority w:val="99"/>
    <w:unhideWhenUsed/>
    <w:qFormat/>
  </w:style>
  <w:style w:type="paragraph" w:styleId="822">
    <w:name w:val="toc 2"/>
    <w:basedOn w:val="790"/>
    <w:next w:val="790"/>
    <w:uiPriority w:val="39"/>
    <w:unhideWhenUsed/>
    <w:qFormat/>
    <w:pPr>
      <w:ind w:left="283"/>
      <w:spacing w:after="57"/>
    </w:pPr>
  </w:style>
  <w:style w:type="paragraph" w:styleId="823">
    <w:name w:val="toc 9"/>
    <w:basedOn w:val="790"/>
    <w:next w:val="790"/>
    <w:uiPriority w:val="39"/>
    <w:unhideWhenUsed/>
    <w:qFormat/>
    <w:pPr>
      <w:ind w:left="2268"/>
      <w:spacing w:after="57"/>
    </w:pPr>
  </w:style>
  <w:style w:type="paragraph" w:styleId="824">
    <w:name w:val="Normal (Web)"/>
    <w:basedOn w:val="790"/>
    <w:uiPriority w:val="0"/>
    <w:qFormat/>
    <w:pPr>
      <w:ind w:firstLine="420"/>
      <w:jc w:val="left"/>
      <w:spacing w:before="100" w:beforeAutospacing="1" w:after="100" w:afterAutospacing="1" w:line="288" w:lineRule="auto"/>
      <w:widowControl/>
    </w:pPr>
    <w:rPr>
      <w:rFonts w:ascii="宋体" w:hAnsi="宋体"/>
      <w:sz w:val="24"/>
    </w:rPr>
  </w:style>
  <w:style w:type="paragraph" w:styleId="825">
    <w:name w:val="Title"/>
    <w:basedOn w:val="790"/>
    <w:next w:val="790"/>
    <w:uiPriority w:val="10"/>
    <w:qFormat/>
    <w:pPr>
      <w:contextualSpacing/>
      <w:spacing w:before="300" w:after="200"/>
    </w:pPr>
    <w:rPr>
      <w:sz w:val="48"/>
      <w:szCs w:val="48"/>
    </w:rPr>
  </w:style>
  <w:style w:type="paragraph" w:styleId="826">
    <w:name w:val="Body Text First Indent"/>
    <w:basedOn w:val="805"/>
    <w:uiPriority w:val="99"/>
    <w:unhideWhenUsed/>
    <w:qFormat/>
    <w:pPr>
      <w:ind w:firstLine="420"/>
      <w:spacing w:after="120"/>
    </w:pPr>
    <w:rPr>
      <w:rFonts w:ascii="Calibri" w:hAnsi="Calibri" w:eastAsia="宋体"/>
      <w:sz w:val="21"/>
      <w:szCs w:val="22"/>
    </w:rPr>
  </w:style>
  <w:style w:type="paragraph" w:styleId="827">
    <w:name w:val="Body Text First Indent 2"/>
    <w:basedOn w:val="806"/>
    <w:next w:val="790"/>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0"/>
    <w:uiPriority w:val="22"/>
    <w:qFormat/>
    <w:rPr>
      <w:b/>
    </w:rPr>
  </w:style>
  <w:style w:type="character" w:styleId="830">
    <w:name w:val="endnote reference"/>
    <w:uiPriority w:val="99"/>
    <w:semiHidden/>
    <w:unhideWhenUsed/>
    <w:qFormat/>
    <w:rPr>
      <w:vertAlign w:val="superscript"/>
    </w:rPr>
  </w:style>
  <w:style w:type="character" w:styleId="831">
    <w:name w:val="Emphasis"/>
    <w:uiPriority w:val="0"/>
    <w:qFormat/>
    <w:rPr>
      <w:rFonts w:ascii="Times New Roman" w:hAnsi="Times New Roman" w:eastAsia="宋体" w:cs="Times New Roman"/>
      <w:i/>
    </w:rPr>
  </w:style>
  <w:style w:type="character" w:styleId="832">
    <w:name w:val="Hyperlink"/>
    <w:basedOn w:val="800"/>
    <w:uiPriority w:val="99"/>
    <w:unhideWhenUsed/>
    <w:qFormat/>
    <w:rPr>
      <w:color w:val="0000ff" w:themeColor="hyperlink"/>
      <w:u w:val="single"/>
      <w14:textFill>
        <w14:solidFill>
          <w14:schemeClr w14:val="hlink"/>
        </w14:solidFill>
      </w14:textFill>
    </w:rPr>
  </w:style>
  <w:style w:type="character" w:styleId="833">
    <w:name w:val="annotation reference"/>
    <w:basedOn w:val="800"/>
    <w:uiPriority w:val="99"/>
    <w:semiHidden/>
    <w:unhideWhenUsed/>
    <w:qFormat/>
    <w:rPr>
      <w:sz w:val="21"/>
      <w:szCs w:val="21"/>
    </w:rPr>
  </w:style>
  <w:style w:type="character" w:styleId="834">
    <w:name w:val="footnote reference"/>
    <w:uiPriority w:val="99"/>
    <w:unhideWhenUsed/>
    <w:qFormat/>
    <w:rPr>
      <w:vertAlign w:val="superscript"/>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标题 111"/>
    <w:basedOn w:val="790"/>
    <w:next w:val="790"/>
    <w:link w:val="849"/>
    <w:uiPriority w:val="9"/>
    <w:qFormat/>
    <w:pPr>
      <w:jc w:val="center"/>
      <w:keepNext/>
      <w:outlineLvl w:val="0"/>
    </w:pPr>
    <w:rPr>
      <w:rFonts w:ascii="楷体_GB2312" w:hAnsi="Times New Roman" w:eastAsia="楷体_GB2312"/>
      <w:b/>
      <w:sz w:val="28"/>
      <w:szCs w:val="20"/>
    </w:rPr>
  </w:style>
  <w:style w:type="paragraph" w:styleId="837" w:customStyle="1">
    <w:name w:val="标题 211"/>
    <w:basedOn w:val="790"/>
    <w:next w:val="790"/>
    <w:link w:val="850"/>
    <w:uiPriority w:val="9"/>
    <w:qFormat/>
    <w:pPr>
      <w:jc w:val="center"/>
      <w:keepNext/>
      <w:outlineLvl w:val="1"/>
    </w:pPr>
    <w:rPr>
      <w:rFonts w:ascii="楷体_GB2312" w:hAnsi="Times New Roman" w:eastAsia="楷体_GB2312"/>
      <w:b/>
      <w:bCs/>
      <w:sz w:val="18"/>
      <w:szCs w:val="20"/>
    </w:rPr>
  </w:style>
  <w:style w:type="paragraph" w:styleId="838" w:customStyle="1">
    <w:name w:val="标题 311"/>
    <w:basedOn w:val="839"/>
    <w:next w:val="790"/>
    <w:link w:val="852"/>
    <w:uiPriority w:val="9"/>
    <w:qFormat/>
    <w:pPr>
      <w:jc w:val="left"/>
      <w:keepNext/>
    </w:pPr>
    <w:rPr>
      <w:rFonts w:ascii="Arial" w:hAnsi="Arial" w:eastAsia="Arial"/>
      <w:bCs/>
      <w:sz w:val="24"/>
      <w:szCs w:val="24"/>
      <w:lang w:eastAsia="zh-CN"/>
    </w:rPr>
  </w:style>
  <w:style w:type="paragraph" w:styleId="839" w:customStyle="1">
    <w:name w:val="Cn Heading3"/>
    <w:basedOn w:val="840"/>
    <w:uiPriority w:val="0"/>
    <w:qFormat/>
    <w:pPr>
      <w:ind w:firstLine="0"/>
      <w:spacing w:line="480" w:lineRule="auto"/>
      <w:outlineLvl w:val="2"/>
    </w:pPr>
    <w:rPr>
      <w:rFonts w:ascii="微软雅黑" w:hAnsi="微软雅黑" w:eastAsia="微软雅黑"/>
      <w:b/>
      <w:sz w:val="28"/>
      <w:szCs w:val="28"/>
      <w:lang w:eastAsia="ja-JP"/>
    </w:rPr>
  </w:style>
  <w:style w:type="paragraph" w:styleId="840" w:customStyle="1">
    <w:name w:val="列出段落1"/>
    <w:basedOn w:val="790"/>
    <w:link w:val="851"/>
    <w:uiPriority w:val="0"/>
    <w:qFormat/>
    <w:pPr>
      <w:ind w:firstLine="420"/>
      <w:spacing w:before="120" w:after="120" w:line="360" w:lineRule="auto"/>
    </w:pPr>
    <w:rPr>
      <w:rFonts w:eastAsia="宋体"/>
      <w:sz w:val="24"/>
    </w:rPr>
  </w:style>
  <w:style w:type="paragraph" w:styleId="841" w:customStyle="1">
    <w:name w:val="标题 411"/>
    <w:basedOn w:val="790"/>
    <w:next w:val="790"/>
    <w:link w:val="853"/>
    <w:uiPriority w:val="9"/>
    <w:qFormat/>
    <w:pPr>
      <w:keepNext/>
      <w:outlineLvl w:val="3"/>
    </w:pPr>
    <w:rPr>
      <w:rFonts w:ascii="Times New Roman" w:hAnsi="Times New Roman" w:eastAsia="楷体_GB2312"/>
      <w:b/>
      <w:bCs/>
      <w:sz w:val="15"/>
      <w:szCs w:val="20"/>
    </w:rPr>
  </w:style>
  <w:style w:type="paragraph" w:styleId="842" w:customStyle="1">
    <w:name w:val="标题 511"/>
    <w:basedOn w:val="790"/>
    <w:next w:val="790"/>
    <w:link w:val="854"/>
    <w:uiPriority w:val="9"/>
    <w:qFormat/>
    <w:pPr>
      <w:numPr>
        <w:ilvl w:val="0"/>
        <w:numId w:val="1"/>
      </w:numPr>
      <w:keepNext/>
      <w:outlineLvl w:val="4"/>
    </w:pPr>
    <w:rPr>
      <w:rFonts w:ascii="楷体_GB2312" w:hAnsi="Times New Roman" w:eastAsia="楷体_GB2312"/>
      <w:bCs/>
      <w:sz w:val="28"/>
      <w:szCs w:val="20"/>
    </w:rPr>
  </w:style>
  <w:style w:type="paragraph" w:styleId="843" w:customStyle="1">
    <w:name w:val="标题 611"/>
    <w:basedOn w:val="790"/>
    <w:next w:val="790"/>
    <w:link w:val="855"/>
    <w:uiPriority w:val="9"/>
    <w:qFormat/>
    <w:pPr>
      <w:keepLines/>
      <w:keepNext/>
      <w:spacing w:before="320" w:after="200"/>
      <w:outlineLvl w:val="5"/>
    </w:pPr>
    <w:rPr>
      <w:rFonts w:ascii="Arial" w:hAnsi="Arial" w:cs="Arial"/>
      <w:b/>
      <w:bCs/>
      <w:sz w:val="22"/>
    </w:rPr>
  </w:style>
  <w:style w:type="paragraph" w:styleId="844" w:customStyle="1">
    <w:name w:val="标题 711"/>
    <w:basedOn w:val="790"/>
    <w:next w:val="790"/>
    <w:link w:val="856"/>
    <w:uiPriority w:val="9"/>
    <w:qFormat/>
    <w:pPr>
      <w:keepLines/>
      <w:keepNext/>
      <w:spacing w:before="320" w:after="200"/>
      <w:outlineLvl w:val="6"/>
    </w:pPr>
    <w:rPr>
      <w:rFonts w:ascii="Arial" w:hAnsi="Arial" w:cs="Arial"/>
      <w:b/>
      <w:bCs/>
      <w:i/>
      <w:iCs/>
      <w:sz w:val="22"/>
    </w:rPr>
  </w:style>
  <w:style w:type="paragraph" w:styleId="845" w:customStyle="1">
    <w:name w:val="标题 811"/>
    <w:basedOn w:val="790"/>
    <w:next w:val="790"/>
    <w:link w:val="857"/>
    <w:uiPriority w:val="9"/>
    <w:qFormat/>
    <w:pPr>
      <w:keepLines/>
      <w:keepNext/>
      <w:spacing w:before="320" w:after="200"/>
      <w:outlineLvl w:val="7"/>
    </w:pPr>
    <w:rPr>
      <w:rFonts w:ascii="Arial" w:hAnsi="Arial" w:cs="Arial"/>
      <w:i/>
      <w:iCs/>
      <w:sz w:val="22"/>
    </w:rPr>
  </w:style>
  <w:style w:type="paragraph" w:styleId="846" w:customStyle="1">
    <w:name w:val="标题 911"/>
    <w:basedOn w:val="790"/>
    <w:next w:val="790"/>
    <w:link w:val="858"/>
    <w:uiPriority w:val="9"/>
    <w:qFormat/>
    <w:pPr>
      <w:keepLines/>
      <w:keepNext/>
      <w:spacing w:before="320" w:after="200"/>
      <w:outlineLvl w:val="8"/>
    </w:pPr>
    <w:rPr>
      <w:rFonts w:ascii="Arial" w:hAnsi="Arial" w:cs="Arial"/>
      <w:i/>
      <w:iCs/>
      <w:szCs w:val="21"/>
    </w:rPr>
  </w:style>
  <w:style w:type="character" w:styleId="847" w:customStyle="1">
    <w:name w:val="默认段落字体11"/>
    <w:uiPriority w:val="1"/>
    <w:unhideWhenUsed/>
    <w:qFormat/>
  </w:style>
  <w:style w:type="table" w:styleId="848" w:customStyle="1">
    <w:name w:val="普通表格11"/>
    <w:uiPriority w:val="99"/>
    <w:unhideWhenUsed/>
    <w:qFormat/>
    <w:tblPr>
      <w:tblCellMar>
        <w:left w:w="0" w:type="dxa"/>
        <w:top w:w="0" w:type="dxa"/>
        <w:right w:w="0" w:type="dxa"/>
        <w:bottom w:w="0" w:type="dxa"/>
      </w:tblCellMar>
    </w:tblPr>
  </w:style>
  <w:style w:type="character" w:styleId="849" w:customStyle="1">
    <w:name w:val="标题 1 Char1"/>
    <w:basedOn w:val="847"/>
    <w:link w:val="836"/>
    <w:uiPriority w:val="9"/>
    <w:qFormat/>
    <w:rPr>
      <w:rFonts w:ascii="楷体_GB2312" w:hAnsi="Times New Roman" w:eastAsia="楷体_GB2312" w:cs="Times New Roman"/>
      <w:b/>
      <w:sz w:val="28"/>
      <w:szCs w:val="20"/>
    </w:rPr>
  </w:style>
  <w:style w:type="character" w:styleId="850" w:customStyle="1">
    <w:name w:val="标题 2 Char1"/>
    <w:basedOn w:val="847"/>
    <w:link w:val="837"/>
    <w:uiPriority w:val="9"/>
    <w:qFormat/>
    <w:rPr>
      <w:rFonts w:ascii="楷体_GB2312" w:hAnsi="Times New Roman" w:eastAsia="楷体_GB2312" w:cs="Times New Roman"/>
      <w:b/>
      <w:bCs/>
      <w:sz w:val="18"/>
      <w:szCs w:val="20"/>
    </w:rPr>
  </w:style>
  <w:style w:type="character" w:styleId="851" w:customStyle="1">
    <w:name w:val="列出段落 Char"/>
    <w:link w:val="840"/>
    <w:uiPriority w:val="0"/>
    <w:qFormat/>
    <w:rPr>
      <w:rFonts w:ascii="Calibri" w:hAnsi="Calibri" w:eastAsia="宋体" w:cs="Times New Roman"/>
      <w:sz w:val="24"/>
      <w:szCs w:val="22"/>
    </w:rPr>
  </w:style>
  <w:style w:type="character" w:styleId="852" w:customStyle="1">
    <w:name w:val="标题 3 Char1"/>
    <w:basedOn w:val="847"/>
    <w:link w:val="838"/>
    <w:uiPriority w:val="9"/>
    <w:qFormat/>
    <w:rPr>
      <w:rFonts w:ascii="Arial" w:hAnsi="Arial"/>
      <w:b/>
      <w:bCs/>
      <w:sz w:val="24"/>
      <w:szCs w:val="24"/>
    </w:rPr>
  </w:style>
  <w:style w:type="character" w:styleId="853" w:customStyle="1">
    <w:name w:val="标题 4 Char1"/>
    <w:basedOn w:val="847"/>
    <w:link w:val="841"/>
    <w:uiPriority w:val="9"/>
    <w:qFormat/>
    <w:rPr>
      <w:rFonts w:ascii="Times New Roman" w:hAnsi="Times New Roman" w:eastAsia="楷体_GB2312" w:cs="Times New Roman"/>
      <w:b/>
      <w:bCs/>
      <w:sz w:val="15"/>
    </w:rPr>
  </w:style>
  <w:style w:type="character" w:styleId="854" w:customStyle="1">
    <w:name w:val="标题 5 Char1"/>
    <w:basedOn w:val="847"/>
    <w:link w:val="842"/>
    <w:uiPriority w:val="9"/>
    <w:qFormat/>
    <w:rPr>
      <w:rFonts w:ascii="楷体_GB2312" w:hAnsi="Times New Roman" w:eastAsia="楷体_GB2312" w:cs="Times New Roman"/>
      <w:bCs/>
      <w:sz w:val="28"/>
    </w:rPr>
  </w:style>
  <w:style w:type="character" w:styleId="855" w:customStyle="1">
    <w:name w:val="标题 6 Char1"/>
    <w:basedOn w:val="847"/>
    <w:link w:val="843"/>
    <w:uiPriority w:val="9"/>
    <w:qFormat/>
    <w:rPr>
      <w:rFonts w:ascii="Arial" w:hAnsi="Arial" w:eastAsia="Arial" w:cs="Arial"/>
      <w:b/>
      <w:bCs/>
      <w:sz w:val="22"/>
      <w:szCs w:val="22"/>
    </w:rPr>
  </w:style>
  <w:style w:type="character" w:styleId="856" w:customStyle="1">
    <w:name w:val="标题 7 Char1"/>
    <w:basedOn w:val="847"/>
    <w:link w:val="844"/>
    <w:uiPriority w:val="9"/>
    <w:qFormat/>
    <w:rPr>
      <w:rFonts w:ascii="Arial" w:hAnsi="Arial" w:eastAsia="Arial" w:cs="Arial"/>
      <w:b/>
      <w:bCs/>
      <w:i/>
      <w:iCs/>
      <w:sz w:val="22"/>
      <w:szCs w:val="22"/>
    </w:rPr>
  </w:style>
  <w:style w:type="character" w:styleId="857" w:customStyle="1">
    <w:name w:val="标题 8 Char1"/>
    <w:basedOn w:val="847"/>
    <w:link w:val="845"/>
    <w:uiPriority w:val="9"/>
    <w:qFormat/>
    <w:rPr>
      <w:rFonts w:ascii="Arial" w:hAnsi="Arial" w:eastAsia="Arial" w:cs="Arial"/>
      <w:i/>
      <w:iCs/>
      <w:sz w:val="22"/>
      <w:szCs w:val="22"/>
    </w:rPr>
  </w:style>
  <w:style w:type="character" w:styleId="858" w:customStyle="1">
    <w:name w:val="标题 9 Char1"/>
    <w:basedOn w:val="847"/>
    <w:link w:val="846"/>
    <w:uiPriority w:val="9"/>
    <w:qFormat/>
    <w:rPr>
      <w:rFonts w:ascii="Arial" w:hAnsi="Arial" w:eastAsia="Arial" w:cs="Arial"/>
      <w:i/>
      <w:iCs/>
      <w:sz w:val="21"/>
      <w:szCs w:val="21"/>
    </w:rPr>
  </w:style>
  <w:style w:type="paragraph" w:styleId="859" w:customStyle="1">
    <w:name w:val="目录 7111"/>
    <w:basedOn w:val="790"/>
    <w:next w:val="790"/>
    <w:uiPriority w:val="39"/>
    <w:unhideWhenUsed/>
    <w:qFormat/>
    <w:pPr>
      <w:ind w:left="1701"/>
      <w:spacing w:after="57"/>
    </w:pPr>
    <w:rPr>
      <w:rFonts w:ascii="Times New Roman" w:hAnsi="Times New Roman" w:eastAsia="宋体"/>
      <w:szCs w:val="21"/>
    </w:rPr>
  </w:style>
  <w:style w:type="paragraph" w:styleId="860" w:customStyle="1">
    <w:name w:val="正文缩进11"/>
    <w:basedOn w:val="790"/>
    <w:uiPriority w:val="99"/>
    <w:qFormat/>
    <w:pPr>
      <w:ind w:firstLine="420"/>
    </w:pPr>
    <w:rPr>
      <w:rFonts w:ascii="Times New Roman" w:hAnsi="Times New Roman" w:eastAsia="宋体"/>
      <w:szCs w:val="20"/>
    </w:rPr>
  </w:style>
  <w:style w:type="paragraph" w:styleId="861" w:customStyle="1">
    <w:name w:val="题注1"/>
    <w:basedOn w:val="790"/>
    <w:next w:val="790"/>
    <w:uiPriority w:val="35"/>
    <w:qFormat/>
    <w:pPr>
      <w:spacing w:line="276" w:lineRule="auto"/>
    </w:pPr>
    <w:rPr>
      <w:rFonts w:ascii="Times New Roman" w:hAnsi="Times New Roman" w:eastAsia="宋体"/>
      <w:b/>
      <w:bCs/>
      <w:color w:val="4f81bd"/>
      <w:sz w:val="18"/>
      <w:szCs w:val="18"/>
    </w:rPr>
  </w:style>
  <w:style w:type="paragraph" w:styleId="862" w:customStyle="1">
    <w:name w:val="文档结构图11"/>
    <w:basedOn w:val="790"/>
    <w:link w:val="863"/>
    <w:uiPriority w:val="99"/>
    <w:semiHidden/>
    <w:qFormat/>
    <w:pPr>
      <w:shd w:val="clear" w:color="auto" w:fill="000080"/>
    </w:pPr>
    <w:rPr>
      <w:rFonts w:ascii="Times New Roman" w:hAnsi="Times New Roman" w:eastAsia="宋体"/>
      <w:sz w:val="20"/>
      <w:szCs w:val="20"/>
    </w:rPr>
  </w:style>
  <w:style w:type="character" w:styleId="863" w:customStyle="1">
    <w:name w:val="文档结构图 Char1"/>
    <w:basedOn w:val="847"/>
    <w:link w:val="862"/>
    <w:uiPriority w:val="99"/>
    <w:semiHidden/>
    <w:qFormat/>
    <w:rPr>
      <w:rFonts w:ascii="Times New Roman" w:hAnsi="Times New Roman" w:eastAsia="宋体" w:cs="Times New Roman"/>
      <w:sz w:val="20"/>
      <w:szCs w:val="20"/>
      <w:shd w:val="clear" w:color="auto" w:fill="000080"/>
    </w:rPr>
  </w:style>
  <w:style w:type="paragraph" w:styleId="864" w:customStyle="1">
    <w:name w:val="批注文字11"/>
    <w:basedOn w:val="790"/>
    <w:link w:val="865"/>
    <w:uiPriority w:val="99"/>
    <w:unhideWhenUsed/>
    <w:qFormat/>
    <w:pPr>
      <w:jc w:val="left"/>
    </w:pPr>
  </w:style>
  <w:style w:type="character" w:styleId="865" w:customStyle="1">
    <w:name w:val="批注文字 Char1"/>
    <w:basedOn w:val="847"/>
    <w:link w:val="864"/>
    <w:uiPriority w:val="99"/>
    <w:semiHidden/>
    <w:qFormat/>
  </w:style>
  <w:style w:type="paragraph" w:styleId="866" w:customStyle="1">
    <w:name w:val="正文文本11"/>
    <w:basedOn w:val="790"/>
    <w:link w:val="867"/>
    <w:uiPriority w:val="99"/>
    <w:qFormat/>
    <w:rPr>
      <w:rFonts w:ascii="华文中宋" w:hAnsi="Times New Roman" w:eastAsia="华文中宋"/>
      <w:bCs/>
      <w:sz w:val="28"/>
      <w:szCs w:val="20"/>
    </w:rPr>
  </w:style>
  <w:style w:type="character" w:styleId="867" w:customStyle="1">
    <w:name w:val="正文文本 Char1"/>
    <w:basedOn w:val="847"/>
    <w:link w:val="866"/>
    <w:uiPriority w:val="99"/>
    <w:qFormat/>
    <w:rPr>
      <w:rFonts w:ascii="华文中宋" w:hAnsi="Times New Roman" w:eastAsia="华文中宋" w:cs="Times New Roman"/>
      <w:bCs/>
      <w:sz w:val="28"/>
      <w:szCs w:val="20"/>
    </w:rPr>
  </w:style>
  <w:style w:type="paragraph" w:styleId="868" w:customStyle="1">
    <w:name w:val="正文文本缩进11"/>
    <w:basedOn w:val="790"/>
    <w:link w:val="869"/>
    <w:uiPriority w:val="99"/>
    <w:qFormat/>
    <w:pPr>
      <w:ind w:firstLine="576"/>
    </w:pPr>
    <w:rPr>
      <w:rFonts w:ascii="Times New Roman" w:hAnsi="Times New Roman" w:eastAsia="宋体"/>
      <w:b/>
      <w:sz w:val="30"/>
      <w:szCs w:val="20"/>
    </w:rPr>
  </w:style>
  <w:style w:type="character" w:styleId="869" w:customStyle="1">
    <w:name w:val="正文文本缩进 Char1"/>
    <w:basedOn w:val="847"/>
    <w:link w:val="868"/>
    <w:uiPriority w:val="99"/>
    <w:qFormat/>
    <w:rPr>
      <w:rFonts w:ascii="Times New Roman" w:hAnsi="Times New Roman" w:eastAsia="宋体" w:cs="Times New Roman"/>
      <w:b/>
      <w:sz w:val="30"/>
      <w:szCs w:val="20"/>
    </w:rPr>
  </w:style>
  <w:style w:type="paragraph" w:styleId="870" w:customStyle="1">
    <w:name w:val="索引 41"/>
    <w:basedOn w:val="790"/>
    <w:next w:val="790"/>
    <w:uiPriority w:val="99"/>
    <w:qFormat/>
    <w:pPr>
      <w:ind w:left="600"/>
    </w:pPr>
    <w:rPr>
      <w:szCs w:val="24"/>
    </w:rPr>
  </w:style>
  <w:style w:type="paragraph" w:styleId="871" w:customStyle="1">
    <w:name w:val="目录 5111"/>
    <w:basedOn w:val="790"/>
    <w:next w:val="790"/>
    <w:uiPriority w:val="39"/>
    <w:unhideWhenUsed/>
    <w:qFormat/>
    <w:pPr>
      <w:ind w:left="1134"/>
      <w:spacing w:after="57"/>
    </w:pPr>
    <w:rPr>
      <w:rFonts w:ascii="Times New Roman" w:hAnsi="Times New Roman" w:eastAsia="宋体"/>
      <w:szCs w:val="21"/>
    </w:rPr>
  </w:style>
  <w:style w:type="paragraph" w:styleId="872" w:customStyle="1">
    <w:name w:val="目录 3111"/>
    <w:basedOn w:val="790"/>
    <w:next w:val="790"/>
    <w:uiPriority w:val="39"/>
    <w:unhideWhenUsed/>
    <w:qFormat/>
    <w:pPr>
      <w:ind w:left="567"/>
      <w:spacing w:after="57"/>
    </w:pPr>
    <w:rPr>
      <w:rFonts w:ascii="Times New Roman" w:hAnsi="Times New Roman" w:eastAsia="宋体"/>
      <w:szCs w:val="21"/>
    </w:rPr>
  </w:style>
  <w:style w:type="paragraph" w:styleId="873" w:customStyle="1">
    <w:name w:val="纯文本11"/>
    <w:basedOn w:val="790"/>
    <w:uiPriority w:val="0"/>
    <w:qFormat/>
    <w:rPr>
      <w:rFonts w:ascii="黑体"/>
      <w:szCs w:val="21"/>
    </w:rPr>
  </w:style>
  <w:style w:type="paragraph" w:styleId="874" w:customStyle="1">
    <w:name w:val="目录 8111"/>
    <w:basedOn w:val="790"/>
    <w:next w:val="790"/>
    <w:uiPriority w:val="39"/>
    <w:unhideWhenUsed/>
    <w:qFormat/>
    <w:pPr>
      <w:ind w:left="1984"/>
      <w:spacing w:after="57"/>
    </w:pPr>
    <w:rPr>
      <w:rFonts w:ascii="Times New Roman" w:hAnsi="Times New Roman" w:eastAsia="宋体"/>
      <w:szCs w:val="21"/>
    </w:rPr>
  </w:style>
  <w:style w:type="paragraph" w:styleId="875" w:customStyle="1">
    <w:name w:val="日期11"/>
    <w:basedOn w:val="790"/>
    <w:next w:val="790"/>
    <w:link w:val="876"/>
    <w:uiPriority w:val="99"/>
    <w:qFormat/>
    <w:rPr>
      <w:rFonts w:ascii="Times New Roman" w:hAnsi="Times New Roman" w:eastAsia="黑体"/>
      <w:b/>
      <w:sz w:val="36"/>
      <w:szCs w:val="20"/>
    </w:rPr>
  </w:style>
  <w:style w:type="character" w:styleId="876" w:customStyle="1">
    <w:name w:val="日期 Char1"/>
    <w:basedOn w:val="847"/>
    <w:link w:val="875"/>
    <w:uiPriority w:val="99"/>
    <w:qFormat/>
    <w:rPr>
      <w:rFonts w:ascii="Times New Roman" w:hAnsi="Times New Roman" w:eastAsia="黑体" w:cs="Times New Roman"/>
      <w:b/>
      <w:sz w:val="36"/>
      <w:szCs w:val="20"/>
    </w:rPr>
  </w:style>
  <w:style w:type="paragraph" w:styleId="877" w:customStyle="1">
    <w:name w:val="正文文本缩进 211"/>
    <w:basedOn w:val="790"/>
    <w:link w:val="878"/>
    <w:uiPriority w:val="99"/>
    <w:qFormat/>
    <w:pPr>
      <w:ind w:left="900"/>
    </w:pPr>
    <w:rPr>
      <w:rFonts w:ascii="楷体_GB2312" w:hAnsi="Times New Roman" w:eastAsia="楷体_GB2312"/>
      <w:b/>
      <w:sz w:val="28"/>
      <w:szCs w:val="20"/>
    </w:rPr>
  </w:style>
  <w:style w:type="character" w:styleId="878" w:customStyle="1">
    <w:name w:val="正文文本缩进 2 Char1"/>
    <w:basedOn w:val="847"/>
    <w:link w:val="877"/>
    <w:uiPriority w:val="99"/>
    <w:qFormat/>
    <w:rPr>
      <w:rFonts w:ascii="楷体_GB2312" w:hAnsi="Times New Roman" w:eastAsia="楷体_GB2312" w:cs="Times New Roman"/>
      <w:b/>
      <w:sz w:val="28"/>
      <w:szCs w:val="20"/>
    </w:rPr>
  </w:style>
  <w:style w:type="paragraph" w:styleId="879" w:customStyle="1">
    <w:name w:val="尾注文本1"/>
    <w:basedOn w:val="790"/>
    <w:link w:val="880"/>
    <w:uiPriority w:val="99"/>
    <w:unhideWhenUsed/>
    <w:qFormat/>
    <w:rPr>
      <w:rFonts w:ascii="Times New Roman" w:hAnsi="Times New Roman" w:eastAsia="宋体"/>
      <w:sz w:val="20"/>
      <w:szCs w:val="21"/>
    </w:rPr>
  </w:style>
  <w:style w:type="character" w:styleId="880" w:customStyle="1">
    <w:name w:val="尾注文本 Char"/>
    <w:basedOn w:val="847"/>
    <w:link w:val="879"/>
    <w:uiPriority w:val="99"/>
    <w:qFormat/>
    <w:rPr>
      <w:rFonts w:ascii="Times New Roman" w:hAnsi="Times New Roman" w:eastAsia="宋体" w:cs="Times New Roman"/>
      <w:szCs w:val="21"/>
    </w:rPr>
  </w:style>
  <w:style w:type="paragraph" w:styleId="881" w:customStyle="1">
    <w:name w:val="批注框文本11"/>
    <w:basedOn w:val="790"/>
    <w:link w:val="882"/>
    <w:uiPriority w:val="99"/>
    <w:unhideWhenUsed/>
    <w:qFormat/>
    <w:rPr>
      <w:rFonts w:ascii="Times New Roman" w:hAnsi="Times New Roman" w:eastAsia="宋体"/>
      <w:sz w:val="18"/>
      <w:szCs w:val="18"/>
    </w:rPr>
  </w:style>
  <w:style w:type="character" w:styleId="882" w:customStyle="1">
    <w:name w:val="批注框文本 Char1"/>
    <w:basedOn w:val="847"/>
    <w:link w:val="881"/>
    <w:uiPriority w:val="99"/>
    <w:semiHidden/>
    <w:qFormat/>
    <w:rPr>
      <w:rFonts w:ascii="Times New Roman" w:hAnsi="Times New Roman" w:eastAsia="宋体" w:cs="Times New Roman"/>
      <w:sz w:val="18"/>
      <w:szCs w:val="18"/>
    </w:rPr>
  </w:style>
  <w:style w:type="paragraph" w:styleId="883" w:customStyle="1">
    <w:name w:val="页脚11"/>
    <w:basedOn w:val="790"/>
    <w:next w:val="884"/>
    <w:link w:val="885"/>
    <w:uiPriority w:val="99"/>
    <w:qFormat/>
    <w:pPr>
      <w:jc w:val="left"/>
      <w:tabs>
        <w:tab w:val="center" w:pos="4153" w:leader="none"/>
        <w:tab w:val="right" w:pos="8306" w:leader="none"/>
      </w:tabs>
    </w:pPr>
    <w:rPr>
      <w:rFonts w:ascii="Times New Roman" w:hAnsi="Times New Roman" w:eastAsia="宋体"/>
      <w:sz w:val="18"/>
      <w:szCs w:val="20"/>
    </w:rPr>
  </w:style>
  <w:style w:type="paragraph" w:styleId="884" w:customStyle="1">
    <w:name w:val="明显引用1"/>
    <w:next w:val="79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85" w:customStyle="1">
    <w:name w:val="页脚 Char1"/>
    <w:basedOn w:val="847"/>
    <w:link w:val="883"/>
    <w:uiPriority w:val="99"/>
    <w:qFormat/>
    <w:rPr>
      <w:rFonts w:ascii="Times New Roman" w:hAnsi="Times New Roman" w:eastAsia="宋体" w:cs="Times New Roman"/>
      <w:sz w:val="18"/>
      <w:szCs w:val="20"/>
    </w:rPr>
  </w:style>
  <w:style w:type="paragraph" w:styleId="886" w:customStyle="1">
    <w:name w:val="页眉11"/>
    <w:basedOn w:val="790"/>
    <w:link w:val="88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87" w:customStyle="1">
    <w:name w:val="页眉 Char1"/>
    <w:basedOn w:val="847"/>
    <w:link w:val="886"/>
    <w:uiPriority w:val="99"/>
    <w:qFormat/>
    <w:rPr>
      <w:rFonts w:ascii="Times New Roman" w:hAnsi="Times New Roman" w:eastAsia="宋体" w:cs="Times New Roman"/>
      <w:sz w:val="18"/>
      <w:szCs w:val="20"/>
    </w:rPr>
  </w:style>
  <w:style w:type="paragraph" w:styleId="888" w:customStyle="1">
    <w:name w:val="目录 1112"/>
    <w:basedOn w:val="790"/>
    <w:next w:val="790"/>
    <w:uiPriority w:val="39"/>
    <w:unhideWhenUsed/>
    <w:qFormat/>
    <w:pPr>
      <w:spacing w:after="57"/>
    </w:pPr>
    <w:rPr>
      <w:rFonts w:ascii="Times New Roman" w:hAnsi="Times New Roman" w:eastAsia="宋体"/>
      <w:szCs w:val="21"/>
    </w:rPr>
  </w:style>
  <w:style w:type="paragraph" w:styleId="889" w:customStyle="1">
    <w:name w:val="目录 4111"/>
    <w:basedOn w:val="790"/>
    <w:next w:val="790"/>
    <w:uiPriority w:val="39"/>
    <w:unhideWhenUsed/>
    <w:qFormat/>
    <w:pPr>
      <w:ind w:left="850"/>
      <w:spacing w:after="57"/>
    </w:pPr>
    <w:rPr>
      <w:rFonts w:ascii="Times New Roman" w:hAnsi="Times New Roman" w:eastAsia="宋体"/>
      <w:szCs w:val="21"/>
    </w:rPr>
  </w:style>
  <w:style w:type="paragraph" w:styleId="890" w:customStyle="1">
    <w:name w:val="副标题1"/>
    <w:basedOn w:val="790"/>
    <w:next w:val="790"/>
    <w:link w:val="891"/>
    <w:uiPriority w:val="11"/>
    <w:qFormat/>
    <w:pPr>
      <w:ind w:firstLine="471"/>
      <w:jc w:val="center"/>
      <w:spacing w:before="240" w:after="60" w:line="312" w:lineRule="atLeast"/>
      <w:outlineLvl w:val="1"/>
    </w:pPr>
    <w:rPr>
      <w:rFonts w:ascii="Arial" w:hAnsi="Arial"/>
      <w:b/>
      <w:bCs/>
      <w:sz w:val="32"/>
      <w:szCs w:val="32"/>
    </w:rPr>
  </w:style>
  <w:style w:type="character" w:styleId="891" w:customStyle="1">
    <w:name w:val="副标题 Char"/>
    <w:link w:val="890"/>
    <w:uiPriority w:val="11"/>
    <w:qFormat/>
    <w:rPr>
      <w:rFonts w:ascii="Arial" w:hAnsi="Arial"/>
      <w:b/>
      <w:bCs/>
      <w:sz w:val="32"/>
      <w:szCs w:val="32"/>
    </w:rPr>
  </w:style>
  <w:style w:type="paragraph" w:styleId="892" w:customStyle="1">
    <w:name w:val="列表11"/>
    <w:basedOn w:val="790"/>
    <w:uiPriority w:val="0"/>
    <w:qFormat/>
    <w:pPr>
      <w:ind w:firstLine="480"/>
      <w:spacing w:after="20" w:line="360" w:lineRule="auto"/>
      <w:tabs>
        <w:tab w:val="left" w:pos="420" w:leader="none"/>
      </w:tabs>
    </w:pPr>
    <w:rPr>
      <w:rFonts w:ascii="宋体" w:hAnsi="宋体" w:eastAsia="宋体" w:cs="宋体"/>
      <w:sz w:val="24"/>
      <w:szCs w:val="24"/>
    </w:rPr>
  </w:style>
  <w:style w:type="paragraph" w:styleId="893" w:customStyle="1">
    <w:name w:val="脚注文本1"/>
    <w:basedOn w:val="790"/>
    <w:link w:val="894"/>
    <w:uiPriority w:val="99"/>
    <w:unhideWhenUsed/>
    <w:qFormat/>
    <w:pPr>
      <w:spacing w:after="40"/>
    </w:pPr>
    <w:rPr>
      <w:rFonts w:ascii="Times New Roman" w:hAnsi="Times New Roman" w:eastAsia="宋体"/>
      <w:sz w:val="18"/>
      <w:szCs w:val="21"/>
    </w:rPr>
  </w:style>
  <w:style w:type="character" w:styleId="894" w:customStyle="1">
    <w:name w:val="脚注文本 Char"/>
    <w:basedOn w:val="847"/>
    <w:link w:val="893"/>
    <w:uiPriority w:val="99"/>
    <w:qFormat/>
    <w:rPr>
      <w:rFonts w:ascii="Times New Roman" w:hAnsi="Times New Roman" w:eastAsia="宋体" w:cs="Times New Roman"/>
      <w:sz w:val="18"/>
      <w:szCs w:val="21"/>
    </w:rPr>
  </w:style>
  <w:style w:type="paragraph" w:styleId="895" w:customStyle="1">
    <w:name w:val="目录 6111"/>
    <w:basedOn w:val="790"/>
    <w:next w:val="790"/>
    <w:uiPriority w:val="39"/>
    <w:unhideWhenUsed/>
    <w:qFormat/>
    <w:pPr>
      <w:ind w:left="1417"/>
      <w:spacing w:after="57"/>
    </w:pPr>
    <w:rPr>
      <w:rFonts w:ascii="Times New Roman" w:hAnsi="Times New Roman" w:eastAsia="宋体"/>
      <w:szCs w:val="21"/>
    </w:rPr>
  </w:style>
  <w:style w:type="paragraph" w:styleId="896" w:customStyle="1">
    <w:name w:val="正文文本缩进 311"/>
    <w:basedOn w:val="790"/>
    <w:link w:val="897"/>
    <w:uiPriority w:val="99"/>
    <w:qFormat/>
    <w:pPr>
      <w:ind w:left="359" w:firstLine="359"/>
    </w:pPr>
    <w:rPr>
      <w:rFonts w:ascii="Times New Roman" w:hAnsi="Times New Roman" w:eastAsia="宋体"/>
      <w:sz w:val="20"/>
      <w:szCs w:val="20"/>
    </w:rPr>
  </w:style>
  <w:style w:type="character" w:styleId="897" w:customStyle="1">
    <w:name w:val="正文文本缩进 3 Char1"/>
    <w:basedOn w:val="847"/>
    <w:link w:val="896"/>
    <w:uiPriority w:val="99"/>
    <w:qFormat/>
    <w:rPr>
      <w:rFonts w:ascii="Times New Roman" w:hAnsi="Times New Roman" w:eastAsia="宋体" w:cs="Times New Roman"/>
      <w:sz w:val="20"/>
      <w:szCs w:val="20"/>
    </w:rPr>
  </w:style>
  <w:style w:type="paragraph" w:styleId="898" w:customStyle="1">
    <w:name w:val="图表目录11"/>
    <w:basedOn w:val="790"/>
    <w:next w:val="790"/>
    <w:uiPriority w:val="99"/>
    <w:unhideWhenUsed/>
    <w:qFormat/>
    <w:rPr>
      <w:rFonts w:ascii="Times New Roman" w:hAnsi="Times New Roman" w:eastAsia="宋体"/>
      <w:szCs w:val="21"/>
    </w:rPr>
  </w:style>
  <w:style w:type="paragraph" w:styleId="899" w:customStyle="1">
    <w:name w:val="目录 2111"/>
    <w:basedOn w:val="790"/>
    <w:next w:val="790"/>
    <w:uiPriority w:val="39"/>
    <w:unhideWhenUsed/>
    <w:qFormat/>
    <w:pPr>
      <w:ind w:left="283"/>
      <w:spacing w:after="57"/>
    </w:pPr>
    <w:rPr>
      <w:rFonts w:ascii="Times New Roman" w:hAnsi="Times New Roman" w:eastAsia="宋体"/>
      <w:szCs w:val="21"/>
    </w:rPr>
  </w:style>
  <w:style w:type="paragraph" w:styleId="900" w:customStyle="1">
    <w:name w:val="目录 9111"/>
    <w:basedOn w:val="790"/>
    <w:next w:val="790"/>
    <w:uiPriority w:val="39"/>
    <w:unhideWhenUsed/>
    <w:qFormat/>
    <w:pPr>
      <w:ind w:left="2268"/>
      <w:spacing w:after="57"/>
    </w:pPr>
    <w:rPr>
      <w:rFonts w:ascii="Times New Roman" w:hAnsi="Times New Roman" w:eastAsia="宋体"/>
      <w:szCs w:val="21"/>
    </w:rPr>
  </w:style>
  <w:style w:type="paragraph" w:styleId="901" w:customStyle="1">
    <w:name w:val="正文文本 211"/>
    <w:basedOn w:val="790"/>
    <w:link w:val="902"/>
    <w:uiPriority w:val="99"/>
    <w:qFormat/>
    <w:pPr>
      <w:spacing w:after="120" w:line="480" w:lineRule="auto"/>
    </w:pPr>
    <w:rPr>
      <w:rFonts w:ascii="Times New Roman" w:hAnsi="Times New Roman" w:eastAsia="宋体"/>
      <w:sz w:val="20"/>
      <w:szCs w:val="20"/>
    </w:rPr>
  </w:style>
  <w:style w:type="character" w:styleId="902" w:customStyle="1">
    <w:name w:val="正文文本 2 Char1"/>
    <w:basedOn w:val="847"/>
    <w:link w:val="901"/>
    <w:uiPriority w:val="99"/>
    <w:qFormat/>
    <w:rPr>
      <w:rFonts w:ascii="Times New Roman" w:hAnsi="Times New Roman" w:eastAsia="宋体" w:cs="Times New Roman"/>
      <w:sz w:val="20"/>
      <w:szCs w:val="20"/>
    </w:rPr>
  </w:style>
  <w:style w:type="paragraph" w:styleId="903" w:customStyle="1">
    <w:name w:val="普通(网站)11"/>
    <w:basedOn w:val="79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4" w:customStyle="1">
    <w:name w:val="标题11"/>
    <w:basedOn w:val="790"/>
    <w:next w:val="790"/>
    <w:link w:val="905"/>
    <w:uiPriority w:val="10"/>
    <w:qFormat/>
    <w:pPr>
      <w:contextualSpacing/>
      <w:spacing w:before="300" w:after="200"/>
    </w:pPr>
    <w:rPr>
      <w:rFonts w:ascii="Times New Roman" w:hAnsi="Times New Roman" w:eastAsia="宋体"/>
      <w:sz w:val="48"/>
      <w:szCs w:val="48"/>
    </w:rPr>
  </w:style>
  <w:style w:type="character" w:styleId="905" w:customStyle="1">
    <w:name w:val="标题 Char"/>
    <w:basedOn w:val="847"/>
    <w:link w:val="904"/>
    <w:uiPriority w:val="10"/>
    <w:qFormat/>
    <w:rPr>
      <w:rFonts w:ascii="Times New Roman" w:hAnsi="Times New Roman" w:eastAsia="宋体" w:cs="Times New Roman"/>
      <w:sz w:val="48"/>
      <w:szCs w:val="48"/>
    </w:rPr>
  </w:style>
  <w:style w:type="paragraph" w:styleId="906" w:customStyle="1">
    <w:name w:val="批注主题11"/>
    <w:basedOn w:val="864"/>
    <w:next w:val="864"/>
    <w:link w:val="907"/>
    <w:uiPriority w:val="99"/>
    <w:unhideWhenUsed/>
    <w:qFormat/>
    <w:rPr>
      <w:b/>
      <w:bCs/>
    </w:rPr>
  </w:style>
  <w:style w:type="character" w:styleId="907" w:customStyle="1">
    <w:name w:val="批注主题 Char1"/>
    <w:basedOn w:val="865"/>
    <w:link w:val="906"/>
    <w:uiPriority w:val="99"/>
    <w:semiHidden/>
    <w:qFormat/>
    <w:rPr>
      <w:b/>
      <w:bCs/>
    </w:rPr>
  </w:style>
  <w:style w:type="paragraph" w:styleId="908" w:customStyle="1">
    <w:name w:val="正文首行缩进11"/>
    <w:basedOn w:val="866"/>
    <w:uiPriority w:val="99"/>
    <w:unhideWhenUsed/>
    <w:qFormat/>
    <w:pPr>
      <w:ind w:firstLine="420"/>
      <w:spacing w:after="120"/>
    </w:pPr>
    <w:rPr>
      <w:rFonts w:ascii="Calibri" w:hAnsi="Calibri" w:eastAsia="宋体"/>
      <w:sz w:val="21"/>
      <w:szCs w:val="22"/>
    </w:rPr>
  </w:style>
  <w:style w:type="paragraph" w:styleId="909" w:customStyle="1">
    <w:name w:val="正文首行缩进 211"/>
    <w:basedOn w:val="868"/>
    <w:next w:val="790"/>
    <w:link w:val="910"/>
    <w:uiPriority w:val="99"/>
    <w:unhideWhenUsed/>
    <w:qFormat/>
    <w:pPr>
      <w:ind w:left="420" w:firstLine="420"/>
      <w:spacing w:after="120"/>
    </w:pPr>
    <w:rPr>
      <w:rFonts w:ascii="Calibri" w:hAnsi="Calibri" w:eastAsia="Arial"/>
      <w:b w:val="0"/>
      <w:sz w:val="21"/>
      <w:szCs w:val="22"/>
    </w:rPr>
  </w:style>
  <w:style w:type="character" w:styleId="910" w:customStyle="1">
    <w:name w:val="正文首行缩进 2 Char1"/>
    <w:basedOn w:val="869"/>
    <w:link w:val="909"/>
    <w:uiPriority w:val="99"/>
    <w:semiHidden/>
    <w:qFormat/>
    <w:rPr>
      <w:rFonts w:ascii="Times New Roman" w:hAnsi="Times New Roman" w:eastAsia="宋体" w:cs="Times New Roman"/>
      <w:b w:val="0"/>
      <w:sz w:val="21"/>
      <w:szCs w:val="22"/>
    </w:rPr>
  </w:style>
  <w:style w:type="table" w:styleId="911" w:customStyle="1">
    <w:name w:val="网格型11"/>
    <w:basedOn w:val="848"/>
    <w:uiPriority w:val="59"/>
    <w:qFormat/>
    <w:rPr>
      <w:rFonts w:eastAsia="Times New Roman"/>
    </w:rPr>
    <w:tblPr>
      <w:tblCellMar>
        <w:left w:w="0" w:type="dxa"/>
        <w:top w:w="0" w:type="dxa"/>
        <w:right w:w="0" w:type="dxa"/>
        <w:bottom w:w="0" w:type="dxa"/>
      </w:tblCellMar>
    </w:tblPr>
  </w:style>
  <w:style w:type="character" w:styleId="912" w:customStyle="1">
    <w:name w:val="要点11"/>
    <w:uiPriority w:val="99"/>
    <w:qFormat/>
    <w:rPr>
      <w:rFonts w:cs="Times New Roman"/>
      <w:b/>
      <w:bCs/>
    </w:rPr>
  </w:style>
  <w:style w:type="character" w:styleId="913" w:customStyle="1">
    <w:name w:val="尾注引用1"/>
    <w:uiPriority w:val="99"/>
    <w:unhideWhenUsed/>
    <w:qFormat/>
    <w:rPr>
      <w:vertAlign w:val="superscript"/>
    </w:rPr>
  </w:style>
  <w:style w:type="character" w:styleId="914" w:customStyle="1">
    <w:name w:val="页码11"/>
    <w:uiPriority w:val="99"/>
    <w:qFormat/>
    <w:rPr>
      <w:rFonts w:cs="Times New Roman"/>
    </w:rPr>
  </w:style>
  <w:style w:type="character" w:styleId="915" w:customStyle="1">
    <w:name w:val="已访问的超链接11"/>
    <w:uiPriority w:val="99"/>
    <w:unhideWhenUsed/>
    <w:qFormat/>
    <w:rPr>
      <w:color w:val="800080"/>
      <w:u w:val="single"/>
    </w:rPr>
  </w:style>
  <w:style w:type="character" w:styleId="916" w:customStyle="1">
    <w:name w:val="HTML 打字机11"/>
    <w:uiPriority w:val="99"/>
    <w:qFormat/>
    <w:rPr>
      <w:rFonts w:ascii="宋体" w:hAnsi="宋体" w:eastAsia="宋体" w:cs="宋体"/>
      <w:sz w:val="24"/>
      <w:szCs w:val="24"/>
    </w:rPr>
  </w:style>
  <w:style w:type="character" w:styleId="917" w:customStyle="1">
    <w:name w:val="超链接11"/>
    <w:uiPriority w:val="99"/>
    <w:qFormat/>
    <w:rPr>
      <w:rFonts w:cs="Times New Roman"/>
      <w:color w:val="000000"/>
      <w:u w:val="none"/>
    </w:rPr>
  </w:style>
  <w:style w:type="character" w:styleId="918" w:customStyle="1">
    <w:name w:val="批注引用11"/>
    <w:basedOn w:val="847"/>
    <w:uiPriority w:val="0"/>
    <w:unhideWhenUsed/>
    <w:qFormat/>
    <w:rPr>
      <w:sz w:val="21"/>
      <w:szCs w:val="21"/>
    </w:rPr>
  </w:style>
  <w:style w:type="character" w:styleId="919" w:customStyle="1">
    <w:name w:val="脚注引用1"/>
    <w:uiPriority w:val="99"/>
    <w:unhideWhenUsed/>
    <w:qFormat/>
    <w:rPr>
      <w:vertAlign w:val="superscript"/>
    </w:rPr>
  </w:style>
  <w:style w:type="character" w:styleId="920" w:customStyle="1">
    <w:name w:val="批注引用1"/>
    <w:uiPriority w:val="0"/>
    <w:semiHidden/>
    <w:qFormat/>
    <w:rPr>
      <w:rFonts w:ascii="Calibri" w:hAnsi="Calibri" w:eastAsia="Arial" w:cs="Times New Roman"/>
      <w:sz w:val="21"/>
      <w:szCs w:val="22"/>
    </w:rPr>
  </w:style>
  <w:style w:type="paragraph" w:styleId="921"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paragraph" w:styleId="922" w:customStyle="1">
    <w:name w:val="TOC 标题1"/>
    <w:uiPriority w:val="39"/>
    <w:unhideWhenUsed/>
    <w:qFormat/>
    <w:rPr>
      <w:rFonts w:hint="default" w:ascii="Calibri" w:hAnsi="Calibri" w:eastAsia="Arial" w:cs="Times New Roman"/>
      <w:lang w:val="en-US" w:eastAsia="zh-CN" w:bidi="ar-SA"/>
    </w:rPr>
  </w:style>
  <w:style w:type="paragraph" w:styleId="923" w:customStyle="1">
    <w:name w:val="font5"/>
    <w:basedOn w:val="790"/>
    <w:uiPriority w:val="0"/>
    <w:qFormat/>
    <w:pPr>
      <w:jc w:val="left"/>
      <w:spacing w:before="100" w:beforeAutospacing="1" w:after="100" w:afterAutospacing="1"/>
      <w:widowControl/>
    </w:pPr>
    <w:rPr>
      <w:rFonts w:ascii="宋体" w:hAnsi="宋体" w:eastAsia="宋体"/>
      <w:sz w:val="18"/>
      <w:szCs w:val="18"/>
    </w:rPr>
  </w:style>
  <w:style w:type="paragraph" w:styleId="924" w:customStyle="1">
    <w:name w:val="font6"/>
    <w:basedOn w:val="790"/>
    <w:uiPriority w:val="0"/>
    <w:qFormat/>
    <w:pPr>
      <w:jc w:val="left"/>
      <w:spacing w:before="100" w:beforeAutospacing="1" w:after="100" w:afterAutospacing="1"/>
      <w:widowControl/>
    </w:pPr>
    <w:rPr>
      <w:rFonts w:ascii="宋体" w:hAnsi="宋体" w:eastAsia="宋体"/>
      <w:b/>
      <w:bCs/>
      <w:sz w:val="20"/>
      <w:szCs w:val="20"/>
    </w:rPr>
  </w:style>
  <w:style w:type="paragraph" w:styleId="925" w:customStyle="1">
    <w:name w:val="font7"/>
    <w:basedOn w:val="790"/>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26" w:customStyle="1">
    <w:name w:val="font8"/>
    <w:basedOn w:val="790"/>
    <w:uiPriority w:val="99"/>
    <w:qFormat/>
    <w:pPr>
      <w:jc w:val="left"/>
      <w:spacing w:before="100" w:beforeAutospacing="1" w:after="100" w:afterAutospacing="1"/>
      <w:widowControl/>
    </w:pPr>
    <w:rPr>
      <w:rFonts w:ascii="宋体" w:hAnsi="宋体" w:eastAsia="宋体"/>
      <w:b/>
      <w:bCs/>
      <w:i/>
      <w:iCs/>
      <w:sz w:val="20"/>
      <w:szCs w:val="20"/>
    </w:rPr>
  </w:style>
  <w:style w:type="paragraph" w:styleId="927" w:customStyle="1">
    <w:name w:val="font9"/>
    <w:basedOn w:val="79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28" w:customStyle="1">
    <w:name w:val="xl2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9" w:customStyle="1">
    <w:name w:val="xl25"/>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0" w:customStyle="1">
    <w:name w:val="xl2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1" w:customStyle="1">
    <w:name w:val="xl2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2" w:customStyle="1">
    <w:name w:val="xl2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3" w:customStyle="1">
    <w:name w:val="xl2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4" w:customStyle="1">
    <w:name w:val="xl30"/>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5" w:customStyle="1">
    <w:name w:val="xl31"/>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36" w:customStyle="1">
    <w:name w:val="xl32"/>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7" w:customStyle="1">
    <w:name w:val="xl33"/>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8" w:customStyle="1">
    <w:name w:val="xl34"/>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9" w:customStyle="1">
    <w:name w:val="xl35"/>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0" w:customStyle="1">
    <w:name w:val="xl36"/>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1" w:customStyle="1">
    <w:name w:val="xl37"/>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2" w:customStyle="1">
    <w:name w:val="xl38"/>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3" w:customStyle="1">
    <w:name w:val="xl39"/>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44" w:customStyle="1">
    <w:name w:val="xl40"/>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5" w:customStyle="1">
    <w:name w:val="xl41"/>
    <w:basedOn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6" w:customStyle="1">
    <w:name w:val="xl42"/>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7" w:customStyle="1">
    <w:name w:val="xl43"/>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48" w:customStyle="1">
    <w:name w:val="xl44"/>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49" w:customStyle="1">
    <w:name w:val="xl45"/>
    <w:basedOn w:val="7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0" w:customStyle="1">
    <w:name w:val="xl46"/>
    <w:basedOn w:val="7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51" w:customStyle="1">
    <w:name w:val="xl47"/>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52" w:customStyle="1">
    <w:name w:val="xl48"/>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53" w:customStyle="1">
    <w:name w:val="xl49"/>
    <w:basedOn w:val="79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54" w:customStyle="1">
    <w:name w:val="xl50"/>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5" w:customStyle="1">
    <w:name w:val="xl51"/>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6" w:customStyle="1">
    <w:name w:val="xl52"/>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7" w:customStyle="1">
    <w:name w:val="xl53"/>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8" w:customStyle="1">
    <w:name w:val="xl54"/>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59" w:customStyle="1">
    <w:name w:val="xl55"/>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60" w:customStyle="1">
    <w:name w:val="xl56"/>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1" w:customStyle="1">
    <w:name w:val="xl57"/>
    <w:basedOn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62" w:customStyle="1">
    <w:name w:val="xl58"/>
    <w:basedOn w:val="79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63" w:customStyle="1">
    <w:name w:val="xl59"/>
    <w:basedOn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4" w:customStyle="1">
    <w:name w:val="xl60"/>
    <w:basedOn w:val="7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5" w:customStyle="1">
    <w:name w:val="xl61"/>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6" w:customStyle="1">
    <w:name w:val="xl62"/>
    <w:basedOn w:val="7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7" w:customStyle="1">
    <w:name w:val="xl63"/>
    <w:basedOn w:val="7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8" w:customStyle="1">
    <w:name w:val="font10"/>
    <w:basedOn w:val="790"/>
    <w:uiPriority w:val="99"/>
    <w:qFormat/>
    <w:pPr>
      <w:jc w:val="left"/>
      <w:spacing w:before="100" w:beforeAutospacing="1" w:after="100" w:afterAutospacing="1"/>
      <w:widowControl/>
    </w:pPr>
    <w:rPr>
      <w:rFonts w:ascii="楷体_GB2312" w:hAnsi="宋体" w:eastAsia="楷体_GB2312"/>
      <w:b/>
      <w:bCs/>
      <w:sz w:val="18"/>
      <w:szCs w:val="18"/>
    </w:rPr>
  </w:style>
  <w:style w:type="paragraph" w:styleId="969" w:customStyle="1">
    <w:name w:val="font11"/>
    <w:basedOn w:val="79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70" w:customStyle="1">
    <w:name w:val="font12"/>
    <w:basedOn w:val="790"/>
    <w:uiPriority w:val="99"/>
    <w:qFormat/>
    <w:pPr>
      <w:jc w:val="left"/>
      <w:spacing w:before="100" w:beforeAutospacing="1" w:after="100" w:afterAutospacing="1"/>
      <w:widowControl/>
    </w:pPr>
    <w:rPr>
      <w:rFonts w:ascii="宋体" w:hAnsi="宋体" w:eastAsia="宋体"/>
      <w:sz w:val="36"/>
      <w:szCs w:val="36"/>
    </w:rPr>
  </w:style>
  <w:style w:type="paragraph" w:styleId="971" w:customStyle="1">
    <w:name w:val="font13"/>
    <w:basedOn w:val="79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72" w:customStyle="1">
    <w:name w:val="font14"/>
    <w:basedOn w:val="790"/>
    <w:uiPriority w:val="99"/>
    <w:qFormat/>
    <w:pPr>
      <w:jc w:val="left"/>
      <w:spacing w:before="100" w:beforeAutospacing="1" w:after="100" w:afterAutospacing="1"/>
      <w:widowControl/>
    </w:pPr>
    <w:rPr>
      <w:rFonts w:ascii="Times New Roman" w:hAnsi="Times New Roman" w:eastAsia="宋体"/>
      <w:sz w:val="36"/>
      <w:szCs w:val="36"/>
    </w:rPr>
  </w:style>
  <w:style w:type="character" w:styleId="973" w:customStyle="1">
    <w:name w:val="case31"/>
    <w:uiPriority w:val="99"/>
    <w:qFormat/>
    <w:rPr>
      <w:rFonts w:cs="Times New Roman"/>
      <w:spacing w:val="390"/>
      <w:sz w:val="21"/>
      <w:szCs w:val="21"/>
    </w:rPr>
  </w:style>
  <w:style w:type="paragraph" w:styleId="974" w:customStyle="1">
    <w:name w:val="普通文字"/>
    <w:basedOn w:val="790"/>
    <w:next w:val="790"/>
    <w:uiPriority w:val="99"/>
    <w:qFormat/>
    <w:rPr>
      <w:rFonts w:ascii="宋体" w:hAnsi="Times New Roman" w:eastAsia="宋体"/>
      <w:sz w:val="24"/>
      <w:szCs w:val="20"/>
    </w:rPr>
  </w:style>
  <w:style w:type="paragraph" w:styleId="975" w:customStyle="1">
    <w:name w:val="默认段落字体 Para Char"/>
    <w:basedOn w:val="790"/>
    <w:uiPriority w:val="99"/>
    <w:qFormat/>
    <w:pPr>
      <w:ind w:left="552" w:hanging="420"/>
      <w:tabs>
        <w:tab w:val="left" w:pos="552" w:leader="none"/>
      </w:tabs>
    </w:pPr>
    <w:rPr>
      <w:rFonts w:ascii="Times New Roman" w:hAnsi="Times New Roman" w:eastAsia="宋体"/>
      <w:sz w:val="24"/>
      <w:szCs w:val="24"/>
    </w:rPr>
  </w:style>
  <w:style w:type="paragraph" w:styleId="976" w:customStyle="1">
    <w:name w:val="Char Char Char Char"/>
    <w:basedOn w:val="862"/>
    <w:uiPriority w:val="0"/>
    <w:qFormat/>
    <w:pPr>
      <w:spacing w:line="360" w:lineRule="auto"/>
    </w:pPr>
    <w:rPr>
      <w:rFonts w:ascii="Tahoma" w:hAnsi="Tahoma"/>
      <w:sz w:val="24"/>
      <w:szCs w:val="24"/>
    </w:rPr>
  </w:style>
  <w:style w:type="paragraph" w:styleId="977" w:customStyle="1">
    <w:name w:val="Char Char1 Char Char Char Char"/>
    <w:basedOn w:val="862"/>
    <w:uiPriority w:val="99"/>
    <w:qFormat/>
    <w:pPr>
      <w:ind w:left="357"/>
      <w:jc w:val="left"/>
      <w:spacing w:line="436" w:lineRule="exact"/>
      <w:outlineLvl w:val="3"/>
    </w:pPr>
    <w:rPr>
      <w:rFonts w:ascii="Tahoma" w:hAnsi="Tahoma"/>
      <w:b/>
      <w:sz w:val="24"/>
      <w:szCs w:val="24"/>
    </w:rPr>
  </w:style>
  <w:style w:type="paragraph" w:styleId="978">
    <w:name w:val="List Paragraph"/>
    <w:basedOn w:val="790"/>
    <w:uiPriority w:val="34"/>
    <w:qFormat/>
    <w:pPr>
      <w:numPr>
        <w:ilvl w:val="0"/>
        <w:numId w:val="2"/>
      </w:numPr>
      <w:spacing w:line="360" w:lineRule="auto"/>
    </w:pPr>
    <w:rPr>
      <w:rFonts w:ascii="Arial" w:hAnsi="Arial" w:eastAsia="宋体" w:cs="宋体"/>
      <w:b/>
      <w:sz w:val="24"/>
      <w:szCs w:val="20"/>
    </w:rPr>
  </w:style>
  <w:style w:type="paragraph" w:styleId="979" w:customStyle="1">
    <w:name w:val="修订1"/>
    <w:uiPriority w:val="99"/>
    <w:semiHidden/>
    <w:qFormat/>
    <w:rPr>
      <w:rFonts w:hint="default" w:ascii="Times New Roman" w:hAnsi="Times New Roman" w:eastAsia="宋体" w:cs="Times New Roman"/>
      <w:sz w:val="21"/>
      <w:lang w:val="en-US" w:eastAsia="zh-CN" w:bidi="ar-SA"/>
    </w:rPr>
  </w:style>
  <w:style w:type="paragraph" w:styleId="980" w:customStyle="1">
    <w:name w:val="列表段落1"/>
    <w:basedOn w:val="790"/>
    <w:uiPriority w:val="34"/>
    <w:qFormat/>
    <w:pPr>
      <w:ind w:firstLine="420"/>
    </w:pPr>
  </w:style>
  <w:style w:type="paragraph" w:styleId="981" w:customStyle="1">
    <w:name w:val="样式 小四 段前: 5 磅 段后: 5 磅 首行缩进:  2 字符"/>
    <w:basedOn w:val="790"/>
    <w:uiPriority w:val="0"/>
    <w:qFormat/>
    <w:pPr>
      <w:spacing w:line="360" w:lineRule="auto"/>
    </w:pPr>
    <w:rPr>
      <w:rFonts w:ascii="宋体" w:hAnsi="宋体"/>
      <w:szCs w:val="21"/>
    </w:rPr>
  </w:style>
  <w:style w:type="table" w:styleId="982" w:customStyle="1">
    <w:name w:val="网格型1"/>
    <w:basedOn w:val="848"/>
    <w:uiPriority w:val="59"/>
    <w:qFormat/>
    <w:tblPr>
      <w:tblCellMar>
        <w:left w:w="0" w:type="dxa"/>
        <w:top w:w="0" w:type="dxa"/>
        <w:right w:w="0" w:type="dxa"/>
        <w:bottom w:w="0" w:type="dxa"/>
      </w:tblCellMar>
    </w:tblPr>
  </w:style>
  <w:style w:type="table" w:styleId="983" w:customStyle="1">
    <w:name w:val="网格型2"/>
    <w:basedOn w:val="848"/>
    <w:uiPriority w:val="39"/>
    <w:qFormat/>
    <w:tblPr>
      <w:tblCellMar>
        <w:left w:w="0" w:type="dxa"/>
        <w:top w:w="0" w:type="dxa"/>
        <w:right w:w="0" w:type="dxa"/>
        <w:bottom w:w="0" w:type="dxa"/>
      </w:tblCellMar>
    </w:tblPr>
  </w:style>
  <w:style w:type="table" w:styleId="984" w:customStyle="1">
    <w:name w:val="网格型3"/>
    <w:basedOn w:val="848"/>
    <w:uiPriority w:val="39"/>
    <w:qFormat/>
    <w:tblPr>
      <w:tblCellMar>
        <w:left w:w="0" w:type="dxa"/>
        <w:top w:w="0" w:type="dxa"/>
        <w:right w:w="0" w:type="dxa"/>
        <w:bottom w:w="0" w:type="dxa"/>
      </w:tblCellMar>
    </w:tblPr>
  </w:style>
  <w:style w:type="table" w:styleId="985" w:customStyle="1">
    <w:name w:val="网格型4"/>
    <w:basedOn w:val="848"/>
    <w:uiPriority w:val="39"/>
    <w:qFormat/>
    <w:tblPr>
      <w:tblCellMar>
        <w:left w:w="0" w:type="dxa"/>
        <w:top w:w="0" w:type="dxa"/>
        <w:right w:w="0" w:type="dxa"/>
        <w:bottom w:w="0" w:type="dxa"/>
      </w:tblCellMar>
    </w:tblPr>
  </w:style>
  <w:style w:type="paragraph" w:styleId="986" w:customStyle="1">
    <w:name w:val="List Paragraph1"/>
    <w:basedOn w:val="790"/>
    <w:uiPriority w:val="0"/>
    <w:qFormat/>
    <w:pPr>
      <w:ind w:firstLine="420"/>
    </w:pPr>
    <w:rPr>
      <w:szCs w:val="21"/>
    </w:rPr>
  </w:style>
  <w:style w:type="paragraph" w:styleId="987" w:customStyle="1">
    <w:name w:val="标题 31"/>
    <w:basedOn w:val="790"/>
    <w:next w:val="790"/>
    <w:link w:val="988"/>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88" w:customStyle="1">
    <w:name w:val="标题 3 Char"/>
    <w:link w:val="987"/>
    <w:uiPriority w:val="0"/>
    <w:qFormat/>
    <w:rPr>
      <w:rFonts w:ascii="Times New Roman" w:hAnsi="Times New Roman" w:eastAsia="宋体" w:cs="Times New Roman"/>
      <w:b/>
      <w:bCs/>
      <w:sz w:val="32"/>
      <w:szCs w:val="32"/>
      <w:lang w:eastAsia="en-US"/>
    </w:rPr>
  </w:style>
  <w:style w:type="character" w:styleId="989" w:customStyle="1">
    <w:name w:val="Heading 1 Char"/>
    <w:uiPriority w:val="9"/>
    <w:qFormat/>
    <w:rPr>
      <w:rFonts w:ascii="Arial" w:hAnsi="Arial" w:eastAsia="Arial" w:cs="Arial"/>
      <w:sz w:val="40"/>
      <w:szCs w:val="40"/>
    </w:rPr>
  </w:style>
  <w:style w:type="character" w:styleId="990" w:customStyle="1">
    <w:name w:val="Heading 2 Char"/>
    <w:uiPriority w:val="9"/>
    <w:qFormat/>
    <w:rPr>
      <w:rFonts w:ascii="Arial" w:hAnsi="Arial" w:eastAsia="Arial" w:cs="Arial"/>
      <w:sz w:val="34"/>
    </w:rPr>
  </w:style>
  <w:style w:type="character" w:styleId="991" w:customStyle="1">
    <w:name w:val="Heading 3 Char"/>
    <w:uiPriority w:val="9"/>
    <w:qFormat/>
    <w:rPr>
      <w:rFonts w:ascii="Arial" w:hAnsi="Arial" w:eastAsia="Arial" w:cs="Arial"/>
      <w:sz w:val="30"/>
      <w:szCs w:val="30"/>
    </w:rPr>
  </w:style>
  <w:style w:type="character" w:styleId="992" w:customStyle="1">
    <w:name w:val="Heading 4 Char"/>
    <w:uiPriority w:val="9"/>
    <w:qFormat/>
    <w:rPr>
      <w:rFonts w:ascii="Arial" w:hAnsi="Arial" w:eastAsia="Arial" w:cs="Arial"/>
      <w:b/>
      <w:bCs/>
      <w:sz w:val="26"/>
      <w:szCs w:val="26"/>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paragraph" w:styleId="998">
    <w:name w:val="No Spacing"/>
    <w:uiPriority w:val="1"/>
    <w:qFormat/>
    <w:rPr>
      <w:rFonts w:hint="default" w:ascii="Calibri" w:hAnsi="Calibri" w:eastAsia="宋体" w:cs="Times New Roman"/>
      <w:lang w:val="en-US" w:eastAsia="zh-CN" w:bidi="ar-SA"/>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paragraph" w:styleId="1001">
    <w:name w:val="Quote"/>
    <w:basedOn w:val="790"/>
    <w:next w:val="790"/>
    <w:link w:val="1002"/>
    <w:uiPriority w:val="29"/>
    <w:qFormat/>
    <w:pPr>
      <w:ind w:left="720" w:right="720"/>
    </w:pPr>
    <w:rPr>
      <w:rFonts w:ascii="Times New Roman" w:hAnsi="Times New Roman" w:eastAsia="宋体"/>
      <w:i/>
      <w:szCs w:val="21"/>
    </w:rPr>
  </w:style>
  <w:style w:type="character" w:styleId="1002" w:customStyle="1">
    <w:name w:val="引用 Char"/>
    <w:basedOn w:val="847"/>
    <w:link w:val="1001"/>
    <w:uiPriority w:val="29"/>
    <w:qFormat/>
    <w:rPr>
      <w:rFonts w:ascii="Times New Roman" w:hAnsi="Times New Roman" w:eastAsia="宋体" w:cs="Times New Roman"/>
      <w:i/>
      <w:sz w:val="21"/>
      <w:szCs w:val="21"/>
    </w:rPr>
  </w:style>
  <w:style w:type="character" w:styleId="1003" w:customStyle="1">
    <w:name w:val="Quote Char"/>
    <w:uiPriority w:val="29"/>
    <w:qFormat/>
    <w:rPr>
      <w:i/>
    </w:rPr>
  </w:style>
  <w:style w:type="paragraph" w:styleId="1004">
    <w:name w:val="Intense Quote"/>
    <w:basedOn w:val="790"/>
    <w:next w:val="790"/>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05" w:customStyle="1">
    <w:name w:val="明显引用 Char"/>
    <w:basedOn w:val="847"/>
    <w:link w:val="1004"/>
    <w:uiPriority w:val="30"/>
    <w:qFormat/>
    <w:rPr>
      <w:rFonts w:ascii="Times New Roman" w:hAnsi="Times New Roman" w:eastAsia="宋体" w:cs="Times New Roman"/>
      <w:i/>
      <w:sz w:val="21"/>
      <w:szCs w:val="21"/>
      <w:shd w:val="clear" w:color="auto" w:fill="f2f2f2"/>
    </w:rPr>
  </w:style>
  <w:style w:type="character" w:styleId="1006" w:customStyle="1">
    <w:name w:val="Intense Quote Char"/>
    <w:uiPriority w:val="30"/>
    <w:qFormat/>
    <w:rPr>
      <w:i/>
    </w:rPr>
  </w:style>
  <w:style w:type="character" w:styleId="1007" w:customStyle="1">
    <w:name w:val="Header Char"/>
    <w:uiPriority w:val="99"/>
    <w:qFormat/>
  </w:style>
  <w:style w:type="character" w:styleId="1008" w:customStyle="1">
    <w:name w:val="Footer Char"/>
    <w:uiPriority w:val="99"/>
    <w:qFormat/>
  </w:style>
  <w:style w:type="character" w:styleId="1009" w:customStyle="1">
    <w:name w:val="Caption Char"/>
    <w:uiPriority w:val="99"/>
    <w:qFormat/>
  </w:style>
  <w:style w:type="character" w:styleId="1010" w:customStyle="1">
    <w:name w:val="Footnote Text Char"/>
    <w:uiPriority w:val="99"/>
    <w:qFormat/>
    <w:rPr>
      <w:sz w:val="18"/>
    </w:rPr>
  </w:style>
  <w:style w:type="character" w:styleId="1011" w:customStyle="1">
    <w:name w:val="Endnote Text Char"/>
    <w:uiPriority w:val="99"/>
    <w:qFormat/>
    <w:rPr>
      <w:sz w:val="20"/>
    </w:rPr>
  </w:style>
  <w:style w:type="paragraph" w:styleId="1012" w:customStyle="1">
    <w:name w:val="目录 71"/>
    <w:basedOn w:val="790"/>
    <w:next w:val="790"/>
    <w:uiPriority w:val="39"/>
    <w:unhideWhenUsed/>
    <w:qFormat/>
    <w:pPr>
      <w:ind w:left="1701"/>
      <w:spacing w:after="57"/>
    </w:pPr>
    <w:rPr>
      <w:rFonts w:ascii="Times New Roman" w:hAnsi="Times New Roman" w:eastAsia="宋体"/>
      <w:szCs w:val="21"/>
    </w:rPr>
  </w:style>
  <w:style w:type="paragraph" w:styleId="1013" w:customStyle="1">
    <w:name w:val="目录 51"/>
    <w:basedOn w:val="790"/>
    <w:next w:val="790"/>
    <w:uiPriority w:val="39"/>
    <w:unhideWhenUsed/>
    <w:qFormat/>
    <w:pPr>
      <w:ind w:left="1134"/>
      <w:spacing w:after="57"/>
    </w:pPr>
    <w:rPr>
      <w:rFonts w:ascii="Times New Roman" w:hAnsi="Times New Roman" w:eastAsia="宋体"/>
      <w:szCs w:val="21"/>
    </w:rPr>
  </w:style>
  <w:style w:type="paragraph" w:styleId="1014" w:customStyle="1">
    <w:name w:val="目录 31"/>
    <w:basedOn w:val="790"/>
    <w:next w:val="790"/>
    <w:uiPriority w:val="39"/>
    <w:unhideWhenUsed/>
    <w:qFormat/>
    <w:pPr>
      <w:ind w:left="567"/>
      <w:spacing w:after="57"/>
    </w:pPr>
    <w:rPr>
      <w:rFonts w:ascii="Times New Roman" w:hAnsi="Times New Roman" w:eastAsia="宋体"/>
      <w:szCs w:val="21"/>
    </w:rPr>
  </w:style>
  <w:style w:type="paragraph" w:styleId="1015" w:customStyle="1">
    <w:name w:val="目录 81"/>
    <w:basedOn w:val="790"/>
    <w:next w:val="790"/>
    <w:uiPriority w:val="39"/>
    <w:unhideWhenUsed/>
    <w:qFormat/>
    <w:pPr>
      <w:ind w:left="1984"/>
      <w:spacing w:after="57"/>
    </w:pPr>
    <w:rPr>
      <w:rFonts w:ascii="Times New Roman" w:hAnsi="Times New Roman" w:eastAsia="宋体"/>
      <w:szCs w:val="21"/>
    </w:rPr>
  </w:style>
  <w:style w:type="character" w:styleId="1016" w:customStyle="1">
    <w:name w:val="页脚 字符1"/>
    <w:uiPriority w:val="99"/>
    <w:qFormat/>
  </w:style>
  <w:style w:type="paragraph" w:styleId="1017" w:customStyle="1">
    <w:name w:val="目录 11"/>
    <w:basedOn w:val="790"/>
    <w:next w:val="790"/>
    <w:uiPriority w:val="39"/>
    <w:unhideWhenUsed/>
    <w:qFormat/>
    <w:pPr>
      <w:spacing w:after="57"/>
    </w:pPr>
    <w:rPr>
      <w:rFonts w:ascii="Times New Roman" w:hAnsi="Times New Roman" w:eastAsia="宋体"/>
      <w:szCs w:val="21"/>
    </w:rPr>
  </w:style>
  <w:style w:type="paragraph" w:styleId="1018" w:customStyle="1">
    <w:name w:val="目录 41"/>
    <w:basedOn w:val="790"/>
    <w:next w:val="790"/>
    <w:uiPriority w:val="39"/>
    <w:unhideWhenUsed/>
    <w:qFormat/>
    <w:pPr>
      <w:ind w:left="850"/>
      <w:spacing w:after="57"/>
    </w:pPr>
    <w:rPr>
      <w:rFonts w:ascii="Times New Roman" w:hAnsi="Times New Roman" w:eastAsia="宋体"/>
      <w:szCs w:val="21"/>
    </w:rPr>
  </w:style>
  <w:style w:type="paragraph" w:styleId="1019" w:customStyle="1">
    <w:name w:val="目录 61"/>
    <w:basedOn w:val="790"/>
    <w:next w:val="790"/>
    <w:uiPriority w:val="39"/>
    <w:unhideWhenUsed/>
    <w:qFormat/>
    <w:pPr>
      <w:ind w:left="1417"/>
      <w:spacing w:after="57"/>
    </w:pPr>
    <w:rPr>
      <w:rFonts w:ascii="Times New Roman" w:hAnsi="Times New Roman" w:eastAsia="宋体"/>
      <w:szCs w:val="21"/>
    </w:rPr>
  </w:style>
  <w:style w:type="paragraph" w:styleId="1020" w:customStyle="1">
    <w:name w:val="目录 21"/>
    <w:basedOn w:val="790"/>
    <w:next w:val="790"/>
    <w:uiPriority w:val="39"/>
    <w:unhideWhenUsed/>
    <w:qFormat/>
    <w:pPr>
      <w:ind w:left="283"/>
      <w:spacing w:after="57"/>
    </w:pPr>
    <w:rPr>
      <w:rFonts w:ascii="Times New Roman" w:hAnsi="Times New Roman" w:eastAsia="宋体"/>
      <w:szCs w:val="21"/>
    </w:rPr>
  </w:style>
  <w:style w:type="paragraph" w:styleId="1021" w:customStyle="1">
    <w:name w:val="目录 91"/>
    <w:basedOn w:val="790"/>
    <w:next w:val="790"/>
    <w:uiPriority w:val="39"/>
    <w:unhideWhenUsed/>
    <w:qFormat/>
    <w:pPr>
      <w:ind w:left="2268"/>
      <w:spacing w:after="57"/>
    </w:pPr>
    <w:rPr>
      <w:rFonts w:ascii="Times New Roman" w:hAnsi="Times New Roman" w:eastAsia="宋体"/>
      <w:szCs w:val="21"/>
    </w:rPr>
  </w:style>
  <w:style w:type="character" w:styleId="1022" w:customStyle="1">
    <w:name w:val="font5 Char"/>
    <w:uiPriority w:val="0"/>
    <w:qFormat/>
    <w:rPr>
      <w:rFonts w:ascii="宋体" w:hAnsi="宋体" w:eastAsia="宋体"/>
      <w:sz w:val="28"/>
      <w:szCs w:val="28"/>
      <w:lang w:val="en-US" w:eastAsia="zh-CN" w:bidi="ar-SA"/>
    </w:rPr>
  </w:style>
  <w:style w:type="paragraph" w:styleId="1023" w:customStyle="1">
    <w:name w:val="列出段落2"/>
    <w:basedOn w:val="790"/>
    <w:uiPriority w:val="34"/>
    <w:qFormat/>
    <w:pPr>
      <w:contextualSpacing/>
      <w:ind w:left="720"/>
    </w:pPr>
    <w:rPr>
      <w:rFonts w:ascii="Times New Roman" w:hAnsi="Times New Roman" w:eastAsia="宋体"/>
      <w:szCs w:val="21"/>
    </w:rPr>
  </w:style>
  <w:style w:type="table" w:styleId="1024" w:customStyle="1">
    <w:name w:val="Table Grid Light"/>
    <w:uiPriority w:val="59"/>
    <w:qFormat/>
    <w:rPr>
      <w:rFonts w:ascii="Calibri" w:hAnsi="Calibri"/>
    </w:rPr>
    <w:tblPr>
      <w:tblCellMar>
        <w:left w:w="0" w:type="dxa"/>
        <w:top w:w="0" w:type="dxa"/>
        <w:right w:w="0" w:type="dxa"/>
        <w:bottom w:w="0" w:type="dxa"/>
      </w:tblCellMar>
    </w:tblPr>
  </w:style>
  <w:style w:type="table" w:styleId="1025" w:customStyle="1">
    <w:name w:val="Plain Table 1"/>
    <w:uiPriority w:val="59"/>
    <w:qFormat/>
    <w:rPr>
      <w:rFonts w:ascii="Calibri" w:hAnsi="Calibri"/>
    </w:rPr>
    <w:tblPr>
      <w:tblCellMar>
        <w:left w:w="0" w:type="dxa"/>
        <w:top w:w="0" w:type="dxa"/>
        <w:right w:w="0" w:type="dxa"/>
        <w:bottom w:w="0" w:type="dxa"/>
      </w:tblCellMar>
    </w:tblPr>
  </w:style>
  <w:style w:type="table" w:styleId="1026" w:customStyle="1">
    <w:name w:val="Plain Table 2"/>
    <w:uiPriority w:val="59"/>
    <w:qFormat/>
    <w:rPr>
      <w:rFonts w:ascii="Calibri" w:hAnsi="Calibri"/>
    </w:rPr>
    <w:tblPr>
      <w:tblCellMar>
        <w:left w:w="0" w:type="dxa"/>
        <w:top w:w="0" w:type="dxa"/>
        <w:right w:w="0" w:type="dxa"/>
        <w:bottom w:w="0" w:type="dxa"/>
      </w:tblCellMar>
    </w:tblPr>
  </w:style>
  <w:style w:type="table" w:styleId="1027" w:customStyle="1">
    <w:name w:val="Plain Table 3"/>
    <w:uiPriority w:val="99"/>
    <w:qFormat/>
    <w:rPr>
      <w:rFonts w:ascii="Calibri" w:hAnsi="Calibri"/>
    </w:rPr>
    <w:tblPr>
      <w:tblCellMar>
        <w:left w:w="0" w:type="dxa"/>
        <w:top w:w="0" w:type="dxa"/>
        <w:right w:w="0" w:type="dxa"/>
        <w:bottom w:w="0" w:type="dxa"/>
      </w:tblCellMar>
    </w:tblPr>
  </w:style>
  <w:style w:type="table" w:styleId="1028" w:customStyle="1">
    <w:name w:val="Plain Table 4"/>
    <w:uiPriority w:val="99"/>
    <w:qFormat/>
    <w:rPr>
      <w:rFonts w:ascii="Calibri" w:hAnsi="Calibri"/>
    </w:rPr>
    <w:tblPr>
      <w:tblCellMar>
        <w:left w:w="0" w:type="dxa"/>
        <w:top w:w="0" w:type="dxa"/>
        <w:right w:w="0" w:type="dxa"/>
        <w:bottom w:w="0" w:type="dxa"/>
      </w:tblCellMar>
    </w:tblPr>
  </w:style>
  <w:style w:type="table" w:styleId="1029" w:customStyle="1">
    <w:name w:val="Plain Table 5"/>
    <w:uiPriority w:val="99"/>
    <w:qFormat/>
    <w:rPr>
      <w:rFonts w:ascii="Calibri" w:hAnsi="Calibri"/>
    </w:rPr>
    <w:tblPr>
      <w:tblCellMar>
        <w:left w:w="0" w:type="dxa"/>
        <w:top w:w="0" w:type="dxa"/>
        <w:right w:w="0" w:type="dxa"/>
        <w:bottom w:w="0" w:type="dxa"/>
      </w:tblCellMar>
    </w:tblPr>
  </w:style>
  <w:style w:type="table" w:styleId="1030" w:customStyle="1">
    <w:name w:val="Grid Table 1 Light"/>
    <w:uiPriority w:val="99"/>
    <w:qFormat/>
    <w:rPr>
      <w:rFonts w:ascii="Calibri" w:hAnsi="Calibri"/>
    </w:rPr>
    <w:tblPr>
      <w:tblCellMar>
        <w:left w:w="0" w:type="dxa"/>
        <w:top w:w="0" w:type="dxa"/>
        <w:right w:w="0" w:type="dxa"/>
        <w:bottom w:w="0" w:type="dxa"/>
      </w:tblCellMar>
    </w:tblPr>
  </w:style>
  <w:style w:type="table" w:styleId="1031" w:customStyle="1">
    <w:name w:val="Grid Table 1 Light - Accent 1"/>
    <w:uiPriority w:val="99"/>
    <w:qFormat/>
    <w:rPr>
      <w:rFonts w:ascii="Calibri" w:hAnsi="Calibri"/>
    </w:rPr>
    <w:tblPr>
      <w:tblCellMar>
        <w:left w:w="0" w:type="dxa"/>
        <w:top w:w="0" w:type="dxa"/>
        <w:right w:w="0" w:type="dxa"/>
        <w:bottom w:w="0" w:type="dxa"/>
      </w:tblCellMar>
    </w:tblPr>
  </w:style>
  <w:style w:type="table" w:styleId="1032" w:customStyle="1">
    <w:name w:val="Grid Table 1 Light - Accent 2"/>
    <w:uiPriority w:val="99"/>
    <w:qFormat/>
    <w:rPr>
      <w:rFonts w:ascii="Calibri" w:hAnsi="Calibri"/>
    </w:rPr>
    <w:tblPr>
      <w:tblCellMar>
        <w:left w:w="0" w:type="dxa"/>
        <w:top w:w="0" w:type="dxa"/>
        <w:right w:w="0" w:type="dxa"/>
        <w:bottom w:w="0" w:type="dxa"/>
      </w:tblCellMar>
    </w:tblPr>
  </w:style>
  <w:style w:type="table" w:styleId="1033" w:customStyle="1">
    <w:name w:val="Grid Table 1 Light - Accent 3"/>
    <w:uiPriority w:val="99"/>
    <w:qFormat/>
    <w:rPr>
      <w:rFonts w:ascii="Calibri" w:hAnsi="Calibri"/>
    </w:rPr>
    <w:tblPr>
      <w:tblCellMar>
        <w:left w:w="0" w:type="dxa"/>
        <w:top w:w="0" w:type="dxa"/>
        <w:right w:w="0" w:type="dxa"/>
        <w:bottom w:w="0" w:type="dxa"/>
      </w:tblCellMar>
    </w:tblPr>
  </w:style>
  <w:style w:type="table" w:styleId="1034" w:customStyle="1">
    <w:name w:val="Grid Table 1 Light - Accent 4"/>
    <w:uiPriority w:val="99"/>
    <w:qFormat/>
    <w:rPr>
      <w:rFonts w:ascii="Calibri" w:hAnsi="Calibri"/>
    </w:rPr>
    <w:tblPr>
      <w:tblCellMar>
        <w:left w:w="0" w:type="dxa"/>
        <w:top w:w="0" w:type="dxa"/>
        <w:right w:w="0" w:type="dxa"/>
        <w:bottom w:w="0" w:type="dxa"/>
      </w:tblCellMar>
    </w:tblPr>
  </w:style>
  <w:style w:type="table" w:styleId="1035" w:customStyle="1">
    <w:name w:val="Grid Table 1 Light - Accent 5"/>
    <w:uiPriority w:val="99"/>
    <w:qFormat/>
    <w:rPr>
      <w:rFonts w:ascii="Calibri" w:hAnsi="Calibri"/>
    </w:rPr>
    <w:tblPr>
      <w:tblCellMar>
        <w:left w:w="0" w:type="dxa"/>
        <w:top w:w="0" w:type="dxa"/>
        <w:right w:w="0" w:type="dxa"/>
        <w:bottom w:w="0" w:type="dxa"/>
      </w:tblCellMar>
    </w:tblPr>
  </w:style>
  <w:style w:type="table" w:styleId="1036" w:customStyle="1">
    <w:name w:val="Grid Table 1 Light - Accent 6"/>
    <w:uiPriority w:val="99"/>
    <w:qFormat/>
    <w:rPr>
      <w:rFonts w:ascii="Calibri" w:hAnsi="Calibri"/>
    </w:rPr>
    <w:tblPr>
      <w:tblCellMar>
        <w:left w:w="0" w:type="dxa"/>
        <w:top w:w="0" w:type="dxa"/>
        <w:right w:w="0" w:type="dxa"/>
        <w:bottom w:w="0" w:type="dxa"/>
      </w:tblCellMar>
    </w:tblPr>
  </w:style>
  <w:style w:type="table" w:styleId="1037" w:customStyle="1">
    <w:name w:val="Grid Table 2"/>
    <w:uiPriority w:val="99"/>
    <w:qFormat/>
    <w:rPr>
      <w:rFonts w:ascii="Calibri" w:hAnsi="Calibri"/>
    </w:rPr>
    <w:tblPr>
      <w:tblCellMar>
        <w:left w:w="0" w:type="dxa"/>
        <w:top w:w="0" w:type="dxa"/>
        <w:right w:w="0" w:type="dxa"/>
        <w:bottom w:w="0" w:type="dxa"/>
      </w:tblCellMar>
    </w:tblPr>
  </w:style>
  <w:style w:type="table" w:styleId="1038" w:customStyle="1">
    <w:name w:val="Grid Table 2 - Accent 1"/>
    <w:uiPriority w:val="99"/>
    <w:qFormat/>
    <w:rPr>
      <w:rFonts w:ascii="Calibri" w:hAnsi="Calibri"/>
    </w:rPr>
    <w:tblPr>
      <w:tblCellMar>
        <w:left w:w="0" w:type="dxa"/>
        <w:top w:w="0" w:type="dxa"/>
        <w:right w:w="0" w:type="dxa"/>
        <w:bottom w:w="0" w:type="dxa"/>
      </w:tblCellMar>
    </w:tblPr>
  </w:style>
  <w:style w:type="table" w:styleId="1039" w:customStyle="1">
    <w:name w:val="Grid Table 2 - Accent 2"/>
    <w:uiPriority w:val="99"/>
    <w:qFormat/>
    <w:rPr>
      <w:rFonts w:ascii="Calibri" w:hAnsi="Calibri"/>
    </w:rPr>
    <w:tblPr>
      <w:tblCellMar>
        <w:left w:w="0" w:type="dxa"/>
        <w:top w:w="0" w:type="dxa"/>
        <w:right w:w="0" w:type="dxa"/>
        <w:bottom w:w="0" w:type="dxa"/>
      </w:tblCellMar>
    </w:tblPr>
  </w:style>
  <w:style w:type="table" w:styleId="1040" w:customStyle="1">
    <w:name w:val="Grid Table 2 - Accent 3"/>
    <w:uiPriority w:val="99"/>
    <w:qFormat/>
    <w:rPr>
      <w:rFonts w:ascii="Calibri" w:hAnsi="Calibri"/>
    </w:rPr>
    <w:tblPr>
      <w:tblCellMar>
        <w:left w:w="0" w:type="dxa"/>
        <w:top w:w="0" w:type="dxa"/>
        <w:right w:w="0" w:type="dxa"/>
        <w:bottom w:w="0" w:type="dxa"/>
      </w:tblCellMar>
    </w:tblPr>
  </w:style>
  <w:style w:type="table" w:styleId="1041" w:customStyle="1">
    <w:name w:val="Grid Table 2 - Accent 4"/>
    <w:uiPriority w:val="99"/>
    <w:qFormat/>
    <w:rPr>
      <w:rFonts w:ascii="Calibri" w:hAnsi="Calibri"/>
    </w:rPr>
    <w:tblPr>
      <w:tblCellMar>
        <w:left w:w="0" w:type="dxa"/>
        <w:top w:w="0" w:type="dxa"/>
        <w:right w:w="0" w:type="dxa"/>
        <w:bottom w:w="0" w:type="dxa"/>
      </w:tblCellMar>
    </w:tblPr>
  </w:style>
  <w:style w:type="table" w:styleId="1042" w:customStyle="1">
    <w:name w:val="Grid Table 2 - Accent 5"/>
    <w:uiPriority w:val="99"/>
    <w:qFormat/>
    <w:rPr>
      <w:rFonts w:ascii="Calibri" w:hAnsi="Calibri"/>
    </w:rPr>
    <w:tblPr>
      <w:tblCellMar>
        <w:left w:w="0" w:type="dxa"/>
        <w:top w:w="0" w:type="dxa"/>
        <w:right w:w="0" w:type="dxa"/>
        <w:bottom w:w="0" w:type="dxa"/>
      </w:tblCellMar>
    </w:tblPr>
  </w:style>
  <w:style w:type="table" w:styleId="1043" w:customStyle="1">
    <w:name w:val="Grid Table 2 - Accent 6"/>
    <w:uiPriority w:val="99"/>
    <w:qFormat/>
    <w:rPr>
      <w:rFonts w:ascii="Calibri" w:hAnsi="Calibri"/>
    </w:rPr>
    <w:tblPr>
      <w:tblCellMar>
        <w:left w:w="0" w:type="dxa"/>
        <w:top w:w="0" w:type="dxa"/>
        <w:right w:w="0" w:type="dxa"/>
        <w:bottom w:w="0" w:type="dxa"/>
      </w:tblCellMar>
    </w:tblPr>
  </w:style>
  <w:style w:type="table" w:styleId="1044" w:customStyle="1">
    <w:name w:val="Grid Table 3"/>
    <w:uiPriority w:val="99"/>
    <w:qFormat/>
    <w:rPr>
      <w:rFonts w:ascii="Calibri" w:hAnsi="Calibri"/>
    </w:rPr>
    <w:tblPr>
      <w:tblCellMar>
        <w:left w:w="0" w:type="dxa"/>
        <w:top w:w="0" w:type="dxa"/>
        <w:right w:w="0" w:type="dxa"/>
        <w:bottom w:w="0" w:type="dxa"/>
      </w:tblCellMar>
    </w:tblPr>
  </w:style>
  <w:style w:type="table" w:styleId="1045" w:customStyle="1">
    <w:name w:val="Grid Table 3 - Accent 1"/>
    <w:uiPriority w:val="99"/>
    <w:qFormat/>
    <w:rPr>
      <w:rFonts w:ascii="Calibri" w:hAnsi="Calibri"/>
    </w:rPr>
    <w:tblPr>
      <w:tblCellMar>
        <w:left w:w="0" w:type="dxa"/>
        <w:top w:w="0" w:type="dxa"/>
        <w:right w:w="0" w:type="dxa"/>
        <w:bottom w:w="0" w:type="dxa"/>
      </w:tblCellMar>
    </w:tblPr>
  </w:style>
  <w:style w:type="table" w:styleId="1046" w:customStyle="1">
    <w:name w:val="Grid Table 3 - Accent 2"/>
    <w:uiPriority w:val="99"/>
    <w:qFormat/>
    <w:rPr>
      <w:rFonts w:ascii="Calibri" w:hAnsi="Calibri"/>
    </w:rPr>
    <w:tblPr>
      <w:tblCellMar>
        <w:left w:w="0" w:type="dxa"/>
        <w:top w:w="0" w:type="dxa"/>
        <w:right w:w="0" w:type="dxa"/>
        <w:bottom w:w="0" w:type="dxa"/>
      </w:tblCellMar>
    </w:tblPr>
  </w:style>
  <w:style w:type="table" w:styleId="1047" w:customStyle="1">
    <w:name w:val="Grid Table 3 - Accent 3"/>
    <w:uiPriority w:val="99"/>
    <w:qFormat/>
    <w:rPr>
      <w:rFonts w:ascii="Calibri" w:hAnsi="Calibri"/>
    </w:rPr>
    <w:tblPr>
      <w:tblCellMar>
        <w:left w:w="0" w:type="dxa"/>
        <w:top w:w="0" w:type="dxa"/>
        <w:right w:w="0" w:type="dxa"/>
        <w:bottom w:w="0" w:type="dxa"/>
      </w:tblCellMar>
    </w:tblPr>
  </w:style>
  <w:style w:type="table" w:styleId="1048" w:customStyle="1">
    <w:name w:val="Grid Table 3 - Accent 4"/>
    <w:uiPriority w:val="99"/>
    <w:qFormat/>
    <w:rPr>
      <w:rFonts w:ascii="Calibri" w:hAnsi="Calibri"/>
    </w:rPr>
    <w:tblPr>
      <w:tblCellMar>
        <w:left w:w="0" w:type="dxa"/>
        <w:top w:w="0" w:type="dxa"/>
        <w:right w:w="0" w:type="dxa"/>
        <w:bottom w:w="0" w:type="dxa"/>
      </w:tblCellMar>
    </w:tblPr>
  </w:style>
  <w:style w:type="table" w:styleId="1049" w:customStyle="1">
    <w:name w:val="Grid Table 3 - Accent 5"/>
    <w:uiPriority w:val="99"/>
    <w:qFormat/>
    <w:rPr>
      <w:rFonts w:ascii="Calibri" w:hAnsi="Calibri"/>
    </w:rPr>
    <w:tblPr>
      <w:tblCellMar>
        <w:left w:w="0" w:type="dxa"/>
        <w:top w:w="0" w:type="dxa"/>
        <w:right w:w="0" w:type="dxa"/>
        <w:bottom w:w="0" w:type="dxa"/>
      </w:tblCellMar>
    </w:tblPr>
  </w:style>
  <w:style w:type="table" w:styleId="1050" w:customStyle="1">
    <w:name w:val="Grid Table 3 - Accent 6"/>
    <w:uiPriority w:val="99"/>
    <w:qFormat/>
    <w:rPr>
      <w:rFonts w:ascii="Calibri" w:hAnsi="Calibri"/>
    </w:rPr>
    <w:tblPr>
      <w:tblCellMar>
        <w:left w:w="0" w:type="dxa"/>
        <w:top w:w="0" w:type="dxa"/>
        <w:right w:w="0" w:type="dxa"/>
        <w:bottom w:w="0" w:type="dxa"/>
      </w:tblCellMar>
    </w:tblPr>
  </w:style>
  <w:style w:type="table" w:styleId="1051" w:customStyle="1">
    <w:name w:val="Grid Table 4"/>
    <w:uiPriority w:val="59"/>
    <w:qFormat/>
    <w:rPr>
      <w:rFonts w:ascii="Calibri" w:hAnsi="Calibri"/>
    </w:rPr>
    <w:tblPr>
      <w:tblCellMar>
        <w:left w:w="0" w:type="dxa"/>
        <w:top w:w="0" w:type="dxa"/>
        <w:right w:w="0" w:type="dxa"/>
        <w:bottom w:w="0" w:type="dxa"/>
      </w:tblCellMar>
    </w:tblPr>
  </w:style>
  <w:style w:type="table" w:styleId="1052" w:customStyle="1">
    <w:name w:val="Grid Table 4 - Accent 1"/>
    <w:uiPriority w:val="59"/>
    <w:qFormat/>
    <w:rPr>
      <w:rFonts w:ascii="Calibri" w:hAnsi="Calibri"/>
    </w:rPr>
    <w:tblPr>
      <w:tblCellMar>
        <w:left w:w="0" w:type="dxa"/>
        <w:top w:w="0" w:type="dxa"/>
        <w:right w:w="0" w:type="dxa"/>
        <w:bottom w:w="0" w:type="dxa"/>
      </w:tblCellMar>
    </w:tblPr>
  </w:style>
  <w:style w:type="table" w:styleId="1053" w:customStyle="1">
    <w:name w:val="Grid Table 4 - Accent 2"/>
    <w:uiPriority w:val="59"/>
    <w:qFormat/>
    <w:rPr>
      <w:rFonts w:ascii="Calibri" w:hAnsi="Calibri"/>
    </w:rPr>
    <w:tblPr>
      <w:tblCellMar>
        <w:left w:w="0" w:type="dxa"/>
        <w:top w:w="0" w:type="dxa"/>
        <w:right w:w="0" w:type="dxa"/>
        <w:bottom w:w="0" w:type="dxa"/>
      </w:tblCellMar>
    </w:tblPr>
  </w:style>
  <w:style w:type="table" w:styleId="1054" w:customStyle="1">
    <w:name w:val="Grid Table 4 - Accent 3"/>
    <w:uiPriority w:val="59"/>
    <w:qFormat/>
    <w:rPr>
      <w:rFonts w:ascii="Calibri" w:hAnsi="Calibri"/>
    </w:rPr>
    <w:tblPr>
      <w:tblCellMar>
        <w:left w:w="0" w:type="dxa"/>
        <w:top w:w="0" w:type="dxa"/>
        <w:right w:w="0" w:type="dxa"/>
        <w:bottom w:w="0" w:type="dxa"/>
      </w:tblCellMar>
    </w:tblPr>
  </w:style>
  <w:style w:type="table" w:styleId="1055" w:customStyle="1">
    <w:name w:val="Grid Table 4 - Accent 4"/>
    <w:uiPriority w:val="59"/>
    <w:qFormat/>
    <w:rPr>
      <w:rFonts w:ascii="Calibri" w:hAnsi="Calibri"/>
    </w:rPr>
    <w:tblPr>
      <w:tblCellMar>
        <w:left w:w="0" w:type="dxa"/>
        <w:top w:w="0" w:type="dxa"/>
        <w:right w:w="0" w:type="dxa"/>
        <w:bottom w:w="0" w:type="dxa"/>
      </w:tblCellMar>
    </w:tblPr>
  </w:style>
  <w:style w:type="table" w:styleId="1056" w:customStyle="1">
    <w:name w:val="Grid Table 4 - Accent 5"/>
    <w:uiPriority w:val="59"/>
    <w:qFormat/>
    <w:rPr>
      <w:rFonts w:ascii="Calibri" w:hAnsi="Calibri"/>
    </w:rPr>
    <w:tblPr>
      <w:tblCellMar>
        <w:left w:w="0" w:type="dxa"/>
        <w:top w:w="0" w:type="dxa"/>
        <w:right w:w="0" w:type="dxa"/>
        <w:bottom w:w="0" w:type="dxa"/>
      </w:tblCellMar>
    </w:tblPr>
  </w:style>
  <w:style w:type="table" w:styleId="1057" w:customStyle="1">
    <w:name w:val="Grid Table 4 - Accent 6"/>
    <w:uiPriority w:val="59"/>
    <w:qFormat/>
    <w:rPr>
      <w:rFonts w:ascii="Calibri" w:hAnsi="Calibri"/>
    </w:rPr>
    <w:tblPr>
      <w:tblCellMar>
        <w:left w:w="0" w:type="dxa"/>
        <w:top w:w="0" w:type="dxa"/>
        <w:right w:w="0" w:type="dxa"/>
        <w:bottom w:w="0" w:type="dxa"/>
      </w:tblCellMar>
    </w:tblPr>
  </w:style>
  <w:style w:type="table" w:styleId="1058" w:customStyle="1">
    <w:name w:val="Grid Table 5 Dark"/>
    <w:uiPriority w:val="99"/>
    <w:qFormat/>
    <w:rPr>
      <w:rFonts w:ascii="Calibri" w:hAnsi="Calibri"/>
    </w:rPr>
    <w:tblPr>
      <w:tblCellMar>
        <w:left w:w="0" w:type="dxa"/>
        <w:top w:w="0" w:type="dxa"/>
        <w:right w:w="0" w:type="dxa"/>
        <w:bottom w:w="0" w:type="dxa"/>
      </w:tblCellMar>
    </w:tblPr>
  </w:style>
  <w:style w:type="table" w:styleId="1059" w:customStyle="1">
    <w:name w:val="Grid Table 5 Dark- Accent 1"/>
    <w:uiPriority w:val="99"/>
    <w:qFormat/>
    <w:rPr>
      <w:rFonts w:ascii="Calibri" w:hAnsi="Calibri"/>
    </w:rPr>
    <w:tblPr>
      <w:tblCellMar>
        <w:left w:w="0" w:type="dxa"/>
        <w:top w:w="0" w:type="dxa"/>
        <w:right w:w="0" w:type="dxa"/>
        <w:bottom w:w="0" w:type="dxa"/>
      </w:tblCellMar>
    </w:tblPr>
  </w:style>
  <w:style w:type="table" w:styleId="1060" w:customStyle="1">
    <w:name w:val="Grid Table 5 Dark - Accent 2"/>
    <w:uiPriority w:val="99"/>
    <w:qFormat/>
    <w:rPr>
      <w:rFonts w:ascii="Calibri" w:hAnsi="Calibri"/>
    </w:rPr>
    <w:tblPr>
      <w:tblCellMar>
        <w:left w:w="0" w:type="dxa"/>
        <w:top w:w="0" w:type="dxa"/>
        <w:right w:w="0" w:type="dxa"/>
        <w:bottom w:w="0" w:type="dxa"/>
      </w:tblCellMar>
    </w:tblPr>
  </w:style>
  <w:style w:type="table" w:styleId="1061" w:customStyle="1">
    <w:name w:val="Grid Table 5 Dark - Accent 3"/>
    <w:uiPriority w:val="99"/>
    <w:qFormat/>
    <w:rPr>
      <w:rFonts w:ascii="Calibri" w:hAnsi="Calibri"/>
    </w:rPr>
    <w:tblPr>
      <w:tblCellMar>
        <w:left w:w="0" w:type="dxa"/>
        <w:top w:w="0" w:type="dxa"/>
        <w:right w:w="0" w:type="dxa"/>
        <w:bottom w:w="0" w:type="dxa"/>
      </w:tblCellMar>
    </w:tblPr>
  </w:style>
  <w:style w:type="table" w:styleId="1062" w:customStyle="1">
    <w:name w:val="Grid Table 5 Dark- Accent 4"/>
    <w:uiPriority w:val="99"/>
    <w:qFormat/>
    <w:rPr>
      <w:rFonts w:ascii="Calibri" w:hAnsi="Calibri"/>
    </w:rPr>
    <w:tblPr>
      <w:tblCellMar>
        <w:left w:w="0" w:type="dxa"/>
        <w:top w:w="0" w:type="dxa"/>
        <w:right w:w="0" w:type="dxa"/>
        <w:bottom w:w="0" w:type="dxa"/>
      </w:tblCellMar>
    </w:tblPr>
  </w:style>
  <w:style w:type="table" w:styleId="1063" w:customStyle="1">
    <w:name w:val="Grid Table 5 Dark - Accent 5"/>
    <w:uiPriority w:val="99"/>
    <w:qFormat/>
    <w:rPr>
      <w:rFonts w:ascii="Calibri" w:hAnsi="Calibri"/>
    </w:rPr>
    <w:tblPr>
      <w:tblCellMar>
        <w:left w:w="0" w:type="dxa"/>
        <w:top w:w="0" w:type="dxa"/>
        <w:right w:w="0" w:type="dxa"/>
        <w:bottom w:w="0" w:type="dxa"/>
      </w:tblCellMar>
    </w:tblPr>
  </w:style>
  <w:style w:type="table" w:styleId="1064" w:customStyle="1">
    <w:name w:val="Grid Table 5 Dark - Accent 6"/>
    <w:uiPriority w:val="99"/>
    <w:qFormat/>
    <w:rPr>
      <w:rFonts w:ascii="Calibri" w:hAnsi="Calibri"/>
    </w:rPr>
    <w:tblPr>
      <w:tblCellMar>
        <w:left w:w="0" w:type="dxa"/>
        <w:top w:w="0" w:type="dxa"/>
        <w:right w:w="0" w:type="dxa"/>
        <w:bottom w:w="0" w:type="dxa"/>
      </w:tblCellMar>
    </w:tblPr>
  </w:style>
  <w:style w:type="table" w:styleId="1065" w:customStyle="1">
    <w:name w:val="Grid Table 6 Colorful"/>
    <w:uiPriority w:val="99"/>
    <w:qFormat/>
    <w:rPr>
      <w:rFonts w:ascii="Calibri" w:hAnsi="Calibri"/>
    </w:rPr>
    <w:tblPr>
      <w:tblCellMar>
        <w:left w:w="0" w:type="dxa"/>
        <w:top w:w="0" w:type="dxa"/>
        <w:right w:w="0" w:type="dxa"/>
        <w:bottom w:w="0" w:type="dxa"/>
      </w:tblCellMar>
    </w:tblPr>
  </w:style>
  <w:style w:type="table" w:styleId="106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6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6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6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7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7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72" w:customStyle="1">
    <w:name w:val="Grid Table 7 Colorful"/>
    <w:uiPriority w:val="99"/>
    <w:qFormat/>
    <w:rPr>
      <w:rFonts w:ascii="Calibri" w:hAnsi="Calibri"/>
    </w:rPr>
    <w:tblPr>
      <w:tblCellMar>
        <w:left w:w="0" w:type="dxa"/>
        <w:top w:w="0" w:type="dxa"/>
        <w:right w:w="0" w:type="dxa"/>
        <w:bottom w:w="0" w:type="dxa"/>
      </w:tblCellMar>
    </w:tblPr>
  </w:style>
  <w:style w:type="table" w:styleId="107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7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7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7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7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7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79" w:customStyle="1">
    <w:name w:val="List Table 1 Light"/>
    <w:uiPriority w:val="99"/>
    <w:qFormat/>
    <w:rPr>
      <w:rFonts w:ascii="Calibri" w:hAnsi="Calibri"/>
    </w:rPr>
    <w:tblPr>
      <w:tblCellMar>
        <w:left w:w="0" w:type="dxa"/>
        <w:top w:w="0" w:type="dxa"/>
        <w:right w:w="0" w:type="dxa"/>
        <w:bottom w:w="0" w:type="dxa"/>
      </w:tblCellMar>
    </w:tblPr>
  </w:style>
  <w:style w:type="table" w:styleId="1080"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1" w:customStyle="1">
    <w:name w:val="List Table 1 Light - Accent 2"/>
    <w:uiPriority w:val="99"/>
    <w:qFormat/>
    <w:rPr>
      <w:rFonts w:ascii="Calibri" w:hAnsi="Calibri"/>
    </w:rPr>
    <w:tblPr>
      <w:tblCellMar>
        <w:left w:w="0" w:type="dxa"/>
        <w:top w:w="0" w:type="dxa"/>
        <w:right w:w="0" w:type="dxa"/>
        <w:bottom w:w="0" w:type="dxa"/>
      </w:tblCellMar>
    </w:tblPr>
  </w:style>
  <w:style w:type="table" w:styleId="1082"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3" w:customStyle="1">
    <w:name w:val="List Table 1 Light - Accent 4"/>
    <w:uiPriority w:val="99"/>
    <w:qFormat/>
    <w:rPr>
      <w:rFonts w:ascii="Calibri" w:hAnsi="Calibri"/>
    </w:rPr>
    <w:tblPr>
      <w:tblCellMar>
        <w:left w:w="0" w:type="dxa"/>
        <w:top w:w="0" w:type="dxa"/>
        <w:right w:w="0" w:type="dxa"/>
        <w:bottom w:w="0" w:type="dxa"/>
      </w:tblCellMar>
    </w:tblPr>
  </w:style>
  <w:style w:type="table" w:styleId="1084" w:customStyle="1">
    <w:name w:val="List Table 1 Light - Accent 5"/>
    <w:uiPriority w:val="99"/>
    <w:qFormat/>
    <w:rPr>
      <w:rFonts w:ascii="Calibri" w:hAnsi="Calibri"/>
    </w:rPr>
    <w:tblPr>
      <w:tblCellMar>
        <w:left w:w="0" w:type="dxa"/>
        <w:top w:w="0" w:type="dxa"/>
        <w:right w:w="0" w:type="dxa"/>
        <w:bottom w:w="0" w:type="dxa"/>
      </w:tblCellMar>
    </w:tblPr>
  </w:style>
  <w:style w:type="table" w:styleId="1085" w:customStyle="1">
    <w:name w:val="List Table 1 Light - Accent 6"/>
    <w:uiPriority w:val="99"/>
    <w:qFormat/>
    <w:rPr>
      <w:rFonts w:ascii="Calibri" w:hAnsi="Calibri"/>
    </w:rPr>
    <w:tblPr>
      <w:tblCellMar>
        <w:left w:w="0" w:type="dxa"/>
        <w:top w:w="0" w:type="dxa"/>
        <w:right w:w="0" w:type="dxa"/>
        <w:bottom w:w="0" w:type="dxa"/>
      </w:tblCellMar>
    </w:tblPr>
  </w:style>
  <w:style w:type="table" w:styleId="1086" w:customStyle="1">
    <w:name w:val="List Table 2"/>
    <w:uiPriority w:val="99"/>
    <w:qFormat/>
    <w:rPr>
      <w:rFonts w:ascii="Calibri" w:hAnsi="Calibri"/>
    </w:rPr>
    <w:tblPr>
      <w:tblCellMar>
        <w:left w:w="0" w:type="dxa"/>
        <w:top w:w="0" w:type="dxa"/>
        <w:right w:w="0" w:type="dxa"/>
        <w:bottom w:w="0" w:type="dxa"/>
      </w:tblCellMar>
    </w:tblPr>
  </w:style>
  <w:style w:type="table" w:styleId="1087" w:customStyle="1">
    <w:name w:val="List Table 2 - Accent 1"/>
    <w:uiPriority w:val="99"/>
    <w:qFormat/>
    <w:rPr>
      <w:rFonts w:ascii="Calibri" w:hAnsi="Calibri"/>
    </w:rPr>
    <w:tblPr>
      <w:tblCellMar>
        <w:left w:w="0" w:type="dxa"/>
        <w:top w:w="0" w:type="dxa"/>
        <w:right w:w="0" w:type="dxa"/>
        <w:bottom w:w="0" w:type="dxa"/>
      </w:tblCellMar>
    </w:tblPr>
  </w:style>
  <w:style w:type="table" w:styleId="1088" w:customStyle="1">
    <w:name w:val="List Table 2 - Accent 2"/>
    <w:uiPriority w:val="99"/>
    <w:qFormat/>
    <w:rPr>
      <w:rFonts w:ascii="Calibri" w:hAnsi="Calibri"/>
    </w:rPr>
    <w:tblPr>
      <w:tblCellMar>
        <w:left w:w="0" w:type="dxa"/>
        <w:top w:w="0" w:type="dxa"/>
        <w:right w:w="0" w:type="dxa"/>
        <w:bottom w:w="0" w:type="dxa"/>
      </w:tblCellMar>
    </w:tblPr>
  </w:style>
  <w:style w:type="table" w:styleId="1089" w:customStyle="1">
    <w:name w:val="List Table 2 - Accent 3"/>
    <w:uiPriority w:val="99"/>
    <w:qFormat/>
    <w:rPr>
      <w:rFonts w:ascii="Calibri" w:hAnsi="Calibri"/>
    </w:rPr>
    <w:tblPr>
      <w:tblCellMar>
        <w:left w:w="0" w:type="dxa"/>
        <w:top w:w="0" w:type="dxa"/>
        <w:right w:w="0" w:type="dxa"/>
        <w:bottom w:w="0" w:type="dxa"/>
      </w:tblCellMar>
    </w:tblPr>
  </w:style>
  <w:style w:type="table" w:styleId="1090" w:customStyle="1">
    <w:name w:val="List Table 2 - Accent 4"/>
    <w:uiPriority w:val="99"/>
    <w:qFormat/>
    <w:rPr>
      <w:rFonts w:ascii="Calibri" w:hAnsi="Calibri"/>
    </w:rPr>
    <w:tblPr>
      <w:tblCellMar>
        <w:left w:w="0" w:type="dxa"/>
        <w:top w:w="0" w:type="dxa"/>
        <w:right w:w="0" w:type="dxa"/>
        <w:bottom w:w="0" w:type="dxa"/>
      </w:tblCellMar>
    </w:tblPr>
  </w:style>
  <w:style w:type="table" w:styleId="1091" w:customStyle="1">
    <w:name w:val="List Table 2 - Accent 5"/>
    <w:uiPriority w:val="99"/>
    <w:qFormat/>
    <w:rPr>
      <w:rFonts w:ascii="Calibri" w:hAnsi="Calibri"/>
    </w:rPr>
    <w:tblPr>
      <w:tblCellMar>
        <w:left w:w="0" w:type="dxa"/>
        <w:top w:w="0" w:type="dxa"/>
        <w:right w:w="0" w:type="dxa"/>
        <w:bottom w:w="0" w:type="dxa"/>
      </w:tblCellMar>
    </w:tblPr>
  </w:style>
  <w:style w:type="table" w:styleId="1092" w:customStyle="1">
    <w:name w:val="List Table 2 - Accent 6"/>
    <w:uiPriority w:val="99"/>
    <w:qFormat/>
    <w:rPr>
      <w:rFonts w:ascii="Calibri" w:hAnsi="Calibri"/>
    </w:rPr>
    <w:tblPr>
      <w:tblCellMar>
        <w:left w:w="0" w:type="dxa"/>
        <w:top w:w="0" w:type="dxa"/>
        <w:right w:w="0" w:type="dxa"/>
        <w:bottom w:w="0" w:type="dxa"/>
      </w:tblCellMar>
    </w:tblPr>
  </w:style>
  <w:style w:type="table" w:styleId="1093" w:customStyle="1">
    <w:name w:val="List Table 3"/>
    <w:uiPriority w:val="99"/>
    <w:qFormat/>
    <w:rPr>
      <w:rFonts w:ascii="Calibri" w:hAnsi="Calibri"/>
    </w:rPr>
    <w:tblPr>
      <w:tblCellMar>
        <w:left w:w="0" w:type="dxa"/>
        <w:top w:w="0" w:type="dxa"/>
        <w:right w:w="0" w:type="dxa"/>
        <w:bottom w:w="0" w:type="dxa"/>
      </w:tblCellMar>
    </w:tblPr>
  </w:style>
  <w:style w:type="table" w:styleId="1094" w:customStyle="1">
    <w:name w:val="List Table 3 - Accent 1"/>
    <w:uiPriority w:val="99"/>
    <w:qFormat/>
    <w:rPr>
      <w:rFonts w:ascii="Calibri" w:hAnsi="Calibri"/>
    </w:rPr>
    <w:tblPr>
      <w:tblCellMar>
        <w:left w:w="0" w:type="dxa"/>
        <w:top w:w="0" w:type="dxa"/>
        <w:right w:w="0" w:type="dxa"/>
        <w:bottom w:w="0" w:type="dxa"/>
      </w:tblCellMar>
    </w:tblPr>
  </w:style>
  <w:style w:type="table" w:styleId="1095" w:customStyle="1">
    <w:name w:val="List Table 3 - Accent 2"/>
    <w:uiPriority w:val="99"/>
    <w:qFormat/>
    <w:rPr>
      <w:rFonts w:ascii="Calibri" w:hAnsi="Calibri"/>
    </w:rPr>
    <w:tblPr>
      <w:tblCellMar>
        <w:left w:w="0" w:type="dxa"/>
        <w:top w:w="0" w:type="dxa"/>
        <w:right w:w="0" w:type="dxa"/>
        <w:bottom w:w="0" w:type="dxa"/>
      </w:tblCellMar>
    </w:tblPr>
  </w:style>
  <w:style w:type="table" w:styleId="1096" w:customStyle="1">
    <w:name w:val="List Table 3 - Accent 3"/>
    <w:uiPriority w:val="99"/>
    <w:qFormat/>
    <w:rPr>
      <w:rFonts w:ascii="Calibri" w:hAnsi="Calibri"/>
    </w:rPr>
    <w:tblPr>
      <w:tblCellMar>
        <w:left w:w="0" w:type="dxa"/>
        <w:top w:w="0" w:type="dxa"/>
        <w:right w:w="0" w:type="dxa"/>
        <w:bottom w:w="0" w:type="dxa"/>
      </w:tblCellMar>
    </w:tblPr>
  </w:style>
  <w:style w:type="table" w:styleId="1097" w:customStyle="1">
    <w:name w:val="List Table 3 - Accent 4"/>
    <w:uiPriority w:val="99"/>
    <w:qFormat/>
    <w:rPr>
      <w:rFonts w:ascii="Calibri" w:hAnsi="Calibri"/>
    </w:rPr>
    <w:tblPr>
      <w:tblCellMar>
        <w:left w:w="0" w:type="dxa"/>
        <w:top w:w="0" w:type="dxa"/>
        <w:right w:w="0" w:type="dxa"/>
        <w:bottom w:w="0" w:type="dxa"/>
      </w:tblCellMar>
    </w:tblPr>
  </w:style>
  <w:style w:type="table" w:styleId="1098" w:customStyle="1">
    <w:name w:val="List Table 3 - Accent 5"/>
    <w:uiPriority w:val="99"/>
    <w:qFormat/>
    <w:rPr>
      <w:rFonts w:ascii="Calibri" w:hAnsi="Calibri"/>
    </w:rPr>
    <w:tblPr>
      <w:tblCellMar>
        <w:left w:w="0" w:type="dxa"/>
        <w:top w:w="0" w:type="dxa"/>
        <w:right w:w="0" w:type="dxa"/>
        <w:bottom w:w="0" w:type="dxa"/>
      </w:tblCellMar>
    </w:tblPr>
  </w:style>
  <w:style w:type="table" w:styleId="1099" w:customStyle="1">
    <w:name w:val="List Table 3 - Accent 6"/>
    <w:uiPriority w:val="99"/>
    <w:qFormat/>
    <w:rPr>
      <w:rFonts w:ascii="Calibri" w:hAnsi="Calibri"/>
    </w:rPr>
    <w:tblPr>
      <w:tblCellMar>
        <w:left w:w="0" w:type="dxa"/>
        <w:top w:w="0" w:type="dxa"/>
        <w:right w:w="0" w:type="dxa"/>
        <w:bottom w:w="0" w:type="dxa"/>
      </w:tblCellMar>
    </w:tblPr>
  </w:style>
  <w:style w:type="table" w:styleId="1100" w:customStyle="1">
    <w:name w:val="List Table 4"/>
    <w:uiPriority w:val="99"/>
    <w:qFormat/>
    <w:rPr>
      <w:rFonts w:ascii="Calibri" w:hAnsi="Calibri"/>
    </w:rPr>
    <w:tblPr>
      <w:tblCellMar>
        <w:left w:w="0" w:type="dxa"/>
        <w:top w:w="0" w:type="dxa"/>
        <w:right w:w="0" w:type="dxa"/>
        <w:bottom w:w="0" w:type="dxa"/>
      </w:tblCellMar>
    </w:tblPr>
  </w:style>
  <w:style w:type="table" w:styleId="1101" w:customStyle="1">
    <w:name w:val="List Table 4 - Accent 1"/>
    <w:uiPriority w:val="99"/>
    <w:qFormat/>
    <w:rPr>
      <w:rFonts w:ascii="Calibri" w:hAnsi="Calibri"/>
    </w:rPr>
    <w:tblPr>
      <w:tblCellMar>
        <w:left w:w="0" w:type="dxa"/>
        <w:top w:w="0" w:type="dxa"/>
        <w:right w:w="0" w:type="dxa"/>
        <w:bottom w:w="0" w:type="dxa"/>
      </w:tblCellMar>
    </w:tblPr>
  </w:style>
  <w:style w:type="table" w:styleId="1102" w:customStyle="1">
    <w:name w:val="List Table 4 - Accent 2"/>
    <w:uiPriority w:val="99"/>
    <w:qFormat/>
    <w:rPr>
      <w:rFonts w:ascii="Calibri" w:hAnsi="Calibri"/>
    </w:rPr>
    <w:tblPr>
      <w:tblCellMar>
        <w:left w:w="0" w:type="dxa"/>
        <w:top w:w="0" w:type="dxa"/>
        <w:right w:w="0" w:type="dxa"/>
        <w:bottom w:w="0" w:type="dxa"/>
      </w:tblCellMar>
    </w:tblPr>
  </w:style>
  <w:style w:type="table" w:styleId="1103" w:customStyle="1">
    <w:name w:val="List Table 4 - Accent 3"/>
    <w:uiPriority w:val="99"/>
    <w:qFormat/>
    <w:rPr>
      <w:rFonts w:ascii="Calibri" w:hAnsi="Calibri"/>
    </w:rPr>
    <w:tblPr>
      <w:tblCellMar>
        <w:left w:w="0" w:type="dxa"/>
        <w:top w:w="0" w:type="dxa"/>
        <w:right w:w="0" w:type="dxa"/>
        <w:bottom w:w="0" w:type="dxa"/>
      </w:tblCellMar>
    </w:tblPr>
  </w:style>
  <w:style w:type="table" w:styleId="1104" w:customStyle="1">
    <w:name w:val="List Table 4 - Accent 4"/>
    <w:uiPriority w:val="99"/>
    <w:qFormat/>
    <w:rPr>
      <w:rFonts w:ascii="Calibri" w:hAnsi="Calibri"/>
    </w:rPr>
    <w:tblPr>
      <w:tblCellMar>
        <w:left w:w="0" w:type="dxa"/>
        <w:top w:w="0" w:type="dxa"/>
        <w:right w:w="0" w:type="dxa"/>
        <w:bottom w:w="0" w:type="dxa"/>
      </w:tblCellMar>
    </w:tblPr>
  </w:style>
  <w:style w:type="table" w:styleId="1105" w:customStyle="1">
    <w:name w:val="List Table 4 - Accent 5"/>
    <w:uiPriority w:val="99"/>
    <w:qFormat/>
    <w:rPr>
      <w:rFonts w:ascii="Calibri" w:hAnsi="Calibri"/>
    </w:rPr>
    <w:tblPr>
      <w:tblCellMar>
        <w:left w:w="0" w:type="dxa"/>
        <w:top w:w="0" w:type="dxa"/>
        <w:right w:w="0" w:type="dxa"/>
        <w:bottom w:w="0" w:type="dxa"/>
      </w:tblCellMar>
    </w:tblPr>
  </w:style>
  <w:style w:type="table" w:styleId="1106" w:customStyle="1">
    <w:name w:val="List Table 4 - Accent 6"/>
    <w:uiPriority w:val="99"/>
    <w:qFormat/>
    <w:rPr>
      <w:rFonts w:ascii="Calibri" w:hAnsi="Calibri"/>
    </w:rPr>
    <w:tblPr>
      <w:tblCellMar>
        <w:left w:w="0" w:type="dxa"/>
        <w:top w:w="0" w:type="dxa"/>
        <w:right w:w="0" w:type="dxa"/>
        <w:bottom w:w="0" w:type="dxa"/>
      </w:tblCellMar>
    </w:tblPr>
  </w:style>
  <w:style w:type="table" w:styleId="1107" w:customStyle="1">
    <w:name w:val="List Table 5 Dark"/>
    <w:uiPriority w:val="99"/>
    <w:qFormat/>
    <w:rPr>
      <w:rFonts w:ascii="Calibri" w:hAnsi="Calibri"/>
    </w:rPr>
    <w:tblPr>
      <w:tblCellMar>
        <w:left w:w="0" w:type="dxa"/>
        <w:top w:w="0" w:type="dxa"/>
        <w:right w:w="0" w:type="dxa"/>
        <w:bottom w:w="0" w:type="dxa"/>
      </w:tblCellMar>
    </w:tblPr>
  </w:style>
  <w:style w:type="table" w:styleId="1108" w:customStyle="1">
    <w:name w:val="List Table 5 Dark - Accent 1"/>
    <w:uiPriority w:val="99"/>
    <w:qFormat/>
    <w:rPr>
      <w:rFonts w:ascii="Calibri" w:hAnsi="Calibri"/>
    </w:rPr>
    <w:tblPr>
      <w:tblCellMar>
        <w:left w:w="0" w:type="dxa"/>
        <w:top w:w="0" w:type="dxa"/>
        <w:right w:w="0" w:type="dxa"/>
        <w:bottom w:w="0" w:type="dxa"/>
      </w:tblCellMar>
    </w:tblPr>
  </w:style>
  <w:style w:type="table" w:styleId="1109" w:customStyle="1">
    <w:name w:val="List Table 5 Dark - Accent 2"/>
    <w:uiPriority w:val="99"/>
    <w:qFormat/>
    <w:rPr>
      <w:rFonts w:ascii="Calibri" w:hAnsi="Calibri"/>
    </w:rPr>
    <w:tblPr>
      <w:tblCellMar>
        <w:left w:w="0" w:type="dxa"/>
        <w:top w:w="0" w:type="dxa"/>
        <w:right w:w="0" w:type="dxa"/>
        <w:bottom w:w="0" w:type="dxa"/>
      </w:tblCellMar>
    </w:tblPr>
  </w:style>
  <w:style w:type="table" w:styleId="1110" w:customStyle="1">
    <w:name w:val="List Table 5 Dark - Accent 3"/>
    <w:uiPriority w:val="99"/>
    <w:qFormat/>
    <w:rPr>
      <w:rFonts w:ascii="Calibri" w:hAnsi="Calibri"/>
    </w:rPr>
    <w:tblPr>
      <w:tblCellMar>
        <w:left w:w="0" w:type="dxa"/>
        <w:top w:w="0" w:type="dxa"/>
        <w:right w:w="0" w:type="dxa"/>
        <w:bottom w:w="0" w:type="dxa"/>
      </w:tblCellMar>
    </w:tblPr>
  </w:style>
  <w:style w:type="table" w:styleId="1111" w:customStyle="1">
    <w:name w:val="List Table 5 Dark - Accent 4"/>
    <w:uiPriority w:val="99"/>
    <w:qFormat/>
    <w:rPr>
      <w:rFonts w:ascii="Calibri" w:hAnsi="Calibri"/>
    </w:rPr>
    <w:tblPr>
      <w:tblCellMar>
        <w:left w:w="0" w:type="dxa"/>
        <w:top w:w="0" w:type="dxa"/>
        <w:right w:w="0" w:type="dxa"/>
        <w:bottom w:w="0" w:type="dxa"/>
      </w:tblCellMar>
    </w:tblPr>
  </w:style>
  <w:style w:type="table" w:styleId="1112" w:customStyle="1">
    <w:name w:val="List Table 5 Dark - Accent 5"/>
    <w:uiPriority w:val="99"/>
    <w:qFormat/>
    <w:rPr>
      <w:rFonts w:ascii="Calibri" w:hAnsi="Calibri"/>
    </w:rPr>
    <w:tblPr>
      <w:tblCellMar>
        <w:left w:w="0" w:type="dxa"/>
        <w:top w:w="0" w:type="dxa"/>
        <w:right w:w="0" w:type="dxa"/>
        <w:bottom w:w="0" w:type="dxa"/>
      </w:tblCellMar>
    </w:tblPr>
  </w:style>
  <w:style w:type="table" w:styleId="1113" w:customStyle="1">
    <w:name w:val="List Table 5 Dark - Accent 6"/>
    <w:uiPriority w:val="99"/>
    <w:qFormat/>
    <w:rPr>
      <w:rFonts w:ascii="Calibri" w:hAnsi="Calibri"/>
    </w:rPr>
    <w:tblPr>
      <w:tblCellMar>
        <w:left w:w="0" w:type="dxa"/>
        <w:top w:w="0" w:type="dxa"/>
        <w:right w:w="0" w:type="dxa"/>
        <w:bottom w:w="0" w:type="dxa"/>
      </w:tblCellMar>
    </w:tblPr>
  </w:style>
  <w:style w:type="table" w:styleId="1114" w:customStyle="1">
    <w:name w:val="List Table 6 Colorful"/>
    <w:uiPriority w:val="99"/>
    <w:qFormat/>
    <w:rPr>
      <w:rFonts w:ascii="Calibri" w:hAnsi="Calibri"/>
    </w:rPr>
    <w:tblPr>
      <w:tblCellMar>
        <w:left w:w="0" w:type="dxa"/>
        <w:top w:w="0" w:type="dxa"/>
        <w:right w:w="0" w:type="dxa"/>
        <w:bottom w:w="0" w:type="dxa"/>
      </w:tblCellMar>
    </w:tblPr>
  </w:style>
  <w:style w:type="table" w:styleId="111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1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1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1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1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2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21" w:customStyle="1">
    <w:name w:val="List Table 7 Colorful"/>
    <w:uiPriority w:val="99"/>
    <w:qFormat/>
    <w:rPr>
      <w:rFonts w:ascii="Calibri" w:hAnsi="Calibri"/>
    </w:rPr>
    <w:tblPr>
      <w:tblCellMar>
        <w:left w:w="0" w:type="dxa"/>
        <w:top w:w="0" w:type="dxa"/>
        <w:right w:w="0" w:type="dxa"/>
        <w:bottom w:w="0" w:type="dxa"/>
      </w:tblCellMar>
    </w:tblPr>
  </w:style>
  <w:style w:type="table" w:styleId="112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2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2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2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2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2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2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2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3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3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3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3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3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3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3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3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3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4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4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42" w:customStyle="1">
    <w:name w:val="Bordered"/>
    <w:uiPriority w:val="99"/>
    <w:qFormat/>
    <w:rPr>
      <w:rFonts w:ascii="Calibri" w:hAnsi="Calibri"/>
    </w:rPr>
    <w:tblPr>
      <w:tblCellMar>
        <w:left w:w="0" w:type="dxa"/>
        <w:top w:w="0" w:type="dxa"/>
        <w:right w:w="0" w:type="dxa"/>
        <w:bottom w:w="0" w:type="dxa"/>
      </w:tblCellMar>
    </w:tblPr>
  </w:style>
  <w:style w:type="table" w:styleId="1143" w:customStyle="1">
    <w:name w:val="Bordered - Accent 1"/>
    <w:uiPriority w:val="99"/>
    <w:qFormat/>
    <w:rPr>
      <w:rFonts w:ascii="Calibri" w:hAnsi="Calibri"/>
    </w:rPr>
    <w:tblPr>
      <w:tblCellMar>
        <w:left w:w="0" w:type="dxa"/>
        <w:top w:w="0" w:type="dxa"/>
        <w:right w:w="0" w:type="dxa"/>
        <w:bottom w:w="0" w:type="dxa"/>
      </w:tblCellMar>
    </w:tblPr>
  </w:style>
  <w:style w:type="table" w:styleId="1144" w:customStyle="1">
    <w:name w:val="Bordered - Accent 2"/>
    <w:uiPriority w:val="99"/>
    <w:qFormat/>
    <w:rPr>
      <w:rFonts w:ascii="Calibri" w:hAnsi="Calibri"/>
    </w:rPr>
    <w:tblPr>
      <w:tblCellMar>
        <w:left w:w="0" w:type="dxa"/>
        <w:top w:w="0" w:type="dxa"/>
        <w:right w:w="0" w:type="dxa"/>
        <w:bottom w:w="0" w:type="dxa"/>
      </w:tblCellMar>
    </w:tblPr>
  </w:style>
  <w:style w:type="table" w:styleId="1145" w:customStyle="1">
    <w:name w:val="Bordered - Accent 3"/>
    <w:uiPriority w:val="99"/>
    <w:qFormat/>
    <w:rPr>
      <w:rFonts w:ascii="Calibri" w:hAnsi="Calibri"/>
    </w:rPr>
    <w:tblPr>
      <w:tblCellMar>
        <w:left w:w="0" w:type="dxa"/>
        <w:top w:w="0" w:type="dxa"/>
        <w:right w:w="0" w:type="dxa"/>
        <w:bottom w:w="0" w:type="dxa"/>
      </w:tblCellMar>
    </w:tblPr>
  </w:style>
  <w:style w:type="table" w:styleId="1146" w:customStyle="1">
    <w:name w:val="Bordered - Accent 4"/>
    <w:uiPriority w:val="99"/>
    <w:qFormat/>
    <w:rPr>
      <w:rFonts w:ascii="Calibri" w:hAnsi="Calibri"/>
    </w:rPr>
    <w:tblPr>
      <w:tblCellMar>
        <w:left w:w="0" w:type="dxa"/>
        <w:top w:w="0" w:type="dxa"/>
        <w:right w:w="0" w:type="dxa"/>
        <w:bottom w:w="0" w:type="dxa"/>
      </w:tblCellMar>
    </w:tblPr>
  </w:style>
  <w:style w:type="table" w:styleId="1147" w:customStyle="1">
    <w:name w:val="Bordered - Accent 5"/>
    <w:uiPriority w:val="99"/>
    <w:qFormat/>
    <w:rPr>
      <w:rFonts w:ascii="Calibri" w:hAnsi="Calibri"/>
    </w:rPr>
    <w:tblPr>
      <w:tblCellMar>
        <w:left w:w="0" w:type="dxa"/>
        <w:top w:w="0" w:type="dxa"/>
        <w:right w:w="0" w:type="dxa"/>
        <w:bottom w:w="0" w:type="dxa"/>
      </w:tblCellMar>
    </w:tblPr>
  </w:style>
  <w:style w:type="table" w:styleId="1148" w:customStyle="1">
    <w:name w:val="Bordered - Accent 6"/>
    <w:uiPriority w:val="99"/>
    <w:qFormat/>
    <w:rPr>
      <w:rFonts w:ascii="Calibri" w:hAnsi="Calibri"/>
    </w:rPr>
    <w:tblPr>
      <w:tblCellMar>
        <w:left w:w="0" w:type="dxa"/>
        <w:top w:w="0" w:type="dxa"/>
        <w:right w:w="0" w:type="dxa"/>
        <w:bottom w:w="0" w:type="dxa"/>
      </w:tblCellMar>
    </w:tblPr>
  </w:style>
  <w:style w:type="paragraph" w:styleId="1149" w:customStyle="1">
    <w:name w:val="TOC 标题11"/>
    <w:uiPriority w:val="39"/>
    <w:unhideWhenUsed/>
    <w:qFormat/>
    <w:rPr>
      <w:rFonts w:hint="default" w:ascii="Calibri" w:hAnsi="Calibri" w:eastAsia="宋体" w:cs="Times New Roman"/>
      <w:lang w:val="en-US" w:eastAsia="zh-CN" w:bidi="ar-SA"/>
    </w:rPr>
  </w:style>
  <w:style w:type="paragraph" w:styleId="1150" w:customStyle="1">
    <w:name w:val="标题 11"/>
    <w:basedOn w:val="790"/>
    <w:next w:val="790"/>
    <w:link w:val="1151"/>
    <w:uiPriority w:val="0"/>
    <w:qFormat/>
    <w:pPr>
      <w:jc w:val="center"/>
      <w:keepNext/>
      <w:outlineLvl w:val="0"/>
    </w:pPr>
    <w:rPr>
      <w:rFonts w:ascii="楷体_GB2312" w:hAnsi="Times New Roman" w:eastAsia="楷体_GB2312"/>
      <w:sz w:val="28"/>
      <w:szCs w:val="28"/>
      <w:lang w:eastAsia="en-US"/>
    </w:rPr>
  </w:style>
  <w:style w:type="character" w:styleId="1151" w:customStyle="1">
    <w:name w:val="标题 1 Char"/>
    <w:link w:val="1150"/>
    <w:uiPriority w:val="0"/>
    <w:qFormat/>
    <w:rPr>
      <w:rFonts w:ascii="楷体_GB2312" w:hAnsi="Times New Roman" w:eastAsia="楷体_GB2312" w:cs="Times New Roman"/>
      <w:sz w:val="28"/>
      <w:szCs w:val="28"/>
      <w:lang w:eastAsia="en-US"/>
    </w:rPr>
  </w:style>
  <w:style w:type="paragraph" w:styleId="1152" w:customStyle="1">
    <w:name w:val="标题 21"/>
    <w:basedOn w:val="790"/>
    <w:next w:val="1153"/>
    <w:link w:val="115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53" w:customStyle="1">
    <w:name w:val="正文缩进1"/>
    <w:basedOn w:val="790"/>
    <w:link w:val="1155"/>
    <w:uiPriority w:val="0"/>
    <w:qFormat/>
    <w:pPr>
      <w:ind w:firstLine="420"/>
    </w:pPr>
    <w:rPr>
      <w:rFonts w:ascii="Times New Roman" w:hAnsi="Times New Roman" w:eastAsia="宋体"/>
      <w:sz w:val="20"/>
      <w:szCs w:val="21"/>
      <w:lang w:eastAsia="en-US"/>
    </w:rPr>
  </w:style>
  <w:style w:type="character" w:styleId="1154" w:customStyle="1">
    <w:name w:val="标题 2 Char"/>
    <w:link w:val="1152"/>
    <w:uiPriority w:val="0"/>
    <w:qFormat/>
    <w:rPr>
      <w:rFonts w:ascii="Arial" w:hAnsi="Arial" w:eastAsia="幼圆" w:cs="Times New Roman"/>
      <w:b/>
      <w:bCs/>
      <w:sz w:val="44"/>
      <w:szCs w:val="44"/>
      <w:lang w:eastAsia="en-US"/>
    </w:rPr>
  </w:style>
  <w:style w:type="character" w:styleId="1155" w:customStyle="1">
    <w:name w:val="正文缩进 Char"/>
    <w:link w:val="1153"/>
    <w:uiPriority w:val="0"/>
    <w:qFormat/>
    <w:rPr>
      <w:rFonts w:ascii="Times New Roman" w:hAnsi="Times New Roman" w:eastAsia="宋体" w:cs="Times New Roman"/>
      <w:szCs w:val="21"/>
      <w:lang w:eastAsia="en-US"/>
    </w:rPr>
  </w:style>
  <w:style w:type="paragraph" w:styleId="1156" w:customStyle="1">
    <w:name w:val="标题 41"/>
    <w:basedOn w:val="790"/>
    <w:next w:val="1153"/>
    <w:link w:val="1157"/>
    <w:uiPriority w:val="0"/>
    <w:qFormat/>
    <w:pPr>
      <w:keepLines/>
      <w:keepNext/>
      <w:spacing w:before="280" w:after="290" w:line="376" w:lineRule="auto"/>
      <w:outlineLvl w:val="3"/>
    </w:pPr>
    <w:rPr>
      <w:rFonts w:ascii="Arial" w:hAnsi="Arial" w:eastAsia="黑体"/>
      <w:b/>
      <w:bCs/>
      <w:sz w:val="28"/>
      <w:szCs w:val="28"/>
      <w:lang w:eastAsia="en-US"/>
    </w:rPr>
  </w:style>
  <w:style w:type="character" w:styleId="1157" w:customStyle="1">
    <w:name w:val="标题 4 Char"/>
    <w:link w:val="1156"/>
    <w:uiPriority w:val="0"/>
    <w:qFormat/>
    <w:rPr>
      <w:rFonts w:ascii="Arial" w:hAnsi="Arial" w:eastAsia="黑体" w:cs="Times New Roman"/>
      <w:b/>
      <w:bCs/>
      <w:sz w:val="28"/>
      <w:szCs w:val="28"/>
      <w:lang w:eastAsia="en-US"/>
    </w:rPr>
  </w:style>
  <w:style w:type="paragraph" w:styleId="1158" w:customStyle="1">
    <w:name w:val="标题 51"/>
    <w:basedOn w:val="790"/>
    <w:next w:val="1153"/>
    <w:link w:val="1159"/>
    <w:uiPriority w:val="0"/>
    <w:qFormat/>
    <w:pPr>
      <w:keepNext/>
      <w:outlineLvl w:val="4"/>
    </w:pPr>
    <w:rPr>
      <w:rFonts w:ascii="宋体" w:hAnsi="Times New Roman" w:eastAsia="宋体"/>
      <w:color w:val="000000"/>
      <w:sz w:val="28"/>
      <w:szCs w:val="28"/>
      <w:lang w:eastAsia="en-US"/>
    </w:rPr>
  </w:style>
  <w:style w:type="character" w:styleId="1159" w:customStyle="1">
    <w:name w:val="标题 5 Char"/>
    <w:link w:val="1158"/>
    <w:uiPriority w:val="0"/>
    <w:qFormat/>
    <w:rPr>
      <w:rFonts w:ascii="宋体" w:hAnsi="Times New Roman" w:eastAsia="宋体" w:cs="Times New Roman"/>
      <w:color w:val="000000"/>
      <w:sz w:val="28"/>
      <w:szCs w:val="28"/>
      <w:lang w:eastAsia="en-US"/>
    </w:rPr>
  </w:style>
  <w:style w:type="paragraph" w:styleId="1160" w:customStyle="1">
    <w:name w:val="标题 61"/>
    <w:basedOn w:val="790"/>
    <w:next w:val="790"/>
    <w:link w:val="1161"/>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61" w:customStyle="1">
    <w:name w:val="标题 6 Char"/>
    <w:link w:val="1160"/>
    <w:uiPriority w:val="0"/>
    <w:qFormat/>
    <w:rPr>
      <w:rFonts w:ascii="Arial" w:hAnsi="Arial" w:eastAsia="黑体" w:cs="Times New Roman"/>
      <w:b/>
      <w:bCs/>
      <w:sz w:val="24"/>
      <w:szCs w:val="24"/>
      <w:lang w:eastAsia="en-US"/>
    </w:rPr>
  </w:style>
  <w:style w:type="paragraph" w:styleId="1162" w:customStyle="1">
    <w:name w:val="标题 71"/>
    <w:basedOn w:val="790"/>
    <w:next w:val="790"/>
    <w:link w:val="1163"/>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63" w:customStyle="1">
    <w:name w:val="标题 7 Char"/>
    <w:link w:val="1162"/>
    <w:uiPriority w:val="0"/>
    <w:qFormat/>
    <w:rPr>
      <w:rFonts w:ascii="Times New Roman" w:hAnsi="Times New Roman" w:eastAsia="宋体" w:cs="Times New Roman"/>
      <w:b/>
      <w:bCs/>
      <w:sz w:val="24"/>
      <w:szCs w:val="24"/>
      <w:lang w:eastAsia="en-US"/>
    </w:rPr>
  </w:style>
  <w:style w:type="paragraph" w:styleId="1164" w:customStyle="1">
    <w:name w:val="标题 81"/>
    <w:basedOn w:val="790"/>
    <w:next w:val="790"/>
    <w:link w:val="1165"/>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65" w:customStyle="1">
    <w:name w:val="标题 8 Char"/>
    <w:link w:val="1164"/>
    <w:uiPriority w:val="0"/>
    <w:qFormat/>
    <w:rPr>
      <w:rFonts w:ascii="Arial" w:hAnsi="Arial" w:eastAsia="黑体" w:cs="Times New Roman"/>
      <w:sz w:val="24"/>
      <w:szCs w:val="24"/>
      <w:lang w:eastAsia="en-US"/>
    </w:rPr>
  </w:style>
  <w:style w:type="paragraph" w:styleId="1166" w:customStyle="1">
    <w:name w:val="标题 91"/>
    <w:basedOn w:val="790"/>
    <w:next w:val="790"/>
    <w:link w:val="1167"/>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67" w:customStyle="1">
    <w:name w:val="标题 9 Char"/>
    <w:link w:val="1166"/>
    <w:uiPriority w:val="0"/>
    <w:qFormat/>
    <w:rPr>
      <w:rFonts w:ascii="Arial" w:hAnsi="Arial" w:eastAsia="黑体" w:cs="Times New Roman"/>
      <w:szCs w:val="21"/>
      <w:lang w:eastAsia="en-US"/>
    </w:rPr>
  </w:style>
  <w:style w:type="character" w:styleId="1168" w:customStyle="1">
    <w:name w:val="默认段落字体1"/>
    <w:uiPriority w:val="1"/>
    <w:unhideWhenUsed/>
    <w:qFormat/>
  </w:style>
  <w:style w:type="table" w:styleId="116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70" w:customStyle="1">
    <w:name w:val="列表 31"/>
    <w:basedOn w:val="790"/>
    <w:uiPriority w:val="0"/>
    <w:qFormat/>
    <w:pPr>
      <w:ind w:left="100" w:hanging="200"/>
    </w:pPr>
    <w:rPr>
      <w:rFonts w:ascii="Times New Roman" w:hAnsi="Times New Roman" w:eastAsia="宋体"/>
      <w:szCs w:val="21"/>
    </w:rPr>
  </w:style>
  <w:style w:type="paragraph" w:styleId="1171" w:customStyle="1">
    <w:name w:val="目录 711"/>
    <w:basedOn w:val="790"/>
    <w:next w:val="790"/>
    <w:uiPriority w:val="0"/>
    <w:semiHidden/>
    <w:qFormat/>
    <w:pPr>
      <w:ind w:left="1260"/>
      <w:jc w:val="left"/>
    </w:pPr>
    <w:rPr>
      <w:rFonts w:ascii="Times New Roman" w:hAnsi="Times New Roman" w:eastAsia="宋体"/>
      <w:szCs w:val="21"/>
    </w:rPr>
  </w:style>
  <w:style w:type="paragraph" w:styleId="1172" w:customStyle="1">
    <w:name w:val="文档结构图1"/>
    <w:basedOn w:val="790"/>
    <w:link w:val="1173"/>
    <w:uiPriority w:val="0"/>
    <w:semiHidden/>
    <w:qFormat/>
    <w:pPr>
      <w:shd w:val="clear" w:color="auto" w:fill="000080"/>
    </w:pPr>
    <w:rPr>
      <w:rFonts w:ascii="Times New Roman" w:hAnsi="Times New Roman" w:eastAsia="宋体"/>
      <w:sz w:val="20"/>
      <w:szCs w:val="21"/>
      <w:lang w:eastAsia="en-US"/>
    </w:rPr>
  </w:style>
  <w:style w:type="character" w:styleId="1173" w:customStyle="1">
    <w:name w:val="文档结构图 Char"/>
    <w:link w:val="1172"/>
    <w:uiPriority w:val="0"/>
    <w:semiHidden/>
    <w:qFormat/>
    <w:rPr>
      <w:rFonts w:ascii="Times New Roman" w:hAnsi="Times New Roman" w:eastAsia="宋体" w:cs="Times New Roman"/>
      <w:szCs w:val="21"/>
      <w:shd w:val="clear" w:color="auto" w:fill="000080"/>
      <w:lang w:eastAsia="en-US"/>
    </w:rPr>
  </w:style>
  <w:style w:type="paragraph" w:styleId="1174" w:customStyle="1">
    <w:name w:val="批注文字1"/>
    <w:basedOn w:val="790"/>
    <w:link w:val="1175"/>
    <w:uiPriority w:val="0"/>
    <w:semiHidden/>
    <w:qFormat/>
    <w:pPr>
      <w:jc w:val="left"/>
    </w:pPr>
    <w:rPr>
      <w:rFonts w:ascii="Times New Roman" w:hAnsi="Times New Roman" w:eastAsia="宋体"/>
      <w:sz w:val="20"/>
      <w:szCs w:val="21"/>
      <w:lang w:eastAsia="en-US"/>
    </w:rPr>
  </w:style>
  <w:style w:type="character" w:styleId="1175" w:customStyle="1">
    <w:name w:val="批注文字 Char"/>
    <w:link w:val="1174"/>
    <w:uiPriority w:val="0"/>
    <w:semiHidden/>
    <w:qFormat/>
    <w:rPr>
      <w:rFonts w:ascii="Times New Roman" w:hAnsi="Times New Roman" w:eastAsia="宋体" w:cs="Times New Roman"/>
      <w:szCs w:val="21"/>
      <w:lang w:eastAsia="en-US"/>
    </w:rPr>
  </w:style>
  <w:style w:type="paragraph" w:styleId="1176" w:customStyle="1">
    <w:name w:val="正文文本 31"/>
    <w:basedOn w:val="790"/>
    <w:link w:val="1177"/>
    <w:uiPriority w:val="0"/>
    <w:qFormat/>
    <w:rPr>
      <w:rFonts w:ascii="仿宋_GB2312" w:hAnsi="Arial" w:eastAsia="仿宋_GB2312"/>
      <w:sz w:val="32"/>
      <w:szCs w:val="32"/>
      <w:lang w:eastAsia="en-US"/>
    </w:rPr>
  </w:style>
  <w:style w:type="character" w:styleId="1177" w:customStyle="1">
    <w:name w:val="正文文本 3 Char"/>
    <w:link w:val="1176"/>
    <w:uiPriority w:val="0"/>
    <w:qFormat/>
    <w:rPr>
      <w:rFonts w:ascii="仿宋_GB2312" w:hAnsi="Arial" w:eastAsia="仿宋_GB2312" w:cs="Times New Roman"/>
      <w:sz w:val="32"/>
      <w:szCs w:val="32"/>
      <w:lang w:eastAsia="en-US"/>
    </w:rPr>
  </w:style>
  <w:style w:type="paragraph" w:styleId="1178" w:customStyle="1">
    <w:name w:val="正文文本1"/>
    <w:basedOn w:val="790"/>
    <w:link w:val="1179"/>
    <w:uiPriority w:val="0"/>
    <w:qFormat/>
    <w:rPr>
      <w:rFonts w:ascii="楷体_GB2312" w:hAnsi="Arial" w:eastAsia="楷体_GB2312"/>
      <w:sz w:val="28"/>
      <w:szCs w:val="28"/>
      <w:lang w:eastAsia="en-US"/>
    </w:rPr>
  </w:style>
  <w:style w:type="character" w:styleId="1179" w:customStyle="1">
    <w:name w:val="正文文本 Char"/>
    <w:link w:val="1178"/>
    <w:uiPriority w:val="0"/>
    <w:qFormat/>
    <w:rPr>
      <w:rFonts w:ascii="楷体_GB2312" w:hAnsi="Arial" w:eastAsia="楷体_GB2312" w:cs="Times New Roman"/>
      <w:sz w:val="28"/>
      <w:szCs w:val="28"/>
      <w:lang w:eastAsia="en-US"/>
    </w:rPr>
  </w:style>
  <w:style w:type="paragraph" w:styleId="1180" w:customStyle="1">
    <w:name w:val="正文文本缩进1"/>
    <w:basedOn w:val="790"/>
    <w:next w:val="1181"/>
    <w:link w:val="1182"/>
    <w:uiPriority w:val="0"/>
    <w:qFormat/>
    <w:pPr>
      <w:ind w:firstLine="645"/>
    </w:pPr>
    <w:rPr>
      <w:rFonts w:ascii="楷体_GB2312" w:hAnsi="Times New Roman" w:eastAsia="楷体_GB2312"/>
      <w:sz w:val="32"/>
      <w:szCs w:val="32"/>
      <w:lang w:eastAsia="en-US"/>
    </w:rPr>
  </w:style>
  <w:style w:type="paragraph" w:styleId="1181" w:customStyle="1">
    <w:name w:val="寄信人地址1"/>
    <w:basedOn w:val="790"/>
    <w:uiPriority w:val="99"/>
    <w:unhideWhenUsed/>
    <w:qFormat/>
    <w:rPr>
      <w:rFonts w:ascii="Arial" w:hAnsi="Arial"/>
    </w:rPr>
  </w:style>
  <w:style w:type="character" w:styleId="1182" w:customStyle="1">
    <w:name w:val="正文文本缩进 Char"/>
    <w:link w:val="1180"/>
    <w:uiPriority w:val="0"/>
    <w:qFormat/>
    <w:rPr>
      <w:rFonts w:ascii="楷体_GB2312" w:hAnsi="Times New Roman" w:eastAsia="楷体_GB2312" w:cs="Times New Roman"/>
      <w:sz w:val="32"/>
      <w:szCs w:val="32"/>
      <w:lang w:eastAsia="en-US"/>
    </w:rPr>
  </w:style>
  <w:style w:type="paragraph" w:styleId="1183" w:customStyle="1">
    <w:name w:val="列表 21"/>
    <w:basedOn w:val="790"/>
    <w:uiPriority w:val="0"/>
    <w:qFormat/>
    <w:pPr>
      <w:ind w:left="100" w:hanging="200"/>
    </w:pPr>
    <w:rPr>
      <w:rFonts w:ascii="Times New Roman" w:hAnsi="Times New Roman" w:eastAsia="宋体"/>
      <w:szCs w:val="21"/>
    </w:rPr>
  </w:style>
  <w:style w:type="paragraph" w:styleId="1184" w:customStyle="1">
    <w:name w:val="目录 511"/>
    <w:basedOn w:val="790"/>
    <w:next w:val="790"/>
    <w:uiPriority w:val="0"/>
    <w:semiHidden/>
    <w:qFormat/>
    <w:pPr>
      <w:ind w:left="840"/>
      <w:jc w:val="left"/>
    </w:pPr>
    <w:rPr>
      <w:rFonts w:ascii="Times New Roman" w:hAnsi="Times New Roman" w:eastAsia="宋体"/>
      <w:szCs w:val="21"/>
    </w:rPr>
  </w:style>
  <w:style w:type="paragraph" w:styleId="1185" w:customStyle="1">
    <w:name w:val="目录 311"/>
    <w:basedOn w:val="790"/>
    <w:next w:val="790"/>
    <w:uiPriority w:val="0"/>
    <w:semiHidden/>
    <w:qFormat/>
    <w:pPr>
      <w:ind w:left="420"/>
      <w:jc w:val="left"/>
    </w:pPr>
    <w:rPr>
      <w:rFonts w:ascii="Times New Roman" w:hAnsi="Times New Roman" w:eastAsia="宋体"/>
      <w:i/>
      <w:iCs/>
      <w:szCs w:val="24"/>
    </w:rPr>
  </w:style>
  <w:style w:type="paragraph" w:styleId="1186" w:customStyle="1">
    <w:name w:val="纯文本1"/>
    <w:basedOn w:val="790"/>
    <w:link w:val="1187"/>
    <w:uiPriority w:val="0"/>
    <w:qFormat/>
    <w:rPr>
      <w:rFonts w:ascii="宋体" w:hAnsi="Courier New" w:eastAsia="宋体"/>
      <w:sz w:val="20"/>
      <w:szCs w:val="21"/>
      <w:lang w:eastAsia="en-US"/>
    </w:rPr>
  </w:style>
  <w:style w:type="character" w:styleId="1187" w:customStyle="1">
    <w:name w:val="纯文本 Char"/>
    <w:link w:val="1186"/>
    <w:uiPriority w:val="0"/>
    <w:qFormat/>
    <w:rPr>
      <w:rFonts w:ascii="宋体" w:hAnsi="Courier New" w:eastAsia="宋体" w:cs="Times New Roman"/>
      <w:szCs w:val="21"/>
      <w:lang w:eastAsia="en-US"/>
    </w:rPr>
  </w:style>
  <w:style w:type="paragraph" w:styleId="1188" w:customStyle="1">
    <w:name w:val="目录 811"/>
    <w:basedOn w:val="790"/>
    <w:next w:val="790"/>
    <w:uiPriority w:val="0"/>
    <w:semiHidden/>
    <w:qFormat/>
    <w:pPr>
      <w:ind w:left="1470"/>
      <w:jc w:val="left"/>
    </w:pPr>
    <w:rPr>
      <w:rFonts w:ascii="Times New Roman" w:hAnsi="Times New Roman" w:eastAsia="宋体"/>
      <w:szCs w:val="21"/>
    </w:rPr>
  </w:style>
  <w:style w:type="paragraph" w:styleId="1189" w:customStyle="1">
    <w:name w:val="日期1"/>
    <w:basedOn w:val="790"/>
    <w:next w:val="790"/>
    <w:link w:val="1190"/>
    <w:uiPriority w:val="0"/>
    <w:qFormat/>
    <w:rPr>
      <w:rFonts w:ascii="Times New Roman" w:hAnsi="Times New Roman" w:eastAsia="宋体"/>
      <w:sz w:val="24"/>
      <w:szCs w:val="24"/>
      <w:lang w:eastAsia="en-US"/>
    </w:rPr>
  </w:style>
  <w:style w:type="character" w:styleId="1190" w:customStyle="1">
    <w:name w:val="日期 Char"/>
    <w:link w:val="1189"/>
    <w:uiPriority w:val="0"/>
    <w:qFormat/>
    <w:rPr>
      <w:rFonts w:ascii="Times New Roman" w:hAnsi="Times New Roman" w:eastAsia="宋体" w:cs="Times New Roman"/>
      <w:sz w:val="24"/>
      <w:szCs w:val="24"/>
      <w:lang w:eastAsia="en-US"/>
    </w:rPr>
  </w:style>
  <w:style w:type="paragraph" w:styleId="1191" w:customStyle="1">
    <w:name w:val="正文文本缩进 21"/>
    <w:basedOn w:val="790"/>
    <w:link w:val="1192"/>
    <w:uiPriority w:val="0"/>
    <w:qFormat/>
    <w:pPr>
      <w:ind w:left="630" w:firstLine="645"/>
    </w:pPr>
    <w:rPr>
      <w:rFonts w:ascii="Arial" w:hAnsi="Arial" w:eastAsia="仿宋_GB2312"/>
      <w:sz w:val="32"/>
      <w:szCs w:val="32"/>
      <w:lang w:eastAsia="en-US"/>
    </w:rPr>
  </w:style>
  <w:style w:type="character" w:styleId="1192" w:customStyle="1">
    <w:name w:val="正文文本缩进 2 Char"/>
    <w:link w:val="1191"/>
    <w:uiPriority w:val="0"/>
    <w:qFormat/>
    <w:rPr>
      <w:rFonts w:ascii="Arial" w:hAnsi="Arial" w:eastAsia="仿宋_GB2312" w:cs="Times New Roman"/>
      <w:sz w:val="32"/>
      <w:szCs w:val="32"/>
      <w:lang w:eastAsia="en-US"/>
    </w:rPr>
  </w:style>
  <w:style w:type="paragraph" w:styleId="1193" w:customStyle="1">
    <w:name w:val="批注框文本1"/>
    <w:basedOn w:val="790"/>
    <w:link w:val="1194"/>
    <w:uiPriority w:val="0"/>
    <w:semiHidden/>
    <w:qFormat/>
    <w:rPr>
      <w:rFonts w:ascii="Times New Roman" w:hAnsi="Times New Roman" w:eastAsia="宋体"/>
      <w:sz w:val="18"/>
      <w:szCs w:val="18"/>
      <w:lang w:eastAsia="en-US"/>
    </w:rPr>
  </w:style>
  <w:style w:type="character" w:styleId="1194" w:customStyle="1">
    <w:name w:val="批注框文本 Char"/>
    <w:link w:val="1193"/>
    <w:uiPriority w:val="0"/>
    <w:semiHidden/>
    <w:qFormat/>
    <w:rPr>
      <w:rFonts w:ascii="Times New Roman" w:hAnsi="Times New Roman" w:eastAsia="宋体" w:cs="Times New Roman"/>
      <w:sz w:val="18"/>
      <w:szCs w:val="18"/>
      <w:lang w:eastAsia="en-US"/>
    </w:rPr>
  </w:style>
  <w:style w:type="paragraph" w:styleId="1195" w:customStyle="1">
    <w:name w:val="页脚1"/>
    <w:basedOn w:val="790"/>
    <w:link w:val="1196"/>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96" w:customStyle="1">
    <w:name w:val="页脚 Char"/>
    <w:link w:val="1195"/>
    <w:uiPriority w:val="0"/>
    <w:qFormat/>
    <w:rPr>
      <w:rFonts w:ascii="Times New Roman" w:hAnsi="Times New Roman" w:eastAsia="宋体" w:cs="Times New Roman"/>
      <w:sz w:val="18"/>
      <w:szCs w:val="18"/>
      <w:lang w:eastAsia="en-US"/>
    </w:rPr>
  </w:style>
  <w:style w:type="paragraph" w:styleId="1197" w:customStyle="1">
    <w:name w:val="页眉1"/>
    <w:basedOn w:val="790"/>
    <w:link w:val="119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98" w:customStyle="1">
    <w:name w:val="页眉 Char"/>
    <w:link w:val="1197"/>
    <w:uiPriority w:val="99"/>
    <w:qFormat/>
    <w:rPr>
      <w:rFonts w:ascii="Times New Roman" w:hAnsi="Times New Roman" w:eastAsia="宋体" w:cs="Times New Roman"/>
      <w:sz w:val="18"/>
      <w:szCs w:val="18"/>
      <w:lang w:eastAsia="en-US"/>
    </w:rPr>
  </w:style>
  <w:style w:type="paragraph" w:styleId="1199" w:customStyle="1">
    <w:name w:val="目录 1111"/>
    <w:basedOn w:val="790"/>
    <w:next w:val="790"/>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00" w:customStyle="1">
    <w:name w:val="目录 411"/>
    <w:basedOn w:val="790"/>
    <w:next w:val="790"/>
    <w:uiPriority w:val="0"/>
    <w:semiHidden/>
    <w:qFormat/>
    <w:pPr>
      <w:ind w:left="630"/>
      <w:jc w:val="left"/>
    </w:pPr>
    <w:rPr>
      <w:rFonts w:ascii="Times New Roman" w:hAnsi="Times New Roman" w:eastAsia="宋体"/>
      <w:szCs w:val="21"/>
    </w:rPr>
  </w:style>
  <w:style w:type="paragraph" w:styleId="1201" w:customStyle="1">
    <w:name w:val="列表1"/>
    <w:basedOn w:val="790"/>
    <w:uiPriority w:val="0"/>
    <w:qFormat/>
    <w:pPr>
      <w:ind w:left="200" w:hanging="200"/>
    </w:pPr>
    <w:rPr>
      <w:rFonts w:ascii="Times New Roman" w:hAnsi="Times New Roman" w:eastAsia="宋体"/>
      <w:szCs w:val="21"/>
    </w:rPr>
  </w:style>
  <w:style w:type="paragraph" w:styleId="1202" w:customStyle="1">
    <w:name w:val="目录 611"/>
    <w:basedOn w:val="790"/>
    <w:next w:val="790"/>
    <w:uiPriority w:val="0"/>
    <w:semiHidden/>
    <w:qFormat/>
    <w:pPr>
      <w:ind w:left="1050"/>
      <w:jc w:val="left"/>
    </w:pPr>
    <w:rPr>
      <w:rFonts w:ascii="Times New Roman" w:hAnsi="Times New Roman" w:eastAsia="宋体"/>
      <w:szCs w:val="21"/>
    </w:rPr>
  </w:style>
  <w:style w:type="paragraph" w:styleId="1203" w:customStyle="1">
    <w:name w:val="正文文本缩进 31"/>
    <w:basedOn w:val="790"/>
    <w:link w:val="1204"/>
    <w:uiPriority w:val="0"/>
    <w:qFormat/>
    <w:pPr>
      <w:ind w:left="645" w:firstLine="645"/>
    </w:pPr>
    <w:rPr>
      <w:rFonts w:ascii="Arial" w:hAnsi="Arial" w:eastAsia="仿宋_GB2312"/>
      <w:color w:val="ffff00"/>
      <w:sz w:val="32"/>
      <w:szCs w:val="32"/>
      <w:lang w:eastAsia="en-US"/>
    </w:rPr>
  </w:style>
  <w:style w:type="character" w:styleId="1204" w:customStyle="1">
    <w:name w:val="正文文本缩进 3 Char"/>
    <w:link w:val="1203"/>
    <w:uiPriority w:val="0"/>
    <w:qFormat/>
    <w:rPr>
      <w:rFonts w:ascii="Arial" w:hAnsi="Arial" w:eastAsia="仿宋_GB2312" w:cs="Times New Roman"/>
      <w:color w:val="ffff00"/>
      <w:sz w:val="32"/>
      <w:szCs w:val="32"/>
      <w:lang w:eastAsia="en-US"/>
    </w:rPr>
  </w:style>
  <w:style w:type="paragraph" w:styleId="1205" w:customStyle="1">
    <w:name w:val="图表目录1"/>
    <w:basedOn w:val="790"/>
    <w:next w:val="790"/>
    <w:uiPriority w:val="0"/>
    <w:semiHidden/>
    <w:qFormat/>
    <w:pPr>
      <w:ind w:left="840" w:hanging="420"/>
    </w:pPr>
    <w:rPr>
      <w:rFonts w:ascii="Times New Roman" w:hAnsi="Times New Roman" w:eastAsia="宋体"/>
      <w:szCs w:val="21"/>
    </w:rPr>
  </w:style>
  <w:style w:type="paragraph" w:styleId="1206" w:customStyle="1">
    <w:name w:val="目录 211"/>
    <w:basedOn w:val="790"/>
    <w:next w:val="790"/>
    <w:uiPriority w:val="0"/>
    <w:semiHidden/>
    <w:qFormat/>
    <w:pPr>
      <w:ind w:left="210"/>
      <w:jc w:val="left"/>
    </w:pPr>
    <w:rPr>
      <w:rFonts w:ascii="Times New Roman" w:hAnsi="Times New Roman" w:eastAsia="宋体"/>
      <w:smallCaps/>
      <w:szCs w:val="24"/>
    </w:rPr>
  </w:style>
  <w:style w:type="paragraph" w:styleId="1207" w:customStyle="1">
    <w:name w:val="目录 911"/>
    <w:basedOn w:val="790"/>
    <w:next w:val="790"/>
    <w:uiPriority w:val="0"/>
    <w:semiHidden/>
    <w:qFormat/>
    <w:pPr>
      <w:ind w:left="1680"/>
      <w:jc w:val="left"/>
    </w:pPr>
    <w:rPr>
      <w:rFonts w:ascii="Times New Roman" w:hAnsi="Times New Roman" w:eastAsia="宋体"/>
      <w:szCs w:val="21"/>
    </w:rPr>
  </w:style>
  <w:style w:type="paragraph" w:styleId="1208" w:customStyle="1">
    <w:name w:val="正文文本 21"/>
    <w:basedOn w:val="790"/>
    <w:link w:val="1209"/>
    <w:uiPriority w:val="0"/>
    <w:qFormat/>
    <w:pPr>
      <w:jc w:val="center"/>
      <w:widowControl/>
    </w:pPr>
    <w:rPr>
      <w:rFonts w:ascii="楷体_GB2312" w:hAnsi="Times New Roman" w:eastAsia="楷体_GB2312"/>
      <w:sz w:val="28"/>
      <w:szCs w:val="28"/>
      <w:lang w:eastAsia="en-US"/>
    </w:rPr>
  </w:style>
  <w:style w:type="character" w:styleId="1209" w:customStyle="1">
    <w:name w:val="正文文本 2 Char"/>
    <w:link w:val="1208"/>
    <w:uiPriority w:val="0"/>
    <w:qFormat/>
    <w:rPr>
      <w:rFonts w:ascii="楷体_GB2312" w:hAnsi="Times New Roman" w:eastAsia="楷体_GB2312" w:cs="Times New Roman"/>
      <w:sz w:val="28"/>
      <w:szCs w:val="28"/>
      <w:lang w:eastAsia="en-US"/>
    </w:rPr>
  </w:style>
  <w:style w:type="paragraph" w:styleId="1210" w:customStyle="1">
    <w:name w:val="普通(网站)1"/>
    <w:basedOn w:val="790"/>
    <w:uiPriority w:val="99"/>
    <w:qFormat/>
    <w:pPr>
      <w:jc w:val="left"/>
      <w:spacing w:before="100" w:beforeAutospacing="1" w:after="100" w:afterAutospacing="1"/>
      <w:widowControl/>
    </w:pPr>
    <w:rPr>
      <w:rFonts w:ascii="宋体" w:hAnsi="宋体" w:eastAsia="宋体" w:cs="宋体"/>
      <w:sz w:val="24"/>
      <w:szCs w:val="24"/>
    </w:rPr>
  </w:style>
  <w:style w:type="paragraph" w:styleId="1211" w:customStyle="1">
    <w:name w:val="索引 11"/>
    <w:basedOn w:val="790"/>
    <w:next w:val="790"/>
    <w:uiPriority w:val="0"/>
    <w:semiHidden/>
    <w:qFormat/>
    <w:pPr>
      <w:spacing w:line="240" w:lineRule="atLeast"/>
    </w:pPr>
    <w:rPr>
      <w:rFonts w:ascii="Times New Roman" w:hAnsi="Times New Roman" w:eastAsia="宋体"/>
      <w:b/>
      <w:bCs/>
      <w:szCs w:val="21"/>
    </w:rPr>
  </w:style>
  <w:style w:type="paragraph" w:styleId="1212" w:customStyle="1">
    <w:name w:val="批注主题1"/>
    <w:basedOn w:val="1174"/>
    <w:next w:val="1174"/>
    <w:link w:val="1213"/>
    <w:uiPriority w:val="0"/>
    <w:semiHidden/>
    <w:qFormat/>
    <w:rPr>
      <w:b/>
      <w:bCs/>
    </w:rPr>
  </w:style>
  <w:style w:type="character" w:styleId="1213" w:customStyle="1">
    <w:name w:val="批注主题 Char"/>
    <w:link w:val="1212"/>
    <w:uiPriority w:val="0"/>
    <w:semiHidden/>
    <w:qFormat/>
    <w:rPr>
      <w:rFonts w:ascii="Times New Roman" w:hAnsi="Times New Roman" w:eastAsia="宋体" w:cs="Times New Roman"/>
      <w:b/>
      <w:bCs/>
      <w:szCs w:val="21"/>
      <w:lang w:eastAsia="en-US"/>
    </w:rPr>
  </w:style>
  <w:style w:type="paragraph" w:styleId="1214" w:customStyle="1">
    <w:name w:val="正文首行缩进1"/>
    <w:basedOn w:val="790"/>
    <w:link w:val="1215"/>
    <w:uiPriority w:val="0"/>
    <w:qFormat/>
    <w:pPr>
      <w:ind w:firstLine="200"/>
      <w:spacing w:line="360" w:lineRule="auto"/>
    </w:pPr>
    <w:rPr>
      <w:rFonts w:ascii="仿宋_GB2312" w:hAnsi="Times New Roman" w:eastAsia="仿宋_GB2312"/>
      <w:sz w:val="30"/>
      <w:szCs w:val="30"/>
      <w:lang w:eastAsia="en-US"/>
    </w:rPr>
  </w:style>
  <w:style w:type="character" w:styleId="1215" w:customStyle="1">
    <w:name w:val="正文首行缩进 Char"/>
    <w:link w:val="1214"/>
    <w:uiPriority w:val="0"/>
    <w:qFormat/>
    <w:rPr>
      <w:rFonts w:ascii="仿宋_GB2312" w:hAnsi="Times New Roman" w:eastAsia="仿宋_GB2312" w:cs="Times New Roman"/>
      <w:sz w:val="30"/>
      <w:szCs w:val="30"/>
      <w:lang w:eastAsia="en-US"/>
    </w:rPr>
  </w:style>
  <w:style w:type="paragraph" w:styleId="1216" w:customStyle="1">
    <w:name w:val="正文首行缩进 21"/>
    <w:basedOn w:val="1180"/>
    <w:next w:val="790"/>
    <w:link w:val="1217"/>
    <w:uiPriority w:val="0"/>
    <w:qFormat/>
    <w:pPr>
      <w:ind w:firstLine="420"/>
      <w:spacing w:line="360" w:lineRule="auto"/>
    </w:pPr>
    <w:rPr>
      <w:rFonts w:ascii="宋体" w:hAnsi="宋体" w:eastAsia="宋体"/>
      <w:szCs w:val="20"/>
    </w:rPr>
  </w:style>
  <w:style w:type="character" w:styleId="1217" w:customStyle="1">
    <w:name w:val="正文首行缩进 2 Char"/>
    <w:link w:val="1216"/>
    <w:uiPriority w:val="0"/>
    <w:qFormat/>
    <w:rPr>
      <w:rFonts w:ascii="宋体" w:hAnsi="宋体" w:eastAsia="宋体" w:cs="Times New Roman"/>
      <w:sz w:val="32"/>
      <w:lang w:eastAsia="en-US"/>
    </w:rPr>
  </w:style>
  <w:style w:type="character" w:styleId="1218" w:customStyle="1">
    <w:name w:val="要点1"/>
    <w:uiPriority w:val="0"/>
    <w:qFormat/>
    <w:rPr>
      <w:b/>
      <w:bCs/>
    </w:rPr>
  </w:style>
  <w:style w:type="character" w:styleId="1219" w:customStyle="1">
    <w:name w:val="页码1"/>
    <w:uiPriority w:val="0"/>
    <w:qFormat/>
  </w:style>
  <w:style w:type="character" w:styleId="1220" w:customStyle="1">
    <w:name w:val="已访问的超链接1"/>
    <w:uiPriority w:val="0"/>
    <w:qFormat/>
    <w:rPr>
      <w:color w:val="800080"/>
      <w:u w:val="single"/>
    </w:rPr>
  </w:style>
  <w:style w:type="character" w:styleId="1221" w:customStyle="1">
    <w:name w:val="HTML 打字机1"/>
    <w:uiPriority w:val="99"/>
    <w:qFormat/>
    <w:rPr>
      <w:rFonts w:ascii="宋体" w:hAnsi="宋体" w:eastAsia="宋体" w:cs="宋体"/>
      <w:sz w:val="24"/>
      <w:szCs w:val="24"/>
    </w:rPr>
  </w:style>
  <w:style w:type="character" w:styleId="1222" w:customStyle="1">
    <w:name w:val="超链接1"/>
    <w:uiPriority w:val="0"/>
    <w:qFormat/>
    <w:rPr>
      <w:color w:val="0000ff"/>
      <w:u w:val="single"/>
    </w:rPr>
  </w:style>
  <w:style w:type="character" w:styleId="1223" w:customStyle="1">
    <w:name w:val="二级目录 Char"/>
    <w:link w:val="1224"/>
    <w:uiPriority w:val="0"/>
    <w:qFormat/>
    <w:rPr>
      <w:b/>
      <w:sz w:val="30"/>
      <w:szCs w:val="28"/>
    </w:rPr>
  </w:style>
  <w:style w:type="paragraph" w:styleId="1224" w:customStyle="1">
    <w:name w:val="二级目录"/>
    <w:next w:val="790"/>
    <w:link w:val="1223"/>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25" w:customStyle="1">
    <w:name w:val="Body Text(ch)"/>
    <w:basedOn w:val="790"/>
    <w:next w:val="1178"/>
    <w:uiPriority w:val="0"/>
    <w:qFormat/>
    <w:pPr>
      <w:spacing w:after="120"/>
    </w:pPr>
    <w:rPr>
      <w:rFonts w:ascii="宋体" w:hAnsi="Arial" w:eastAsia="宋体"/>
      <w:bCs/>
      <w:iCs/>
      <w:szCs w:val="24"/>
    </w:rPr>
  </w:style>
  <w:style w:type="paragraph" w:styleId="1226" w:customStyle="1">
    <w:name w:val="Char"/>
    <w:basedOn w:val="790"/>
    <w:uiPriority w:val="0"/>
    <w:qFormat/>
    <w:pPr>
      <w:ind w:firstLine="200"/>
      <w:tabs>
        <w:tab w:val="left" w:pos="360" w:leader="none"/>
      </w:tabs>
    </w:pPr>
    <w:rPr>
      <w:rFonts w:ascii="Times New Roman" w:hAnsi="Times New Roman" w:eastAsia="宋体"/>
      <w:sz w:val="28"/>
      <w:szCs w:val="30"/>
    </w:rPr>
  </w:style>
  <w:style w:type="paragraph" w:styleId="1227" w:customStyle="1">
    <w:name w:val="普通正文"/>
    <w:basedOn w:val="790"/>
    <w:uiPriority w:val="0"/>
    <w:qFormat/>
    <w:pPr>
      <w:ind w:firstLine="480"/>
      <w:jc w:val="left"/>
      <w:spacing w:before="120" w:after="120" w:line="360" w:lineRule="auto"/>
    </w:pPr>
    <w:rPr>
      <w:rFonts w:ascii="Arial" w:hAnsi="Arial" w:eastAsia="宋体"/>
      <w:sz w:val="24"/>
      <w:szCs w:val="24"/>
    </w:rPr>
  </w:style>
  <w:style w:type="paragraph" w:styleId="1228" w:customStyle="1">
    <w:name w:val="table_lines"/>
    <w:basedOn w:val="790"/>
    <w:uiPriority w:val="0"/>
    <w:qFormat/>
    <w:pPr>
      <w:jc w:val="left"/>
      <w:widowControl/>
    </w:pPr>
    <w:rPr>
      <w:rFonts w:ascii="Times New Roman" w:hAnsi="Times New Roman" w:eastAsia="宋体"/>
      <w:sz w:val="20"/>
      <w:szCs w:val="20"/>
      <w:lang w:val="de-DE" w:eastAsia="de-DE"/>
    </w:rPr>
  </w:style>
  <w:style w:type="paragraph" w:styleId="122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0" w:customStyle="1">
    <w:name w:val="列出段落21"/>
    <w:basedOn w:val="790"/>
    <w:uiPriority w:val="99"/>
    <w:qFormat/>
    <w:pPr>
      <w:contextualSpacing/>
      <w:ind w:left="720"/>
      <w:jc w:val="left"/>
      <w:widowControl/>
    </w:pPr>
    <w:rPr>
      <w:rFonts w:eastAsia="宋体"/>
      <w:sz w:val="24"/>
      <w:szCs w:val="24"/>
      <w:lang w:eastAsia="en-US" w:bidi="en-US"/>
    </w:rPr>
  </w:style>
  <w:style w:type="paragraph" w:styleId="1231" w:customStyle="1">
    <w:name w:val="4"/>
    <w:basedOn w:val="790"/>
    <w:next w:val="1203"/>
    <w:uiPriority w:val="0"/>
    <w:qFormat/>
    <w:pPr>
      <w:ind w:firstLine="420"/>
      <w:spacing w:line="360" w:lineRule="auto"/>
    </w:pPr>
    <w:rPr>
      <w:rFonts w:ascii="Times New Roman" w:hAnsi="Times New Roman" w:eastAsia="宋体"/>
      <w:color w:val="ff0000"/>
      <w:sz w:val="24"/>
      <w:szCs w:val="24"/>
    </w:rPr>
  </w:style>
  <w:style w:type="paragraph" w:styleId="1232" w:customStyle="1">
    <w:name w:val="普通 (Web)"/>
    <w:basedOn w:val="790"/>
    <w:uiPriority w:val="0"/>
    <w:qFormat/>
    <w:pPr>
      <w:jc w:val="left"/>
      <w:spacing w:before="100" w:beforeAutospacing="1" w:after="100" w:afterAutospacing="1"/>
      <w:widowControl/>
    </w:pPr>
    <w:rPr>
      <w:rFonts w:ascii="宋体" w:hAnsi="宋体" w:eastAsia="宋体"/>
      <w:sz w:val="24"/>
      <w:szCs w:val="24"/>
    </w:rPr>
  </w:style>
  <w:style w:type="paragraph" w:styleId="1233" w:customStyle="1">
    <w:name w:val="Char Char Char Char Char Char Char Char Char Char"/>
    <w:basedOn w:val="790"/>
    <w:uiPriority w:val="0"/>
    <w:qFormat/>
    <w:pPr>
      <w:spacing w:line="360" w:lineRule="auto"/>
    </w:pPr>
    <w:rPr>
      <w:rFonts w:ascii="Times New Roman" w:hAnsi="Times New Roman" w:eastAsia="宋体"/>
      <w:sz w:val="24"/>
      <w:szCs w:val="20"/>
    </w:rPr>
  </w:style>
  <w:style w:type="paragraph" w:styleId="1234" w:customStyle="1">
    <w:name w:val="样式1"/>
    <w:basedOn w:val="790"/>
    <w:uiPriority w:val="0"/>
    <w:qFormat/>
    <w:pPr>
      <w:numPr>
        <w:ilvl w:val="0"/>
        <w:numId w:val="5"/>
      </w:numPr>
      <w:tabs>
        <w:tab w:val="left" w:pos="709" w:leader="none"/>
      </w:tabs>
    </w:pPr>
    <w:rPr>
      <w:rFonts w:ascii="宋体" w:hAnsi="宋体" w:eastAsia="宋体"/>
      <w:szCs w:val="21"/>
    </w:rPr>
  </w:style>
  <w:style w:type="paragraph" w:styleId="1235" w:customStyle="1">
    <w:name w:val="图标"/>
    <w:basedOn w:val="790"/>
    <w:next w:val="7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6" w:customStyle="1">
    <w:name w:val="标题3"/>
    <w:basedOn w:val="790"/>
    <w:next w:val="790"/>
    <w:uiPriority w:val="0"/>
    <w:qFormat/>
    <w:pPr>
      <w:ind w:firstLine="624"/>
      <w:spacing w:line="590" w:lineRule="atLeast"/>
    </w:pPr>
    <w:rPr>
      <w:rFonts w:ascii="方正黑体_GBK" w:hAnsi="Times New Roman" w:eastAsia="方正黑体_GBK"/>
      <w:sz w:val="32"/>
      <w:szCs w:val="32"/>
    </w:rPr>
  </w:style>
  <w:style w:type="paragraph" w:styleId="1237" w:customStyle="1">
    <w:name w:val="Char Char Char Char Char Char Char Char"/>
    <w:basedOn w:val="790"/>
    <w:uiPriority w:val="0"/>
    <w:qFormat/>
    <w:pPr>
      <w:jc w:val="left"/>
      <w:spacing w:after="160" w:line="240" w:lineRule="exact"/>
      <w:widowControl/>
    </w:pPr>
    <w:rPr>
      <w:rFonts w:ascii="Verdana" w:hAnsi="Verdana" w:eastAsia="宋体"/>
      <w:sz w:val="20"/>
      <w:szCs w:val="20"/>
      <w:lang w:eastAsia="en-US"/>
    </w:rPr>
  </w:style>
  <w:style w:type="paragraph" w:styleId="1238" w:customStyle="1">
    <w:name w:val="table_1stline"/>
    <w:basedOn w:val="790"/>
    <w:uiPriority w:val="0"/>
    <w:qFormat/>
    <w:pPr>
      <w:jc w:val="left"/>
      <w:spacing w:before="120"/>
      <w:widowControl/>
    </w:pPr>
    <w:rPr>
      <w:rFonts w:ascii="Times New Roman" w:hAnsi="Times New Roman" w:eastAsia="宋体"/>
      <w:bCs/>
      <w:sz w:val="20"/>
      <w:szCs w:val="20"/>
      <w:lang w:val="de-DE" w:eastAsia="de-DE"/>
    </w:rPr>
  </w:style>
  <w:style w:type="paragraph" w:styleId="1239" w:customStyle="1">
    <w:name w:val="标题1"/>
    <w:basedOn w:val="790"/>
    <w:next w:val="7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0"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4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2" w:customStyle="1">
    <w:name w:val="目录 111"/>
    <w:basedOn w:val="790"/>
    <w:next w:val="790"/>
    <w:uiPriority w:val="39"/>
    <w:unhideWhenUsed/>
    <w:qFormat/>
    <w:pPr>
      <w:jc w:val="left"/>
      <w:spacing w:after="100" w:line="259" w:lineRule="auto"/>
      <w:widowControl/>
    </w:pPr>
    <w:rPr>
      <w:rFonts w:eastAsia="宋体"/>
      <w:sz w:val="22"/>
    </w:rPr>
  </w:style>
  <w:style w:type="table" w:styleId="1243" w:customStyle="1">
    <w:name w:val="网格型5"/>
    <w:basedOn w:val="848"/>
    <w:uiPriority w:val="0"/>
    <w:qFormat/>
    <w:pPr>
      <w:jc w:val="both"/>
      <w:widowControl w:val="off"/>
    </w:pPr>
    <w:tblPr>
      <w:tblCellMar>
        <w:left w:w="0" w:type="dxa"/>
        <w:top w:w="0" w:type="dxa"/>
        <w:right w:w="0" w:type="dxa"/>
        <w:bottom w:w="0" w:type="dxa"/>
      </w:tblCellMar>
    </w:tblPr>
  </w:style>
  <w:style w:type="paragraph" w:styleId="1244" w:customStyle="1">
    <w:name w:val="a0"/>
    <w:basedOn w:val="790"/>
    <w:uiPriority w:val="0"/>
    <w:qFormat/>
    <w:pPr>
      <w:jc w:val="left"/>
      <w:spacing w:before="100" w:beforeAutospacing="1" w:after="100" w:afterAutospacing="1"/>
      <w:widowControl/>
    </w:pPr>
    <w:rPr>
      <w:rFonts w:ascii="宋体" w:hAnsi="宋体" w:cs="宋体"/>
    </w:rPr>
  </w:style>
  <w:style w:type="character" w:styleId="1245" w:customStyle="1">
    <w:name w:val="NormalCharacter1"/>
    <w:uiPriority w:val="0"/>
    <w:qFormat/>
  </w:style>
  <w:style w:type="paragraph" w:styleId="1246" w:customStyle="1">
    <w:name w:val="_Style 1"/>
    <w:basedOn w:val="790"/>
    <w:uiPriority w:val="34"/>
    <w:qFormat/>
    <w:pPr>
      <w:ind w:firstLine="420"/>
    </w:pPr>
  </w:style>
  <w:style w:type="paragraph" w:styleId="1247" w:customStyle="1">
    <w:name w:val="UserStyle_0"/>
    <w:basedOn w:val="790"/>
    <w:uiPriority w:val="0"/>
    <w:qFormat/>
    <w:pPr>
      <w:ind w:left="420" w:firstLine="420"/>
      <w:spacing w:after="120"/>
      <w:widowControl/>
    </w:pPr>
    <w:rPr>
      <w:rFonts w:ascii="Times New Roman" w:hAnsi="Times New Roman"/>
      <w:szCs w:val="20"/>
    </w:rPr>
  </w:style>
  <w:style w:type="paragraph" w:styleId="1248" w:customStyle="1">
    <w:name w:val="UserStyle_87"/>
    <w:basedOn w:val="790"/>
    <w:uiPriority w:val="0"/>
    <w:qFormat/>
    <w:pPr>
      <w:ind w:firstLine="420"/>
      <w:widowControl/>
    </w:pPr>
  </w:style>
  <w:style w:type="character" w:styleId="1249" w:customStyle="1">
    <w:name w:val="UserStyle_88"/>
    <w:uiPriority w:val="0"/>
    <w:qFormat/>
  </w:style>
  <w:style w:type="paragraph" w:styleId="1250" w:customStyle="1">
    <w:name w:val="BodyText1I21"/>
    <w:basedOn w:val="790"/>
    <w:uiPriority w:val="0"/>
    <w:qFormat/>
    <w:pPr>
      <w:ind w:left="420" w:firstLine="420"/>
      <w:spacing w:after="120"/>
    </w:pPr>
    <w:rPr>
      <w:rFonts w:ascii="Times New Roman" w:hAnsi="Times New Roman"/>
      <w:szCs w:val="20"/>
    </w:rPr>
  </w:style>
  <w:style w:type="paragraph" w:styleId="1251" w:customStyle="1">
    <w:name w:val="Table Text"/>
    <w:basedOn w:val="790"/>
    <w:uiPriority w:val="0"/>
    <w:semiHidden/>
    <w:qFormat/>
    <w:rPr>
      <w:rFonts w:ascii="宋体" w:hAnsi="宋体" w:eastAsia="宋体" w:cs="宋体"/>
      <w:sz w:val="24"/>
      <w:szCs w:val="24"/>
      <w:lang w:eastAsia="en-US"/>
    </w:rPr>
  </w:style>
  <w:style w:type="character" w:styleId="1252" w:customStyle="1">
    <w:name w:val="font91"/>
    <w:basedOn w:val="800"/>
    <w:uiPriority w:val="0"/>
    <w:qFormat/>
    <w:rPr>
      <w:rFonts w:hint="eastAsia" w:ascii="宋体" w:hAnsi="宋体" w:eastAsia="宋体" w:cs="宋体"/>
      <w:color w:val="000000"/>
      <w:sz w:val="20"/>
      <w:szCs w:val="20"/>
      <w:u w:val="none"/>
    </w:rPr>
  </w:style>
  <w:style w:type="character" w:styleId="1253" w:customStyle="1">
    <w:name w:val="font41"/>
    <w:basedOn w:val="800"/>
    <w:uiPriority w:val="0"/>
    <w:qFormat/>
    <w:rPr>
      <w:rFonts w:hint="eastAsia" w:ascii="宋体" w:hAnsi="宋体" w:eastAsia="宋体" w:cs="宋体"/>
      <w:color w:val="000000"/>
      <w:sz w:val="20"/>
      <w:szCs w:val="20"/>
      <w:u w:val="none"/>
    </w:rPr>
  </w:style>
  <w:style w:type="character" w:styleId="1254" w:customStyle="1">
    <w:name w:val="font51"/>
    <w:basedOn w:val="800"/>
    <w:uiPriority w:val="0"/>
    <w:qFormat/>
    <w:rPr>
      <w:rFonts w:hint="default" w:ascii="仿宋_GB2312" w:eastAsia="仿宋_GB2312" w:cs="仿宋_GB2312"/>
      <w:color w:val="000000"/>
      <w:sz w:val="20"/>
      <w:szCs w:val="20"/>
      <w:u w:val="none"/>
    </w:rPr>
  </w:style>
  <w:style w:type="character" w:styleId="1255" w:customStyle="1">
    <w:name w:val="font141"/>
    <w:basedOn w:val="800"/>
    <w:uiPriority w:val="0"/>
    <w:qFormat/>
    <w:rPr>
      <w:rFonts w:hint="default" w:ascii="仿宋_GB2312" w:eastAsia="仿宋_GB2312" w:cs="仿宋_GB2312"/>
      <w:b/>
      <w:bCs/>
      <w:color w:val="000000"/>
      <w:sz w:val="20"/>
      <w:szCs w:val="20"/>
      <w:u w:val="none"/>
    </w:rPr>
  </w:style>
  <w:style w:type="character" w:styleId="1256" w:customStyle="1">
    <w:name w:val="font01"/>
    <w:basedOn w:val="800"/>
    <w:uiPriority w:val="0"/>
    <w:qFormat/>
    <w:rPr>
      <w:rFonts w:hint="eastAsia" w:ascii="宋体" w:hAnsi="宋体" w:eastAsia="宋体" w:cs="宋体"/>
      <w:color w:val="000000"/>
      <w:sz w:val="22"/>
      <w:szCs w:val="22"/>
      <w:u w:val="none"/>
    </w:rPr>
  </w:style>
  <w:style w:type="character" w:styleId="1257" w:customStyle="1">
    <w:name w:val="font61"/>
    <w:basedOn w:val="800"/>
    <w:uiPriority w:val="0"/>
    <w:qFormat/>
    <w:rPr>
      <w:rFonts w:hint="default" w:ascii="仿宋_GB2312" w:eastAsia="仿宋_GB2312" w:cs="仿宋_GB2312"/>
      <w:color w:val="000000"/>
      <w:sz w:val="20"/>
      <w:szCs w:val="20"/>
      <w:u w:val="none"/>
    </w:rPr>
  </w:style>
  <w:style w:type="character" w:styleId="1258" w:customStyle="1">
    <w:name w:val="font151"/>
    <w:basedOn w:val="800"/>
    <w:uiPriority w:val="0"/>
    <w:qFormat/>
    <w:rPr>
      <w:rFonts w:ascii="Arial" w:hAnsi="Arial" w:cs="Arial"/>
      <w:color w:val="000000"/>
      <w:sz w:val="20"/>
      <w:szCs w:val="20"/>
      <w:u w:val="none"/>
    </w:rPr>
  </w:style>
  <w:style w:type="character" w:styleId="1259" w:customStyle="1">
    <w:name w:val="font31"/>
    <w:basedOn w:val="800"/>
    <w:uiPriority w:val="0"/>
    <w:qFormat/>
    <w:rPr>
      <w:rFonts w:hint="eastAsia" w:ascii="仿宋" w:hAnsi="仿宋" w:eastAsia="仿宋" w:cs="仿宋"/>
      <w:color w:val="000000"/>
      <w:sz w:val="16"/>
      <w:szCs w:val="16"/>
      <w:u w:val="none"/>
    </w:rPr>
  </w:style>
  <w:style w:type="character" w:styleId="1260" w:customStyle="1">
    <w:name w:val="font101"/>
    <w:basedOn w:val="800"/>
    <w:uiPriority w:val="0"/>
    <w:qFormat/>
    <w:rPr>
      <w:rFonts w:hint="eastAsia" w:ascii="宋体" w:hAnsi="宋体" w:eastAsia="宋体" w:cs="宋体"/>
      <w:color w:val="000000"/>
      <w:sz w:val="18"/>
      <w:szCs w:val="18"/>
      <w:u w:val="none"/>
      <w:vertAlign w:val="subscript"/>
    </w:rPr>
  </w:style>
  <w:style w:type="character" w:styleId="1261" w:customStyle="1">
    <w:name w:val="font71"/>
    <w:basedOn w:val="800"/>
    <w:uiPriority w:val="0"/>
    <w:qFormat/>
    <w:rPr>
      <w:rFonts w:hint="eastAsia" w:ascii="宋体" w:hAnsi="宋体" w:eastAsia="宋体" w:cs="宋体"/>
      <w:color w:val="000000"/>
      <w:sz w:val="18"/>
      <w:szCs w:val="18"/>
      <w:u w:val="none"/>
    </w:rPr>
  </w:style>
  <w:style w:type="character" w:styleId="1262" w:customStyle="1">
    <w:name w:val="批注框文本 Char2"/>
    <w:basedOn w:val="800"/>
    <w:link w:val="812"/>
    <w:uiPriority w:val="99"/>
    <w:semiHidden/>
    <w:qFormat/>
    <w:rPr>
      <w:rFonts w:ascii="Calibri" w:hAnsi="Calibri" w:eastAsia="Arial"/>
      <w:sz w:val="18"/>
      <w:szCs w:val="18"/>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82cf2995-0c9c-485b-b61c-76e3d0d060a9</errorID>
      <errorWord>采   购   </errorWord>
      <group>L1_AI</group>
      <groupName>深度校对</groupName>
      <ability>L2_AI_Grammar</ability>
      <abilityName>语法纠错</abilityName>
      <candidateList>
        <item>采购</item>
      </candidateList>
      <explain/>
      <paraID> A06BF7D</paraID>
      <start>0</start>
      <end>8</end>
      <status>ignored</status>
      <modifiedWord/>
      <trackRevisions>false</trackRevisions>
    </reviewItem>
    <reviewItem>
      <errorID>7e8cea79-82ee-43d1-a2f5-6b7035d4e58d</errorID>
      <errorWord>具体</errorWord>
      <group>L1_AI</group>
      <groupName>深度校对</groupName>
      <ability>L2_AI_Punc</ability>
      <abilityName>标点纠错</abilityName>
      <candidateList>
        <item>。具体</item>
      </candidateList>
      <explain/>
      <paraID>430FC3AB</paraID>
      <start>102</start>
      <end>105</end>
      <status>modified</status>
      <modifiedWord>。具体</modifiedWord>
      <trackRevisions>false</trackRevisions>
    </reviewItem>
    <reviewItem>
      <errorID>7149f1e7-0f00-4a82-b384-1c2d22e0dc0e</errorID>
      <errorWord>之日起开始</errorWord>
      <group>L1_AI</group>
      <groupName>深度校对</groupName>
      <ability>L2_AI_Grammar</ability>
      <abilityName>语法纠错</abilityName>
      <candidateList>
        <item>之日起</item>
      </candidateList>
      <explain/>
      <paraID> 1AB3267</paraID>
      <start>22</start>
      <end>27</end>
      <status>ignored</status>
      <modifiedWord/>
      <trackRevisions>false</trackRevisions>
    </reviewItem>
    <reviewItem>
      <errorID>c4937f34-fb91-4b95-953a-82f1c4a98a42</errorID>
      <errorWord>终生</errorWord>
      <group>L1_Word</group>
      <groupName>字词问题</groupName>
      <ability>L2_Typo</ability>
      <abilityName>字词错误</abilityName>
      <candidateList>
        <item>终身</item>
      </candidateList>
      <explain>存在发音相近字词的误用。</explain>
      <paraID> 1AB3267</paraID>
      <start>37</start>
      <end>39</end>
      <status>modified</status>
      <modifiedWord>终身</modifiedWord>
      <trackRevisions>false</trackRevisions>
    </reviewItem>
    <reviewItem>
      <errorID>77f1fcc7-2f67-4842-b6ef-1c2feb95f7a0</errorID>
      <errorWord>(</errorWord>
      <group>L1_Format</group>
      <groupName>格式问题</groupName>
      <ability>L2_HalfPunc</ability>
      <abilityName>全半角检查</abilityName>
      <candidateList>
        <item>（</item>
      </candidateList>
      <explain>文本全半角错误。</explain>
      <paraID>7868B481</paraID>
      <start>73</start>
      <end>74</end>
      <status>ignored</status>
      <modifiedWord/>
      <trackRevisions>false</trackRevisions>
    </reviewItem>
    <reviewItem>
      <errorID>a98bdc7e-2174-4d3d-9416-3a749f43f078</errorID>
      <errorWord>)</errorWord>
      <group>L1_Format</group>
      <groupName>格式问题</groupName>
      <ability>L2_HalfPunc</ability>
      <abilityName>全半角检查</abilityName>
      <candidateList>
        <item>）</item>
      </candidateList>
      <explain>文本全半角错误。</explain>
      <paraID>7868B481</paraID>
      <start>79</start>
      <end>80</end>
      <status>ignored</status>
      <modifiedWord/>
      <trackRevisions>false</trackRevisions>
    </reviewItem>
    <reviewItem>
      <errorID>a25ffaf1-a079-408c-9e4f-691c37c112dd</errorID>
      <errorWord>(</errorWord>
      <group>L1_Format</group>
      <groupName>格式问题</groupName>
      <ability>L2_HalfPunc</ability>
      <abilityName>全半角检查</abilityName>
      <candidateList>
        <item>（</item>
      </candidateList>
      <explain>文本全半角错误。</explain>
      <paraID>7868B481</paraID>
      <start>116</start>
      <end>117</end>
      <status>ignored</status>
      <modifiedWord/>
      <trackRevisions>false</trackRevisions>
    </reviewItem>
    <reviewItem>
      <errorID>daa705c0-e28d-4156-a639-8e03525b3f10</errorID>
      <errorWord>)</errorWord>
      <group>L1_Format</group>
      <groupName>格式问题</groupName>
      <ability>L2_HalfPunc</ability>
      <abilityName>全半角检查</abilityName>
      <candidateList>
        <item>）</item>
      </candidateList>
      <explain>文本全半角错误。</explain>
      <paraID>7868B481</paraID>
      <start>126</start>
      <end>127</end>
      <status>ignored</status>
      <modifiedWord/>
      <trackRevisions>false</trackRevisions>
    </reviewItem>
    <reviewItem>
      <errorID>2e6eb5ca-41c5-4236-a2fc-81bc5dd3051f</errorID>
      <errorWord>(</errorWord>
      <group>L1_Format</group>
      <groupName>格式问题</groupName>
      <ability>L2_HalfPunc</ability>
      <abilityName>全半角检查</abilityName>
      <candidateList>
        <item>（</item>
      </candidateList>
      <explain>文本全半角错误。</explain>
      <paraID>7868B481</paraID>
      <start>175</start>
      <end>176</end>
      <status>ignored</status>
      <modifiedWord/>
      <trackRevisions>false</trackRevisions>
    </reviewItem>
    <reviewItem>
      <errorID>be706ddb-0246-48c0-bb2d-878a4c89e433</errorID>
      <errorWord>)</errorWord>
      <group>L1_Format</group>
      <groupName>格式问题</groupName>
      <ability>L2_HalfPunc</ability>
      <abilityName>全半角检查</abilityName>
      <candidateList>
        <item>）</item>
      </candidateList>
      <explain>文本全半角错误。</explain>
      <paraID>7868B481</paraID>
      <start>181</start>
      <end>182</end>
      <status>ignored</status>
      <modifiedWord/>
      <trackRevisions>false</trackRevisions>
    </reviewItem>
    <reviewItem>
      <errorID>43d68540-ea00-4bfd-920f-ea3069e801f1</errorID>
      <errorWord>具备</errorWord>
      <group>L1_AI</group>
      <groupName>深度校对</groupName>
      <ability>L2_AI_Word</ability>
      <abilityName>字词纠错</abilityName>
      <candidateList>
        <item>应具备</item>
      </candidateList>
      <explain/>
      <paraID> C0B3797</paraID>
      <start>33</start>
      <end>36</end>
      <status>modified</status>
      <modifiedWord>应具备</modifiedWord>
      <trackRevisions>false</trackRevisions>
    </reviewItem>
    <reviewItem>
      <errorID>896ac28f-963a-4ed8-9308-ff839aa765da</errorID>
      <errorWord>及</errorWord>
      <group>L1_AI</group>
      <groupName>深度校对</groupName>
      <ability>L2_AI_Word</ability>
      <abilityName>字词纠错</abilityName>
      <candidateList>
        <item>以及</item>
      </candidateList>
      <explain/>
      <paraID> C0B3797</paraID>
      <start>48</start>
      <end>50</end>
      <status>modified</status>
      <modifiedWord>以及</modifiedWord>
      <trackRevisions>false</trackRevisions>
    </reviewItem>
    <reviewItem>
      <errorID>af4ac323-7a87-4005-8f98-f50dedb31cd5</errorID>
      <errorWord>本</errorWord>
      <group>L1_AI</group>
      <groupName>深度校对</groupName>
      <ability>L2_AI_Word</ability>
      <abilityName>字词纠错</abilityName>
      <candidateList>
        <item>的本</item>
      </candidateList>
      <explain/>
      <paraID> C0B3797</paraID>
      <start>95</start>
      <end>96</end>
      <status>ignored</status>
      <modifiedWord/>
      <trackRevisions>false</trackRevisions>
    </reviewItem>
    <reviewItem>
      <errorID>7f2fc832-3ec7-4bd6-8365-67505965f83e</errorID>
      <errorWord>、</errorWord>
      <group>L1_AI</group>
      <groupName>深度校对</groupName>
      <ability>L2_AI_Punc</ability>
      <abilityName>标点纠错</abilityName>
      <candidateList>
        <item>，</item>
      </candidateList>
      <explain/>
      <paraID> C0B3797</paraID>
      <start>143</start>
      <end>144</end>
      <status>ignored</status>
      <modifiedWord/>
      <trackRevisions>false</trackRevisions>
    </reviewItem>
    <reviewItem>
      <errorID>d0e21645-fbb7-4c5f-9173-f636e7024ed7</errorID>
      <errorWord> </errorWord>
      <group>L1_AI</group>
      <groupName>深度校对</groupName>
      <ability>L2_AI_Punc</ability>
      <abilityName>标点纠错</abilityName>
      <candidateList>
        <item/>
      </candidateList>
      <explain>此处空格冗余，建议删除。</explain>
      <paraID>21ABFB66</paraID>
      <start>14</start>
      <end>15</end>
      <status>ignored</status>
      <modifiedWord/>
      <trackRevisions>false</trackRevisions>
    </reviewItem>
    <reviewItem>
      <errorID>6c54bad1-2ae2-4e6f-83ac-50083b5af5d5</errorID>
      <errorWord>59时止</errorWord>
      <group>L1_AI</group>
      <groupName>深度校对</groupName>
      <ability>L2_AI_Grammar</ability>
      <abilityName>语法纠错</abilityName>
      <candidateList>
        <item>59</item>
      </candidateList>
      <explain/>
      <paraID>21ABFB66</paraID>
      <start>30</start>
      <end>34</end>
      <status>ignored</status>
      <modifiedWord/>
      <trackRevisions>false</trackRevisions>
    </reviewItem>
    <reviewItem>
      <errorID>49d1db98-7711-431a-9641-544f0413e44f</errorID>
      <errorWord>-</errorWord>
      <group>L1_Format</group>
      <groupName>格式问题</groupName>
      <ability>L2_HalfPunc</ability>
      <abilityName>全半角检查</abilityName>
      <candidateList>
        <item>－</item>
      </candidateList>
      <explain>文本全半角错误。</explain>
      <paraID>6AABD594</paraID>
      <start>78</start>
      <end>79</end>
      <status>ignored</status>
      <modifiedWord/>
      <trackRevisions>false</trackRevisions>
    </reviewItem>
    <reviewItem>
      <errorID>353b78d8-c891-46db-b365-953054813645</errorID>
      <errorWord>找到</errorWord>
      <group>L1_AI</group>
      <groupName>深度校对</groupName>
      <ability>L2_AI_Word</ability>
      <abilityName>字词纠错</abilityName>
      <candidateList>
        <item>中找到</item>
      </candidateList>
      <explain/>
      <paraID>6AABD594</paraID>
      <start>85</start>
      <end>87</end>
      <status>ignored</status>
      <modifiedWord/>
      <trackRevisions>false</trackRevisions>
    </reviewItem>
    <reviewItem>
      <errorID>f9a1b00e-c4ac-4401-a4de-48f6086376f5</errorID>
      <errorWord>-</errorWord>
      <group>L1_Format</group>
      <groupName>格式问题</groupName>
      <ability>L2_HalfPunc</ability>
      <abilityName>全半角检查</abilityName>
      <candidateList>
        <item>－</item>
      </candidateList>
      <explain>文本全半角错误。</explain>
      <paraID>6AABD594</paraID>
      <start>108</start>
      <end>109</end>
      <status>ignored</status>
      <modifiedWord/>
      <trackRevisions>false</trackRevisions>
    </reviewItem>
    <reviewItem>
      <errorID>740feb35-891b-4b8a-8d6c-51e213c03a45</errorID>
      <errorWord>-</errorWord>
      <group>L1_Format</group>
      <groupName>格式问题</groupName>
      <ability>L2_HalfPunc</ability>
      <abilityName>全半角检查</abilityName>
      <candidateList>
        <item>－</item>
      </candidateList>
      <explain>文本全半角错误。</explain>
      <paraID>6AABD594</paraID>
      <start>115</start>
      <end>116</end>
      <status>ignored</status>
      <modifiedWord/>
      <trackRevisions>false</trackRevisions>
    </reviewItem>
    <reviewItem>
      <errorID>f55699e5-c42c-47e3-80af-307158a23241</errorID>
      <errorWord>“.</errorWord>
      <group>L1_Punc</group>
      <groupName>标点问题</groupName>
      <ability>L2_Punc</ability>
      <abilityName>标点符号检查</abilityName>
      <candidateList>
        <item>“</item>
      </candidateList>
      <explain/>
      <paraID>6AABD594</paraID>
      <start>149</start>
      <end>151</end>
      <status>ignored</status>
      <modifiedWord/>
      <trackRevisions>false</trackRevisions>
    </reviewItem>
    <reviewItem>
      <errorID>0e4f6713-ab91-4d99-b0d9-d654c4fd1d5b</errorID>
      <errorWord>00时</errorWord>
      <group>L1_AI</group>
      <groupName>深度校对</groupName>
      <ability>L2_AI_Word</ability>
      <abilityName>字词纠错</abilityName>
      <candidateList>
        <item>00</item>
      </candidateList>
      <explain/>
      <paraID>1EFE7808</paraID>
      <start>32</start>
      <end>35</end>
      <status>ignored</status>
      <modifiedWord/>
      <trackRevisions>false</trackRevisions>
    </reviewItem>
    <reviewItem>
      <errorID>6e52615c-fd61-40d0-b01a-b8271bad4b3a</errorID>
      <errorWord>在</errorWord>
      <group>L1_AI</group>
      <groupName>深度校对</groupName>
      <ability>L2_AI_Word</ability>
      <abilityName>字词纠错</abilityName>
      <candidateList>
        <item>应在</item>
      </candidateList>
      <explain/>
      <paraID>61235F05</paraID>
      <start>31</start>
      <end>32</end>
      <status>ignored</status>
      <modifiedWord/>
      <trackRevisions>false</trackRevisions>
    </reviewItem>
    <reviewItem>
      <errorID>59c96dd3-795a-4eae-8412-54074dfbfc21</errorID>
      <errorWord> </errorWord>
      <group>L1_AI</group>
      <groupName>深度校对</groupName>
      <ability>L2_AI_Punc</ability>
      <abilityName>标点纠错</abilityName>
      <candidateList>
        <item/>
      </candidateList>
      <explain>此处空格冗余，建议删除。</explain>
      <paraID>6CE47CAA</paraID>
      <start>18</start>
      <end>19</end>
      <status>ignored</status>
      <modifiedWord/>
      <trackRevisions>false</trackRevisions>
    </reviewItem>
    <reviewItem>
      <errorID>eaa85078-ab45-4fd3-ba3c-c20ec71f1f6c</errorID>
      <errorWord> </errorWord>
      <group>L1_AI</group>
      <groupName>深度校对</groupName>
      <ability>L2_AI_Punc</ability>
      <abilityName>标点纠错</abilityName>
      <candidateList>
        <item/>
      </candidateList>
      <explain>此处空格冗余，建议删除。</explain>
      <paraID>6CE47CAA</paraID>
      <start>21</start>
      <end>22</end>
      <status>ignored</status>
      <modifiedWord/>
      <trackRevisions>false</trackRevisions>
    </reviewItem>
    <reviewItem>
      <errorID>8b14ba3c-41f1-40ba-8be1-53895a1c2664</errorID>
      <errorWord> </errorWord>
      <group>L1_AI</group>
      <groupName>深度校对</groupName>
      <ability>L2_AI_Punc</ability>
      <abilityName>标点纠错</abilityName>
      <candidateList>
        <item/>
      </candidateList>
      <explain>此处空格冗余，建议删除。</explain>
      <paraID>6CE47CAA</paraID>
      <start>23</start>
      <end>24</end>
      <status>ignored</status>
      <modifiedWord/>
      <trackRevisions>false</trackRevisions>
    </reviewItem>
    <reviewItem>
      <errorID>2e867aaa-86c9-40b8-a8a4-cae67a170e06</errorID>
      <errorWord> </errorWord>
      <group>L1_AI</group>
      <groupName>深度校对</groupName>
      <ability>L2_AI_Punc</ability>
      <abilityName>标点纠错</abilityName>
      <candidateList>
        <item/>
      </candidateList>
      <explain>此处空格冗余，建议删除。</explain>
      <paraID>30B5884E</paraID>
      <start>18</start>
      <end>19</end>
      <status>ignored</status>
      <modifiedWord/>
      <trackRevisions>false</trackRevisions>
    </reviewItem>
    <reviewItem>
      <errorID>7cc5af88-8abb-435d-8e83-da8a7344d89c</errorID>
      <errorWord> </errorWord>
      <group>L1_AI</group>
      <groupName>深度校对</groupName>
      <ability>L2_AI_Punc</ability>
      <abilityName>标点纠错</abilityName>
      <candidateList>
        <item/>
      </candidateList>
      <explain>此处空格冗余，建议删除。</explain>
      <paraID>30B5884E</paraID>
      <start>21</start>
      <end>22</end>
      <status>ignored</status>
      <modifiedWord/>
      <trackRevisions>false</trackRevisions>
    </reviewItem>
    <reviewItem>
      <errorID>12d8bb29-7c32-4e31-838d-2c4b9a2146f6</errorID>
      <errorWord> </errorWord>
      <group>L1_AI</group>
      <groupName>深度校对</groupName>
      <ability>L2_AI_Punc</ability>
      <abilityName>标点纠错</abilityName>
      <candidateList>
        <item/>
      </candidateList>
      <explain>此处空格冗余，建议删除。</explain>
      <paraID>30B5884E</paraID>
      <start>23</start>
      <end>24</end>
      <status>ignored</status>
      <modifiedWord/>
      <trackRevisions>false</trackRevisions>
    </reviewItem>
    <reviewItem>
      <errorID>5252bdc3-a0e0-418c-9f8c-e7be3a0be27d</errorID>
      <errorWord>  </errorWord>
      <group>L1_AI</group>
      <groupName>深度校对</groupName>
      <ability>L2_AI_Punc</ability>
      <abilityName>标点纠错</abilityName>
      <candidateList>
        <item/>
      </candidateList>
      <explain>此处空格冗余，建议删除。</explain>
      <paraID>7CEA17CC</paraID>
      <start>1</start>
      <end>3</end>
      <status>ignored</status>
      <modifiedWord/>
      <trackRevisions>false</trackRevisions>
    </reviewItem>
    <reviewItem>
      <errorID>cc7922c3-0421-4da2-8d4d-cff7ca7647df</errorID>
      <errorWord>选择</errorWord>
      <group>L1_AI</group>
      <groupName>深度校对</groupName>
      <ability>L2_AI_Word</ability>
      <abilityName>字词纠错</abilityName>
      <candidateList>
        <item>的</item>
      </candidateList>
      <explain/>
      <paraID> 3562E6B</paraID>
      <start>34</start>
      <end>36</end>
      <status>ignored</status>
      <modifiedWord/>
      <trackRevisions>false</trackRevisions>
    </reviewItem>
    <reviewItem>
      <errorID>f6859c63-b1bd-489b-bdc5-3fd387cdcfb2</errorID>
      <errorWord>，</errorWord>
      <group>L1_AI</group>
      <groupName>深度校对</groupName>
      <ability>L2_AI_Punc</ability>
      <abilityName>标点纠错</abilityName>
      <candidateList>
        <item>。</item>
      </candidateList>
      <explain/>
      <paraID> 3562E6B</paraID>
      <start>59</start>
      <end>60</end>
      <status>ignored</status>
      <modifiedWord/>
      <trackRevisions>false</trackRevisions>
    </reviewItem>
    <reviewItem>
      <errorID>b7b007d4-ee63-42d0-8a31-a91b43aca98a</errorID>
      <errorWord>需</errorWord>
      <group>L1_AI</group>
      <groupName>深度校对</groupName>
      <ability>L2_AI_Punc</ability>
      <abilityName>标点纠错</abilityName>
      <candidateList>
        <item>，需</item>
      </candidateList>
      <explain/>
      <paraID> 3562E6B</paraID>
      <start>65</start>
      <end>66</end>
      <status>ignored</status>
      <modifiedWord/>
      <trackRevisions>false</trackRevisions>
    </reviewItem>
    <reviewItem>
      <errorID>28b5ea22-5273-41f4-a201-c87592adea9e</errorID>
      <errorWord>CA</errorWord>
      <group>L1_AI</group>
      <groupName>深度校对</groupName>
      <ability>L2_AI_Word</ability>
      <abilityName>字词纠错</abilityName>
      <candidateList>
        <item>的CA</item>
      </candidateList>
      <explain/>
      <paraID>44999585</paraID>
      <start>24</start>
      <end>26</end>
      <status>ignored</status>
      <modifiedWord/>
      <trackRevisions>false</trackRevisions>
    </reviewItem>
    <reviewItem>
      <errorID>b29f0ad0-d6a2-4b38-b38a-43d8d787badc</errorID>
      <errorWord>CA</errorWord>
      <group>L1_AI</group>
      <groupName>深度校对</groupName>
      <ability>L2_AI_Word</ability>
      <abilityName>字词纠错</abilityName>
      <candidateList>
        <item>的CA</item>
      </candidateList>
      <explain/>
      <paraID>44999585</paraID>
      <start>62</start>
      <end>64</end>
      <status>ignored</status>
      <modifiedWord/>
      <trackRevisions>false</trackRevisions>
    </reviewItem>
    <reviewItem>
      <errorID>6e22e7aa-dd8a-4cc6-b178-2b42f69a43fa</errorID>
      <errorWord>“江苏省政府采购数字证书CA及电子签章办理指南”</errorWord>
      <group>L1_AI</group>
      <groupName>深度校对</groupName>
      <ability>L2_AI_Punc</ability>
      <abilityName>标点纠错</abilityName>
      <candidateList>
        <item>《江苏省政府采购数字证书CA及电子签章办理指南》</item>
      </candidateList>
      <explain/>
      <paraID>44999585</paraID>
      <start>99</start>
      <end>123</end>
      <status>ignored</status>
      <modifiedWord/>
      <trackRevisions>false</trackRevisions>
    </reviewItem>
    <reviewItem>
      <errorID>9cdd5cf6-01cd-4f57-b04a-cbd5b957e8fa</errorID>
      <errorWord>可以</errorWord>
      <group>L1_AI</group>
      <groupName>深度校对</groupName>
      <ability>L2_AI_Punc</ability>
      <abilityName>标点纠错</abilityName>
      <candidateList>
        <item>，可以</item>
      </candidateList>
      <explain/>
      <paraID>714655DC</paraID>
      <start>50</start>
      <end>52</end>
      <status>ignored</status>
      <modifiedWord/>
      <trackRevisions>false</trackRevisions>
    </reviewItem>
    <reviewItem>
      <errorID>944efd35-f054-4f75-9bce-667598dea927</errorID>
      <errorWord>，</errorWord>
      <group>L1_AI</group>
      <groupName>深度校对</groupName>
      <ability>L2_AI_Punc</ability>
      <abilityName>标点纠错</abilityName>
      <candidateList>
        <item>。</item>
      </candidateList>
      <explain/>
      <paraID>714655DC</paraID>
      <start>61</start>
      <end>62</end>
      <status>ignored</status>
      <modifiedWord/>
      <trackRevisions>false</trackRevisions>
    </reviewItem>
    <reviewItem>
      <errorID>ff3feab9-0ca1-4fd9-bb7c-516263871701</errorID>
      <errorWord> 9:00</errorWord>
      <group>L1_AI</group>
      <groupName>深度校对</groupName>
      <ability>L2_AI_Word</ability>
      <abilityName>字词纠错</abilityName>
      <candidateList>
        <item>9:00 </item>
      </candidateList>
      <explain/>
      <paraID>7CB5688B</paraID>
      <start>29</start>
      <end>34</end>
      <status>ignored</status>
      <modifiedWord/>
      <trackRevisions>false</trackRevisions>
    </reviewItem>
    <reviewItem>
      <errorID>f3681a01-cee1-47cf-8209-24ad564bf355</errorID>
      <errorWord>,</errorWord>
      <group>L1_AI</group>
      <groupName>深度校对</groupName>
      <ability>L2_AI_Punc</ability>
      <abilityName>标点纠错</abilityName>
      <candidateList>
        <item>，</item>
      </candidateList>
      <explain/>
      <paraID>7CB5688B</paraID>
      <start>40</start>
      <end>41</end>
      <status>ignored</status>
      <modifiedWord/>
      <trackRevisions>false</trackRevisions>
    </reviewItem>
    <reviewItem>
      <errorID>61072fe7-441e-4637-8772-09ccd08e641e</errorID>
      <errorWord>方可</errorWord>
      <group>L1_AI</group>
      <groupName>深度校对</groupName>
      <ability>L2_AI_Punc</ability>
      <abilityName>标点纠错</abilityName>
      <candidateList>
        <item>，方可</item>
      </candidateList>
      <explain/>
      <paraID>2326545D</paraID>
      <start>19</start>
      <end>21</end>
      <status>ignored</status>
      <modifiedWord/>
      <trackRevisions>false</trackRevisions>
    </reviewItem>
    <reviewItem>
      <errorID>f7d918bf-d3db-4d92-ad11-173eb85b516a</errorID>
      <errorWord>—</errorWord>
      <group>L1_AI</group>
      <groupName>深度校对</groupName>
      <ability>L2_AI_Punc</ability>
      <abilityName>标点纠错</abilityName>
      <candidateList>
        <item/>
      </candidateList>
      <explain/>
      <paraID>2326545D</paraID>
      <start>61</start>
      <end>62</end>
      <status>ignored</status>
      <modifiedWord/>
      <trackRevisions>false</trackRevisions>
    </reviewItem>
    <reviewItem>
      <errorID>200be193-b22d-47f2-b10a-8a85e0ab06a6</errorID>
      <errorWord>“</errorWord>
      <group>L1_AI</group>
      <groupName>深度校对</groupName>
      <ability>L2_AI_Word</ability>
      <abilityName>字词纠错</abilityName>
      <candidateList>
        <item>在“</item>
      </candidateList>
      <explain/>
      <paraID>2C507586</paraID>
      <start>61</start>
      <end>62</end>
      <status>ignored</status>
      <modifiedWord/>
      <trackRevisions>false</trackRevisions>
    </reviewItem>
    <reviewItem>
      <errorID>cb68953c-d86f-4f04-89ca-ecb2c7d66ed1</errorID>
      <errorWord>—</errorWord>
      <group>L1_AI</group>
      <groupName>深度校对</groupName>
      <ability>L2_AI_Punc</ability>
      <abilityName>标点纠错</abilityName>
      <candidateList>
        <item/>
      </candidateList>
      <explain/>
      <paraID>2C507586</paraID>
      <start>67</start>
      <end>68</end>
      <status>ignored</status>
      <modifiedWord/>
      <trackRevisions>false</trackRevisions>
    </reviewItem>
    <reviewItem>
      <errorID>60b29e28-82a3-4828-b33a-24de2a766813</errorID>
      <errorWord>找到</errorWord>
      <group>L1_AI</group>
      <groupName>深度校对</groupName>
      <ability>L2_AI_Word</ability>
      <abilityName>字词纠错</abilityName>
      <candidateList>
        <item>中找到</item>
      </candidateList>
      <explain/>
      <paraID>2C507586</paraID>
      <start>77</start>
      <end>79</end>
      <status>ignored</status>
      <modifiedWord/>
      <trackRevisions>false</trackRevisions>
    </reviewItem>
    <reviewItem>
      <errorID>4817a9b6-ef28-4616-933a-c8b616dc7437</errorID>
      <errorWord>—</errorWord>
      <group>L1_AI</group>
      <groupName>深度校对</groupName>
      <ability>L2_AI_Punc</ability>
      <abilityName>标点纠错</abilityName>
      <candidateList>
        <item/>
      </candidateList>
      <explain/>
      <paraID>2C507586</paraID>
      <start>99</start>
      <end>100</end>
      <status>ignored</status>
      <modifiedWord/>
      <trackRevisions>false</trackRevisions>
    </reviewItem>
    <reviewItem>
      <errorID>e3ab4b41-be79-4ead-87c1-078c840cc0b3</errorID>
      <errorWord>—</errorWord>
      <group>L1_AI</group>
      <groupName>深度校对</groupName>
      <ability>L2_AI_Punc</ability>
      <abilityName>标点纠错</abilityName>
      <candidateList>
        <item/>
      </candidateList>
      <explain/>
      <paraID>2C507586</paraID>
      <start>107</start>
      <end>108</end>
      <status>ignored</status>
      <modifiedWord/>
      <trackRevisions>false</trackRevisions>
    </reviewItem>
    <reviewItem>
      <errorID>7839c932-c7f2-408f-8ed5-d053b9fc8577</errorID>
      <errorWord>“</errorWord>
      <group>L1_AI</group>
      <groupName>深度校对</groupName>
      <ability>L2_AI_Word</ability>
      <abilityName>字词纠错</abilityName>
      <candidateList>
        <item>从“</item>
      </candidateList>
      <explain/>
      <paraID>2C507586</paraID>
      <start>125</start>
      <end>126</end>
      <status>ignored</status>
      <modifiedWord/>
      <trackRevisions>false</trackRevisions>
    </reviewItem>
    <reviewItem>
      <errorID>c734d5f8-9320-41a8-8053-3b273a8d7ff4</errorID>
      <errorWord>“.</errorWord>
      <group>L1_Punc</group>
      <groupName>标点问题</groupName>
      <ability>L2_Punc</ability>
      <abilityName>标点符号检查</abilityName>
      <candidateList>
        <item>“</item>
      </candidateList>
      <explain/>
      <paraID>2C507586</paraID>
      <start>145</start>
      <end>147</end>
      <status>unmodified</status>
      <modifiedWord/>
      <trackRevisions>false</trackRevisions>
    </reviewItem>
    <reviewItem>
      <errorID>e58b15c1-07f1-4224-a646-ae3e31e4776c</errorID>
      <errorWord>文件</errorWord>
      <group>L1_AI</group>
      <groupName>深度校对</groupName>
      <ability>L2_AI_Punc</ability>
      <abilityName>标点纠错</abilityName>
      <candidateList>
        <item>文件。</item>
      </candidateList>
      <explain/>
      <paraID>2C507586</paraID>
      <start>178</start>
      <end>180</end>
      <status>ignored</status>
      <modifiedWord/>
      <trackRevisions>false</trackRevisions>
    </reviewItem>
    <reviewItem>
      <errorID>dae7475d-4e9f-4f39-b9b0-5526d1515a24</errorID>
      <errorWord>(2002)1980号</errorWord>
      <group>L1_Knowledge</group>
      <groupName>知识性问题</groupName>
      <ability>L2_Knowledge</ability>
      <abilityName>其他知识</abilityName>
      <candidateList>
        <item>〔2002〕1980号</item>
      </candidateList>
      <explain>发文字号格式错误。</explain>
      <paraID> EE23809</paraID>
      <start>53</start>
      <end>64</end>
      <status>modified</status>
      <modifiedWord>〔2002〕1980号</modifiedWord>
      <trackRevisions>false</trackRevisions>
    </reviewItem>
    <reviewItem>
      <errorID>b3582a18-fe45-4a87-b815-75ac97be010b</errorID>
      <errorWord>(</errorWord>
      <group>L1_Format</group>
      <groupName>格式问题</groupName>
      <ability>L2_HalfPunc</ability>
      <abilityName>全半角检查</abilityName>
      <candidateList>
        <item>（</item>
      </candidateList>
      <explain>文本全半角错误。</explain>
      <paraID> EE23809</paraID>
      <start>104</start>
      <end>105</end>
      <status>unmodified</status>
      <modifiedWord/>
      <trackRevisions>false</trackRevisions>
    </reviewItem>
    <reviewItem>
      <errorID>778009dd-309b-4f00-a890-cf017033831f</errorID>
      <errorWord>)</errorWord>
      <group>L1_Format</group>
      <groupName>格式问题</groupName>
      <ability>L2_HalfPunc</ability>
      <abilityName>全半角检查</abilityName>
      <candidateList>
        <item>）</item>
      </candidateList>
      <explain>文本全半角错误。</explain>
      <paraID> EE23809</paraID>
      <start>118</start>
      <end>119</end>
      <status>unmodified</status>
      <modifiedWord/>
      <trackRevisions>false</trackRevisions>
    </reviewItem>
    <reviewItem>
      <errorID>5ff0e168-561f-4e1f-bf5c-f4ed26a6e48f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209F7EA2</paraID>
      <start>0</start>
      <end>2</end>
      <status>unmodified</status>
      <modifiedWord/>
      <trackRevisions>false</trackRevisions>
    </reviewItem>
    <reviewItem>
      <errorID>8fd2f95c-e0dd-45cb-98d3-5a2437346678</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62A631CA</paraID>
      <start>78</start>
      <end>80</end>
      <status>modified</status>
      <modifiedWord>不得</modifiedWord>
      <trackRevisions>false</trackRevisions>
    </reviewItem>
    <reviewItem>
      <errorID>6ea1a280-a227-49ea-9bfa-172c461e8e56</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62A631CA</paraID>
      <start>92</start>
      <end>96</end>
      <status>modified</status>
      <modifiedWord>无须设置</modifiedWord>
      <trackRevisions>false</trackRevisions>
    </reviewItem>
    <reviewItem>
      <errorID>157d4cbd-d614-4590-ad73-c0d23ca9be03</errorID>
      <errorWord>做</errorWord>
      <group>L1_Word</group>
      <groupName>字词问题</groupName>
      <ability>L2_Typo</ability>
      <abilityName>字词错误</abilityName>
      <candidateList>
        <item>作</item>
      </candidateList>
      <explain>存在发音相同字词的误用。</explain>
      <paraID>17A8174A</paraID>
      <start>70</start>
      <end>71</end>
      <status>modified</status>
      <modifiedWord>作</modifiedWord>
      <trackRevisions>false</trackRevisions>
    </reviewItem>
    <reviewItem>
      <errorID>cf5e3160-b7e2-421a-8561-48a426be830a</errorID>
      <errorWord>（</errorWord>
      <group>L1_Punc</group>
      <groupName>标点问题</groupName>
      <ability>L2_Punc</ability>
      <abilityName>标点符号检查</abilityName>
      <candidateList/>
      <explain>同一形式括号套用。</explain>
      <paraID>37642605</paraID>
      <start>78</start>
      <end>79</end>
      <status>unmodified</status>
      <modifiedWord/>
      <trackRevisions>false</trackRevisions>
    </reviewItem>
    <reviewItem>
      <errorID>579b4547-ce31-4837-81b0-ae515ec99c02</errorID>
      <errorWord>）</errorWord>
      <group>L1_Punc</group>
      <groupName>标点问题</groupName>
      <ability>L2_Punc</ability>
      <abilityName>标点符号检查</abilityName>
      <candidateList/>
      <explain>同一形式括号套用。</explain>
      <paraID>37642605</paraID>
      <start>82</start>
      <end>83</end>
      <status>unmodified</status>
      <modifiedWord/>
      <trackRevisions>false</trackRevisions>
    </reviewItem>
    <reviewItem>
      <errorID>bae97109-61f1-4c39-b61d-439d3523bc02</errorID>
      <errorWord>属</errorWord>
      <group>L1_Word</group>
      <groupName>字词问题</groupName>
      <ability>L2_Typo</ability>
      <abilityName>字词错误</abilityName>
      <candidateList>
        <item>属于</item>
      </candidateList>
      <explain/>
      <paraID>1AE7C68A</paraID>
      <start>22</start>
      <end>24</end>
      <status>modified</status>
      <modifiedWord>属于</modifiedWord>
      <trackRevisions>false</trackRevisions>
    </reviewItem>
    <reviewItem>
      <errorID>543336c5-dafb-462e-964b-97f598a5fc30</errorID>
      <errorWord>涉及到</errorWord>
      <group>L1_Grammar</group>
      <groupName>语法问题</groupName>
      <ability>L2_Grammar</ability>
      <abilityName>语法错误</abilityName>
      <candidateList>
        <item>涉及</item>
      </candidateList>
      <explain>〈动〉牵涉到；关联到：案子～好几个人｜这个问题～面很广。</explain>
      <paraID>6DA1C8EA</paraID>
      <start>12</start>
      <end>14</end>
      <status>modified</status>
      <modifiedWord>涉及</modifiedWord>
      <trackRevisions>false</trackRevisions>
    </reviewItem>
    <reviewItem>
      <errorID>95bc99f0-90cc-4fc4-ae81-6c987667250b</errorID>
      <errorWord>,</errorWord>
      <group>L1_Format</group>
      <groupName>格式问题</groupName>
      <ability>L2_HalfPunc</ability>
      <abilityName>全半角检查</abilityName>
      <candidateList>
        <item>，</item>
      </candidateList>
      <explain>文本全半角错误。</explain>
      <paraID>436E478C</paraID>
      <start>30</start>
      <end>31</end>
      <status>unmodified</status>
      <modifiedWord/>
      <trackRevisions>false</trackRevisions>
    </reviewItem>
    <reviewItem>
      <errorID>7a053a41-3dee-48d4-b223-9d842881fa74</errorID>
      <errorWord>涉及到</errorWord>
      <group>L1_Grammar</group>
      <groupName>语法问题</groupName>
      <ability>L2_Grammar</ability>
      <abilityName>语法错误</abilityName>
      <candidateList>
        <item>涉及</item>
      </candidateList>
      <explain>〈动〉牵涉到；关联到：案子～好几个人｜这个问题～面很广。</explain>
      <paraID>5A26C91F</paraID>
      <start>8</start>
      <end>10</end>
      <status>modified</status>
      <modifiedWord>涉及</modifiedWord>
      <trackRevisions>false</trackRevisions>
    </reviewItem>
    <reviewItem>
      <errorID>15876eec-d251-47f0-a6df-9f513ac15ea8</errorID>
      <errorWord>:</errorWord>
      <group>L1_Format</group>
      <groupName>格式问题</groupName>
      <ability>L2_HalfPunc</ability>
      <abilityName>全半角检查</abilityName>
      <candidateList>
        <item>：</item>
      </candidateList>
      <explain>文本全半角错误。</explain>
      <paraID>4B1AEE8F</paraID>
      <start>17</start>
      <end>18</end>
      <status>unmodified</status>
      <modifiedWord/>
      <trackRevisions>false</trackRevisions>
    </reviewItem>
    <reviewItem>
      <errorID>859af3aa-6ddd-4801-b0e2-64dec4c4863f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1D76168F</paraID>
      <start>0</start>
      <end>2</end>
      <status>unmodified</status>
      <modifiedWord/>
      <trackRevisions>false</trackRevisions>
    </reviewItem>
    <reviewItem>
      <errorID>ff2d19d9-304a-47da-a3ad-f88a4b759a46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564C2EA2</paraID>
      <start>0</start>
      <end>2</end>
      <status>unmodified</status>
      <modifiedWord/>
      <trackRevisions>false</trackRevisions>
    </reviewItem>
    <reviewItem>
      <errorID>77eaac5c-a67d-4b12-93c2-686f85dcae92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43A5F004</paraID>
      <start>0</start>
      <end>2</end>
      <status>unmodified</status>
      <modifiedWord/>
      <trackRevisions>false</trackRevisions>
    </reviewItem>
    <reviewItem>
      <errorID>6a279ddc-6b4a-47a7-b4da-7c0b899bef09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4FF5AA43</paraID>
      <start>0</start>
      <end>2</end>
      <status>unmodified</status>
      <modifiedWord/>
      <trackRevisions>false</trackRevisions>
    </reviewItem>
    <reviewItem>
      <errorID>452bd955-0ce9-45c3-a1bf-380d45b0c361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1E9199E5</paraID>
      <start>0</start>
      <end>2</end>
      <status>unmodified</status>
      <modifiedWord/>
      <trackRevisions>false</trackRevisions>
    </reviewItem>
    <reviewItem>
      <errorID>0f4ed328-7612-46f1-ae92-86cdf60ba1e9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52C99997</paraID>
      <start>0</start>
      <end>2</end>
      <status>unmodified</status>
      <modifiedWord/>
      <trackRevisions>false</trackRevisions>
    </reviewItem>
    <reviewItem>
      <errorID>9dc7da7c-4e59-4a3e-a75e-3045f4f91b11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1B1626ED</paraID>
      <start>0</start>
      <end>2</end>
      <status>unmodified</status>
      <modifiedWord/>
      <trackRevisions>false</trackRevisions>
    </reviewItem>
    <reviewItem>
      <errorID>53a708dd-868f-45c2-9aaf-c9831035086a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3BE0093F</paraID>
      <start>0</start>
      <end>2</end>
      <status>unmodified</status>
      <modifiedWord/>
      <trackRevisions>false</trackRevisions>
    </reviewItem>
    <reviewItem>
      <errorID>302c1cec-1cec-4b3c-aade-9b075deec35c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5FFDB8EF</paraID>
      <start>0</start>
      <end>2</end>
      <status>unmodified</status>
      <modifiedWord/>
      <trackRevisions>false</trackRevisions>
    </reviewItem>
    <reviewItem>
      <errorID>a0987f5c-246c-4a3c-a655-48cddf08b312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23AC8969</paraID>
      <start>0</start>
      <end>2</end>
      <status>unmodified</status>
      <modifiedWord/>
      <trackRevisions>false</trackRevisions>
    </reviewItem>
    <reviewItem>
      <errorID>48ed96ce-4d43-4aa7-a03f-a86d0596c7e6</errorID>
      <errorWord>其它</errorWord>
      <group>L1_Word</group>
      <groupName>字词问题</groupName>
      <ability>L2_Alias</ability>
      <abilityName>也作/曾用词</abilityName>
      <candidateList>
        <item>其他</item>
      </candidateList>
      <explain>词汇[其它]为不规范表述或旧称，其规范书面表述为[其他]。</explain>
      <paraID>4855E083</paraID>
      <start>50</start>
      <end>52</end>
      <status>modified</status>
      <modifiedWord>其他</modifiedWord>
      <trackRevisions>false</trackRevisions>
    </reviewItem>
    <reviewItem>
      <errorID>e17d442c-efe0-4d39-9801-016b4733909a</errorID>
      <errorWord>其它</errorWord>
      <group>L1_Word</group>
      <groupName>字词问题</groupName>
      <ability>L2_Alias</ability>
      <abilityName>也作/曾用词</abilityName>
      <candidateList>
        <item>其他</item>
      </candidateList>
      <explain>词汇[其它]为不规范表述或旧称，其规范书面表述为[其他]。</explain>
      <paraID>1ABDA0A2</paraID>
      <start>25</start>
      <end>27</end>
      <status>modified</status>
      <modifiedWord>其他</modifiedWord>
      <trackRevisions>false</trackRevisions>
    </reviewItem>
    <reviewItem>
      <errorID>c598f298-af98-4c07-8dd7-cb4210229f56</errorID>
      <errorWord>符</errorWord>
      <group>L1_Word</group>
      <groupName>字词问题</groupName>
      <ability>L2_Typo</ability>
      <abilityName>字词错误</abilityName>
      <candidateList>
        <item>符合</item>
      </candidateList>
      <explain>〈动〉（数量、形状、情节等）相合：～事实｜这些产品不～质量标准。</explain>
      <paraID>533C5376</paraID>
      <start>22</start>
      <end>24</end>
      <status>modified</status>
      <modifiedWord>符合</modifiedWord>
      <trackRevisions>false</trackRevisions>
    </reviewItem>
    <reviewItem>
      <errorID>adfa630b-ad39-4869-a911-ef499feaf9a9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77022C3E</paraID>
      <start>0</start>
      <end>2</end>
      <status>unmodified</status>
      <modifiedWord/>
      <trackRevisions>false</trackRevisions>
    </reviewItem>
    <reviewItem>
      <errorID>51e5e72b-2663-49c4-9b5b-5c51ebfd9a09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29683C50</paraID>
      <start>0</start>
      <end>2</end>
      <status>unmodified</status>
      <modifiedWord/>
      <trackRevisions>false</trackRevisions>
    </reviewItem>
    <reviewItem>
      <errorID>0750432d-f4ca-4074-a697-92ba9d096f8a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1EDE9139</paraID>
      <start>0</start>
      <end>2</end>
      <status>unmodified</status>
      <modifiedWord/>
      <trackRevisions>false</trackRevisions>
    </reviewItem>
    <reviewItem>
      <errorID>59589ea3-f7e4-4b1f-85ba-b7d3170f5bb3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5B75E81C</paraID>
      <start>0</start>
      <end>2</end>
      <status>unmodified</status>
      <modifiedWord/>
      <trackRevisions>false</trackRevisions>
    </reviewItem>
    <reviewItem>
      <errorID>226d1920-e6a6-44cd-9418-cb8bd60a9747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5556610C</paraID>
      <start>0</start>
      <end>2</end>
      <status>unmodified</status>
      <modifiedWord/>
      <trackRevisions>false</trackRevisions>
    </reviewItem>
    <reviewItem>
      <errorID>d5ae842a-97e6-432d-a11b-e3c4e7b4277d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6DD5F242</paraID>
      <start>0</start>
      <end>2</end>
      <status>unmodified</status>
      <modifiedWord/>
      <trackRevisions>false</trackRevisions>
    </reviewItem>
    <reviewItem>
      <errorID>d5f5e45a-3b13-4bab-a317-9ccc85dd911b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5A79979E</paraID>
      <start>0</start>
      <end>2</end>
      <status>unmodified</status>
      <modifiedWord/>
      <trackRevisions>false</trackRevisions>
    </reviewItem>
    <reviewItem>
      <errorID>1a1cd75d-502d-4c27-a907-265bceb6d3bc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5BA5EA5</paraID>
      <start>0</start>
      <end>2</end>
      <status>unmodified</status>
      <modifiedWord/>
      <trackRevisions>false</trackRevisions>
    </reviewItem>
    <reviewItem>
      <errorID>dac8e4c1-40b1-4b63-9127-2ec368ab9cea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4588C50F</paraID>
      <start>0</start>
      <end>2</end>
      <status>unmodified</status>
      <modifiedWord/>
      <trackRevisions>false</trackRevisions>
    </reviewItem>
    <reviewItem>
      <errorID>eb2bec7f-c1e5-4f0d-ae23-a7df0673d57c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2AFCABCA</paraID>
      <start>0</start>
      <end>2</end>
      <status>unmodified</status>
      <modifiedWord/>
      <trackRevisions>false</trackRevisions>
    </reviewItem>
    <reviewItem>
      <errorID>1045922e-9188-497c-9a95-247caf0f3986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3A5727F8</paraID>
      <start>0</start>
      <end>2</end>
      <status>unmodified</status>
      <modifiedWord/>
      <trackRevisions>false</trackRevisions>
    </reviewItem>
    <reviewItem>
      <errorID>70548571-e2ec-48ca-8dbb-94c668800557</errorID>
      <errorWord>-</errorWord>
      <group>L1_Format</group>
      <groupName>格式问题</groupName>
      <ability>L2_HalfPunc</ability>
      <abilityName>全半角检查</abilityName>
      <candidateList>
        <item>－</item>
      </candidateList>
      <explain>文本全半角错误。</explain>
      <paraID>7EA253AF</paraID>
      <start>50</start>
      <end>51</end>
      <status>unmodified</status>
      <modifiedWord/>
      <trackRevisions>false</trackRevisions>
    </reviewItem>
    <reviewItem>
      <errorID>b0854ea6-0f66-4b15-8240-666afb98b1ae</errorID>
      <errorWord>胶粘剂</errorWord>
      <group>L1_Word</group>
      <groupName>字词问题</groupName>
      <ability>L2_Typo</ability>
      <abilityName>字词错误</abilityName>
      <candidateList>
        <item>胶黏剂</item>
      </candidateList>
      <explain/>
      <paraID>40E46515</paraID>
      <start>14</start>
      <end>17</end>
      <status>ignored</status>
      <modifiedWord/>
      <trackRevisions>false</trackRevisions>
    </reviewItem>
    <reviewItem>
      <errorID>8f23eb60-03bb-476a-b92a-2747d14e0e99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5B8DF6C</paraID>
      <start>0</start>
      <end>2</end>
      <status>unmodified</status>
      <modifiedWord/>
      <trackRevisions>false</trackRevisions>
    </reviewItem>
    <reviewItem>
      <errorID>544ecaab-cf4a-4276-8d88-86056c40250a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33D52F07</paraID>
      <start>0</start>
      <end>2</end>
      <status>unmodified</status>
      <modifiedWord/>
      <trackRevisions>false</trackRevisions>
    </reviewItem>
    <reviewItem>
      <errorID>634487af-ab8e-4fae-b68d-badcbdce81cf</errorID>
      <errorWord>涉及到</errorWord>
      <group>L1_Grammar</group>
      <groupName>语法问题</groupName>
      <ability>L2_Grammar</ability>
      <abilityName>语法错误</abilityName>
      <candidateList>
        <item>涉及</item>
      </candidateList>
      <explain>〈动〉牵涉到；关联到：案子～好几个人｜这个问题～面很广。</explain>
      <paraID>33D52F07</paraID>
      <start>10</start>
      <end>12</end>
      <status>modified</status>
      <modifiedWord>涉及</modifiedWord>
      <trackRevisions>false</trackRevisions>
    </reviewItem>
    <reviewItem>
      <errorID>8e359a43-bed5-4288-84ed-81e6a4f6a936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43C534D9</paraID>
      <start>0</start>
      <end>2</end>
      <status>unmodified</status>
      <modifiedWord/>
      <trackRevisions>false</trackRevisions>
    </reviewItem>
    <reviewItem>
      <errorID>9b90b2c0-57bc-4309-bfe2-c95136f29388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68B64646</paraID>
      <start>0</start>
      <end>2</end>
      <status>unmodified</status>
      <modifiedWord/>
      <trackRevisions>false</trackRevisions>
    </reviewItem>
    <reviewItem>
      <errorID>5a1c1861-1856-4ce3-abed-e6f02830f934</errorID>
      <errorWord>终生</errorWord>
      <group>L1_Word</group>
      <groupName>字词问题</groupName>
      <ability>L2_Typo</ability>
      <abilityName>字词错误</abilityName>
      <candidateList>
        <item>终身</item>
      </candidateList>
      <explain>存在发音相近字词的误用。</explain>
      <paraID>25C39600</paraID>
      <start>37</start>
      <end>39</end>
      <status>modified</status>
      <modifiedWord>终身</modifiedWord>
      <trackRevisions>false</trackRevisions>
    </reviewItem>
    <reviewItem>
      <errorID>4a5416b8-588a-4c53-9300-875f6dc4ff97</errorID>
      <errorWord>位</errorWord>
      <group>L1_Word</group>
      <groupName>字词问题</groupName>
      <ability>L2_Typo</ability>
      <abilityName>字词错误</abilityName>
      <candidateList>
        <item>位在</item>
      </candidateList>
      <explain/>
      <paraID>19AED815</paraID>
      <start>163</start>
      <end>164</end>
      <status>ignored</status>
      <modifiedWord/>
      <trackRevisions>false</trackRevisions>
    </reviewItem>
    <reviewItem>
      <errorID>5b5931fa-63bc-4669-8538-33e63f0d704b</errorID>
      <errorWord>[2017]141号</errorWord>
      <group>L1_Knowledge</group>
      <groupName>知识性问题</groupName>
      <ability>L2_Knowledge</ability>
      <abilityName>其他知识</abilityName>
      <candidateList>
        <item>〔2017〕141号</item>
      </candidateList>
      <explain>发文字号格式错误。</explain>
      <paraID>38BFB501</paraID>
      <start>105</start>
      <end>115</end>
      <status>modified</status>
      <modifiedWord>〔2017〕141号</modifiedWord>
      <trackRevisions>false</trackRevisions>
    </reviewItem>
    <reviewItem>
      <errorID>2bf2beed-6d38-4320-a7f5-f6ed4b690789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36582FAE</paraID>
      <start>0</start>
      <end>2</end>
      <status>unmodified</status>
      <modifiedWord/>
      <trackRevisions>false</trackRevisions>
    </reviewItem>
    <reviewItem>
      <errorID>e87e1dfd-217b-4541-850a-fc50cd5dc7b4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20394794</paraID>
      <start>0</start>
      <end>2</end>
      <status>unmodified</status>
      <modifiedWord/>
      <trackRevisions>false</trackRevisions>
    </reviewItem>
    <reviewItem>
      <errorID>6cae0d76-5065-4cb2-bbd7-02ad7c581657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483778F0</paraID>
      <start>0</start>
      <end>2</end>
      <status>unmodified</status>
      <modifiedWord/>
      <trackRevisions>false</trackRevisions>
    </reviewItem>
    <reviewItem>
      <errorID>b7240a5e-93b4-4a00-a8e7-3bc2f16c5f54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60C5DB7E</paraID>
      <start>0</start>
      <end>2</end>
      <status>unmodified</status>
      <modifiedWord/>
      <trackRevisions>false</trackRevisions>
    </reviewItem>
    <reviewItem>
      <errorID>233268e1-f1ce-4171-8976-5d13a8648746</errorID>
      <errorWord>(</errorWord>
      <group>L1_Format</group>
      <groupName>格式问题</groupName>
      <ability>L2_HalfPunc</ability>
      <abilityName>全半角检查</abilityName>
      <candidateList>
        <item>（</item>
      </candidateList>
      <explain>文本全半角错误。</explain>
      <paraID>60C5DB7E</paraID>
      <start>20</start>
      <end>21</end>
      <status>unmodified</status>
      <modifiedWord/>
      <trackRevisions>false</trackRevisions>
    </reviewItem>
    <reviewItem>
      <errorID>fc11d70d-de6b-4632-a406-29452c708278</errorID>
      <errorWord>)</errorWord>
      <group>L1_Format</group>
      <groupName>格式问题</groupName>
      <ability>L2_HalfPunc</ability>
      <abilityName>全半角检查</abilityName>
      <candidateList>
        <item>）</item>
      </candidateList>
      <explain>文本全半角错误。</explain>
      <paraID>60C5DB7E</paraID>
      <start>23</start>
      <end>24</end>
      <status>unmodified</status>
      <modifiedWord/>
      <trackRevisions>false</trackRevisions>
    </reviewItem>
    <reviewItem>
      <errorID>7c7a37c8-57fd-4d58-8aef-1d5fa5ee496f</errorID>
      <errorWord>(</errorWord>
      <group>L1_Format</group>
      <groupName>格式问题</groupName>
      <ability>L2_HalfPunc</ability>
      <abilityName>全半角检查</abilityName>
      <candidateList>
        <item>（</item>
      </candidateList>
      <explain>文本全半角错误。</explain>
      <paraID>60C5DB7E</paraID>
      <start>44</start>
      <end>45</end>
      <status>unmodified</status>
      <modifiedWord/>
      <trackRevisions>false</trackRevisions>
    </reviewItem>
    <reviewItem>
      <errorID>02bfffd6-5392-4b6a-84db-fa395cec9380</errorID>
      <errorWord>)</errorWord>
      <group>L1_Format</group>
      <groupName>格式问题</groupName>
      <ability>L2_HalfPunc</ability>
      <abilityName>全半角检查</abilityName>
      <candidateList>
        <item>）</item>
      </candidateList>
      <explain>文本全半角错误。</explain>
      <paraID>60C5DB7E</paraID>
      <start>47</start>
      <end>48</end>
      <status>unmodified</status>
      <modifiedWord/>
      <trackRevisions>false</trackRevisions>
    </reviewItem>
    <reviewItem>
      <errorID>e473ba3e-2df2-4a3e-9e66-3657502e2536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5715333E</paraID>
      <start>0</start>
      <end>2</end>
      <status>unmodified</status>
      <modifiedWord/>
      <trackRevisions>false</trackRevisions>
    </reviewItem>
    <reviewItem>
      <errorID>e70484c5-8445-4fd9-abd9-78309cf9af90</errorID>
      <errorWord>-</errorWord>
      <group>L1_Format</group>
      <groupName>格式问题</groupName>
      <ability>L2_HalfPunc</ability>
      <abilityName>全半角检查</abilityName>
      <candidateList>
        <item>－</item>
      </candidateList>
      <explain>文本全半角错误。</explain>
      <paraID>427F38C2</paraID>
      <start>104</start>
      <end>105</end>
      <status>unmodified</status>
      <modifiedWord/>
      <trackRevisions>false</trackRevisions>
    </reviewItem>
    <reviewItem>
      <errorID>36d7495b-a21a-4baf-8fbb-a9d6f05eaa97</errorID>
      <errorWord>-</errorWord>
      <group>L1_Format</group>
      <groupName>格式问题</groupName>
      <ability>L2_HalfPunc</ability>
      <abilityName>全半角检查</abilityName>
      <candidateList>
        <item>－</item>
      </candidateList>
      <explain>文本全半角错误。</explain>
      <paraID>427F38C2</paraID>
      <start>149</start>
      <end>150</end>
      <status>unmodified</status>
      <modifiedWord/>
      <trackRevisions>false</trackRevisions>
    </reviewItem>
    <reviewItem>
      <errorID>c721aa09-c109-4ad1-8e81-6e617638577f</errorID>
      <errorWord>:</errorWord>
      <group>L1_Format</group>
      <groupName>格式问题</groupName>
      <ability>L2_HalfPunc</ability>
      <abilityName>全半角检查</abilityName>
      <candidateList>
        <item>：</item>
      </candidateList>
      <explain>文本全半角错误。</explain>
      <paraID>3DBC8F62</paraID>
      <start>13</start>
      <end>14</end>
      <status>unmodified</status>
      <modifiedWord/>
      <trackRevisions>false</trackRevisions>
    </reviewItem>
    <reviewItem>
      <errorID>e5d58186-c50e-4ffa-aa7b-cdbd48792aea</errorID>
      <errorWord>,</errorWord>
      <group>L1_Format</group>
      <groupName>格式问题</groupName>
      <ability>L2_HalfPunc</ability>
      <abilityName>全半角检查</abilityName>
      <candidateList>
        <item>，</item>
      </candidateList>
      <explain>文本全半角错误。</explain>
      <paraID>1B84E3DE</paraID>
      <start>27</start>
      <end>28</end>
      <status>unmodified</status>
      <modifiedWord/>
      <trackRevisions>false</trackRevisions>
    </reviewItem>
    <reviewItem>
      <errorID>d32ef31f-503f-4d17-b972-2254cdfcdf4d</errorID>
      <errorWord>:</errorWord>
      <group>L1_Format</group>
      <groupName>格式问题</groupName>
      <ability>L2_HalfPunc</ability>
      <abilityName>全半角检查</abilityName>
      <candidateList>
        <item>：</item>
      </candidateList>
      <explain>文本全半角错误。</explain>
      <paraID>4267F6A6</paraID>
      <start>6</start>
      <end>7</end>
      <status>unmodified</status>
      <modifiedWord/>
      <trackRevisions>false</trackRevisions>
    </reviewItem>
    <reviewItem>
      <errorID>dcc96478-527f-41d3-a4ae-6e902e58dc13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5CBB68CD</paraID>
      <start>55</start>
      <end>56</end>
      <status>unmodified</status>
      <modifiedWord/>
      <trackRevisions>false</trackRevisions>
    </reviewItem>
    <reviewItem>
      <errorID>f4c4cfb6-2df4-4f4e-bb01-8722b58b7aa7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5CBB68CD</paraID>
      <start>64</start>
      <end>65</end>
      <status>unmodified</status>
      <modifiedWord/>
      <trackRevisions>false</trackRevisions>
    </reviewItem>
    <reviewItem>
      <errorID>0d63c3c9-e2e4-4f77-bcc7-0ccde80e091e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4F8566C</paraID>
      <start>0</start>
      <end>2</end>
      <status>unmodified</status>
      <modifiedWord/>
      <trackRevisions>false</trackRevisions>
    </reviewItem>
    <reviewItem>
      <errorID>24253892-3db5-4c53-96e5-9555cf6089b7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23E93D4C</paraID>
      <start>0</start>
      <end>2</end>
      <status>unmodified</status>
      <modifiedWord/>
      <trackRevisions>false</trackRevisions>
    </reviewItem>
    <reviewItem>
      <errorID>c7e52849-700e-4128-bab1-0f135b69b7c3</errorID>
      <errorWord>(</errorWord>
      <group>L1_Format</group>
      <groupName>格式问题</groupName>
      <ability>L2_HalfPunc</ability>
      <abilityName>全半角检查</abilityName>
      <candidateList>
        <item>（</item>
      </candidateList>
      <explain>文本全半角错误。</explain>
      <paraID> 88C3850</paraID>
      <start>31</start>
      <end>32</end>
      <status>unmodified</status>
      <modifiedWord/>
      <trackRevisions>false</trackRevisions>
    </reviewItem>
    <reviewItem>
      <errorID>59055f17-b78e-4981-ba17-dac31c1b5e89</errorID>
      <errorWord>)</errorWord>
      <group>L1_Format</group>
      <groupName>格式问题</groupName>
      <ability>L2_HalfPunc</ability>
      <abilityName>全半角检查</abilityName>
      <candidateList>
        <item>）</item>
      </candidateList>
      <explain>文本全半角错误。</explain>
      <paraID> 88C3850</paraID>
      <start>131</start>
      <end>132</end>
      <status>unmodified</status>
      <modifiedWord/>
      <trackRevisions>false</trackRevisions>
    </reviewItem>
    <reviewItem>
      <errorID>6f73a860-6496-4cd7-9a44-8ad3f856f9ad</errorID>
      <errorWord>(</errorWord>
      <group>L1_Format</group>
      <groupName>格式问题</groupName>
      <ability>L2_HalfPunc</ability>
      <abilityName>全半角检查</abilityName>
      <candidateList>
        <item>（</item>
      </candidateList>
      <explain>文本全半角错误。</explain>
      <paraID>1F6D3608</paraID>
      <start>23</start>
      <end>24</end>
      <status>unmodified</status>
      <modifiedWord/>
      <trackRevisions>false</trackRevisions>
    </reviewItem>
    <reviewItem>
      <errorID>91dc3e08-99f0-4d13-bdb0-885d63d73e16</errorID>
      <errorWord>)</errorWord>
      <group>L1_Format</group>
      <groupName>格式问题</groupName>
      <ability>L2_HalfPunc</ability>
      <abilityName>全半角检查</abilityName>
      <candidateList>
        <item>）</item>
      </candidateList>
      <explain>文本全半角错误。</explain>
      <paraID>1F6D3608</paraID>
      <start>30</start>
      <end>31</end>
      <status>unmodified</status>
      <modifiedWord/>
      <trackRevisions>false</trackRevisions>
    </reviewItem>
    <reviewItem>
      <errorID>ae55c772-a78f-43f4-b276-6c59a9c9fc31</errorID>
      <errorWord>:</errorWord>
      <group>L1_Format</group>
      <groupName>格式问题</groupName>
      <ability>L2_HalfPunc</ability>
      <abilityName>全半角检查</abilityName>
      <candidateList>
        <item>：</item>
      </candidateList>
      <explain>文本全半角错误。</explain>
      <paraID>5BE9750D</paraID>
      <start>14</start>
      <end>15</end>
      <status>unmodified</status>
      <modifiedWord/>
      <trackRevisions>false</trackRevisions>
    </reviewItem>
    <reviewItem>
      <errorID>243f3599-8892-4cca-ba8f-70b988bc1696</errorID>
      <errorWord>:</errorWord>
      <group>L1_Format</group>
      <groupName>格式问题</groupName>
      <ability>L2_HalfPunc</ability>
      <abilityName>全半角检查</abilityName>
      <candidateList>
        <item>：</item>
      </candidateList>
      <explain>文本全半角错误。</explain>
      <paraID>5BE9750D</paraID>
      <start>34</start>
      <end>35</end>
      <status>unmodified</status>
      <modifiedWord/>
      <trackRevisions>false</trackRevisions>
    </reviewItem>
    <reviewItem>
      <errorID>a91a1ff8-41d0-49f8-923c-d33d67b9272b</errorID>
      <errorWord>;</errorWord>
      <group>L1_Format</group>
      <groupName>格式问题</groupName>
      <ability>L2_HalfPunc</ability>
      <abilityName>全半角检查</abilityName>
      <candidateList>
        <item>；</item>
      </candidateList>
      <explain>文本全半角错误。</explain>
      <paraID>5BE9750D</paraID>
      <start>50</start>
      <end>51</end>
      <status>unmodified</status>
      <modifiedWord/>
      <trackRevisions>false</trackRevisions>
    </reviewItem>
    <reviewItem>
      <errorID>9f96936c-0b04-4f48-8348-60d2b136e444</errorID>
      <errorWord>:</errorWord>
      <group>L1_Format</group>
      <groupName>格式问题</groupName>
      <ability>L2_HalfPunc</ability>
      <abilityName>全半角检查</abilityName>
      <candidateList>
        <item>：</item>
      </candidateList>
      <explain>文本全半角错误。</explain>
      <paraID>263C6CBC</paraID>
      <start>14</start>
      <end>15</end>
      <status>unmodified</status>
      <modifiedWord/>
      <trackRevisions>false</trackRevisions>
    </reviewItem>
    <reviewItem>
      <errorID>528c49c9-c36c-4bbe-95af-335bc20c238e</errorID>
      <errorWord>(</errorWord>
      <group>L1_Format</group>
      <groupName>格式问题</groupName>
      <ability>L2_HalfPunc</ability>
      <abilityName>全半角检查</abilityName>
      <candidateList>
        <item>（</item>
      </candidateList>
      <explain>文本全半角错误。</explain>
      <paraID>263C6CBC</paraID>
      <start>56</start>
      <end>57</end>
      <status>unmodified</status>
      <modifiedWord/>
      <trackRevisions>false</trackRevisions>
    </reviewItem>
    <reviewItem>
      <errorID>70f40627-6127-433b-bfdf-3554fd8fb1db</errorID>
      <errorWord>)</errorWord>
      <group>L1_Format</group>
      <groupName>格式问题</groupName>
      <ability>L2_HalfPunc</ability>
      <abilityName>全半角检查</abilityName>
      <candidateList>
        <item>）</item>
      </candidateList>
      <explain>文本全半角错误。</explain>
      <paraID>263C6CBC</paraID>
      <start>59</start>
      <end>60</end>
      <status>unmodified</status>
      <modifiedWord/>
      <trackRevisions>false</trackRevisions>
    </reviewItem>
    <reviewItem>
      <errorID>b232e0c5-9f89-41b0-ba39-126fe68fc368</errorID>
      <errorWord>-</errorWord>
      <group>L1_Format</group>
      <groupName>格式问题</groupName>
      <ability>L2_HalfPunc</ability>
      <abilityName>全半角检查</abilityName>
      <candidateList>
        <item>－</item>
      </candidateList>
      <explain>文本全半角错误。</explain>
      <paraID>3BA593D7</paraID>
      <start>21</start>
      <end>22</end>
      <status>unmodified</status>
      <modifiedWord/>
      <trackRevisions>false</trackRevisions>
    </reviewItem>
    <reviewItem>
      <errorID>93f298a4-b48d-476a-b820-ce9dbb5d04d7</errorID>
      <errorWord>-</errorWord>
      <group>L1_Format</group>
      <groupName>格式问题</groupName>
      <ability>L2_HalfPunc</ability>
      <abilityName>全半角检查</abilityName>
      <candidateList>
        <item>－</item>
      </candidateList>
      <explain>文本全半角错误。</explain>
      <paraID>3BA593D7</paraID>
      <start>22</start>
      <end>23</end>
      <status>unmodified</status>
      <modifiedWord/>
      <trackRevisions>false</trackRevisions>
    </reviewItem>
    <reviewItem>
      <errorID>1c5265da-1311-495b-9c73-5b7182f223b0</errorID>
      <errorWord>:</errorWord>
      <group>L1_Format</group>
      <groupName>格式问题</groupName>
      <ability>L2_HalfPunc</ability>
      <abilityName>全半角检查</abilityName>
      <candidateList>
        <item>：</item>
      </candidateList>
      <explain>文本全半角错误。</explain>
      <paraID>3A1091D2</paraID>
      <start>1</start>
      <end>2</end>
      <status>unmodified</status>
      <modifiedWord/>
      <trackRevisions>false</trackRevisions>
    </reviewItem>
    <reviewItem>
      <errorID>41bf31e3-c74c-4843-ad23-ce1934160627</errorID>
      <errorWord>详实</errorWord>
      <group>L1_Word</group>
      <groupName>字词问题</groupName>
      <ability>L2_Typo</ability>
      <abilityName>字词错误</abilityName>
      <candidateList>
        <item>翔实</item>
      </candidateList>
      <explain/>
      <paraID>5A45CB32</paraID>
      <start>9</start>
      <end>11</end>
      <status>ignored</status>
      <modifiedWord/>
      <trackRevisions>false</trackRevisions>
    </reviewItem>
    <reviewItem>
      <errorID>9f4d93df-fcdd-4fe1-ab9b-31030ebecdb9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10441F9F</paraID>
      <start>0</start>
      <end>2</end>
      <status>unmodified</status>
      <modifiedWord/>
      <trackRevisions>false</trackRevisions>
    </reviewItem>
    <reviewItem>
      <errorID>5e2d8056-2334-44c5-9771-0bb487506012</errorID>
      <errorWord>、</errorWord>
      <group>L1_Word</group>
      <groupName>字词问题</groupName>
      <ability>L2_Typo</ability>
      <abilityName>字词错误</abilityName>
      <candidateList>
        <item>、具</item>
      </candidateList>
      <explain/>
      <paraID>1F676CE0</paraID>
      <start>11</start>
      <end>13</end>
      <status>modified</status>
      <modifiedWord>、具</modifiedWord>
      <trackRevisions>false</trackRevisions>
    </reviewItem>
    <reviewItem>
      <errorID>ee74ca24-637f-4a93-ba43-7b7faf0a9221</errorID>
      <errorWord>属</errorWord>
      <group>L1_Word</group>
      <groupName>字词问题</groupName>
      <ability>L2_Typo</ability>
      <abilityName>字词错误</abilityName>
      <candidateList>
        <item>属于</item>
      </candidateList>
      <explain/>
      <paraID>79C77F91</paraID>
      <start>93</start>
      <end>95</end>
      <status>modified</status>
      <modifiedWord>属于</modifiedWord>
      <trackRevisions>false</trackRevisions>
    </reviewItem>
    <reviewItem>
      <errorID>015dd244-4961-49ea-a1df-08d0ef56a6ea</errorID>
      <errorWord>如是</errorWord>
      <group>L1_Word</group>
      <groupName>字词问题</groupName>
      <ability>L2_Typo</ability>
      <abilityName>字词错误</abilityName>
      <candidateList>
        <item>如</item>
      </candidateList>
      <explain/>
      <paraID>6D50ED42</paraID>
      <start>51</start>
      <end>53</end>
      <status>ignored</status>
      <modifiedWord/>
      <trackRevisions>false</trackRevisions>
    </reviewItem>
    <reviewItem>
      <errorID>4bb58f26-118f-4496-b470-55cba0ea86b8</errorID>
      <errorWord>（</errorWord>
      <group>L1_Punc</group>
      <groupName>标点问题</groupName>
      <ability>L2_Punc</ability>
      <abilityName>标点符号检查</abilityName>
      <candidateList/>
      <explain>同一形式括号套用。</explain>
      <paraID>126E582A</paraID>
      <start>50</start>
      <end>51</end>
      <status>unmodified</status>
      <modifiedWord/>
      <trackRevisions>false</trackRevisions>
    </reviewItem>
    <reviewItem>
      <errorID>19169f27-8bbb-4d33-9340-5da9a4841585</errorID>
      <errorWord>）</errorWord>
      <group>L1_Punc</group>
      <groupName>标点问题</groupName>
      <ability>L2_Punc</ability>
      <abilityName>标点符号检查</abilityName>
      <candidateList/>
      <explain>同一形式括号套用。</explain>
      <paraID>126E582A</paraID>
      <start>57</start>
      <end>58</end>
      <status>unmodified</status>
      <modifiedWord/>
      <trackRevisions>false</trackRevisions>
    </reviewItem>
    <reviewItem>
      <errorID>6efd6bb7-c93a-445c-96bc-672723ab1994</errorID>
      <errorWord>(</errorWord>
      <group>L1_Format</group>
      <groupName>格式问题</groupName>
      <ability>L2_HalfPunc</ability>
      <abilityName>全半角检查</abilityName>
      <candidateList>
        <item>（</item>
      </candidateList>
      <explain>文本全半角错误。</explain>
      <paraID>3D254700</paraID>
      <start>10</start>
      <end>11</end>
      <status>unmodified</status>
      <modifiedWord/>
      <trackRevisions>false</trackRevisions>
    </reviewItem>
    <reviewItem>
      <errorID>fb8aa999-d197-4ec1-ac7e-62f88f0ddb4c</errorID>
      <errorWord>)</errorWord>
      <group>L1_Format</group>
      <groupName>格式问题</groupName>
      <ability>L2_HalfPunc</ability>
      <abilityName>全半角检查</abilityName>
      <candidateList>
        <item>）</item>
      </candidateList>
      <explain>文本全半角错误。</explain>
      <paraID>3D254700</paraID>
      <start>25</start>
      <end>26</end>
      <status>unmodified</status>
      <modifiedWord/>
      <trackRevisions>false</trackRevisions>
    </reviewItem>
    <reviewItem>
      <errorID>cbcce775-892b-4e13-9b23-8ceb747e954b</errorID>
      <errorWord>不须</errorWord>
      <group>L1_Word</group>
      <groupName>字词问题</groupName>
      <ability>L2_Typo</ability>
      <abilityName>字词错误</abilityName>
      <candidateList>
        <item>无需</item>
      </candidateList>
      <explain>同“无须”。</explain>
      <paraID>359EEDC0</paraID>
      <start>43</start>
      <end>45</end>
      <status>modified</status>
      <modifiedWord>无需</modifiedWord>
      <trackRevisions>false</trackRevisions>
    </reviewItem>
    <reviewItem>
      <errorID>a3be87c7-881d-4784-9432-45e55fefc432</errorID>
      <errorWord>(</errorWord>
      <group>L1_Format</group>
      <groupName>格式问题</groupName>
      <ability>L2_HalfPunc</ability>
      <abilityName>全半角检查</abilityName>
      <candidateList>
        <item>（</item>
      </candidateList>
      <explain>文本全半角错误。</explain>
      <paraID>64A1138A</paraID>
      <start>13</start>
      <end>14</end>
      <status>unmodified</status>
      <modifiedWord/>
      <trackRevisions>false</trackRevisions>
    </reviewItem>
    <reviewItem>
      <errorID>f4100453-4a60-4a65-ba9d-3a77c1b07b28</errorID>
      <errorWord>)</errorWord>
      <group>L1_Format</group>
      <groupName>格式问题</groupName>
      <ability>L2_HalfPunc</ability>
      <abilityName>全半角检查</abilityName>
      <candidateList>
        <item>）</item>
      </candidateList>
      <explain>文本全半角错误。</explain>
      <paraID>64A1138A</paraID>
      <start>28</start>
      <end>29</end>
      <status>unmodified</status>
      <modifiedWord/>
      <trackRevisions>false</trackRevisions>
    </reviewItem>
    <reviewItem>
      <errorID>4c430d70-3d71-4f05-a023-b1237ea0b432</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76FCA40B</paraID>
      <start>73</start>
      <end>75</end>
      <status>modified</status>
      <modifiedWord>不得</modifiedWord>
      <trackRevisions>false</trackRevisions>
    </reviewItem>
    <reviewItem>
      <errorID>308471bb-8315-406b-97d8-56affd315d4a</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76FCA40B</paraID>
      <start>87</start>
      <end>91</end>
      <status>modified</status>
      <modifiedWord>无须设置</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357E09-07C3-432A-9B5C-51EB3C15AFB6}"/>
</file>

<file path=customXml/itemProps2.xml><?xml version="1.0" encoding="utf-8"?>
<ds:datastoreItem xmlns:ds="http://schemas.openxmlformats.org/officeDocument/2006/customXml" ds:itemID="{85D49E58-55F3-44D9-A781-D2A4093791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丁娅屏</cp:lastModifiedBy>
  <cp:revision>29</cp:revision>
  <dcterms:created xsi:type="dcterms:W3CDTF">2024-04-28T03:01:00Z</dcterms:created>
  <dcterms:modified xsi:type="dcterms:W3CDTF">2026-04-15T03:55:37Z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eyJoZGlkIjoiZjZlZmI4OTdjM2RjYzBlMWY0MGNjZTA4OGI0ZTgxOGYiLCJ1c2VySWQiOiIxOTc0Mzc3MzEifQ==</vt:lpwstr>
  </property>
  <property fmtid="{D5CDD505-2E9C-101B-9397-08002B2CF9AE}" pid="3" name="KSOProductBuildVer">
    <vt:lpwstr>2052-12.1.0.25865</vt:lpwstr>
  </property>
  <property fmtid="{D5CDD505-2E9C-101B-9397-08002B2CF9AE}" pid="4" name="ICV">
    <vt:lpwstr>855EB0C0BDD240EF97A13F46864F4A6B_13</vt:lpwstr>
  </property>
</Properties>
</file>