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JSZC-320581-SZJZ-G2026-0008</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海虞北路综合用房更新改造二期</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w:t>
      </w:r>
      <w:r>
        <w:rPr>
          <w:rFonts w:hint="eastAsia" w:ascii="Arial" w:hAnsi="Arial" w:eastAsia="宋体" w:cs="Times New Roman"/>
          <w:b/>
          <w:bCs/>
          <w:sz w:val="32"/>
          <w:szCs w:val="24"/>
        </w:rPr>
        <w:t xml:space="preserve">货物</w:t>
      </w:r>
      <w:r>
        <w:rPr>
          <w:rFonts w:hint="eastAsia" w:ascii="Arial" w:hAnsi="Arial" w:eastAsia="宋体" w:cs="Times New Roman"/>
          <w:b/>
          <w:bCs/>
          <w:sz w:val="32"/>
          <w:szCs w:val="24"/>
        </w:rPr>
        <w:t xml:space="preserve">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3</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1</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929"/>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23627462" w:anchor="_Toc223627462" w:history="1">
        <w:r>
          <w:rPr>
            <w:rStyle w:val="962"/>
            <w:rFonts w:ascii="宋体" w:hAnsi="宋体"/>
          </w:rPr>
          <w:t xml:space="preserve">第一章  投标邀请</w:t>
        </w:r>
        <w:r>
          <w:tab/>
        </w:r>
        <w:r>
          <w:fldChar w:fldCharType="begin"/>
        </w:r>
        <w:r>
          <w:instrText xml:space="preserve"> PAGEREF _Toc223627462 \h </w:instrText>
        </w:r>
        <w:r>
          <w:fldChar w:fldCharType="separate"/>
        </w:r>
        <w:r>
          <w:t xml:space="preserve">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3" w:anchor="_Toc223627463" w:history="1">
        <w:r>
          <w:rPr>
            <w:rStyle w:val="962"/>
            <w:rFonts w:ascii="Times New Roman" w:hAnsi="Times New Roman"/>
          </w:rPr>
          <w:t xml:space="preserve">一、项目基本情况</w:t>
        </w:r>
        <w:r>
          <w:tab/>
        </w:r>
        <w:r>
          <w:fldChar w:fldCharType="begin"/>
        </w:r>
        <w:r>
          <w:instrText xml:space="preserve"> PAGEREF _Toc223627463 \h </w:instrText>
        </w:r>
        <w:r>
          <w:fldChar w:fldCharType="separate"/>
        </w:r>
        <w:r>
          <w:t xml:space="preserve">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4" w:anchor="_Toc223627464" w:history="1">
        <w:r>
          <w:rPr>
            <w:rStyle w:val="962"/>
            <w:rFonts w:ascii="Times New Roman" w:hAnsi="Times New Roman"/>
          </w:rPr>
          <w:t xml:space="preserve">二、申请人的资格要求</w:t>
        </w:r>
        <w:r>
          <w:tab/>
        </w:r>
        <w:r>
          <w:fldChar w:fldCharType="begin"/>
        </w:r>
        <w:r>
          <w:instrText xml:space="preserve"> PAGEREF _Toc223627464 \h </w:instrText>
        </w:r>
        <w:r>
          <w:fldChar w:fldCharType="separate"/>
        </w:r>
        <w:r>
          <w:t xml:space="preserve">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5" w:anchor="_Toc223627465" w:history="1">
        <w:r>
          <w:rPr>
            <w:rStyle w:val="962"/>
            <w:rFonts w:ascii="Times New Roman" w:hAnsi="Times New Roman"/>
          </w:rPr>
          <w:t xml:space="preserve">三、获取招标文件</w:t>
        </w:r>
        <w:r>
          <w:tab/>
        </w:r>
        <w:r>
          <w:fldChar w:fldCharType="begin"/>
        </w:r>
        <w:r>
          <w:instrText xml:space="preserve"> PAGEREF _Toc223627465 \h </w:instrText>
        </w:r>
        <w:r>
          <w:fldChar w:fldCharType="separate"/>
        </w:r>
        <w:r>
          <w:t xml:space="preserve">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6" w:anchor="_Toc223627466" w:history="1">
        <w:r>
          <w:rPr>
            <w:rStyle w:val="962"/>
            <w:rFonts w:ascii="Times New Roman" w:hAnsi="Times New Roman"/>
          </w:rPr>
          <w:t xml:space="preserve">四、提交投标文件截止时间、开标时间和地点</w:t>
        </w:r>
        <w:r>
          <w:tab/>
        </w:r>
        <w:r>
          <w:fldChar w:fldCharType="begin"/>
        </w:r>
        <w:r>
          <w:instrText xml:space="preserve"> PAGEREF _Toc223627466 \h </w:instrText>
        </w:r>
        <w:r>
          <w:fldChar w:fldCharType="separate"/>
        </w:r>
        <w:r>
          <w:t xml:space="preserve">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7" w:anchor="_Toc223627467" w:history="1">
        <w:r>
          <w:rPr>
            <w:rStyle w:val="962"/>
            <w:rFonts w:ascii="Times New Roman" w:hAnsi="Times New Roman"/>
          </w:rPr>
          <w:t xml:space="preserve">五、公告期限</w:t>
        </w:r>
        <w:r>
          <w:tab/>
        </w:r>
        <w:r>
          <w:fldChar w:fldCharType="begin"/>
        </w:r>
        <w:r>
          <w:instrText xml:space="preserve"> PAGEREF _Toc223627467 \h </w:instrText>
        </w:r>
        <w:r>
          <w:fldChar w:fldCharType="separate"/>
        </w:r>
        <w:r>
          <w:t xml:space="preserve">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8" w:anchor="_Toc223627468" w:history="1">
        <w:r>
          <w:rPr>
            <w:rStyle w:val="962"/>
            <w:rFonts w:ascii="Times New Roman" w:hAnsi="Times New Roman"/>
          </w:rPr>
          <w:t xml:space="preserve">六、其他补充事宜</w:t>
        </w:r>
        <w:r>
          <w:tab/>
        </w:r>
        <w:r>
          <w:fldChar w:fldCharType="begin"/>
        </w:r>
        <w:r>
          <w:instrText xml:space="preserve"> PAGEREF _Toc223627468 \h </w:instrText>
        </w:r>
        <w:r>
          <w:fldChar w:fldCharType="separate"/>
        </w:r>
        <w:r>
          <w:t xml:space="preserve">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69" w:anchor="_Toc223627469" w:history="1">
        <w:r>
          <w:rPr>
            <w:rStyle w:val="962"/>
            <w:rFonts w:ascii="Times New Roman" w:hAnsi="Times New Roman"/>
          </w:rPr>
          <w:t xml:space="preserve">七、本次招标联系方式</w:t>
        </w:r>
        <w:r>
          <w:tab/>
        </w:r>
        <w:r>
          <w:fldChar w:fldCharType="begin"/>
        </w:r>
        <w:r>
          <w:instrText xml:space="preserve"> PAGEREF _Toc223627469 \h </w:instrText>
        </w:r>
        <w:r>
          <w:fldChar w:fldCharType="separate"/>
        </w:r>
        <w:r>
          <w:t xml:space="preserve">5</w:t>
        </w:r>
        <w:r>
          <w:fldChar w:fldCharType="end"/>
        </w:r>
      </w:hyperlink>
      <w:r/>
      <w:r/>
    </w:p>
    <w:p>
      <w:pPr>
        <w:pStyle w:val="929"/>
        <w:tabs>
          <w:tab w:val="right" w:pos="9736" w:leader="dot"/>
        </w:tabs>
        <w:rPr>
          <w:rFonts w:asciiTheme="minorHAnsi" w:hAnsiTheme="minorHAnsi" w:eastAsiaTheme="minorEastAsia" w:cstheme="minorBidi"/>
          <w:b w:val="0"/>
          <w:bCs w:val="0"/>
          <w:caps w:val="0"/>
          <w:sz w:val="21"/>
          <w:u w:val="none"/>
        </w:rPr>
      </w:pPr>
      <w:r/>
      <w:hyperlink w:tooltip="#_Toc223627470" w:anchor="_Toc223627470" w:history="1">
        <w:r>
          <w:rPr>
            <w:rStyle w:val="962"/>
            <w:rFonts w:ascii="宋体" w:hAnsi="宋体"/>
          </w:rPr>
          <w:t xml:space="preserve">第二章  投标人须知</w:t>
        </w:r>
        <w:r>
          <w:tab/>
        </w:r>
        <w:r>
          <w:fldChar w:fldCharType="begin"/>
        </w:r>
        <w:r>
          <w:instrText xml:space="preserve"> PAGEREF _Toc223627470 \h </w:instrText>
        </w:r>
        <w:r>
          <w:fldChar w:fldCharType="separate"/>
        </w:r>
        <w:r>
          <w:t xml:space="preserve">6</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71" w:anchor="_Toc223627471" w:history="1">
        <w:r>
          <w:rPr>
            <w:rStyle w:val="962"/>
            <w:rFonts w:ascii="Times New Roman" w:hAnsi="Times New Roman"/>
          </w:rPr>
          <w:t xml:space="preserve">一、总则</w:t>
        </w:r>
        <w:r>
          <w:tab/>
        </w:r>
        <w:r>
          <w:fldChar w:fldCharType="begin"/>
        </w:r>
        <w:r>
          <w:instrText xml:space="preserve"> PAGEREF _Toc223627471 \h </w:instrText>
        </w:r>
        <w:r>
          <w:fldChar w:fldCharType="separate"/>
        </w:r>
        <w:r>
          <w:t xml:space="preserve">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2" w:anchor="_Toc223627472" w:history="1">
        <w:r>
          <w:rPr>
            <w:rStyle w:val="962"/>
            <w:rFonts w:ascii="宋体" w:hAnsi="宋体" w:cs="Arial"/>
          </w:rPr>
          <w:t xml:space="preserve">1、采购方式及适用法律</w:t>
        </w:r>
        <w:r>
          <w:tab/>
        </w:r>
        <w:r>
          <w:fldChar w:fldCharType="begin"/>
        </w:r>
        <w:r>
          <w:instrText xml:space="preserve"> PAGEREF _Toc223627472 \h </w:instrText>
        </w:r>
        <w:r>
          <w:fldChar w:fldCharType="separate"/>
        </w:r>
        <w:r>
          <w:t xml:space="preserve">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3" w:anchor="_Toc223627473" w:history="1">
        <w:r>
          <w:rPr>
            <w:rStyle w:val="962"/>
            <w:rFonts w:ascii="宋体" w:hAnsi="宋体" w:cs="Arial"/>
          </w:rPr>
          <w:t xml:space="preserve">2、定义</w:t>
        </w:r>
        <w:r>
          <w:tab/>
        </w:r>
        <w:r>
          <w:fldChar w:fldCharType="begin"/>
        </w:r>
        <w:r>
          <w:instrText xml:space="preserve"> PAGEREF _Toc223627473 \h </w:instrText>
        </w:r>
        <w:r>
          <w:fldChar w:fldCharType="separate"/>
        </w:r>
        <w:r>
          <w:t xml:space="preserve">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4" w:anchor="_Toc223627474" w:history="1">
        <w:r>
          <w:rPr>
            <w:rStyle w:val="962"/>
            <w:rFonts w:ascii="宋体" w:hAnsi="宋体" w:cs="Arial"/>
          </w:rPr>
          <w:t xml:space="preserve">3、合格的投标人</w:t>
        </w:r>
        <w:r>
          <w:tab/>
        </w:r>
        <w:r>
          <w:fldChar w:fldCharType="begin"/>
        </w:r>
        <w:r>
          <w:instrText xml:space="preserve"> PAGEREF _Toc223627474 \h </w:instrText>
        </w:r>
        <w:r>
          <w:fldChar w:fldCharType="separate"/>
        </w:r>
        <w:r>
          <w:t xml:space="preserve">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5" w:anchor="_Toc223627475" w:history="1">
        <w:r>
          <w:rPr>
            <w:rStyle w:val="962"/>
            <w:rFonts w:ascii="宋体" w:hAnsi="宋体" w:cs="Arial"/>
          </w:rPr>
          <w:t xml:space="preserve">4、投标费用</w:t>
        </w:r>
        <w:r>
          <w:tab/>
        </w:r>
        <w:r>
          <w:fldChar w:fldCharType="begin"/>
        </w:r>
        <w:r>
          <w:instrText xml:space="preserve"> PAGEREF _Toc223627475 \h </w:instrText>
        </w:r>
        <w:r>
          <w:fldChar w:fldCharType="separate"/>
        </w:r>
        <w:r>
          <w:t xml:space="preserve">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6" w:anchor="_Toc223627476" w:history="1">
        <w:r>
          <w:rPr>
            <w:rStyle w:val="962"/>
            <w:rFonts w:ascii="宋体" w:hAnsi="宋体" w:cs="Arial"/>
          </w:rPr>
          <w:t xml:space="preserve">5、招标文件的约束力</w:t>
        </w:r>
        <w:r>
          <w:tab/>
        </w:r>
        <w:r>
          <w:fldChar w:fldCharType="begin"/>
        </w:r>
        <w:r>
          <w:instrText xml:space="preserve"> PAGEREF _Toc223627476 \h </w:instrText>
        </w:r>
        <w:r>
          <w:fldChar w:fldCharType="separate"/>
        </w:r>
        <w:r>
          <w:t xml:space="preserve">7</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77" w:anchor="_Toc223627477" w:history="1">
        <w:r>
          <w:rPr>
            <w:rStyle w:val="962"/>
            <w:rFonts w:ascii="Times New Roman" w:hAnsi="Times New Roman"/>
          </w:rPr>
          <w:t xml:space="preserve">二、招标文件</w:t>
        </w:r>
        <w:r>
          <w:tab/>
        </w:r>
        <w:r>
          <w:fldChar w:fldCharType="begin"/>
        </w:r>
        <w:r>
          <w:instrText xml:space="preserve"> PAGEREF _Toc223627477 \h </w:instrText>
        </w:r>
        <w:r>
          <w:fldChar w:fldCharType="separate"/>
        </w:r>
        <w:r>
          <w:t xml:space="preserve">7</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8" w:anchor="_Toc223627478" w:history="1">
        <w:r>
          <w:rPr>
            <w:rStyle w:val="962"/>
            <w:rFonts w:ascii="宋体" w:hAnsi="宋体" w:cs="Arial"/>
          </w:rPr>
          <w:t xml:space="preserve">6、招标文件构成</w:t>
        </w:r>
        <w:r>
          <w:tab/>
        </w:r>
        <w:r>
          <w:fldChar w:fldCharType="begin"/>
        </w:r>
        <w:r>
          <w:instrText xml:space="preserve"> PAGEREF _Toc223627478 \h </w:instrText>
        </w:r>
        <w:r>
          <w:fldChar w:fldCharType="separate"/>
        </w:r>
        <w:r>
          <w:t xml:space="preserve">7</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79" w:anchor="_Toc223627479" w:history="1">
        <w:r>
          <w:rPr>
            <w:rStyle w:val="962"/>
            <w:rFonts w:ascii="宋体" w:hAnsi="宋体" w:cs="Arial"/>
          </w:rPr>
          <w:t xml:space="preserve">7、招标文件的澄清、修改</w:t>
        </w:r>
        <w:r>
          <w:tab/>
        </w:r>
        <w:r>
          <w:fldChar w:fldCharType="begin"/>
        </w:r>
        <w:r>
          <w:instrText xml:space="preserve"> PAGEREF _Toc223627479 \h </w:instrText>
        </w:r>
        <w:r>
          <w:fldChar w:fldCharType="separate"/>
        </w:r>
        <w:r>
          <w:t xml:space="preserve">7</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80" w:anchor="_Toc223627480" w:history="1">
        <w:r>
          <w:rPr>
            <w:rStyle w:val="962"/>
            <w:rFonts w:ascii="Times New Roman" w:hAnsi="Times New Roman"/>
          </w:rPr>
          <w:t xml:space="preserve">三、投标文件的编制</w:t>
        </w:r>
        <w:r>
          <w:tab/>
        </w:r>
        <w:r>
          <w:fldChar w:fldCharType="begin"/>
        </w:r>
        <w:r>
          <w:instrText xml:space="preserve"> PAGEREF _Toc223627480 \h </w:instrText>
        </w:r>
        <w:r>
          <w:fldChar w:fldCharType="separate"/>
        </w:r>
        <w:r>
          <w:t xml:space="preserve">7</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1" w:anchor="_Toc223627481" w:history="1">
        <w:r>
          <w:rPr>
            <w:rStyle w:val="962"/>
            <w:rFonts w:ascii="宋体" w:hAnsi="宋体" w:cs="Arial"/>
          </w:rPr>
          <w:t xml:space="preserve">8、投标文件的语言及度量衡单位</w:t>
        </w:r>
        <w:r>
          <w:tab/>
        </w:r>
        <w:r>
          <w:fldChar w:fldCharType="begin"/>
        </w:r>
        <w:r>
          <w:instrText xml:space="preserve"> PAGEREF _Toc223627481 \h </w:instrText>
        </w:r>
        <w:r>
          <w:fldChar w:fldCharType="separate"/>
        </w:r>
        <w:r>
          <w:t xml:space="preserve">7</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2" w:anchor="_Toc223627482" w:history="1">
        <w:r>
          <w:rPr>
            <w:rStyle w:val="962"/>
            <w:rFonts w:ascii="宋体" w:hAnsi="宋体" w:cs="Arial"/>
          </w:rPr>
          <w:t xml:space="preserve">9、投标文件构成</w:t>
        </w:r>
        <w:r>
          <w:tab/>
        </w:r>
        <w:r>
          <w:fldChar w:fldCharType="begin"/>
        </w:r>
        <w:r>
          <w:instrText xml:space="preserve"> PAGEREF _Toc223627482 \h </w:instrText>
        </w:r>
        <w:r>
          <w:fldChar w:fldCharType="separate"/>
        </w:r>
        <w:r>
          <w:t xml:space="preserve">8</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3" w:anchor="_Toc223627483" w:history="1">
        <w:r>
          <w:rPr>
            <w:rStyle w:val="962"/>
            <w:rFonts w:ascii="宋体" w:hAnsi="宋体" w:cs="Arial"/>
          </w:rPr>
          <w:t xml:space="preserve">10、证明投标人及投标标的符合招标文件规定的文件</w:t>
        </w:r>
        <w:r>
          <w:tab/>
        </w:r>
        <w:r>
          <w:fldChar w:fldCharType="begin"/>
        </w:r>
        <w:r>
          <w:instrText xml:space="preserve"> PAGEREF _Toc223627483 \h </w:instrText>
        </w:r>
        <w:r>
          <w:fldChar w:fldCharType="separate"/>
        </w:r>
        <w:r>
          <w:t xml:space="preserve">8</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4" w:anchor="_Toc223627484" w:history="1">
        <w:r>
          <w:rPr>
            <w:rStyle w:val="962"/>
            <w:rFonts w:ascii="宋体" w:hAnsi="宋体" w:cs="Arial"/>
          </w:rPr>
          <w:t xml:space="preserve">11、投标函和开标一览表</w:t>
        </w:r>
        <w:r>
          <w:tab/>
        </w:r>
        <w:r>
          <w:fldChar w:fldCharType="begin"/>
        </w:r>
        <w:r>
          <w:instrText xml:space="preserve"> PAGEREF _Toc223627484 \h </w:instrText>
        </w:r>
        <w:r>
          <w:fldChar w:fldCharType="separate"/>
        </w:r>
        <w:r>
          <w:t xml:space="preserve">8</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5" w:anchor="_Toc223627485" w:history="1">
        <w:r>
          <w:rPr>
            <w:rStyle w:val="962"/>
            <w:rFonts w:ascii="宋体" w:hAnsi="宋体" w:cs="Arial"/>
          </w:rPr>
          <w:t xml:space="preserve">12、其他</w:t>
        </w:r>
        <w:r>
          <w:tab/>
        </w:r>
        <w:r>
          <w:fldChar w:fldCharType="begin"/>
        </w:r>
        <w:r>
          <w:instrText xml:space="preserve"> PAGEREF _Toc223627485 \h </w:instrText>
        </w:r>
        <w:r>
          <w:fldChar w:fldCharType="separate"/>
        </w:r>
        <w:r>
          <w:t xml:space="preserve">8</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6" w:anchor="_Toc223627486" w:history="1">
        <w:r>
          <w:rPr>
            <w:rStyle w:val="962"/>
            <w:rFonts w:ascii="宋体" w:hAnsi="宋体" w:cs="Arial"/>
          </w:rPr>
          <w:t xml:space="preserve">13、投标有效期</w:t>
        </w:r>
        <w:r>
          <w:tab/>
        </w:r>
        <w:r>
          <w:fldChar w:fldCharType="begin"/>
        </w:r>
        <w:r>
          <w:instrText xml:space="preserve"> PAGEREF _Toc223627486 \h </w:instrText>
        </w:r>
        <w:r>
          <w:fldChar w:fldCharType="separate"/>
        </w:r>
        <w:r>
          <w:t xml:space="preserve">8</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7" w:anchor="_Toc223627487" w:history="1">
        <w:r>
          <w:rPr>
            <w:rStyle w:val="962"/>
            <w:rFonts w:ascii="宋体" w:hAnsi="宋体" w:cs="Arial"/>
          </w:rPr>
          <w:t xml:space="preserve">14、投标有效期的延长</w:t>
        </w:r>
        <w:r>
          <w:tab/>
        </w:r>
        <w:r>
          <w:fldChar w:fldCharType="begin"/>
        </w:r>
        <w:r>
          <w:instrText xml:space="preserve"> PAGEREF _Toc223627487 \h </w:instrText>
        </w:r>
        <w:r>
          <w:fldChar w:fldCharType="separate"/>
        </w:r>
        <w:r>
          <w:t xml:space="preserve">8</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88" w:anchor="_Toc223627488" w:history="1">
        <w:r>
          <w:rPr>
            <w:rStyle w:val="962"/>
            <w:rFonts w:ascii="Times New Roman" w:hAnsi="Times New Roman"/>
          </w:rPr>
          <w:t xml:space="preserve">四、投标文件的递交</w:t>
        </w:r>
        <w:r>
          <w:tab/>
        </w:r>
        <w:r>
          <w:fldChar w:fldCharType="begin"/>
        </w:r>
        <w:r>
          <w:instrText xml:space="preserve"> PAGEREF _Toc223627488 \h </w:instrText>
        </w:r>
        <w:r>
          <w:fldChar w:fldCharType="separate"/>
        </w:r>
        <w:r>
          <w:t xml:space="preserve">8</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89" w:anchor="_Toc223627489" w:history="1">
        <w:r>
          <w:rPr>
            <w:rStyle w:val="962"/>
            <w:rFonts w:ascii="宋体" w:hAnsi="宋体" w:cs="Arial"/>
          </w:rPr>
          <w:t xml:space="preserve">15、电子投标文件的递交</w:t>
        </w:r>
        <w:r>
          <w:tab/>
        </w:r>
        <w:r>
          <w:fldChar w:fldCharType="begin"/>
        </w:r>
        <w:r>
          <w:instrText xml:space="preserve"> PAGEREF _Toc223627489 \h </w:instrText>
        </w:r>
        <w:r>
          <w:fldChar w:fldCharType="separate"/>
        </w:r>
        <w:r>
          <w:t xml:space="preserve">9</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0" w:anchor="_Toc223627490" w:history="1">
        <w:r>
          <w:rPr>
            <w:rStyle w:val="962"/>
            <w:rFonts w:ascii="宋体" w:hAnsi="宋体" w:cs="Arial"/>
          </w:rPr>
          <w:t xml:space="preserve">16、投标截止日期</w:t>
        </w:r>
        <w:r>
          <w:tab/>
        </w:r>
        <w:r>
          <w:fldChar w:fldCharType="begin"/>
        </w:r>
        <w:r>
          <w:instrText xml:space="preserve"> PAGEREF _Toc223627490 \h </w:instrText>
        </w:r>
        <w:r>
          <w:fldChar w:fldCharType="separate"/>
        </w:r>
        <w:r>
          <w:t xml:space="preserve">9</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1" w:anchor="_Toc223627491" w:history="1">
        <w:r>
          <w:rPr>
            <w:rStyle w:val="962"/>
            <w:rFonts w:ascii="宋体" w:hAnsi="宋体" w:cs="Arial"/>
          </w:rPr>
          <w:t xml:space="preserve">17、投标文件的拒收</w:t>
        </w:r>
        <w:r>
          <w:tab/>
        </w:r>
        <w:r>
          <w:fldChar w:fldCharType="begin"/>
        </w:r>
        <w:r>
          <w:instrText xml:space="preserve"> PAGEREF _Toc223627491 \h </w:instrText>
        </w:r>
        <w:r>
          <w:fldChar w:fldCharType="separate"/>
        </w:r>
        <w:r>
          <w:t xml:space="preserve">9</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2" w:anchor="_Toc223627492" w:history="1">
        <w:r>
          <w:rPr>
            <w:rStyle w:val="962"/>
            <w:rFonts w:ascii="宋体" w:hAnsi="宋体" w:cs="Arial"/>
          </w:rPr>
          <w:t xml:space="preserve">18、投标文件的撤回和修改</w:t>
        </w:r>
        <w:r>
          <w:tab/>
        </w:r>
        <w:r>
          <w:fldChar w:fldCharType="begin"/>
        </w:r>
        <w:r>
          <w:instrText xml:space="preserve"> PAGEREF _Toc223627492 \h </w:instrText>
        </w:r>
        <w:r>
          <w:fldChar w:fldCharType="separate"/>
        </w:r>
        <w:r>
          <w:t xml:space="preserve">9</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493" w:anchor="_Toc223627493" w:history="1">
        <w:r>
          <w:rPr>
            <w:rStyle w:val="962"/>
            <w:rFonts w:ascii="Times New Roman" w:hAnsi="Times New Roman"/>
          </w:rPr>
          <w:t xml:space="preserve">五、开标与评标</w:t>
        </w:r>
        <w:r>
          <w:tab/>
        </w:r>
        <w:r>
          <w:fldChar w:fldCharType="begin"/>
        </w:r>
        <w:r>
          <w:instrText xml:space="preserve"> PAGEREF _Toc223627493 \h </w:instrText>
        </w:r>
        <w:r>
          <w:fldChar w:fldCharType="separate"/>
        </w:r>
        <w:r>
          <w:t xml:space="preserve">9</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4" w:anchor="_Toc223627494" w:history="1">
        <w:r>
          <w:rPr>
            <w:rStyle w:val="962"/>
            <w:rFonts w:ascii="宋体" w:hAnsi="宋体" w:cs="Arial"/>
          </w:rPr>
          <w:t xml:space="preserve">19、开标</w:t>
        </w:r>
        <w:r>
          <w:tab/>
        </w:r>
        <w:r>
          <w:fldChar w:fldCharType="begin"/>
        </w:r>
        <w:r>
          <w:instrText xml:space="preserve"> PAGEREF _Toc223627494 \h </w:instrText>
        </w:r>
        <w:r>
          <w:fldChar w:fldCharType="separate"/>
        </w:r>
        <w:r>
          <w:t xml:space="preserve">9</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5" w:anchor="_Toc223627495" w:history="1">
        <w:r>
          <w:rPr>
            <w:rStyle w:val="962"/>
            <w:rFonts w:ascii="宋体" w:hAnsi="宋体" w:cs="Arial"/>
          </w:rPr>
          <w:t xml:space="preserve">20、评标委员会</w:t>
        </w:r>
        <w:r>
          <w:tab/>
        </w:r>
        <w:r>
          <w:fldChar w:fldCharType="begin"/>
        </w:r>
        <w:r>
          <w:instrText xml:space="preserve"> PAGEREF _Toc223627495 \h </w:instrText>
        </w:r>
        <w:r>
          <w:fldChar w:fldCharType="separate"/>
        </w:r>
        <w:r>
          <w:t xml:space="preserve">10</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6" w:anchor="_Toc223627496" w:history="1">
        <w:r>
          <w:rPr>
            <w:rStyle w:val="962"/>
            <w:rFonts w:ascii="宋体" w:hAnsi="宋体" w:cs="Arial"/>
          </w:rPr>
          <w:t xml:space="preserve">21．评标过程的保密与公正</w:t>
        </w:r>
        <w:r>
          <w:tab/>
        </w:r>
        <w:r>
          <w:fldChar w:fldCharType="begin"/>
        </w:r>
        <w:r>
          <w:instrText xml:space="preserve"> PAGEREF _Toc223627496 \h </w:instrText>
        </w:r>
        <w:r>
          <w:fldChar w:fldCharType="separate"/>
        </w:r>
        <w:r>
          <w:t xml:space="preserve">10</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7" w:anchor="_Toc223627497" w:history="1">
        <w:r>
          <w:rPr>
            <w:rStyle w:val="962"/>
            <w:rFonts w:ascii="宋体" w:hAnsi="宋体" w:cs="Arial"/>
          </w:rPr>
          <w:t xml:space="preserve">22．投标文件的澄清</w:t>
        </w:r>
        <w:r>
          <w:tab/>
        </w:r>
        <w:r>
          <w:fldChar w:fldCharType="begin"/>
        </w:r>
        <w:r>
          <w:instrText xml:space="preserve"> PAGEREF _Toc223627497 \h </w:instrText>
        </w:r>
        <w:r>
          <w:fldChar w:fldCharType="separate"/>
        </w:r>
        <w:r>
          <w:t xml:space="preserve">10</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8" w:anchor="_Toc223627498" w:history="1">
        <w:r>
          <w:rPr>
            <w:rStyle w:val="962"/>
            <w:rFonts w:ascii="宋体" w:hAnsi="宋体" w:cs="Arial"/>
          </w:rPr>
          <w:t xml:space="preserve">23、对投标文件的初审</w:t>
        </w:r>
        <w:r>
          <w:tab/>
        </w:r>
        <w:r>
          <w:fldChar w:fldCharType="begin"/>
        </w:r>
        <w:r>
          <w:instrText xml:space="preserve"> PAGEREF _Toc223627498 \h </w:instrText>
        </w:r>
        <w:r>
          <w:fldChar w:fldCharType="separate"/>
        </w:r>
        <w:r>
          <w:t xml:space="preserve">11</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499" w:anchor="_Toc223627499" w:history="1">
        <w:r>
          <w:rPr>
            <w:rStyle w:val="962"/>
            <w:rFonts w:ascii="宋体" w:hAnsi="宋体" w:cs="Arial"/>
          </w:rPr>
          <w:t xml:space="preserve">24、无效投标条款和废标条款</w:t>
        </w:r>
        <w:r>
          <w:tab/>
        </w:r>
        <w:r>
          <w:fldChar w:fldCharType="begin"/>
        </w:r>
        <w:r>
          <w:instrText xml:space="preserve"> PAGEREF _Toc223627499 \h </w:instrText>
        </w:r>
        <w:r>
          <w:fldChar w:fldCharType="separate"/>
        </w:r>
        <w:r>
          <w:t xml:space="preserve">13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00" w:anchor="_Toc223627500" w:history="1">
        <w:r>
          <w:rPr>
            <w:rStyle w:val="962"/>
            <w:rFonts w:ascii="Times New Roman" w:hAnsi="Times New Roman"/>
          </w:rPr>
          <w:t xml:space="preserve">六、定标</w:t>
        </w:r>
        <w:r>
          <w:tab/>
        </w:r>
        <w:r>
          <w:fldChar w:fldCharType="begin"/>
        </w:r>
        <w:r>
          <w:instrText xml:space="preserve"> PAGEREF _Toc223627500 \h </w:instrText>
        </w:r>
        <w:r>
          <w:fldChar w:fldCharType="separate"/>
        </w:r>
        <w:r>
          <w:t xml:space="preserve">14</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501" w:anchor="_Toc223627501" w:history="1">
        <w:r>
          <w:rPr>
            <w:rStyle w:val="962"/>
            <w:rFonts w:ascii="宋体" w:hAnsi="宋体" w:cs="Arial"/>
          </w:rPr>
          <w:t xml:space="preserve">25、确定中标单位</w:t>
        </w:r>
        <w:r>
          <w:tab/>
        </w:r>
        <w:r>
          <w:fldChar w:fldCharType="begin"/>
        </w:r>
        <w:r>
          <w:instrText xml:space="preserve"> PAGEREF _Toc223627501 \h </w:instrText>
        </w:r>
        <w:r>
          <w:fldChar w:fldCharType="separate"/>
        </w:r>
        <w:r>
          <w:t xml:space="preserve">14</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502" w:anchor="_Toc223627502" w:history="1">
        <w:r>
          <w:rPr>
            <w:rStyle w:val="962"/>
            <w:rFonts w:ascii="宋体" w:hAnsi="宋体" w:cs="Arial"/>
          </w:rPr>
          <w:t xml:space="preserve">26、质疑处理</w:t>
        </w:r>
        <w:r>
          <w:tab/>
        </w:r>
        <w:r>
          <w:fldChar w:fldCharType="begin"/>
        </w:r>
        <w:r>
          <w:instrText xml:space="preserve"> PAGEREF _Toc223627502 \h </w:instrText>
        </w:r>
        <w:r>
          <w:fldChar w:fldCharType="separate"/>
        </w:r>
        <w:r>
          <w:t xml:space="preserve">14</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503" w:anchor="_Toc223627503" w:history="1">
        <w:r>
          <w:rPr>
            <w:rStyle w:val="962"/>
            <w:rFonts w:ascii="宋体" w:hAnsi="宋体" w:cs="Arial"/>
          </w:rPr>
          <w:t xml:space="preserve">27、中标通知书</w:t>
        </w:r>
        <w:r>
          <w:tab/>
        </w:r>
        <w:r>
          <w:fldChar w:fldCharType="begin"/>
        </w:r>
        <w:r>
          <w:instrText xml:space="preserve"> PAGEREF _Toc223627503 \h </w:instrText>
        </w:r>
        <w:r>
          <w:fldChar w:fldCharType="separate"/>
        </w:r>
        <w:r>
          <w:t xml:space="preserve">15</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04" w:anchor="_Toc223627504" w:history="1">
        <w:r>
          <w:rPr>
            <w:rStyle w:val="962"/>
            <w:rFonts w:ascii="Times New Roman" w:hAnsi="Times New Roman"/>
          </w:rPr>
          <w:t xml:space="preserve">七、授予合同</w:t>
        </w:r>
        <w:r>
          <w:tab/>
        </w:r>
        <w:r>
          <w:fldChar w:fldCharType="begin"/>
        </w:r>
        <w:r>
          <w:instrText xml:space="preserve"> PAGEREF _Toc223627504 \h </w:instrText>
        </w:r>
        <w:r>
          <w:fldChar w:fldCharType="separate"/>
        </w:r>
        <w:r>
          <w:t xml:space="preserve">16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505" w:anchor="_Toc223627505" w:history="1">
        <w:r>
          <w:rPr>
            <w:rStyle w:val="962"/>
            <w:rFonts w:ascii="宋体" w:hAnsi="宋体" w:cs="Arial"/>
          </w:rPr>
          <w:t xml:space="preserve">28、签订合同</w:t>
        </w:r>
        <w:r>
          <w:tab/>
        </w:r>
        <w:r>
          <w:fldChar w:fldCharType="begin"/>
        </w:r>
        <w:r>
          <w:instrText xml:space="preserve"> PAGEREF _Toc223627505 \h </w:instrText>
        </w:r>
        <w:r>
          <w:fldChar w:fldCharType="separate"/>
        </w:r>
        <w:r>
          <w:t xml:space="preserve">16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506" w:anchor="_Toc223627506" w:history="1">
        <w:r>
          <w:rPr>
            <w:rStyle w:val="962"/>
            <w:rFonts w:ascii="宋体" w:hAnsi="宋体" w:cs="Arial"/>
          </w:rPr>
          <w:t xml:space="preserve">29、货物或服务的追加</w:t>
        </w:r>
        <w:r>
          <w:tab/>
        </w:r>
        <w:r>
          <w:fldChar w:fldCharType="begin"/>
        </w:r>
        <w:r>
          <w:instrText xml:space="preserve"> PAGEREF _Toc223627506 \h </w:instrText>
        </w:r>
        <w:r>
          <w:fldChar w:fldCharType="separate"/>
        </w:r>
        <w:r>
          <w:t xml:space="preserve">16</w:t>
        </w:r>
        <w:r>
          <w:fldChar w:fldCharType="end"/>
        </w:r>
      </w:hyperlink>
      <w:r/>
      <w:r/>
    </w:p>
    <w:p>
      <w:pPr>
        <w:pStyle w:val="911"/>
        <w:tabs>
          <w:tab w:val="right" w:pos="9736" w:leader="dot"/>
        </w:tabs>
        <w:rPr>
          <w:rFonts w:asciiTheme="minorHAnsi" w:hAnsiTheme="minorHAnsi" w:eastAsiaTheme="minorEastAsia" w:cstheme="minorBidi"/>
          <w:smallCaps w:val="0"/>
          <w:sz w:val="21"/>
        </w:rPr>
      </w:pPr>
      <w:r/>
      <w:hyperlink w:tooltip="#_Toc223627507" w:anchor="_Toc223627507" w:history="1">
        <w:r>
          <w:rPr>
            <w:rStyle w:val="962"/>
            <w:rFonts w:ascii="宋体" w:hAnsi="宋体" w:cs="Arial"/>
          </w:rPr>
          <w:t xml:space="preserve">30、政府采购信用融资政策</w:t>
        </w:r>
        <w:r>
          <w:tab/>
        </w:r>
        <w:r>
          <w:fldChar w:fldCharType="begin"/>
        </w:r>
        <w:r>
          <w:instrText xml:space="preserve"> PAGEREF _Toc223627507 \h </w:instrText>
        </w:r>
        <w:r>
          <w:fldChar w:fldCharType="separate"/>
        </w:r>
        <w:r>
          <w:t xml:space="preserve">16</w:t>
        </w:r>
        <w:r>
          <w:fldChar w:fldCharType="end"/>
        </w:r>
      </w:hyperlink>
      <w:r/>
      <w:r/>
    </w:p>
    <w:p>
      <w:pPr>
        <w:pStyle w:val="929"/>
        <w:tabs>
          <w:tab w:val="right" w:pos="9736" w:leader="dot"/>
        </w:tabs>
        <w:rPr>
          <w:rFonts w:asciiTheme="minorHAnsi" w:hAnsiTheme="minorHAnsi" w:eastAsiaTheme="minorEastAsia" w:cstheme="minorBidi"/>
          <w:b w:val="0"/>
          <w:bCs w:val="0"/>
          <w:caps w:val="0"/>
          <w:sz w:val="21"/>
          <w:u w:val="none"/>
        </w:rPr>
      </w:pPr>
      <w:r/>
      <w:hyperlink w:tooltip="#_Toc223627508" w:anchor="_Toc223627508" w:history="1">
        <w:r>
          <w:rPr>
            <w:rStyle w:val="962"/>
            <w:rFonts w:ascii="宋体" w:hAnsi="宋体"/>
          </w:rPr>
          <w:t xml:space="preserve">第三章  合同文本</w:t>
        </w:r>
        <w:r>
          <w:tab/>
        </w:r>
        <w:r>
          <w:fldChar w:fldCharType="begin"/>
        </w:r>
        <w:r>
          <w:instrText xml:space="preserve"> PAGEREF _Toc223627508 \h </w:instrText>
        </w:r>
        <w:r>
          <w:fldChar w:fldCharType="separate"/>
        </w:r>
        <w:r>
          <w:t xml:space="preserve">17</w:t>
        </w:r>
        <w:r>
          <w:fldChar w:fldCharType="end"/>
        </w:r>
      </w:hyperlink>
      <w:r/>
      <w:r/>
    </w:p>
    <w:p>
      <w:pPr>
        <w:pStyle w:val="929"/>
        <w:tabs>
          <w:tab w:val="right" w:pos="9736" w:leader="dot"/>
        </w:tabs>
        <w:rPr>
          <w:rFonts w:asciiTheme="minorHAnsi" w:hAnsiTheme="minorHAnsi" w:eastAsiaTheme="minorEastAsia" w:cstheme="minorBidi"/>
          <w:b w:val="0"/>
          <w:bCs w:val="0"/>
          <w:caps w:val="0"/>
          <w:sz w:val="21"/>
          <w:u w:val="none"/>
        </w:rPr>
      </w:pPr>
      <w:r/>
      <w:hyperlink w:tooltip="#_Toc223627509" w:anchor="_Toc223627509" w:history="1">
        <w:r>
          <w:rPr>
            <w:rStyle w:val="962"/>
            <w:rFonts w:ascii="宋体" w:hAnsi="宋体"/>
          </w:rPr>
          <w:t xml:space="preserve">第四章  采购需求</w:t>
        </w:r>
        <w:r>
          <w:tab/>
        </w:r>
        <w:r>
          <w:fldChar w:fldCharType="begin"/>
        </w:r>
        <w:r>
          <w:instrText xml:space="preserve"> PAGEREF _Toc223627509 \h </w:instrText>
        </w:r>
        <w:r>
          <w:fldChar w:fldCharType="separate"/>
        </w:r>
        <w:r>
          <w:t xml:space="preserve">25</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0" w:anchor="_Toc223627510" w:history="1">
        <w:r>
          <w:rPr>
            <w:rStyle w:val="962"/>
            <w:rFonts w:ascii="Times New Roman" w:hAnsi="Times New Roman"/>
          </w:rPr>
          <w:t xml:space="preserve">一、项目说明</w:t>
        </w:r>
        <w:r>
          <w:tab/>
        </w:r>
        <w:r>
          <w:fldChar w:fldCharType="begin"/>
        </w:r>
        <w:r>
          <w:instrText xml:space="preserve"> PAGEREF _Toc223627510 \h </w:instrText>
        </w:r>
        <w:r>
          <w:fldChar w:fldCharType="separate"/>
        </w:r>
        <w:r>
          <w:t xml:space="preserve">25</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1" w:anchor="_Toc223627511" w:history="1">
        <w:r>
          <w:rPr>
            <w:rStyle w:val="962"/>
            <w:rFonts w:ascii="Times New Roman" w:hAnsi="Times New Roman"/>
          </w:rPr>
          <w:t xml:space="preserve">二、采购清单</w:t>
        </w:r>
        <w:r>
          <w:tab/>
        </w:r>
        <w:r>
          <w:fldChar w:fldCharType="begin"/>
        </w:r>
        <w:r>
          <w:instrText xml:space="preserve"> PAGEREF _Toc223627511 \h </w:instrText>
        </w:r>
        <w:r>
          <w:fldChar w:fldCharType="separate"/>
        </w:r>
        <w:r>
          <w:t xml:space="preserve">25</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2" w:anchor="_Toc223627512" w:history="1">
        <w:r>
          <w:rPr>
            <w:rStyle w:val="962"/>
            <w:rFonts w:ascii="Times New Roman" w:hAnsi="Times New Roman"/>
          </w:rPr>
          <w:t xml:space="preserve">三、技术参数要求：</w:t>
        </w:r>
        <w:r>
          <w:tab/>
        </w:r>
        <w:r>
          <w:fldChar w:fldCharType="begin"/>
        </w:r>
        <w:r>
          <w:instrText xml:space="preserve"> PAGEREF _Toc223627512 \h </w:instrText>
        </w:r>
        <w:r>
          <w:fldChar w:fldCharType="separate"/>
        </w:r>
        <w:r>
          <w:t xml:space="preserve">27</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3" w:anchor="_Toc223627513" w:history="1">
        <w:r>
          <w:rPr>
            <w:rStyle w:val="962"/>
            <w:rFonts w:ascii="Times New Roman" w:hAnsi="Times New Roman"/>
          </w:rPr>
          <w:t xml:space="preserve">四、项目实施要求</w:t>
        </w:r>
        <w:r>
          <w:tab/>
        </w:r>
        <w:r>
          <w:fldChar w:fldCharType="begin"/>
        </w:r>
        <w:r>
          <w:instrText xml:space="preserve"> PAGEREF _Toc223627513 \h </w:instrText>
        </w:r>
        <w:r>
          <w:fldChar w:fldCharType="separate"/>
        </w:r>
        <w:r>
          <w:t xml:space="preserve">43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4" w:anchor="_Toc223627514" w:history="1">
        <w:r>
          <w:rPr>
            <w:rStyle w:val="962"/>
            <w:rFonts w:ascii="Times New Roman" w:hAnsi="Times New Roman"/>
          </w:rPr>
          <w:t xml:space="preserve">五、投标报价要求</w:t>
        </w:r>
        <w:r>
          <w:tab/>
        </w:r>
        <w:r>
          <w:fldChar w:fldCharType="begin"/>
        </w:r>
        <w:r>
          <w:instrText xml:space="preserve"> PAGEREF _Toc223627514 \h </w:instrText>
        </w:r>
        <w:r>
          <w:fldChar w:fldCharType="separate"/>
        </w:r>
        <w:r>
          <w:t xml:space="preserve">44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5" w:anchor="_Toc223627515" w:history="1">
        <w:r>
          <w:rPr>
            <w:rStyle w:val="962"/>
            <w:rFonts w:ascii="Times New Roman" w:hAnsi="Times New Roman"/>
          </w:rPr>
          <w:t xml:space="preserve">六、验收要求：</w:t>
        </w:r>
        <w:r>
          <w:tab/>
        </w:r>
        <w:r>
          <w:fldChar w:fldCharType="begin"/>
        </w:r>
        <w:r>
          <w:instrText xml:space="preserve"> PAGEREF _Toc223627515 \h </w:instrText>
        </w:r>
        <w:r>
          <w:fldChar w:fldCharType="separate"/>
        </w:r>
        <w:r>
          <w:t xml:space="preserve">44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6" w:anchor="_Toc223627516" w:history="1">
        <w:r>
          <w:rPr>
            <w:rStyle w:val="962"/>
            <w:rFonts w:ascii="Times New Roman" w:hAnsi="Times New Roman"/>
          </w:rPr>
          <w:t xml:space="preserve">七、质量保证和售后服务要求：</w:t>
        </w:r>
        <w:r>
          <w:tab/>
        </w:r>
        <w:r>
          <w:fldChar w:fldCharType="begin"/>
        </w:r>
        <w:r>
          <w:instrText xml:space="preserve"> PAGEREF _Toc223627516 \h </w:instrText>
        </w:r>
        <w:r>
          <w:fldChar w:fldCharType="separate"/>
        </w:r>
        <w:r>
          <w:t xml:space="preserve">45</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17" w:anchor="_Toc223627517" w:history="1">
        <w:r>
          <w:rPr>
            <w:rStyle w:val="962"/>
            <w:rFonts w:ascii="Times New Roman" w:hAnsi="Times New Roman"/>
          </w:rPr>
          <w:t xml:space="preserve">八、实质性要求</w:t>
        </w:r>
        <w:r>
          <w:tab/>
        </w:r>
        <w:r>
          <w:fldChar w:fldCharType="begin"/>
        </w:r>
        <w:r>
          <w:instrText xml:space="preserve"> PAGEREF _Toc223627517 \h </w:instrText>
        </w:r>
        <w:r>
          <w:fldChar w:fldCharType="separate"/>
        </w:r>
        <w:r>
          <w:t xml:space="preserve">45</w:t>
        </w:r>
        <w:r>
          <w:fldChar w:fldCharType="end"/>
        </w:r>
      </w:hyperlink>
      <w:r/>
      <w:r/>
    </w:p>
    <w:p>
      <w:pPr>
        <w:pStyle w:val="929"/>
        <w:tabs>
          <w:tab w:val="right" w:pos="9736" w:leader="dot"/>
        </w:tabs>
        <w:rPr>
          <w:rFonts w:asciiTheme="minorHAnsi" w:hAnsiTheme="minorHAnsi" w:eastAsiaTheme="minorEastAsia" w:cstheme="minorBidi"/>
          <w:b w:val="0"/>
          <w:bCs w:val="0"/>
          <w:caps w:val="0"/>
          <w:sz w:val="21"/>
          <w:u w:val="none"/>
        </w:rPr>
      </w:pPr>
      <w:r/>
      <w:hyperlink w:tooltip="#_Toc223627518" w:anchor="_Toc223627518" w:history="1">
        <w:r>
          <w:rPr>
            <w:rStyle w:val="962"/>
            <w:rFonts w:ascii="宋体" w:hAnsi="宋体"/>
          </w:rPr>
          <w:t xml:space="preserve">第五章  评标方法与评标标准</w:t>
        </w:r>
        <w:r>
          <w:tab/>
        </w:r>
        <w:r>
          <w:fldChar w:fldCharType="begin"/>
        </w:r>
        <w:r>
          <w:instrText xml:space="preserve"> PAGEREF _Toc223627518 \h </w:instrText>
        </w:r>
        <w:r>
          <w:fldChar w:fldCharType="separate"/>
        </w:r>
        <w:r>
          <w:t xml:space="preserve">46</w:t>
        </w:r>
        <w:r>
          <w:fldChar w:fldCharType="end"/>
        </w:r>
      </w:hyperlink>
      <w:r/>
      <w:r/>
    </w:p>
    <w:p>
      <w:pPr>
        <w:pStyle w:val="929"/>
        <w:tabs>
          <w:tab w:val="right" w:pos="9736" w:leader="dot"/>
        </w:tabs>
        <w:rPr>
          <w:rFonts w:asciiTheme="minorHAnsi" w:hAnsiTheme="minorHAnsi" w:eastAsiaTheme="minorEastAsia" w:cstheme="minorBidi"/>
          <w:b w:val="0"/>
          <w:bCs w:val="0"/>
          <w:caps w:val="0"/>
          <w:sz w:val="21"/>
          <w:u w:val="none"/>
        </w:rPr>
      </w:pPr>
      <w:r/>
      <w:hyperlink w:tooltip="#_Toc223627519" w:anchor="_Toc223627519" w:history="1">
        <w:r>
          <w:rPr>
            <w:rStyle w:val="962"/>
            <w:rFonts w:ascii="宋体" w:hAnsi="宋体"/>
          </w:rPr>
          <w:t xml:space="preserve">第六章  投标文件格式</w:t>
        </w:r>
        <w:r>
          <w:tab/>
        </w:r>
        <w:r>
          <w:fldChar w:fldCharType="begin"/>
        </w:r>
        <w:r>
          <w:instrText xml:space="preserve"> PAGEREF _Toc223627519 \h </w:instrText>
        </w:r>
        <w:r>
          <w:fldChar w:fldCharType="separate"/>
        </w:r>
        <w:r>
          <w:t xml:space="preserve">53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0" w:anchor="_Toc223627520" w:history="1">
        <w:r>
          <w:rPr>
            <w:rStyle w:val="962"/>
            <w:rFonts w:ascii="Times New Roman" w:hAnsi="Times New Roman"/>
          </w:rPr>
          <w:t xml:space="preserve">投标文件目录</w:t>
        </w:r>
        <w:r>
          <w:tab/>
        </w:r>
        <w:r>
          <w:fldChar w:fldCharType="begin"/>
        </w:r>
        <w:r>
          <w:instrText xml:space="preserve"> PAGEREF _Toc223627520 \h </w:instrText>
        </w:r>
        <w:r>
          <w:fldChar w:fldCharType="separate"/>
        </w:r>
        <w:r>
          <w:t xml:space="preserve">54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1" w:anchor="_Toc223627521" w:history="1">
        <w:r>
          <w:rPr>
            <w:rStyle w:val="962"/>
            <w:rFonts w:ascii="宋体" w:hAnsi="宋体"/>
          </w:rPr>
          <w:t xml:space="preserve">附件1 开标一览表</w:t>
        </w:r>
        <w:r>
          <w:tab/>
        </w:r>
        <w:r>
          <w:fldChar w:fldCharType="begin"/>
        </w:r>
        <w:r>
          <w:instrText xml:space="preserve"> PAGEREF _Toc223627521 \h </w:instrText>
        </w:r>
        <w:r>
          <w:fldChar w:fldCharType="separate"/>
        </w:r>
        <w:r>
          <w:t xml:space="preserve">56</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2" w:anchor="_Toc223627522" w:history="1">
        <w:r>
          <w:rPr>
            <w:rStyle w:val="962"/>
            <w:rFonts w:ascii="宋体" w:hAnsi="宋体"/>
          </w:rPr>
          <w:t xml:space="preserve">附件2 具有履行合同所必需的设备和专业技术能力的声明函</w:t>
        </w:r>
        <w:r>
          <w:tab/>
        </w:r>
        <w:r>
          <w:fldChar w:fldCharType="begin"/>
        </w:r>
        <w:r>
          <w:instrText xml:space="preserve"> PAGEREF _Toc223627522 \h </w:instrText>
        </w:r>
        <w:r>
          <w:fldChar w:fldCharType="separate"/>
        </w:r>
        <w:r>
          <w:t xml:space="preserve">57</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3" w:anchor="_Toc223627523" w:history="1">
        <w:r>
          <w:rPr>
            <w:rStyle w:val="962"/>
            <w:rFonts w:ascii="宋体" w:hAnsi="宋体"/>
          </w:rPr>
          <w:t xml:space="preserve">附件3 承诺说明</w:t>
        </w:r>
        <w:r>
          <w:tab/>
        </w:r>
        <w:r>
          <w:fldChar w:fldCharType="begin"/>
        </w:r>
        <w:r>
          <w:instrText xml:space="preserve"> PAGEREF _Toc223627523 \h </w:instrText>
        </w:r>
        <w:r>
          <w:fldChar w:fldCharType="separate"/>
        </w:r>
        <w:r>
          <w:t xml:space="preserve">58</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4" w:anchor="_Toc223627524" w:history="1">
        <w:r>
          <w:rPr>
            <w:rStyle w:val="962"/>
            <w:rFonts w:ascii="宋体" w:hAnsi="宋体"/>
          </w:rPr>
          <w:t xml:space="preserve">附件4 中小企业声明函</w:t>
        </w:r>
        <w:r>
          <w:tab/>
        </w:r>
        <w:r>
          <w:fldChar w:fldCharType="begin"/>
        </w:r>
        <w:r>
          <w:instrText xml:space="preserve"> PAGEREF _Toc223627524 \h </w:instrText>
        </w:r>
        <w:r>
          <w:fldChar w:fldCharType="separate"/>
        </w:r>
        <w:r>
          <w:t xml:space="preserve">59</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5" w:anchor="_Toc223627525" w:history="1">
        <w:r>
          <w:rPr>
            <w:rStyle w:val="962"/>
            <w:rFonts w:ascii="宋体" w:hAnsi="宋体"/>
          </w:rPr>
          <w:t xml:space="preserve">附件5 残疾人福利性单位声明函</w:t>
        </w:r>
        <w:r>
          <w:tab/>
        </w:r>
        <w:r>
          <w:fldChar w:fldCharType="begin"/>
        </w:r>
        <w:r>
          <w:instrText xml:space="preserve"> PAGEREF _Toc223627525 \h </w:instrText>
        </w:r>
        <w:r>
          <w:fldChar w:fldCharType="separate"/>
        </w:r>
        <w:r>
          <w:t xml:space="preserve">62</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6" w:anchor="_Toc223627526" w:history="1">
        <w:r>
          <w:rPr>
            <w:rStyle w:val="962"/>
            <w:rFonts w:ascii="宋体" w:hAnsi="宋体"/>
          </w:rPr>
          <w:t xml:space="preserve">附件6 投标函</w:t>
        </w:r>
        <w:r>
          <w:tab/>
        </w:r>
        <w:r>
          <w:fldChar w:fldCharType="begin"/>
        </w:r>
        <w:r>
          <w:instrText xml:space="preserve"> PAGEREF _Toc223627526 \h </w:instrText>
        </w:r>
        <w:r>
          <w:fldChar w:fldCharType="separate"/>
        </w:r>
        <w:r>
          <w:t xml:space="preserve">63</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7" w:anchor="_Toc223627527" w:history="1">
        <w:r>
          <w:rPr>
            <w:rStyle w:val="962"/>
            <w:rFonts w:ascii="宋体" w:hAnsi="宋体"/>
          </w:rPr>
          <w:t xml:space="preserve">附件7 法人授权书</w:t>
        </w:r>
        <w:r>
          <w:tab/>
        </w:r>
        <w:r>
          <w:fldChar w:fldCharType="begin"/>
        </w:r>
        <w:r>
          <w:instrText xml:space="preserve"> PAGEREF _Toc223627527 \h </w:instrText>
        </w:r>
        <w:r>
          <w:fldChar w:fldCharType="separate"/>
        </w:r>
        <w:r>
          <w:t xml:space="preserve">64</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8" w:anchor="_Toc223627528" w:history="1">
        <w:r>
          <w:rPr>
            <w:rStyle w:val="962"/>
            <w:rFonts w:ascii="宋体" w:hAnsi="宋体"/>
          </w:rPr>
          <w:t xml:space="preserve">附件8 实质性要求响应表</w:t>
        </w:r>
        <w:r>
          <w:tab/>
        </w:r>
        <w:r>
          <w:fldChar w:fldCharType="begin"/>
        </w:r>
        <w:r>
          <w:instrText xml:space="preserve"> PAGEREF _Toc223627528 \h </w:instrText>
        </w:r>
        <w:r>
          <w:fldChar w:fldCharType="separate"/>
        </w:r>
        <w:r>
          <w:t xml:space="preserve">65</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29" w:anchor="_Toc223627529" w:history="1">
        <w:r>
          <w:rPr>
            <w:rStyle w:val="962"/>
            <w:rFonts w:ascii="宋体" w:hAnsi="宋体"/>
          </w:rPr>
          <w:t xml:space="preserve">附件9 报价明细表</w:t>
        </w:r>
        <w:r>
          <w:tab/>
        </w:r>
        <w:r>
          <w:fldChar w:fldCharType="begin"/>
        </w:r>
        <w:r>
          <w:instrText xml:space="preserve"> PAGEREF _Toc223627529 \h </w:instrText>
        </w:r>
        <w:r>
          <w:fldChar w:fldCharType="separate"/>
        </w:r>
        <w:r>
          <w:t xml:space="preserve">66</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0" w:anchor="_Toc223627530" w:history="1">
        <w:r>
          <w:rPr>
            <w:rStyle w:val="962"/>
            <w:rFonts w:ascii="宋体" w:hAnsi="宋体"/>
          </w:rPr>
          <w:t xml:space="preserve">附件10 技术要求响应及偏离表</w:t>
        </w:r>
        <w:r>
          <w:tab/>
        </w:r>
        <w:r>
          <w:fldChar w:fldCharType="begin"/>
        </w:r>
        <w:r>
          <w:instrText xml:space="preserve"> PAGEREF _Toc223627530 \h </w:instrText>
        </w:r>
        <w:r>
          <w:fldChar w:fldCharType="separate"/>
        </w:r>
        <w:r>
          <w:t xml:space="preserve">67</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1" w:anchor="_Toc223627531" w:history="1">
        <w:r>
          <w:rPr>
            <w:rStyle w:val="962"/>
            <w:rFonts w:ascii="宋体" w:hAnsi="宋体"/>
          </w:rPr>
          <w:t xml:space="preserve">附件11 项目方案</w:t>
        </w:r>
        <w:r>
          <w:tab/>
        </w:r>
        <w:r>
          <w:fldChar w:fldCharType="begin"/>
        </w:r>
        <w:r>
          <w:instrText xml:space="preserve"> PAGEREF _Toc223627531 \h </w:instrText>
        </w:r>
        <w:r>
          <w:fldChar w:fldCharType="separate"/>
        </w:r>
        <w:r>
          <w:t xml:space="preserve">68</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2" w:anchor="_Toc223627532" w:history="1">
        <w:r>
          <w:rPr>
            <w:rStyle w:val="962"/>
            <w:rFonts w:ascii="宋体" w:hAnsi="宋体"/>
          </w:rPr>
          <w:t xml:space="preserve">附件12 商务要求响应及偏离表</w:t>
        </w:r>
        <w:r>
          <w:tab/>
        </w:r>
        <w:r>
          <w:fldChar w:fldCharType="begin"/>
        </w:r>
        <w:r>
          <w:instrText xml:space="preserve"> PAGEREF _Toc223627532 \h </w:instrText>
        </w:r>
        <w:r>
          <w:fldChar w:fldCharType="separate"/>
        </w:r>
        <w:r>
          <w:t xml:space="preserve">69</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3" w:anchor="_Toc223627533" w:history="1">
        <w:r>
          <w:rPr>
            <w:rStyle w:val="962"/>
            <w:rFonts w:ascii="宋体" w:hAnsi="宋体"/>
          </w:rPr>
          <w:t xml:space="preserve">附件13 业绩一览表</w:t>
        </w:r>
        <w:r>
          <w:tab/>
        </w:r>
        <w:r>
          <w:fldChar w:fldCharType="begin"/>
        </w:r>
        <w:r>
          <w:instrText xml:space="preserve"> PAGEREF _Toc223627533 \h </w:instrText>
        </w:r>
        <w:r>
          <w:fldChar w:fldCharType="separate"/>
        </w:r>
        <w:r>
          <w:t xml:space="preserve">70</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4" w:anchor="_Toc223627534" w:history="1">
        <w:r>
          <w:rPr>
            <w:rStyle w:val="962"/>
            <w:rFonts w:ascii="宋体" w:hAnsi="宋体"/>
          </w:rPr>
          <w:t xml:space="preserve">附件14 人员配备情况</w:t>
        </w:r>
        <w:r>
          <w:tab/>
        </w:r>
        <w:r>
          <w:fldChar w:fldCharType="begin"/>
        </w:r>
        <w:r>
          <w:instrText xml:space="preserve"> PAGEREF _Toc223627534 \h </w:instrText>
        </w:r>
        <w:r>
          <w:fldChar w:fldCharType="separate"/>
        </w:r>
        <w:r>
          <w:t xml:space="preserve">71</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5" w:anchor="_Toc223627535" w:history="1">
        <w:r>
          <w:rPr>
            <w:rStyle w:val="962"/>
            <w:rFonts w:ascii="宋体" w:hAnsi="宋体"/>
          </w:rPr>
          <w:t xml:space="preserve">附件15 附件图纸</w:t>
        </w:r>
        <w:r>
          <w:tab/>
        </w:r>
        <w:r>
          <w:fldChar w:fldCharType="begin"/>
        </w:r>
        <w:r>
          <w:instrText xml:space="preserve"> PAGEREF _Toc223627535 \h </w:instrText>
        </w:r>
        <w:r>
          <w:fldChar w:fldCharType="separate"/>
        </w:r>
        <w:r>
          <w:t xml:space="preserve">72</w:t>
        </w:r>
        <w:r>
          <w:fldChar w:fldCharType="end"/>
        </w:r>
      </w:hyperlink>
      <w:r/>
      <w:r/>
    </w:p>
    <w:p>
      <w:pPr>
        <w:pStyle w:val="942"/>
        <w:tabs>
          <w:tab w:val="right" w:pos="9736" w:leader="dot"/>
        </w:tabs>
        <w:rPr>
          <w:rFonts w:asciiTheme="minorHAnsi" w:hAnsiTheme="minorHAnsi" w:eastAsiaTheme="minorEastAsia" w:cstheme="minorBidi"/>
          <w:b w:val="0"/>
          <w:bCs w:val="0"/>
          <w:smallCaps w:val="0"/>
          <w:sz w:val="21"/>
        </w:rPr>
      </w:pPr>
      <w:r/>
      <w:hyperlink w:tooltip="#_Toc223627536" w:anchor="_Toc223627536" w:history="1">
        <w:r>
          <w:rPr>
            <w:rStyle w:val="962"/>
            <w:rFonts w:ascii="宋体" w:hAnsi="宋体"/>
          </w:rPr>
          <w:t xml:space="preserve">附件16 关于符合本国产品标准的声明函</w:t>
        </w:r>
        <w:r>
          <w:tab/>
        </w:r>
        <w:r>
          <w:fldChar w:fldCharType="begin"/>
        </w:r>
        <w:r>
          <w:instrText xml:space="preserve"> PAGEREF _Toc223627536 \h </w:instrText>
        </w:r>
        <w:r>
          <w:fldChar w:fldCharType="separate"/>
        </w:r>
        <w:r>
          <w:t xml:space="preserve">73</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223627462"/>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海虞北路综合用房更新改造二期</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w:t>
      </w:r>
      <w:r>
        <w:rPr>
          <w:rFonts w:hint="eastAsia" w:ascii="Times New Roman" w:hAnsi="Times New Roman" w:eastAsia="宋体" w:cs="Times New Roman"/>
          <w:sz w:val="24"/>
          <w:szCs w:val="24"/>
        </w:rPr>
        <w:t xml:space="preserve">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4</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163508266"/>
      <w:r/>
      <w:bookmarkStart w:id="10" w:name="_Toc35393621"/>
      <w:r/>
      <w:bookmarkStart w:id="11" w:name="_Toc28359079"/>
      <w:r/>
      <w:bookmarkStart w:id="12" w:name="_Toc28359002"/>
      <w:r/>
      <w:bookmarkStart w:id="13" w:name="_Toc163508341"/>
      <w:r/>
      <w:bookmarkStart w:id="14" w:name="_Toc35393790"/>
      <w:r/>
      <w:bookmarkStart w:id="15" w:name="_Toc38985263"/>
      <w:r/>
      <w:bookmarkStart w:id="16" w:name="_Toc223627463"/>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JSZC-320581-SZJZ-G2026-0008</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海虞北路综合用房更新改造二期</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预算金额：人民币</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26.800000</w:t>
      </w:r>
      <w:r>
        <w:rPr>
          <w:rFonts w:hint="eastAsia"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hint="eastAsia" w:ascii="Times New Roman" w:hAnsi="Times New Roman" w:eastAsia="宋体" w:cs="Times New Roman"/>
          <w:color w:val="000000"/>
          <w:sz w:val="24"/>
          <w:szCs w:val="24"/>
        </w:rPr>
        <w:t xml:space="preserve">最高限价：人民币</w:t>
      </w:r>
      <w:r>
        <w:rPr>
          <w:rFonts w:ascii="Times New Roman" w:hAnsi="Times New Roman" w:eastAsia="宋体" w:cs="Times New Roman"/>
          <w:color w:val="000000"/>
          <w:sz w:val="24"/>
          <w:szCs w:val="24"/>
        </w:rPr>
        <w:t xml:space="preserve">226.800000</w:t>
      </w:r>
      <w:r>
        <w:rPr>
          <w:rFonts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常熟市人民防空指挥所</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海虞北路综合用房更新改造二期</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自合同生效之日起至</w:t>
      </w:r>
      <w:r>
        <w:rPr>
          <w:rFonts w:ascii="Calibri" w:hAnsi="Calibri" w:eastAsia="宋体" w:cs="Times New Roman"/>
          <w:color w:val="000000"/>
          <w:sz w:val="24"/>
          <w:szCs w:val="24"/>
        </w:rPr>
        <w:t xml:space="preserve">90</w:t>
      </w:r>
      <w:r>
        <w:rPr>
          <w:rFonts w:ascii="Calibri" w:hAnsi="Calibri" w:eastAsia="宋体" w:cs="Times New Roman"/>
          <w:color w:val="000000"/>
          <w:sz w:val="24"/>
          <w:szCs w:val="24"/>
        </w:rPr>
        <w:t xml:space="preserve">日历天内完成供货安装并通过验收。</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38985264"/>
      <w:r/>
      <w:bookmarkStart w:id="19" w:name="_Toc163508267"/>
      <w:r/>
      <w:bookmarkStart w:id="20" w:name="_Toc35393622"/>
      <w:r/>
      <w:bookmarkStart w:id="21" w:name="_Toc35393791"/>
      <w:r/>
      <w:bookmarkStart w:id="22" w:name="_Toc28359080"/>
      <w:r/>
      <w:bookmarkStart w:id="23" w:name="_Toc163508342"/>
      <w:r/>
      <w:bookmarkStart w:id="24" w:name="_Toc28359003"/>
      <w:r/>
      <w:bookmarkStart w:id="25" w:name="_Toc223627464"/>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04"/>
      <w:r/>
      <w:bookmarkStart w:id="27" w:name="_Toc35393623"/>
      <w:r/>
      <w:bookmarkStart w:id="28" w:name="_Toc35393792"/>
      <w:r/>
      <w:bookmarkStart w:id="29" w:name="_Toc38985265"/>
      <w:r/>
      <w:bookmarkStart w:id="30"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w:t>
      </w:r>
      <w:r>
        <w:rPr>
          <w:rFonts w:hint="eastAsia" w:ascii="Times New Roman" w:hAnsi="Times New Roman" w:eastAsia="宋体" w:cs="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落实政府采购政策需满足的资格要求：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268"/>
      <w:r/>
      <w:bookmarkStart w:id="32" w:name="_Toc163508343"/>
      <w:r/>
      <w:bookmarkStart w:id="33" w:name="_Toc223627465"/>
      <w:r>
        <w:rPr>
          <w:rFonts w:hint="eastAsia" w:ascii="Times New Roman" w:hAnsi="Times New Roman" w:eastAsia="宋体" w:cs="Times New Roman"/>
          <w:b/>
          <w:bCs/>
          <w:color w:val="000000"/>
          <w:sz w:val="24"/>
          <w:szCs w:val="24"/>
        </w:rPr>
        <w:t xml:space="preserve">三、获取招标文件</w:t>
      </w:r>
      <w:bookmarkStart w:id="34" w:name="_Toc28359005"/>
      <w:r/>
      <w:bookmarkStart w:id="35" w:name="_Toc38985266"/>
      <w:r/>
      <w:bookmarkStart w:id="36" w:name="_Toc28359082"/>
      <w:r/>
      <w:bookmarkStart w:id="37" w:name="_Toc35393624"/>
      <w:r/>
      <w:bookmarkStart w:id="38" w:name="_Toc35393793"/>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223627466"/>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w:t>
      </w:r>
      <w:r>
        <w:rPr>
          <w:rFonts w:hint="eastAsia" w:ascii="Times New Roman" w:hAnsi="Times New Roman" w:eastAsia="宋体" w:cs="Times New Roman"/>
          <w:b/>
          <w:bCs/>
          <w:color w:val="000000"/>
          <w:sz w:val="24"/>
          <w:szCs w:val="24"/>
        </w:rPr>
        <w:t xml:space="preserve">、开标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28359084"/>
      <w:r/>
      <w:bookmarkStart w:id="43" w:name="_Toc28359007"/>
      <w:r/>
      <w:bookmarkStart w:id="44" w:name="_Toc35393794"/>
      <w:r/>
      <w:bookmarkStart w:id="45" w:name="_Toc35393625"/>
      <w:r/>
      <w:bookmarkStart w:id="46" w:name="_Toc38985267"/>
      <w:r/>
      <w:bookmarkStart w:id="47" w:name="_Toc163508345"/>
      <w:r/>
      <w:bookmarkStart w:id="48" w:name="_Toc163508270"/>
      <w:r/>
      <w:bookmarkStart w:id="49" w:name="_Toc223627467"/>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626"/>
      <w:r/>
      <w:bookmarkStart w:id="51" w:name="_Toc35393795"/>
      <w:r/>
      <w:bookmarkStart w:id="52"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346"/>
      <w:r/>
      <w:bookmarkStart w:id="54" w:name="_Toc163508271"/>
      <w:r/>
      <w:bookmarkStart w:id="55" w:name="_Toc223627468"/>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w:t>
      </w:r>
      <w:r>
        <w:rPr>
          <w:rFonts w:hint="eastAsia" w:ascii="Times New Roman" w:hAnsi="Times New Roman" w:eastAsia="宋体" w:cs="Times New Roman"/>
          <w:sz w:val="24"/>
          <w:szCs w:val="24"/>
        </w:rPr>
        <w:t xml:space="preserve">、中国政府采购网</w:t>
      </w:r>
      <w:r>
        <w:rPr>
          <w:rFonts w:hint="eastAsia" w:ascii="Times New Roman" w:hAnsi="Times New Roman" w:eastAsia="宋体" w:cs="Times New Roman"/>
          <w:sz w:val="24"/>
          <w:szCs w:val="24"/>
        </w:rPr>
        <w:t xml:space="preserve">。</w:t>
      </w:r>
      <w:r/>
    </w:p>
    <w:p>
      <w:pPr>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本项目所属行业为</w:t>
      </w:r>
      <w:r>
        <w:rPr>
          <w:rFonts w:hint="eastAsia" w:ascii="宋体" w:hAnsi="宋体" w:eastAsia="宋体" w:cs="宋体"/>
          <w:color w:val="000000"/>
          <w:sz w:val="24"/>
          <w:szCs w:val="24"/>
        </w:rPr>
        <w:t xml:space="preserve">工</w:t>
      </w:r>
      <w:r>
        <w:rPr>
          <w:rFonts w:hint="eastAsia" w:ascii="宋体" w:hAnsi="宋体" w:eastAsia="宋体" w:cs="宋体"/>
          <w:color w:val="000000"/>
          <w:sz w:val="24"/>
          <w:szCs w:val="24"/>
        </w:rPr>
        <w:t xml:space="preserve">业。</w:t>
      </w:r>
      <w:r/>
    </w:p>
    <w:p>
      <w:pPr>
        <w:spacing w:line="460" w:lineRule="exact"/>
        <w:rPr>
          <w:rFonts w:ascii="Times New Roman" w:hAnsi="Times New Roman" w:eastAsia="宋体" w:cs="Times New Roman"/>
          <w:b/>
          <w:bCs/>
          <w:color w:val="000000"/>
          <w:sz w:val="24"/>
          <w:szCs w:val="24"/>
        </w:rPr>
        <w:outlineLvl w:val="1"/>
      </w:pPr>
      <w:r/>
      <w:bookmarkStart w:id="57" w:name="_Toc35393627"/>
      <w:r/>
      <w:bookmarkStart w:id="58" w:name="_Toc28359085"/>
      <w:r/>
      <w:bookmarkStart w:id="59" w:name="_Toc38985269"/>
      <w:r/>
      <w:bookmarkStart w:id="60" w:name="_Toc28359008"/>
      <w:r/>
      <w:bookmarkStart w:id="61" w:name="_Toc35393796"/>
      <w:r/>
      <w:bookmarkStart w:id="62" w:name="_Toc163508347"/>
      <w:r/>
      <w:bookmarkStart w:id="63" w:name="_Toc163508272"/>
      <w:r/>
      <w:bookmarkStart w:id="64" w:name="_Toc223627469"/>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常熟市人民防空指挥所</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常熟市海虞北路</w:t>
      </w:r>
      <w:r>
        <w:rPr>
          <w:rFonts w:ascii="Calibri" w:hAnsi="Calibri" w:eastAsia="宋体" w:cs="Times New Roman"/>
          <w:sz w:val="24"/>
          <w:szCs w:val="24"/>
        </w:rPr>
        <w:t xml:space="preserve">26</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5" w:name="_Toc28359086"/>
      <w:r/>
      <w:bookmarkStart w:id="66" w:name="_Toc28359009"/>
      <w:r>
        <w:rPr>
          <w:rFonts w:ascii="Times New Roman" w:hAnsi="Times New Roman" w:eastAsia="宋体" w:cs="Times New Roman"/>
          <w:sz w:val="24"/>
          <w:szCs w:val="24"/>
        </w:rPr>
        <w:t xml:space="preserve">0512-52223456</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何子恒</w:t>
      </w:r>
      <w:r>
        <w:rPr>
          <w:rFonts w:ascii="Times New Roman" w:hAnsi="Times New Roman" w:eastAsia="宋体" w:cs="Times New Roman"/>
          <w:sz w:val="24"/>
          <w:szCs w:val="24"/>
        </w:rPr>
        <w:t xml:space="preserve">）</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7" w:name="_Toc28359087"/>
      <w:r/>
      <w:bookmarkStart w:id="68"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w:t>
      </w:r>
      <w:r>
        <w:rPr>
          <w:rFonts w:hint="eastAsia" w:ascii="Times New Roman" w:hAnsi="Times New Roman" w:eastAsia="宋体" w:cs="Times New Roman"/>
          <w:sz w:val="24"/>
          <w:szCs w:val="24"/>
        </w:rPr>
        <w:t xml:space="preserve">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沈鸣科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顾晓东</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沈鸣科、顾晓东</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273"/>
      <w:r/>
      <w:bookmarkStart w:id="71" w:name="_Toc163508348"/>
      <w:r/>
      <w:bookmarkStart w:id="72" w:name="_Toc223627470"/>
      <w:r>
        <w:rPr>
          <w:rFonts w:hint="eastAsia" w:ascii="宋体" w:hAnsi="宋体" w:eastAsia="宋体" w:cs="Times New Roman"/>
          <w:b/>
          <w:color w:val="000000"/>
          <w:sz w:val="44"/>
          <w:szCs w:val="44"/>
        </w:rPr>
        <w:t xml:space="preserve">第二章  </w:t>
      </w:r>
      <w:bookmarkStart w:id="73" w:name="_Toc513029202"/>
      <w:r/>
      <w:bookmarkStart w:id="74" w:name="_Toc120614213"/>
      <w:r/>
      <w:bookmarkStart w:id="75" w:name="_Toc20823274"/>
      <w:r/>
      <w:bookmarkStart w:id="76" w:name="_Toc16938518"/>
      <w:r/>
      <w:bookmarkEnd w:id="1"/>
      <w:r/>
      <w:bookmarkEnd w:id="2"/>
      <w:r/>
      <w:bookmarkEnd w:id="3"/>
      <w:r/>
      <w:bookmarkEnd w:id="4"/>
      <w:r/>
      <w:bookmarkEnd w:id="5"/>
      <w:r/>
      <w:bookmarkEnd w:id="69"/>
      <w:r>
        <w:rPr>
          <w:rFonts w:hint="eastAsia" w:ascii="宋体" w:hAnsi="宋体" w:eastAsia="宋体" w:cs="Times New Roman"/>
          <w:b/>
          <w:color w:val="000000"/>
          <w:sz w:val="44"/>
          <w:szCs w:val="44"/>
        </w:rPr>
        <w:t xml:space="preserve">投标人须知</w:t>
      </w:r>
      <w:bookmarkEnd w:id="70"/>
      <w:r/>
      <w:bookmarkEnd w:id="71"/>
      <w:r/>
      <w:bookmarkEnd w:id="73"/>
      <w:r/>
      <w:bookmarkEnd w:id="74"/>
      <w:r/>
      <w:bookmarkEnd w:id="75"/>
      <w:r/>
      <w:bookmarkEnd w:id="76"/>
      <w:r/>
      <w:bookmarkEnd w:id="72"/>
      <w:r/>
      <w:r/>
    </w:p>
    <w:p>
      <w:pPr>
        <w:spacing w:before="145" w:after="145" w:line="460" w:lineRule="exact"/>
        <w:rPr>
          <w:rFonts w:ascii="Times New Roman" w:hAnsi="Times New Roman" w:eastAsia="宋体" w:cs="Times New Roman"/>
          <w:b/>
          <w:bCs/>
          <w:color w:val="000000"/>
          <w:sz w:val="28"/>
          <w:szCs w:val="28"/>
        </w:rPr>
        <w:outlineLvl w:val="1"/>
      </w:pPr>
      <w:r/>
      <w:bookmarkStart w:id="77" w:name="_Toc163508274"/>
      <w:r/>
      <w:bookmarkStart w:id="78" w:name="_Toc20823275"/>
      <w:r/>
      <w:bookmarkStart w:id="79" w:name="_Toc513029203"/>
      <w:r/>
      <w:bookmarkStart w:id="80" w:name="_Toc163508349"/>
      <w:r/>
      <w:bookmarkStart w:id="81" w:name="_Toc120614214"/>
      <w:r/>
      <w:bookmarkStart w:id="82" w:name="_Toc16938519"/>
      <w:r/>
      <w:bookmarkStart w:id="83" w:name="_Toc223627471"/>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Start w:id="85" w:name="_Toc458694821"/>
      <w:r/>
      <w:bookmarkStart w:id="86" w:name="_Toc513029204"/>
      <w:r/>
      <w:bookmarkStart w:id="87" w:name="_Toc16938520"/>
      <w:r/>
      <w:bookmarkStart w:id="88" w:name="_Toc20823276"/>
      <w:r/>
      <w:bookmarkStart w:id="89" w:name="_Toc163508275"/>
      <w:r/>
      <w:bookmarkStart w:id="90" w:name="_Toc163508350"/>
      <w:r/>
      <w:bookmarkStart w:id="91" w:name="_Toc223627472"/>
      <w:r/>
      <w:bookmarkEnd w:id="84"/>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2" w:name="_Toc163508351"/>
      <w:r/>
      <w:bookmarkStart w:id="93" w:name="_Toc163508276"/>
      <w:r/>
      <w:bookmarkStart w:id="94" w:name="_Toc223627473"/>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163508277"/>
      <w:r/>
      <w:bookmarkStart w:id="96" w:name="_Toc16938521"/>
      <w:r/>
      <w:bookmarkStart w:id="97" w:name="_Toc513029205"/>
      <w:r/>
      <w:bookmarkStart w:id="98" w:name="_Toc20823277"/>
      <w:r/>
      <w:bookmarkStart w:id="99" w:name="_Toc163508352"/>
      <w:r/>
      <w:bookmarkStart w:id="100" w:name="_Toc223627474"/>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16938523"/>
      <w:r/>
      <w:bookmarkStart w:id="102" w:name="_Toc163508278"/>
      <w:r/>
      <w:bookmarkStart w:id="103" w:name="_Toc513029207"/>
      <w:r/>
      <w:bookmarkStart w:id="104" w:name="_Toc163508353"/>
      <w:r/>
      <w:bookmarkStart w:id="105" w:name="_Toc462564067"/>
      <w:r/>
      <w:bookmarkStart w:id="106" w:name="_Toc20823279"/>
      <w:r/>
      <w:bookmarkStart w:id="107" w:name="_Toc223627475"/>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20263.00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163508279"/>
      <w:r/>
      <w:bookmarkStart w:id="109" w:name="_Toc163508354"/>
      <w:r/>
      <w:bookmarkStart w:id="110" w:name="_Toc223627476"/>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20823281"/>
      <w:r/>
      <w:bookmarkStart w:id="112" w:name="_Toc163508280"/>
      <w:r/>
      <w:bookmarkStart w:id="113" w:name="_Toc16938525"/>
      <w:r/>
      <w:bookmarkStart w:id="114" w:name="_Toc120614215"/>
      <w:r/>
      <w:bookmarkStart w:id="115" w:name="_Toc513029209"/>
      <w:r/>
      <w:bookmarkStart w:id="116" w:name="_Toc163508355"/>
      <w:r/>
      <w:bookmarkStart w:id="117" w:name="_Toc223627477"/>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3508356"/>
      <w:r/>
      <w:bookmarkStart w:id="119" w:name="_Toc20823282"/>
      <w:r/>
      <w:bookmarkStart w:id="120" w:name="_Toc163508281"/>
      <w:r/>
      <w:bookmarkStart w:id="121" w:name="_Toc513029210"/>
      <w:r/>
      <w:bookmarkStart w:id="122" w:name="_Toc16938526"/>
      <w:r/>
      <w:bookmarkStart w:id="123" w:name="_Toc223627478"/>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223627479"/>
      <w:r/>
      <w:bookmarkStart w:id="127" w:name="_Toc20823283"/>
      <w:r/>
      <w:bookmarkStart w:id="128" w:name="_Toc16938527"/>
      <w:r/>
      <w:bookmarkStart w:id="129" w:name="_Toc513029211"/>
      <w:r/>
      <w:bookmarkStart w:id="130"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1" w:name="_Toc120614216"/>
      <w:r/>
      <w:bookmarkStart w:id="132" w:name="_Toc20823285"/>
      <w:r/>
      <w:bookmarkStart w:id="133" w:name="_Toc163508358"/>
      <w:r/>
      <w:bookmarkStart w:id="134" w:name="_Toc16938529"/>
      <w:r/>
      <w:bookmarkStart w:id="135" w:name="_Toc462564072"/>
      <w:r/>
      <w:bookmarkStart w:id="136" w:name="_Toc163508283"/>
      <w:r/>
      <w:bookmarkStart w:id="137" w:name="_Toc513029213"/>
      <w:r/>
      <w:bookmarkStart w:id="138" w:name="_Toc223627480"/>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163508359"/>
      <w:r/>
      <w:bookmarkStart w:id="140" w:name="_Toc163508284"/>
      <w:r/>
      <w:bookmarkStart w:id="141" w:name="_Toc513029214"/>
      <w:r/>
      <w:bookmarkStart w:id="142" w:name="_Toc16938530"/>
      <w:r/>
      <w:bookmarkStart w:id="143" w:name="_Toc462564073"/>
      <w:r/>
      <w:bookmarkStart w:id="144" w:name="_Toc20823286"/>
      <w:r/>
      <w:bookmarkStart w:id="145" w:name="_Toc223627481"/>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513029215"/>
      <w:r/>
      <w:bookmarkStart w:id="147" w:name="_Toc163508285"/>
      <w:r/>
      <w:bookmarkStart w:id="148" w:name="_Toc163508360"/>
      <w:r/>
      <w:bookmarkStart w:id="149" w:name="_Toc20823287"/>
      <w:r/>
      <w:bookmarkStart w:id="150" w:name="_Toc462564074"/>
      <w:r/>
      <w:bookmarkStart w:id="151" w:name="_Toc16938531"/>
      <w:r/>
      <w:bookmarkStart w:id="152" w:name="_Toc223627482"/>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670360"/>
      <w:r/>
      <w:bookmarkStart w:id="154" w:name="_Hlt26668975"/>
      <w:r/>
      <w:bookmarkStart w:id="155" w:name="_Hlt26954838"/>
      <w:r/>
      <w:bookmarkStart w:id="156" w:name="_Toc49090509"/>
      <w:r/>
      <w:bookmarkStart w:id="157" w:name="_Toc14577357"/>
      <w:r/>
      <w:bookmarkStart w:id="158" w:name="_Toc163508286"/>
      <w:r/>
      <w:bookmarkStart w:id="159" w:name="_Toc513029219"/>
      <w:r/>
      <w:bookmarkStart w:id="160" w:name="_Toc163508361"/>
      <w:r/>
      <w:bookmarkStart w:id="161" w:name="_Toc223627483"/>
      <w:r/>
      <w:bookmarkStart w:id="162" w:name="_Toc49090507"/>
      <w:r/>
      <w:bookmarkStart w:id="163" w:name="_Toc513029216"/>
      <w:r/>
      <w:bookmarkStart w:id="164" w:name="_Toc14577354"/>
      <w:r/>
      <w:bookmarkStart w:id="165" w:name="_Toc14577355"/>
      <w:r/>
      <w:bookmarkStart w:id="166" w:name="_Toc49090508"/>
      <w:r/>
      <w:bookmarkEnd w:id="153"/>
      <w:r/>
      <w:bookmarkEnd w:id="154"/>
      <w:r/>
      <w:bookmarkEnd w:id="155"/>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7" w:name="_Toc163508362"/>
      <w:r/>
      <w:bookmarkStart w:id="168" w:name="_Toc163508287"/>
      <w:r/>
      <w:bookmarkStart w:id="169" w:name="_Toc223627484"/>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363"/>
      <w:r/>
      <w:bookmarkStart w:id="171" w:name="_Toc163508288"/>
      <w:r/>
      <w:bookmarkStart w:id="172" w:name="_Toc223627485"/>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3" w:name="_Toc163508366"/>
      <w:r/>
      <w:bookmarkStart w:id="174" w:name="_Toc163508291"/>
      <w:r/>
      <w:bookmarkStart w:id="175" w:name="_Toc49090510"/>
      <w:r/>
      <w:bookmarkStart w:id="176" w:name="_Toc14577359"/>
      <w:r/>
      <w:bookmarkEnd w:id="170"/>
      <w:r/>
      <w:bookmarkEnd w:id="171"/>
      <w:r>
        <w:rPr>
          <w:rFonts w:hint="eastAsia" w:ascii="宋体" w:hAnsi="宋体" w:eastAsia="宋体" w:cs="Arial"/>
          <w:color w:val="000000"/>
          <w:sz w:val="28"/>
          <w:szCs w:val="28"/>
        </w:rPr>
        <w:t xml:space="preserve">其他</w:t>
      </w:r>
      <w:bookmarkEnd w:id="173"/>
      <w:r/>
      <w:bookmarkEnd w:id="174"/>
      <w:r/>
      <w:bookmarkEnd w:id="172"/>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7" w:name="_Toc14577360"/>
      <w:r/>
      <w:bookmarkStart w:id="178" w:name="_Toc163508292"/>
      <w:r/>
      <w:bookmarkStart w:id="179" w:name="_Toc49090511"/>
      <w:r/>
      <w:bookmarkStart w:id="180" w:name="_Toc163508367"/>
      <w:r/>
      <w:bookmarkStart w:id="181" w:name="_Toc223627486"/>
      <w:r/>
      <w:bookmarkEnd w:id="175"/>
      <w:r/>
      <w:bookmarkEnd w:id="176"/>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7"/>
      <w:r/>
      <w:bookmarkEnd w:id="178"/>
      <w:r/>
      <w:bookmarkEnd w:id="179"/>
      <w:r/>
      <w:bookmarkEnd w:id="180"/>
      <w:r/>
      <w:bookmarkEnd w:id="181"/>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2" w:name="_Toc163508293"/>
      <w:r/>
      <w:bookmarkStart w:id="183" w:name="_Toc163508368"/>
      <w:r/>
      <w:bookmarkStart w:id="184" w:name="_Toc223627487"/>
      <w:r>
        <w:rPr>
          <w:rFonts w:ascii="宋体" w:hAnsi="宋体" w:eastAsia="宋体" w:cs="Arial"/>
          <w:color w:val="000000"/>
          <w:sz w:val="28"/>
          <w:szCs w:val="28"/>
        </w:rPr>
        <w:t xml:space="preserve">1</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、投标有效期的延长</w:t>
      </w:r>
      <w:bookmarkEnd w:id="182"/>
      <w:r/>
      <w:bookmarkEnd w:id="183"/>
      <w:r/>
      <w:bookmarkEnd w:id="18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5" w:name="_Hlt26954739"/>
      <w:r/>
      <w:bookmarkStart w:id="186" w:name="_Hlt26954852"/>
      <w:r/>
      <w:bookmarkStart w:id="187" w:name="_Toc513029224"/>
      <w:r/>
      <w:bookmarkStart w:id="188" w:name="_Toc16938540"/>
      <w:r/>
      <w:bookmarkStart w:id="189" w:name="_Toc20823296"/>
      <w:r/>
      <w:bookmarkStart w:id="190" w:name="_Toc120614217"/>
      <w:r/>
      <w:bookmarkStart w:id="191" w:name="_Toc163508369"/>
      <w:r/>
      <w:bookmarkStart w:id="192" w:name="_Toc163508294"/>
      <w:r/>
      <w:bookmarkStart w:id="193" w:name="_Toc223627488"/>
      <w:r/>
      <w:bookmarkEnd w:id="185"/>
      <w:r/>
      <w:bookmarkEnd w:id="186"/>
      <w:r>
        <w:rPr>
          <w:rFonts w:hint="eastAsia" w:ascii="Times New Roman" w:hAnsi="Times New Roman" w:eastAsia="宋体" w:cs="Times New Roman"/>
          <w:b/>
          <w:bCs/>
          <w:color w:val="000000"/>
          <w:sz w:val="28"/>
          <w:szCs w:val="28"/>
        </w:rPr>
        <w:t xml:space="preserve">四、投标文件的递交</w:t>
      </w:r>
      <w:bookmarkEnd w:id="187"/>
      <w:r/>
      <w:bookmarkEnd w:id="188"/>
      <w:r/>
      <w:bookmarkEnd w:id="189"/>
      <w:r/>
      <w:bookmarkEnd w:id="190"/>
      <w:r/>
      <w:bookmarkEnd w:id="191"/>
      <w:r/>
      <w:bookmarkEnd w:id="192"/>
      <w:r/>
      <w:bookmarkEnd w:id="193"/>
      <w:r/>
      <w:r/>
    </w:p>
    <w:p>
      <w:pPr>
        <w:ind w:firstLine="420"/>
        <w:rPr>
          <w:rFonts w:ascii="宋体" w:hAnsi="宋体" w:eastAsia="宋体" w:cs="Arial"/>
          <w:color w:val="000000"/>
          <w:sz w:val="28"/>
          <w:szCs w:val="28"/>
        </w:rPr>
        <w:outlineLvl w:val="2"/>
      </w:pPr>
      <w:r/>
      <w:bookmarkStart w:id="194" w:name="_Toc20823297"/>
      <w:r/>
      <w:bookmarkStart w:id="195" w:name="_Toc16938541"/>
      <w:r/>
      <w:bookmarkStart w:id="196" w:name="_Toc462564084"/>
      <w:r/>
      <w:bookmarkStart w:id="197" w:name="_Toc513029225"/>
      <w:r/>
      <w:bookmarkStart w:id="198" w:name="_Toc163508295"/>
      <w:r/>
      <w:bookmarkStart w:id="199" w:name="_Toc163508370"/>
      <w:r/>
      <w:bookmarkStart w:id="200" w:name="_Toc223627489"/>
      <w:r>
        <w:rPr>
          <w:rFonts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、电子投标文件</w:t>
      </w:r>
      <w:bookmarkEnd w:id="194"/>
      <w:r/>
      <w:bookmarkEnd w:id="195"/>
      <w:r/>
      <w:bookmarkEnd w:id="196"/>
      <w:r/>
      <w:bookmarkEnd w:id="197"/>
      <w:r>
        <w:rPr>
          <w:rFonts w:hint="eastAsia" w:ascii="宋体" w:hAnsi="宋体" w:eastAsia="宋体" w:cs="Arial"/>
          <w:color w:val="000000"/>
          <w:sz w:val="28"/>
          <w:szCs w:val="28"/>
        </w:rPr>
        <w:t xml:space="preserve">的递交</w:t>
      </w:r>
      <w:bookmarkEnd w:id="198"/>
      <w:r/>
      <w:bookmarkEnd w:id="199"/>
      <w:r/>
      <w:bookmarkEnd w:id="20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1" w:name="_Toc16938542"/>
      <w:r/>
      <w:bookmarkStart w:id="202" w:name="_Toc20823298"/>
      <w:r/>
      <w:bookmarkStart w:id="203" w:name="_Toc513029226"/>
      <w:r/>
      <w:r/>
    </w:p>
    <w:p>
      <w:pPr>
        <w:ind w:firstLine="420"/>
        <w:rPr>
          <w:rFonts w:ascii="宋体" w:hAnsi="宋体" w:eastAsia="宋体" w:cs="Arial"/>
          <w:color w:val="000000"/>
          <w:sz w:val="28"/>
          <w:szCs w:val="28"/>
        </w:rPr>
        <w:outlineLvl w:val="2"/>
      </w:pPr>
      <w:r/>
      <w:bookmarkStart w:id="204" w:name="_Toc163508296"/>
      <w:r/>
      <w:bookmarkStart w:id="205" w:name="_Toc163508371"/>
      <w:r/>
      <w:bookmarkStart w:id="206" w:name="_Toc223627490"/>
      <w:r>
        <w:rPr>
          <w:rFonts w:ascii="宋体" w:hAnsi="宋体" w:eastAsia="宋体" w:cs="Arial"/>
          <w:color w:val="000000"/>
          <w:sz w:val="28"/>
          <w:szCs w:val="28"/>
        </w:rPr>
        <w:t xml:space="preserve">1</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、投标截止日期</w:t>
      </w:r>
      <w:bookmarkEnd w:id="201"/>
      <w:r/>
      <w:bookmarkEnd w:id="202"/>
      <w:r/>
      <w:bookmarkEnd w:id="203"/>
      <w:r/>
      <w:bookmarkEnd w:id="204"/>
      <w:r/>
      <w:bookmarkEnd w:id="205"/>
      <w:r/>
      <w:bookmarkEnd w:id="206"/>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7" w:name="_Toc20823299"/>
      <w:r/>
      <w:bookmarkStart w:id="208" w:name="_Toc16938543"/>
      <w:r/>
      <w:bookmarkStart w:id="209" w:name="_Toc513029227"/>
      <w:r/>
      <w:bookmarkStart w:id="210" w:name="_Toc163508297"/>
      <w:r/>
      <w:bookmarkStart w:id="211" w:name="_Toc163508372"/>
      <w:r/>
      <w:bookmarkStart w:id="212" w:name="_Toc223627491"/>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7"/>
      <w:r/>
      <w:bookmarkEnd w:id="208"/>
      <w:r/>
      <w:bookmarkEnd w:id="209"/>
      <w:r>
        <w:rPr>
          <w:rFonts w:hint="eastAsia" w:ascii="宋体" w:hAnsi="宋体" w:eastAsia="宋体" w:cs="Arial"/>
          <w:color w:val="000000"/>
          <w:sz w:val="28"/>
          <w:szCs w:val="28"/>
        </w:rPr>
        <w:t xml:space="preserve">的拒收</w:t>
      </w:r>
      <w:bookmarkEnd w:id="210"/>
      <w:r/>
      <w:bookmarkEnd w:id="211"/>
      <w:r/>
      <w:bookmarkEnd w:id="21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3" w:name="_Toc163508298"/>
      <w:r/>
      <w:bookmarkStart w:id="214" w:name="_Toc20823300"/>
      <w:r/>
      <w:bookmarkStart w:id="215" w:name="_Toc513029228"/>
      <w:r/>
      <w:bookmarkStart w:id="216" w:name="_Toc163508373"/>
      <w:r/>
      <w:bookmarkStart w:id="217" w:name="_Toc16938544"/>
      <w:r/>
      <w:bookmarkStart w:id="218" w:name="_Toc223627492"/>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3"/>
      <w:r/>
      <w:bookmarkEnd w:id="214"/>
      <w:r/>
      <w:bookmarkEnd w:id="215"/>
      <w:r/>
      <w:bookmarkEnd w:id="216"/>
      <w:r/>
      <w:bookmarkEnd w:id="217"/>
      <w:r/>
      <w:bookmarkEnd w:id="21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19" w:name="_Toc163508299"/>
      <w:r/>
      <w:bookmarkStart w:id="220" w:name="_Toc163508374"/>
      <w:r/>
      <w:bookmarkStart w:id="221" w:name="_Toc20823301"/>
      <w:r/>
      <w:bookmarkStart w:id="222" w:name="_Toc513029229"/>
      <w:r/>
      <w:bookmarkStart w:id="223" w:name="_Toc120614218"/>
      <w:r/>
      <w:bookmarkStart w:id="224" w:name="_Toc16938545"/>
      <w:r/>
      <w:bookmarkStart w:id="225" w:name="_Toc223627493"/>
      <w:r>
        <w:rPr>
          <w:rFonts w:hint="eastAsia" w:ascii="Times New Roman" w:hAnsi="Times New Roman" w:eastAsia="宋体" w:cs="Times New Roman"/>
          <w:b/>
          <w:bCs/>
          <w:color w:val="000000"/>
          <w:sz w:val="28"/>
          <w:szCs w:val="28"/>
        </w:rPr>
        <w:t xml:space="preserve">五、开标与评标</w:t>
      </w:r>
      <w:bookmarkEnd w:id="219"/>
      <w:r/>
      <w:bookmarkEnd w:id="220"/>
      <w:r/>
      <w:bookmarkEnd w:id="221"/>
      <w:r/>
      <w:bookmarkEnd w:id="222"/>
      <w:r/>
      <w:bookmarkEnd w:id="223"/>
      <w:r/>
      <w:bookmarkEnd w:id="224"/>
      <w:r/>
      <w:bookmarkEnd w:id="225"/>
      <w:r/>
      <w:r/>
    </w:p>
    <w:p>
      <w:pPr>
        <w:ind w:firstLine="420"/>
        <w:rPr>
          <w:rFonts w:ascii="宋体" w:hAnsi="宋体" w:eastAsia="宋体" w:cs="Arial"/>
          <w:color w:val="000000"/>
          <w:sz w:val="28"/>
          <w:szCs w:val="28"/>
        </w:rPr>
        <w:outlineLvl w:val="2"/>
      </w:pPr>
      <w:r/>
      <w:bookmarkStart w:id="226" w:name="_Toc163508375"/>
      <w:r/>
      <w:bookmarkStart w:id="227" w:name="_Toc163508300"/>
      <w:r/>
      <w:bookmarkStart w:id="228" w:name="_Toc20823302"/>
      <w:r/>
      <w:bookmarkStart w:id="229" w:name="_Toc16938546"/>
      <w:r/>
      <w:bookmarkStart w:id="230" w:name="_Toc513029230"/>
      <w:r/>
      <w:bookmarkStart w:id="231" w:name="_Toc223627494"/>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6"/>
      <w:r/>
      <w:bookmarkEnd w:id="227"/>
      <w:r/>
      <w:bookmarkEnd w:id="228"/>
      <w:r/>
      <w:bookmarkEnd w:id="229"/>
      <w:r/>
      <w:bookmarkEnd w:id="230"/>
      <w:r/>
      <w:bookmarkEnd w:id="23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投标人如果对开标过程和开标记录有疑义，应当根据《操作手册》规定提出，如苏采云系统中《开标记录表》宣布后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2" w:name="_Toc163508301"/>
      <w:r/>
      <w:bookmarkStart w:id="233" w:name="_Toc163508376"/>
      <w:r/>
      <w:bookmarkStart w:id="234" w:name="_Toc223627495"/>
      <w:r/>
      <w:bookmarkStart w:id="235" w:name="_Toc513029231"/>
      <w:r/>
      <w:bookmarkStart w:id="236" w:name="_Toc16938547"/>
      <w:r/>
      <w:bookmarkStart w:id="237" w:name="_Toc20823303"/>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2"/>
      <w:r/>
      <w:bookmarkEnd w:id="233"/>
      <w:r/>
      <w:bookmarkEnd w:id="23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评委会独立工作，负责评审所有投标文件并确定中标侯选人。</w:t>
      </w:r>
      <w:r/>
    </w:p>
    <w:p>
      <w:pPr>
        <w:ind w:firstLine="420"/>
        <w:rPr>
          <w:rFonts w:ascii="宋体" w:hAnsi="宋体" w:eastAsia="宋体" w:cs="Arial"/>
          <w:color w:val="000000"/>
          <w:sz w:val="28"/>
          <w:szCs w:val="28"/>
        </w:rPr>
        <w:outlineLvl w:val="2"/>
      </w:pPr>
      <w:r/>
      <w:bookmarkStart w:id="238" w:name="_Toc163508377"/>
      <w:r/>
      <w:bookmarkStart w:id="239" w:name="_Toc163508302"/>
      <w:r/>
      <w:bookmarkStart w:id="240" w:name="_Toc22362749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8"/>
      <w:r/>
      <w:bookmarkEnd w:id="239"/>
      <w:r/>
      <w:bookmarkEnd w:id="240"/>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采用综合评分法的项目，未中标的投标人可于中标结果公告期限届满之日起通过苏采云系统查看自己的评审得分及排序情况。</w:t>
      </w:r>
      <w:r/>
    </w:p>
    <w:p>
      <w:pPr>
        <w:ind w:firstLine="420"/>
        <w:rPr>
          <w:rFonts w:ascii="宋体" w:hAnsi="宋体" w:eastAsia="宋体" w:cs="Arial"/>
          <w:color w:val="000000"/>
          <w:sz w:val="28"/>
          <w:szCs w:val="28"/>
        </w:rPr>
        <w:outlineLvl w:val="2"/>
      </w:pPr>
      <w:r/>
      <w:bookmarkStart w:id="241" w:name="_Toc16938548"/>
      <w:r/>
      <w:bookmarkStart w:id="242" w:name="_Toc20823304"/>
      <w:r/>
      <w:bookmarkStart w:id="243" w:name="_Toc163508303"/>
      <w:r/>
      <w:bookmarkStart w:id="244" w:name="_Toc163508378"/>
      <w:r/>
      <w:bookmarkStart w:id="245" w:name="_Toc513029232"/>
      <w:r/>
      <w:bookmarkStart w:id="246" w:name="_Toc22362749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1"/>
      <w:r/>
      <w:bookmarkEnd w:id="242"/>
      <w:r/>
      <w:bookmarkEnd w:id="243"/>
      <w:r/>
      <w:bookmarkEnd w:id="244"/>
      <w:r/>
      <w:bookmarkEnd w:id="245"/>
      <w:r/>
      <w:bookmarkEnd w:id="246"/>
      <w:r/>
      <w:r/>
    </w:p>
    <w:p>
      <w:pPr>
        <w:ind w:firstLine="480"/>
        <w:spacing w:line="500" w:lineRule="exact"/>
        <w:rPr>
          <w:rFonts w:ascii="Times New Roman" w:hAnsi="Times New Roman" w:eastAsia="宋体" w:cs="Times New Roman"/>
          <w:sz w:val="24"/>
          <w:szCs w:val="24"/>
        </w:rPr>
      </w:pPr>
      <w:r/>
      <w:bookmarkStart w:id="247" w:name="_Toc20823305"/>
      <w:r/>
      <w:bookmarkStart w:id="248" w:name="_Toc16938549"/>
      <w:r/>
      <w:bookmarkStart w:id="249" w:name="_Toc513029233"/>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0" w:name="_Toc163508304"/>
      <w:r/>
      <w:bookmarkStart w:id="251" w:name="_Toc163508379"/>
      <w:r/>
      <w:bookmarkStart w:id="252" w:name="_Toc22362749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7"/>
      <w:r/>
      <w:bookmarkEnd w:id="248"/>
      <w:r/>
      <w:bookmarkEnd w:id="249"/>
      <w:r/>
      <w:bookmarkEnd w:id="250"/>
      <w:r/>
      <w:bookmarkEnd w:id="251"/>
      <w:r/>
      <w:bookmarkEnd w:id="25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w:t>
      </w:r>
      <w:r>
        <w:rPr>
          <w:rFonts w:hint="eastAsia" w:ascii="Times New Roman" w:hAnsi="Times New Roman" w:eastAsia="宋体" w:cs="Times New Roman"/>
          <w:sz w:val="24"/>
          <w:szCs w:val="24"/>
        </w:rPr>
        <w:t xml:space="preserve">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3" w:name="_Toc20823306"/>
      <w:r/>
      <w:bookmarkStart w:id="254" w:name="_Toc16938550"/>
      <w:r/>
      <w:bookmarkStart w:id="255"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6" w:name="_Toc163508305"/>
      <w:r/>
      <w:bookmarkStart w:id="257" w:name="_Toc163508380"/>
      <w:r/>
      <w:bookmarkStart w:id="258" w:name="_Toc22362749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3"/>
      <w:r/>
      <w:bookmarkEnd w:id="254"/>
      <w:r/>
      <w:bookmarkEnd w:id="255"/>
      <w:r>
        <w:rPr>
          <w:rFonts w:hint="eastAsia" w:ascii="宋体" w:hAnsi="宋体" w:eastAsia="宋体" w:cs="Arial"/>
          <w:color w:val="000000"/>
          <w:sz w:val="28"/>
          <w:szCs w:val="28"/>
        </w:rPr>
        <w:t xml:space="preserve">无效投标条款和废标条款</w:t>
      </w:r>
      <w:bookmarkEnd w:id="256"/>
      <w:r/>
      <w:bookmarkEnd w:id="257"/>
      <w:r/>
      <w:bookmarkEnd w:id="258"/>
      <w:r/>
      <w:r/>
    </w:p>
    <w:p>
      <w:pPr>
        <w:ind w:firstLine="480"/>
        <w:spacing w:line="500" w:lineRule="exact"/>
        <w:rPr>
          <w:rFonts w:ascii="Times New Roman" w:hAnsi="Times New Roman" w:eastAsia="宋体" w:cs="Times New Roman"/>
          <w:sz w:val="24"/>
          <w:szCs w:val="24"/>
        </w:rPr>
      </w:pPr>
      <w:r/>
      <w:bookmarkStart w:id="259" w:name="_Toc513029235"/>
      <w:r/>
      <w:bookmarkStart w:id="260" w:name="_Toc20823307"/>
      <w:r/>
      <w:bookmarkStart w:id="261"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w:t>
      </w:r>
      <w:r>
        <w:rPr>
          <w:rFonts w:hint="eastAsia" w:ascii="Times New Roman" w:hAnsi="Times New Roman" w:eastAsia="宋体" w:cs="Times New Roman"/>
          <w:sz w:val="24"/>
          <w:szCs w:val="24"/>
        </w:rPr>
        <w:t xml:space="preserve">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2" w:name="_Toc163508381"/>
      <w:r/>
      <w:bookmarkStart w:id="263" w:name="_Toc120614219"/>
      <w:r/>
      <w:bookmarkStart w:id="264" w:name="_Toc163508306"/>
      <w:r/>
      <w:bookmarkStart w:id="265" w:name="_Toc223627500"/>
      <w:r>
        <w:rPr>
          <w:rFonts w:hint="eastAsia" w:ascii="Times New Roman" w:hAnsi="Times New Roman" w:eastAsia="宋体" w:cs="Times New Roman"/>
          <w:b/>
          <w:bCs/>
          <w:color w:val="000000"/>
          <w:sz w:val="28"/>
          <w:szCs w:val="28"/>
        </w:rPr>
        <w:t xml:space="preserve">六、</w:t>
      </w:r>
      <w:bookmarkEnd w:id="259"/>
      <w:r/>
      <w:bookmarkEnd w:id="260"/>
      <w:r/>
      <w:bookmarkEnd w:id="261"/>
      <w:r>
        <w:rPr>
          <w:rFonts w:hint="eastAsia" w:ascii="Times New Roman" w:hAnsi="Times New Roman" w:eastAsia="宋体" w:cs="Times New Roman"/>
          <w:b/>
          <w:bCs/>
          <w:color w:val="000000"/>
          <w:sz w:val="28"/>
          <w:szCs w:val="28"/>
        </w:rPr>
        <w:t xml:space="preserve">定标</w:t>
      </w:r>
      <w:bookmarkEnd w:id="262"/>
      <w:r/>
      <w:bookmarkEnd w:id="263"/>
      <w:r/>
      <w:bookmarkEnd w:id="264"/>
      <w:r/>
      <w:bookmarkEnd w:id="265"/>
      <w:r/>
      <w:r/>
    </w:p>
    <w:p>
      <w:pPr>
        <w:ind w:firstLine="420"/>
        <w:rPr>
          <w:rFonts w:ascii="宋体" w:hAnsi="宋体" w:eastAsia="宋体" w:cs="Arial"/>
          <w:color w:val="000000"/>
          <w:sz w:val="28"/>
          <w:szCs w:val="28"/>
        </w:rPr>
        <w:outlineLvl w:val="2"/>
      </w:pPr>
      <w:r/>
      <w:bookmarkStart w:id="266" w:name="_Toc513029238"/>
      <w:r/>
      <w:bookmarkStart w:id="267" w:name="_Toc16938554"/>
      <w:r/>
      <w:bookmarkStart w:id="268" w:name="_Toc20823310"/>
      <w:r/>
      <w:bookmarkStart w:id="269" w:name="_Toc163508382"/>
      <w:r/>
      <w:bookmarkStart w:id="270" w:name="_Toc163508307"/>
      <w:r/>
      <w:bookmarkStart w:id="271" w:name="_Toc22362750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6"/>
      <w:r>
        <w:rPr>
          <w:rFonts w:hint="eastAsia" w:ascii="宋体" w:hAnsi="宋体" w:eastAsia="宋体" w:cs="Arial"/>
          <w:color w:val="000000"/>
          <w:sz w:val="28"/>
          <w:szCs w:val="28"/>
        </w:rPr>
        <w:t xml:space="preserve">确定</w:t>
      </w:r>
      <w:bookmarkEnd w:id="267"/>
      <w:r/>
      <w:bookmarkEnd w:id="268"/>
      <w:r>
        <w:rPr>
          <w:rFonts w:hint="eastAsia" w:ascii="宋体" w:hAnsi="宋体" w:eastAsia="宋体" w:cs="Arial"/>
          <w:color w:val="000000"/>
          <w:sz w:val="28"/>
          <w:szCs w:val="28"/>
        </w:rPr>
        <w:t xml:space="preserve">中标单位</w:t>
      </w:r>
      <w:bookmarkEnd w:id="269"/>
      <w:r/>
      <w:bookmarkEnd w:id="270"/>
      <w:r/>
      <w:bookmarkEnd w:id="271"/>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或采购人委托评委会</w:t>
      </w:r>
      <w:r>
        <w:rPr>
          <w:rFonts w:hint="eastAsia" w:ascii="Times New Roman" w:hAnsi="Times New Roman" w:eastAsia="宋体" w:cs="Times New Roman"/>
          <w:sz w:val="24"/>
          <w:szCs w:val="24"/>
        </w:rPr>
        <w:t xml:space="preserve">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2"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73" w:name="_Toc163508383"/>
      <w:r/>
      <w:bookmarkStart w:id="274" w:name="_Toc163508308"/>
      <w:r/>
      <w:bookmarkStart w:id="275" w:name="_Toc223627502"/>
      <w:r>
        <w:rPr>
          <w:rFonts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、质疑处理</w:t>
      </w:r>
      <w:bookmarkEnd w:id="272"/>
      <w:r/>
      <w:bookmarkEnd w:id="273"/>
      <w:r/>
      <w:bookmarkEnd w:id="274"/>
      <w:r/>
      <w:bookmarkEnd w:id="27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6"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6"/>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质疑函必须按照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w:t>
      </w:r>
      <w:r>
        <w:rPr>
          <w:rFonts w:hint="eastAsia" w:ascii="Times New Roman" w:hAnsi="Times New Roman" w:eastAsia="宋体" w:cs="Times New Roman"/>
          <w:sz w:val="24"/>
          <w:szCs w:val="24"/>
        </w:rPr>
        <w:t xml:space="preserve">、评标结果等</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w:t>
      </w:r>
      <w:r>
        <w:rPr>
          <w:rFonts w:hint="eastAsia"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w:t>
      </w:r>
      <w:r>
        <w:rPr>
          <w:rFonts w:hint="eastAsia" w:ascii="Times New Roman" w:hAnsi="Times New Roman" w:eastAsia="宋体" w:cs="Times New Roman"/>
          <w:sz w:val="24"/>
          <w:szCs w:val="24"/>
        </w:rPr>
        <w:t xml:space="preserve">纸质</w:t>
      </w:r>
      <w:r>
        <w:rPr>
          <w:rFonts w:hint="eastAsia" w:ascii="Times New Roman" w:hAnsi="Times New Roman" w:eastAsia="宋体" w:cs="Times New Roman"/>
          <w:sz w:val="24"/>
          <w:szCs w:val="24"/>
        </w:rPr>
        <w:t xml:space="preserve">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7" w:name="_Toc163508309"/>
      <w:r/>
      <w:bookmarkStart w:id="278" w:name="_Toc163508384"/>
      <w:r/>
      <w:bookmarkStart w:id="279" w:name="_Toc223627503"/>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7"/>
      <w:r/>
      <w:bookmarkEnd w:id="278"/>
      <w:r/>
      <w:bookmarkEnd w:id="27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数字证书登录苏采云系统及时下载中标通知书。因系统存储空间有限，自中标结果公告届满之日起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日后，苏采云系统不再保证提供下载中标通知书服务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0" w:name="_Toc163508310"/>
      <w:r/>
      <w:bookmarkStart w:id="281" w:name="_Toc120614220"/>
      <w:r/>
      <w:bookmarkStart w:id="282" w:name="_Toc163508385"/>
      <w:r/>
      <w:bookmarkStart w:id="283" w:name="_Toc223627504"/>
      <w:r/>
      <w:bookmarkStart w:id="284" w:name="_Toc16938552"/>
      <w:r/>
      <w:bookmarkStart w:id="285" w:name="_Toc20823308"/>
      <w:r/>
      <w:bookmarkStart w:id="286" w:name="_Toc513029236"/>
      <w:r>
        <w:rPr>
          <w:rFonts w:hint="eastAsia" w:ascii="Times New Roman" w:hAnsi="Times New Roman" w:eastAsia="宋体" w:cs="Times New Roman"/>
          <w:b/>
          <w:bCs/>
          <w:color w:val="000000"/>
          <w:sz w:val="28"/>
          <w:szCs w:val="28"/>
        </w:rPr>
        <w:t xml:space="preserve">七、授予合同</w:t>
      </w:r>
      <w:bookmarkEnd w:id="280"/>
      <w:r/>
      <w:bookmarkEnd w:id="281"/>
      <w:r/>
      <w:bookmarkEnd w:id="282"/>
      <w:r/>
      <w:bookmarkEnd w:id="283"/>
      <w:r/>
      <w:r/>
    </w:p>
    <w:p>
      <w:pPr>
        <w:ind w:firstLine="420"/>
        <w:rPr>
          <w:rFonts w:ascii="宋体" w:hAnsi="宋体" w:eastAsia="宋体" w:cs="Arial"/>
          <w:color w:val="000000"/>
          <w:sz w:val="28"/>
          <w:szCs w:val="28"/>
        </w:rPr>
        <w:outlineLvl w:val="2"/>
      </w:pPr>
      <w:r/>
      <w:bookmarkStart w:id="287" w:name="_Toc163508311"/>
      <w:r/>
      <w:bookmarkStart w:id="288" w:name="_Toc163508386"/>
      <w:r/>
      <w:bookmarkStart w:id="289" w:name="_Toc223627505"/>
      <w:r/>
      <w:bookmarkStart w:id="290" w:name="_Toc16938553"/>
      <w:r/>
      <w:bookmarkStart w:id="291" w:name="_Toc513029237"/>
      <w:r/>
      <w:bookmarkStart w:id="292" w:name="_Toc20823309"/>
      <w:r/>
      <w:bookmarkEnd w:id="284"/>
      <w:r/>
      <w:bookmarkEnd w:id="285"/>
      <w:r/>
      <w:bookmarkEnd w:id="286"/>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7"/>
      <w:r/>
      <w:bookmarkEnd w:id="288"/>
      <w:r/>
      <w:bookmarkEnd w:id="28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招标文件</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3" w:name="_Toc163508312"/>
      <w:r/>
      <w:bookmarkStart w:id="294" w:name="_Toc163508387"/>
      <w:r/>
      <w:bookmarkStart w:id="295" w:name="_Toc223627506"/>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3"/>
      <w:r/>
      <w:bookmarkEnd w:id="294"/>
      <w:r/>
      <w:bookmarkEnd w:id="29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6" w:name="_Toc163508388"/>
      <w:r/>
      <w:bookmarkStart w:id="297" w:name="_Toc163508313"/>
      <w:r/>
      <w:bookmarkStart w:id="298" w:name="_Toc223627507"/>
      <w:r/>
      <w:bookmarkStart w:id="299" w:name="_Toc20823314"/>
      <w:r/>
      <w:bookmarkStart w:id="300" w:name="_Toc120614221"/>
      <w:r/>
      <w:bookmarkStart w:id="301" w:name="_Toc479757207"/>
      <w:r/>
      <w:bookmarkStart w:id="302" w:name="_Toc16938558"/>
      <w:r/>
      <w:bookmarkStart w:id="303" w:name="_Toc513029242"/>
      <w:r/>
      <w:bookmarkEnd w:id="290"/>
      <w:r/>
      <w:bookmarkEnd w:id="291"/>
      <w:r/>
      <w:bookmarkEnd w:id="292"/>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6"/>
      <w:r/>
      <w:bookmarkEnd w:id="297"/>
      <w:r/>
      <w:bookmarkEnd w:id="29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4" w:name="_Toc163508389"/>
      <w:r/>
      <w:bookmarkStart w:id="305" w:name="_Toc163508314"/>
      <w:r/>
      <w:bookmarkStart w:id="306" w:name="_Toc223627508"/>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4"/>
      <w:r/>
      <w:bookmarkEnd w:id="305"/>
      <w:r/>
      <w:bookmarkEnd w:id="306"/>
      <w:r/>
      <w:r/>
    </w:p>
    <w:p>
      <w:pPr>
        <w:ind w:right="-27"/>
        <w:jc w:val="center"/>
        <w:spacing w:line="660" w:lineRule="exact"/>
        <w:tabs>
          <w:tab w:val="left" w:pos="0" w:leader="none"/>
        </w:tabs>
        <w:rPr>
          <w:rFonts w:ascii="方正小标宋简体" w:hAnsi="Calibri" w:eastAsia="方正小标宋简体" w:cs="Times New Roman"/>
          <w:sz w:val="36"/>
          <w:szCs w:val="36"/>
        </w:rPr>
      </w:pPr>
      <w:r/>
      <w:bookmarkStart w:id="307" w:name="_Hlt16619369"/>
      <w:r/>
      <w:bookmarkStart w:id="308" w:name="_Hlt16619350"/>
      <w:r/>
      <w:bookmarkStart w:id="309" w:name="_Toc120614244"/>
      <w:r/>
      <w:bookmarkStart w:id="310" w:name="_Toc16938590"/>
      <w:r/>
      <w:bookmarkStart w:id="311" w:name="_Toc20823346"/>
      <w:r/>
      <w:bookmarkStart w:id="312" w:name="_Toc462564139"/>
      <w:r/>
      <w:bookmarkStart w:id="313" w:name="_Toc479757211"/>
      <w:r/>
      <w:bookmarkEnd w:id="307"/>
      <w:r>
        <w:rPr>
          <w:rFonts w:hint="eastAsia" w:ascii="宋体" w:hAnsi="宋体" w:eastAsia="宋体" w:cs="宋体"/>
          <w:bCs/>
          <w:color w:val="000000"/>
          <w:sz w:val="36"/>
          <w:szCs w:val="36"/>
        </w:rPr>
        <w:t xml:space="preserve">常熟市政府采购货物合同</w:t>
      </w:r>
      <w:r/>
    </w:p>
    <w:p>
      <w:pPr>
        <w:ind w:firstLine="6180"/>
        <w:spacing w:line="420" w:lineRule="exact"/>
        <w:rPr>
          <w:rFonts w:ascii="Calibri" w:hAnsi="Calibri" w:eastAsia="宋体" w:cs="Times New Roman"/>
        </w:rPr>
      </w:pPr>
      <w:r>
        <w:rPr>
          <w:rFonts w:hint="eastAsia" w:ascii="宋体" w:hAnsi="宋体" w:eastAsia="宋体" w:cs="Times New Roman"/>
          <w:color w:val="000000"/>
          <w:sz w:val="24"/>
        </w:rPr>
        <w:t xml:space="preserve">编号：</w:t>
      </w:r>
      <w:r/>
    </w:p>
    <w:p>
      <w:pPr>
        <w:ind w:firstLine="6180"/>
        <w:spacing w:after="400" w:line="420" w:lineRule="exact"/>
        <w:rPr>
          <w:rFonts w:ascii="宋体" w:hAnsi="宋体" w:eastAsia="宋体" w:cs="Times New Roman"/>
          <w:color w:val="000000"/>
          <w:sz w:val="24"/>
        </w:rPr>
      </w:pPr>
      <w:r>
        <w:rPr>
          <w:rFonts w:hint="eastAsia" w:ascii="宋体" w:hAnsi="宋体" w:eastAsia="宋体" w:cs="Times New Roman"/>
          <w:color w:val="000000"/>
          <w:sz w:val="24"/>
        </w:rPr>
        <w:t xml:space="preserve">签订地点：常熟市</w:t>
      </w:r>
      <w:r/>
    </w:p>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甲方：</w:t>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p>
    <w:p>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乙方：</w:t>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p>
    <w:p>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信用融资回款账户：</w:t>
      </w:r>
      <w:r>
        <w:rPr>
          <w:rFonts w:hint="eastAsia" w:ascii="宋体" w:hAnsi="宋体" w:eastAsia="宋体" w:cs="Times New Roman"/>
          <w:color w:val="000000"/>
          <w:sz w:val="24"/>
          <w:szCs w:val="24"/>
          <w:u w:val="single"/>
        </w:rPr>
        <w:t xml:space="preserve">                               </w:t>
      </w:r>
      <w:r/>
    </w:p>
    <w:p>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开户银行：</w:t>
      </w:r>
      <w:r>
        <w:rPr>
          <w:rFonts w:hint="eastAsia" w:ascii="宋体" w:hAnsi="宋体" w:eastAsia="宋体" w:cs="Times New Roman"/>
          <w:color w:val="000000"/>
          <w:sz w:val="24"/>
          <w:szCs w:val="24"/>
          <w:u w:val="single"/>
        </w:rPr>
        <w:t xml:space="preserve">                                       </w:t>
      </w:r>
      <w:r/>
    </w:p>
    <w:p>
      <w:pPr>
        <w:spacing w:line="42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42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根据《中华人民共和国政府采购法》及其实施条例、《中华人民共和国民法典》等法律法规的规定，甲乙双方按照</w:t>
      </w:r>
      <w:r>
        <w:rPr>
          <w:rFonts w:ascii="宋体" w:hAnsi="宋体" w:eastAsia="宋体" w:cs="Times New Roman"/>
          <w:color w:val="000000"/>
          <w:sz w:val="24"/>
          <w:szCs w:val="24"/>
          <w:u w:val="single"/>
        </w:rPr>
        <w:t xml:space="preserve">海虞北路综合用房更新改造二期</w:t>
      </w:r>
      <w:r>
        <w:rPr>
          <w:rFonts w:hint="eastAsia" w:ascii="宋体" w:hAnsi="宋体" w:eastAsia="宋体" w:cs="Times New Roman"/>
          <w:color w:val="000000"/>
          <w:sz w:val="24"/>
          <w:szCs w:val="24"/>
        </w:rPr>
        <w:t xml:space="preserve">项目（项目编号：</w:t>
      </w:r>
      <w:r>
        <w:rPr>
          <w:rFonts w:ascii="宋体" w:hAnsi="宋体" w:eastAsia="宋体" w:cs="Times New Roman"/>
          <w:color w:val="000000"/>
          <w:sz w:val="24"/>
          <w:szCs w:val="24"/>
          <w:u w:val="single"/>
        </w:rPr>
        <w:t xml:space="preserve">JSZC-320581-SZJZ-G2026-0008</w:t>
      </w:r>
      <w:r>
        <w:rPr>
          <w:rFonts w:hint="eastAsia" w:ascii="宋体" w:hAnsi="宋体" w:eastAsia="宋体" w:cs="Times New Roman"/>
          <w:color w:val="000000"/>
          <w:sz w:val="24"/>
          <w:szCs w:val="24"/>
        </w:rPr>
        <w:t xml:space="preserve">）政府采购结果签订本合同。</w:t>
      </w:r>
      <w:r/>
    </w:p>
    <w:p>
      <w:pPr>
        <w:ind w:firstLine="480"/>
        <w:spacing w:line="42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第一条 定义</w:t>
      </w:r>
      <w:r/>
    </w:p>
    <w:p>
      <w:pPr>
        <w:ind w:firstLine="480"/>
        <w:spacing w:line="38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除非另有特别解释或说明，本合同有关词语应按如下定义解释：</w:t>
      </w:r>
      <w:r/>
    </w:p>
    <w:p>
      <w:pPr>
        <w:ind w:firstLine="480"/>
        <w:spacing w:line="400" w:lineRule="exact"/>
        <w:rPr>
          <w:rFonts w:ascii="Calibri" w:hAnsi="Calibri" w:eastAsia="宋体" w:cs="Times New Roman"/>
          <w:color w:val="000000"/>
          <w:sz w:val="24"/>
          <w:szCs w:val="24"/>
        </w:rPr>
      </w:pPr>
      <w:r>
        <w:rPr>
          <w:rFonts w:hint="eastAsia" w:ascii="宋体" w:hAnsi="宋体" w:eastAsia="宋体" w:cs="Times New Roman"/>
          <w:color w:val="000000"/>
          <w:sz w:val="24"/>
          <w:szCs w:val="24"/>
        </w:rPr>
        <w:t xml:space="preserve">1.1合同：甲方、乙方签署的与本项目相关的合同书、协议、附件、附录、其他文件和政府采购过程中的全部文件。</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1.2甲方：购买本合同项下货物并接受相关服务的国家机关、事业单位、团体组织。</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1.3乙方：提供本合同项下货物和服务的法人、其他组织或自然人。</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1.4货物：根据合同规定乙方为完成本项目应向甲方提供的一切货物及备件、工具、手册、技术资料及其他材料。</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第二条 组成本合同的文件</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2.1下列政府采购过程文件为本合同不可分割部分：</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2.2上述文件之间如果出现不一致的，以甲方文件确定的内容为准，但乙方文件的内容对甲方更有利的，适用乙方文件。</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第三条 合同货物</w:t>
      </w:r>
      <w:r/>
    </w:p>
    <w:p>
      <w:pPr>
        <w:ind w:firstLine="480"/>
        <w:spacing w:line="4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合同货物清单详见采购文件；乙方负责按照合同要求向甲方提供前述清单中的货物。</w:t>
      </w:r>
      <w:r/>
    </w:p>
    <w:p>
      <w:pPr>
        <w:ind w:firstLine="500"/>
        <w:spacing w:line="44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第四条 合同总价</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4.1合同总价按此次采购结果执行，总金额为人民币</w:t>
      </w:r>
      <w:r>
        <w:rPr>
          <w:rFonts w:hint="eastAsia" w:ascii="宋体" w:hAnsi="宋体" w:eastAsia="宋体" w:cs="Times New Roman"/>
          <w:color w:val="000000"/>
          <w:sz w:val="24"/>
          <w:szCs w:val="24"/>
          <w:u w:val="single"/>
        </w:rPr>
        <w:tab/>
        <w:t xml:space="preserve">    </w:t>
      </w:r>
      <w:r>
        <w:rPr>
          <w:rFonts w:hint="eastAsia" w:ascii="宋体" w:hAnsi="宋体" w:eastAsia="宋体" w:cs="Times New Roman"/>
          <w:color w:val="000000"/>
          <w:sz w:val="24"/>
          <w:szCs w:val="24"/>
        </w:rPr>
        <w:t xml:space="preserve">元（大写</w:t>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t xml:space="preserve">  </w:t>
      </w:r>
      <w:r>
        <w:rPr>
          <w:rFonts w:hint="eastAsia" w:ascii="宋体" w:hAnsi="宋体" w:eastAsia="宋体" w:cs="Times New Roman"/>
          <w:color w:val="000000"/>
          <w:sz w:val="24"/>
          <w:szCs w:val="24"/>
        </w:rPr>
        <w:t xml:space="preserve">）。本合同为固定总价合同。</w:t>
      </w:r>
      <w:r/>
    </w:p>
    <w:p>
      <w:pPr>
        <w:ind w:firstLine="482"/>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第五条 款项支付</w:t>
      </w:r>
      <w:r/>
    </w:p>
    <w:p>
      <w:pPr>
        <w:ind w:firstLine="50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.1</w:t>
      </w:r>
      <w:r>
        <w:rPr>
          <w:rFonts w:ascii="宋体" w:hAnsi="宋体" w:eastAsia="宋体" w:cs="Times New Roman"/>
          <w:color w:val="000000"/>
          <w:sz w:val="24"/>
          <w:szCs w:val="24"/>
        </w:rPr>
        <w:t xml:space="preserve"> </w:t>
      </w:r>
      <w:r>
        <w:rPr>
          <w:rFonts w:ascii="宋体" w:hAnsi="宋体" w:eastAsia="宋体" w:cs="Times New Roman"/>
          <w:color w:val="000000"/>
          <w:sz w:val="24"/>
          <w:szCs w:val="24"/>
        </w:rPr>
        <w:t xml:space="preserve">合同签订后30日内支付人民币46.80万作为预付款。</w:t>
      </w:r>
      <w:r/>
    </w:p>
    <w:p>
      <w:pPr>
        <w:ind w:firstLine="50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.2 2026年12月31日前支付预付款后剩余金额的50%。</w:t>
      </w:r>
      <w:r/>
    </w:p>
    <w:p>
      <w:pPr>
        <w:ind w:firstLine="50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.3 2027年12月31日前支付预付款后剩余金额的30%。</w:t>
      </w:r>
      <w:r/>
    </w:p>
    <w:p>
      <w:pPr>
        <w:ind w:firstLine="50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.4 2028年12月31日前付清。</w:t>
      </w:r>
      <w:r/>
    </w:p>
    <w:p>
      <w:pPr>
        <w:ind w:firstLine="5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注：（</w:t>
      </w:r>
      <w:r>
        <w:rPr>
          <w:rFonts w:ascii="宋体" w:hAnsi="宋体" w:eastAsia="宋体" w:cs="Times New Roman"/>
          <w:color w:val="000000"/>
          <w:sz w:val="24"/>
          <w:szCs w:val="24"/>
        </w:rPr>
        <w:t xml:space="preserve">1）以上每次付款前</w:t>
      </w:r>
      <w:r>
        <w:rPr>
          <w:rFonts w:hint="eastAsia" w:ascii="宋体" w:hAnsi="宋体" w:eastAsia="宋体" w:cs="Times New Roman"/>
          <w:color w:val="000000"/>
          <w:sz w:val="24"/>
          <w:szCs w:val="24"/>
        </w:rPr>
        <w:t xml:space="preserve">乙方</w:t>
      </w:r>
      <w:r>
        <w:rPr>
          <w:rFonts w:ascii="宋体" w:hAnsi="宋体" w:eastAsia="宋体" w:cs="Times New Roman"/>
          <w:color w:val="000000"/>
          <w:sz w:val="24"/>
          <w:szCs w:val="24"/>
        </w:rPr>
        <w:t xml:space="preserve">均应提供符合</w:t>
      </w:r>
      <w:r>
        <w:rPr>
          <w:rFonts w:hint="eastAsia" w:ascii="宋体" w:hAnsi="宋体" w:eastAsia="宋体" w:cs="Times New Roman"/>
          <w:color w:val="000000"/>
          <w:sz w:val="24"/>
          <w:szCs w:val="24"/>
        </w:rPr>
        <w:t xml:space="preserve">甲方</w:t>
      </w:r>
      <w:r>
        <w:rPr>
          <w:rFonts w:ascii="宋体" w:hAnsi="宋体" w:eastAsia="宋体" w:cs="Times New Roman"/>
          <w:color w:val="000000"/>
          <w:sz w:val="24"/>
          <w:szCs w:val="24"/>
        </w:rPr>
        <w:t xml:space="preserve">要求的同等金额的合法有效发票。否则，</w:t>
      </w:r>
      <w:r>
        <w:rPr>
          <w:rFonts w:hint="eastAsia" w:ascii="宋体" w:hAnsi="宋体" w:eastAsia="宋体" w:cs="Times New Roman"/>
          <w:color w:val="000000"/>
          <w:sz w:val="24"/>
          <w:szCs w:val="24"/>
        </w:rPr>
        <w:t xml:space="preserve">甲方</w:t>
      </w:r>
      <w:r>
        <w:rPr>
          <w:rFonts w:ascii="宋体" w:hAnsi="宋体" w:eastAsia="宋体" w:cs="Times New Roman"/>
          <w:color w:val="000000"/>
          <w:sz w:val="24"/>
          <w:szCs w:val="24"/>
        </w:rPr>
        <w:t xml:space="preserve">有权顺延付款时间，且不承担任何违约及赔偿责任。</w:t>
      </w:r>
      <w:r/>
    </w:p>
    <w:p>
      <w:pPr>
        <w:ind w:firstLine="5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2）本项目支付方式支持数字人民币方式。</w:t>
      </w:r>
      <w:r/>
    </w:p>
    <w:p>
      <w:pPr>
        <w:ind w:firstLine="50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3）在签订合同时</w:t>
      </w:r>
      <w:r>
        <w:rPr>
          <w:rFonts w:hint="eastAsia" w:ascii="宋体" w:hAnsi="宋体" w:eastAsia="宋体" w:cs="Times New Roman"/>
          <w:color w:val="000000"/>
          <w:sz w:val="24"/>
          <w:szCs w:val="24"/>
        </w:rPr>
        <w:t xml:space="preserve">乙方</w:t>
      </w:r>
      <w:r>
        <w:rPr>
          <w:rFonts w:ascii="宋体" w:hAnsi="宋体" w:eastAsia="宋体" w:cs="Times New Roman"/>
          <w:color w:val="000000"/>
          <w:sz w:val="24"/>
          <w:szCs w:val="24"/>
        </w:rPr>
        <w:t xml:space="preserve">明确表示无需预付款或者主要要求降低预付款比例的，上述付款方式第一条可不执行，但应当由</w:t>
      </w:r>
      <w:r>
        <w:rPr>
          <w:rFonts w:hint="eastAsia" w:ascii="宋体" w:hAnsi="宋体" w:eastAsia="宋体" w:cs="Times New Roman"/>
          <w:color w:val="000000"/>
          <w:sz w:val="24"/>
          <w:szCs w:val="24"/>
        </w:rPr>
        <w:t xml:space="preserve">乙方</w:t>
      </w:r>
      <w:r>
        <w:rPr>
          <w:rFonts w:ascii="宋体" w:hAnsi="宋体" w:eastAsia="宋体" w:cs="Times New Roman"/>
          <w:color w:val="000000"/>
          <w:sz w:val="24"/>
          <w:szCs w:val="24"/>
        </w:rPr>
        <w:t xml:space="preserve">书面提出并作为采购档案保存。</w:t>
      </w:r>
      <w:r/>
    </w:p>
    <w:p>
      <w:pPr>
        <w:ind w:firstLine="480"/>
        <w:spacing w:line="42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第六条 权利保证</w:t>
      </w:r>
      <w:r/>
    </w:p>
    <w:p>
      <w:pPr>
        <w:ind w:firstLine="480"/>
        <w:spacing w:line="4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第七条 质量保证</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7.1乙方保证货物完全符合国家相关法律法规和质量标准的规定，不会有任何三无、假冒、伪劣或违禁、走私的物品。</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w:t>
      </w:r>
      <w:r>
        <w:rPr>
          <w:rFonts w:ascii="宋体" w:hAnsi="宋体" w:eastAsia="宋体" w:cs="Times New Roman"/>
          <w:color w:val="000000"/>
          <w:sz w:val="24"/>
          <w:szCs w:val="24"/>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7.4</w:t>
      </w:r>
      <w:r>
        <w:rPr>
          <w:rFonts w:ascii="宋体" w:hAnsi="宋体" w:eastAsia="宋体" w:cs="Times New Roman"/>
          <w:color w:val="000000"/>
          <w:sz w:val="24"/>
          <w:szCs w:val="24"/>
        </w:rPr>
        <w:t xml:space="preserve">货物经甲方验收后，</w:t>
      </w:r>
      <w:r>
        <w:rPr>
          <w:rFonts w:hint="eastAsia" w:ascii="宋体" w:hAnsi="宋体" w:eastAsia="宋体" w:cs="Times New Roman"/>
          <w:color w:val="000000"/>
          <w:sz w:val="24"/>
          <w:szCs w:val="24"/>
        </w:rPr>
        <w:t xml:space="preserve">乙方仍应对由于质量、卫生、设计、工艺或材料、运输安全等方面产生的各类缺陷承担全部责任。</w:t>
      </w:r>
      <w:r/>
    </w:p>
    <w:p>
      <w:pPr>
        <w:ind w:firstLine="480"/>
        <w:spacing w:line="48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第八条 包装要求</w:t>
      </w:r>
      <w:r/>
    </w:p>
    <w:p>
      <w:pPr>
        <w:ind w:firstLine="48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rFonts w:ascii="Calibri" w:hAnsi="Calibri" w:eastAsia="宋体" w:cs="Times New Roman"/>
          <w:color w:val="000000"/>
          <w:sz w:val="24"/>
          <w:szCs w:val="24"/>
        </w:rPr>
      </w:pPr>
      <w:r>
        <w:rPr>
          <w:rFonts w:hint="eastAsia" w:ascii="宋体" w:hAnsi="宋体" w:eastAsia="宋体" w:cs="Times New Roman"/>
          <w:color w:val="000000"/>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第九条 交货</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9.1乙方应按照本合同规定的时间和方式向甲方交付货物。</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9.2交付时间：合同签订后，按甲方通知确定的期限或者在采购文件约定的期限内，乙方应当完成供货、安装及调试工作并通过甲方或甲方委托的第三方的验收。</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9.3本项目交货方式为现场交货。交付地点为：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常熟市</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。乙方负责办理货物的运输、装卸和保险，一切费用均由乙方承担。</w:t>
      </w:r>
      <w:r/>
    </w:p>
    <w:p>
      <w:pPr>
        <w:ind w:firstLine="480"/>
        <w:spacing w:line="48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第十条 到货验收</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10.3乙方应将所提供货物的装箱清单、用户手册、原厂保修卡、随机资料及配件、随机工具、质量合格凭证、有效进口证明文件等交付给甲方；乙方不能完整交付上述规定的资料和工</w:t>
      </w:r>
      <w:r>
        <w:rPr>
          <w:rFonts w:hint="eastAsia" w:ascii="宋体" w:hAnsi="宋体" w:eastAsia="宋体" w:cs="Times New Roman"/>
          <w:color w:val="000000"/>
          <w:sz w:val="24"/>
          <w:szCs w:val="24"/>
        </w:rPr>
        <w:t xml:space="preserve">具的，视为未按合同约定交货，乙方负责补齐，因此导致逾期交付的，由乙方承担相应的违约责任。</w:t>
      </w:r>
      <w:r/>
    </w:p>
    <w:p>
      <w:pPr>
        <w:ind w:firstLine="50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10.5有关货物外观、规格、数量或重量的检验不应视为最终检验。</w:t>
      </w:r>
      <w:r/>
    </w:p>
    <w:p>
      <w:pPr>
        <w:ind w:firstLine="500"/>
        <w:spacing w:line="400" w:lineRule="exact"/>
        <w:rPr>
          <w:rFonts w:ascii="Calibri" w:hAnsi="Calibri" w:eastAsia="宋体" w:cs="Times New Roman"/>
          <w:b/>
          <w:i/>
          <w:sz w:val="24"/>
          <w:szCs w:val="24"/>
        </w:rPr>
      </w:pPr>
      <w:r>
        <w:rPr>
          <w:rFonts w:hint="eastAsia" w:ascii="宋体" w:hAnsi="宋体" w:eastAsia="宋体" w:cs="Times New Roman"/>
          <w:b/>
          <w:color w:val="000000"/>
          <w:sz w:val="24"/>
          <w:szCs w:val="24"/>
        </w:rPr>
        <w:t xml:space="preserve">第十一条 伴随服务</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11.1乙方应提供下列伴随服务：</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11.1.1货物的现场安装、施工、调试和／或启动监督；</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11.1.2就货物的安装、调试、启动、运行及维护等对甲方人员进行免费培训。</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11.2安装施工调试期间甲方责任：</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11.2.1负责提供场地和有关货物的安装位置；</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11.2.2提供符合安装施工调试要求的电源和水源等；</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11.2.3负责乙方安装施工调试期间与其他施工安装单位交叉作业时的协调工作；</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11.2.4配合乙方做好与安装施工调试有关的辅助性事务；</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11.2.5对乙方的安装施工调试工作进行监督管理。</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11.3安装施工调试期间乙方责任：</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11.3.1负责货物运抵指定地点后的搬运及看护保管；</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11.3.2在安装施工前负责派员前往安装现场进行勘测，确认施工现场条件，与甲方约定具体开工日期；</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11.3.3按照国家规定的相关安装规范和质量标准完成安装施工调试工作；</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11.3.4遵守施工现场的有关规章制度，文明施工、安全施工，接受甲方的监督管理；</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11.3.5配合甲方工作，参加现场施工协调会议；</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11.3.6负责现场施工人员的保险和一切安全责任；</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11.3.7负责安装质量的自检验收，配合甲方完成验收工作及项目的移交；</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11.3.8按照有关部门要求完成质量评定和安装施工记录；</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11.3.9负责安装施工调试期间由于乙方过错所造成的一切损失。</w:t>
      </w:r>
      <w:r/>
    </w:p>
    <w:p>
      <w:pPr>
        <w:ind w:firstLine="500"/>
        <w:spacing w:line="48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第十二条 最终验收</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12.1货物安装调试结束后，乙方应以书面方式及时通知甲方对项目进行最终验收，验收合格的，由甲乙双方签署验收单并加盖单位公章。</w:t>
      </w:r>
      <w:r/>
    </w:p>
    <w:p>
      <w:pPr>
        <w:ind w:firstLine="50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12.3甲方有权抽样送交第三方进行检测，相应的检测费用由采购文件约定的一方承担，</w:t>
      </w:r>
      <w:r>
        <w:rPr>
          <w:rFonts w:hint="eastAsia" w:ascii="宋体" w:hAnsi="宋体" w:eastAsia="宋体" w:cs="Times New Roman"/>
          <w:color w:val="000000"/>
          <w:sz w:val="24"/>
          <w:szCs w:val="24"/>
        </w:rPr>
        <w:t xml:space="preserve">未约定的协商确定。</w:t>
      </w:r>
      <w:r/>
    </w:p>
    <w:p>
      <w:pPr>
        <w:ind w:firstLine="50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12.5验收标准应遵循国家相关标准、行业通行标准、厂方出厂标准、采购文件要求和乙方承诺、甲方要求等。</w:t>
      </w:r>
      <w:r/>
    </w:p>
    <w:p>
      <w:pPr>
        <w:ind w:firstLine="5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12.6甲方有权要求乙方提供采购原材料或货物的采购合同、票据或付款凭证，以核实乙方供货来源的真实性。</w:t>
      </w:r>
      <w:r/>
    </w:p>
    <w:p>
      <w:pPr>
        <w:ind w:firstLine="500"/>
        <w:spacing w:line="44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第十三条 售后服务</w:t>
      </w:r>
      <w:r/>
    </w:p>
    <w:p>
      <w:pPr>
        <w:ind w:firstLine="5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13.1乙方应按照国家有关法律法规、行业规定以及采购文件规定、投标文件或响应文件承诺的内容提供售后服务。具体为：</w:t>
      </w:r>
      <w:r/>
    </w:p>
    <w:p>
      <w:pPr>
        <w:ind w:firstLine="5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13.1.1从乙方将货物送至甲方指定地址后应负责免费安装调试（如需）。</w:t>
      </w:r>
      <w:r/>
    </w:p>
    <w:p>
      <w:pPr>
        <w:ind w:firstLine="5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13.1.2货物免费保修</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年，自甲方最终验收合格之日（如无需安装调试的，则自到货验收合格之日起）起计算。</w:t>
      </w:r>
      <w:r/>
    </w:p>
    <w:p>
      <w:pPr>
        <w:ind w:firstLine="5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13.1.3乙方应在接到甲方通知后</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24</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小时内维修完毕使货物恢复正常使用或根据要求免费更换新货物，迟延维修超过</w:t>
      </w: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＿小时的，甲方有权</w:t>
      </w:r>
      <w:r>
        <w:rPr>
          <w:rFonts w:hint="eastAsia" w:ascii="宋体" w:hAnsi="宋体" w:eastAsia="宋体" w:cs="Times New Roman"/>
          <w:color w:val="000000"/>
          <w:sz w:val="24"/>
          <w:szCs w:val="24"/>
        </w:rPr>
        <w:t xml:space="preserve">每次</w:t>
      </w:r>
      <w:r>
        <w:rPr>
          <w:rFonts w:hint="eastAsia" w:ascii="宋体" w:hAnsi="宋体" w:eastAsia="宋体" w:cs="Times New Roman"/>
          <w:color w:val="000000"/>
          <w:sz w:val="24"/>
          <w:szCs w:val="24"/>
        </w:rPr>
        <w:t xml:space="preserve">扣减</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合同总价千分之二</w:t>
      </w:r>
      <w:r>
        <w:rPr>
          <w:rFonts w:hint="eastAsia" w:ascii="宋体" w:hAnsi="宋体" w:eastAsia="宋体" w:cs="Times New Roman"/>
          <w:color w:val="000000"/>
          <w:sz w:val="24"/>
          <w:szCs w:val="24"/>
        </w:rPr>
        <w:t xml:space="preserve">，乙方拒绝维修或迟延维修超过</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48</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rFonts w:ascii="Calibri" w:hAnsi="Calibri" w:eastAsia="宋体" w:cs="Times New Roman"/>
          <w:sz w:val="24"/>
          <w:szCs w:val="24"/>
          <w:u w:val="single"/>
        </w:rPr>
      </w:pPr>
      <w:r>
        <w:rPr>
          <w:rFonts w:hint="eastAsia" w:ascii="宋体" w:hAnsi="宋体" w:eastAsia="宋体" w:cs="Times New Roman"/>
          <w:color w:val="000000"/>
          <w:sz w:val="24"/>
          <w:szCs w:val="24"/>
        </w:rPr>
        <w:t xml:space="preserve">报修电话：</w:t>
      </w:r>
      <w:r>
        <w:rPr>
          <w:rFonts w:hint="eastAsia" w:ascii="宋体" w:hAnsi="宋体" w:eastAsia="宋体" w:cs="Times New Roman"/>
          <w:color w:val="000000"/>
          <w:sz w:val="24"/>
          <w:szCs w:val="24"/>
          <w:u w:val="single"/>
        </w:rPr>
        <w:t xml:space="preserve">                       </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u w:val="single"/>
        </w:rPr>
        <w:t xml:space="preserve">                         </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13.1.4免费保修期内，乙方免收甲方所有费用，包括但不限于零部件费用、人工费、交通费、住宿费等。</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13.1.5若在免费保修期内，乙方拒绝维修或迟延维修的，甲方有权自行或委托第三方维修，因此产生的所有费用由乙方承担。</w:t>
      </w:r>
      <w:r/>
    </w:p>
    <w:p>
      <w:pPr>
        <w:ind w:firstLine="48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13.1.6免费保修期满后，若甲方要求乙方提供维修的，甲方承担维修所需更换零部件／配件费用，乙方同意按不高于市场价收费。</w:t>
      </w:r>
      <w:r/>
    </w:p>
    <w:p>
      <w:pPr>
        <w:ind w:firstLine="500"/>
        <w:spacing w:line="440" w:lineRule="exact"/>
        <w:rPr>
          <w:rFonts w:ascii="Calibri" w:hAnsi="Calibri" w:eastAsia="宋体" w:cs="Times New Roman"/>
          <w:b/>
          <w:sz w:val="24"/>
          <w:szCs w:val="24"/>
        </w:rPr>
      </w:pPr>
      <w:r>
        <w:rPr>
          <w:rFonts w:hint="eastAsia" w:ascii="宋体" w:hAnsi="宋体" w:eastAsia="宋体" w:cs="Times New Roman"/>
          <w:b/>
          <w:color w:val="000000"/>
          <w:sz w:val="24"/>
          <w:szCs w:val="24"/>
        </w:rPr>
        <w:t xml:space="preserve">第十四条 违约责任</w:t>
      </w:r>
      <w:r/>
    </w:p>
    <w:p>
      <w:pPr>
        <w:ind w:firstLine="50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14.1</w:t>
      </w:r>
      <w:r>
        <w:rPr>
          <w:rFonts w:ascii="宋体" w:hAnsi="宋体" w:eastAsia="宋体" w:cs="Courier New"/>
          <w:color w:val="000000"/>
          <w:sz w:val="24"/>
          <w:szCs w:val="24"/>
        </w:rPr>
        <w:t xml:space="preserve">甲方无正当理由拒收货</w:t>
      </w:r>
      <w:r>
        <w:rPr>
          <w:rFonts w:ascii="宋体" w:hAnsi="宋体" w:eastAsia="宋体" w:cs="Courier New"/>
          <w:color w:val="000000"/>
          <w:sz w:val="24"/>
          <w:szCs w:val="24"/>
        </w:rPr>
        <w:t xml:space="preserve">物的，甲方向乙方偿付拒收</w:t>
      </w:r>
      <w:r>
        <w:rPr>
          <w:rFonts w:hint="eastAsia" w:ascii="宋体" w:hAnsi="宋体" w:eastAsia="宋体" w:cs="Courier New"/>
          <w:color w:val="000000"/>
          <w:sz w:val="24"/>
          <w:szCs w:val="24"/>
        </w:rPr>
        <w:t xml:space="preserve">货物价款</w:t>
      </w:r>
      <w:r>
        <w:rPr>
          <w:rFonts w:ascii="宋体" w:hAnsi="宋体" w:eastAsia="宋体" w:cs="Courier New"/>
          <w:color w:val="000000"/>
          <w:sz w:val="24"/>
          <w:szCs w:val="24"/>
          <w:u w:val="single"/>
        </w:rPr>
        <w:t xml:space="preserve">5%</w:t>
      </w:r>
      <w:r>
        <w:rPr>
          <w:rFonts w:ascii="宋体" w:hAnsi="宋体" w:eastAsia="宋体" w:cs="Courier New"/>
          <w:color w:val="000000"/>
          <w:sz w:val="24"/>
          <w:szCs w:val="24"/>
        </w:rPr>
        <w:t xml:space="preserve">的违约金；</w:t>
      </w:r>
      <w:r>
        <w:rPr>
          <w:rFonts w:hint="eastAsia" w:ascii="宋体" w:hAnsi="宋体" w:eastAsia="宋体" w:cs="Times New Roman"/>
          <w:color w:val="000000"/>
          <w:sz w:val="24"/>
          <w:szCs w:val="24"/>
        </w:rPr>
        <w:t xml:space="preserve">甲方逾期付款的，每逾期一日，乙方有权要求甲方按照逾期付款金额的</w:t>
      </w:r>
      <w:r>
        <w:rPr>
          <w:rFonts w:ascii="宋体" w:hAnsi="宋体" w:eastAsia="宋体" w:cs="Times New Roman"/>
          <w:color w:val="000000"/>
          <w:sz w:val="24"/>
          <w:szCs w:val="24"/>
          <w:u w:val="single"/>
        </w:rPr>
        <w:t xml:space="preserve">0.5</w:t>
      </w:r>
      <w:r>
        <w:rPr>
          <w:rFonts w:hint="eastAsia" w:ascii="宋体" w:hAnsi="宋体" w:eastAsia="宋体" w:cs="Times New Roman"/>
          <w:color w:val="000000"/>
          <w:sz w:val="24"/>
          <w:szCs w:val="24"/>
        </w:rPr>
        <w:t xml:space="preserve">％向乙方支付违约金，但违约金累计不得超过逾期付款金额的</w:t>
      </w:r>
      <w:r>
        <w:rPr>
          <w:rFonts w:ascii="宋体" w:hAnsi="宋体" w:eastAsia="宋体" w:cs="Times New Roman"/>
          <w:color w:val="000000"/>
          <w:sz w:val="24"/>
          <w:szCs w:val="24"/>
          <w:u w:val="single"/>
        </w:rPr>
        <w:t xml:space="preserve">5</w:t>
      </w:r>
      <w:r>
        <w:rPr>
          <w:rFonts w:hint="eastAsia" w:ascii="宋体" w:hAnsi="宋体" w:eastAsia="宋体" w:cs="Times New Roman"/>
          <w:color w:val="000000"/>
          <w:sz w:val="24"/>
          <w:szCs w:val="24"/>
        </w:rPr>
        <w:t xml:space="preserve">％。</w:t>
      </w:r>
      <w:r/>
    </w:p>
    <w:p>
      <w:pPr>
        <w:ind w:firstLine="50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14.2乙方逾期交付货物的，每逾期一日，甲方有权要求乙方向甲方支付逾期交付货物价款</w:t>
      </w:r>
      <w:r>
        <w:rPr>
          <w:rFonts w:ascii="宋体" w:hAnsi="宋体" w:eastAsia="宋体" w:cs="Times New Roman"/>
          <w:color w:val="000000"/>
          <w:sz w:val="24"/>
          <w:szCs w:val="24"/>
          <w:u w:val="single"/>
        </w:rPr>
        <w:t xml:space="preserve">0.5</w:t>
      </w:r>
      <w:r>
        <w:rPr>
          <w:rFonts w:hint="eastAsia" w:ascii="宋体" w:hAnsi="宋体" w:eastAsia="宋体" w:cs="Times New Roman"/>
          <w:color w:val="000000"/>
          <w:sz w:val="24"/>
          <w:szCs w:val="24"/>
        </w:rPr>
        <w:t xml:space="preserve">％的违约金，但违约金累计不得超过逾期交付货物价款的</w:t>
      </w:r>
      <w:r>
        <w:rPr>
          <w:rFonts w:ascii="宋体" w:hAnsi="宋体" w:eastAsia="宋体" w:cs="Times New Roman"/>
          <w:color w:val="000000"/>
          <w:sz w:val="24"/>
          <w:szCs w:val="24"/>
          <w:u w:val="single"/>
        </w:rPr>
        <w:t xml:space="preserve">5</w:t>
      </w:r>
      <w:r>
        <w:rPr>
          <w:rFonts w:hint="eastAsia" w:ascii="宋体" w:hAnsi="宋体" w:eastAsia="宋体" w:cs="Times New Roman"/>
          <w:color w:val="000000"/>
          <w:sz w:val="24"/>
          <w:szCs w:val="24"/>
        </w:rPr>
        <w:t xml:space="preserve">％；一旦违约金总额累计达到逾期交付货物价款的</w:t>
      </w:r>
      <w:r>
        <w:rPr>
          <w:rFonts w:ascii="宋体" w:hAnsi="宋体" w:eastAsia="宋体" w:cs="Times New Roman"/>
          <w:color w:val="000000"/>
          <w:sz w:val="24"/>
          <w:szCs w:val="24"/>
          <w:u w:val="single"/>
        </w:rPr>
        <w:t xml:space="preserve">10</w:t>
      </w:r>
      <w:r>
        <w:rPr>
          <w:rFonts w:hint="eastAsia" w:ascii="宋体" w:hAnsi="宋体" w:eastAsia="宋体" w:cs="Times New Roman"/>
          <w:color w:val="000000"/>
          <w:sz w:val="24"/>
          <w:szCs w:val="24"/>
        </w:rPr>
        <w:t xml:space="preserve">％，甲方有权解除合同。但违约金不足补偿甲方实际损失或损害的，甲方有权要求乙方赔偿甲方的实际损失或损害。</w:t>
      </w:r>
      <w:r/>
    </w:p>
    <w:p>
      <w:pPr>
        <w:ind w:firstLine="500"/>
        <w:spacing w:line="42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14.3若乙方未经甲方书面同意不能按照本合同约定交货逾期超过</w:t>
      </w:r>
      <w:r>
        <w:rPr>
          <w:rFonts w:ascii="宋体" w:hAnsi="宋体" w:eastAsia="宋体" w:cs="Times New Roman"/>
          <w:color w:val="000000"/>
          <w:sz w:val="24"/>
          <w:szCs w:val="24"/>
          <w:u w:val="single"/>
        </w:rPr>
        <w:t xml:space="preserve">20</w:t>
      </w:r>
      <w:r>
        <w:rPr>
          <w:rFonts w:hint="eastAsia" w:ascii="宋体" w:hAnsi="宋体" w:eastAsia="宋体" w:cs="Times New Roman"/>
          <w:color w:val="000000"/>
          <w:sz w:val="24"/>
          <w:szCs w:val="24"/>
        </w:rPr>
        <w:t xml:space="preserve">日，将视为严重违约，甲方有权单方面解除本合同而不承担任何责任，本合同自甲方书面通知乙方解除合同之日起自动终止，同时甲方有权要求乙方在甲方书面通知之日起</w:t>
      </w:r>
      <w:r>
        <w:rPr>
          <w:rFonts w:ascii="宋体" w:hAnsi="宋体" w:eastAsia="宋体" w:cs="Times New Roman"/>
          <w:color w:val="000000"/>
          <w:sz w:val="24"/>
          <w:szCs w:val="24"/>
          <w:u w:val="single"/>
        </w:rPr>
        <w:t xml:space="preserve">30</w:t>
      </w:r>
      <w:r>
        <w:rPr>
          <w:rFonts w:hint="eastAsia" w:ascii="宋体" w:hAnsi="宋体" w:eastAsia="宋体" w:cs="Times New Roman"/>
          <w:color w:val="000000"/>
          <w:sz w:val="24"/>
          <w:szCs w:val="24"/>
        </w:rPr>
        <w:t xml:space="preserve">日内向甲方支付本合同价款总额的</w:t>
      </w:r>
      <w:r>
        <w:rPr>
          <w:rFonts w:ascii="宋体" w:hAnsi="宋体" w:eastAsia="宋体" w:cs="Times New Roman"/>
          <w:color w:val="000000"/>
          <w:sz w:val="24"/>
          <w:szCs w:val="24"/>
          <w:u w:val="single"/>
        </w:rPr>
        <w:t xml:space="preserve">20</w:t>
      </w:r>
      <w:r>
        <w:rPr>
          <w:rFonts w:hint="eastAsia" w:ascii="宋体" w:hAnsi="宋体" w:eastAsia="宋体" w:cs="Times New Roman"/>
          <w:color w:val="000000"/>
          <w:sz w:val="24"/>
          <w:szCs w:val="24"/>
        </w:rPr>
        <w:t xml:space="preserve">％，作为违约金。</w:t>
      </w:r>
      <w:r/>
    </w:p>
    <w:p>
      <w:pPr>
        <w:ind w:firstLine="500"/>
        <w:spacing w:line="440" w:lineRule="exact"/>
        <w:rPr>
          <w:rFonts w:ascii="Calibri" w:hAnsi="Calibri" w:eastAsia="宋体" w:cs="Times New Roman"/>
          <w:color w:val="ff0000"/>
          <w:sz w:val="24"/>
          <w:szCs w:val="24"/>
        </w:rPr>
      </w:pPr>
      <w:r>
        <w:rPr>
          <w:rFonts w:hint="eastAsia" w:ascii="宋体" w:hAnsi="宋体" w:eastAsia="宋体" w:cs="Times New Roman"/>
          <w:color w:val="000000"/>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7</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rFonts w:ascii="Calibri" w:hAnsi="Calibri" w:eastAsia="宋体" w:cs="Times New Roman"/>
          <w:color w:val="ff0000"/>
          <w:sz w:val="24"/>
          <w:szCs w:val="24"/>
        </w:rPr>
        <w:t xml:space="preserve"> </w:t>
      </w:r>
      <w:r/>
    </w:p>
    <w:p>
      <w:pPr>
        <w:ind w:firstLine="50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14.4.1乙方未能在甲方书面异议中限定的时间内根据甲方的要求进行调换或采取其他甲方同意的补救措施；</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14.4.2交付的货物因交付或验收（如适用）以前的原因而产生毁损／灭失／变质／泄漏／数量或重量短缺／质量不良／不安全等物质上的缺陷；</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14.4.3交付的货物存在为他人设定担保／交易限制／权属争议／不符合法律的强制性规定等法律上的缺陷；</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14.4.5交付的货物已经或者可能侵犯甲方以及其他第三人的专利权／商标权／专有技术／互联网络域名权／商业秘密等知识产权以及其他权利；</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14.4.6乙方未按照甲方的要求及时提供诸如增值税发票之类的财务文件以及其他必要的文件；</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14.5</w:t>
      </w:r>
      <w:r>
        <w:rPr>
          <w:rFonts w:ascii="宋体" w:hAnsi="宋体" w:eastAsia="宋体" w:cs="Times New Roman"/>
          <w:color w:val="000000"/>
          <w:sz w:val="24"/>
          <w:szCs w:val="24"/>
        </w:rPr>
        <w:t xml:space="preserve">乙方出现下列情形之一的，视为乙方出现了丧失履行本合同的能力，甲方有权单方</w:t>
      </w:r>
      <w:r>
        <w:rPr>
          <w:rFonts w:ascii="宋体" w:hAnsi="宋体" w:eastAsia="宋体" w:cs="Times New Roman"/>
          <w:color w:val="000000"/>
          <w:sz w:val="24"/>
          <w:szCs w:val="24"/>
        </w:rPr>
        <w:t xml:space="preserve">解除合同并由乙方赔偿甲方由此产生的全部损失：</w:t>
      </w:r>
      <w:r>
        <w:rPr>
          <w:rFonts w:ascii="宋体" w:hAnsi="宋体" w:eastAsia="宋体" w:cs="Times New Roman"/>
          <w:color w:val="ff0000"/>
          <w:sz w:val="24"/>
          <w:szCs w:val="24"/>
        </w:rPr>
        <w:t xml:space="preserve"> </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14.5.1</w:t>
      </w:r>
      <w:r>
        <w:rPr>
          <w:rFonts w:ascii="宋体" w:hAnsi="宋体" w:eastAsia="宋体" w:cs="Times New Roman"/>
          <w:color w:val="000000"/>
          <w:sz w:val="24"/>
          <w:szCs w:val="24"/>
        </w:rPr>
        <w:t xml:space="preserve">乙方因为涉诉被冻结账户，导致无法履行合同的，或者乙方因为未能履行生效法律文书，被列入失信被执行人名录的；</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14.5.</w:t>
      </w:r>
      <w:r>
        <w:rPr>
          <w:rFonts w:ascii="宋体" w:hAnsi="宋体" w:eastAsia="宋体" w:cs="Times New Roman"/>
          <w:color w:val="000000"/>
          <w:sz w:val="24"/>
          <w:szCs w:val="24"/>
        </w:rPr>
        <w:t xml:space="preserve">2</w:t>
      </w:r>
      <w:r>
        <w:rPr>
          <w:rFonts w:ascii="宋体" w:hAnsi="宋体" w:eastAsia="宋体" w:cs="Times New Roman"/>
          <w:color w:val="000000"/>
          <w:sz w:val="24"/>
          <w:szCs w:val="24"/>
        </w:rPr>
        <w:t xml:space="preserve">乙方出现转包情形的</w:t>
      </w:r>
      <w:r>
        <w:rPr>
          <w:rFonts w:hint="eastAsia" w:ascii="宋体" w:hAnsi="宋体" w:eastAsia="宋体" w:cs="Times New Roman"/>
          <w:color w:val="000000"/>
          <w:sz w:val="24"/>
          <w:szCs w:val="24"/>
        </w:rPr>
        <w:t xml:space="preserve">；</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14.5.</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乙方不能履行合同义务的其他情况。</w:t>
      </w:r>
      <w:r/>
    </w:p>
    <w:p>
      <w:pPr>
        <w:ind w:firstLine="460"/>
        <w:spacing w:line="400" w:lineRule="exact"/>
        <w:rPr>
          <w:rFonts w:ascii="Calibri" w:hAnsi="Calibri" w:eastAsia="宋体" w:cs="Times New Roman"/>
          <w:sz w:val="24"/>
          <w:szCs w:val="24"/>
        </w:rPr>
      </w:pPr>
      <w:r>
        <w:rPr>
          <w:rFonts w:hint="eastAsia" w:ascii="宋体" w:hAnsi="宋体" w:eastAsia="宋体" w:cs="Times New Roman"/>
          <w:b/>
          <w:color w:val="000000"/>
          <w:sz w:val="24"/>
          <w:szCs w:val="24"/>
        </w:rPr>
        <w:t xml:space="preserve">第十五条 不可抗力</w:t>
      </w:r>
      <w:r/>
    </w:p>
    <w:p>
      <w:pPr>
        <w:ind w:firstLine="460"/>
        <w:spacing w:line="400" w:lineRule="exact"/>
        <w:rPr>
          <w:rFonts w:ascii="Calibri" w:hAnsi="Calibri" w:eastAsia="宋体" w:cs="Times New Roman"/>
          <w:color w:val="000000"/>
          <w:sz w:val="24"/>
          <w:szCs w:val="24"/>
        </w:rPr>
      </w:pPr>
      <w:r>
        <w:rPr>
          <w:rFonts w:hint="eastAsia" w:ascii="宋体" w:hAnsi="宋体" w:eastAsia="宋体" w:cs="Times New Roman"/>
          <w:color w:val="000000"/>
          <w:sz w:val="24"/>
          <w:szCs w:val="24"/>
        </w:rPr>
        <w:t xml:space="preserve">15.1不可抗力，是指不能预见、不能避免并不能克服的客观情况，如战争、动乱、洪水、地震、风暴等。</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15.4合同各方应根据不可抗力对本合同履行的影响程度，协商确定是否终止本合同或是继续履行本合同。</w:t>
      </w:r>
      <w:r/>
    </w:p>
    <w:p>
      <w:pPr>
        <w:ind w:firstLine="460"/>
        <w:spacing w:line="400" w:lineRule="exact"/>
        <w:rPr>
          <w:rFonts w:ascii="Calibri" w:hAnsi="Calibri" w:eastAsia="宋体" w:cs="Times New Roman"/>
          <w:b/>
          <w:bCs/>
          <w:sz w:val="24"/>
          <w:szCs w:val="24"/>
        </w:rPr>
      </w:pPr>
      <w:r>
        <w:rPr>
          <w:rFonts w:hint="eastAsia" w:ascii="宋体" w:hAnsi="宋体" w:eastAsia="宋体" w:cs="Times New Roman"/>
          <w:b/>
          <w:bCs/>
          <w:color w:val="000000"/>
          <w:sz w:val="24"/>
          <w:szCs w:val="24"/>
        </w:rPr>
        <w:t xml:space="preserve">第十六条 合同的变更、中止</w:t>
      </w:r>
      <w:r/>
    </w:p>
    <w:p>
      <w:pPr>
        <w:ind w:firstLine="460"/>
        <w:spacing w:line="40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本合同一经签订，合同双方不得擅自变更或中止合同，除非合同的继续履行将损害国家利益和社会公共利益。</w:t>
      </w:r>
      <w:r/>
    </w:p>
    <w:p>
      <w:pPr>
        <w:ind w:firstLine="460"/>
        <w:spacing w:line="400" w:lineRule="exact"/>
        <w:rPr>
          <w:rFonts w:ascii="Calibri" w:hAnsi="Calibri" w:eastAsia="宋体" w:cs="Times New Roman"/>
          <w:b/>
          <w:bCs/>
          <w:sz w:val="24"/>
          <w:szCs w:val="24"/>
        </w:rPr>
      </w:pPr>
      <w:r>
        <w:rPr>
          <w:rFonts w:hint="eastAsia" w:ascii="宋体" w:hAnsi="宋体" w:eastAsia="宋体" w:cs="Times New Roman"/>
          <w:b/>
          <w:bCs/>
          <w:color w:val="000000"/>
          <w:sz w:val="24"/>
          <w:szCs w:val="24"/>
        </w:rPr>
        <w:t xml:space="preserve">第十七条 合同的终止</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17.1本合同因下列原因而终止：</w:t>
      </w:r>
      <w:r/>
    </w:p>
    <w:p>
      <w:pPr>
        <w:ind w:firstLine="460"/>
        <w:spacing w:line="400" w:lineRule="exact"/>
        <w:rPr>
          <w:rFonts w:ascii="Calibri" w:hAnsi="Calibri" w:eastAsia="宋体" w:cs="Times New Roman"/>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7.1.1本合同正常履行完毕；</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7.1.2因不可抗力导致本合同无法履行或履行不必要；</w:t>
      </w:r>
      <w:r/>
    </w:p>
    <w:p>
      <w:pPr>
        <w:ind w:firstLine="480"/>
        <w:spacing w:line="440" w:lineRule="exact"/>
        <w:rPr>
          <w:rFonts w:ascii="Calibri" w:hAnsi="Calibri" w:eastAsia="宋体" w:cs="Times New Roman"/>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7.1.3任何一方行使解除权解除本合同；</w:t>
      </w:r>
      <w:r/>
    </w:p>
    <w:p>
      <w:pPr>
        <w:ind w:firstLine="480"/>
        <w:spacing w:line="440" w:lineRule="exact"/>
        <w:rPr>
          <w:rFonts w:ascii="Calibri" w:hAnsi="Calibri" w:eastAsia="宋体" w:cs="Times New Roman"/>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7.1.4合同的继续履行将损害国家利益和社会公共利益且不宜变更或中止的。</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7.2除上述情形外，甲乙双方不得擅自终止合同。  </w:t>
      </w:r>
      <w:r/>
    </w:p>
    <w:p>
      <w:pPr>
        <w:ind w:firstLine="482"/>
        <w:spacing w:line="440" w:lineRule="exact"/>
        <w:rPr>
          <w:rFonts w:ascii="Calibri" w:hAnsi="Calibri" w:eastAsia="宋体" w:cs="Times New Roman"/>
          <w:b/>
          <w:bCs/>
          <w:sz w:val="24"/>
          <w:szCs w:val="24"/>
        </w:rPr>
      </w:pPr>
      <w:r>
        <w:rPr>
          <w:rFonts w:hint="eastAsia" w:ascii="宋体" w:hAnsi="宋体" w:eastAsia="宋体" w:cs="Times New Roman"/>
          <w:b/>
          <w:bCs/>
          <w:color w:val="000000"/>
          <w:sz w:val="24"/>
          <w:szCs w:val="24"/>
        </w:rPr>
        <w:t xml:space="preserve">第十八条 合同的转让</w:t>
      </w:r>
      <w:r/>
    </w:p>
    <w:p>
      <w:pPr>
        <w:ind w:firstLine="480"/>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乙方不得将其合同项下的权利义务部分或全部转让给第三方。</w:t>
      </w:r>
      <w:r/>
    </w:p>
    <w:p>
      <w:pPr>
        <w:ind w:firstLine="482"/>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第十九条</w:t>
      </w:r>
      <w:r>
        <w:rPr>
          <w:rFonts w:ascii="宋体" w:hAnsi="宋体" w:eastAsia="宋体" w:cs="Times New Roman"/>
          <w:b/>
          <w:color w:val="000000"/>
          <w:sz w:val="24"/>
          <w:szCs w:val="24"/>
        </w:rPr>
        <w:t xml:space="preserve"> 履约保证金  </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不收取</w:t>
      </w:r>
      <w:r/>
    </w:p>
    <w:p>
      <w:pPr>
        <w:ind w:firstLine="482"/>
        <w:spacing w:line="440" w:lineRule="exact"/>
        <w:rPr>
          <w:rFonts w:ascii="Calibri" w:hAnsi="Calibri" w:eastAsia="宋体" w:cs="Times New Roman"/>
          <w:b/>
          <w:bCs/>
          <w:sz w:val="24"/>
          <w:szCs w:val="24"/>
        </w:rPr>
      </w:pPr>
      <w:r>
        <w:rPr>
          <w:rFonts w:hint="eastAsia" w:ascii="宋体" w:hAnsi="宋体" w:eastAsia="宋体" w:cs="Times New Roman"/>
          <w:b/>
          <w:bCs/>
          <w:color w:val="000000"/>
          <w:sz w:val="24"/>
          <w:szCs w:val="24"/>
        </w:rPr>
        <w:t xml:space="preserve">第二十条 争议解决方式</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20.2如因乙方违约，导致甲方起诉的，甲方由此产生的诉讼费用、律师费用、差旅费用等，均由乙方承担。</w:t>
      </w:r>
      <w:r/>
    </w:p>
    <w:p>
      <w:pPr>
        <w:ind w:firstLine="540"/>
        <w:spacing w:line="4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第二十一条 通知与送达</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双方同意前述联系信息作为解决争议时接受人民法院诉讼文书的送达地址和联系方式。</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firstLine="482"/>
        <w:spacing w:line="440" w:lineRule="exact"/>
        <w:rPr>
          <w:rFonts w:ascii="Calibri" w:hAnsi="Calibri" w:eastAsia="宋体" w:cs="Times New Roman"/>
          <w:sz w:val="24"/>
          <w:szCs w:val="24"/>
        </w:rPr>
      </w:pPr>
      <w:r>
        <w:rPr>
          <w:rFonts w:hint="eastAsia" w:ascii="宋体" w:hAnsi="宋体" w:eastAsia="宋体" w:cs="Times New Roman"/>
          <w:b/>
          <w:bCs/>
          <w:color w:val="000000"/>
          <w:sz w:val="24"/>
          <w:szCs w:val="24"/>
        </w:rPr>
        <w:t xml:space="preserve">第二十二条 </w:t>
      </w:r>
      <w:r>
        <w:rPr>
          <w:rFonts w:hint="eastAsia" w:ascii="宋体" w:hAnsi="宋体" w:eastAsia="宋体" w:cs="Times New Roman"/>
          <w:b/>
          <w:color w:val="000000"/>
          <w:sz w:val="24"/>
          <w:szCs w:val="24"/>
        </w:rPr>
        <w:t xml:space="preserve">合同生效及其他</w:t>
      </w:r>
      <w:r/>
    </w:p>
    <w:p>
      <w:pPr>
        <w:ind w:firstLine="559"/>
        <w:spacing w:line="440" w:lineRule="exact"/>
        <w:rPr>
          <w:rFonts w:ascii="Calibri" w:hAnsi="Calibri" w:eastAsia="宋体" w:cs="Times New Roman"/>
          <w:b/>
          <w:sz w:val="24"/>
          <w:szCs w:val="24"/>
        </w:rPr>
      </w:pPr>
      <w:r>
        <w:rPr>
          <w:rFonts w:hint="eastAsia" w:ascii="宋体" w:hAnsi="宋体" w:eastAsia="宋体" w:cs="Times New Roman"/>
          <w:color w:val="000000"/>
          <w:sz w:val="24"/>
          <w:szCs w:val="24"/>
        </w:rPr>
        <w:t xml:space="preserve">22.1合同在</w:t>
      </w:r>
      <w:r>
        <w:rPr>
          <w:rFonts w:hint="eastAsia" w:ascii="宋体" w:hAnsi="宋体" w:eastAsia="宋体" w:cs="Times New Roman"/>
          <w:b/>
          <w:color w:val="000000"/>
          <w:sz w:val="24"/>
          <w:szCs w:val="24"/>
        </w:rPr>
        <w:t xml:space="preserve">双方加盖公章或法定代表人或授权代表签字后生效。</w:t>
      </w:r>
      <w:r/>
    </w:p>
    <w:p>
      <w:pPr>
        <w:ind w:firstLine="559"/>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22.2本合同一式四份，以简体中文书写，甲方、乙方各执二份。</w:t>
      </w:r>
      <w:r/>
    </w:p>
    <w:p>
      <w:pPr>
        <w:ind w:firstLine="559"/>
        <w:spacing w:after="380"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22.3.本合同应按照中华人民共和国的现行法律进行解释。</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甲方（公章）：                         乙方（公章）：</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法定（授权）代表人（签字）：             法定（授权）代表人（签字）：</w:t>
      </w:r>
      <w:r/>
    </w:p>
    <w:p>
      <w:pPr>
        <w:ind w:firstLine="12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14" w:name="_Toc163508315"/>
      <w:r/>
      <w:bookmarkStart w:id="315" w:name="_Toc163508390"/>
      <w:r/>
      <w:bookmarkStart w:id="316" w:name="_Toc223627509"/>
      <w:r>
        <w:rPr>
          <w:rFonts w:hint="eastAsia" w:ascii="宋体" w:hAnsi="宋体" w:eastAsia="宋体" w:cs="Times New Roman"/>
          <w:b/>
          <w:color w:val="000000"/>
          <w:sz w:val="44"/>
          <w:szCs w:val="44"/>
        </w:rPr>
        <w:t xml:space="preserve">第</w:t>
      </w:r>
      <w:bookmarkEnd w:id="308"/>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09"/>
      <w:r/>
      <w:bookmarkEnd w:id="310"/>
      <w:r/>
      <w:bookmarkEnd w:id="311"/>
      <w:r/>
      <w:bookmarkEnd w:id="314"/>
      <w:r/>
      <w:bookmarkEnd w:id="315"/>
      <w:r/>
      <w:bookmarkEnd w:id="316"/>
      <w:r/>
      <w:r/>
    </w:p>
    <w:p>
      <w:pPr>
        <w:spacing w:line="440" w:lineRule="exact"/>
        <w:rPr>
          <w:rFonts w:ascii="Times New Roman" w:hAnsi="Times New Roman" w:eastAsia="宋体" w:cs="Times New Roman"/>
          <w:b/>
          <w:bCs/>
          <w:sz w:val="28"/>
          <w:szCs w:val="28"/>
        </w:rPr>
        <w:outlineLvl w:val="1"/>
      </w:pPr>
      <w:r/>
      <w:bookmarkStart w:id="317" w:name="_Toc157604637"/>
      <w:r/>
      <w:bookmarkStart w:id="318" w:name="_Toc163508316"/>
      <w:r/>
      <w:bookmarkStart w:id="319" w:name="_Toc163508391"/>
      <w:r/>
      <w:bookmarkStart w:id="320" w:name="_Toc223627510"/>
      <w:r/>
      <w:bookmarkStart w:id="321" w:name="_Toc26554093"/>
      <w:r/>
      <w:bookmarkStart w:id="322" w:name="_Toc120614281"/>
      <w:r/>
      <w:bookmarkStart w:id="323" w:name="_Toc49090575"/>
      <w:r>
        <w:rPr>
          <w:rFonts w:hint="eastAsia" w:ascii="Times New Roman" w:hAnsi="Times New Roman" w:eastAsia="宋体" w:cs="Times New Roman"/>
          <w:b/>
          <w:bCs/>
          <w:sz w:val="28"/>
          <w:szCs w:val="28"/>
        </w:rPr>
        <w:t xml:space="preserve">一、项目说明</w:t>
      </w:r>
      <w:bookmarkEnd w:id="317"/>
      <w:r/>
      <w:bookmarkEnd w:id="318"/>
      <w:r/>
      <w:bookmarkEnd w:id="319"/>
      <w:r/>
      <w:bookmarkEnd w:id="320"/>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本项目仅接受非进口产品投标。（进口产品是指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通过中国海关报关验放进入中国境内且产自关境外的产品</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hint="eastAsia" w:ascii="Times New Roman" w:hAnsi="Times New Roman" w:eastAsia="宋体" w:cs="Times New Roman"/>
          <w:sz w:val="24"/>
          <w:szCs w:val="24"/>
        </w:rPr>
        <w:t xml:space="preserve">常熟市人民防空指挥所所需的海虞北路综合用房更新改造二期。</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自合同生效之日起至</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日历天内完成供货安装并通过验收。</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结算方式：总价包干</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72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合同签订后</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日内支付</w:t>
      </w:r>
      <w:r>
        <w:rPr>
          <w:rFonts w:hint="eastAsia" w:ascii="Times New Roman" w:hAnsi="Times New Roman" w:eastAsia="宋体" w:cs="Times New Roman"/>
          <w:i/>
          <w:sz w:val="24"/>
          <w:szCs w:val="24"/>
          <w:u w:val="single"/>
        </w:rPr>
        <w:t xml:space="preserve">人民币</w:t>
      </w:r>
      <w:r>
        <w:rPr>
          <w:rFonts w:hint="eastAsia"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6.80</w:t>
      </w:r>
      <w:r>
        <w:rPr>
          <w:rFonts w:hint="eastAsia" w:ascii="Times New Roman" w:hAnsi="Times New Roman" w:eastAsia="宋体" w:cs="Times New Roman"/>
          <w:i/>
          <w:sz w:val="24"/>
          <w:szCs w:val="24"/>
          <w:u w:val="single"/>
        </w:rPr>
        <w:t xml:space="preserve">万</w:t>
      </w:r>
      <w:r>
        <w:rPr>
          <w:rFonts w:ascii="Times New Roman" w:hAnsi="Times New Roman" w:eastAsia="宋体" w:cs="Times New Roman"/>
          <w:i/>
          <w:sz w:val="24"/>
          <w:szCs w:val="24"/>
          <w:u w:val="single"/>
        </w:rPr>
        <w:t xml:space="preserve">作为预付款。</w:t>
      </w:r>
      <w:r/>
    </w:p>
    <w:p>
      <w:pPr>
        <w:ind w:firstLine="72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.2 2026</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日前</w:t>
      </w:r>
      <w:r>
        <w:rPr>
          <w:rFonts w:hint="eastAsia" w:ascii="Times New Roman" w:hAnsi="Times New Roman" w:eastAsia="宋体" w:cs="Times New Roman"/>
          <w:i/>
          <w:sz w:val="24"/>
          <w:szCs w:val="24"/>
          <w:u w:val="single"/>
        </w:rPr>
        <w:t xml:space="preserve">支付预付款后剩余</w:t>
      </w:r>
      <w:r>
        <w:rPr>
          <w:rFonts w:ascii="Times New Roman" w:hAnsi="Times New Roman" w:eastAsia="宋体" w:cs="Times New Roman"/>
          <w:i/>
          <w:sz w:val="24"/>
          <w:szCs w:val="24"/>
          <w:u w:val="single"/>
        </w:rPr>
        <w:t xml:space="preserve">金额的</w:t>
      </w:r>
      <w:r>
        <w:rPr>
          <w:rFonts w:ascii="Times New Roman" w:hAnsi="Times New Roman" w:eastAsia="宋体" w:cs="Times New Roman"/>
          <w:i/>
          <w:sz w:val="24"/>
          <w:szCs w:val="24"/>
          <w:u w:val="single"/>
        </w:rPr>
        <w:t xml:space="preserve">50%</w:t>
      </w:r>
      <w:r>
        <w:rPr>
          <w:rFonts w:ascii="Times New Roman" w:hAnsi="Times New Roman" w:eastAsia="宋体" w:cs="Times New Roman"/>
          <w:i/>
          <w:sz w:val="24"/>
          <w:szCs w:val="24"/>
          <w:u w:val="single"/>
        </w:rPr>
        <w:t xml:space="preserve">。</w:t>
      </w:r>
      <w:r/>
    </w:p>
    <w:p>
      <w:pPr>
        <w:ind w:firstLine="72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.3 2027</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日前支付</w:t>
      </w:r>
      <w:r>
        <w:rPr>
          <w:rFonts w:hint="eastAsia" w:ascii="Times New Roman" w:hAnsi="Times New Roman" w:eastAsia="宋体" w:cs="Times New Roman"/>
          <w:i/>
          <w:sz w:val="24"/>
          <w:szCs w:val="24"/>
          <w:u w:val="single"/>
        </w:rPr>
        <w:t xml:space="preserve">预付款后剩余金额</w:t>
      </w:r>
      <w:r>
        <w:rPr>
          <w:rFonts w:ascii="Times New Roman" w:hAnsi="Times New Roman" w:eastAsia="宋体" w:cs="Times New Roman"/>
          <w:i/>
          <w:sz w:val="24"/>
          <w:szCs w:val="24"/>
          <w:u w:val="single"/>
        </w:rPr>
        <w:t xml:space="preserve">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w:t>
      </w:r>
      <w:r/>
    </w:p>
    <w:p>
      <w:pPr>
        <w:ind w:firstLine="72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.4 2028</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日前</w:t>
      </w:r>
      <w:r>
        <w:rPr>
          <w:rFonts w:hint="eastAsia" w:ascii="Times New Roman" w:hAnsi="Times New Roman" w:eastAsia="宋体" w:cs="Times New Roman"/>
          <w:i/>
          <w:sz w:val="24"/>
          <w:szCs w:val="24"/>
          <w:u w:val="single"/>
        </w:rPr>
        <w:t xml:space="preserve">付清</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w:t>
      </w:r>
      <w:r>
        <w:rPr>
          <w:rFonts w:hint="eastAsia" w:ascii="Times New Roman" w:hAnsi="Times New Roman" w:eastAsia="宋体" w:cs="Times New Roman"/>
          <w:i/>
          <w:sz w:val="24"/>
          <w:szCs w:val="24"/>
          <w:u w:val="single"/>
        </w:rPr>
        <w:t xml:space="preserve">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宋体"/>
          <w:bCs/>
          <w:sz w:val="24"/>
          <w:szCs w:val="20"/>
          <w:lang w:val="zh-CN"/>
        </w:rPr>
        <w:t xml:space="preserve">7</w:t>
      </w:r>
      <w:r>
        <w:rPr>
          <w:rFonts w:hint="eastAsia" w:ascii="Times New Roman" w:hAnsi="Times New Roman" w:eastAsia="宋体" w:cs="宋体"/>
          <w:bCs/>
          <w:sz w:val="24"/>
          <w:szCs w:val="20"/>
          <w:lang w:val="zh-CN"/>
        </w:rPr>
        <w:t xml:space="preserve">、相关图纸见附件</w:t>
      </w:r>
      <w:r/>
    </w:p>
    <w:p>
      <w:pPr>
        <w:spacing w:line="440" w:lineRule="exact"/>
        <w:rPr>
          <w:rFonts w:ascii="Times New Roman" w:hAnsi="Times New Roman" w:eastAsia="宋体" w:cs="Times New Roman"/>
          <w:b/>
          <w:bCs/>
          <w:sz w:val="28"/>
          <w:szCs w:val="28"/>
        </w:rPr>
        <w:outlineLvl w:val="1"/>
      </w:pPr>
      <w:r/>
      <w:bookmarkStart w:id="324" w:name="_Toc157604638"/>
      <w:r/>
      <w:bookmarkStart w:id="325" w:name="_Toc163508392"/>
      <w:r/>
      <w:bookmarkStart w:id="326" w:name="_Toc163508317"/>
      <w:r/>
      <w:bookmarkStart w:id="327" w:name="_Toc153263475"/>
      <w:r/>
      <w:bookmarkStart w:id="328" w:name="_Toc223627511"/>
      <w:r>
        <w:rPr>
          <w:rFonts w:hint="eastAsia" w:ascii="Times New Roman" w:hAnsi="Times New Roman" w:eastAsia="宋体" w:cs="Times New Roman"/>
          <w:b/>
          <w:bCs/>
          <w:sz w:val="28"/>
          <w:szCs w:val="28"/>
        </w:rPr>
        <w:t xml:space="preserve">二、</w:t>
      </w:r>
      <w:bookmarkEnd w:id="324"/>
      <w:r/>
      <w:bookmarkEnd w:id="325"/>
      <w:r/>
      <w:bookmarkEnd w:id="326"/>
      <w:r/>
      <w:bookmarkEnd w:id="327"/>
      <w:r>
        <w:rPr>
          <w:rFonts w:hint="eastAsia" w:ascii="Times New Roman" w:hAnsi="Times New Roman" w:eastAsia="宋体" w:cs="Times New Roman"/>
          <w:b/>
          <w:bCs/>
          <w:sz w:val="28"/>
          <w:szCs w:val="28"/>
        </w:rPr>
        <w:t xml:space="preserve">采购</w:t>
      </w:r>
      <w:r>
        <w:rPr>
          <w:rFonts w:hint="eastAsia" w:ascii="Times New Roman" w:hAnsi="Times New Roman" w:eastAsia="宋体" w:cs="Times New Roman"/>
          <w:b/>
          <w:bCs/>
          <w:sz w:val="28"/>
          <w:szCs w:val="28"/>
        </w:rPr>
        <w:t xml:space="preserve">清单</w:t>
      </w:r>
      <w:bookmarkEnd w:id="328"/>
      <w:r/>
      <w:r/>
    </w:p>
    <w:tbl>
      <w:tblPr>
        <w:tblW w:w="48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3"/>
        <w:gridCol w:w="3009"/>
        <w:gridCol w:w="921"/>
        <w:gridCol w:w="1124"/>
        <w:gridCol w:w="3338"/>
      </w:tblGrid>
      <w:tr>
        <w:trPr>
          <w:jc w:val="center"/>
          <w:trHeight w:val="497"/>
        </w:trPr>
        <w:tc>
          <w:tcPr>
            <w:shd w:val="clear" w:color="auto" w:fill="auto"/>
            <w:tcW w:w="1083" w:type="dxa"/>
            <w:vAlign w:val="center"/>
            <w:textDirection w:val="lrTb"/>
            <w:noWrap w:val="false"/>
          </w:tcPr>
          <w:p>
            <w:pPr>
              <w:jc w:val="center"/>
              <w:spacing w:line="440" w:lineRule="exact"/>
              <w:widowControl/>
              <w:rPr>
                <w:rFonts w:ascii="宋体" w:hAnsi="宋体" w:eastAsia="宋体" w:cs="Times New Roman"/>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W w:w="3009" w:type="dxa"/>
            <w:vAlign w:val="center"/>
            <w:textDirection w:val="lrTb"/>
            <w:noWrap w:val="false"/>
          </w:tcPr>
          <w:p>
            <w:pPr>
              <w:jc w:val="center"/>
              <w:spacing w:line="440" w:lineRule="exact"/>
              <w:widowControl/>
              <w:rPr>
                <w:rFonts w:ascii="宋体" w:hAnsi="宋体" w:eastAsia="宋体" w:cs="Times New Roman"/>
                <w:b/>
                <w:bCs/>
                <w:color w:val="000000"/>
                <w:sz w:val="24"/>
                <w:szCs w:val="24"/>
              </w:rPr>
            </w:pPr>
            <w:r>
              <w:rPr>
                <w:rFonts w:hint="eastAsia" w:ascii="宋体" w:hAnsi="宋体" w:eastAsia="宋体" w:cs="宋体"/>
                <w:b/>
                <w:bCs/>
                <w:color w:val="000000"/>
                <w:sz w:val="24"/>
                <w:szCs w:val="24"/>
                <w:lang w:bidi="ar"/>
              </w:rPr>
              <w:t xml:space="preserve">货物名称</w:t>
            </w:r>
            <w:r/>
          </w:p>
        </w:tc>
        <w:tc>
          <w:tcPr>
            <w:shd w:val="clear" w:color="auto" w:fill="auto"/>
            <w:tcW w:w="921" w:type="dxa"/>
            <w:vAlign w:val="center"/>
            <w:textDirection w:val="lrTb"/>
            <w:noWrap w:val="false"/>
          </w:tcPr>
          <w:p>
            <w:pPr>
              <w:jc w:val="center"/>
              <w:spacing w:line="440" w:lineRule="exact"/>
              <w:widowControl/>
              <w:rPr>
                <w:rFonts w:ascii="宋体" w:hAnsi="宋体" w:eastAsia="宋体" w:cs="Times New Roman"/>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W w:w="1124" w:type="dxa"/>
            <w:vAlign w:val="center"/>
            <w:textDirection w:val="lrTb"/>
            <w:noWrap w:val="false"/>
          </w:tcPr>
          <w:p>
            <w:pPr>
              <w:jc w:val="center"/>
              <w:spacing w:line="440" w:lineRule="exact"/>
              <w:widowControl/>
              <w:rPr>
                <w:rFonts w:ascii="宋体" w:hAnsi="宋体" w:eastAsia="宋体" w:cs="Times New Roman"/>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auto"/>
            <w:tcW w:w="3338" w:type="dxa"/>
            <w:vAlign w:val="center"/>
            <w:textDirection w:val="lrTb"/>
            <w:noWrap w:val="false"/>
          </w:tcPr>
          <w:p>
            <w:pPr>
              <w:jc w:val="center"/>
              <w:spacing w:line="440" w:lineRule="exact"/>
              <w:widowControl/>
              <w:rPr>
                <w:rFonts w:ascii="宋体" w:hAnsi="宋体" w:eastAsia="宋体" w:cs="Times New Roman"/>
                <w:b/>
                <w:bCs/>
                <w:color w:val="000000"/>
                <w:sz w:val="24"/>
                <w:szCs w:val="24"/>
                <w:lang w:bidi="ar"/>
              </w:rPr>
            </w:pPr>
            <w:r>
              <w:rPr>
                <w:rFonts w:hint="eastAsia" w:ascii="宋体" w:hAnsi="宋体" w:eastAsia="宋体" w:cs="宋体"/>
                <w:b/>
                <w:bCs/>
                <w:color w:val="000000"/>
                <w:sz w:val="24"/>
                <w:szCs w:val="24"/>
                <w:lang w:bidi="ar"/>
              </w:rPr>
              <w:t xml:space="preserve">备注</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警报中央站</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套</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避雷器</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只</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2</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八环阵天线</w:t>
            </w:r>
            <w:r/>
          </w:p>
        </w:tc>
        <w:tc>
          <w:tcPr>
            <w:shd w:val="clear" w:color="auto" w:fill="auto"/>
            <w:tcW w:w="921"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付</w:t>
            </w:r>
            <w:r/>
          </w:p>
        </w:tc>
        <w:tc>
          <w:tcPr>
            <w:shd w:val="clear" w:color="auto" w:fill="auto"/>
            <w:tcW w:w="1124"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2</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同轴电缆</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米</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200</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shd w:val="clear" w:color="auto" w:fill="auto"/>
            <w:tcW w:w="3009" w:type="dxa"/>
            <w:vAlign w:val="center"/>
            <w:textDirection w:val="lrTb"/>
            <w:noWrap w:val="false"/>
          </w:tcPr>
          <w:p>
            <w:pPr>
              <w:ind w:left="-107" w:right="-46"/>
              <w:jc w:val="center"/>
              <w:spacing w:line="440" w:lineRule="exact"/>
              <w:rPr>
                <w:rFonts w:ascii="Calibri" w:hAnsi="Calibri" w:eastAsia="宋体" w:cs="Calibri"/>
                <w:sz w:val="24"/>
                <w:szCs w:val="24"/>
              </w:rPr>
            </w:pPr>
            <w:r>
              <w:rPr>
                <w:rFonts w:ascii="Calibri" w:hAnsi="Calibri" w:eastAsia="宋体" w:cs="Calibri"/>
                <w:sz w:val="24"/>
                <w:szCs w:val="24"/>
              </w:rPr>
              <w:t xml:space="preserve">中央站有线遥控终端</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套</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电声警报一体机</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台</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6</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警报终端数字化改造</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台</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3</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shd w:val="clear" w:color="auto" w:fill="auto"/>
            <w:tcW w:w="3009" w:type="dxa"/>
            <w:vAlign w:val="center"/>
            <w:textDirection w:val="lrTb"/>
            <w:noWrap w:val="false"/>
          </w:tcPr>
          <w:p>
            <w:pPr>
              <w:ind w:left="-107" w:right="-107"/>
              <w:jc w:val="center"/>
              <w:spacing w:line="440" w:lineRule="exact"/>
              <w:rPr>
                <w:rFonts w:ascii="Calibri" w:hAnsi="Calibri" w:eastAsia="宋体" w:cs="Calibri"/>
                <w:sz w:val="24"/>
                <w:szCs w:val="24"/>
              </w:rPr>
            </w:pPr>
            <w:r>
              <w:rPr>
                <w:rFonts w:ascii="Calibri" w:hAnsi="Calibri" w:eastAsia="宋体" w:cs="Calibri"/>
                <w:sz w:val="24"/>
                <w:szCs w:val="24"/>
              </w:rPr>
              <w:t xml:space="preserve">超短波对讲中继台</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套</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2</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shd w:val="clear" w:color="auto" w:fill="auto"/>
            <w:tcW w:w="3009"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车载对讲机</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只</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shd w:val="clear" w:color="auto" w:fill="auto"/>
            <w:tcW w:w="3009"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手持对讲机</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只</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5</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shd w:val="clear" w:color="auto" w:fill="auto"/>
            <w:tcW w:w="3009"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控制终端</w:t>
            </w:r>
            <w:r/>
          </w:p>
        </w:tc>
        <w:tc>
          <w:tcPr>
            <w:shd w:val="clear" w:color="auto" w:fill="auto"/>
            <w:tcW w:w="921"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套</w:t>
            </w:r>
            <w:r/>
          </w:p>
        </w:tc>
        <w:tc>
          <w:tcPr>
            <w:shd w:val="clear" w:color="auto" w:fill="auto"/>
            <w:tcW w:w="1124" w:type="dxa"/>
            <w:vAlign w:val="center"/>
            <w:textDirection w:val="lrTb"/>
            <w:noWrap w:val="false"/>
          </w:tcPr>
          <w:p>
            <w:pPr>
              <w:jc w:val="center"/>
              <w:spacing w:line="440" w:lineRule="exact"/>
              <w:rPr>
                <w:rFonts w:ascii="Calibri" w:hAnsi="Calibri" w:eastAsia="宋体" w:cs="Calibri"/>
                <w:sz w:val="24"/>
                <w:szCs w:val="24"/>
              </w:rPr>
            </w:pPr>
            <w:r>
              <w:rPr>
                <w:rFonts w:ascii="Calibri" w:hAnsi="Calibri" w:eastAsia="宋体" w:cs="Calibri"/>
                <w:sz w:val="24"/>
                <w:szCs w:val="24"/>
              </w:rPr>
              <w:t xml:space="preserve">2</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智能控制柜</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套</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10</w:t>
            </w:r>
            <w:r/>
          </w:p>
        </w:tc>
        <w:tc>
          <w:tcPr>
            <w:shd w:val="clear" w:color="auto" w:fill="auto"/>
            <w:tcW w:w="3338" w:type="dxa"/>
            <w:vAlign w:val="center"/>
            <w:textDirection w:val="lrTb"/>
            <w:noWrap w:val="false"/>
          </w:tcPr>
          <w:p>
            <w:pPr>
              <w:jc w:val="left"/>
              <w:spacing w:line="440" w:lineRule="exact"/>
              <w:rPr>
                <w:rFonts w:ascii="宋体" w:hAnsi="宋体" w:eastAsia="宋体" w:cs="宋体"/>
                <w:sz w:val="24"/>
                <w:szCs w:val="24"/>
              </w:rPr>
            </w:pPr>
            <w:r>
              <w:rPr>
                <w:rFonts w:hint="eastAsia" w:ascii="宋体" w:hAnsi="宋体" w:eastAsia="宋体" w:cs="宋体"/>
                <w:sz w:val="24"/>
                <w:szCs w:val="24"/>
              </w:rPr>
              <w:t xml:space="preserve">含2台计量柜，2台进线柜，1台联络柜，2台电容补偿柜，3台馈线柜。主要配置自动转换开关电器、塑壳断路器、多功能仪表、母线铜排、二次线电缆等。</w:t>
            </w:r>
            <w:r/>
          </w:p>
          <w:p>
            <w:pPr>
              <w:jc w:val="left"/>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自动转换开关电器</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套</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塑壳断路器</w:t>
            </w:r>
            <w:r>
              <w:rPr>
                <w:rFonts w:ascii="Times New Roman" w:hAnsi="Times New Roman" w:eastAsia="宋体" w:cs="Times New Roman"/>
                <w:sz w:val="24"/>
                <w:szCs w:val="24"/>
              </w:rPr>
              <w:t xml:space="preserve">1</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24</w:t>
            </w:r>
            <w:r/>
          </w:p>
        </w:tc>
        <w:tc>
          <w:tcPr>
            <w:shd w:val="clear" w:color="auto" w:fill="auto"/>
            <w:tcW w:w="333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塑壳断路器</w:t>
            </w:r>
            <w:r>
              <w:rPr>
                <w:rFonts w:ascii="Times New Roman" w:hAnsi="Times New Roman" w:eastAsia="宋体" w:cs="Times New Roman"/>
                <w:sz w:val="24"/>
                <w:szCs w:val="24"/>
              </w:rPr>
              <w:t xml:space="preserve">2</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w:t>
            </w:r>
            <w:r/>
          </w:p>
        </w:tc>
        <w:tc>
          <w:tcPr>
            <w:shd w:val="clear" w:color="auto" w:fill="auto"/>
            <w:tcW w:w="333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塑壳断路器</w:t>
            </w:r>
            <w:r>
              <w:rPr>
                <w:rFonts w:ascii="Times New Roman" w:hAnsi="Times New Roman" w:eastAsia="宋体" w:cs="Times New Roman"/>
                <w:sz w:val="24"/>
                <w:szCs w:val="24"/>
              </w:rPr>
              <w:t xml:space="preserve">3</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12</w:t>
            </w:r>
            <w:r/>
          </w:p>
        </w:tc>
        <w:tc>
          <w:tcPr>
            <w:shd w:val="clear" w:color="auto" w:fill="auto"/>
            <w:tcW w:w="333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多功能仪表</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48</w:t>
            </w:r>
            <w:r/>
          </w:p>
        </w:tc>
        <w:tc>
          <w:tcPr>
            <w:shd w:val="clear" w:color="auto" w:fill="auto"/>
            <w:tcW w:w="333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母线铜排</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智能物联发电机组</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套</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w:t>
            </w:r>
            <w:r/>
          </w:p>
        </w:tc>
        <w:tc>
          <w:tcPr>
            <w:shd w:val="clear" w:color="auto" w:fill="auto"/>
            <w:tcW w:w="3338"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发电机组基础</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不锈钢门</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电力电缆</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米</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70</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电力电缆头</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4</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桥架</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米</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20</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除湿机</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w:t>
            </w:r>
            <w:r/>
          </w:p>
        </w:tc>
        <w:tc>
          <w:tcPr>
            <w:shd w:val="clear" w:color="auto" w:fill="auto"/>
            <w:tcW w:w="3338" w:type="dxa"/>
            <w:vAlign w:val="center"/>
            <w:textDirection w:val="lrTb"/>
            <w:noWrap w:val="false"/>
          </w:tcPr>
          <w:p>
            <w:pPr>
              <w:jc w:val="cente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水管</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水阀</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风管</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平方米</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20</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风阀</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4</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水力模块</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两台水泵</w:t>
            </w:r>
            <w:r/>
          </w:p>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离心风机</w:t>
            </w:r>
            <w:r>
              <w:rPr>
                <w:rFonts w:ascii="Times New Roman" w:hAnsi="Times New Roman" w:eastAsia="宋体" w:cs="Times New Roman"/>
                <w:sz w:val="24"/>
                <w:szCs w:val="24"/>
              </w:rPr>
              <w:t xml:space="preserve">1</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离心风机</w:t>
            </w:r>
            <w:r>
              <w:rPr>
                <w:rFonts w:ascii="Times New Roman" w:hAnsi="Times New Roman" w:eastAsia="宋体" w:cs="Times New Roman"/>
                <w:sz w:val="24"/>
                <w:szCs w:val="24"/>
              </w:rPr>
              <w:t xml:space="preserve">2</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离心风机</w:t>
            </w:r>
            <w:r>
              <w:rPr>
                <w:rFonts w:ascii="Times New Roman" w:hAnsi="Times New Roman" w:eastAsia="宋体" w:cs="Times New Roman"/>
                <w:sz w:val="24"/>
                <w:szCs w:val="24"/>
              </w:rPr>
              <w:t xml:space="preserve">3</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34</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离心风机</w:t>
            </w:r>
            <w:r>
              <w:rPr>
                <w:rFonts w:ascii="Times New Roman" w:hAnsi="Times New Roman" w:eastAsia="宋体" w:cs="Times New Roman"/>
                <w:sz w:val="24"/>
                <w:szCs w:val="24"/>
              </w:rPr>
              <w:t xml:space="preserve">4</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35</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离心风机</w:t>
            </w:r>
            <w:r>
              <w:rPr>
                <w:rFonts w:ascii="Times New Roman" w:hAnsi="Times New Roman" w:eastAsia="宋体" w:cs="Times New Roman"/>
                <w:sz w:val="24"/>
                <w:szCs w:val="24"/>
              </w:rPr>
              <w:t xml:space="preserve">5</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36</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离心风机</w:t>
            </w:r>
            <w:r>
              <w:rPr>
                <w:rFonts w:ascii="Times New Roman" w:hAnsi="Times New Roman" w:eastAsia="宋体" w:cs="Times New Roman"/>
                <w:sz w:val="24"/>
                <w:szCs w:val="24"/>
              </w:rPr>
              <w:t xml:space="preserve">6</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37</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轴流风机</w:t>
            </w:r>
            <w:r>
              <w:rPr>
                <w:rFonts w:ascii="Times New Roman" w:hAnsi="Times New Roman" w:eastAsia="宋体" w:cs="Times New Roman"/>
                <w:sz w:val="24"/>
                <w:szCs w:val="24"/>
              </w:rPr>
              <w:t xml:space="preserve">1</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38</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轴流风机</w:t>
            </w:r>
            <w:r>
              <w:rPr>
                <w:rFonts w:ascii="Times New Roman" w:hAnsi="Times New Roman" w:eastAsia="宋体" w:cs="Times New Roman"/>
                <w:sz w:val="24"/>
                <w:szCs w:val="24"/>
              </w:rPr>
              <w:t xml:space="preserve">2</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3</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39</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轴流风机</w:t>
            </w:r>
            <w:r>
              <w:rPr>
                <w:rFonts w:ascii="Times New Roman" w:hAnsi="Times New Roman" w:eastAsia="宋体" w:cs="Times New Roman"/>
                <w:sz w:val="24"/>
                <w:szCs w:val="24"/>
              </w:rPr>
              <w:t xml:space="preserve">3</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40</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排风扇</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41</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玻璃钢防腐风机</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42</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防火阀（70℃）1</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2</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43</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防火阀（70℃）2</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44</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防火阀（70℃）3</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45</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防火阀（70℃）4</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46</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排烟防火阀（280℃）1</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47</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排烟防火阀（280℃）2</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48</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多叶调节阀1</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49</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多叶调节阀2</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50</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多叶调节阀3</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3</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51</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多叶调节阀4</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只</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52</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口核心交换机</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53</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机房监控</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3</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54</w:t>
            </w:r>
            <w:r/>
          </w:p>
        </w:tc>
        <w:tc>
          <w:tcPr>
            <w:shd w:val="clear" w:color="auto" w:fill="auto"/>
            <w:tcW w:w="300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智能录像机</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台</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主要标的</w:t>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55</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网线</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米</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150</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56</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电源线</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米</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50</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Pr>
        <w:tc>
          <w:tcPr>
            <w:shd w:val="clear" w:color="auto" w:fill="auto"/>
            <w:tcW w:w="1083" w:type="dxa"/>
            <w:vAlign w:val="center"/>
            <w:textDirection w:val="lrTb"/>
            <w:noWrap w:val="false"/>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57</w:t>
            </w:r>
            <w:r/>
          </w:p>
        </w:tc>
        <w:tc>
          <w:tcPr>
            <w:shd w:val="clear" w:color="auto" w:fill="auto"/>
            <w:tcW w:w="3009"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辅材</w:t>
            </w:r>
            <w:r/>
          </w:p>
        </w:tc>
        <w:tc>
          <w:tcPr>
            <w:shd w:val="clear" w:color="auto" w:fill="auto"/>
            <w:tcW w:w="921"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项</w:t>
            </w:r>
            <w:r/>
          </w:p>
        </w:tc>
        <w:tc>
          <w:tcPr>
            <w:shd w:val="clear" w:color="auto" w:fill="auto"/>
            <w:tcW w:w="1124" w:type="dxa"/>
            <w:vAlign w:val="center"/>
            <w:textDirection w:val="lrTb"/>
            <w:noWrap w:val="false"/>
          </w:tcPr>
          <w:p>
            <w:pPr>
              <w:jc w:val="center"/>
              <w:spacing w:line="440" w:lineRule="exact"/>
              <w:rPr>
                <w:rFonts w:ascii="宋体" w:hAnsi="宋体" w:eastAsia="宋体" w:cs="仿宋"/>
                <w:sz w:val="24"/>
                <w:szCs w:val="24"/>
              </w:rPr>
            </w:pPr>
            <w:r>
              <w:rPr>
                <w:rFonts w:hint="eastAsia" w:ascii="宋体" w:hAnsi="宋体" w:eastAsia="宋体" w:cs="仿宋"/>
                <w:sz w:val="24"/>
                <w:szCs w:val="24"/>
              </w:rPr>
              <w:t xml:space="preserve">1</w:t>
            </w:r>
            <w:r/>
          </w:p>
        </w:tc>
        <w:tc>
          <w:tcPr>
            <w:shd w:val="clear" w:color="auto" w:fill="auto"/>
            <w:tcW w:w="3338" w:type="dxa"/>
            <w:vAlign w:val="center"/>
            <w:textDirection w:val="lrTb"/>
            <w:noWrap w:val="false"/>
          </w:tcPr>
          <w:p>
            <w:pP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bl>
    <w:p>
      <w:pPr>
        <w:spacing w:line="440" w:lineRule="exact"/>
        <w:rPr>
          <w:rFonts w:ascii="Times New Roman" w:hAnsi="Times New Roman" w:eastAsia="宋体" w:cs="宋体"/>
          <w:b/>
          <w:bCs/>
          <w:sz w:val="24"/>
          <w:szCs w:val="24"/>
          <w:lang w:val="zh-CN"/>
        </w:rPr>
      </w:pPr>
      <w:r>
        <w:rPr>
          <w:rFonts w:hint="eastAsia" w:ascii="宋体" w:hAnsi="宋体" w:eastAsia="宋体" w:cs="Times New Roman"/>
          <w:b/>
          <w:sz w:val="24"/>
          <w:szCs w:val="24"/>
        </w:rPr>
        <w:t xml:space="preserve">本项目核心产品为：警报中央站</w:t>
      </w:r>
      <w:r>
        <w:rPr>
          <w:rFonts w:hint="eastAsia" w:ascii="宋体" w:hAnsi="宋体" w:eastAsia="宋体" w:cs="Times New Roman"/>
          <w:b/>
          <w:sz w:val="24"/>
          <w:szCs w:val="24"/>
        </w:rPr>
        <w:t xml:space="preserve">。</w:t>
      </w:r>
      <w:r/>
    </w:p>
    <w:p>
      <w:pPr>
        <w:spacing w:line="440" w:lineRule="exact"/>
        <w:rPr>
          <w:rFonts w:ascii="Times New Roman" w:hAnsi="Times New Roman" w:eastAsia="宋体" w:cs="Times New Roman"/>
          <w:b/>
          <w:bCs/>
          <w:sz w:val="28"/>
          <w:szCs w:val="28"/>
        </w:rPr>
        <w:outlineLvl w:val="1"/>
      </w:pPr>
      <w:r/>
      <w:bookmarkStart w:id="329" w:name="_Toc163508318"/>
      <w:r/>
      <w:bookmarkStart w:id="330" w:name="_Toc153263477"/>
      <w:r/>
      <w:bookmarkStart w:id="331" w:name="_Toc157604640"/>
      <w:r/>
      <w:bookmarkStart w:id="332" w:name="_Toc163508393"/>
      <w:r/>
      <w:bookmarkStart w:id="333" w:name="_Toc223627512"/>
      <w:r>
        <w:rPr>
          <w:rFonts w:hint="eastAsia" w:ascii="Times New Roman" w:hAnsi="Times New Roman" w:eastAsia="宋体" w:cs="Times New Roman"/>
          <w:b/>
          <w:bCs/>
          <w:sz w:val="28"/>
          <w:szCs w:val="28"/>
        </w:rPr>
        <w:t xml:space="preserve">三、</w:t>
      </w:r>
      <w:bookmarkEnd w:id="329"/>
      <w:r/>
      <w:bookmarkEnd w:id="330"/>
      <w:r/>
      <w:bookmarkEnd w:id="331"/>
      <w:r/>
      <w:bookmarkEnd w:id="332"/>
      <w:r>
        <w:rPr>
          <w:rFonts w:hint="eastAsia" w:ascii="Times New Roman" w:hAnsi="Times New Roman" w:eastAsia="宋体" w:cs="Times New Roman"/>
          <w:b/>
          <w:bCs/>
          <w:sz w:val="28"/>
          <w:szCs w:val="28"/>
        </w:rPr>
        <w:t xml:space="preserve">技术参数要求</w:t>
      </w:r>
      <w:r>
        <w:rPr>
          <w:rFonts w:hint="eastAsia" w:ascii="Times New Roman" w:hAnsi="Times New Roman" w:eastAsia="宋体" w:cs="Times New Roman"/>
          <w:b/>
          <w:bCs/>
          <w:sz w:val="28"/>
          <w:szCs w:val="28"/>
        </w:rPr>
        <w:t xml:space="preserve">：</w:t>
      </w:r>
      <w:bookmarkEnd w:id="333"/>
      <w:r/>
      <w:r/>
    </w:p>
    <w:p>
      <w:p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1</w:t>
      </w:r>
      <w:r>
        <w:rPr>
          <w:rFonts w:hint="eastAsia" w:ascii="Times New Roman" w:hAnsi="Times New Roman" w:eastAsia="宋体" w:cs="Times New Roman"/>
          <w:b/>
          <w:bCs/>
          <w:sz w:val="24"/>
          <w:szCs w:val="20"/>
        </w:rPr>
        <w:t xml:space="preserve">、警报中央站</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实现防空警报信号的统一发放和管理。通过计算机软件或设备面板按键控制子站自动发</w:t>
      </w:r>
      <w:r>
        <w:rPr>
          <w:rFonts w:hint="eastAsia" w:ascii="Times New Roman" w:hAnsi="Times New Roman" w:eastAsia="宋体" w:cs="Times New Roman"/>
          <w:sz w:val="24"/>
          <w:szCs w:val="20"/>
        </w:rPr>
        <w:t xml:space="preserve">布及中断各种警报信号</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配套警控软件。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满足国家人防办发布的《人民防空警报控制系统通用要求》（国家人防办于</w:t>
      </w:r>
      <w:r>
        <w:rPr>
          <w:rFonts w:hint="eastAsia" w:ascii="Times New Roman" w:hAnsi="Times New Roman" w:eastAsia="宋体" w:cs="Times New Roman"/>
          <w:sz w:val="24"/>
          <w:szCs w:val="20"/>
        </w:rPr>
        <w:t xml:space="preserve">2014</w:t>
      </w:r>
      <w:r>
        <w:rPr>
          <w:rFonts w:hint="eastAsia" w:ascii="Times New Roman" w:hAnsi="Times New Roman" w:eastAsia="宋体" w:cs="Times New Roman"/>
          <w:sz w:val="24"/>
          <w:szCs w:val="20"/>
        </w:rPr>
        <w:t xml:space="preserve">年发布</w:t>
      </w:r>
      <w:r>
        <w:rPr>
          <w:rFonts w:hint="eastAsia" w:ascii="Times New Roman" w:hAnsi="Times New Roman" w:eastAsia="宋体" w:cs="Times New Roman"/>
          <w:sz w:val="24"/>
          <w:szCs w:val="20"/>
        </w:rPr>
        <w:t xml:space="preserve">RFHB 03-2014</w:t>
      </w:r>
      <w:r>
        <w:rPr>
          <w:rFonts w:hint="eastAsia" w:ascii="Times New Roman" w:hAnsi="Times New Roman" w:eastAsia="宋体" w:cs="Times New Roman"/>
          <w:sz w:val="24"/>
          <w:szCs w:val="20"/>
        </w:rPr>
        <w:t xml:space="preserve">）、《人民防空警报控制系统用抗干扰无线数字传输单元通用规范》（国家人防办于</w:t>
      </w:r>
      <w:r>
        <w:rPr>
          <w:rFonts w:hint="eastAsia" w:ascii="Times New Roman" w:hAnsi="Times New Roman" w:eastAsia="宋体" w:cs="Times New Roman"/>
          <w:sz w:val="24"/>
          <w:szCs w:val="20"/>
        </w:rPr>
        <w:t xml:space="preserve">2014</w:t>
      </w:r>
      <w:r>
        <w:rPr>
          <w:rFonts w:hint="eastAsia" w:ascii="Times New Roman" w:hAnsi="Times New Roman" w:eastAsia="宋体" w:cs="Times New Roman"/>
          <w:sz w:val="24"/>
          <w:szCs w:val="20"/>
        </w:rPr>
        <w:t xml:space="preserve">年发布</w:t>
      </w:r>
      <w:r>
        <w:rPr>
          <w:rFonts w:hint="eastAsia" w:ascii="Times New Roman" w:hAnsi="Times New Roman" w:eastAsia="宋体" w:cs="Times New Roman"/>
          <w:sz w:val="24"/>
          <w:szCs w:val="20"/>
        </w:rPr>
        <w:t xml:space="preserve">RFHB 05-2014</w:t>
      </w:r>
      <w:r>
        <w:rPr>
          <w:rFonts w:hint="eastAsia" w:ascii="Times New Roman" w:hAnsi="Times New Roman" w:eastAsia="宋体" w:cs="Times New Roman"/>
          <w:sz w:val="24"/>
          <w:szCs w:val="20"/>
        </w:rPr>
        <w:t xml:space="preserve">）文件要求。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1.3</w:t>
      </w:r>
      <w:r>
        <w:rPr>
          <w:rFonts w:hint="eastAsia" w:ascii="Times New Roman" w:hAnsi="Times New Roman" w:eastAsia="宋体" w:cs="Times New Roman"/>
          <w:sz w:val="24"/>
          <w:szCs w:val="20"/>
        </w:rPr>
        <w:t xml:space="preserve">通信电台应具备抗干扰能力。</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1.4</w:t>
      </w:r>
      <w:r>
        <w:rPr>
          <w:rFonts w:hint="eastAsia" w:ascii="Times New Roman" w:hAnsi="Times New Roman" w:eastAsia="宋体" w:cs="Times New Roman"/>
          <w:sz w:val="24"/>
          <w:szCs w:val="20"/>
        </w:rPr>
        <w:t xml:space="preserve">无线数据传输速率：</w:t>
      </w:r>
      <w:r>
        <w:rPr>
          <w:rFonts w:hint="eastAsia" w:ascii="Times New Roman" w:hAnsi="Times New Roman" w:eastAsia="宋体" w:cs="Times New Roman"/>
          <w:sz w:val="24"/>
          <w:szCs w:val="20"/>
        </w:rPr>
        <w:t xml:space="preserve">2400bps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1200bps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600bps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300bps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150bps</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调制方式：</w:t>
      </w:r>
      <w:r>
        <w:rPr>
          <w:rFonts w:hint="eastAsia" w:ascii="Times New Roman" w:hAnsi="Times New Roman" w:eastAsia="宋体" w:cs="Times New Roman"/>
          <w:sz w:val="24"/>
          <w:szCs w:val="20"/>
        </w:rPr>
        <w:t xml:space="preserve">TFSK</w:t>
      </w:r>
      <w:r>
        <w:rPr>
          <w:rFonts w:hint="eastAsia" w:ascii="Times New Roman" w:hAnsi="Times New Roman" w:eastAsia="宋体" w:cs="Times New Roman"/>
          <w:sz w:val="24"/>
          <w:szCs w:val="20"/>
        </w:rPr>
        <w:t xml:space="preserve">带内扩频。</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1.6</w:t>
      </w:r>
      <w:r>
        <w:rPr>
          <w:rFonts w:hint="eastAsia" w:ascii="Times New Roman" w:hAnsi="Times New Roman" w:eastAsia="宋体" w:cs="Times New Roman"/>
          <w:sz w:val="24"/>
          <w:szCs w:val="20"/>
        </w:rPr>
        <w:t xml:space="preserve">无线数据差错控制：</w:t>
      </w:r>
      <w:r>
        <w:rPr>
          <w:rFonts w:hint="eastAsia" w:ascii="Times New Roman" w:hAnsi="Times New Roman" w:eastAsia="宋体" w:cs="Times New Roman"/>
          <w:sz w:val="24"/>
          <w:szCs w:val="20"/>
        </w:rPr>
        <w:t xml:space="preserve">GF(2^8)</w:t>
      </w:r>
      <w:r>
        <w:rPr>
          <w:rFonts w:hint="eastAsia" w:ascii="Times New Roman" w:hAnsi="Times New Roman" w:eastAsia="宋体" w:cs="Times New Roman"/>
          <w:sz w:val="24"/>
          <w:szCs w:val="20"/>
        </w:rPr>
        <w:t xml:space="preserve">域可变长度截短</w:t>
      </w:r>
      <w:r>
        <w:rPr>
          <w:rFonts w:hint="eastAsia" w:ascii="Times New Roman" w:hAnsi="Times New Roman" w:eastAsia="宋体" w:cs="Times New Roman"/>
          <w:sz w:val="24"/>
          <w:szCs w:val="20"/>
        </w:rPr>
        <w:t xml:space="preserve">RS</w:t>
      </w:r>
      <w:r>
        <w:rPr>
          <w:rFonts w:hint="eastAsia" w:ascii="Times New Roman" w:hAnsi="Times New Roman" w:eastAsia="宋体" w:cs="Times New Roman"/>
          <w:sz w:val="24"/>
          <w:szCs w:val="20"/>
        </w:rPr>
        <w:t xml:space="preserve">码。</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1.7</w:t>
      </w:r>
      <w:r>
        <w:rPr>
          <w:rFonts w:hint="eastAsia" w:ascii="Times New Roman" w:hAnsi="Times New Roman" w:eastAsia="宋体" w:cs="Times New Roman"/>
          <w:sz w:val="24"/>
          <w:szCs w:val="20"/>
        </w:rPr>
        <w:t xml:space="preserve">无线数字灵敏度≤</w:t>
      </w:r>
      <w:r>
        <w:rPr>
          <w:rFonts w:hint="eastAsia" w:ascii="Times New Roman" w:hAnsi="Times New Roman" w:eastAsia="宋体" w:cs="Times New Roman"/>
          <w:sz w:val="24"/>
          <w:szCs w:val="20"/>
        </w:rPr>
        <w:t xml:space="preserve">-123dBm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；抗白噪声干扰性能：≥</w:t>
      </w:r>
      <w:r>
        <w:rPr>
          <w:rFonts w:hint="eastAsia" w:ascii="Times New Roman" w:hAnsi="Times New Roman" w:eastAsia="宋体" w:cs="Times New Roman"/>
          <w:sz w:val="24"/>
          <w:szCs w:val="20"/>
        </w:rPr>
        <w:t xml:space="preserve">5dB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1.8</w:t>
      </w:r>
      <w:r>
        <w:rPr>
          <w:rFonts w:hint="eastAsia" w:ascii="Times New Roman" w:hAnsi="Times New Roman" w:eastAsia="宋体" w:cs="Times New Roman"/>
          <w:sz w:val="24"/>
          <w:szCs w:val="20"/>
        </w:rPr>
        <w:t xml:space="preserve">抗同频干扰性：≥</w:t>
      </w:r>
      <w:r>
        <w:rPr>
          <w:rFonts w:hint="eastAsia" w:ascii="Times New Roman" w:hAnsi="Times New Roman" w:eastAsia="宋体" w:cs="Times New Roman"/>
          <w:sz w:val="24"/>
          <w:szCs w:val="20"/>
        </w:rPr>
        <w:t xml:space="preserve">3dB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；抗单频干扰性：≥</w:t>
      </w:r>
      <w:r>
        <w:rPr>
          <w:rFonts w:hint="eastAsia" w:ascii="Times New Roman" w:hAnsi="Times New Roman" w:eastAsia="宋体" w:cs="Times New Roman"/>
          <w:sz w:val="24"/>
          <w:szCs w:val="20"/>
        </w:rPr>
        <w:t xml:space="preserve">5dB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w:t>
      </w:r>
      <w:r>
        <w:rPr>
          <w:rFonts w:hint="eastAsia" w:ascii="Times New Roman" w:hAnsi="Times New Roman" w:eastAsia="宋体" w:cs="Times New Roman"/>
          <w:sz w:val="24"/>
          <w:szCs w:val="20"/>
        </w:rPr>
        <w:t xml:space="preserve">无线射频输出功率：</w:t>
      </w:r>
      <w:r>
        <w:rPr>
          <w:rFonts w:hint="eastAsia" w:ascii="Times New Roman" w:hAnsi="Times New Roman" w:eastAsia="宋体" w:cs="Times New Roman"/>
          <w:sz w:val="24"/>
          <w:szCs w:val="20"/>
        </w:rPr>
        <w:t xml:space="preserve">5/10/25W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1dB</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1.10</w:t>
      </w:r>
      <w:r>
        <w:rPr>
          <w:rFonts w:hint="eastAsia" w:ascii="Times New Roman" w:hAnsi="Times New Roman" w:eastAsia="宋体" w:cs="Times New Roman"/>
          <w:sz w:val="24"/>
          <w:szCs w:val="20"/>
        </w:rPr>
        <w:t xml:space="preserve">无线频率间隔：</w:t>
      </w:r>
      <w:r>
        <w:rPr>
          <w:rFonts w:hint="eastAsia" w:ascii="Times New Roman" w:hAnsi="Times New Roman" w:eastAsia="宋体" w:cs="Times New Roman"/>
          <w:sz w:val="24"/>
          <w:szCs w:val="20"/>
        </w:rPr>
        <w:t xml:space="preserve">12.5KHz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1.11</w:t>
      </w:r>
      <w:r>
        <w:rPr>
          <w:rFonts w:hint="eastAsia" w:ascii="Times New Roman" w:hAnsi="Times New Roman" w:eastAsia="宋体" w:cs="Times New Roman"/>
          <w:sz w:val="24"/>
          <w:szCs w:val="20"/>
        </w:rPr>
        <w:t xml:space="preserve">无线频率稳定度：≤</w:t>
      </w:r>
      <w:r>
        <w:rPr>
          <w:rFonts w:hint="eastAsia" w:ascii="Times New Roman" w:hAnsi="Times New Roman" w:eastAsia="宋体" w:cs="Times New Roman"/>
          <w:sz w:val="24"/>
          <w:szCs w:val="20"/>
        </w:rPr>
        <w:t xml:space="preserve">2.5ppm</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55</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1.12</w:t>
      </w:r>
      <w:r>
        <w:rPr>
          <w:rFonts w:hint="eastAsia" w:ascii="Times New Roman" w:hAnsi="Times New Roman" w:eastAsia="宋体" w:cs="Times New Roman"/>
          <w:sz w:val="24"/>
          <w:szCs w:val="20"/>
        </w:rPr>
        <w:t xml:space="preserve">工作频段：执行国家相关文件规定。</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1.13</w:t>
      </w:r>
      <w:r>
        <w:rPr>
          <w:rFonts w:hint="eastAsia" w:ascii="Times New Roman" w:hAnsi="Times New Roman" w:eastAsia="宋体" w:cs="Times New Roman"/>
          <w:sz w:val="24"/>
          <w:szCs w:val="20"/>
        </w:rPr>
        <w:t xml:space="preserve">工作温度：–</w:t>
      </w:r>
      <w:r>
        <w:rPr>
          <w:rFonts w:hint="eastAsia" w:ascii="Times New Roman" w:hAnsi="Times New Roman" w:eastAsia="宋体" w:cs="Times New Roman"/>
          <w:sz w:val="24"/>
          <w:szCs w:val="20"/>
        </w:rPr>
        <w:t xml:space="preserve">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1.14</w:t>
      </w:r>
      <w:r>
        <w:rPr>
          <w:rFonts w:hint="eastAsia" w:ascii="Times New Roman" w:hAnsi="Times New Roman" w:eastAsia="宋体" w:cs="Times New Roman"/>
          <w:sz w:val="24"/>
          <w:szCs w:val="20"/>
        </w:rPr>
        <w:t xml:space="preserve">存贮温度：</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电源：交流电</w:t>
      </w:r>
      <w:r>
        <w:rPr>
          <w:rFonts w:hint="eastAsia" w:ascii="Times New Roman" w:hAnsi="Times New Roman" w:eastAsia="宋体" w:cs="Times New Roman"/>
          <w:sz w:val="24"/>
          <w:szCs w:val="20"/>
        </w:rPr>
        <w:t xml:space="preserve">220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 50Hz</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1Hz</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避雷器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2.1</w:t>
      </w:r>
      <w:r>
        <w:rPr>
          <w:rFonts w:hint="eastAsia" w:ascii="Times New Roman" w:hAnsi="Times New Roman" w:eastAsia="宋体" w:cs="Times New Roman"/>
          <w:sz w:val="24"/>
          <w:szCs w:val="20"/>
        </w:rPr>
        <w:t xml:space="preserve">频率范围：</w:t>
      </w:r>
      <w:r>
        <w:rPr>
          <w:rFonts w:hint="eastAsia" w:ascii="Times New Roman" w:hAnsi="Times New Roman" w:eastAsia="宋体" w:cs="Times New Roman"/>
          <w:sz w:val="24"/>
          <w:szCs w:val="20"/>
        </w:rPr>
        <w:t xml:space="preserve">DC</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2500MHz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2.2</w:t>
      </w:r>
      <w:r>
        <w:rPr>
          <w:rFonts w:hint="eastAsia" w:ascii="Times New Roman" w:hAnsi="Times New Roman" w:eastAsia="宋体" w:cs="Times New Roman"/>
          <w:sz w:val="24"/>
          <w:szCs w:val="20"/>
        </w:rPr>
        <w:t xml:space="preserve">插入损耗：≤</w:t>
      </w:r>
      <w:r>
        <w:rPr>
          <w:rFonts w:hint="eastAsia" w:ascii="Times New Roman" w:hAnsi="Times New Roman" w:eastAsia="宋体" w:cs="Times New Roman"/>
          <w:sz w:val="24"/>
          <w:szCs w:val="20"/>
        </w:rPr>
        <w:t xml:space="preserve">0.2dB</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2.3</w:t>
      </w:r>
      <w:r>
        <w:rPr>
          <w:rFonts w:hint="eastAsia" w:ascii="Times New Roman" w:hAnsi="Times New Roman" w:eastAsia="宋体" w:cs="Times New Roman"/>
          <w:sz w:val="24"/>
          <w:szCs w:val="20"/>
        </w:rPr>
        <w:t xml:space="preserve">驻波比（</w:t>
      </w:r>
      <w:r>
        <w:rPr>
          <w:rFonts w:hint="eastAsia" w:ascii="Times New Roman" w:hAnsi="Times New Roman" w:eastAsia="宋体" w:cs="Times New Roman"/>
          <w:sz w:val="24"/>
          <w:szCs w:val="20"/>
        </w:rPr>
        <w:t xml:space="preserve">VSWR</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八环阵天线</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w:t>
      </w:r>
      <w:r>
        <w:rPr>
          <w:rFonts w:hint="eastAsia" w:ascii="Times New Roman" w:hAnsi="Times New Roman" w:eastAsia="宋体" w:cs="Times New Roman"/>
          <w:sz w:val="24"/>
          <w:szCs w:val="20"/>
        </w:rPr>
        <w:t xml:space="preserve">频率范围：</w:t>
      </w:r>
      <w:r>
        <w:rPr>
          <w:rFonts w:hint="eastAsia" w:ascii="Times New Roman" w:hAnsi="Times New Roman" w:eastAsia="宋体" w:cs="Times New Roman"/>
          <w:sz w:val="24"/>
          <w:szCs w:val="20"/>
        </w:rPr>
        <w:t xml:space="preserve">220-240MHZ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w:t>
      </w:r>
      <w:r>
        <w:rPr>
          <w:rFonts w:hint="eastAsia" w:ascii="Times New Roman" w:hAnsi="Times New Roman" w:eastAsia="宋体" w:cs="Times New Roman"/>
          <w:sz w:val="24"/>
          <w:szCs w:val="20"/>
        </w:rPr>
        <w:t xml:space="preserve">全向增益：</w:t>
      </w:r>
      <w:r>
        <w:rPr>
          <w:rFonts w:hint="eastAsia" w:ascii="Times New Roman" w:hAnsi="Times New Roman" w:eastAsia="宋体" w:cs="Times New Roman"/>
          <w:sz w:val="24"/>
          <w:szCs w:val="20"/>
        </w:rPr>
        <w:t xml:space="preserve">12db</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w:t>
      </w:r>
      <w:r>
        <w:rPr>
          <w:rFonts w:hint="eastAsia" w:ascii="Times New Roman" w:hAnsi="Times New Roman" w:eastAsia="宋体" w:cs="Times New Roman"/>
          <w:sz w:val="24"/>
          <w:szCs w:val="20"/>
        </w:rPr>
        <w:t xml:space="preserve">定向增益：</w:t>
      </w:r>
      <w:r>
        <w:rPr>
          <w:rFonts w:hint="eastAsia" w:ascii="Times New Roman" w:hAnsi="Times New Roman" w:eastAsia="宋体" w:cs="Times New Roman"/>
          <w:sz w:val="24"/>
          <w:szCs w:val="20"/>
        </w:rPr>
        <w:t xml:space="preserve">15db</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同轴电缆</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 SYV-50-9</w:t>
      </w:r>
      <w:r>
        <w:rPr>
          <w:rFonts w:hint="eastAsia" w:ascii="Times New Roman" w:hAnsi="Times New Roman" w:eastAsia="宋体" w:cs="Times New Roman"/>
          <w:sz w:val="24"/>
          <w:szCs w:val="20"/>
        </w:rPr>
        <w:t xml:space="preserve">，纯铜同轴电缆，阻抗</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欧姆</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中央站有线遥控终端</w:t>
      </w:r>
      <w:r/>
    </w:p>
    <w:p>
      <w:pPr>
        <w:ind w:firstLine="241"/>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5.1</w:t>
      </w:r>
      <w:r>
        <w:rPr>
          <w:rFonts w:hint="eastAsia" w:ascii="Times New Roman" w:hAnsi="Times New Roman" w:eastAsia="宋体" w:cs="Times New Roman"/>
          <w:b/>
          <w:bCs/>
          <w:sz w:val="24"/>
          <w:szCs w:val="20"/>
        </w:rPr>
        <w:t xml:space="preserve">中央站有线遥控终端（远端）</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w:t>
      </w:r>
      <w:r>
        <w:rPr>
          <w:rFonts w:hint="eastAsia" w:ascii="Times New Roman" w:hAnsi="Times New Roman" w:eastAsia="宋体" w:cs="Times New Roman"/>
          <w:sz w:val="24"/>
          <w:szCs w:val="20"/>
        </w:rPr>
        <w:t xml:space="preserve">具备抗干扰能力</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5.1.2</w:t>
      </w:r>
      <w:r>
        <w:rPr>
          <w:rFonts w:hint="eastAsia" w:ascii="Times New Roman" w:hAnsi="Times New Roman" w:eastAsia="宋体" w:cs="Times New Roman"/>
          <w:sz w:val="24"/>
          <w:szCs w:val="20"/>
        </w:rPr>
        <w:t xml:space="preserve">电源：交流电</w:t>
      </w:r>
      <w:r>
        <w:rPr>
          <w:rFonts w:hint="eastAsia" w:ascii="Times New Roman" w:hAnsi="Times New Roman" w:eastAsia="宋体" w:cs="Times New Roman"/>
          <w:sz w:val="24"/>
          <w:szCs w:val="20"/>
        </w:rPr>
        <w:t xml:space="preserve">220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 50Hz</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1Hz</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5.1.3</w:t>
      </w:r>
      <w:r>
        <w:rPr>
          <w:rFonts w:hint="eastAsia" w:ascii="Times New Roman" w:hAnsi="Times New Roman" w:eastAsia="宋体" w:cs="Times New Roman"/>
          <w:sz w:val="24"/>
          <w:szCs w:val="20"/>
        </w:rPr>
        <w:t xml:space="preserve">传输距离：不小于</w:t>
      </w:r>
      <w:r>
        <w:rPr>
          <w:rFonts w:hint="eastAsia" w:ascii="Times New Roman" w:hAnsi="Times New Roman" w:eastAsia="宋体" w:cs="Times New Roman"/>
          <w:sz w:val="24"/>
          <w:szCs w:val="20"/>
        </w:rPr>
        <w:t xml:space="preserve">50km</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5.1.4</w:t>
      </w:r>
      <w:r>
        <w:rPr>
          <w:rFonts w:hint="eastAsia" w:ascii="Times New Roman" w:hAnsi="Times New Roman" w:eastAsia="宋体" w:cs="Times New Roman"/>
          <w:sz w:val="24"/>
          <w:szCs w:val="20"/>
        </w:rPr>
        <w:t xml:space="preserve">无线数据传输速率：</w:t>
      </w:r>
      <w:r>
        <w:rPr>
          <w:rFonts w:hint="eastAsia" w:ascii="Times New Roman" w:hAnsi="Times New Roman" w:eastAsia="宋体" w:cs="Times New Roman"/>
          <w:sz w:val="24"/>
          <w:szCs w:val="20"/>
        </w:rPr>
        <w:t xml:space="preserve">2400bit/s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1200 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600 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300 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150 bit/s</w:t>
      </w:r>
      <w:r>
        <w:rPr>
          <w:rFonts w:hint="eastAsia" w:ascii="Times New Roman" w:hAnsi="Times New Roman" w:eastAsia="宋体" w:cs="Times New Roman"/>
          <w:sz w:val="24"/>
          <w:szCs w:val="20"/>
        </w:rPr>
        <w:t xml:space="preserve">自适应；</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5.1.5</w:t>
      </w:r>
      <w:r>
        <w:rPr>
          <w:rFonts w:hint="eastAsia" w:ascii="Times New Roman" w:hAnsi="Times New Roman" w:eastAsia="宋体" w:cs="Times New Roman"/>
          <w:sz w:val="24"/>
          <w:szCs w:val="20"/>
        </w:rPr>
        <w:t xml:space="preserve">调制方式：数字调制：</w:t>
      </w:r>
      <w:r>
        <w:rPr>
          <w:rFonts w:hint="eastAsia" w:ascii="Times New Roman" w:hAnsi="Times New Roman" w:eastAsia="宋体" w:cs="Times New Roman"/>
          <w:sz w:val="24"/>
          <w:szCs w:val="20"/>
        </w:rPr>
        <w:t xml:space="preserve">TFSK</w:t>
      </w:r>
      <w:r>
        <w:rPr>
          <w:rFonts w:hint="eastAsia" w:ascii="Times New Roman" w:hAnsi="Times New Roman" w:eastAsia="宋体" w:cs="Times New Roman"/>
          <w:sz w:val="24"/>
          <w:szCs w:val="20"/>
        </w:rPr>
        <w:t xml:space="preserve">带内扩频；</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5.1.6</w:t>
      </w:r>
      <w:r>
        <w:rPr>
          <w:rFonts w:hint="eastAsia" w:ascii="Times New Roman" w:hAnsi="Times New Roman" w:eastAsia="宋体" w:cs="Times New Roman"/>
          <w:sz w:val="24"/>
          <w:szCs w:val="20"/>
        </w:rPr>
        <w:t xml:space="preserve">无线射频输出功率：</w:t>
      </w:r>
      <w:r>
        <w:rPr>
          <w:rFonts w:hint="eastAsia" w:ascii="Times New Roman" w:hAnsi="Times New Roman" w:eastAsia="宋体" w:cs="Times New Roman"/>
          <w:sz w:val="24"/>
          <w:szCs w:val="20"/>
        </w:rPr>
        <w:t xml:space="preserve">5/10/25W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1dB</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5.1.7</w:t>
      </w:r>
      <w:r>
        <w:rPr>
          <w:rFonts w:hint="eastAsia" w:ascii="Times New Roman" w:hAnsi="Times New Roman" w:eastAsia="宋体" w:cs="Times New Roman"/>
          <w:sz w:val="24"/>
          <w:szCs w:val="20"/>
        </w:rPr>
        <w:t xml:space="preserve">无线数据差错控制：</w:t>
      </w:r>
      <w:r>
        <w:rPr>
          <w:rFonts w:hint="eastAsia" w:ascii="Times New Roman" w:hAnsi="Times New Roman" w:eastAsia="宋体" w:cs="Times New Roman"/>
          <w:sz w:val="24"/>
          <w:szCs w:val="20"/>
        </w:rPr>
        <w:t xml:space="preserve">GF(2^8)</w:t>
      </w:r>
      <w:r>
        <w:rPr>
          <w:rFonts w:hint="eastAsia" w:ascii="Times New Roman" w:hAnsi="Times New Roman" w:eastAsia="宋体" w:cs="Times New Roman"/>
          <w:sz w:val="24"/>
          <w:szCs w:val="20"/>
        </w:rPr>
        <w:t xml:space="preserve">域的</w:t>
      </w:r>
      <w:r>
        <w:rPr>
          <w:rFonts w:hint="eastAsia" w:ascii="Times New Roman" w:hAnsi="Times New Roman" w:eastAsia="宋体" w:cs="Times New Roman"/>
          <w:sz w:val="24"/>
          <w:szCs w:val="20"/>
        </w:rPr>
        <w:t xml:space="preserve">RS</w:t>
      </w:r>
      <w:r>
        <w:rPr>
          <w:rFonts w:hint="eastAsia" w:ascii="Times New Roman" w:hAnsi="Times New Roman" w:eastAsia="宋体" w:cs="Times New Roman"/>
          <w:sz w:val="24"/>
          <w:szCs w:val="20"/>
        </w:rPr>
        <w:t xml:space="preserve">纠错码</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5.1.8</w:t>
      </w:r>
      <w:r>
        <w:rPr>
          <w:rFonts w:hint="eastAsia" w:ascii="Times New Roman" w:hAnsi="Times New Roman" w:eastAsia="宋体" w:cs="Times New Roman"/>
          <w:sz w:val="24"/>
          <w:szCs w:val="20"/>
        </w:rPr>
        <w:t xml:space="preserve">数字灵敏度：≤</w:t>
      </w:r>
      <w:r>
        <w:rPr>
          <w:rFonts w:hint="eastAsia" w:ascii="Times New Roman" w:hAnsi="Times New Roman" w:eastAsia="宋体" w:cs="Times New Roman"/>
          <w:sz w:val="24"/>
          <w:szCs w:val="20"/>
        </w:rPr>
        <w:t xml:space="preserve">-123dBm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5.1.9</w:t>
      </w:r>
      <w:r>
        <w:rPr>
          <w:rFonts w:hint="eastAsia" w:ascii="Times New Roman" w:hAnsi="Times New Roman" w:eastAsia="宋体" w:cs="Times New Roman"/>
          <w:sz w:val="24"/>
          <w:szCs w:val="20"/>
        </w:rPr>
        <w:t xml:space="preserve">调制灵敏度：≤</w:t>
      </w:r>
      <w:r>
        <w:rPr>
          <w:rFonts w:hint="eastAsia" w:ascii="Times New Roman" w:hAnsi="Times New Roman" w:eastAsia="宋体" w:cs="Times New Roman"/>
          <w:sz w:val="24"/>
          <w:szCs w:val="20"/>
        </w:rPr>
        <w:t xml:space="preserve">20mV</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5.1.10</w:t>
      </w:r>
      <w:r>
        <w:rPr>
          <w:rFonts w:hint="eastAsia" w:ascii="Times New Roman" w:hAnsi="Times New Roman" w:eastAsia="宋体" w:cs="Times New Roman"/>
          <w:sz w:val="24"/>
          <w:szCs w:val="20"/>
        </w:rPr>
        <w:t xml:space="preserve">抗单频干扰：≥</w:t>
      </w:r>
      <w:r>
        <w:rPr>
          <w:rFonts w:hint="eastAsia" w:ascii="Times New Roman" w:hAnsi="Times New Roman" w:eastAsia="宋体" w:cs="Times New Roman"/>
          <w:sz w:val="24"/>
          <w:szCs w:val="20"/>
        </w:rPr>
        <w:t xml:space="preserve">3dB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5.1.11</w:t>
      </w:r>
      <w:r>
        <w:rPr>
          <w:rFonts w:hint="eastAsia" w:ascii="Times New Roman" w:hAnsi="Times New Roman" w:eastAsia="宋体" w:cs="Times New Roman"/>
          <w:sz w:val="24"/>
          <w:szCs w:val="20"/>
        </w:rPr>
        <w:t xml:space="preserve">抗同频干扰：≥</w:t>
      </w:r>
      <w:r>
        <w:rPr>
          <w:rFonts w:hint="eastAsia" w:ascii="Times New Roman" w:hAnsi="Times New Roman" w:eastAsia="宋体" w:cs="Times New Roman"/>
          <w:sz w:val="24"/>
          <w:szCs w:val="20"/>
        </w:rPr>
        <w:t xml:space="preserve">3dB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5.1.12</w:t>
      </w:r>
      <w:r>
        <w:rPr>
          <w:rFonts w:hint="eastAsia" w:ascii="Times New Roman" w:hAnsi="Times New Roman" w:eastAsia="宋体" w:cs="Times New Roman"/>
          <w:sz w:val="24"/>
          <w:szCs w:val="20"/>
        </w:rPr>
        <w:t xml:space="preserve">抗白噪声干扰性能：≥</w:t>
      </w:r>
      <w:r>
        <w:rPr>
          <w:rFonts w:hint="eastAsia" w:ascii="Times New Roman" w:hAnsi="Times New Roman" w:eastAsia="宋体" w:cs="Times New Roman"/>
          <w:sz w:val="24"/>
          <w:szCs w:val="20"/>
        </w:rPr>
        <w:t xml:space="preserve">3dB (600bit/s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5.1.13</w:t>
      </w:r>
      <w:r>
        <w:rPr>
          <w:rFonts w:hint="eastAsia" w:ascii="Times New Roman" w:hAnsi="Times New Roman" w:eastAsia="宋体" w:cs="Times New Roman"/>
          <w:sz w:val="24"/>
          <w:szCs w:val="20"/>
        </w:rPr>
        <w:t xml:space="preserve">漏警概率：</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信道误码率</w:t>
      </w:r>
      <w:r>
        <w:rPr>
          <w:rFonts w:hint="eastAsia" w:ascii="Times New Roman" w:hAnsi="Times New Roman" w:eastAsia="宋体" w:cs="Times New Roman"/>
          <w:sz w:val="24"/>
          <w:szCs w:val="20"/>
        </w:rPr>
        <w:t xml:space="preserve">Pe=10-5</w:t>
      </w:r>
      <w:r>
        <w:rPr>
          <w:rFonts w:hint="eastAsia" w:ascii="Times New Roman" w:hAnsi="Times New Roman" w:eastAsia="宋体" w:cs="Times New Roman"/>
          <w:sz w:val="24"/>
          <w:szCs w:val="20"/>
        </w:rPr>
        <w:t xml:space="preserve">时，小于</w:t>
      </w:r>
      <w:r>
        <w:rPr>
          <w:rFonts w:hint="eastAsia" w:ascii="Times New Roman" w:hAnsi="Times New Roman" w:eastAsia="宋体" w:cs="Times New Roman"/>
          <w:sz w:val="24"/>
          <w:szCs w:val="20"/>
        </w:rPr>
        <w:t xml:space="preserve">10-12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5.1.14</w:t>
      </w:r>
      <w:r>
        <w:rPr>
          <w:rFonts w:hint="eastAsia" w:ascii="Times New Roman" w:hAnsi="Times New Roman" w:eastAsia="宋体" w:cs="Times New Roman"/>
          <w:sz w:val="24"/>
          <w:szCs w:val="20"/>
        </w:rPr>
        <w:t xml:space="preserve">误警概率：信道误码率</w:t>
      </w:r>
      <w:r>
        <w:rPr>
          <w:rFonts w:hint="eastAsia" w:ascii="Times New Roman" w:hAnsi="Times New Roman" w:eastAsia="宋体" w:cs="Times New Roman"/>
          <w:sz w:val="24"/>
          <w:szCs w:val="20"/>
        </w:rPr>
        <w:t xml:space="preserve">Pe=10-5</w:t>
      </w:r>
      <w:r>
        <w:rPr>
          <w:rFonts w:hint="eastAsia" w:ascii="Times New Roman" w:hAnsi="Times New Roman" w:eastAsia="宋体" w:cs="Times New Roman"/>
          <w:sz w:val="24"/>
          <w:szCs w:val="20"/>
        </w:rPr>
        <w:t xml:space="preserve">时，小于</w:t>
      </w:r>
      <w:r>
        <w:rPr>
          <w:rFonts w:hint="eastAsia" w:ascii="Times New Roman" w:hAnsi="Times New Roman" w:eastAsia="宋体" w:cs="Times New Roman"/>
          <w:sz w:val="24"/>
          <w:szCs w:val="20"/>
        </w:rPr>
        <w:t xml:space="preserve">10-25</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5.1.15</w:t>
      </w:r>
      <w:r>
        <w:rPr>
          <w:rFonts w:hint="eastAsia" w:ascii="Times New Roman" w:hAnsi="Times New Roman" w:eastAsia="宋体" w:cs="Times New Roman"/>
          <w:sz w:val="24"/>
          <w:szCs w:val="20"/>
        </w:rPr>
        <w:t xml:space="preserve">虚警概率：信道误码率</w:t>
      </w:r>
      <w:r>
        <w:rPr>
          <w:rFonts w:hint="eastAsia" w:ascii="Times New Roman" w:hAnsi="Times New Roman" w:eastAsia="宋体" w:cs="Times New Roman"/>
          <w:sz w:val="24"/>
          <w:szCs w:val="20"/>
        </w:rPr>
        <w:t xml:space="preserve">Pe=10-5</w:t>
      </w:r>
      <w:r>
        <w:rPr>
          <w:rFonts w:hint="eastAsia" w:ascii="Times New Roman" w:hAnsi="Times New Roman" w:eastAsia="宋体" w:cs="Times New Roman"/>
          <w:sz w:val="24"/>
          <w:szCs w:val="20"/>
        </w:rPr>
        <w:t xml:space="preserve">时，小于</w:t>
      </w:r>
      <w:r>
        <w:rPr>
          <w:rFonts w:hint="eastAsia" w:ascii="Times New Roman" w:hAnsi="Times New Roman" w:eastAsia="宋体" w:cs="Times New Roman"/>
          <w:sz w:val="24"/>
          <w:szCs w:val="20"/>
        </w:rPr>
        <w:t xml:space="preserve">10-12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5.1.16</w:t>
      </w:r>
      <w:r>
        <w:rPr>
          <w:rFonts w:hint="eastAsia" w:ascii="Times New Roman" w:hAnsi="Times New Roman" w:eastAsia="宋体" w:cs="Times New Roman"/>
          <w:sz w:val="24"/>
          <w:szCs w:val="20"/>
        </w:rPr>
        <w:t xml:space="preserve">工作温度：–</w:t>
      </w:r>
      <w:r>
        <w:rPr>
          <w:rFonts w:hint="eastAsia" w:ascii="Times New Roman" w:hAnsi="Times New Roman" w:eastAsia="宋体" w:cs="Times New Roman"/>
          <w:sz w:val="24"/>
          <w:szCs w:val="20"/>
        </w:rPr>
        <w:t xml:space="preserve">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5.1.17</w:t>
      </w:r>
      <w:r>
        <w:rPr>
          <w:rFonts w:hint="eastAsia" w:ascii="Times New Roman" w:hAnsi="Times New Roman" w:eastAsia="宋体" w:cs="Times New Roman"/>
          <w:sz w:val="24"/>
          <w:szCs w:val="20"/>
        </w:rPr>
        <w:t xml:space="preserve">存贮温度：</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w:t>
      </w:r>
      <w:r>
        <w:rPr>
          <w:rFonts w:hint="eastAsia" w:ascii="Times New Roman" w:hAnsi="Times New Roman" w:eastAsia="宋体" w:cs="Times New Roman"/>
          <w:sz w:val="24"/>
          <w:szCs w:val="20"/>
        </w:rPr>
        <w:t xml:space="preserve">℃</w:t>
      </w:r>
      <w:r/>
    </w:p>
    <w:p>
      <w:pPr>
        <w:ind w:firstLine="241"/>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5.2</w:t>
      </w:r>
      <w:r>
        <w:rPr>
          <w:rFonts w:hint="eastAsia" w:ascii="Times New Roman" w:hAnsi="Times New Roman" w:eastAsia="宋体" w:cs="Times New Roman"/>
          <w:b/>
          <w:bCs/>
          <w:sz w:val="24"/>
          <w:szCs w:val="20"/>
        </w:rPr>
        <w:t xml:space="preserve">中央站有线遥控终端（近端）</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5.2.1</w:t>
      </w:r>
      <w:r>
        <w:rPr>
          <w:rFonts w:hint="eastAsia" w:ascii="Times New Roman" w:hAnsi="Times New Roman" w:eastAsia="宋体" w:cs="Times New Roman"/>
          <w:sz w:val="24"/>
          <w:szCs w:val="20"/>
        </w:rPr>
        <w:t xml:space="preserve">电压输入：交流电</w:t>
      </w:r>
      <w:r>
        <w:rPr>
          <w:rFonts w:hint="eastAsia" w:ascii="Times New Roman" w:hAnsi="Times New Roman" w:eastAsia="宋体" w:cs="Times New Roman"/>
          <w:sz w:val="24"/>
          <w:szCs w:val="20"/>
        </w:rPr>
        <w:t xml:space="preserve">220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 50Hz</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1Hz</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5.2.2</w:t>
      </w:r>
      <w:r>
        <w:rPr>
          <w:rFonts w:hint="eastAsia" w:ascii="Times New Roman" w:hAnsi="Times New Roman" w:eastAsia="宋体" w:cs="Times New Roman"/>
          <w:sz w:val="24"/>
          <w:szCs w:val="20"/>
        </w:rPr>
        <w:t xml:space="preserve">传输距离：不小于</w:t>
      </w:r>
      <w:r>
        <w:rPr>
          <w:rFonts w:hint="eastAsia" w:ascii="Times New Roman" w:hAnsi="Times New Roman" w:eastAsia="宋体" w:cs="Times New Roman"/>
          <w:sz w:val="24"/>
          <w:szCs w:val="20"/>
        </w:rPr>
        <w:t xml:space="preserve">50km</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5.2.3</w:t>
      </w:r>
      <w:r>
        <w:rPr>
          <w:rFonts w:hint="eastAsia" w:ascii="Times New Roman" w:hAnsi="Times New Roman" w:eastAsia="宋体" w:cs="Times New Roman"/>
          <w:sz w:val="24"/>
          <w:szCs w:val="20"/>
        </w:rPr>
        <w:t xml:space="preserve">接口：提供</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路正向音频、</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路反向音频；</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路</w:t>
      </w:r>
      <w:r>
        <w:rPr>
          <w:rFonts w:hint="eastAsia" w:ascii="Times New Roman" w:hAnsi="Times New Roman" w:eastAsia="宋体" w:cs="Times New Roman"/>
          <w:sz w:val="24"/>
          <w:szCs w:val="20"/>
        </w:rPr>
        <w:t xml:space="preserve">RS485</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5.2.4</w:t>
      </w:r>
      <w:r>
        <w:rPr>
          <w:rFonts w:hint="eastAsia" w:ascii="Times New Roman" w:hAnsi="Times New Roman" w:eastAsia="宋体" w:cs="Times New Roman"/>
          <w:sz w:val="24"/>
          <w:szCs w:val="20"/>
        </w:rPr>
        <w:t xml:space="preserve">误警概率：信道误码率</w:t>
      </w:r>
      <w:r>
        <w:rPr>
          <w:rFonts w:hint="eastAsia" w:ascii="Times New Roman" w:hAnsi="Times New Roman" w:eastAsia="宋体" w:cs="Times New Roman"/>
          <w:sz w:val="24"/>
          <w:szCs w:val="20"/>
        </w:rPr>
        <w:t xml:space="preserve">Pe=10-5</w:t>
      </w:r>
      <w:r>
        <w:rPr>
          <w:rFonts w:hint="eastAsia" w:ascii="Times New Roman" w:hAnsi="Times New Roman" w:eastAsia="宋体" w:cs="Times New Roman"/>
          <w:sz w:val="24"/>
          <w:szCs w:val="20"/>
        </w:rPr>
        <w:t xml:space="preserve">时，小于</w:t>
      </w:r>
      <w:r>
        <w:rPr>
          <w:rFonts w:hint="eastAsia" w:ascii="Times New Roman" w:hAnsi="Times New Roman" w:eastAsia="宋体" w:cs="Times New Roman"/>
          <w:sz w:val="24"/>
          <w:szCs w:val="20"/>
        </w:rPr>
        <w:t xml:space="preserve">10-12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5.2.5</w:t>
      </w:r>
      <w:r>
        <w:rPr>
          <w:rFonts w:hint="eastAsia" w:ascii="Times New Roman" w:hAnsi="Times New Roman" w:eastAsia="宋体" w:cs="Times New Roman"/>
          <w:sz w:val="24"/>
          <w:szCs w:val="20"/>
        </w:rPr>
        <w:t xml:space="preserve">虚警概率：信道误码率</w:t>
      </w:r>
      <w:r>
        <w:rPr>
          <w:rFonts w:hint="eastAsia" w:ascii="Times New Roman" w:hAnsi="Times New Roman" w:eastAsia="宋体" w:cs="Times New Roman"/>
          <w:sz w:val="24"/>
          <w:szCs w:val="20"/>
        </w:rPr>
        <w:t xml:space="preserve">Pe=10-5</w:t>
      </w:r>
      <w:r>
        <w:rPr>
          <w:rFonts w:hint="eastAsia" w:ascii="Times New Roman" w:hAnsi="Times New Roman" w:eastAsia="宋体" w:cs="Times New Roman"/>
          <w:sz w:val="24"/>
          <w:szCs w:val="20"/>
        </w:rPr>
        <w:t xml:space="preserve">时，小于</w:t>
      </w:r>
      <w:r>
        <w:rPr>
          <w:rFonts w:hint="eastAsia" w:ascii="Times New Roman" w:hAnsi="Times New Roman" w:eastAsia="宋体" w:cs="Times New Roman"/>
          <w:sz w:val="24"/>
          <w:szCs w:val="20"/>
        </w:rPr>
        <w:t xml:space="preserve">10-25</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5.2.6</w:t>
      </w:r>
      <w:r>
        <w:rPr>
          <w:rFonts w:hint="eastAsia" w:ascii="Times New Roman" w:hAnsi="Times New Roman" w:eastAsia="宋体" w:cs="Times New Roman"/>
          <w:sz w:val="24"/>
          <w:szCs w:val="20"/>
        </w:rPr>
        <w:t xml:space="preserve">漏警概率：信道误码率</w:t>
      </w:r>
      <w:r>
        <w:rPr>
          <w:rFonts w:hint="eastAsia" w:ascii="Times New Roman" w:hAnsi="Times New Roman" w:eastAsia="宋体" w:cs="Times New Roman"/>
          <w:sz w:val="24"/>
          <w:szCs w:val="20"/>
        </w:rPr>
        <w:t xml:space="preserve">Pe=10-5</w:t>
      </w:r>
      <w:r>
        <w:rPr>
          <w:rFonts w:hint="eastAsia" w:ascii="Times New Roman" w:hAnsi="Times New Roman" w:eastAsia="宋体" w:cs="Times New Roman"/>
          <w:sz w:val="24"/>
          <w:szCs w:val="20"/>
        </w:rPr>
        <w:t xml:space="preserve">时，小于</w:t>
      </w:r>
      <w:r>
        <w:rPr>
          <w:rFonts w:hint="eastAsia" w:ascii="Times New Roman" w:hAnsi="Times New Roman" w:eastAsia="宋体" w:cs="Times New Roman"/>
          <w:sz w:val="24"/>
          <w:szCs w:val="20"/>
        </w:rPr>
        <w:t xml:space="preserve">10-12</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5.2.7</w:t>
      </w:r>
      <w:r>
        <w:rPr>
          <w:rFonts w:hint="eastAsia" w:ascii="Times New Roman" w:hAnsi="Times New Roman" w:eastAsia="宋体" w:cs="Times New Roman"/>
          <w:sz w:val="24"/>
          <w:szCs w:val="20"/>
        </w:rPr>
        <w:t xml:space="preserve">工作温度：–</w:t>
      </w:r>
      <w:r>
        <w:rPr>
          <w:rFonts w:hint="eastAsia" w:ascii="Times New Roman" w:hAnsi="Times New Roman" w:eastAsia="宋体" w:cs="Times New Roman"/>
          <w:sz w:val="24"/>
          <w:szCs w:val="20"/>
        </w:rPr>
        <w:t xml:space="preserve">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w:t>
      </w:r>
      <w:r/>
    </w:p>
    <w:p>
      <w:pPr>
        <w:ind w:firstLine="4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5.2.8</w:t>
      </w:r>
      <w:r>
        <w:rPr>
          <w:rFonts w:hint="eastAsia" w:ascii="Times New Roman" w:hAnsi="Times New Roman" w:eastAsia="宋体" w:cs="Times New Roman"/>
          <w:sz w:val="24"/>
          <w:szCs w:val="20"/>
        </w:rPr>
        <w:t xml:space="preserve">存贮温度：</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电声警报一体机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w:t>
      </w:r>
      <w:r>
        <w:rPr>
          <w:rFonts w:hint="eastAsia" w:ascii="Times New Roman" w:hAnsi="Times New Roman" w:eastAsia="宋体" w:cs="Times New Roman"/>
          <w:sz w:val="24"/>
          <w:szCs w:val="20"/>
        </w:rPr>
        <w:t xml:space="preserve">将电声警报控制器与电声警报器二合一，符合《人民防空警报控制系统通用要求》（</w:t>
      </w:r>
      <w:r>
        <w:rPr>
          <w:rFonts w:hint="eastAsia" w:ascii="Times New Roman" w:hAnsi="Times New Roman" w:eastAsia="宋体" w:cs="Times New Roman"/>
          <w:sz w:val="24"/>
          <w:szCs w:val="20"/>
        </w:rPr>
        <w:t xml:space="preserve">RFHB 03-2014</w:t>
      </w:r>
      <w:r>
        <w:rPr>
          <w:rFonts w:hint="eastAsia" w:ascii="Times New Roman" w:hAnsi="Times New Roman" w:eastAsia="宋体" w:cs="Times New Roman"/>
          <w:sz w:val="24"/>
          <w:szCs w:val="20"/>
        </w:rPr>
        <w:t xml:space="preserve">）、《人民防空警报控制系统用抗干扰无线数字传输单元通用规范》（</w:t>
      </w:r>
      <w:r>
        <w:rPr>
          <w:rFonts w:hint="eastAsia" w:ascii="Times New Roman" w:hAnsi="Times New Roman" w:eastAsia="宋体" w:cs="Times New Roman"/>
          <w:sz w:val="24"/>
          <w:szCs w:val="20"/>
        </w:rPr>
        <w:t xml:space="preserve">RFHB 05-2014</w:t>
      </w:r>
      <w:r>
        <w:rPr>
          <w:rFonts w:hint="eastAsia" w:ascii="Times New Roman" w:hAnsi="Times New Roman" w:eastAsia="宋体" w:cs="Times New Roman"/>
          <w:sz w:val="24"/>
          <w:szCs w:val="20"/>
        </w:rPr>
        <w:t xml:space="preserve">）和</w:t>
      </w:r>
      <w:r>
        <w:rPr>
          <w:rFonts w:hint="eastAsia" w:ascii="Times New Roman" w:hAnsi="Times New Roman" w:eastAsia="宋体" w:cs="Times New Roman"/>
          <w:sz w:val="24"/>
          <w:szCs w:val="20"/>
        </w:rPr>
        <w:t xml:space="preserve">《人民防空电声警报器通用要求》</w:t>
      </w:r>
      <w:r>
        <w:rPr>
          <w:rFonts w:hint="eastAsia" w:ascii="Times New Roman" w:hAnsi="Times New Roman" w:eastAsia="宋体" w:cs="Times New Roman"/>
          <w:sz w:val="24"/>
          <w:szCs w:val="20"/>
        </w:rPr>
        <w:t xml:space="preserve">(RFXB 03-2007)</w:t>
      </w:r>
      <w:r>
        <w:rPr>
          <w:rFonts w:hint="eastAsia" w:ascii="Times New Roman" w:hAnsi="Times New Roman" w:eastAsia="宋体" w:cs="Times New Roman"/>
          <w:sz w:val="24"/>
          <w:szCs w:val="20"/>
        </w:rPr>
        <w:t xml:space="preserve">要求，满足人防警报音响全面覆盖的要求。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6.2</w:t>
      </w:r>
      <w:r>
        <w:rPr>
          <w:rFonts w:hint="eastAsia" w:ascii="Times New Roman" w:hAnsi="Times New Roman" w:eastAsia="宋体" w:cs="Times New Roman"/>
          <w:sz w:val="24"/>
          <w:szCs w:val="20"/>
        </w:rPr>
        <w:t xml:space="preserve">设备必须与现有警报控制系统兼容（包括串口数据接口协议，无线传输数据单元协议兼容，预留扩展防误鸣接口协议）。</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6.3</w:t>
      </w:r>
      <w:r>
        <w:rPr>
          <w:rFonts w:hint="eastAsia" w:ascii="Times New Roman" w:hAnsi="Times New Roman" w:eastAsia="宋体" w:cs="Times New Roman"/>
          <w:sz w:val="24"/>
          <w:szCs w:val="20"/>
        </w:rPr>
        <w:t xml:space="preserve">设备采用符合《人民防空警报控制系统用抗干扰无线数字传输单元通用规范》（</w:t>
      </w:r>
      <w:r>
        <w:rPr>
          <w:rFonts w:hint="eastAsia" w:ascii="Times New Roman" w:hAnsi="Times New Roman" w:eastAsia="宋体" w:cs="Times New Roman"/>
          <w:sz w:val="24"/>
          <w:szCs w:val="20"/>
        </w:rPr>
        <w:t xml:space="preserve">2014</w:t>
      </w:r>
      <w:r>
        <w:rPr>
          <w:rFonts w:hint="eastAsia" w:ascii="Times New Roman" w:hAnsi="Times New Roman" w:eastAsia="宋体" w:cs="Times New Roman"/>
          <w:sz w:val="24"/>
          <w:szCs w:val="20"/>
        </w:rPr>
        <w:t xml:space="preserve">年）的数字电台，扬声器能满足人民防空长期户外使用的要求。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6.4</w:t>
      </w:r>
      <w:r>
        <w:rPr>
          <w:rFonts w:hint="eastAsia" w:ascii="Times New Roman" w:hAnsi="Times New Roman" w:eastAsia="宋体" w:cs="Times New Roman"/>
          <w:sz w:val="24"/>
          <w:szCs w:val="20"/>
        </w:rPr>
        <w:t xml:space="preserve">通信接口及控制方式：须配有线和无线控制接口，可手动控制、无线控制、有线控制。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6.5</w:t>
      </w:r>
      <w:r>
        <w:rPr>
          <w:rFonts w:hint="eastAsia" w:ascii="Times New Roman" w:hAnsi="Times New Roman" w:eastAsia="宋体" w:cs="Times New Roman"/>
          <w:sz w:val="24"/>
          <w:szCs w:val="20"/>
        </w:rPr>
        <w:t xml:space="preserve">信号种类：至少包含预警、空警、解警、灾警、强拆、回示等信号，警报鸣响、间隔的格式及时间准确无误。</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6.6</w:t>
      </w:r>
      <w:r>
        <w:rPr>
          <w:rFonts w:hint="eastAsia" w:ascii="Times New Roman" w:hAnsi="Times New Roman" w:eastAsia="宋体" w:cs="Times New Roman"/>
          <w:sz w:val="24"/>
          <w:szCs w:val="20"/>
        </w:rPr>
        <w:t xml:space="preserve">功能：除基本报警外，还具有与中心控制台通话、广播、扩音、语音报时、故障自检、防止误鸣等，实现利用统控系统进行灾情信息语音播报功能。</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6.7</w:t>
      </w:r>
      <w:r>
        <w:rPr>
          <w:rFonts w:hint="eastAsia" w:ascii="Times New Roman" w:hAnsi="Times New Roman" w:eastAsia="宋体" w:cs="Times New Roman"/>
          <w:sz w:val="24"/>
          <w:szCs w:val="20"/>
        </w:rPr>
        <w:t xml:space="preserve">额定工作电压：</w:t>
      </w:r>
      <w:r>
        <w:rPr>
          <w:rFonts w:hint="eastAsia" w:ascii="Times New Roman" w:hAnsi="Times New Roman" w:eastAsia="宋体" w:cs="Times New Roman"/>
          <w:sz w:val="24"/>
          <w:szCs w:val="20"/>
        </w:rPr>
        <w:t xml:space="preserve">220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 50Hz</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6.8</w:t>
      </w:r>
      <w:r>
        <w:rPr>
          <w:rFonts w:hint="eastAsia" w:ascii="Times New Roman" w:hAnsi="Times New Roman" w:eastAsia="宋体" w:cs="Times New Roman"/>
          <w:sz w:val="24"/>
          <w:szCs w:val="20"/>
        </w:rPr>
        <w:t xml:space="preserve">额定功率：</w:t>
      </w:r>
      <w:r>
        <w:rPr>
          <w:rFonts w:hint="eastAsia" w:ascii="Times New Roman" w:hAnsi="Times New Roman" w:eastAsia="宋体" w:cs="Times New Roman"/>
          <w:sz w:val="24"/>
          <w:szCs w:val="20"/>
        </w:rPr>
        <w:t xml:space="preserve">2000W</w:t>
      </w:r>
      <w:r>
        <w:rPr>
          <w:rFonts w:hint="eastAsia" w:ascii="Times New Roman" w:hAnsi="Times New Roman" w:eastAsia="宋体" w:cs="Times New Roman"/>
          <w:sz w:val="24"/>
          <w:szCs w:val="20"/>
        </w:rPr>
        <w:t xml:space="preserve">，功率误差：</w:t>
      </w:r>
      <w:r>
        <w:rPr>
          <w:rFonts w:hint="eastAsia" w:ascii="Times New Roman" w:hAnsi="Times New Roman" w:eastAsia="宋体" w:cs="Times New Roman"/>
          <w:sz w:val="24"/>
          <w:szCs w:val="20"/>
        </w:rPr>
        <w:t xml:space="preserve">2000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400W</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6.9</w:t>
      </w:r>
      <w:r>
        <w:rPr>
          <w:rFonts w:hint="eastAsia" w:ascii="Times New Roman" w:hAnsi="Times New Roman" w:eastAsia="宋体" w:cs="Times New Roman"/>
          <w:sz w:val="24"/>
          <w:szCs w:val="20"/>
        </w:rPr>
        <w:t xml:space="preserve">输出交流</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输入直流电功率效率：≥</w:t>
      </w:r>
      <w:r>
        <w:rPr>
          <w:rFonts w:hint="eastAsia" w:ascii="Times New Roman" w:hAnsi="Times New Roman" w:eastAsia="宋体" w:cs="Times New Roman"/>
          <w:sz w:val="24"/>
          <w:szCs w:val="20"/>
        </w:rPr>
        <w:t xml:space="preserve">80%</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6.10 5m</w:t>
      </w:r>
      <w:r>
        <w:rPr>
          <w:rFonts w:hint="eastAsia" w:ascii="Times New Roman" w:hAnsi="Times New Roman" w:eastAsia="宋体" w:cs="Times New Roman"/>
          <w:sz w:val="24"/>
          <w:szCs w:val="20"/>
        </w:rPr>
        <w:t xml:space="preserve">处声压级≥</w:t>
      </w:r>
      <w:r>
        <w:rPr>
          <w:rFonts w:hint="eastAsia" w:ascii="Times New Roman" w:hAnsi="Times New Roman" w:eastAsia="宋体" w:cs="Times New Roman"/>
          <w:sz w:val="24"/>
          <w:szCs w:val="20"/>
        </w:rPr>
        <w:t xml:space="preserve">124dB(A)</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6.11</w:t>
      </w:r>
      <w:r>
        <w:rPr>
          <w:rFonts w:hint="eastAsia" w:ascii="Times New Roman" w:hAnsi="Times New Roman" w:eastAsia="宋体" w:cs="Times New Roman"/>
          <w:sz w:val="24"/>
          <w:szCs w:val="20"/>
        </w:rPr>
        <w:t xml:space="preserve">额定正弦波输出功率：≥</w:t>
      </w:r>
      <w:r>
        <w:rPr>
          <w:rFonts w:hint="eastAsia" w:ascii="Times New Roman" w:hAnsi="Times New Roman" w:eastAsia="宋体" w:cs="Times New Roman"/>
          <w:sz w:val="24"/>
          <w:szCs w:val="20"/>
        </w:rPr>
        <w:t xml:space="preserve">800W</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6.12</w:t>
      </w:r>
      <w:r>
        <w:rPr>
          <w:rFonts w:hint="eastAsia" w:ascii="Times New Roman" w:hAnsi="Times New Roman" w:eastAsia="宋体" w:cs="Times New Roman"/>
          <w:sz w:val="24"/>
          <w:szCs w:val="20"/>
        </w:rPr>
        <w:t xml:space="preserve">频率间隔：</w:t>
      </w:r>
      <w:r>
        <w:rPr>
          <w:rFonts w:hint="eastAsia" w:ascii="Times New Roman" w:hAnsi="Times New Roman" w:eastAsia="宋体" w:cs="Times New Roman"/>
          <w:sz w:val="24"/>
          <w:szCs w:val="20"/>
        </w:rPr>
        <w:t xml:space="preserve">12.5KHz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6.13</w:t>
      </w:r>
      <w:r>
        <w:rPr>
          <w:rFonts w:hint="eastAsia" w:ascii="Times New Roman" w:hAnsi="Times New Roman" w:eastAsia="宋体" w:cs="Times New Roman"/>
          <w:sz w:val="24"/>
          <w:szCs w:val="20"/>
        </w:rPr>
        <w:t xml:space="preserve">模拟调制音频范围：</w:t>
      </w:r>
      <w:r>
        <w:rPr>
          <w:rFonts w:hint="eastAsia" w:ascii="Times New Roman" w:hAnsi="Times New Roman" w:eastAsia="宋体" w:cs="Times New Roman"/>
          <w:sz w:val="24"/>
          <w:szCs w:val="20"/>
        </w:rPr>
        <w:t xml:space="preserve">300 Hz</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3000 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6.14</w:t>
      </w:r>
      <w:r>
        <w:rPr>
          <w:rFonts w:hint="eastAsia" w:ascii="Times New Roman" w:hAnsi="Times New Roman" w:eastAsia="宋体" w:cs="Times New Roman"/>
          <w:sz w:val="24"/>
          <w:szCs w:val="20"/>
        </w:rPr>
        <w:t xml:space="preserve">业务类型：模拟话、声码话和数据传输。</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6.15</w:t>
      </w:r>
      <w:r>
        <w:rPr>
          <w:rFonts w:hint="eastAsia" w:ascii="Times New Roman" w:hAnsi="Times New Roman" w:eastAsia="宋体" w:cs="Times New Roman"/>
          <w:sz w:val="24"/>
          <w:szCs w:val="20"/>
        </w:rPr>
        <w:t xml:space="preserve">数据速率：</w:t>
      </w:r>
      <w:r>
        <w:rPr>
          <w:rFonts w:hint="eastAsia" w:ascii="Times New Roman" w:hAnsi="Times New Roman" w:eastAsia="宋体" w:cs="Times New Roman"/>
          <w:sz w:val="24"/>
          <w:szCs w:val="20"/>
        </w:rPr>
        <w:t xml:space="preserve">2400bit/s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1200bit/s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600bit/s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300bit/s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150 bit/s</w:t>
      </w:r>
      <w:r>
        <w:rPr>
          <w:rFonts w:hint="eastAsia" w:ascii="Times New Roman" w:hAnsi="Times New Roman" w:eastAsia="宋体" w:cs="Times New Roman"/>
          <w:sz w:val="24"/>
          <w:szCs w:val="20"/>
        </w:rPr>
        <w:t xml:space="preserve">及自适应。</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6.16</w:t>
      </w:r>
      <w:r>
        <w:rPr>
          <w:rFonts w:hint="eastAsia" w:ascii="Times New Roman" w:hAnsi="Times New Roman" w:eastAsia="宋体" w:cs="Times New Roman"/>
          <w:sz w:val="24"/>
          <w:szCs w:val="20"/>
        </w:rPr>
        <w:t xml:space="preserve">无线数据差错控制：信道编码采用</w:t>
      </w:r>
      <w:r>
        <w:rPr>
          <w:rFonts w:hint="eastAsia" w:ascii="Times New Roman" w:hAnsi="Times New Roman" w:eastAsia="宋体" w:cs="Times New Roman"/>
          <w:sz w:val="24"/>
          <w:szCs w:val="20"/>
        </w:rPr>
        <w:t xml:space="preserve">GF</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2^8</w:t>
      </w:r>
      <w:r>
        <w:rPr>
          <w:rFonts w:hint="eastAsia" w:ascii="Times New Roman" w:hAnsi="Times New Roman" w:eastAsia="宋体" w:cs="Times New Roman"/>
          <w:sz w:val="24"/>
          <w:szCs w:val="20"/>
        </w:rPr>
        <w:t xml:space="preserve">）域的</w:t>
      </w:r>
      <w:r>
        <w:rPr>
          <w:rFonts w:hint="eastAsia" w:ascii="Times New Roman" w:hAnsi="Times New Roman" w:eastAsia="宋体" w:cs="Times New Roman"/>
          <w:sz w:val="24"/>
          <w:szCs w:val="20"/>
        </w:rPr>
        <w:t xml:space="preserve">RS</w:t>
      </w:r>
      <w:r>
        <w:rPr>
          <w:rFonts w:hint="eastAsia" w:ascii="Times New Roman" w:hAnsi="Times New Roman" w:eastAsia="宋体" w:cs="Times New Roman"/>
          <w:sz w:val="24"/>
          <w:szCs w:val="20"/>
        </w:rPr>
        <w:t xml:space="preserve">纠错码。</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6.17</w:t>
      </w:r>
      <w:r>
        <w:rPr>
          <w:rFonts w:hint="eastAsia" w:ascii="Times New Roman" w:hAnsi="Times New Roman" w:eastAsia="宋体" w:cs="Times New Roman"/>
          <w:sz w:val="24"/>
          <w:szCs w:val="20"/>
        </w:rPr>
        <w:t xml:space="preserve">调制方式：</w:t>
      </w:r>
      <w:r>
        <w:rPr>
          <w:rFonts w:hint="eastAsia" w:ascii="Times New Roman" w:hAnsi="Times New Roman" w:eastAsia="宋体" w:cs="Times New Roman"/>
          <w:sz w:val="24"/>
          <w:szCs w:val="20"/>
        </w:rPr>
        <w:t xml:space="preserve">TFSK</w:t>
      </w:r>
      <w:r>
        <w:rPr>
          <w:rFonts w:hint="eastAsia" w:ascii="Times New Roman" w:hAnsi="Times New Roman" w:eastAsia="宋体" w:cs="Times New Roman"/>
          <w:sz w:val="24"/>
          <w:szCs w:val="20"/>
        </w:rPr>
        <w:t xml:space="preserve">带内扩频。</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6.18</w:t>
      </w:r>
      <w:r>
        <w:rPr>
          <w:rFonts w:hint="eastAsia" w:ascii="Times New Roman" w:hAnsi="Times New Roman" w:eastAsia="宋体" w:cs="Times New Roman"/>
          <w:sz w:val="24"/>
          <w:szCs w:val="20"/>
        </w:rPr>
        <w:t xml:space="preserve">无线数字灵敏度：≤</w:t>
      </w:r>
      <w:r>
        <w:rPr>
          <w:rFonts w:hint="eastAsia" w:ascii="Times New Roman" w:hAnsi="Times New Roman" w:eastAsia="宋体" w:cs="Times New Roman"/>
          <w:sz w:val="24"/>
          <w:szCs w:val="20"/>
        </w:rPr>
        <w:t xml:space="preserve">-123dBm(600bit/s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；抗白噪声干扰性能≥</w:t>
      </w:r>
      <w:r>
        <w:rPr>
          <w:rFonts w:hint="eastAsia" w:ascii="Times New Roman" w:hAnsi="Times New Roman" w:eastAsia="宋体" w:cs="Times New Roman"/>
          <w:sz w:val="24"/>
          <w:szCs w:val="20"/>
        </w:rPr>
        <w:t xml:space="preserve">6dB(600bit/s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6.19</w:t>
      </w:r>
      <w:r>
        <w:rPr>
          <w:rFonts w:hint="eastAsia" w:ascii="Times New Roman" w:hAnsi="Times New Roman" w:eastAsia="宋体" w:cs="Times New Roman"/>
          <w:sz w:val="24"/>
          <w:szCs w:val="20"/>
        </w:rPr>
        <w:t xml:space="preserve">抗同频干扰性≥</w:t>
      </w:r>
      <w:r>
        <w:rPr>
          <w:rFonts w:hint="eastAsia" w:ascii="Times New Roman" w:hAnsi="Times New Roman" w:eastAsia="宋体" w:cs="Times New Roman"/>
          <w:sz w:val="24"/>
          <w:szCs w:val="20"/>
        </w:rPr>
        <w:t xml:space="preserve">4dB(600bit/s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；抗单频干扰性≥</w:t>
      </w:r>
      <w:r>
        <w:rPr>
          <w:rFonts w:hint="eastAsia" w:ascii="Times New Roman" w:hAnsi="Times New Roman" w:eastAsia="宋体" w:cs="Times New Roman"/>
          <w:sz w:val="24"/>
          <w:szCs w:val="20"/>
        </w:rPr>
        <w:t xml:space="preserve">6dB(600bit/s</w:t>
      </w:r>
      <w:r>
        <w:rPr>
          <w:rFonts w:hint="eastAsia" w:ascii="Times New Roman" w:hAnsi="Times New Roman" w:eastAsia="宋体" w:cs="Times New Roman"/>
          <w:sz w:val="24"/>
          <w:szCs w:val="20"/>
        </w:rPr>
        <w:t xml:space="preserve">，丢包率为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警报终端数字化改造</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7.1</w:t>
      </w:r>
      <w:r>
        <w:rPr>
          <w:rFonts w:hint="eastAsia" w:ascii="Times New Roman" w:hAnsi="Times New Roman" w:eastAsia="宋体" w:cs="Times New Roman"/>
          <w:sz w:val="24"/>
          <w:szCs w:val="20"/>
        </w:rPr>
        <w:t xml:space="preserve">数字电台：主要用于警报控制终端与中央站（或中间站）之间数据和语音的传输，必须满足</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《人民防空警报控制系统用抗干扰无线数字传输单元通用规范》（</w:t>
      </w:r>
      <w:r>
        <w:rPr>
          <w:rFonts w:hint="eastAsia" w:ascii="Times New Roman" w:hAnsi="Times New Roman" w:eastAsia="宋体" w:cs="Times New Roman"/>
          <w:sz w:val="24"/>
          <w:szCs w:val="20"/>
        </w:rPr>
        <w:t xml:space="preserve">RFHB 05-2014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 </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7.2</w:t>
      </w:r>
      <w:r>
        <w:rPr>
          <w:rFonts w:hint="eastAsia" w:ascii="Times New Roman" w:hAnsi="Times New Roman" w:eastAsia="宋体" w:cs="Times New Roman"/>
          <w:sz w:val="24"/>
          <w:szCs w:val="20"/>
        </w:rPr>
        <w:t xml:space="preserve">控制主板：负责接口协议处理，网络管理以及警报控制。控制主板一方面要对数字电台传输</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信令进行解析分析、信号处理，另一方面对警报器动作进行逻辑判断、诊断检测</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故障。</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超短波对讲中继台</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w:t>
      </w:r>
      <w:r>
        <w:rPr>
          <w:rFonts w:hint="eastAsia" w:ascii="Times New Roman" w:hAnsi="Times New Roman" w:eastAsia="宋体" w:cs="Times New Roman"/>
          <w:sz w:val="24"/>
          <w:szCs w:val="20"/>
        </w:rPr>
        <w:t xml:space="preserve">标准的</w:t>
      </w:r>
      <w:r>
        <w:rPr>
          <w:rFonts w:hint="eastAsia" w:ascii="Times New Roman" w:hAnsi="Times New Roman" w:eastAsia="宋体" w:cs="Times New Roman"/>
          <w:sz w:val="24"/>
          <w:szCs w:val="20"/>
        </w:rPr>
        <w:t xml:space="preserve">1U</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19</w:t>
      </w:r>
      <w:r>
        <w:rPr>
          <w:rFonts w:hint="eastAsia" w:ascii="Times New Roman" w:hAnsi="Times New Roman" w:eastAsia="宋体" w:cs="Times New Roman"/>
          <w:sz w:val="24"/>
          <w:szCs w:val="20"/>
        </w:rPr>
        <w:t xml:space="preserve">英寸机柜式，支持</w:t>
      </w:r>
      <w:r>
        <w:rPr>
          <w:rFonts w:hint="eastAsia" w:ascii="Times New Roman" w:hAnsi="Times New Roman" w:eastAsia="宋体" w:cs="Times New Roman"/>
          <w:sz w:val="24"/>
          <w:szCs w:val="20"/>
        </w:rPr>
        <w:t xml:space="preserve">PDT</w:t>
      </w:r>
      <w:r>
        <w:rPr>
          <w:rFonts w:hint="eastAsia" w:ascii="Times New Roman" w:hAnsi="Times New Roman" w:eastAsia="宋体" w:cs="Times New Roman"/>
          <w:sz w:val="24"/>
          <w:szCs w:val="20"/>
        </w:rPr>
        <w:t xml:space="preserve">标准数字集群系统（有控制器及软件）。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8.2</w:t>
      </w:r>
      <w:r>
        <w:rPr>
          <w:rFonts w:hint="eastAsia" w:ascii="Times New Roman" w:hAnsi="Times New Roman" w:eastAsia="宋体" w:cs="Times New Roman"/>
          <w:sz w:val="24"/>
          <w:szCs w:val="20"/>
        </w:rPr>
        <w:t xml:space="preserve">支持模拟和数字两种模式，并可根据需要任意切换模式。在模拟模式下，用户可以选择中转模式或基地台模式，选择基地台模式时，可作为普通终端进行操作。</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8.3</w:t>
      </w:r>
      <w:r>
        <w:rPr>
          <w:rFonts w:hint="eastAsia" w:ascii="Times New Roman" w:hAnsi="Times New Roman" w:eastAsia="宋体" w:cs="Times New Roman"/>
          <w:sz w:val="24"/>
          <w:szCs w:val="20"/>
        </w:rPr>
        <w:t xml:space="preserve">支持通过软件进行本地或远程诊断与控制。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8.4</w:t>
      </w:r>
      <w:r>
        <w:rPr>
          <w:rFonts w:hint="eastAsia" w:ascii="Times New Roman" w:hAnsi="Times New Roman" w:eastAsia="宋体" w:cs="Times New Roman"/>
          <w:sz w:val="24"/>
          <w:szCs w:val="20"/>
        </w:rPr>
        <w:t xml:space="preserve">频率范围：</w:t>
      </w:r>
      <w:r>
        <w:rPr>
          <w:rFonts w:hint="eastAsia" w:ascii="Times New Roman" w:hAnsi="Times New Roman" w:eastAsia="宋体" w:cs="Times New Roman"/>
          <w:sz w:val="24"/>
          <w:szCs w:val="20"/>
        </w:rPr>
        <w:t xml:space="preserve">400-470MHz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8.5</w:t>
      </w:r>
      <w:r>
        <w:rPr>
          <w:rFonts w:hint="eastAsia" w:ascii="Times New Roman" w:hAnsi="Times New Roman" w:eastAsia="宋体" w:cs="Times New Roman"/>
          <w:sz w:val="24"/>
          <w:szCs w:val="20"/>
        </w:rPr>
        <w:t xml:space="preserve">信道容量：≥</w:t>
      </w:r>
      <w:r>
        <w:rPr>
          <w:rFonts w:hint="eastAsia" w:ascii="Times New Roman" w:hAnsi="Times New Roman" w:eastAsia="宋体" w:cs="Times New Roman"/>
          <w:sz w:val="24"/>
          <w:szCs w:val="20"/>
        </w:rPr>
        <w:t xml:space="preserve">64</w:t>
      </w:r>
      <w:r>
        <w:rPr>
          <w:rFonts w:hint="eastAsia" w:ascii="Times New Roman" w:hAnsi="Times New Roman" w:eastAsia="宋体" w:cs="Times New Roman"/>
          <w:sz w:val="24"/>
          <w:szCs w:val="20"/>
        </w:rPr>
        <w:t xml:space="preserve">；信道间隔</w:t>
      </w:r>
      <w:r>
        <w:rPr>
          <w:rFonts w:hint="eastAsia" w:ascii="Times New Roman" w:hAnsi="Times New Roman" w:eastAsia="宋体" w:cs="Times New Roman"/>
          <w:sz w:val="24"/>
          <w:szCs w:val="20"/>
        </w:rPr>
        <w:t xml:space="preserve"> 25/20/12.5 KHz</w:t>
      </w:r>
      <w:r>
        <w:rPr>
          <w:rFonts w:hint="eastAsia" w:ascii="Times New Roman" w:hAnsi="Times New Roman" w:eastAsia="宋体" w:cs="Times New Roman"/>
          <w:sz w:val="24"/>
          <w:szCs w:val="20"/>
        </w:rPr>
        <w:t xml:space="preserve">；频率稳定性：±</w:t>
      </w:r>
      <w:r>
        <w:rPr>
          <w:rFonts w:hint="eastAsia" w:ascii="Times New Roman" w:hAnsi="Times New Roman" w:eastAsia="宋体" w:cs="Times New Roman"/>
          <w:sz w:val="24"/>
          <w:szCs w:val="20"/>
        </w:rPr>
        <w:t xml:space="preserve">0.5ppm</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8.6</w:t>
      </w:r>
      <w:r>
        <w:rPr>
          <w:rFonts w:hint="eastAsia" w:ascii="Times New Roman" w:hAnsi="Times New Roman" w:eastAsia="宋体" w:cs="Times New Roman"/>
          <w:sz w:val="24"/>
          <w:szCs w:val="20"/>
        </w:rPr>
        <w:t xml:space="preserve">允许</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互联系统中的主机与主机连接通信，突破基站数量限制，扩大</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互联网络的覆盖范围。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8.7</w:t>
      </w:r>
      <w:r>
        <w:rPr>
          <w:rFonts w:hint="eastAsia" w:ascii="Times New Roman" w:hAnsi="Times New Roman" w:eastAsia="宋体" w:cs="Times New Roman"/>
          <w:sz w:val="24"/>
          <w:szCs w:val="20"/>
        </w:rPr>
        <w:t xml:space="preserve">输出功率：</w:t>
      </w:r>
      <w:r>
        <w:rPr>
          <w:rFonts w:hint="eastAsia" w:ascii="Times New Roman" w:hAnsi="Times New Roman" w:eastAsia="宋体" w:cs="Times New Roman"/>
          <w:sz w:val="24"/>
          <w:szCs w:val="20"/>
        </w:rPr>
        <w:t xml:space="preserve">5-50W </w:t>
      </w:r>
      <w:r>
        <w:rPr>
          <w:rFonts w:hint="eastAsia" w:ascii="Times New Roman" w:hAnsi="Times New Roman" w:eastAsia="宋体" w:cs="Times New Roman"/>
          <w:sz w:val="24"/>
          <w:szCs w:val="20"/>
        </w:rPr>
        <w:t xml:space="preserve">可调。</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8.8</w:t>
      </w:r>
      <w:r>
        <w:rPr>
          <w:rFonts w:hint="eastAsia" w:ascii="Times New Roman" w:hAnsi="Times New Roman" w:eastAsia="宋体" w:cs="Times New Roman"/>
          <w:sz w:val="24"/>
          <w:szCs w:val="20"/>
        </w:rPr>
        <w:t xml:space="preserve">采用符合</w:t>
      </w:r>
      <w:r>
        <w:rPr>
          <w:rFonts w:hint="eastAsia" w:ascii="Times New Roman" w:hAnsi="Times New Roman" w:eastAsia="宋体" w:cs="Times New Roman"/>
          <w:sz w:val="24"/>
          <w:szCs w:val="20"/>
        </w:rPr>
        <w:t xml:space="preserve">PDT</w:t>
      </w:r>
      <w:r>
        <w:rPr>
          <w:rFonts w:hint="eastAsia" w:ascii="Times New Roman" w:hAnsi="Times New Roman" w:eastAsia="宋体" w:cs="Times New Roman"/>
          <w:sz w:val="24"/>
          <w:szCs w:val="20"/>
        </w:rPr>
        <w:t xml:space="preserve">标准协议的数字通信技术，支持</w:t>
      </w:r>
      <w:r>
        <w:rPr>
          <w:rFonts w:hint="eastAsia" w:ascii="Times New Roman" w:hAnsi="Times New Roman" w:eastAsia="宋体" w:cs="Times New Roman"/>
          <w:sz w:val="24"/>
          <w:szCs w:val="20"/>
        </w:rPr>
        <w:t xml:space="preserve">12.5KHz</w:t>
      </w:r>
      <w:r>
        <w:rPr>
          <w:rFonts w:hint="eastAsia" w:ascii="Times New Roman" w:hAnsi="Times New Roman" w:eastAsia="宋体" w:cs="Times New Roman"/>
          <w:sz w:val="24"/>
          <w:szCs w:val="20"/>
        </w:rPr>
        <w:t xml:space="preserve">的单频点下，同时传输两路</w:t>
      </w:r>
      <w:r>
        <w:rPr>
          <w:rFonts w:hint="eastAsia" w:ascii="Times New Roman" w:hAnsi="Times New Roman" w:eastAsia="宋体" w:cs="Times New Roman"/>
          <w:sz w:val="24"/>
          <w:szCs w:val="20"/>
        </w:rPr>
        <w:t xml:space="preserve">TDMA</w:t>
      </w:r>
      <w:r>
        <w:rPr>
          <w:rFonts w:hint="eastAsia" w:ascii="Times New Roman" w:hAnsi="Times New Roman" w:eastAsia="宋体" w:cs="Times New Roman"/>
          <w:sz w:val="24"/>
          <w:szCs w:val="20"/>
        </w:rPr>
        <w:t xml:space="preserve">数字模式下的语音或数据通道。</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8.9</w:t>
      </w:r>
      <w:r>
        <w:rPr>
          <w:rFonts w:hint="eastAsia" w:ascii="Times New Roman" w:hAnsi="Times New Roman" w:eastAsia="宋体" w:cs="Times New Roman"/>
          <w:sz w:val="24"/>
          <w:szCs w:val="20"/>
        </w:rPr>
        <w:t xml:space="preserve">支持具有中国自主知识产权，符合中国发音特点的</w:t>
      </w:r>
      <w:r>
        <w:rPr>
          <w:rFonts w:hint="eastAsia" w:ascii="Times New Roman" w:hAnsi="Times New Roman" w:eastAsia="宋体" w:cs="Times New Roman"/>
          <w:sz w:val="24"/>
          <w:szCs w:val="20"/>
        </w:rPr>
        <w:t xml:space="preserve">SELP</w:t>
      </w:r>
      <w:r>
        <w:rPr>
          <w:rFonts w:hint="eastAsia" w:ascii="Times New Roman" w:hAnsi="Times New Roman" w:eastAsia="宋体" w:cs="Times New Roman"/>
          <w:sz w:val="24"/>
          <w:szCs w:val="20"/>
        </w:rPr>
        <w:t xml:space="preserve">语音声码器。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8.10</w:t>
      </w:r>
      <w:r>
        <w:rPr>
          <w:rFonts w:hint="eastAsia" w:ascii="Times New Roman" w:hAnsi="Times New Roman" w:eastAsia="宋体" w:cs="Times New Roman"/>
          <w:sz w:val="24"/>
          <w:szCs w:val="20"/>
        </w:rPr>
        <w:t xml:space="preserve">具有扩展性，满足未来容量发展的需求，单站最多可支持</w:t>
      </w:r>
      <w:r>
        <w:rPr>
          <w:rFonts w:hint="eastAsia" w:ascii="Times New Roman" w:hAnsi="Times New Roman" w:eastAsia="宋体" w:cs="Times New Roman"/>
          <w:sz w:val="24"/>
          <w:szCs w:val="20"/>
        </w:rPr>
        <w:t xml:space="preserve">16</w:t>
      </w:r>
      <w:r>
        <w:rPr>
          <w:rFonts w:hint="eastAsia" w:ascii="Times New Roman" w:hAnsi="Times New Roman" w:eastAsia="宋体" w:cs="Times New Roman"/>
          <w:sz w:val="24"/>
          <w:szCs w:val="20"/>
        </w:rPr>
        <w:t xml:space="preserve">个语音信道扩展。</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8.11</w:t>
      </w:r>
      <w:r>
        <w:rPr>
          <w:rFonts w:hint="eastAsia" w:ascii="Times New Roman" w:hAnsi="Times New Roman" w:eastAsia="宋体" w:cs="Times New Roman"/>
          <w:sz w:val="24"/>
          <w:szCs w:val="20"/>
        </w:rPr>
        <w:t xml:space="preserve">支持基站故障弱化功能，当某个信道机故障时，其他信道机能正常工作；当网络交换机故障时，所有信道机可以弱化为常规模式。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8.12</w:t>
      </w:r>
      <w:r>
        <w:rPr>
          <w:rFonts w:hint="eastAsia" w:ascii="Times New Roman" w:hAnsi="Times New Roman" w:eastAsia="宋体" w:cs="Times New Roman"/>
          <w:sz w:val="24"/>
          <w:szCs w:val="20"/>
        </w:rPr>
        <w:t xml:space="preserve">可通过查询信道机在</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互联网络中的信息，得知信道机在网络中的状态。</w:t>
      </w:r>
      <w:r>
        <w:rPr>
          <w:rFonts w:hint="eastAsia" w:ascii="Times New Roman" w:hAnsi="Times New Roman" w:eastAsia="宋体" w:cs="Times New Roman"/>
          <w:sz w:val="24"/>
          <w:szCs w:val="20"/>
        </w:rPr>
        <w:t xml:space="preserve"> </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8.13</w:t>
      </w:r>
      <w:r>
        <w:rPr>
          <w:rFonts w:hint="eastAsia" w:ascii="Times New Roman" w:hAnsi="Times New Roman" w:eastAsia="宋体" w:cs="Times New Roman"/>
          <w:sz w:val="24"/>
          <w:szCs w:val="20"/>
        </w:rPr>
        <w:t xml:space="preserve">信道机具备互联模式下的单个子网内基站分群功能，基站设备可根据呼叫权限设置情况组成不同的呼叫路由表，某区域子网内的呼叫区域划分，有效提高通信容量。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8.14</w:t>
      </w:r>
      <w:r>
        <w:rPr>
          <w:rFonts w:hint="eastAsia" w:ascii="Times New Roman" w:hAnsi="Times New Roman" w:eastAsia="宋体" w:cs="Times New Roman"/>
          <w:sz w:val="24"/>
          <w:szCs w:val="20"/>
        </w:rPr>
        <w:t xml:space="preserve">信道机具备鉴权功能，只有合法用户能使用信道机资源，防止非法用户占用信道资源。</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工作温度范围：</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 ~ +60</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车载对讲机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9.1</w:t>
      </w:r>
      <w:r>
        <w:rPr>
          <w:rFonts w:hint="eastAsia" w:ascii="Times New Roman" w:hAnsi="Times New Roman" w:eastAsia="宋体" w:cs="Times New Roman"/>
          <w:sz w:val="24"/>
          <w:szCs w:val="20"/>
        </w:rPr>
        <w:t xml:space="preserve">含专用电源、吸盘天线。</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9.2</w:t>
      </w:r>
      <w:r>
        <w:rPr>
          <w:rFonts w:hint="eastAsia" w:ascii="Times New Roman" w:hAnsi="Times New Roman" w:eastAsia="宋体" w:cs="Times New Roman"/>
          <w:sz w:val="24"/>
          <w:szCs w:val="20"/>
        </w:rPr>
        <w:t xml:space="preserve">频率范围：</w:t>
      </w:r>
      <w:r>
        <w:rPr>
          <w:rFonts w:hint="eastAsia" w:ascii="Times New Roman" w:hAnsi="Times New Roman" w:eastAsia="宋体" w:cs="Times New Roman"/>
          <w:sz w:val="24"/>
          <w:szCs w:val="20"/>
        </w:rPr>
        <w:t xml:space="preserve">400-470MHz</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9.3</w:t>
      </w:r>
      <w:r>
        <w:rPr>
          <w:rFonts w:hint="eastAsia" w:ascii="Times New Roman" w:hAnsi="Times New Roman" w:eastAsia="宋体" w:cs="Times New Roman"/>
          <w:sz w:val="24"/>
          <w:szCs w:val="20"/>
        </w:rPr>
        <w:t xml:space="preserve">信道容量：≥</w:t>
      </w:r>
      <w:r>
        <w:rPr>
          <w:rFonts w:hint="eastAsia" w:ascii="Times New Roman" w:hAnsi="Times New Roman" w:eastAsia="宋体" w:cs="Times New Roman"/>
          <w:sz w:val="24"/>
          <w:szCs w:val="20"/>
        </w:rPr>
        <w:t xml:space="preserve">1000</w:t>
      </w:r>
      <w:r>
        <w:rPr>
          <w:rFonts w:hint="eastAsia" w:ascii="Times New Roman" w:hAnsi="Times New Roman" w:eastAsia="宋体" w:cs="Times New Roman"/>
          <w:sz w:val="24"/>
          <w:szCs w:val="20"/>
        </w:rPr>
        <w:t xml:space="preserve">；信道间隔</w:t>
      </w:r>
      <w:r>
        <w:rPr>
          <w:rFonts w:hint="eastAsia" w:ascii="Times New Roman" w:hAnsi="Times New Roman" w:eastAsia="宋体" w:cs="Times New Roman"/>
          <w:sz w:val="24"/>
          <w:szCs w:val="20"/>
        </w:rPr>
        <w:t xml:space="preserve"> 25/20/12.5 KHz</w:t>
      </w:r>
      <w:r>
        <w:rPr>
          <w:rFonts w:hint="eastAsia" w:ascii="Times New Roman" w:hAnsi="Times New Roman" w:eastAsia="宋体" w:cs="Times New Roman"/>
          <w:sz w:val="24"/>
          <w:szCs w:val="20"/>
        </w:rPr>
        <w:t xml:space="preserve">；频率稳定性：±</w:t>
      </w:r>
      <w:r>
        <w:rPr>
          <w:rFonts w:hint="eastAsia" w:ascii="Times New Roman" w:hAnsi="Times New Roman" w:eastAsia="宋体" w:cs="Times New Roman"/>
          <w:sz w:val="24"/>
          <w:szCs w:val="20"/>
        </w:rPr>
        <w:t xml:space="preserve">1.5ppm</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9.4</w:t>
      </w:r>
      <w:r>
        <w:rPr>
          <w:rFonts w:hint="eastAsia" w:ascii="Times New Roman" w:hAnsi="Times New Roman" w:eastAsia="宋体" w:cs="Times New Roman"/>
          <w:sz w:val="24"/>
          <w:szCs w:val="20"/>
        </w:rPr>
        <w:t xml:space="preserve">采用符合</w:t>
      </w:r>
      <w:r>
        <w:rPr>
          <w:rFonts w:hint="eastAsia" w:ascii="Times New Roman" w:hAnsi="Times New Roman" w:eastAsia="宋体" w:cs="Times New Roman"/>
          <w:sz w:val="24"/>
          <w:szCs w:val="20"/>
        </w:rPr>
        <w:t xml:space="preserve">PDT</w:t>
      </w:r>
      <w:r>
        <w:rPr>
          <w:rFonts w:hint="eastAsia" w:ascii="Times New Roman" w:hAnsi="Times New Roman" w:eastAsia="宋体" w:cs="Times New Roman"/>
          <w:sz w:val="24"/>
          <w:szCs w:val="20"/>
        </w:rPr>
        <w:t xml:space="preserve">标准协议的数字通信技术，具有直通模式双时隙功能，支持</w:t>
      </w:r>
      <w:r>
        <w:rPr>
          <w:rFonts w:hint="eastAsia" w:ascii="Times New Roman" w:hAnsi="Times New Roman" w:eastAsia="宋体" w:cs="Times New Roman"/>
          <w:sz w:val="24"/>
          <w:szCs w:val="20"/>
        </w:rPr>
        <w:t xml:space="preserve">12.5KHz</w:t>
      </w:r>
      <w:r>
        <w:rPr>
          <w:rFonts w:hint="eastAsia" w:ascii="Times New Roman" w:hAnsi="Times New Roman" w:eastAsia="宋体" w:cs="Times New Roman"/>
          <w:sz w:val="24"/>
          <w:szCs w:val="20"/>
        </w:rPr>
        <w:t xml:space="preserve">的单频点下，同时传输两路</w:t>
      </w:r>
      <w:r>
        <w:rPr>
          <w:rFonts w:hint="eastAsia" w:ascii="Times New Roman" w:hAnsi="Times New Roman" w:eastAsia="宋体" w:cs="Times New Roman"/>
          <w:sz w:val="24"/>
          <w:szCs w:val="20"/>
        </w:rPr>
        <w:t xml:space="preserve">TDMA</w:t>
      </w:r>
      <w:r>
        <w:rPr>
          <w:rFonts w:hint="eastAsia" w:ascii="Times New Roman" w:hAnsi="Times New Roman" w:eastAsia="宋体" w:cs="Times New Roman"/>
          <w:sz w:val="24"/>
          <w:szCs w:val="20"/>
        </w:rPr>
        <w:t xml:space="preserve">数字模式下的语音或数据通道。</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9.5</w:t>
      </w:r>
      <w:r>
        <w:rPr>
          <w:rFonts w:hint="eastAsia" w:ascii="Times New Roman" w:hAnsi="Times New Roman" w:eastAsia="宋体" w:cs="Times New Roman"/>
          <w:sz w:val="24"/>
          <w:szCs w:val="20"/>
        </w:rPr>
        <w:t xml:space="preserve">支持虚拟数字集群技术，无需专用控制信道，按需动态分配空闲信道满足接入需求，实现多通道共享。</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9.6</w:t>
      </w:r>
      <w:r>
        <w:rPr>
          <w:rFonts w:hint="eastAsia" w:ascii="Times New Roman" w:hAnsi="Times New Roman" w:eastAsia="宋体" w:cs="Times New Roman"/>
          <w:sz w:val="24"/>
          <w:szCs w:val="20"/>
        </w:rPr>
        <w:t xml:space="preserve">支持加入标准数字集群系统中使用，（系统中含有核心网、基站控制器及软件系统）。</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9.7</w:t>
      </w:r>
      <w:r>
        <w:rPr>
          <w:rFonts w:hint="eastAsia" w:ascii="Times New Roman" w:hAnsi="Times New Roman" w:eastAsia="宋体" w:cs="Times New Roman"/>
          <w:sz w:val="24"/>
          <w:szCs w:val="20"/>
        </w:rPr>
        <w:t xml:space="preserve">具有优先打断功能，能够根据呼叫等级进行区分，提高资源的利用率。</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9.8</w:t>
      </w:r>
      <w:r>
        <w:rPr>
          <w:rFonts w:hint="eastAsia" w:ascii="Times New Roman" w:hAnsi="Times New Roman" w:eastAsia="宋体" w:cs="Times New Roman"/>
          <w:sz w:val="24"/>
          <w:szCs w:val="20"/>
        </w:rPr>
        <w:t xml:space="preserve">支持具有中国自主知识产权，符合中国发音特点的</w:t>
      </w:r>
      <w:r>
        <w:rPr>
          <w:rFonts w:hint="eastAsia" w:ascii="Times New Roman" w:hAnsi="Times New Roman" w:eastAsia="宋体" w:cs="Times New Roman"/>
          <w:sz w:val="24"/>
          <w:szCs w:val="20"/>
        </w:rPr>
        <w:t xml:space="preserve">SELP</w:t>
      </w:r>
      <w:r>
        <w:rPr>
          <w:rFonts w:hint="eastAsia" w:ascii="Times New Roman" w:hAnsi="Times New Roman" w:eastAsia="宋体" w:cs="Times New Roman"/>
          <w:sz w:val="24"/>
          <w:szCs w:val="20"/>
        </w:rPr>
        <w:t xml:space="preserve">语音声码器。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9.9</w:t>
      </w:r>
      <w:r>
        <w:rPr>
          <w:rFonts w:hint="eastAsia" w:ascii="Times New Roman" w:hAnsi="Times New Roman" w:eastAsia="宋体" w:cs="Times New Roman"/>
          <w:sz w:val="24"/>
          <w:szCs w:val="20"/>
        </w:rPr>
        <w:t xml:space="preserve">安全可靠的加密技术，确保语音通话的私密性，不被非系统内的其他对讲机窃听。可提供更高级别的加密能力（高级加密标准</w:t>
      </w:r>
      <w:r>
        <w:rPr>
          <w:rFonts w:hint="eastAsia" w:ascii="Times New Roman" w:hAnsi="Times New Roman" w:eastAsia="宋体" w:cs="Times New Roman"/>
          <w:sz w:val="24"/>
          <w:szCs w:val="20"/>
        </w:rPr>
        <w:t xml:space="preserve">AES</w:t>
      </w:r>
      <w:r>
        <w:rPr>
          <w:rFonts w:hint="eastAsia" w:ascii="Times New Roman" w:hAnsi="Times New Roman" w:eastAsia="宋体" w:cs="Times New Roman"/>
          <w:sz w:val="24"/>
          <w:szCs w:val="20"/>
        </w:rPr>
        <w:t xml:space="preserve">和</w:t>
      </w:r>
      <w:r>
        <w:rPr>
          <w:rFonts w:hint="eastAsia" w:ascii="Times New Roman" w:hAnsi="Times New Roman" w:eastAsia="宋体" w:cs="Times New Roman"/>
          <w:sz w:val="24"/>
          <w:szCs w:val="20"/>
        </w:rPr>
        <w:t xml:space="preserve">ARC4</w:t>
      </w:r>
      <w:r>
        <w:rPr>
          <w:rFonts w:hint="eastAsia" w:ascii="Times New Roman" w:hAnsi="Times New Roman" w:eastAsia="宋体" w:cs="Times New Roman"/>
          <w:sz w:val="24"/>
          <w:szCs w:val="20"/>
        </w:rPr>
        <w:t xml:space="preserve">加密算法）以及模拟扰频功能。</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9.10 </w:t>
      </w:r>
      <w:r>
        <w:rPr>
          <w:rFonts w:hint="eastAsia" w:ascii="Times New Roman" w:hAnsi="Times New Roman" w:eastAsia="宋体" w:cs="Times New Roman"/>
          <w:sz w:val="24"/>
          <w:szCs w:val="20"/>
        </w:rPr>
        <w:t xml:space="preserve">配备</w:t>
      </w:r>
      <w:r>
        <w:rPr>
          <w:rFonts w:hint="eastAsia" w:ascii="Times New Roman" w:hAnsi="Times New Roman" w:eastAsia="宋体" w:cs="Times New Roman"/>
          <w:sz w:val="24"/>
          <w:szCs w:val="20"/>
        </w:rPr>
        <w:t xml:space="preserve">LCD</w:t>
      </w:r>
      <w:r>
        <w:rPr>
          <w:rFonts w:hint="eastAsia" w:ascii="Times New Roman" w:hAnsi="Times New Roman" w:eastAsia="宋体" w:cs="Times New Roman"/>
          <w:sz w:val="24"/>
          <w:szCs w:val="20"/>
        </w:rPr>
        <w:t xml:space="preserve">彩色显示屏：≥</w:t>
      </w:r>
      <w:r>
        <w:rPr>
          <w:rFonts w:hint="eastAsia"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英寸，≥</w:t>
      </w:r>
      <w:r>
        <w:rPr>
          <w:rFonts w:hint="eastAsia" w:ascii="Times New Roman" w:hAnsi="Times New Roman" w:eastAsia="宋体" w:cs="Times New Roman"/>
          <w:sz w:val="24"/>
          <w:szCs w:val="20"/>
        </w:rPr>
        <w:t xml:space="preserve">320*240</w:t>
      </w:r>
      <w:r>
        <w:rPr>
          <w:rFonts w:hint="eastAsia" w:ascii="Times New Roman" w:hAnsi="Times New Roman" w:eastAsia="宋体" w:cs="Times New Roman"/>
          <w:sz w:val="24"/>
          <w:szCs w:val="20"/>
        </w:rPr>
        <w:t xml:space="preserve">像素，≥</w:t>
      </w:r>
      <w:r>
        <w:rPr>
          <w:rFonts w:hint="eastAsia" w:ascii="Times New Roman" w:hAnsi="Times New Roman" w:eastAsia="宋体" w:cs="Times New Roman"/>
          <w:sz w:val="24"/>
          <w:szCs w:val="20"/>
        </w:rPr>
        <w:t xml:space="preserve">262000 </w:t>
      </w:r>
      <w:r>
        <w:rPr>
          <w:rFonts w:hint="eastAsia" w:ascii="Times New Roman" w:hAnsi="Times New Roman" w:eastAsia="宋体" w:cs="Times New Roman"/>
          <w:sz w:val="24"/>
          <w:szCs w:val="20"/>
        </w:rPr>
        <w:t xml:space="preserve">色，支持</w:t>
      </w:r>
      <w:r>
        <w:rPr>
          <w:rFonts w:hint="eastAsia"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行以上文字显示。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9.11</w:t>
      </w:r>
      <w:r>
        <w:rPr>
          <w:rFonts w:hint="eastAsia" w:ascii="Times New Roman" w:hAnsi="Times New Roman" w:eastAsia="宋体" w:cs="Times New Roman"/>
          <w:sz w:val="24"/>
          <w:szCs w:val="20"/>
        </w:rPr>
        <w:t xml:space="preserve">支持短信息手动编辑及发送。</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9.12</w:t>
      </w:r>
      <w:r>
        <w:rPr>
          <w:rFonts w:hint="eastAsia" w:ascii="Times New Roman" w:hAnsi="Times New Roman" w:eastAsia="宋体" w:cs="Times New Roman"/>
          <w:sz w:val="24"/>
          <w:szCs w:val="20"/>
        </w:rPr>
        <w:t xml:space="preserve">内置蓝牙</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模块。</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9.13</w:t>
      </w:r>
      <w:r>
        <w:rPr>
          <w:rFonts w:hint="eastAsia" w:ascii="Times New Roman" w:hAnsi="Times New Roman" w:eastAsia="宋体" w:cs="Times New Roman"/>
          <w:sz w:val="24"/>
          <w:szCs w:val="20"/>
        </w:rPr>
        <w:t xml:space="preserve">包含一体化机箱，内置固定台及电源模块。</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9.14</w:t>
      </w:r>
      <w:r>
        <w:rPr>
          <w:rFonts w:hint="eastAsia" w:ascii="Times New Roman" w:hAnsi="Times New Roman" w:eastAsia="宋体" w:cs="Times New Roman"/>
          <w:sz w:val="24"/>
          <w:szCs w:val="20"/>
        </w:rPr>
        <w:t xml:space="preserve">防水防尘：≥</w:t>
      </w:r>
      <w:r>
        <w:rPr>
          <w:rFonts w:hint="eastAsia" w:ascii="Times New Roman" w:hAnsi="Times New Roman" w:eastAsia="宋体" w:cs="Times New Roman"/>
          <w:sz w:val="24"/>
          <w:szCs w:val="20"/>
        </w:rPr>
        <w:t xml:space="preserve">IP54</w:t>
      </w:r>
      <w:r>
        <w:rPr>
          <w:rFonts w:hint="eastAsia" w:ascii="Times New Roman" w:hAnsi="Times New Roman" w:eastAsia="宋体" w:cs="Times New Roman"/>
          <w:sz w:val="24"/>
          <w:szCs w:val="20"/>
        </w:rPr>
        <w:t xml:space="preserve">等级。</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手持对讲机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hint="eastAsia" w:ascii="Times New Roman" w:hAnsi="Times New Roman" w:eastAsia="宋体" w:cs="Times New Roman"/>
          <w:sz w:val="24"/>
          <w:szCs w:val="20"/>
        </w:rPr>
        <w:t xml:space="preserve">频段范围：</w:t>
      </w:r>
      <w:r>
        <w:rPr>
          <w:rFonts w:hint="eastAsia" w:ascii="Times New Roman" w:hAnsi="Times New Roman" w:eastAsia="宋体" w:cs="Times New Roman"/>
          <w:sz w:val="24"/>
          <w:szCs w:val="20"/>
        </w:rPr>
        <w:t xml:space="preserve"> 400-470MHz</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10.2</w:t>
      </w:r>
      <w:r>
        <w:rPr>
          <w:rFonts w:hint="eastAsia" w:ascii="Times New Roman" w:hAnsi="Times New Roman" w:eastAsia="宋体" w:cs="Times New Roman"/>
          <w:sz w:val="24"/>
          <w:szCs w:val="20"/>
        </w:rPr>
        <w:t xml:space="preserve">信道容量：≥</w:t>
      </w:r>
      <w:r>
        <w:rPr>
          <w:rFonts w:hint="eastAsia" w:ascii="Times New Roman" w:hAnsi="Times New Roman" w:eastAsia="宋体" w:cs="Times New Roman"/>
          <w:sz w:val="24"/>
          <w:szCs w:val="20"/>
        </w:rPr>
        <w:t xml:space="preserve">1024</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10.3</w:t>
      </w:r>
      <w:r>
        <w:rPr>
          <w:rFonts w:hint="eastAsia" w:ascii="Times New Roman" w:hAnsi="Times New Roman" w:eastAsia="宋体" w:cs="Times New Roman"/>
          <w:sz w:val="24"/>
          <w:szCs w:val="20"/>
        </w:rPr>
        <w:t xml:space="preserve">区域容量：≥</w:t>
      </w:r>
      <w:r>
        <w:rPr>
          <w:rFonts w:hint="eastAsia" w:ascii="Times New Roman" w:hAnsi="Times New Roman" w:eastAsia="宋体" w:cs="Times New Roman"/>
          <w:sz w:val="24"/>
          <w:szCs w:val="20"/>
        </w:rPr>
        <w:t xml:space="preserve">64</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10.4</w:t>
      </w:r>
      <w:r>
        <w:rPr>
          <w:rFonts w:hint="eastAsia" w:ascii="Times New Roman" w:hAnsi="Times New Roman" w:eastAsia="宋体" w:cs="Times New Roman"/>
          <w:sz w:val="24"/>
          <w:szCs w:val="20"/>
        </w:rPr>
        <w:t xml:space="preserve">信道间隔：</w:t>
      </w:r>
      <w:r>
        <w:rPr>
          <w:rFonts w:hint="eastAsia" w:ascii="Times New Roman" w:hAnsi="Times New Roman" w:eastAsia="宋体" w:cs="Times New Roman"/>
          <w:sz w:val="24"/>
          <w:szCs w:val="20"/>
        </w:rPr>
        <w:t xml:space="preserve">12.5KHz/20KHz/25KHz</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10.6</w:t>
      </w:r>
      <w:r>
        <w:rPr>
          <w:rFonts w:hint="eastAsia" w:ascii="Times New Roman" w:hAnsi="Times New Roman" w:eastAsia="宋体" w:cs="Times New Roman"/>
          <w:sz w:val="24"/>
          <w:szCs w:val="20"/>
        </w:rPr>
        <w:t xml:space="preserve">电池：≥</w:t>
      </w:r>
      <w:r>
        <w:rPr>
          <w:rFonts w:hint="eastAsia" w:ascii="Times New Roman" w:hAnsi="Times New Roman" w:eastAsia="宋体" w:cs="Times New Roman"/>
          <w:sz w:val="24"/>
          <w:szCs w:val="20"/>
        </w:rPr>
        <w:t xml:space="preserve">2400mAh(Li-Ion)</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10.7</w:t>
      </w:r>
      <w:r>
        <w:rPr>
          <w:rFonts w:hint="eastAsia" w:ascii="Times New Roman" w:hAnsi="Times New Roman" w:eastAsia="宋体" w:cs="Times New Roman"/>
          <w:sz w:val="24"/>
          <w:szCs w:val="20"/>
        </w:rPr>
        <w:t xml:space="preserve">电池平均工作时间（</w:t>
      </w:r>
      <w:r>
        <w:rPr>
          <w:rFonts w:hint="eastAsia" w:ascii="Times New Roman" w:hAnsi="Times New Roman" w:eastAsia="宋体" w:cs="Times New Roman"/>
          <w:sz w:val="24"/>
          <w:szCs w:val="20"/>
        </w:rPr>
        <w:t xml:space="preserve">5-5-90</w:t>
      </w:r>
      <w:r>
        <w:rPr>
          <w:rFonts w:hint="eastAsia" w:ascii="Times New Roman" w:hAnsi="Times New Roman" w:eastAsia="宋体" w:cs="Times New Roman"/>
          <w:sz w:val="24"/>
          <w:szCs w:val="20"/>
        </w:rPr>
        <w:t xml:space="preserve">工作循环，高功率发射）：不带</w:t>
      </w:r>
      <w:r>
        <w:rPr>
          <w:rFonts w:hint="eastAsia" w:ascii="Times New Roman" w:hAnsi="Times New Roman" w:eastAsia="宋体" w:cs="Times New Roman"/>
          <w:sz w:val="24"/>
          <w:szCs w:val="20"/>
        </w:rPr>
        <w:t xml:space="preserve">GPS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小时</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带</w:t>
      </w:r>
      <w:r>
        <w:rPr>
          <w:rFonts w:hint="eastAsia" w:ascii="Times New Roman" w:hAnsi="Times New Roman" w:eastAsia="宋体" w:cs="Times New Roman"/>
          <w:sz w:val="24"/>
          <w:szCs w:val="20"/>
        </w:rPr>
        <w:t xml:space="preserve">GPS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20</w:t>
      </w:r>
      <w:r>
        <w:rPr>
          <w:rFonts w:hint="eastAsia" w:ascii="Times New Roman" w:hAnsi="Times New Roman" w:eastAsia="宋体" w:cs="Times New Roman"/>
          <w:sz w:val="24"/>
          <w:szCs w:val="20"/>
        </w:rPr>
        <w:t xml:space="preserve">小时</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（数字模式）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显示屏：</w:t>
      </w:r>
      <w:r>
        <w:rPr>
          <w:rFonts w:hint="eastAsia" w:ascii="Times New Roman" w:hAnsi="Times New Roman" w:eastAsia="宋体" w:cs="Times New Roman"/>
          <w:sz w:val="24"/>
          <w:szCs w:val="20"/>
        </w:rPr>
        <w:t xml:space="preserve">LCD</w:t>
      </w:r>
      <w:r>
        <w:rPr>
          <w:rFonts w:hint="eastAsia" w:ascii="Times New Roman" w:hAnsi="Times New Roman" w:eastAsia="宋体" w:cs="Times New Roman"/>
          <w:sz w:val="24"/>
          <w:szCs w:val="20"/>
        </w:rPr>
        <w:t xml:space="preserve">显示屏，≥</w:t>
      </w:r>
      <w:r>
        <w:rPr>
          <w:rFonts w:hint="eastAsia" w:ascii="Times New Roman" w:hAnsi="Times New Roman" w:eastAsia="宋体" w:cs="Times New Roman"/>
          <w:sz w:val="24"/>
          <w:szCs w:val="20"/>
        </w:rPr>
        <w:t xml:space="preserve">240x320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262000</w:t>
      </w:r>
      <w:r>
        <w:rPr>
          <w:rFonts w:hint="eastAsia" w:ascii="Times New Roman" w:hAnsi="Times New Roman" w:eastAsia="宋体" w:cs="Times New Roman"/>
          <w:sz w:val="24"/>
          <w:szCs w:val="20"/>
        </w:rPr>
        <w:t xml:space="preserve">色，≥</w:t>
      </w:r>
      <w:r>
        <w:rPr>
          <w:rFonts w:hint="eastAsia"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英寸</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行</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rPr>
          <w:rFonts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工作温度范围：≥</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+60</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储存温度范围：≥</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+85</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防尘防水：≥</w:t>
      </w:r>
      <w:r>
        <w:rPr>
          <w:rFonts w:hint="eastAsia" w:ascii="Times New Roman" w:hAnsi="Times New Roman" w:eastAsia="宋体" w:cs="Times New Roman"/>
          <w:sz w:val="24"/>
          <w:szCs w:val="20"/>
        </w:rPr>
        <w:t xml:space="preserve">IEC60529-IP68</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防尘防水等级≥</w:t>
      </w:r>
      <w:r>
        <w:rPr>
          <w:rFonts w:hint="eastAsia" w:ascii="Times New Roman" w:hAnsi="Times New Roman" w:eastAsia="宋体" w:cs="Times New Roman"/>
          <w:sz w:val="24"/>
          <w:szCs w:val="20"/>
        </w:rPr>
        <w:t xml:space="preserve">IP68</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对讲机需具备集群模式下可存储不少于</w:t>
      </w:r>
      <w:r>
        <w:rPr>
          <w:rFonts w:hint="eastAsia" w:ascii="Times New Roman" w:hAnsi="Times New Roman" w:eastAsia="宋体" w:cs="Times New Roman"/>
          <w:sz w:val="24"/>
          <w:szCs w:val="20"/>
        </w:rPr>
        <w:t xml:space="preserve">20</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个组呼联系人，</w:t>
      </w:r>
      <w:r>
        <w:rPr>
          <w:rFonts w:hint="eastAsia" w:ascii="Times New Roman" w:hAnsi="Times New Roman" w:eastAsia="宋体" w:cs="Times New Roman"/>
          <w:sz w:val="24"/>
          <w:szCs w:val="20"/>
        </w:rPr>
        <w:t xml:space="preserve">5</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个个呼联系人，</w:t>
      </w:r>
      <w:r>
        <w:rPr>
          <w:rFonts w:hint="eastAsia" w:ascii="Times New Roman" w:hAnsi="Times New Roman" w:eastAsia="宋体" w:cs="Times New Roman"/>
          <w:sz w:val="24"/>
          <w:szCs w:val="20"/>
        </w:rPr>
        <w:t xml:space="preserve">64</w:t>
      </w:r>
      <w:r>
        <w:rPr>
          <w:rFonts w:hint="eastAsia" w:ascii="Times New Roman" w:hAnsi="Times New Roman" w:eastAsia="宋体" w:cs="Times New Roman"/>
          <w:sz w:val="24"/>
          <w:szCs w:val="20"/>
        </w:rPr>
        <w:t xml:space="preserve">个群组，每个群组可写入</w:t>
      </w:r>
      <w:r>
        <w:rPr>
          <w:rFonts w:hint="eastAsia" w:ascii="Times New Roman" w:hAnsi="Times New Roman" w:eastAsia="宋体" w:cs="Times New Roman"/>
          <w:sz w:val="24"/>
          <w:szCs w:val="20"/>
        </w:rPr>
        <w:t xml:space="preserve">128</w:t>
      </w:r>
      <w:r>
        <w:rPr>
          <w:rFonts w:hint="eastAsia" w:ascii="Times New Roman" w:hAnsi="Times New Roman" w:eastAsia="宋体" w:cs="Times New Roman"/>
          <w:sz w:val="24"/>
          <w:szCs w:val="20"/>
        </w:rPr>
        <w:t xml:space="preserve">个联系人；需具备常规模式下可存储</w:t>
      </w:r>
      <w:r>
        <w:rPr>
          <w:rFonts w:hint="eastAsia" w:ascii="Times New Roman" w:hAnsi="Times New Roman" w:eastAsia="宋体" w:cs="Times New Roman"/>
          <w:sz w:val="24"/>
          <w:szCs w:val="20"/>
        </w:rPr>
        <w:t xml:space="preserve">1024</w:t>
      </w:r>
      <w:r>
        <w:rPr>
          <w:rFonts w:hint="eastAsia" w:ascii="Times New Roman" w:hAnsi="Times New Roman" w:eastAsia="宋体" w:cs="Times New Roman"/>
          <w:sz w:val="24"/>
          <w:szCs w:val="20"/>
        </w:rPr>
        <w:t xml:space="preserve">个信道，</w:t>
      </w:r>
      <w:r>
        <w:rPr>
          <w:rFonts w:hint="eastAsia" w:ascii="Times New Roman" w:hAnsi="Times New Roman" w:eastAsia="宋体" w:cs="Times New Roman"/>
          <w:sz w:val="24"/>
          <w:szCs w:val="20"/>
        </w:rPr>
        <w:t xml:space="preserve">64</w:t>
      </w:r>
      <w:r>
        <w:rPr>
          <w:rFonts w:hint="eastAsia" w:ascii="Times New Roman" w:hAnsi="Times New Roman" w:eastAsia="宋体" w:cs="Times New Roman"/>
          <w:sz w:val="24"/>
          <w:szCs w:val="20"/>
        </w:rPr>
        <w:t xml:space="preserve">个区域，</w:t>
      </w:r>
      <w:r>
        <w:rPr>
          <w:rFonts w:hint="eastAsia" w:ascii="Times New Roman" w:hAnsi="Times New Roman" w:eastAsia="宋体" w:cs="Times New Roman"/>
          <w:sz w:val="24"/>
          <w:szCs w:val="20"/>
        </w:rPr>
        <w:t xml:space="preserve">3 </w:t>
      </w:r>
      <w:r>
        <w:rPr>
          <w:rFonts w:hint="eastAsia" w:ascii="Times New Roman" w:hAnsi="Times New Roman" w:eastAsia="宋体" w:cs="Times New Roman"/>
          <w:sz w:val="24"/>
          <w:szCs w:val="20"/>
        </w:rPr>
        <w:t xml:space="preserve">存储每个区域可写入</w:t>
      </w:r>
      <w:r>
        <w:rPr>
          <w:rFonts w:hint="eastAsia" w:ascii="Times New Roman" w:hAnsi="Times New Roman" w:eastAsia="宋体" w:cs="Times New Roman"/>
          <w:sz w:val="24"/>
          <w:szCs w:val="20"/>
        </w:rPr>
        <w:t xml:space="preserve">256</w:t>
      </w:r>
      <w:r>
        <w:rPr>
          <w:rFonts w:hint="eastAsia" w:ascii="Times New Roman" w:hAnsi="Times New Roman" w:eastAsia="宋体" w:cs="Times New Roman"/>
          <w:sz w:val="24"/>
          <w:szCs w:val="20"/>
        </w:rPr>
        <w:t xml:space="preserve">个信道。需具备联系人信息除名称和</w:t>
      </w:r>
      <w:r>
        <w:rPr>
          <w:rFonts w:hint="eastAsia" w:ascii="Times New Roman" w:hAnsi="Times New Roman" w:eastAsia="宋体" w:cs="Times New Roman"/>
          <w:sz w:val="24"/>
          <w:szCs w:val="20"/>
        </w:rPr>
        <w:t xml:space="preserve">ID</w:t>
      </w:r>
      <w:r>
        <w:rPr>
          <w:rFonts w:hint="eastAsia" w:ascii="Times New Roman" w:hAnsi="Times New Roman" w:eastAsia="宋体" w:cs="Times New Roman"/>
          <w:sz w:val="24"/>
          <w:szCs w:val="20"/>
        </w:rPr>
        <w:t xml:space="preserve">外，还支持手机、座机</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号码等多个条目的存储和显示。终端上查看联系人信息。通话中显示通话者别名。</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对讲机需支持内置蓝牙，不需要蓝牙适配器。需支持蓝牙协议版本</w:t>
      </w:r>
      <w:r>
        <w:rPr>
          <w:rFonts w:hint="eastAsia" w:ascii="Times New Roman" w:hAnsi="Times New Roman" w:eastAsia="宋体" w:cs="Times New Roman"/>
          <w:sz w:val="24"/>
          <w:szCs w:val="20"/>
        </w:rPr>
        <w:t xml:space="preserve">V5.0</w:t>
      </w:r>
      <w:r>
        <w:rPr>
          <w:rFonts w:hint="eastAsia" w:ascii="Times New Roman" w:hAnsi="Times New Roman" w:eastAsia="宋体" w:cs="Times New Roman"/>
          <w:sz w:val="24"/>
          <w:szCs w:val="20"/>
        </w:rPr>
        <w:t xml:space="preserve">，并向下兼容，通过菜单或者软件读取蓝牙信息。需支持蓝牙定位，可以按周期上报蓝牙定位数据到定位系统。需支持蓝牙巡更，终端到达巡更信标点后上报蓝牙定位数据到巡更系统，并有提示音。需支持安卓手机进行蓝牙写频。</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对讲机需内置定位模块，可支持仅北斗或仅</w:t>
      </w:r>
      <w:r>
        <w:rPr>
          <w:rFonts w:hint="eastAsia" w:ascii="Times New Roman" w:hAnsi="Times New Roman" w:eastAsia="宋体" w:cs="Times New Roman"/>
          <w:sz w:val="24"/>
          <w:szCs w:val="20"/>
        </w:rPr>
        <w:t xml:space="preserve">GPS</w:t>
      </w:r>
      <w:r>
        <w:rPr>
          <w:rFonts w:hint="eastAsia" w:ascii="Times New Roman" w:hAnsi="Times New Roman" w:eastAsia="宋体" w:cs="Times New Roman"/>
          <w:sz w:val="24"/>
          <w:szCs w:val="20"/>
        </w:rPr>
        <w:t xml:space="preserve">或北斗＋</w:t>
      </w:r>
      <w:r>
        <w:rPr>
          <w:rFonts w:hint="eastAsia" w:ascii="Times New Roman" w:hAnsi="Times New Roman" w:eastAsia="宋体" w:cs="Times New Roman"/>
          <w:sz w:val="24"/>
          <w:szCs w:val="20"/>
        </w:rPr>
        <w:t xml:space="preserve">GPS</w:t>
      </w:r>
      <w:r>
        <w:rPr>
          <w:rFonts w:hint="eastAsia" w:ascii="Times New Roman" w:hAnsi="Times New Roman" w:eastAsia="宋体" w:cs="Times New Roman"/>
          <w:sz w:val="24"/>
          <w:szCs w:val="20"/>
        </w:rPr>
        <w:t xml:space="preserve">定位模式。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对讲机需支持多种定位信息上报模式和上传更多内容：</w:t>
      </w:r>
      <w:r>
        <w:rPr>
          <w:rFonts w:hint="eastAsia" w:ascii="Times New Roman" w:hAnsi="Times New Roman" w:eastAsia="宋体" w:cs="Times New Roman"/>
          <w:sz w:val="24"/>
          <w:szCs w:val="20"/>
        </w:rPr>
        <w:t xml:space="preserve"> l)</w:t>
      </w:r>
      <w:r>
        <w:rPr>
          <w:rFonts w:hint="eastAsia" w:ascii="Times New Roman" w:hAnsi="Times New Roman" w:eastAsia="宋体" w:cs="Times New Roman"/>
          <w:sz w:val="24"/>
          <w:szCs w:val="20"/>
        </w:rPr>
        <w:t xml:space="preserve">主动上报定位信息，按照周</w:t>
      </w:r>
      <w:r>
        <w:rPr>
          <w:rFonts w:hint="eastAsia" w:ascii="Times New Roman" w:hAnsi="Times New Roman" w:eastAsia="宋体" w:cs="Times New Roman"/>
          <w:sz w:val="24"/>
          <w:szCs w:val="20"/>
        </w:rPr>
        <w:t xml:space="preserve">期上报、按照距离上报和按照距离与周期组合上报；</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通话中上报定位信息（上报内容包含当前终端信号强度、功率、电池电量、方位角等）；</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能识别讲话方位置信息显示（支持十六方位角和距离、精确方位角和距离、讲话方坐标等方式）。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10.1</w:t>
      </w: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对讲机需具备定位信息支持菜单查询，位置信息包含经纬度、卫星数、日期、时间、速度、海拔等。</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rPr>
          <w:rFonts w:ascii="Times New Roman" w:hAnsi="Times New Roman" w:eastAsia="宋体" w:cs="Times New Roman"/>
          <w:sz w:val="24"/>
          <w:szCs w:val="20"/>
        </w:rPr>
        <w:t xml:space="preserve">18</w:t>
      </w:r>
      <w:r>
        <w:rPr>
          <w:rFonts w:hint="eastAsia" w:ascii="Times New Roman" w:hAnsi="Times New Roman" w:eastAsia="宋体" w:cs="Times New Roman"/>
          <w:sz w:val="24"/>
          <w:szCs w:val="20"/>
        </w:rPr>
        <w:t xml:space="preserve">对讲机需支持查询其他终端的相互位置信息。</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rPr>
          <w:rFonts w:ascii="Times New Roman" w:hAnsi="Times New Roman" w:eastAsia="宋体" w:cs="Times New Roman"/>
          <w:sz w:val="24"/>
          <w:szCs w:val="20"/>
        </w:rPr>
        <w:t xml:space="preserve">19</w:t>
      </w:r>
      <w:r>
        <w:rPr>
          <w:rFonts w:hint="eastAsia" w:ascii="Times New Roman" w:hAnsi="Times New Roman" w:eastAsia="宋体" w:cs="Times New Roman"/>
          <w:sz w:val="24"/>
          <w:szCs w:val="20"/>
        </w:rPr>
        <w:t xml:space="preserve">对讲机需具备终端音量调节和信道／通话组切换旋钮二合一。旋钮支持防呆功能，短时间内无操作自动切换为音量功能；</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10.2</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对讲机需具备导水设计。</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10.2</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对讲机需具备直通模式下的终端可以在一个时隙上接收业务，然后在另一个时隙进行转发。</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10.2</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对讲机需具备当失真率为</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％时，支静态接收灵敏度≤</w:t>
      </w:r>
      <w:r>
        <w:rPr>
          <w:rFonts w:hint="eastAsia" w:ascii="Times New Roman" w:hAnsi="Times New Roman" w:eastAsia="宋体" w:cs="Times New Roman"/>
          <w:sz w:val="24"/>
          <w:szCs w:val="20"/>
        </w:rPr>
        <w:t xml:space="preserve">0.18</w:t>
      </w:r>
      <w:r>
        <w:rPr>
          <w:rFonts w:hint="eastAsia" w:ascii="Times New Roman" w:hAnsi="Times New Roman" w:eastAsia="宋体" w:cs="Times New Roman"/>
          <w:sz w:val="24"/>
          <w:szCs w:val="20"/>
        </w:rPr>
        <w:t xml:space="preserve">μ</w:t>
      </w:r>
      <w:r>
        <w:rPr>
          <w:rFonts w:hint="eastAsia" w:ascii="Times New Roman" w:hAnsi="Times New Roman" w:eastAsia="宋体" w:cs="Times New Roman"/>
          <w:sz w:val="24"/>
          <w:szCs w:val="20"/>
        </w:rPr>
        <w:t xml:space="preserve">V</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-122dBm</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控制终端</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CPU</w:t>
      </w:r>
      <w:r>
        <w:rPr>
          <w:rFonts w:hint="eastAsia" w:ascii="Times New Roman" w:hAnsi="Times New Roman" w:eastAsia="宋体" w:cs="Times New Roman"/>
          <w:sz w:val="24"/>
          <w:szCs w:val="20"/>
        </w:rPr>
        <w:t xml:space="preserve">性能不低于</w:t>
      </w:r>
      <w:r>
        <w:rPr>
          <w:rFonts w:ascii="Times New Roman" w:hAnsi="Times New Roman" w:eastAsia="宋体" w:cs="Times New Roman"/>
          <w:sz w:val="24"/>
          <w:szCs w:val="20"/>
        </w:rPr>
        <w:t xml:space="preserve">i5-13400,</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内存</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16GB</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硬盘</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512GB SSD</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系统</w:t>
      </w:r>
      <w:r>
        <w:rPr>
          <w:rFonts w:hint="eastAsia" w:ascii="Times New Roman" w:hAnsi="Times New Roman" w:eastAsia="宋体" w:cs="Times New Roman"/>
          <w:sz w:val="24"/>
          <w:szCs w:val="20"/>
        </w:rPr>
        <w:t xml:space="preserve">版本不低于</w:t>
      </w:r>
      <w:r>
        <w:rPr>
          <w:rFonts w:ascii="Times New Roman" w:hAnsi="Times New Roman" w:eastAsia="宋体" w:cs="Times New Roman"/>
          <w:sz w:val="24"/>
          <w:szCs w:val="20"/>
        </w:rPr>
        <w:t xml:space="preserve">Windows 11</w:t>
      </w:r>
      <w:r>
        <w:rPr>
          <w:rFonts w:ascii="Times New Roman" w:hAnsi="Times New Roman" w:eastAsia="宋体" w:cs="Times New Roman"/>
          <w:sz w:val="24"/>
          <w:szCs w:val="20"/>
        </w:rPr>
        <w:t xml:space="preserve">中文版</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智能控制柜</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额定电压（</w:t>
      </w:r>
      <w:r>
        <w:rPr>
          <w:rFonts w:hint="eastAsia" w:ascii="Times New Roman" w:hAnsi="Times New Roman" w:eastAsia="宋体" w:cs="Times New Roman"/>
          <w:sz w:val="24"/>
          <w:szCs w:val="20"/>
        </w:rPr>
        <w:t xml:space="preserve">Un</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400V</w:t>
      </w:r>
      <w:r>
        <w:rPr>
          <w:rFonts w:hint="eastAsia" w:ascii="Times New Roman" w:hAnsi="Times New Roman" w:eastAsia="宋体" w:cs="Times New Roman"/>
          <w:sz w:val="24"/>
          <w:szCs w:val="20"/>
        </w:rPr>
        <w:t xml:space="preserve">；额定频率（</w:t>
      </w:r>
      <w:r>
        <w:rPr>
          <w:rFonts w:hint="eastAsia" w:ascii="Times New Roman" w:hAnsi="Times New Roman" w:eastAsia="宋体" w:cs="Times New Roman"/>
          <w:sz w:val="24"/>
          <w:szCs w:val="20"/>
        </w:rPr>
        <w:t xml:space="preserve">fn</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50Hz</w:t>
      </w:r>
      <w:r>
        <w:rPr>
          <w:rFonts w:hint="eastAsia" w:ascii="Times New Roman" w:hAnsi="Times New Roman" w:eastAsia="宋体" w:cs="Times New Roman"/>
          <w:sz w:val="24"/>
          <w:szCs w:val="20"/>
        </w:rPr>
        <w:t xml:space="preserve">；主母线额定电流（</w:t>
      </w:r>
      <w:r>
        <w:rPr>
          <w:rFonts w:hint="eastAsia" w:ascii="Times New Roman" w:hAnsi="Times New Roman" w:eastAsia="宋体" w:cs="Times New Roman"/>
          <w:sz w:val="24"/>
          <w:szCs w:val="20"/>
        </w:rPr>
        <w:t xml:space="preserve">InA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1600A~100A</w:t>
      </w:r>
      <w:r>
        <w:rPr>
          <w:rFonts w:hint="eastAsia" w:ascii="Times New Roman" w:hAnsi="Times New Roman" w:eastAsia="宋体" w:cs="Times New Roman"/>
          <w:sz w:val="24"/>
          <w:szCs w:val="20"/>
        </w:rPr>
        <w:t xml:space="preserve">；主母线额定短时耐受电流（</w:t>
      </w:r>
      <w:r>
        <w:rPr>
          <w:rFonts w:hint="eastAsia" w:ascii="Times New Roman" w:hAnsi="Times New Roman" w:eastAsia="宋体" w:cs="Times New Roman"/>
          <w:sz w:val="24"/>
          <w:szCs w:val="20"/>
        </w:rPr>
        <w:t xml:space="preserve">Icw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30kA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满足抗地震实验，地震烈度≥</w:t>
      </w:r>
      <w:r>
        <w:rPr>
          <w:rFonts w:hint="eastAsia"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级；</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通过</w:t>
      </w:r>
      <w:r>
        <w:rPr>
          <w:rFonts w:hint="eastAsia" w:ascii="Times New Roman" w:hAnsi="Times New Roman" w:eastAsia="宋体" w:cs="Times New Roman"/>
          <w:sz w:val="24"/>
          <w:szCs w:val="20"/>
        </w:rPr>
        <w:t xml:space="preserve">GB/T 2423.17-2008</w:t>
      </w:r>
      <w:r>
        <w:rPr>
          <w:rFonts w:hint="eastAsia" w:ascii="Times New Roman" w:hAnsi="Times New Roman" w:eastAsia="宋体" w:cs="Times New Roman"/>
          <w:sz w:val="24"/>
          <w:szCs w:val="20"/>
        </w:rPr>
        <w:t xml:space="preserve">《电工电子产品环境试验</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第</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部分：试验方法</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试验</w:t>
      </w:r>
      <w:r>
        <w:rPr>
          <w:rFonts w:hint="eastAsia" w:ascii="Times New Roman" w:hAnsi="Times New Roman" w:eastAsia="宋体" w:cs="Times New Roman"/>
          <w:sz w:val="24"/>
          <w:szCs w:val="20"/>
        </w:rPr>
        <w:t xml:space="preserve">Ka</w:t>
      </w:r>
      <w:r>
        <w:rPr>
          <w:rFonts w:hint="eastAsia" w:ascii="Times New Roman" w:hAnsi="Times New Roman" w:eastAsia="宋体" w:cs="Times New Roman"/>
          <w:sz w:val="24"/>
          <w:szCs w:val="20"/>
        </w:rPr>
        <w:t xml:space="preserve">：盐雾》要求；</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满足内部故障引弧试验：主开关进线端、主开关出线端、水平母线</w:t>
      </w:r>
      <w:r>
        <w:rPr>
          <w:rFonts w:hint="eastAsia" w:ascii="Times New Roman" w:hAnsi="Times New Roman" w:eastAsia="宋体" w:cs="Times New Roman"/>
          <w:sz w:val="24"/>
          <w:szCs w:val="20"/>
        </w:rPr>
        <w:t xml:space="preserve">400V</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80kA</w:t>
      </w:r>
      <w:r>
        <w:rPr>
          <w:rFonts w:hint="eastAsia" w:ascii="Times New Roman" w:hAnsi="Times New Roman" w:eastAsia="宋体" w:cs="Times New Roman"/>
          <w:sz w:val="24"/>
          <w:szCs w:val="20"/>
        </w:rPr>
        <w:t xml:space="preserve">（有效值）</w:t>
      </w:r>
      <w:r>
        <w:rPr>
          <w:rFonts w:hint="eastAsia" w:ascii="Times New Roman" w:hAnsi="Times New Roman" w:eastAsia="宋体" w:cs="Times New Roman"/>
          <w:sz w:val="24"/>
          <w:szCs w:val="20"/>
        </w:rPr>
        <w:t xml:space="preserve">/176kA</w:t>
      </w:r>
      <w:r>
        <w:rPr>
          <w:rFonts w:hint="eastAsia" w:ascii="Times New Roman" w:hAnsi="Times New Roman" w:eastAsia="宋体" w:cs="Times New Roman"/>
          <w:sz w:val="24"/>
          <w:szCs w:val="20"/>
        </w:rPr>
        <w:t xml:space="preserve">（峰值），</w:t>
      </w:r>
      <w:r>
        <w:rPr>
          <w:rFonts w:hint="eastAsia" w:ascii="Times New Roman" w:hAnsi="Times New Roman" w:eastAsia="宋体" w:cs="Times New Roman"/>
          <w:sz w:val="24"/>
          <w:szCs w:val="20"/>
        </w:rPr>
        <w:t xml:space="preserve">0.3s</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额定绝缘电压（</w:t>
      </w:r>
      <w:r>
        <w:rPr>
          <w:rFonts w:hint="eastAsia" w:ascii="Times New Roman" w:hAnsi="Times New Roman" w:eastAsia="宋体" w:cs="Times New Roman"/>
          <w:sz w:val="24"/>
          <w:szCs w:val="20"/>
        </w:rPr>
        <w:t xml:space="preserve">Ui</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1000V</w:t>
      </w:r>
      <w:r>
        <w:rPr>
          <w:rFonts w:hint="eastAsia" w:ascii="Times New Roman" w:hAnsi="Times New Roman" w:eastAsia="宋体" w:cs="Times New Roman"/>
          <w:sz w:val="24"/>
          <w:szCs w:val="20"/>
        </w:rPr>
        <w:t xml:space="preserve">（进线柜、馈电柜）。</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低压开关柜柜体侧、框架、抽屉结构均采用≥</w:t>
      </w:r>
      <w:r>
        <w:rPr>
          <w:rFonts w:hint="eastAsia" w:ascii="Times New Roman" w:hAnsi="Times New Roman" w:eastAsia="宋体" w:cs="Times New Roman"/>
          <w:sz w:val="24"/>
          <w:szCs w:val="20"/>
        </w:rPr>
        <w:t xml:space="preserve">2.0mm</w:t>
      </w:r>
      <w:r>
        <w:rPr>
          <w:rFonts w:hint="eastAsia" w:ascii="Times New Roman" w:hAnsi="Times New Roman" w:eastAsia="宋体" w:cs="Times New Roman"/>
          <w:sz w:val="24"/>
          <w:szCs w:val="20"/>
        </w:rPr>
        <w:t xml:space="preserve">厚优质</w:t>
      </w:r>
      <w:r>
        <w:rPr>
          <w:rFonts w:hint="eastAsia" w:ascii="Times New Roman" w:hAnsi="Times New Roman" w:eastAsia="宋体" w:cs="Times New Roman"/>
          <w:sz w:val="24"/>
          <w:szCs w:val="20"/>
        </w:rPr>
        <w:t xml:space="preserve">敷</w:t>
      </w:r>
      <w:r>
        <w:rPr>
          <w:rFonts w:hint="eastAsia" w:ascii="Times New Roman" w:hAnsi="Times New Roman" w:eastAsia="宋体" w:cs="Times New Roman"/>
          <w:sz w:val="24"/>
          <w:szCs w:val="20"/>
        </w:rPr>
        <w:t xml:space="preserve">铝锌板。</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低压柜抽屉单元采用国产优质连接插件，抽屉单元（塑壳</w:t>
      </w:r>
      <w:r>
        <w:rPr>
          <w:rFonts w:hint="eastAsia" w:ascii="Times New Roman" w:hAnsi="Times New Roman" w:eastAsia="宋体" w:cs="Times New Roman"/>
          <w:sz w:val="24"/>
          <w:szCs w:val="20"/>
        </w:rPr>
        <w:t xml:space="preserve">400A</w:t>
      </w:r>
      <w:r>
        <w:rPr>
          <w:rFonts w:hint="eastAsia" w:ascii="Times New Roman" w:hAnsi="Times New Roman" w:eastAsia="宋体" w:cs="Times New Roman"/>
          <w:sz w:val="24"/>
          <w:szCs w:val="20"/>
        </w:rPr>
        <w:t xml:space="preserve">及以上开关）的进出采用丝杆增力操作，抽屉单元的连接、试验、分离采用专用摇把实现并具有三位置自动锁定技术，抽屉在连接、试验、分离三位置具有三位置指示功能。</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低压开关柜结构：低压开关柜由固定的柜体和</w:t>
      </w:r>
      <w:r>
        <w:rPr>
          <w:rFonts w:hint="eastAsia" w:ascii="Times New Roman" w:hAnsi="Times New Roman" w:eastAsia="宋体" w:cs="Times New Roman"/>
          <w:sz w:val="24"/>
          <w:szCs w:val="20"/>
        </w:rPr>
        <w:t xml:space="preserve">可</w:t>
      </w:r>
      <w:r>
        <w:rPr>
          <w:rFonts w:hint="eastAsia" w:ascii="Times New Roman" w:hAnsi="Times New Roman" w:eastAsia="宋体" w:cs="Times New Roman"/>
          <w:sz w:val="24"/>
          <w:szCs w:val="20"/>
        </w:rPr>
        <w:t xml:space="preserve">抽出部分组成。利用隔板将装置划分成几个隔室，抽屉柜内部隔板保证达到</w:t>
      </w:r>
      <w:r>
        <w:rPr>
          <w:rFonts w:hint="eastAsia" w:ascii="Times New Roman" w:hAnsi="Times New Roman" w:eastAsia="宋体" w:cs="Times New Roman"/>
          <w:sz w:val="24"/>
          <w:szCs w:val="20"/>
        </w:rPr>
        <w:t xml:space="preserve">GB7251</w:t>
      </w:r>
      <w:r>
        <w:rPr>
          <w:rFonts w:hint="eastAsia" w:ascii="Times New Roman" w:hAnsi="Times New Roman" w:eastAsia="宋体" w:cs="Times New Roman"/>
          <w:sz w:val="24"/>
          <w:szCs w:val="20"/>
        </w:rPr>
        <w:t xml:space="preserve">规定的内部分割</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类标准以上，要满足防止触及邻近功能单元的带电体、限制事故电弧的扩大、防止外界物体从装置的一个隔室进至另一个隔室。隔室之间的开孔确保熔断器、断路器在短路分断时所产生的气体不影响相邻隔室的功能板的正常工作。金属隔板与保护接地导体可靠连接，金属隔板在人体碰到时的变形不应减小其绝缘距离。</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变压器低压侧与低压柜进线开关的连接方式，为母</w:t>
      </w:r>
      <w:r>
        <w:rPr>
          <w:rFonts w:hint="eastAsia" w:ascii="Times New Roman" w:hAnsi="Times New Roman" w:eastAsia="宋体" w:cs="Times New Roman"/>
          <w:sz w:val="24"/>
          <w:szCs w:val="20"/>
        </w:rPr>
        <w:t xml:space="preserve">排直接</w:t>
      </w:r>
      <w:r>
        <w:rPr>
          <w:rFonts w:hint="eastAsia" w:ascii="Times New Roman" w:hAnsi="Times New Roman" w:eastAsia="宋体" w:cs="Times New Roman"/>
          <w:sz w:val="24"/>
          <w:szCs w:val="20"/>
        </w:rPr>
        <w:t xml:space="preserve">连接（开关柜侧面与对应变压器侧面），</w:t>
      </w:r>
      <w:r>
        <w:rPr>
          <w:rFonts w:hint="eastAsia" w:ascii="Times New Roman" w:hAnsi="Times New Roman" w:eastAsia="宋体" w:cs="Times New Roman"/>
          <w:sz w:val="24"/>
          <w:szCs w:val="20"/>
        </w:rPr>
        <w:t xml:space="preserve">水平母排伸出</w:t>
      </w:r>
      <w:r>
        <w:rPr>
          <w:rFonts w:hint="eastAsia" w:ascii="Times New Roman" w:hAnsi="Times New Roman" w:eastAsia="宋体" w:cs="Times New Roman"/>
          <w:sz w:val="24"/>
          <w:szCs w:val="20"/>
        </w:rPr>
        <w:t xml:space="preserve">柜子</w:t>
      </w:r>
      <w:r>
        <w:rPr>
          <w:rFonts w:hint="eastAsia" w:ascii="Times New Roman" w:hAnsi="Times New Roman" w:eastAsia="宋体" w:cs="Times New Roman"/>
          <w:sz w:val="24"/>
          <w:szCs w:val="20"/>
        </w:rPr>
        <w:t xml:space="preserve">200mm</w:t>
      </w:r>
      <w:r>
        <w:rPr>
          <w:rFonts w:hint="eastAsia" w:ascii="Times New Roman" w:hAnsi="Times New Roman" w:eastAsia="宋体" w:cs="Times New Roman"/>
          <w:sz w:val="24"/>
          <w:szCs w:val="20"/>
        </w:rPr>
        <w:t xml:space="preserve">（允许正负偏离</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自动转换开关电器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.1 CB </w:t>
      </w:r>
      <w:r>
        <w:rPr>
          <w:rFonts w:hint="eastAsia" w:ascii="Times New Roman" w:hAnsi="Times New Roman" w:eastAsia="宋体" w:cs="Times New Roman"/>
          <w:sz w:val="24"/>
          <w:szCs w:val="20"/>
        </w:rPr>
        <w:t xml:space="preserve">级转换开关电器。采用智能型万能式断路器作为执行器件，搭配多种类型控制器和转接器，可实现两路电源系统、三路电源系统、两进线一母联电源系统、两进线一母联一发电系统、两进线一母联两发电系统和三进线两母联系统的多种电源转换方案。产品符合标准</w:t>
      </w:r>
      <w:r>
        <w:rPr>
          <w:rFonts w:hint="eastAsia" w:ascii="Times New Roman" w:hAnsi="Times New Roman" w:eastAsia="宋体" w:cs="Times New Roman"/>
          <w:sz w:val="24"/>
          <w:szCs w:val="20"/>
        </w:rPr>
        <w:t xml:space="preserve"> GB/T14048.11 </w:t>
      </w:r>
      <w:r>
        <w:rPr>
          <w:rFonts w:hint="eastAsia" w:ascii="Times New Roman" w:hAnsi="Times New Roman" w:eastAsia="宋体" w:cs="Times New Roman"/>
          <w:sz w:val="24"/>
          <w:szCs w:val="20"/>
        </w:rPr>
        <w:t xml:space="preserve">《低压开关设备和控制设备</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第</w:t>
      </w:r>
      <w:r>
        <w:rPr>
          <w:rFonts w:hint="eastAsia" w:ascii="Times New Roman" w:hAnsi="Times New Roman" w:eastAsia="宋体" w:cs="Times New Roman"/>
          <w:sz w:val="24"/>
          <w:szCs w:val="20"/>
        </w:rPr>
        <w:t xml:space="preserve"> 6-1 </w:t>
      </w:r>
      <w:r>
        <w:rPr>
          <w:rFonts w:hint="eastAsia" w:ascii="Times New Roman" w:hAnsi="Times New Roman" w:eastAsia="宋体" w:cs="Times New Roman"/>
          <w:sz w:val="24"/>
          <w:szCs w:val="20"/>
        </w:rPr>
        <w:t xml:space="preserve">部分：多功能电器</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转换开关电器》。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实现两进线一母联两发电转换系统的自动切换，最小转换动作时间≤</w:t>
      </w:r>
      <w:r>
        <w:rPr>
          <w:rFonts w:hint="eastAsia" w:ascii="Times New Roman" w:hAnsi="Times New Roman" w:eastAsia="宋体" w:cs="Times New Roman"/>
          <w:sz w:val="24"/>
          <w:szCs w:val="20"/>
        </w:rPr>
        <w:t xml:space="preserve">0.2s</w:t>
      </w:r>
      <w:r>
        <w:rPr>
          <w:rFonts w:hint="eastAsia" w:ascii="Times New Roman" w:hAnsi="Times New Roman" w:eastAsia="宋体" w:cs="Times New Roman"/>
          <w:sz w:val="24"/>
          <w:szCs w:val="20"/>
        </w:rPr>
        <w:t xml:space="preserve">，强抗电磁干扰，电磁兼容性能达</w:t>
      </w:r>
      <w:r>
        <w:rPr>
          <w:rFonts w:hint="eastAsia" w:ascii="Times New Roman" w:hAnsi="Times New Roman" w:eastAsia="宋体" w:cs="Times New Roman"/>
          <w:sz w:val="24"/>
          <w:szCs w:val="20"/>
        </w:rPr>
        <w:t xml:space="preserve">GB/T 14048.11 </w:t>
      </w:r>
      <w:r>
        <w:rPr>
          <w:rFonts w:hint="eastAsia" w:ascii="Times New Roman" w:hAnsi="Times New Roman" w:eastAsia="宋体" w:cs="Times New Roman"/>
          <w:sz w:val="24"/>
          <w:szCs w:val="20"/>
        </w:rPr>
        <w:t xml:space="preserve">附录</w:t>
      </w:r>
      <w:r>
        <w:rPr>
          <w:rFonts w:hint="eastAsia" w:ascii="Times New Roman" w:hAnsi="Times New Roman" w:eastAsia="宋体" w:cs="Times New Roman"/>
          <w:sz w:val="24"/>
          <w:szCs w:val="20"/>
        </w:rPr>
        <w:t xml:space="preserve">C</w:t>
      </w:r>
      <w:r>
        <w:rPr>
          <w:rFonts w:hint="eastAsia" w:ascii="Times New Roman" w:hAnsi="Times New Roman" w:eastAsia="宋体" w:cs="Times New Roman"/>
          <w:sz w:val="24"/>
          <w:szCs w:val="20"/>
        </w:rPr>
        <w:t xml:space="preserve">的</w:t>
      </w:r>
      <w:r>
        <w:rPr>
          <w:rFonts w:hint="eastAsia" w:ascii="Times New Roman" w:hAnsi="Times New Roman" w:eastAsia="宋体" w:cs="Times New Roman"/>
          <w:sz w:val="24"/>
          <w:szCs w:val="20"/>
        </w:rPr>
        <w:t xml:space="preserve">E2</w:t>
      </w:r>
      <w:r>
        <w:rPr>
          <w:rFonts w:hint="eastAsia" w:ascii="Times New Roman" w:hAnsi="Times New Roman" w:eastAsia="宋体" w:cs="Times New Roman"/>
          <w:sz w:val="24"/>
          <w:szCs w:val="20"/>
        </w:rPr>
        <w:t xml:space="preserve">级；控制器额定冲击耐受电压达到</w:t>
      </w:r>
      <w:r>
        <w:rPr>
          <w:rFonts w:hint="eastAsia" w:ascii="Times New Roman" w:hAnsi="Times New Roman" w:eastAsia="宋体" w:cs="Times New Roman"/>
          <w:sz w:val="24"/>
          <w:szCs w:val="20"/>
        </w:rPr>
        <w:t xml:space="preserve">8kV</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运行过程电磁联锁，实现远距离联锁，确保安全。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自动转换装置控制器采用工业级不小于</w:t>
      </w:r>
      <w:r>
        <w:rPr>
          <w:rFonts w:hint="eastAsia"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英寸触摸屏交互信息，结合轻触快捷键实现人机界面大屏布局，触摸操作，标配</w:t>
      </w:r>
      <w:r>
        <w:rPr>
          <w:rFonts w:hint="eastAsia" w:ascii="Times New Roman" w:hAnsi="Times New Roman" w:eastAsia="宋体" w:cs="Times New Roman"/>
          <w:sz w:val="24"/>
          <w:szCs w:val="20"/>
        </w:rPr>
        <w:t xml:space="preserve">Modbus</w:t>
      </w:r>
      <w:r>
        <w:rPr>
          <w:rFonts w:hint="eastAsia" w:ascii="Times New Roman" w:hAnsi="Times New Roman" w:eastAsia="宋体" w:cs="Times New Roman"/>
          <w:sz w:val="24"/>
          <w:szCs w:val="20"/>
        </w:rPr>
        <w:t xml:space="preserve">通信功能，也可通过外部协议转换实现</w:t>
      </w:r>
      <w:r>
        <w:rPr>
          <w:rFonts w:hint="eastAsia" w:ascii="Times New Roman" w:hAnsi="Times New Roman" w:eastAsia="宋体" w:cs="Times New Roman"/>
          <w:sz w:val="24"/>
          <w:szCs w:val="20"/>
        </w:rPr>
        <w:t xml:space="preserve">DeviceNet</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Profibus-DP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CAN</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TCP/IP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WIFI </w:t>
      </w:r>
      <w:r>
        <w:rPr>
          <w:rFonts w:hint="eastAsia" w:ascii="Times New Roman" w:hAnsi="Times New Roman" w:eastAsia="宋体" w:cs="Times New Roman"/>
          <w:sz w:val="24"/>
          <w:szCs w:val="20"/>
        </w:rPr>
        <w:t xml:space="preserve">等多种通信协议的通信，接入云平台，可实现云端互联。</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塑壳断路器</w:t>
      </w:r>
      <w:r>
        <w:rPr>
          <w:rFonts w:hint="eastAsia" w:ascii="Times New Roman" w:hAnsi="Times New Roman" w:eastAsia="宋体" w:cs="Times New Roman"/>
          <w:b/>
          <w:bCs/>
          <w:sz w:val="24"/>
          <w:szCs w:val="20"/>
        </w:rPr>
        <w:t xml:space="preserve">1</w:t>
      </w:r>
      <w:r/>
    </w:p>
    <w:p>
      <w:pPr>
        <w:numPr>
          <w:ilvl w:val="255"/>
          <w:numId w:val="0"/>
        </w:num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壳架电流：</w:t>
      </w:r>
      <w:r>
        <w:rPr>
          <w:rFonts w:hint="eastAsia" w:ascii="Times New Roman" w:hAnsi="Times New Roman" w:eastAsia="宋体" w:cs="Times New Roman"/>
          <w:sz w:val="24"/>
          <w:szCs w:val="20"/>
        </w:rPr>
        <w:t xml:space="preserve">63A</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额定运行短路分断能力</w:t>
      </w:r>
      <w:r>
        <w:rPr>
          <w:rFonts w:hint="eastAsia" w:ascii="Times New Roman" w:hAnsi="Times New Roman" w:eastAsia="宋体" w:cs="Times New Roman"/>
          <w:sz w:val="24"/>
          <w:szCs w:val="20"/>
        </w:rPr>
        <w:t xml:space="preserve">Ics</w:t>
      </w:r>
      <w:r>
        <w:rPr>
          <w:rFonts w:hint="eastAsia" w:ascii="Times New Roman" w:hAnsi="Times New Roman" w:eastAsia="宋体" w:cs="Times New Roman"/>
          <w:sz w:val="24"/>
          <w:szCs w:val="20"/>
        </w:rPr>
        <w:t xml:space="preserve">须满足≥</w:t>
      </w:r>
      <w:r>
        <w:rPr>
          <w:rFonts w:hint="eastAsia" w:ascii="Times New Roman" w:hAnsi="Times New Roman" w:eastAsia="宋体" w:cs="Times New Roman"/>
          <w:sz w:val="24"/>
          <w:szCs w:val="20"/>
        </w:rPr>
        <w:t xml:space="preserve">50KA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不带电操作性能（机械寿命）≥</w:t>
      </w:r>
      <w:r>
        <w:rPr>
          <w:rFonts w:hint="eastAsia" w:ascii="Times New Roman" w:hAnsi="Times New Roman" w:eastAsia="宋体" w:cs="Times New Roman"/>
          <w:sz w:val="24"/>
          <w:szCs w:val="20"/>
        </w:rPr>
        <w:t xml:space="preserve">15000</w:t>
      </w:r>
      <w:r>
        <w:rPr>
          <w:rFonts w:hint="eastAsia" w:ascii="Times New Roman" w:hAnsi="Times New Roman" w:eastAsia="宋体" w:cs="Times New Roman"/>
          <w:sz w:val="24"/>
          <w:szCs w:val="20"/>
        </w:rPr>
        <w:t xml:space="preserve">次，带电操作性能（电气寿命）≥</w:t>
      </w:r>
      <w:r>
        <w:rPr>
          <w:rFonts w:hint="eastAsia" w:ascii="Times New Roman" w:hAnsi="Times New Roman" w:eastAsia="宋体" w:cs="Times New Roman"/>
          <w:sz w:val="24"/>
          <w:szCs w:val="20"/>
        </w:rPr>
        <w:t xml:space="preserve">10000</w:t>
      </w:r>
      <w:r>
        <w:rPr>
          <w:rFonts w:hint="eastAsia" w:ascii="Times New Roman" w:hAnsi="Times New Roman" w:eastAsia="宋体" w:cs="Times New Roman"/>
          <w:sz w:val="24"/>
          <w:szCs w:val="20"/>
        </w:rPr>
        <w:t xml:space="preserve">次；</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消防回路馈线塑壳断路器具备报警不脱扣功能。</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塑壳断路器</w:t>
      </w:r>
      <w:r>
        <w:rPr>
          <w:rFonts w:hint="eastAsia" w:ascii="Times New Roman" w:hAnsi="Times New Roman" w:eastAsia="宋体" w:cs="Times New Roman"/>
          <w:b/>
          <w:bCs/>
          <w:sz w:val="24"/>
          <w:szCs w:val="20"/>
        </w:rPr>
        <w:t xml:space="preserve">2</w:t>
      </w:r>
      <w:r/>
    </w:p>
    <w:p>
      <w:pPr>
        <w:numPr>
          <w:ilvl w:val="255"/>
          <w:numId w:val="0"/>
        </w:num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15.1</w:t>
      </w:r>
      <w:r>
        <w:rPr>
          <w:rFonts w:hint="eastAsia" w:ascii="Times New Roman" w:hAnsi="Times New Roman" w:eastAsia="宋体" w:cs="Times New Roman"/>
          <w:sz w:val="24"/>
          <w:szCs w:val="20"/>
        </w:rPr>
        <w:t xml:space="preserve">壳架电流：</w:t>
      </w:r>
      <w:r>
        <w:rPr>
          <w:rFonts w:hint="eastAsia" w:ascii="Times New Roman" w:hAnsi="Times New Roman" w:eastAsia="宋体" w:cs="Times New Roman"/>
          <w:sz w:val="24"/>
          <w:szCs w:val="20"/>
        </w:rPr>
        <w:t xml:space="preserve">125A</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15.2</w:t>
      </w:r>
      <w:r>
        <w:rPr>
          <w:rFonts w:hint="eastAsia" w:ascii="Times New Roman" w:hAnsi="Times New Roman" w:eastAsia="宋体" w:cs="Times New Roman"/>
          <w:sz w:val="24"/>
          <w:szCs w:val="20"/>
        </w:rPr>
        <w:t xml:space="preserve">额定运行短路分断能力</w:t>
      </w:r>
      <w:r>
        <w:rPr>
          <w:rFonts w:hint="eastAsia" w:ascii="Times New Roman" w:hAnsi="Times New Roman" w:eastAsia="宋体" w:cs="Times New Roman"/>
          <w:sz w:val="24"/>
          <w:szCs w:val="20"/>
        </w:rPr>
        <w:t xml:space="preserve">Ics</w:t>
      </w:r>
      <w:r>
        <w:rPr>
          <w:rFonts w:hint="eastAsia" w:ascii="Times New Roman" w:hAnsi="Times New Roman" w:eastAsia="宋体" w:cs="Times New Roman"/>
          <w:sz w:val="24"/>
          <w:szCs w:val="20"/>
        </w:rPr>
        <w:t xml:space="preserve">须满足≥</w:t>
      </w:r>
      <w:r>
        <w:rPr>
          <w:rFonts w:hint="eastAsia" w:ascii="Times New Roman" w:hAnsi="Times New Roman" w:eastAsia="宋体" w:cs="Times New Roman"/>
          <w:sz w:val="24"/>
          <w:szCs w:val="20"/>
        </w:rPr>
        <w:t xml:space="preserve">50KA</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15.3</w:t>
      </w:r>
      <w:r>
        <w:rPr>
          <w:rFonts w:hint="eastAsia" w:ascii="Times New Roman" w:hAnsi="Times New Roman" w:eastAsia="宋体" w:cs="Times New Roman"/>
          <w:sz w:val="24"/>
          <w:szCs w:val="20"/>
        </w:rPr>
        <w:t xml:space="preserve">不带电操作性能（机械寿命）≥</w:t>
      </w:r>
      <w:r>
        <w:rPr>
          <w:rFonts w:hint="eastAsia" w:ascii="Times New Roman" w:hAnsi="Times New Roman" w:eastAsia="宋体" w:cs="Times New Roman"/>
          <w:sz w:val="24"/>
          <w:szCs w:val="20"/>
        </w:rPr>
        <w:t xml:space="preserve">15000</w:t>
      </w:r>
      <w:r>
        <w:rPr>
          <w:rFonts w:hint="eastAsia" w:ascii="Times New Roman" w:hAnsi="Times New Roman" w:eastAsia="宋体" w:cs="Times New Roman"/>
          <w:sz w:val="24"/>
          <w:szCs w:val="20"/>
        </w:rPr>
        <w:t xml:space="preserve">次，带电操作性能（电气寿命）≥</w:t>
      </w:r>
      <w:r>
        <w:rPr>
          <w:rFonts w:hint="eastAsia" w:ascii="Times New Roman" w:hAnsi="Times New Roman" w:eastAsia="宋体" w:cs="Times New Roman"/>
          <w:sz w:val="24"/>
          <w:szCs w:val="20"/>
        </w:rPr>
        <w:t xml:space="preserve">10000</w:t>
      </w:r>
      <w:r>
        <w:rPr>
          <w:rFonts w:hint="eastAsia" w:ascii="Times New Roman" w:hAnsi="Times New Roman" w:eastAsia="宋体" w:cs="Times New Roman"/>
          <w:sz w:val="24"/>
          <w:szCs w:val="20"/>
        </w:rPr>
        <w:t xml:space="preserve">次；</w:t>
      </w:r>
      <w:r/>
    </w:p>
    <w:p>
      <w:pPr>
        <w:numPr>
          <w:ilvl w:val="255"/>
          <w:numId w:val="0"/>
        </w:num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15.4</w:t>
      </w:r>
      <w:r>
        <w:rPr>
          <w:rFonts w:hint="eastAsia" w:ascii="Times New Roman" w:hAnsi="Times New Roman" w:eastAsia="宋体" w:cs="Times New Roman"/>
          <w:sz w:val="24"/>
          <w:szCs w:val="20"/>
        </w:rPr>
        <w:t xml:space="preserve">消防回路馈线塑壳断路器具备报警不脱扣功能。</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塑壳断路器</w:t>
      </w:r>
      <w:r>
        <w:rPr>
          <w:rFonts w:hint="eastAsia" w:ascii="Times New Roman" w:hAnsi="Times New Roman" w:eastAsia="宋体" w:cs="Times New Roman"/>
          <w:b/>
          <w:bCs/>
          <w:sz w:val="24"/>
          <w:szCs w:val="20"/>
        </w:rPr>
        <w:t xml:space="preserve">3</w:t>
      </w:r>
      <w:r/>
    </w:p>
    <w:p>
      <w:pPr>
        <w:numPr>
          <w:ilvl w:val="255"/>
          <w:numId w:val="0"/>
        </w:num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16.1</w:t>
      </w:r>
      <w:r>
        <w:rPr>
          <w:rFonts w:hint="eastAsia" w:ascii="Times New Roman" w:hAnsi="Times New Roman" w:eastAsia="宋体" w:cs="Times New Roman"/>
          <w:sz w:val="24"/>
          <w:szCs w:val="20"/>
        </w:rPr>
        <w:t xml:space="preserve">壳架电流：</w:t>
      </w:r>
      <w:r>
        <w:rPr>
          <w:rFonts w:hint="eastAsia" w:ascii="Times New Roman" w:hAnsi="Times New Roman" w:eastAsia="宋体" w:cs="Times New Roman"/>
          <w:sz w:val="24"/>
          <w:szCs w:val="20"/>
        </w:rPr>
        <w:t xml:space="preserve">250A</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16.2</w:t>
      </w:r>
      <w:r>
        <w:rPr>
          <w:rFonts w:hint="eastAsia" w:ascii="Times New Roman" w:hAnsi="Times New Roman" w:eastAsia="宋体" w:cs="Times New Roman"/>
          <w:sz w:val="24"/>
          <w:szCs w:val="20"/>
        </w:rPr>
        <w:t xml:space="preserve">额定运行短路分断能力</w:t>
      </w:r>
      <w:r>
        <w:rPr>
          <w:rFonts w:hint="eastAsia" w:ascii="Times New Roman" w:hAnsi="Times New Roman" w:eastAsia="宋体" w:cs="Times New Roman"/>
          <w:sz w:val="24"/>
          <w:szCs w:val="20"/>
        </w:rPr>
        <w:t xml:space="preserve">Ics</w:t>
      </w:r>
      <w:r>
        <w:rPr>
          <w:rFonts w:hint="eastAsia" w:ascii="Times New Roman" w:hAnsi="Times New Roman" w:eastAsia="宋体" w:cs="Times New Roman"/>
          <w:sz w:val="24"/>
          <w:szCs w:val="20"/>
        </w:rPr>
        <w:t xml:space="preserve">须满足≥</w:t>
      </w:r>
      <w:r>
        <w:rPr>
          <w:rFonts w:hint="eastAsia" w:ascii="Times New Roman" w:hAnsi="Times New Roman" w:eastAsia="宋体" w:cs="Times New Roman"/>
          <w:sz w:val="24"/>
          <w:szCs w:val="20"/>
        </w:rPr>
        <w:t xml:space="preserve">50KA</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16.3</w:t>
      </w:r>
      <w:r>
        <w:rPr>
          <w:rFonts w:hint="eastAsia" w:ascii="Times New Roman" w:hAnsi="Times New Roman" w:eastAsia="宋体" w:cs="Times New Roman"/>
          <w:sz w:val="24"/>
          <w:szCs w:val="20"/>
        </w:rPr>
        <w:t xml:space="preserve">不带电操作性能（机械寿命）≥</w:t>
      </w:r>
      <w:r>
        <w:rPr>
          <w:rFonts w:hint="eastAsia" w:ascii="Times New Roman" w:hAnsi="Times New Roman" w:eastAsia="宋体" w:cs="Times New Roman"/>
          <w:sz w:val="24"/>
          <w:szCs w:val="20"/>
        </w:rPr>
        <w:t xml:space="preserve">15000</w:t>
      </w:r>
      <w:r>
        <w:rPr>
          <w:rFonts w:hint="eastAsia" w:ascii="Times New Roman" w:hAnsi="Times New Roman" w:eastAsia="宋体" w:cs="Times New Roman"/>
          <w:sz w:val="24"/>
          <w:szCs w:val="20"/>
        </w:rPr>
        <w:t xml:space="preserve">次，带电操作性能（电气寿命）≥</w:t>
      </w:r>
      <w:r>
        <w:rPr>
          <w:rFonts w:hint="eastAsia" w:ascii="Times New Roman" w:hAnsi="Times New Roman" w:eastAsia="宋体" w:cs="Times New Roman"/>
          <w:sz w:val="24"/>
          <w:szCs w:val="20"/>
        </w:rPr>
        <w:t xml:space="preserve">10000</w:t>
      </w:r>
      <w:r>
        <w:rPr>
          <w:rFonts w:hint="eastAsia" w:ascii="Times New Roman" w:hAnsi="Times New Roman" w:eastAsia="宋体" w:cs="Times New Roman"/>
          <w:sz w:val="24"/>
          <w:szCs w:val="20"/>
        </w:rPr>
        <w:t xml:space="preserve">次；</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16.4</w:t>
      </w:r>
      <w:r>
        <w:rPr>
          <w:rFonts w:hint="eastAsia" w:ascii="Times New Roman" w:hAnsi="Times New Roman" w:eastAsia="宋体" w:cs="Times New Roman"/>
          <w:sz w:val="24"/>
          <w:szCs w:val="20"/>
        </w:rPr>
        <w:t xml:space="preserve">消防回路馈线塑壳断路器具备报警不脱扣功能。</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多功能仪表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17.</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仪表可测量三相电流、电压、有功电度、有功功率，并配可通讯的功能，可接入后台配电监控系统，可以通过它进行远程电能管理。</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母线铜排</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18.1</w:t>
      </w:r>
      <w:r>
        <w:rPr>
          <w:rFonts w:hint="eastAsia" w:ascii="Times New Roman" w:hAnsi="Times New Roman" w:eastAsia="宋体" w:cs="Times New Roman"/>
          <w:sz w:val="24"/>
          <w:szCs w:val="20"/>
        </w:rPr>
        <w:t xml:space="preserve">主母线铜排：主母线最大</w:t>
      </w:r>
      <w:r>
        <w:rPr>
          <w:rFonts w:hint="eastAsia" w:ascii="Times New Roman" w:hAnsi="Times New Roman" w:eastAsia="宋体" w:cs="Times New Roman"/>
          <w:sz w:val="24"/>
          <w:szCs w:val="20"/>
        </w:rPr>
        <w:t xml:space="preserve">In</w:t>
      </w:r>
      <w:r>
        <w:rPr>
          <w:rFonts w:hint="eastAsia" w:ascii="Times New Roman" w:hAnsi="Times New Roman" w:eastAsia="宋体" w:cs="Times New Roman"/>
          <w:sz w:val="24"/>
          <w:szCs w:val="20"/>
        </w:rPr>
        <w:t xml:space="preserve">不小于变压器额定容量的</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倍。</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18.2</w:t>
      </w:r>
      <w:r>
        <w:rPr>
          <w:rFonts w:hint="eastAsia" w:ascii="Times New Roman" w:hAnsi="Times New Roman" w:eastAsia="宋体" w:cs="Times New Roman"/>
          <w:sz w:val="24"/>
          <w:szCs w:val="20"/>
        </w:rPr>
        <w:t xml:space="preserve">铜</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银（</w:t>
      </w:r>
      <w:r>
        <w:rPr>
          <w:rFonts w:hint="eastAsia" w:ascii="Times New Roman" w:hAnsi="Times New Roman" w:eastAsia="宋体" w:cs="Times New Roman"/>
          <w:sz w:val="24"/>
          <w:szCs w:val="20"/>
        </w:rPr>
        <w:t xml:space="preserve">Cu+Ag</w:t>
      </w:r>
      <w:r>
        <w:rPr>
          <w:rFonts w:hint="eastAsia" w:ascii="Times New Roman" w:hAnsi="Times New Roman" w:eastAsia="宋体" w:cs="Times New Roman"/>
          <w:sz w:val="24"/>
          <w:szCs w:val="20"/>
        </w:rPr>
        <w:t xml:space="preserve">）含量不低于</w:t>
      </w:r>
      <w:r>
        <w:rPr>
          <w:rFonts w:hint="eastAsia" w:ascii="Times New Roman" w:hAnsi="Times New Roman" w:eastAsia="宋体" w:cs="Times New Roman"/>
          <w:sz w:val="24"/>
          <w:szCs w:val="20"/>
        </w:rPr>
        <w:t xml:space="preserve">99.9</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18.3</w:t>
      </w:r>
      <w:r>
        <w:rPr>
          <w:rFonts w:hint="eastAsia" w:ascii="Times New Roman" w:hAnsi="Times New Roman" w:eastAsia="宋体" w:cs="Times New Roman"/>
          <w:sz w:val="24"/>
          <w:szCs w:val="20"/>
        </w:rPr>
        <w:t xml:space="preserve">母线铜排外加热缩套管加强绝缘措施，均进行整根镀锡处理，并能承受在短路电流条件下力的冲击。</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智能物联</w:t>
      </w:r>
      <w:r>
        <w:rPr>
          <w:rFonts w:ascii="Times New Roman" w:hAnsi="Times New Roman" w:eastAsia="宋体" w:cs="Times New Roman"/>
          <w:b/>
          <w:bCs/>
          <w:sz w:val="24"/>
          <w:szCs w:val="20"/>
        </w:rPr>
        <w:t xml:space="preserve">发电机组</w:t>
      </w:r>
      <w:r/>
    </w:p>
    <w:p>
      <w:pPr>
        <w:ind w:firstLine="241"/>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19.1</w:t>
      </w:r>
      <w:r>
        <w:rPr>
          <w:rFonts w:hint="eastAsia" w:ascii="Times New Roman" w:hAnsi="Times New Roman" w:eastAsia="宋体" w:cs="Times New Roman"/>
          <w:b/>
          <w:bCs/>
          <w:sz w:val="24"/>
          <w:szCs w:val="20"/>
        </w:rPr>
        <w:t xml:space="preserve">发电机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19.1.1</w:t>
      </w:r>
      <w:r>
        <w:rPr>
          <w:rFonts w:hint="eastAsia" w:ascii="Times New Roman" w:hAnsi="Times New Roman" w:eastAsia="宋体" w:cs="Times New Roman"/>
          <w:sz w:val="24"/>
          <w:szCs w:val="20"/>
        </w:rPr>
        <w:t xml:space="preserve">要重负荷耐久型四冲程工业用水冷发动机，需能提供可靠动力（适配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级连续运行需求）。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19.1.2</w:t>
      </w:r>
      <w:r>
        <w:rPr>
          <w:rFonts w:hint="eastAsia" w:ascii="Times New Roman" w:hAnsi="Times New Roman" w:eastAsia="宋体" w:cs="Times New Roman"/>
          <w:sz w:val="24"/>
          <w:szCs w:val="20"/>
        </w:rPr>
        <w:t xml:space="preserve">具有测试报告验证发电机组设计性能及出厂证明。</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19.1.3</w:t>
      </w:r>
      <w:r>
        <w:rPr>
          <w:rFonts w:hint="eastAsia" w:ascii="Times New Roman" w:hAnsi="Times New Roman" w:eastAsia="宋体" w:cs="Times New Roman"/>
          <w:sz w:val="24"/>
          <w:szCs w:val="20"/>
        </w:rPr>
        <w:t xml:space="preserve">发电机组包括一台连在交流发电机上的柴油发动机，并且在共同的钢性底座上组装成套，底座底盘应采用高强度钢材制成并带有减震垫（安装于机组与底座之间，适配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级机组震动参数），支撑发动机、发电机，整体吊装吊攀；底盘适合于固定在需方的混凝土基础上（基础尺寸适配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机组安装需求）。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19.1.4</w:t>
      </w:r>
      <w:r>
        <w:rPr>
          <w:rFonts w:hint="eastAsia" w:ascii="Times New Roman" w:hAnsi="Times New Roman" w:eastAsia="宋体" w:cs="Times New Roman"/>
          <w:sz w:val="24"/>
          <w:szCs w:val="20"/>
        </w:rPr>
        <w:t xml:space="preserve">机组所有配套设备（包括但不限于控制器、散热器、风扇、消音器）必须统一配套（适</w:t>
      </w:r>
      <w:r>
        <w:rPr>
          <w:rFonts w:hint="eastAsia" w:ascii="Times New Roman" w:hAnsi="Times New Roman" w:eastAsia="宋体" w:cs="Times New Roman"/>
          <w:sz w:val="24"/>
          <w:szCs w:val="20"/>
        </w:rPr>
        <w:t xml:space="preserve">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功率等级散热、降噪需求），蓄电池、市电充电器配套提供（蓄电池容量适配</w:t>
      </w:r>
      <w:r>
        <w:rPr>
          <w:rFonts w:hint="eastAsia" w:ascii="Times New Roman" w:hAnsi="Times New Roman" w:eastAsia="宋体" w:cs="Times New Roman"/>
          <w:sz w:val="24"/>
          <w:szCs w:val="20"/>
        </w:rPr>
        <w:t xml:space="preserve">24V</w:t>
      </w:r>
      <w:r>
        <w:rPr>
          <w:rFonts w:hint="eastAsia" w:ascii="Times New Roman" w:hAnsi="Times New Roman" w:eastAsia="宋体" w:cs="Times New Roman"/>
          <w:sz w:val="24"/>
          <w:szCs w:val="20"/>
        </w:rPr>
        <w:t xml:space="preserve">启动需求，满足发电机组连续启动六次以上，充电器功率匹配蓄电池规格）。</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19.1.5</w:t>
      </w:r>
      <w:r>
        <w:rPr>
          <w:rFonts w:hint="eastAsia" w:ascii="Times New Roman" w:hAnsi="Times New Roman" w:eastAsia="宋体" w:cs="Times New Roman"/>
          <w:sz w:val="24"/>
          <w:szCs w:val="20"/>
        </w:rPr>
        <w:t xml:space="preserve">柴油发电机组应配有电压自动调整装置、快速自启动装置，当正常供电电源中断供电时，应能自动启动，并应在</w:t>
      </w:r>
      <w:r>
        <w:rPr>
          <w:rFonts w:hint="eastAsia" w:ascii="Times New Roman" w:hAnsi="Times New Roman" w:eastAsia="宋体" w:cs="Times New Roman"/>
          <w:sz w:val="24"/>
          <w:szCs w:val="20"/>
        </w:rPr>
        <w:t xml:space="preserve">15s</w:t>
      </w:r>
      <w:r>
        <w:rPr>
          <w:rFonts w:hint="eastAsia" w:ascii="Times New Roman" w:hAnsi="Times New Roman" w:eastAsia="宋体" w:cs="Times New Roman"/>
          <w:sz w:val="24"/>
          <w:szCs w:val="20"/>
        </w:rPr>
        <w:t xml:space="preserve">内供电；当正常供电电源恢复供电后，应延时切换并停机。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19.1.6</w:t>
      </w:r>
      <w:r>
        <w:rPr>
          <w:rFonts w:hint="eastAsia" w:ascii="Times New Roman" w:hAnsi="Times New Roman" w:eastAsia="宋体" w:cs="Times New Roman"/>
          <w:sz w:val="24"/>
          <w:szCs w:val="20"/>
        </w:rPr>
        <w:t xml:space="preserve">所有外露可动部件（手动操作控制除外）封闭包装完全防护，以防人员意外触及。所有防护装置可拆卸。</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19.1.7</w:t>
      </w:r>
      <w:r>
        <w:rPr>
          <w:rFonts w:hint="eastAsia" w:ascii="Times New Roman" w:hAnsi="Times New Roman" w:eastAsia="宋体" w:cs="Times New Roman"/>
          <w:sz w:val="24"/>
          <w:szCs w:val="20"/>
        </w:rPr>
        <w:t xml:space="preserve">常用</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机组，塑壳输出断路器</w:t>
      </w:r>
      <w:r>
        <w:rPr>
          <w:rFonts w:hint="eastAsia" w:ascii="Times New Roman" w:hAnsi="Times New Roman" w:eastAsia="宋体" w:cs="Times New Roman"/>
          <w:sz w:val="24"/>
          <w:szCs w:val="20"/>
        </w:rPr>
        <w:t xml:space="preserve">3P 250A</w:t>
      </w:r>
      <w:r>
        <w:rPr>
          <w:rFonts w:hint="eastAsia" w:ascii="Times New Roman" w:hAnsi="Times New Roman" w:eastAsia="宋体" w:cs="Times New Roman"/>
          <w:sz w:val="24"/>
          <w:szCs w:val="20"/>
        </w:rPr>
        <w:t xml:space="preserve">（精准适配</w:t>
      </w:r>
      <w:r>
        <w:rPr>
          <w:rFonts w:hint="eastAsia" w:ascii="Times New Roman" w:hAnsi="Times New Roman" w:eastAsia="宋体" w:cs="Times New Roman"/>
          <w:sz w:val="24"/>
          <w:szCs w:val="20"/>
        </w:rPr>
        <w:t xml:space="preserve">120kW/400V</w:t>
      </w:r>
      <w:r>
        <w:rPr>
          <w:rFonts w:hint="eastAsia" w:ascii="Times New Roman" w:hAnsi="Times New Roman" w:eastAsia="宋体" w:cs="Times New Roman"/>
          <w:sz w:val="24"/>
          <w:szCs w:val="20"/>
        </w:rPr>
        <w:t xml:space="preserve">工况额定电流约</w:t>
      </w:r>
      <w:r>
        <w:rPr>
          <w:rFonts w:hint="eastAsia" w:ascii="Times New Roman" w:hAnsi="Times New Roman" w:eastAsia="宋体" w:cs="Times New Roman"/>
          <w:sz w:val="24"/>
          <w:szCs w:val="20"/>
        </w:rPr>
        <w:t xml:space="preserve">216A</w:t>
      </w:r>
      <w:r>
        <w:rPr>
          <w:rFonts w:hint="eastAsia" w:ascii="Times New Roman" w:hAnsi="Times New Roman" w:eastAsia="宋体" w:cs="Times New Roman"/>
          <w:sz w:val="24"/>
          <w:szCs w:val="20"/>
        </w:rPr>
        <w:t xml:space="preserve">，断路器额定电流按</w:t>
      </w:r>
      <w:r>
        <w:rPr>
          <w:rFonts w:hint="eastAsia" w:ascii="Times New Roman" w:hAnsi="Times New Roman" w:eastAsia="宋体" w:cs="Times New Roman"/>
          <w:sz w:val="24"/>
          <w:szCs w:val="20"/>
        </w:rPr>
        <w:t xml:space="preserve">1.8</w:t>
      </w:r>
      <w:r>
        <w:rPr>
          <w:rFonts w:hint="eastAsia" w:ascii="Times New Roman" w:hAnsi="Times New Roman" w:eastAsia="宋体" w:cs="Times New Roman"/>
          <w:sz w:val="24"/>
          <w:szCs w:val="20"/>
        </w:rPr>
        <w:t xml:space="preserve">倍适配），出厂标配装于机身。</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19.1.8</w:t>
      </w:r>
      <w:r>
        <w:rPr>
          <w:rFonts w:hint="eastAsia" w:ascii="Times New Roman" w:hAnsi="Times New Roman" w:eastAsia="宋体" w:cs="Times New Roman"/>
          <w:sz w:val="24"/>
          <w:szCs w:val="20"/>
        </w:rPr>
        <w:t xml:space="preserve">常用</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机组，配底座油箱容量不少于</w:t>
      </w:r>
      <w:r>
        <w:rPr>
          <w:rFonts w:hint="eastAsia" w:ascii="Times New Roman" w:hAnsi="Times New Roman" w:eastAsia="宋体" w:cs="Times New Roman"/>
          <w:sz w:val="24"/>
          <w:szCs w:val="20"/>
        </w:rPr>
        <w:t xml:space="preserve">160L</w:t>
      </w:r>
      <w:r>
        <w:rPr>
          <w:rFonts w:hint="eastAsia" w:ascii="Times New Roman" w:hAnsi="Times New Roman" w:eastAsia="宋体" w:cs="Times New Roman"/>
          <w:sz w:val="24"/>
          <w:szCs w:val="20"/>
        </w:rPr>
        <w:t xml:space="preserve">（按</w:t>
      </w:r>
      <w:r>
        <w:rPr>
          <w:rFonts w:hint="eastAsia" w:ascii="Times New Roman" w:hAnsi="Times New Roman" w:eastAsia="宋体" w:cs="Times New Roman"/>
          <w:sz w:val="24"/>
          <w:szCs w:val="20"/>
        </w:rPr>
        <w:t xml:space="preserve">100%</w:t>
      </w:r>
      <w:r>
        <w:rPr>
          <w:rFonts w:hint="eastAsia" w:ascii="Times New Roman" w:hAnsi="Times New Roman" w:eastAsia="宋体" w:cs="Times New Roman"/>
          <w:sz w:val="24"/>
          <w:szCs w:val="20"/>
        </w:rPr>
        <w:t xml:space="preserve">负载油耗</w:t>
      </w:r>
      <w:r>
        <w:rPr>
          <w:rFonts w:hint="eastAsia" w:ascii="Times New Roman" w:hAnsi="Times New Roman" w:eastAsia="宋体" w:cs="Times New Roman"/>
          <w:sz w:val="24"/>
          <w:szCs w:val="20"/>
        </w:rPr>
        <w:t xml:space="preserve">32L/h</w:t>
      </w:r>
      <w:r>
        <w:rPr>
          <w:rFonts w:hint="eastAsia" w:ascii="Times New Roman" w:hAnsi="Times New Roman" w:eastAsia="宋体" w:cs="Times New Roman"/>
          <w:sz w:val="24"/>
          <w:szCs w:val="20"/>
        </w:rPr>
        <w:t xml:space="preserve">测算，满足连续运行</w:t>
      </w:r>
      <w:r>
        <w:rPr>
          <w:rFonts w:hint="eastAsia" w:ascii="Times New Roman" w:hAnsi="Times New Roman" w:eastAsia="宋体" w:cs="Times New Roman"/>
          <w:sz w:val="24"/>
          <w:szCs w:val="20"/>
        </w:rPr>
        <w:t xml:space="preserve">5-6</w:t>
      </w:r>
      <w:r>
        <w:rPr>
          <w:rFonts w:hint="eastAsia" w:ascii="Times New Roman" w:hAnsi="Times New Roman" w:eastAsia="宋体" w:cs="Times New Roman"/>
          <w:sz w:val="24"/>
          <w:szCs w:val="20"/>
        </w:rPr>
        <w:t xml:space="preserve">小时需求，适配应急备用场景）。</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19.1.9</w:t>
      </w:r>
      <w:r>
        <w:rPr>
          <w:rFonts w:hint="eastAsia" w:ascii="Times New Roman" w:hAnsi="Times New Roman" w:eastAsia="宋体" w:cs="Times New Roman"/>
          <w:sz w:val="24"/>
          <w:szCs w:val="20"/>
        </w:rPr>
        <w:t xml:space="preserve">发电机组、底架和辅助设备的所有外露金属表面均通过防锈底漆和面漆处理。温度高的表面部分应涂上能耐温高温而不会损坏的耐热油漆（耐高温等级适配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机组排气系统等高温部件工况）。</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19.1.10</w:t>
      </w:r>
      <w:r>
        <w:rPr>
          <w:rFonts w:hint="eastAsia" w:ascii="Times New Roman" w:hAnsi="Times New Roman" w:eastAsia="宋体" w:cs="Times New Roman"/>
          <w:sz w:val="24"/>
          <w:szCs w:val="20"/>
        </w:rPr>
        <w:t xml:space="preserve">机组噪音：额定负载工作时距机组</w:t>
      </w:r>
      <w:r>
        <w:rPr>
          <w:rFonts w:hint="eastAsia" w:ascii="Times New Roman" w:hAnsi="Times New Roman" w:eastAsia="宋体" w:cs="Times New Roman"/>
          <w:sz w:val="24"/>
          <w:szCs w:val="20"/>
        </w:rPr>
        <w:t xml:space="preserve">1m</w:t>
      </w:r>
      <w:r>
        <w:rPr>
          <w:rFonts w:hint="eastAsia" w:ascii="Times New Roman" w:hAnsi="Times New Roman" w:eastAsia="宋体" w:cs="Times New Roman"/>
          <w:sz w:val="24"/>
          <w:szCs w:val="20"/>
        </w:rPr>
        <w:t xml:space="preserve">处平均噪音值≤</w:t>
      </w:r>
      <w:r>
        <w:rPr>
          <w:rFonts w:hint="eastAsia" w:ascii="Times New Roman" w:hAnsi="Times New Roman" w:eastAsia="宋体" w:cs="Times New Roman"/>
          <w:sz w:val="24"/>
          <w:szCs w:val="20"/>
        </w:rPr>
        <w:t xml:space="preserve">105dB(A)</w:t>
      </w:r>
      <w:r>
        <w:rPr>
          <w:rFonts w:hint="eastAsia" w:ascii="Times New Roman" w:hAnsi="Times New Roman" w:eastAsia="宋体" w:cs="Times New Roman"/>
          <w:sz w:val="24"/>
          <w:szCs w:val="20"/>
        </w:rPr>
        <w:t xml:space="preserve">（符合</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级工业柴油发电机组常规降噪标准，适配室内安装环境）。</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19.1.11</w:t>
      </w:r>
      <w:r>
        <w:rPr>
          <w:rFonts w:hint="eastAsia" w:ascii="Times New Roman" w:hAnsi="Times New Roman" w:eastAsia="宋体" w:cs="Times New Roman"/>
          <w:sz w:val="24"/>
          <w:szCs w:val="20"/>
        </w:rPr>
        <w:t xml:space="preserve">出厂时加满品牌原厂冷却液及原厂发动机专用润滑油（加注量适配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级发动机机油容量需求）。</w:t>
      </w:r>
      <w:r/>
    </w:p>
    <w:p>
      <w:pPr>
        <w:ind w:firstLine="241"/>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19.2</w:t>
      </w:r>
      <w:r>
        <w:rPr>
          <w:rFonts w:hint="eastAsia" w:ascii="Times New Roman" w:hAnsi="Times New Roman" w:eastAsia="宋体" w:cs="Times New Roman"/>
          <w:b/>
          <w:bCs/>
          <w:sz w:val="24"/>
          <w:szCs w:val="20"/>
        </w:rPr>
        <w:t xml:space="preserve">发动机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w:t>
      </w:r>
      <w:r>
        <w:rPr>
          <w:rFonts w:hint="eastAsia" w:ascii="Times New Roman" w:hAnsi="Times New Roman" w:eastAsia="宋体" w:cs="Times New Roman"/>
          <w:sz w:val="24"/>
          <w:szCs w:val="20"/>
        </w:rPr>
        <w:t xml:space="preserve">发动机备用功率：≥</w:t>
      </w:r>
      <w:r>
        <w:rPr>
          <w:rFonts w:hint="eastAsia" w:ascii="Times New Roman" w:hAnsi="Times New Roman" w:eastAsia="宋体" w:cs="Times New Roman"/>
          <w:sz w:val="24"/>
          <w:szCs w:val="20"/>
        </w:rPr>
        <w:t xml:space="preserve">152kW</w:t>
      </w:r>
      <w:r>
        <w:rPr>
          <w:rFonts w:hint="eastAsia" w:ascii="Times New Roman" w:hAnsi="Times New Roman" w:eastAsia="宋体" w:cs="Times New Roman"/>
          <w:sz w:val="24"/>
          <w:szCs w:val="20"/>
        </w:rPr>
        <w:t xml:space="preserve">（按常用功率</w:t>
      </w:r>
      <w:r>
        <w:rPr>
          <w:rFonts w:hint="eastAsia" w:ascii="Times New Roman" w:hAnsi="Times New Roman" w:eastAsia="宋体" w:cs="Times New Roman"/>
          <w:sz w:val="24"/>
          <w:szCs w:val="20"/>
        </w:rPr>
        <w:t xml:space="preserve">1.25</w:t>
      </w:r>
      <w:r>
        <w:rPr>
          <w:rFonts w:hint="eastAsia" w:ascii="Times New Roman" w:hAnsi="Times New Roman" w:eastAsia="宋体" w:cs="Times New Roman"/>
          <w:sz w:val="24"/>
          <w:szCs w:val="20"/>
        </w:rPr>
        <w:t xml:space="preserve">倍配比，适配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常用功率需求）；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19.2.2</w:t>
      </w:r>
      <w:r>
        <w:rPr>
          <w:rFonts w:hint="eastAsia" w:ascii="Times New Roman" w:hAnsi="Times New Roman" w:eastAsia="宋体" w:cs="Times New Roman"/>
          <w:sz w:val="24"/>
          <w:szCs w:val="20"/>
        </w:rPr>
        <w:t xml:space="preserve">排列：</w:t>
      </w:r>
      <w:r>
        <w:rPr>
          <w:rFonts w:hint="eastAsia" w:ascii="Times New Roman" w:hAnsi="Times New Roman" w:eastAsia="宋体" w:cs="Times New Roman"/>
          <w:sz w:val="24"/>
          <w:szCs w:val="20"/>
        </w:rPr>
        <w:t xml:space="preserve">L</w:t>
      </w:r>
      <w:r>
        <w:rPr>
          <w:rFonts w:hint="eastAsia" w:ascii="Times New Roman" w:hAnsi="Times New Roman" w:eastAsia="宋体" w:cs="Times New Roman"/>
          <w:sz w:val="24"/>
          <w:szCs w:val="20"/>
        </w:rPr>
        <w:t xml:space="preserve">型；</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19.2.3</w:t>
      </w:r>
      <w:r>
        <w:rPr>
          <w:rFonts w:hint="eastAsia" w:ascii="Times New Roman" w:hAnsi="Times New Roman" w:eastAsia="宋体" w:cs="Times New Roman"/>
          <w:sz w:val="24"/>
          <w:szCs w:val="20"/>
        </w:rPr>
        <w:t xml:space="preserve">缸数：≥</w:t>
      </w:r>
      <w:r>
        <w:rPr>
          <w:rFonts w:hint="eastAsia"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缸；</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19.2.4</w:t>
      </w:r>
      <w:r>
        <w:rPr>
          <w:rFonts w:hint="eastAsia" w:ascii="Times New Roman" w:hAnsi="Times New Roman" w:eastAsia="宋体" w:cs="Times New Roman"/>
          <w:sz w:val="24"/>
          <w:szCs w:val="20"/>
        </w:rPr>
        <w:t xml:space="preserve">结构形式：四冲程；</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19.2.5</w:t>
      </w:r>
      <w:r>
        <w:rPr>
          <w:rFonts w:hint="eastAsia" w:ascii="Times New Roman" w:hAnsi="Times New Roman" w:eastAsia="宋体" w:cs="Times New Roman"/>
          <w:sz w:val="24"/>
          <w:szCs w:val="20"/>
        </w:rPr>
        <w:t xml:space="preserve">调速系统：电调（精准控制</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级负荷调节）；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19.2.6</w:t>
      </w:r>
      <w:r>
        <w:rPr>
          <w:rFonts w:hint="eastAsia" w:ascii="Times New Roman" w:hAnsi="Times New Roman" w:eastAsia="宋体" w:cs="Times New Roman"/>
          <w:sz w:val="24"/>
          <w:szCs w:val="20"/>
        </w:rPr>
        <w:t xml:space="preserve">排量：≥</w:t>
      </w:r>
      <w:r>
        <w:rPr>
          <w:rFonts w:hint="eastAsia" w:ascii="Times New Roman" w:hAnsi="Times New Roman" w:eastAsia="宋体" w:cs="Times New Roman"/>
          <w:sz w:val="24"/>
          <w:szCs w:val="20"/>
        </w:rPr>
        <w:t xml:space="preserve">6L</w:t>
      </w:r>
      <w:r>
        <w:rPr>
          <w:rFonts w:hint="eastAsia" w:ascii="Times New Roman" w:hAnsi="Times New Roman" w:eastAsia="宋体" w:cs="Times New Roman"/>
          <w:sz w:val="24"/>
          <w:szCs w:val="20"/>
        </w:rPr>
        <w:t xml:space="preserve">（适配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功率等级动力输出需求）；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19.2.7</w:t>
      </w:r>
      <w:r>
        <w:rPr>
          <w:rFonts w:hint="eastAsia" w:ascii="Times New Roman" w:hAnsi="Times New Roman" w:eastAsia="宋体" w:cs="Times New Roman"/>
          <w:sz w:val="24"/>
          <w:szCs w:val="20"/>
        </w:rPr>
        <w:t xml:space="preserve">冷却方式：闭式循环水冷却、发动机风扇及散热器（散热器散热面积适配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级机组发热量，确保≤</w:t>
      </w:r>
      <w:r>
        <w:rPr>
          <w:rFonts w:hint="eastAsia" w:ascii="Times New Roman" w:hAnsi="Times New Roman" w:eastAsia="宋体" w:cs="Times New Roman"/>
          <w:sz w:val="24"/>
          <w:szCs w:val="20"/>
        </w:rPr>
        <w:t xml:space="preserve">45</w:t>
      </w:r>
      <w:r>
        <w:rPr>
          <w:rFonts w:hint="eastAsia" w:ascii="Times New Roman" w:hAnsi="Times New Roman" w:eastAsia="宋体" w:cs="Times New Roman"/>
          <w:sz w:val="24"/>
          <w:szCs w:val="20"/>
        </w:rPr>
        <w:t xml:space="preserve">℃环境温度下满负荷运行）；</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19.2.8</w:t>
      </w:r>
      <w:r>
        <w:rPr>
          <w:rFonts w:hint="eastAsia" w:ascii="Times New Roman" w:hAnsi="Times New Roman" w:eastAsia="宋体" w:cs="Times New Roman"/>
          <w:sz w:val="24"/>
          <w:szCs w:val="20"/>
        </w:rPr>
        <w:t xml:space="preserve">燃油消耗率</w:t>
      </w:r>
      <w:r>
        <w:rPr>
          <w:rFonts w:hint="eastAsia" w:ascii="Times New Roman" w:hAnsi="Times New Roman" w:eastAsia="宋体" w:cs="Times New Roman"/>
          <w:sz w:val="24"/>
          <w:szCs w:val="20"/>
        </w:rPr>
        <w:t xml:space="preserve">(g/(kW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h))</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230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19.2.9</w:t>
      </w:r>
      <w:r>
        <w:rPr>
          <w:rFonts w:hint="eastAsia" w:ascii="Times New Roman" w:hAnsi="Times New Roman" w:eastAsia="宋体" w:cs="Times New Roman"/>
          <w:sz w:val="24"/>
          <w:szCs w:val="20"/>
        </w:rPr>
        <w:t xml:space="preserve">燃油系统：电喷或直喷（适配中小功率发动机技术路线）；</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19.2.10</w:t>
      </w:r>
      <w:r>
        <w:rPr>
          <w:rFonts w:hint="eastAsia" w:ascii="Times New Roman" w:hAnsi="Times New Roman" w:eastAsia="宋体" w:cs="Times New Roman"/>
          <w:sz w:val="24"/>
          <w:szCs w:val="20"/>
        </w:rPr>
        <w:t xml:space="preserve">燃油型号：国产</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柴油（常温下）；分别注明在额定工况下</w:t>
      </w:r>
      <w:r>
        <w:rPr>
          <w:rFonts w:hint="eastAsia" w:ascii="Times New Roman" w:hAnsi="Times New Roman" w:eastAsia="宋体" w:cs="Times New Roman"/>
          <w:sz w:val="24"/>
          <w:szCs w:val="20"/>
        </w:rPr>
        <w:t xml:space="preserve">25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75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100</w:t>
      </w:r>
      <w:r>
        <w:rPr>
          <w:rFonts w:hint="eastAsia" w:ascii="Times New Roman" w:hAnsi="Times New Roman" w:eastAsia="宋体" w:cs="Times New Roman"/>
          <w:sz w:val="24"/>
          <w:szCs w:val="20"/>
        </w:rPr>
        <w:t xml:space="preserve">％负载时的燃油消耗量；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19.2.11</w:t>
      </w:r>
      <w:r>
        <w:rPr>
          <w:rFonts w:hint="eastAsia" w:ascii="Times New Roman" w:hAnsi="Times New Roman" w:eastAsia="宋体" w:cs="Times New Roman"/>
          <w:sz w:val="24"/>
          <w:szCs w:val="20"/>
        </w:rPr>
        <w:t xml:space="preserve">进气方式：涡轮增压</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中冷（提升</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级发动机进气效率）；</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19.2.12</w:t>
      </w:r>
      <w:r>
        <w:rPr>
          <w:rFonts w:hint="eastAsia" w:ascii="Times New Roman" w:hAnsi="Times New Roman" w:eastAsia="宋体" w:cs="Times New Roman"/>
          <w:sz w:val="24"/>
          <w:szCs w:val="20"/>
        </w:rPr>
        <w:t xml:space="preserve">启动方式：具备自动与手动两套操作，可远程启动，机组本身应具有应急手动停机装置；</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19.2.13</w:t>
      </w:r>
      <w:r>
        <w:rPr>
          <w:rFonts w:hint="eastAsia" w:ascii="Times New Roman" w:hAnsi="Times New Roman" w:eastAsia="宋体" w:cs="Times New Roman"/>
          <w:sz w:val="24"/>
          <w:szCs w:val="20"/>
        </w:rPr>
        <w:t xml:space="preserve">充电机：发动机自带充电机（输出功率≥</w:t>
      </w:r>
      <w:r>
        <w:rPr>
          <w:rFonts w:hint="eastAsia" w:ascii="Times New Roman" w:hAnsi="Times New Roman" w:eastAsia="宋体" w:cs="Times New Roman"/>
          <w:sz w:val="24"/>
          <w:szCs w:val="20"/>
        </w:rPr>
        <w:t xml:space="preserve">20A</w:t>
      </w:r>
      <w:r>
        <w:rPr>
          <w:rFonts w:hint="eastAsia" w:ascii="Times New Roman" w:hAnsi="Times New Roman" w:eastAsia="宋体" w:cs="Times New Roman"/>
          <w:sz w:val="24"/>
          <w:szCs w:val="20"/>
        </w:rPr>
        <w:t xml:space="preserve">，适配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级机组蓄电池充电需求）；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19.2.14</w:t>
      </w:r>
      <w:r>
        <w:rPr>
          <w:rFonts w:hint="eastAsia" w:ascii="Times New Roman" w:hAnsi="Times New Roman" w:eastAsia="宋体" w:cs="Times New Roman"/>
          <w:sz w:val="24"/>
          <w:szCs w:val="20"/>
        </w:rPr>
        <w:t xml:space="preserve">进气系统：包含空气滤清器（适配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级发动机进气量）、进气歧管、涡轮增压、低温中冷等装置；</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19.2.15</w:t>
      </w:r>
      <w:r>
        <w:rPr>
          <w:rFonts w:hint="eastAsia" w:ascii="Times New Roman" w:hAnsi="Times New Roman" w:eastAsia="宋体" w:cs="Times New Roman"/>
          <w:sz w:val="24"/>
          <w:szCs w:val="20"/>
        </w:rPr>
        <w:t xml:space="preserve">排气系统：包含排气管、涡轮增压及原厂的排气软管及工业型消音器；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19.2.16</w:t>
      </w:r>
      <w:r>
        <w:rPr>
          <w:rFonts w:hint="eastAsia" w:ascii="Times New Roman" w:hAnsi="Times New Roman" w:eastAsia="宋体" w:cs="Times New Roman"/>
          <w:sz w:val="24"/>
          <w:szCs w:val="20"/>
        </w:rPr>
        <w:t xml:space="preserve">满载噪声级≤</w:t>
      </w:r>
      <w:r>
        <w:rPr>
          <w:rFonts w:hint="eastAsia" w:ascii="Times New Roman" w:hAnsi="Times New Roman" w:eastAsia="宋体" w:cs="Times New Roman"/>
          <w:sz w:val="24"/>
          <w:szCs w:val="20"/>
        </w:rPr>
        <w:t xml:space="preserve">100dB(A)</w:t>
      </w:r>
      <w:r>
        <w:rPr>
          <w:rFonts w:hint="eastAsia" w:ascii="Times New Roman" w:hAnsi="Times New Roman" w:eastAsia="宋体" w:cs="Times New Roman"/>
          <w:sz w:val="24"/>
          <w:szCs w:val="20"/>
        </w:rPr>
        <w:t xml:space="preserve">；振动值≤</w:t>
      </w:r>
      <w:r>
        <w:rPr>
          <w:rFonts w:hint="eastAsia" w:ascii="Times New Roman" w:hAnsi="Times New Roman" w:eastAsia="宋体" w:cs="Times New Roman"/>
          <w:sz w:val="24"/>
          <w:szCs w:val="20"/>
        </w:rPr>
        <w:t xml:space="preserve">0.4mm</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19.2.17</w:t>
      </w:r>
      <w:r>
        <w:rPr>
          <w:rFonts w:hint="eastAsia" w:ascii="Times New Roman" w:hAnsi="Times New Roman" w:eastAsia="宋体" w:cs="Times New Roman"/>
          <w:sz w:val="24"/>
          <w:szCs w:val="20"/>
        </w:rPr>
        <w:t xml:space="preserve">保护系统：要求具备高水温（≥</w:t>
      </w:r>
      <w:r>
        <w:rPr>
          <w:rFonts w:hint="eastAsia" w:ascii="Times New Roman" w:hAnsi="Times New Roman" w:eastAsia="宋体" w:cs="Times New Roman"/>
          <w:sz w:val="24"/>
          <w:szCs w:val="20"/>
        </w:rPr>
        <w:t xml:space="preserve">98</w:t>
      </w:r>
      <w:r>
        <w:rPr>
          <w:rFonts w:hint="eastAsia" w:ascii="Times New Roman" w:hAnsi="Times New Roman" w:eastAsia="宋体" w:cs="Times New Roman"/>
          <w:sz w:val="24"/>
          <w:szCs w:val="20"/>
        </w:rPr>
        <w:t xml:space="preserve">℃报警，≥</w:t>
      </w:r>
      <w:r>
        <w:rPr>
          <w:rFonts w:hint="eastAsia" w:ascii="Times New Roman" w:hAnsi="Times New Roman" w:eastAsia="宋体" w:cs="Times New Roman"/>
          <w:sz w:val="24"/>
          <w:szCs w:val="20"/>
        </w:rPr>
        <w:t xml:space="preserve">105</w:t>
      </w:r>
      <w:r>
        <w:rPr>
          <w:rFonts w:hint="eastAsia" w:ascii="Times New Roman" w:hAnsi="Times New Roman" w:eastAsia="宋体" w:cs="Times New Roman"/>
          <w:sz w:val="24"/>
          <w:szCs w:val="20"/>
        </w:rPr>
        <w:t xml:space="preserve">℃停机）、低油压（≤</w:t>
      </w:r>
      <w:r>
        <w:rPr>
          <w:rFonts w:hint="eastAsia" w:ascii="Times New Roman" w:hAnsi="Times New Roman" w:eastAsia="宋体" w:cs="Times New Roman"/>
          <w:sz w:val="24"/>
          <w:szCs w:val="20"/>
        </w:rPr>
        <w:t xml:space="preserve">0.2MPa</w:t>
      </w:r>
      <w:r>
        <w:rPr>
          <w:rFonts w:hint="eastAsia" w:ascii="Times New Roman" w:hAnsi="Times New Roman" w:eastAsia="宋体" w:cs="Times New Roman"/>
          <w:sz w:val="24"/>
          <w:szCs w:val="20"/>
        </w:rPr>
        <w:t xml:space="preserve">报警，≤</w:t>
      </w:r>
      <w:r>
        <w:rPr>
          <w:rFonts w:hint="eastAsia" w:ascii="Times New Roman" w:hAnsi="Times New Roman" w:eastAsia="宋体" w:cs="Times New Roman"/>
          <w:sz w:val="24"/>
          <w:szCs w:val="20"/>
        </w:rPr>
        <w:t xml:space="preserve">0.15MPa</w:t>
      </w:r>
      <w:r>
        <w:rPr>
          <w:rFonts w:hint="eastAsia" w:ascii="Times New Roman" w:hAnsi="Times New Roman" w:eastAsia="宋体" w:cs="Times New Roman"/>
          <w:sz w:val="24"/>
          <w:szCs w:val="20"/>
        </w:rPr>
        <w:t xml:space="preserve">停机）、超速（≥</w:t>
      </w:r>
      <w:r>
        <w:rPr>
          <w:rFonts w:hint="eastAsia" w:ascii="Times New Roman" w:hAnsi="Times New Roman" w:eastAsia="宋体" w:cs="Times New Roman"/>
          <w:sz w:val="24"/>
          <w:szCs w:val="20"/>
        </w:rPr>
        <w:t xml:space="preserve">1650r/min</w:t>
      </w:r>
      <w:r>
        <w:rPr>
          <w:rFonts w:hint="eastAsia" w:ascii="Times New Roman" w:hAnsi="Times New Roman" w:eastAsia="宋体" w:cs="Times New Roman"/>
          <w:sz w:val="24"/>
          <w:szCs w:val="20"/>
        </w:rPr>
        <w:t xml:space="preserve">停机）、过盘车等保护功能（适配</w:t>
      </w:r>
      <w:r>
        <w:rPr>
          <w:rFonts w:hint="eastAsia" w:ascii="Times New Roman" w:hAnsi="Times New Roman" w:eastAsia="宋体" w:cs="Times New Roman"/>
          <w:sz w:val="24"/>
          <w:szCs w:val="20"/>
        </w:rPr>
        <w:t xml:space="preserve">120kW</w:t>
      </w:r>
      <w:r>
        <w:rPr>
          <w:rFonts w:hint="eastAsia" w:ascii="Times New Roman" w:hAnsi="Times New Roman" w:eastAsia="宋体" w:cs="Times New Roman"/>
          <w:sz w:val="24"/>
          <w:szCs w:val="20"/>
        </w:rPr>
        <w:t xml:space="preserve">级发动机运行参数）；</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19.2.18</w:t>
      </w:r>
      <w:r>
        <w:rPr>
          <w:rFonts w:hint="eastAsia" w:ascii="Times New Roman" w:hAnsi="Times New Roman" w:eastAsia="宋体" w:cs="Times New Roman"/>
          <w:sz w:val="24"/>
          <w:szCs w:val="20"/>
        </w:rPr>
        <w:t xml:space="preserve">发动机控制系统具有故障报警功能。</w:t>
      </w:r>
      <w:r/>
    </w:p>
    <w:p>
      <w:pPr>
        <w:ind w:firstLine="241"/>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19.3</w:t>
      </w:r>
      <w:r>
        <w:rPr>
          <w:rFonts w:hint="eastAsia" w:ascii="Times New Roman" w:hAnsi="Times New Roman" w:eastAsia="宋体" w:cs="Times New Roman"/>
          <w:b/>
          <w:bCs/>
          <w:sz w:val="24"/>
          <w:szCs w:val="20"/>
        </w:rPr>
        <w:t xml:space="preserve">控制模块</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19.3.1</w:t>
      </w:r>
      <w:r>
        <w:rPr>
          <w:rFonts w:ascii="Times New Roman" w:hAnsi="Times New Roman" w:eastAsia="宋体" w:cs="Times New Roman"/>
          <w:sz w:val="24"/>
          <w:szCs w:val="20"/>
        </w:rPr>
        <w:t xml:space="preserve">中</w:t>
      </w:r>
      <w:r>
        <w:rPr>
          <w:rFonts w:hint="eastAsia" w:ascii="Times New Roman" w:hAnsi="Times New Roman" w:eastAsia="宋体" w:cs="Times New Roman"/>
          <w:sz w:val="24"/>
          <w:szCs w:val="20"/>
        </w:rPr>
        <w:t xml:space="preserve">文</w:t>
      </w:r>
      <w:r>
        <w:rPr>
          <w:rFonts w:ascii="Times New Roman" w:hAnsi="Times New Roman" w:eastAsia="宋体" w:cs="Times New Roman"/>
          <w:sz w:val="24"/>
          <w:szCs w:val="20"/>
        </w:rPr>
        <w:t xml:space="preserve">显示的人机界面产品；基于微处理器的发电机组监视、计量和控制系统。可实现数字式电压调节、数字式发动机调速和发动机组保护（适配</w:t>
      </w:r>
      <w:r>
        <w:rPr>
          <w:rFonts w:ascii="Times New Roman" w:hAnsi="Times New Roman" w:eastAsia="宋体" w:cs="Times New Roman"/>
          <w:sz w:val="24"/>
          <w:szCs w:val="20"/>
        </w:rPr>
        <w:t xml:space="preserve">120kW</w:t>
      </w:r>
      <w:r>
        <w:rPr>
          <w:rFonts w:ascii="Times New Roman" w:hAnsi="Times New Roman" w:eastAsia="宋体" w:cs="Times New Roman"/>
          <w:sz w:val="24"/>
          <w:szCs w:val="20"/>
        </w:rPr>
        <w:t xml:space="preserve">级机组控制需求）；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19.3.2</w:t>
      </w:r>
      <w:r>
        <w:rPr>
          <w:rFonts w:ascii="Times New Roman" w:hAnsi="Times New Roman" w:eastAsia="宋体" w:cs="Times New Roman"/>
          <w:sz w:val="24"/>
          <w:szCs w:val="20"/>
        </w:rPr>
        <w:t xml:space="preserve">运行模式：自动运行模式、手动运行模式、紧急停机模式，自动启动、自动停机功能；当市电失电时，柴油发电机组在接到自启动信号时，可（</w:t>
      </w:r>
      <w:r>
        <w:rPr>
          <w:rFonts w:ascii="Times New Roman" w:hAnsi="Times New Roman" w:eastAsia="宋体" w:cs="Times New Roman"/>
          <w:sz w:val="24"/>
          <w:szCs w:val="20"/>
        </w:rPr>
        <w:t xml:space="preserve">0-300s</w:t>
      </w:r>
      <w:r>
        <w:rPr>
          <w:rFonts w:ascii="Times New Roman" w:hAnsi="Times New Roman" w:eastAsia="宋体" w:cs="Times New Roman"/>
          <w:sz w:val="24"/>
          <w:szCs w:val="20"/>
        </w:rPr>
        <w:t xml:space="preserve">可调）启动机组，并在</w:t>
      </w:r>
      <w:r>
        <w:rPr>
          <w:rFonts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s</w:t>
      </w:r>
      <w:r>
        <w:rPr>
          <w:rFonts w:ascii="Times New Roman" w:hAnsi="Times New Roman" w:eastAsia="宋体" w:cs="Times New Roman"/>
          <w:sz w:val="24"/>
          <w:szCs w:val="20"/>
        </w:rPr>
        <w:t xml:space="preserve">内正常供电；当市电恢复供电后，机组能在（</w:t>
      </w:r>
      <w:r>
        <w:rPr>
          <w:rFonts w:ascii="Times New Roman" w:hAnsi="Times New Roman" w:eastAsia="宋体" w:cs="Times New Roman"/>
          <w:sz w:val="24"/>
          <w:szCs w:val="20"/>
        </w:rPr>
        <w:t xml:space="preserve">0-600s</w:t>
      </w:r>
      <w:r>
        <w:rPr>
          <w:rFonts w:ascii="Times New Roman" w:hAnsi="Times New Roman" w:eastAsia="宋体" w:cs="Times New Roman"/>
          <w:sz w:val="24"/>
          <w:szCs w:val="20"/>
        </w:rPr>
        <w:t xml:space="preserve">可调）冷却延时一段时间后自动停机；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19.3.3</w:t>
      </w:r>
      <w:r>
        <w:rPr>
          <w:rFonts w:ascii="Times New Roman" w:hAnsi="Times New Roman" w:eastAsia="宋体" w:cs="Times New Roman"/>
          <w:sz w:val="24"/>
          <w:szCs w:val="20"/>
        </w:rPr>
        <w:t xml:space="preserve">机组紧急停机功能：可满足本地和远程控制；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19.3.4</w:t>
      </w:r>
      <w:r>
        <w:rPr>
          <w:rFonts w:ascii="Times New Roman" w:hAnsi="Times New Roman" w:eastAsia="宋体" w:cs="Times New Roman"/>
          <w:sz w:val="24"/>
          <w:szCs w:val="20"/>
        </w:rPr>
        <w:t xml:space="preserve">柴油发动机保护包括但不限于：润滑油压过低报警</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停机、发动机超速停机、发动机冷却液温度过高报警</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停机、蓄电池电压过低或过高报警、蓄电池充电发电机故障报警（保护阈值适配</w:t>
      </w:r>
      <w:r>
        <w:rPr>
          <w:rFonts w:ascii="Times New Roman" w:hAnsi="Times New Roman" w:eastAsia="宋体" w:cs="Times New Roman"/>
          <w:sz w:val="24"/>
          <w:szCs w:val="20"/>
        </w:rPr>
        <w:t xml:space="preserve">120kW</w:t>
      </w:r>
      <w:r>
        <w:rPr>
          <w:rFonts w:ascii="Times New Roman" w:hAnsi="Times New Roman" w:eastAsia="宋体" w:cs="Times New Roman"/>
          <w:sz w:val="24"/>
          <w:szCs w:val="20"/>
        </w:rPr>
        <w:t xml:space="preserve">级发动机参数）；</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19.3.5</w:t>
      </w:r>
      <w:r>
        <w:rPr>
          <w:rFonts w:ascii="Times New Roman" w:hAnsi="Times New Roman" w:eastAsia="宋体" w:cs="Times New Roman"/>
          <w:sz w:val="24"/>
          <w:szCs w:val="20"/>
        </w:rPr>
        <w:t xml:space="preserve">控制系统测量和仪表显示：发动机转速、发动机机油压力、发动机冷却液温度、蓄电池电压、输出电压、输出电流、频率、功率（适配</w:t>
      </w:r>
      <w:r>
        <w:rPr>
          <w:rFonts w:ascii="Times New Roman" w:hAnsi="Times New Roman" w:eastAsia="宋体" w:cs="Times New Roman"/>
          <w:sz w:val="24"/>
          <w:szCs w:val="20"/>
        </w:rPr>
        <w:t xml:space="preserve">120kW</w:t>
      </w:r>
      <w:r>
        <w:rPr>
          <w:rFonts w:ascii="Times New Roman" w:hAnsi="Times New Roman" w:eastAsia="宋体" w:cs="Times New Roman"/>
          <w:sz w:val="24"/>
          <w:szCs w:val="20"/>
        </w:rPr>
        <w:t xml:space="preserve">级机组监测需求）；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19.3.6</w:t>
      </w:r>
      <w:r>
        <w:rPr>
          <w:rFonts w:ascii="Times New Roman" w:hAnsi="Times New Roman" w:eastAsia="宋体" w:cs="Times New Roman"/>
          <w:sz w:val="24"/>
          <w:szCs w:val="20"/>
        </w:rPr>
        <w:t xml:space="preserve">故障状态指示灯信号显示：非自动状态、手动运行、自动模式、远程启动、停机、报警等；</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19.3.7</w:t>
      </w:r>
      <w:r>
        <w:rPr>
          <w:rFonts w:ascii="Times New Roman" w:hAnsi="Times New Roman" w:eastAsia="宋体" w:cs="Times New Roman"/>
          <w:sz w:val="24"/>
          <w:szCs w:val="20"/>
        </w:rPr>
        <w:t xml:space="preserve">控制屏型式：金属外壳，液晶显示，</w:t>
      </w:r>
      <w:r>
        <w:rPr>
          <w:rFonts w:ascii="Times New Roman" w:hAnsi="Times New Roman" w:eastAsia="宋体" w:cs="Times New Roman"/>
          <w:sz w:val="24"/>
          <w:szCs w:val="20"/>
        </w:rPr>
        <w:t xml:space="preserve">LED</w:t>
      </w:r>
      <w:r>
        <w:rPr>
          <w:rFonts w:ascii="Times New Roman" w:hAnsi="Times New Roman" w:eastAsia="宋体" w:cs="Times New Roman"/>
          <w:sz w:val="24"/>
          <w:szCs w:val="20"/>
        </w:rPr>
        <w:t xml:space="preserve">背景光指示，支持多国语言，具有防震装置（适配</w:t>
      </w:r>
      <w:r>
        <w:rPr>
          <w:rFonts w:ascii="Times New Roman" w:hAnsi="Times New Roman" w:eastAsia="宋体" w:cs="Times New Roman"/>
          <w:sz w:val="24"/>
          <w:szCs w:val="20"/>
        </w:rPr>
        <w:t xml:space="preserve">120kW</w:t>
      </w:r>
      <w:r>
        <w:rPr>
          <w:rFonts w:ascii="Times New Roman" w:hAnsi="Times New Roman" w:eastAsia="宋体" w:cs="Times New Roman"/>
          <w:sz w:val="24"/>
          <w:szCs w:val="20"/>
        </w:rPr>
        <w:t xml:space="preserve">级机组安装环境）；</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19.3.8</w:t>
      </w:r>
      <w:r>
        <w:rPr>
          <w:rFonts w:ascii="Times New Roman" w:hAnsi="Times New Roman" w:eastAsia="宋体" w:cs="Times New Roman"/>
          <w:sz w:val="24"/>
          <w:szCs w:val="20"/>
        </w:rPr>
        <w:t xml:space="preserve">采用固态控制技术，符合</w:t>
      </w:r>
      <w:r>
        <w:rPr>
          <w:rFonts w:ascii="Times New Roman" w:hAnsi="Times New Roman" w:eastAsia="宋体" w:cs="Times New Roman"/>
          <w:sz w:val="24"/>
          <w:szCs w:val="20"/>
        </w:rPr>
        <w:t xml:space="preserve">CE</w:t>
      </w:r>
      <w:r>
        <w:rPr>
          <w:rFonts w:ascii="Times New Roman" w:hAnsi="Times New Roman" w:eastAsia="宋体" w:cs="Times New Roman"/>
          <w:sz w:val="24"/>
          <w:szCs w:val="20"/>
        </w:rPr>
        <w:t xml:space="preserve">防护标准，适用于潮湿、震动等恶劣的现场环境状况；</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19.3.9</w:t>
      </w:r>
      <w:r>
        <w:rPr>
          <w:rFonts w:ascii="Times New Roman" w:hAnsi="Times New Roman" w:eastAsia="宋体" w:cs="Times New Roman"/>
          <w:sz w:val="24"/>
          <w:szCs w:val="20"/>
        </w:rPr>
        <w:t xml:space="preserve">控制屏具有监测和保护：监控发动机和交流发电机重要功能的状态；</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19.3.10</w:t>
      </w:r>
      <w:r>
        <w:rPr>
          <w:rFonts w:ascii="Times New Roman" w:hAnsi="Times New Roman" w:eastAsia="宋体" w:cs="Times New Roman"/>
          <w:sz w:val="24"/>
          <w:szCs w:val="20"/>
        </w:rPr>
        <w:t xml:space="preserve">机组控制器需具备贴近同步发电机热损害曲线的反时限过流保护功能（适配</w:t>
      </w:r>
      <w:r>
        <w:rPr>
          <w:rFonts w:ascii="Times New Roman" w:hAnsi="Times New Roman" w:eastAsia="宋体" w:cs="Times New Roman"/>
          <w:sz w:val="24"/>
          <w:szCs w:val="20"/>
        </w:rPr>
        <w:t xml:space="preserve">120kW</w:t>
      </w:r>
      <w:r>
        <w:rPr>
          <w:rFonts w:ascii="Times New Roman" w:hAnsi="Times New Roman" w:eastAsia="宋体" w:cs="Times New Roman"/>
          <w:sz w:val="24"/>
          <w:szCs w:val="20"/>
        </w:rPr>
        <w:t xml:space="preserve">级发电机热特性），最大限度发挥同步发电机的能力，同时避免其过热损坏。避免当负载侧发生短路故障时，机组过流保护与下游断路器保护不匹配，导致机组误动作停机，或者机组拒动导致发电机和输出电缆的损害；</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19.3.11</w:t>
      </w:r>
      <w:r>
        <w:rPr>
          <w:rFonts w:ascii="Times New Roman" w:hAnsi="Times New Roman" w:eastAsia="宋体" w:cs="Times New Roman"/>
          <w:sz w:val="24"/>
          <w:szCs w:val="20"/>
        </w:rPr>
        <w:t xml:space="preserve">通信：</w:t>
      </w:r>
      <w:r>
        <w:rPr>
          <w:rFonts w:ascii="Times New Roman" w:hAnsi="Times New Roman" w:eastAsia="宋体" w:cs="Times New Roman"/>
          <w:sz w:val="24"/>
          <w:szCs w:val="20"/>
        </w:rPr>
        <w:t xml:space="preserve"> Modbus</w:t>
      </w:r>
      <w:r>
        <w:rPr>
          <w:rFonts w:ascii="Times New Roman" w:hAnsi="Times New Roman" w:eastAsia="宋体" w:cs="Times New Roman"/>
          <w:sz w:val="24"/>
          <w:szCs w:val="20"/>
        </w:rPr>
        <w:t xml:space="preserve">标准接口，并提供</w:t>
      </w:r>
      <w:r>
        <w:rPr>
          <w:rFonts w:ascii="Times New Roman" w:hAnsi="Times New Roman" w:eastAsia="宋体" w:cs="Times New Roman"/>
          <w:sz w:val="24"/>
          <w:szCs w:val="20"/>
        </w:rPr>
        <w:t xml:space="preserve">Modbus</w:t>
      </w:r>
      <w:r>
        <w:rPr>
          <w:rFonts w:ascii="Times New Roman" w:hAnsi="Times New Roman" w:eastAsia="宋体" w:cs="Times New Roman"/>
          <w:sz w:val="24"/>
          <w:szCs w:val="20"/>
        </w:rPr>
        <w:t xml:space="preserve">通信协议和</w:t>
      </w:r>
      <w:r>
        <w:rPr>
          <w:rFonts w:ascii="Times New Roman" w:hAnsi="Times New Roman" w:eastAsia="宋体" w:cs="Times New Roman"/>
          <w:sz w:val="24"/>
          <w:szCs w:val="20"/>
        </w:rPr>
        <w:t xml:space="preserve">RS485</w:t>
      </w:r>
      <w:r>
        <w:rPr>
          <w:rFonts w:ascii="Times New Roman" w:hAnsi="Times New Roman" w:eastAsia="宋体" w:cs="Times New Roman"/>
          <w:sz w:val="24"/>
          <w:szCs w:val="20"/>
        </w:rPr>
        <w:t xml:space="preserve">或</w:t>
      </w:r>
      <w:r>
        <w:rPr>
          <w:rFonts w:ascii="Times New Roman" w:hAnsi="Times New Roman" w:eastAsia="宋体" w:cs="Times New Roman"/>
          <w:sz w:val="24"/>
          <w:szCs w:val="20"/>
        </w:rPr>
        <w:t xml:space="preserve">RS232</w:t>
      </w:r>
      <w:r>
        <w:rPr>
          <w:rFonts w:ascii="Times New Roman" w:hAnsi="Times New Roman" w:eastAsia="宋体" w:cs="Times New Roman"/>
          <w:sz w:val="24"/>
          <w:szCs w:val="20"/>
        </w:rPr>
        <w:t xml:space="preserve">通信接口（适配</w:t>
      </w:r>
      <w:r>
        <w:rPr>
          <w:rFonts w:ascii="Times New Roman" w:hAnsi="Times New Roman" w:eastAsia="宋体" w:cs="Times New Roman"/>
          <w:sz w:val="24"/>
          <w:szCs w:val="20"/>
        </w:rPr>
        <w:t xml:space="preserve">120kW</w:t>
      </w:r>
      <w:r>
        <w:rPr>
          <w:rFonts w:ascii="Times New Roman" w:hAnsi="Times New Roman" w:eastAsia="宋体" w:cs="Times New Roman"/>
          <w:sz w:val="24"/>
          <w:szCs w:val="20"/>
        </w:rPr>
        <w:t xml:space="preserve">级机组远程监控需求）。</w:t>
      </w:r>
      <w:r/>
    </w:p>
    <w:p>
      <w:pPr>
        <w:numPr>
          <w:ilvl w:val="0"/>
          <w:numId w:val="5"/>
        </w:num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发电机组基础</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20.1</w:t>
      </w:r>
      <w:r>
        <w:rPr>
          <w:rFonts w:hint="eastAsia" w:ascii="Times New Roman" w:hAnsi="Times New Roman" w:eastAsia="宋体" w:cs="Times New Roman"/>
          <w:sz w:val="24"/>
          <w:szCs w:val="20"/>
        </w:rPr>
        <w:t xml:space="preserve">满足现场安装要求</w:t>
      </w:r>
      <w:r>
        <w:rPr>
          <w:rFonts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不锈钢门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21.1</w:t>
      </w:r>
      <w:r>
        <w:rPr>
          <w:rFonts w:hint="eastAsia" w:ascii="Times New Roman" w:hAnsi="Times New Roman" w:eastAsia="宋体" w:cs="Times New Roman"/>
          <w:sz w:val="24"/>
          <w:szCs w:val="20"/>
        </w:rPr>
        <w:t xml:space="preserve">采用</w:t>
      </w:r>
      <w:r>
        <w:rPr>
          <w:rFonts w:ascii="Times New Roman" w:hAnsi="Times New Roman" w:eastAsia="宋体" w:cs="Times New Roman"/>
          <w:sz w:val="24"/>
          <w:szCs w:val="20"/>
        </w:rPr>
        <w:t xml:space="preserve">304</w:t>
      </w:r>
      <w:r>
        <w:rPr>
          <w:rFonts w:hint="eastAsia" w:ascii="Times New Roman" w:hAnsi="Times New Roman" w:eastAsia="宋体" w:cs="Times New Roman"/>
          <w:sz w:val="24"/>
          <w:szCs w:val="20"/>
        </w:rPr>
        <w:t xml:space="preserve">不锈钢材质。</w:t>
      </w:r>
      <w:r/>
    </w:p>
    <w:p>
      <w:pPr>
        <w:numPr>
          <w:ilvl w:val="0"/>
          <w:numId w:val="5"/>
        </w:num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电力电缆</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22.1 YJV-4*150mm</w:t>
      </w:r>
      <w:r>
        <w:rPr>
          <w:rFonts w:hint="eastAsia"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电力电缆头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23.1 4*150</w:t>
      </w:r>
      <w:r>
        <w:rPr>
          <w:rFonts w:ascii="Times New Roman" w:hAnsi="Times New Roman" w:eastAsia="宋体" w:cs="Times New Roman"/>
          <w:sz w:val="24"/>
          <w:szCs w:val="20"/>
        </w:rPr>
        <w:t xml:space="preserve">mm</w:t>
      </w:r>
      <w:r>
        <w:rPr>
          <w:rFonts w:ascii="Times New Roman" w:hAnsi="Times New Roman" w:eastAsia="宋体" w:cs="Times New Roman"/>
          <w:sz w:val="24"/>
          <w:szCs w:val="20"/>
          <w:vertAlign w:val="superscript"/>
        </w:rPr>
        <w:t xml:space="preserve">2</w:t>
      </w:r>
      <w:r/>
    </w:p>
    <w:p>
      <w:pPr>
        <w:numPr>
          <w:ilvl w:val="0"/>
          <w:numId w:val="5"/>
        </w:num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桥架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24.1</w:t>
      </w:r>
      <w:r>
        <w:rPr>
          <w:rFonts w:hint="eastAsia" w:ascii="Times New Roman" w:hAnsi="Times New Roman" w:eastAsia="宋体" w:cs="Times New Roman"/>
          <w:sz w:val="24"/>
          <w:szCs w:val="20"/>
        </w:rPr>
        <w:t xml:space="preserve">不锈钢</w:t>
      </w:r>
      <w:r>
        <w:rPr>
          <w:rFonts w:hint="eastAsia" w:ascii="Times New Roman" w:hAnsi="Times New Roman" w:eastAsia="宋体" w:cs="Times New Roman"/>
          <w:sz w:val="24"/>
          <w:szCs w:val="20"/>
        </w:rPr>
        <w:t xml:space="preserve">300*100*1.2mm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除湿机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除湿量：</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38kg/h</w:t>
      </w:r>
      <w:r>
        <w:rPr>
          <w:rFonts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12000m³/h</w:t>
      </w:r>
      <w:r>
        <w:rPr>
          <w:rFonts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符合</w:t>
      </w:r>
      <w:r>
        <w:rPr>
          <w:rFonts w:ascii="Times New Roman" w:hAnsi="Times New Roman" w:eastAsia="宋体" w:cs="Times New Roman"/>
          <w:sz w:val="24"/>
          <w:szCs w:val="20"/>
        </w:rPr>
        <w:t xml:space="preserve">《除湿机》</w:t>
      </w:r>
      <w:r>
        <w:rPr>
          <w:rFonts w:ascii="Times New Roman" w:hAnsi="Times New Roman" w:eastAsia="宋体" w:cs="Times New Roman"/>
          <w:sz w:val="24"/>
          <w:szCs w:val="20"/>
        </w:rPr>
        <w:t xml:space="preserve">GB-T 19411-2024</w:t>
      </w:r>
      <w:r>
        <w:rPr>
          <w:rFonts w:ascii="Times New Roman" w:hAnsi="Times New Roman" w:eastAsia="宋体" w:cs="Times New Roman"/>
          <w:sz w:val="24"/>
          <w:szCs w:val="20"/>
        </w:rPr>
        <w:t xml:space="preserve">，除湿设备能在大气压</w:t>
      </w:r>
      <w:r>
        <w:rPr>
          <w:rFonts w:ascii="Times New Roman" w:hAnsi="Times New Roman" w:eastAsia="宋体" w:cs="Times New Roman"/>
          <w:sz w:val="24"/>
          <w:szCs w:val="20"/>
        </w:rPr>
        <w:t xml:space="preserve">0.1±0.03MPa</w:t>
      </w:r>
      <w:r>
        <w:rPr>
          <w:rFonts w:ascii="Times New Roman" w:hAnsi="Times New Roman" w:eastAsia="宋体" w:cs="Times New Roman"/>
          <w:sz w:val="24"/>
          <w:szCs w:val="20"/>
        </w:rPr>
        <w:t xml:space="preserve">，环境温度</w:t>
      </w: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40℃</w:t>
      </w:r>
      <w:r>
        <w:rPr>
          <w:rFonts w:ascii="Times New Roman" w:hAnsi="Times New Roman" w:eastAsia="宋体" w:cs="Times New Roman"/>
          <w:sz w:val="24"/>
          <w:szCs w:val="20"/>
        </w:rPr>
        <w:t xml:space="preserve">，相对湿度</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90%</w:t>
      </w:r>
      <w:r>
        <w:rPr>
          <w:rFonts w:ascii="Times New Roman" w:hAnsi="Times New Roman" w:eastAsia="宋体" w:cs="Times New Roman"/>
          <w:sz w:val="24"/>
          <w:szCs w:val="20"/>
        </w:rPr>
        <w:t xml:space="preserve">的环境条件下正常使用。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w:t>
      </w:r>
      <w:r>
        <w:rPr>
          <w:rFonts w:ascii="Times New Roman" w:hAnsi="Times New Roman" w:eastAsia="宋体" w:cs="Times New Roman"/>
          <w:sz w:val="24"/>
          <w:szCs w:val="20"/>
        </w:rPr>
        <w:t xml:space="preserve">机组门板采用静电喷涂装置喷粉防腐处理。空气处理腔内侧粘贴橡塑保温材料做绝热保温处理，门板保温材料采用厚度</w:t>
      </w:r>
      <w:r>
        <w:rPr>
          <w:rFonts w:hint="eastAsia" w:ascii="Times New Roman" w:hAnsi="Times New Roman" w:eastAsia="宋体" w:cs="Times New Roman"/>
          <w:sz w:val="24"/>
          <w:szCs w:val="20"/>
        </w:rPr>
        <w:t xml:space="preserve">不小于</w:t>
      </w:r>
      <w:r>
        <w:rPr>
          <w:rFonts w:ascii="Times New Roman" w:hAnsi="Times New Roman" w:eastAsia="宋体" w:cs="Times New Roman"/>
          <w:sz w:val="24"/>
          <w:szCs w:val="20"/>
        </w:rPr>
        <w:t xml:space="preserve">20mm</w:t>
      </w:r>
      <w:r>
        <w:rPr>
          <w:rFonts w:ascii="Times New Roman" w:hAnsi="Times New Roman" w:eastAsia="宋体" w:cs="Times New Roman"/>
          <w:sz w:val="24"/>
          <w:szCs w:val="20"/>
        </w:rPr>
        <w:t xml:space="preserve">的橡塑泡沫，门板部件、法兰部件等与框架接触处均粘贴密封背胶，隔绝冷桥，防止凝露和漏风。</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4</w:t>
      </w:r>
      <w:r>
        <w:rPr>
          <w:rFonts w:ascii="Times New Roman" w:hAnsi="Times New Roman" w:eastAsia="宋体" w:cs="Times New Roman"/>
          <w:sz w:val="24"/>
          <w:szCs w:val="20"/>
        </w:rPr>
        <w:t xml:space="preserve">淋水盘及积水盘采用</w:t>
      </w:r>
      <w:r>
        <w:rPr>
          <w:rFonts w:ascii="Times New Roman" w:hAnsi="Times New Roman" w:eastAsia="宋体" w:cs="Times New Roman"/>
          <w:sz w:val="24"/>
          <w:szCs w:val="20"/>
        </w:rPr>
        <w:t xml:space="preserve">304</w:t>
      </w:r>
      <w:r>
        <w:rPr>
          <w:rFonts w:ascii="Times New Roman" w:hAnsi="Times New Roman" w:eastAsia="宋体" w:cs="Times New Roman"/>
          <w:sz w:val="24"/>
          <w:szCs w:val="20"/>
        </w:rPr>
        <w:t xml:space="preserve">不锈钢材料，机内所有紧固件为不锈钢材料，有效防止</w:t>
      </w:r>
      <w:r>
        <w:rPr>
          <w:rFonts w:ascii="Times New Roman" w:hAnsi="Times New Roman" w:eastAsia="宋体" w:cs="Times New Roman"/>
          <w:sz w:val="24"/>
          <w:szCs w:val="20"/>
        </w:rPr>
        <w:t xml:space="preserve">PH3</w:t>
      </w:r>
      <w:r>
        <w:rPr>
          <w:rFonts w:ascii="Times New Roman" w:hAnsi="Times New Roman" w:eastAsia="宋体" w:cs="Times New Roman"/>
          <w:sz w:val="24"/>
          <w:szCs w:val="20"/>
        </w:rPr>
        <w:t xml:space="preserve">的腐蚀。淋水盘中的凝结水直接通过出水软管引出机组，能顺畅地排出其余凝结水。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w:t>
      </w:r>
      <w:r>
        <w:rPr>
          <w:rFonts w:ascii="Times New Roman" w:hAnsi="Times New Roman" w:eastAsia="宋体" w:cs="Times New Roman"/>
          <w:sz w:val="24"/>
          <w:szCs w:val="20"/>
        </w:rPr>
        <w:t xml:space="preserve">电器箱的门与柜体密封良好，减缓腐蚀。</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w:t>
      </w:r>
      <w:r>
        <w:rPr>
          <w:rFonts w:ascii="Times New Roman" w:hAnsi="Times New Roman" w:eastAsia="宋体" w:cs="Times New Roman"/>
          <w:sz w:val="24"/>
          <w:szCs w:val="20"/>
        </w:rPr>
        <w:t xml:space="preserve">机组均设计为机、电一体化，有效减少了机外连线。</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7</w:t>
      </w:r>
      <w:r>
        <w:rPr>
          <w:rFonts w:ascii="Times New Roman" w:hAnsi="Times New Roman" w:eastAsia="宋体" w:cs="Times New Roman"/>
          <w:sz w:val="24"/>
          <w:szCs w:val="20"/>
        </w:rPr>
        <w:t xml:space="preserve">机组内所有配管及室内外机连接铜管外面均涂敷防腐涂层。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8</w:t>
      </w:r>
      <w:r>
        <w:rPr>
          <w:rFonts w:ascii="Times New Roman" w:hAnsi="Times New Roman" w:eastAsia="宋体" w:cs="Times New Roman"/>
          <w:sz w:val="24"/>
          <w:szCs w:val="20"/>
        </w:rPr>
        <w:t xml:space="preserve">机组采用环保型制冷剂</w:t>
      </w:r>
      <w:r>
        <w:rPr>
          <w:rFonts w:ascii="Times New Roman" w:hAnsi="Times New Roman" w:eastAsia="宋体" w:cs="Times New Roman"/>
          <w:sz w:val="24"/>
          <w:szCs w:val="20"/>
        </w:rPr>
        <w:t xml:space="preserve">R410A</w:t>
      </w:r>
      <w:r>
        <w:rPr>
          <w:rFonts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9</w:t>
      </w:r>
      <w:r>
        <w:rPr>
          <w:rFonts w:ascii="Times New Roman" w:hAnsi="Times New Roman" w:eastAsia="宋体" w:cs="Times New Roman"/>
          <w:sz w:val="24"/>
          <w:szCs w:val="20"/>
        </w:rPr>
        <w:t xml:space="preserve">机组至少设有高压、低压、电机过热、电流过载、电源断相、缺相、压缩机过欠压、延时启动等保护。</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0</w:t>
      </w:r>
      <w:r>
        <w:rPr>
          <w:rFonts w:ascii="Times New Roman" w:hAnsi="Times New Roman" w:eastAsia="宋体" w:cs="Times New Roman"/>
          <w:sz w:val="24"/>
          <w:szCs w:val="20"/>
        </w:rPr>
        <w:t xml:space="preserve">除湿机组提供远程接口，可实现远程集中控制。并且可以通过相应通讯模块实现设备通过</w:t>
      </w:r>
      <w:r>
        <w:rPr>
          <w:rFonts w:ascii="Times New Roman" w:hAnsi="Times New Roman" w:eastAsia="宋体" w:cs="Times New Roman"/>
          <w:sz w:val="24"/>
          <w:szCs w:val="20"/>
        </w:rPr>
        <w:t xml:space="preserve">INTERNET</w:t>
      </w:r>
      <w:r>
        <w:rPr>
          <w:rFonts w:ascii="Times New Roman" w:hAnsi="Times New Roman" w:eastAsia="宋体" w:cs="Times New Roman"/>
          <w:sz w:val="24"/>
          <w:szCs w:val="20"/>
        </w:rPr>
        <w:t xml:space="preserve">与远程计算机进行数据交换，对机组进行远程监控和故障分析。</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水管</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26.1 DN40</w:t>
      </w:r>
      <w:r>
        <w:rPr>
          <w:rFonts w:hint="eastAsia" w:ascii="Times New Roman" w:hAnsi="Times New Roman" w:eastAsia="宋体" w:cs="Times New Roman"/>
          <w:sz w:val="24"/>
          <w:szCs w:val="20"/>
        </w:rPr>
        <w:t xml:space="preserve">，含管件保温等。</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水阀</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27.1</w:t>
      </w:r>
      <w:r>
        <w:rPr>
          <w:rFonts w:hint="eastAsia" w:ascii="Times New Roman" w:hAnsi="Times New Roman" w:eastAsia="宋体" w:cs="Times New Roman"/>
          <w:sz w:val="24"/>
          <w:szCs w:val="20"/>
        </w:rPr>
        <w:t xml:space="preserve">闸阀</w:t>
      </w:r>
      <w:r>
        <w:rPr>
          <w:rFonts w:hint="eastAsia" w:ascii="Times New Roman" w:hAnsi="Times New Roman" w:eastAsia="宋体" w:cs="Times New Roman"/>
          <w:sz w:val="24"/>
          <w:szCs w:val="20"/>
        </w:rPr>
        <w:t xml:space="preserve">DN40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Y</w:t>
      </w:r>
      <w:r>
        <w:rPr>
          <w:rFonts w:hint="eastAsia" w:ascii="Times New Roman" w:hAnsi="Times New Roman" w:eastAsia="宋体" w:cs="Times New Roman"/>
          <w:sz w:val="24"/>
          <w:szCs w:val="20"/>
        </w:rPr>
        <w:t xml:space="preserve">型过滤器，软接等。</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风管</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28.1</w:t>
      </w:r>
      <w:r>
        <w:rPr>
          <w:rFonts w:hint="eastAsia" w:ascii="Times New Roman" w:hAnsi="Times New Roman" w:eastAsia="宋体" w:cs="Times New Roman"/>
          <w:sz w:val="24"/>
          <w:szCs w:val="20"/>
        </w:rPr>
        <w:t xml:space="preserve">离心玻璃钢，含保温。</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风阀</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29.1 1550*800mm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水力模块</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30.1</w:t>
      </w:r>
      <w:r>
        <w:rPr>
          <w:rFonts w:hint="eastAsia" w:ascii="Times New Roman" w:hAnsi="Times New Roman" w:eastAsia="宋体" w:cs="Times New Roman"/>
          <w:sz w:val="24"/>
          <w:szCs w:val="20"/>
        </w:rPr>
        <w:t xml:space="preserve">两台水泵：立式单级泵，铸铁材质，变频电机，单台性能满足：流量：≥</w:t>
      </w:r>
      <w:r>
        <w:rPr>
          <w:rFonts w:hint="eastAsia" w:ascii="Times New Roman" w:hAnsi="Times New Roman" w:eastAsia="宋体" w:cs="Times New Roman"/>
          <w:sz w:val="24"/>
          <w:szCs w:val="20"/>
        </w:rPr>
        <w:t xml:space="preserve">50m</w:t>
      </w:r>
      <w:r>
        <w:rPr>
          <w:rFonts w:ascii="Times New Roman" w:hAnsi="Times New Roman" w:eastAsia="宋体" w:cs="Times New Roman"/>
          <w:sz w:val="24"/>
          <w:szCs w:val="20"/>
          <w:vertAlign w:val="superscript"/>
        </w:rPr>
        <w:t xml:space="preserve">3</w:t>
      </w:r>
      <w:r>
        <w:rPr>
          <w:rFonts w:hint="eastAsia" w:ascii="Times New Roman" w:hAnsi="Times New Roman" w:eastAsia="宋体" w:cs="Times New Roman"/>
          <w:sz w:val="24"/>
          <w:szCs w:val="20"/>
        </w:rPr>
        <w:t xml:space="preserve">/h</w:t>
      </w:r>
      <w:r>
        <w:rPr>
          <w:rFonts w:hint="eastAsia" w:ascii="Times New Roman" w:hAnsi="Times New Roman" w:eastAsia="宋体" w:cs="Times New Roman"/>
          <w:sz w:val="24"/>
          <w:szCs w:val="20"/>
        </w:rPr>
        <w:t xml:space="preserve">，扬程：≥</w:t>
      </w:r>
      <w:r>
        <w:rPr>
          <w:rFonts w:hint="eastAsia" w:ascii="Times New Roman" w:hAnsi="Times New Roman" w:eastAsia="宋体" w:cs="Times New Roman"/>
          <w:sz w:val="24"/>
          <w:szCs w:val="20"/>
        </w:rPr>
        <w:t xml:space="preserve">32m</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7.5kw</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30.2</w:t>
      </w:r>
      <w:r>
        <w:rPr>
          <w:rFonts w:hint="eastAsia" w:ascii="Times New Roman" w:hAnsi="Times New Roman" w:eastAsia="宋体" w:cs="Times New Roman"/>
          <w:sz w:val="24"/>
          <w:szCs w:val="20"/>
        </w:rPr>
        <w:t xml:space="preserve">电控柜：全变频控制柜，配套两台变频泵使用。</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离心风机</w:t>
      </w:r>
      <w:r>
        <w:rPr>
          <w:rFonts w:hint="eastAsia" w:ascii="Times New Roman" w:hAnsi="Times New Roman" w:eastAsia="宋体" w:cs="Times New Roman"/>
          <w:b/>
          <w:bCs/>
          <w:sz w:val="24"/>
          <w:szCs w:val="20"/>
        </w:rPr>
        <w:t xml:space="preserve">1</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22</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1120</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离心风机</w:t>
      </w:r>
      <w:r>
        <w:rPr>
          <w:rFonts w:hint="eastAsia" w:ascii="Times New Roman" w:hAnsi="Times New Roman" w:eastAsia="宋体" w:cs="Times New Roman"/>
          <w:b/>
          <w:bCs/>
          <w:sz w:val="24"/>
          <w:szCs w:val="20"/>
        </w:rPr>
        <w:t xml:space="preserve">2</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44</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2.2</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离心风机</w:t>
      </w:r>
      <w:r>
        <w:rPr>
          <w:rFonts w:hint="eastAsia" w:ascii="Times New Roman" w:hAnsi="Times New Roman" w:eastAsia="宋体" w:cs="Times New Roman"/>
          <w:b/>
          <w:bCs/>
          <w:sz w:val="24"/>
          <w:szCs w:val="20"/>
        </w:rPr>
        <w:t xml:space="preserve">3</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5100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830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2.2</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离心风机</w:t>
      </w:r>
      <w:r>
        <w:rPr>
          <w:rFonts w:hint="eastAsia" w:ascii="Times New Roman" w:hAnsi="Times New Roman" w:eastAsia="宋体" w:cs="Times New Roman"/>
          <w:b/>
          <w:bCs/>
          <w:sz w:val="24"/>
          <w:szCs w:val="20"/>
        </w:rPr>
        <w:t xml:space="preserve">4</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34.1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17</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120</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离心风机</w:t>
      </w:r>
      <w:r>
        <w:rPr>
          <w:rFonts w:hint="eastAsia" w:ascii="Times New Roman" w:hAnsi="Times New Roman" w:eastAsia="宋体" w:cs="Times New Roman"/>
          <w:b/>
          <w:bCs/>
          <w:sz w:val="24"/>
          <w:szCs w:val="20"/>
        </w:rPr>
        <w:t xml:space="preserve">5</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35.1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33</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690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离心风机</w:t>
      </w:r>
      <w:r>
        <w:rPr>
          <w:rFonts w:hint="eastAsia" w:ascii="Times New Roman" w:hAnsi="Times New Roman" w:eastAsia="宋体" w:cs="Times New Roman"/>
          <w:b/>
          <w:bCs/>
          <w:sz w:val="24"/>
          <w:szCs w:val="20"/>
        </w:rPr>
        <w:t xml:space="preserve">6</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36.1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23</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540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轴流风机</w:t>
      </w:r>
      <w:r>
        <w:rPr>
          <w:rFonts w:hint="eastAsia" w:ascii="Times New Roman" w:hAnsi="Times New Roman" w:eastAsia="宋体" w:cs="Times New Roman"/>
          <w:b/>
          <w:bCs/>
          <w:sz w:val="24"/>
          <w:szCs w:val="20"/>
        </w:rPr>
        <w:t xml:space="preserve">1</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37.1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88</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610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轴流风机</w:t>
      </w:r>
      <w:r>
        <w:rPr>
          <w:rFonts w:hint="eastAsia" w:ascii="Times New Roman" w:hAnsi="Times New Roman" w:eastAsia="宋体" w:cs="Times New Roman"/>
          <w:b/>
          <w:bCs/>
          <w:sz w:val="24"/>
          <w:szCs w:val="20"/>
        </w:rPr>
        <w:t xml:space="preserve">2</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38.1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46</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32</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轴流风机</w:t>
      </w:r>
      <w:r>
        <w:rPr>
          <w:rFonts w:hint="eastAsia" w:ascii="Times New Roman" w:hAnsi="Times New Roman" w:eastAsia="宋体" w:cs="Times New Roman"/>
          <w:b/>
          <w:bCs/>
          <w:sz w:val="24"/>
          <w:szCs w:val="20"/>
        </w:rPr>
        <w:t xml:space="preserve">3</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39.1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34</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21</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0.55</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排风扇</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40.1</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1000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0.18</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玻璃钢防腐风机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41.1 </w:t>
      </w:r>
      <w:r>
        <w:rPr>
          <w:rFonts w:hint="eastAsia" w:ascii="Times New Roman" w:hAnsi="Times New Roman" w:eastAsia="宋体" w:cs="Times New Roman"/>
          <w:sz w:val="24"/>
          <w:szCs w:val="20"/>
        </w:rPr>
        <w:t xml:space="preserve">Φ</w:t>
      </w:r>
      <w:r>
        <w:rPr>
          <w:rFonts w:hint="eastAsia" w:ascii="Times New Roman" w:hAnsi="Times New Roman" w:eastAsia="宋体" w:cs="Times New Roman"/>
          <w:sz w:val="24"/>
          <w:szCs w:val="20"/>
        </w:rPr>
        <w:t xml:space="preserve">200</w:t>
      </w:r>
      <w:r>
        <w:rPr>
          <w:rFonts w:hint="eastAsia" w:ascii="Times New Roman" w:hAnsi="Times New Roman" w:eastAsia="宋体" w:cs="Times New Roman"/>
          <w:sz w:val="24"/>
          <w:szCs w:val="20"/>
        </w:rPr>
        <w:t xml:space="preserve">，风量</w:t>
      </w:r>
      <w:r>
        <w:rPr>
          <w:rFonts w:hint="eastAsia" w:ascii="Times New Roman" w:hAnsi="Times New Roman" w:eastAsia="宋体" w:cs="Times New Roman"/>
          <w:sz w:val="24"/>
          <w:szCs w:val="20"/>
        </w:rPr>
        <w:t xml:space="preserve">CMH </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300</w:t>
      </w:r>
      <w:r>
        <w:rPr>
          <w:rFonts w:hint="eastAsia" w:ascii="Times New Roman" w:hAnsi="Times New Roman" w:eastAsia="宋体" w:cs="Times New Roman"/>
          <w:sz w:val="24"/>
          <w:szCs w:val="20"/>
        </w:rPr>
        <w:t xml:space="preserve">，全压</w:t>
      </w:r>
      <w:r>
        <w:rPr>
          <w:rFonts w:hint="eastAsia" w:ascii="Times New Roman" w:hAnsi="Times New Roman" w:eastAsia="宋体" w:cs="Times New Roman"/>
          <w:sz w:val="24"/>
          <w:szCs w:val="20"/>
        </w:rPr>
        <w:t xml:space="preserve">Pa</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280</w:t>
      </w:r>
      <w:r>
        <w:rPr>
          <w:rFonts w:hint="eastAsia" w:ascii="Times New Roman" w:hAnsi="Times New Roman" w:eastAsia="宋体" w:cs="Times New Roman"/>
          <w:sz w:val="24"/>
          <w:szCs w:val="20"/>
        </w:rPr>
        <w:t xml:space="preserve">，功率</w:t>
      </w:r>
      <w:r>
        <w:rPr>
          <w:rFonts w:hint="eastAsia" w:ascii="Times New Roman" w:hAnsi="Times New Roman" w:eastAsia="宋体" w:cs="Times New Roman"/>
          <w:sz w:val="24"/>
          <w:szCs w:val="20"/>
        </w:rPr>
        <w:t xml:space="preserve">k</w:t>
      </w:r>
      <w:r>
        <w:rPr>
          <w:rFonts w:ascii="Times New Roman" w:hAnsi="Times New Roman" w:eastAsia="宋体" w:cs="Times New Roman"/>
          <w:sz w:val="24"/>
          <w:szCs w:val="20"/>
        </w:rPr>
        <w:t xml:space="preserve">W</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0.25</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防火阀（</w:t>
      </w:r>
      <w:r>
        <w:rPr>
          <w:rFonts w:hint="eastAsia" w:ascii="Times New Roman" w:hAnsi="Times New Roman" w:eastAsia="宋体" w:cs="Times New Roman"/>
          <w:b/>
          <w:bCs/>
          <w:sz w:val="24"/>
          <w:szCs w:val="20"/>
        </w:rPr>
        <w:t xml:space="preserve">70</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1</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42.1 2000*500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防火阀（</w:t>
      </w:r>
      <w:r>
        <w:rPr>
          <w:rFonts w:hint="eastAsia" w:ascii="Times New Roman" w:hAnsi="Times New Roman" w:eastAsia="宋体" w:cs="Times New Roman"/>
          <w:b/>
          <w:bCs/>
          <w:sz w:val="24"/>
          <w:szCs w:val="20"/>
        </w:rPr>
        <w:t xml:space="preserve">70</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2</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43.1 1500*500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防火阀（</w:t>
      </w:r>
      <w:r>
        <w:rPr>
          <w:rFonts w:hint="eastAsia" w:ascii="Times New Roman" w:hAnsi="Times New Roman" w:eastAsia="宋体" w:cs="Times New Roman"/>
          <w:b/>
          <w:bCs/>
          <w:sz w:val="24"/>
          <w:szCs w:val="20"/>
        </w:rPr>
        <w:t xml:space="preserve">70</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3</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44.1 500*320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防火阀（</w:t>
      </w:r>
      <w:r>
        <w:rPr>
          <w:rFonts w:hint="eastAsia" w:ascii="Times New Roman" w:hAnsi="Times New Roman" w:eastAsia="宋体" w:cs="Times New Roman"/>
          <w:b/>
          <w:bCs/>
          <w:sz w:val="24"/>
          <w:szCs w:val="20"/>
        </w:rPr>
        <w:t xml:space="preserve">70</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4</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45.1 </w:t>
      </w:r>
      <w:r>
        <w:rPr>
          <w:rFonts w:hint="eastAsia" w:ascii="Times New Roman" w:hAnsi="Times New Roman" w:eastAsia="宋体" w:cs="Times New Roman"/>
          <w:sz w:val="24"/>
          <w:szCs w:val="20"/>
        </w:rPr>
        <w:t xml:space="preserve">Φ</w:t>
      </w:r>
      <w:r>
        <w:rPr>
          <w:rFonts w:hint="eastAsia" w:ascii="Times New Roman" w:hAnsi="Times New Roman" w:eastAsia="宋体" w:cs="Times New Roman"/>
          <w:sz w:val="24"/>
          <w:szCs w:val="20"/>
        </w:rPr>
        <w:t xml:space="preserve">200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排烟防火阀（</w:t>
      </w:r>
      <w:r>
        <w:rPr>
          <w:rFonts w:hint="eastAsia" w:ascii="Times New Roman" w:hAnsi="Times New Roman" w:eastAsia="宋体" w:cs="Times New Roman"/>
          <w:b/>
          <w:bCs/>
          <w:sz w:val="24"/>
          <w:szCs w:val="20"/>
        </w:rPr>
        <w:t xml:space="preserve">280</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1</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46.1 1800*500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排烟防火阀（</w:t>
      </w:r>
      <w:r>
        <w:rPr>
          <w:rFonts w:hint="eastAsia" w:ascii="Times New Roman" w:hAnsi="Times New Roman" w:eastAsia="宋体" w:cs="Times New Roman"/>
          <w:b/>
          <w:bCs/>
          <w:sz w:val="24"/>
          <w:szCs w:val="20"/>
        </w:rPr>
        <w:t xml:space="preserve">280</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2</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47.1 900*320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多叶调节阀</w:t>
      </w:r>
      <w:r>
        <w:rPr>
          <w:rFonts w:hint="eastAsia" w:ascii="Times New Roman" w:hAnsi="Times New Roman" w:eastAsia="宋体" w:cs="Times New Roman"/>
          <w:b/>
          <w:bCs/>
          <w:sz w:val="24"/>
          <w:szCs w:val="20"/>
        </w:rPr>
        <w:t xml:space="preserve">1</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48.1 1500*500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多叶调节阀</w:t>
      </w:r>
      <w:r>
        <w:rPr>
          <w:rFonts w:hint="eastAsia" w:ascii="Times New Roman" w:hAnsi="Times New Roman" w:eastAsia="宋体" w:cs="Times New Roman"/>
          <w:b/>
          <w:bCs/>
          <w:sz w:val="24"/>
          <w:szCs w:val="20"/>
        </w:rPr>
        <w:t xml:space="preserve">2</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49.1 1200*900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多叶调节阀</w:t>
      </w:r>
      <w:r>
        <w:rPr>
          <w:rFonts w:hint="eastAsia" w:ascii="Times New Roman" w:hAnsi="Times New Roman" w:eastAsia="宋体" w:cs="Times New Roman"/>
          <w:b/>
          <w:bCs/>
          <w:sz w:val="24"/>
          <w:szCs w:val="20"/>
        </w:rPr>
        <w:t xml:space="preserve">3</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50.1 1000*1000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多叶调节阀</w:t>
      </w:r>
      <w:r>
        <w:rPr>
          <w:rFonts w:hint="eastAsia" w:ascii="Times New Roman" w:hAnsi="Times New Roman" w:eastAsia="宋体" w:cs="Times New Roman"/>
          <w:b/>
          <w:bCs/>
          <w:sz w:val="24"/>
          <w:szCs w:val="20"/>
        </w:rPr>
        <w:t xml:space="preserve">4</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51.1 1000*320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mm</w:t>
      </w:r>
      <w:r>
        <w:rPr>
          <w:rFonts w:hint="eastAsia"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24</w:t>
      </w:r>
      <w:r>
        <w:rPr>
          <w:rFonts w:hint="eastAsia" w:ascii="Times New Roman" w:hAnsi="Times New Roman" w:eastAsia="宋体" w:cs="Times New Roman"/>
          <w:b/>
          <w:bCs/>
          <w:sz w:val="24"/>
          <w:szCs w:val="20"/>
        </w:rPr>
        <w:t xml:space="preserve">口核心交换机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交换容量≥</w:t>
      </w:r>
      <w:r>
        <w:rPr>
          <w:rFonts w:hint="eastAsia" w:ascii="Times New Roman" w:hAnsi="Times New Roman" w:eastAsia="宋体" w:cs="Times New Roman"/>
          <w:sz w:val="24"/>
          <w:szCs w:val="20"/>
        </w:rPr>
        <w:t xml:space="preserve">672 Gbps</w:t>
      </w:r>
      <w:r>
        <w:rPr>
          <w:rFonts w:hint="eastAsia" w:ascii="Times New Roman" w:hAnsi="Times New Roman" w:eastAsia="宋体" w:cs="Times New Roman"/>
          <w:sz w:val="24"/>
          <w:szCs w:val="20"/>
        </w:rPr>
        <w:t xml:space="preserve">，整机转发性能≥</w:t>
      </w:r>
      <w:r>
        <w:rPr>
          <w:rFonts w:hint="eastAsia" w:ascii="Times New Roman" w:hAnsi="Times New Roman" w:eastAsia="宋体" w:cs="Times New Roman"/>
          <w:sz w:val="24"/>
          <w:szCs w:val="20"/>
        </w:rPr>
        <w:t xml:space="preserve">146 Mpps</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52.2</w:t>
      </w:r>
      <w:r>
        <w:rPr>
          <w:rFonts w:hint="eastAsia" w:ascii="Times New Roman" w:hAnsi="Times New Roman" w:eastAsia="宋体" w:cs="Times New Roman"/>
          <w:sz w:val="24"/>
          <w:szCs w:val="20"/>
        </w:rPr>
        <w:t xml:space="preserve">千兆电口≥</w:t>
      </w:r>
      <w:r>
        <w:rPr>
          <w:rFonts w:hint="eastAsia"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，千兆光口≥</w:t>
      </w:r>
      <w:r>
        <w:rPr>
          <w:rFonts w:hint="eastAsia" w:ascii="Times New Roman" w:hAnsi="Times New Roman" w:eastAsia="宋体" w:cs="Times New Roman"/>
          <w:sz w:val="24"/>
          <w:szCs w:val="20"/>
        </w:rPr>
        <w:t xml:space="preserve">4</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52.3</w:t>
      </w:r>
      <w:r>
        <w:rPr>
          <w:rFonts w:hint="eastAsia" w:ascii="Times New Roman" w:hAnsi="Times New Roman" w:eastAsia="宋体" w:cs="Times New Roman"/>
          <w:sz w:val="24"/>
          <w:szCs w:val="20"/>
        </w:rPr>
        <w:t xml:space="preserve">支持静态路由、</w:t>
      </w:r>
      <w:r>
        <w:rPr>
          <w:rFonts w:hint="eastAsia" w:ascii="Times New Roman" w:hAnsi="Times New Roman" w:eastAsia="宋体" w:cs="Times New Roman"/>
          <w:sz w:val="24"/>
          <w:szCs w:val="20"/>
        </w:rPr>
        <w:t xml:space="preserve">RIPv1/v2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OSPF</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52.4 OSPF</w:t>
      </w:r>
      <w:r>
        <w:rPr>
          <w:rFonts w:hint="eastAsia" w:ascii="Times New Roman" w:hAnsi="Times New Roman" w:eastAsia="宋体" w:cs="Times New Roman"/>
          <w:sz w:val="24"/>
          <w:szCs w:val="20"/>
        </w:rPr>
        <w:t xml:space="preserve">路由表容量≥</w:t>
      </w:r>
      <w:r>
        <w:rPr>
          <w:rFonts w:hint="eastAsia" w:ascii="Times New Roman" w:hAnsi="Times New Roman" w:eastAsia="宋体" w:cs="Times New Roman"/>
          <w:sz w:val="24"/>
          <w:szCs w:val="20"/>
        </w:rPr>
        <w:t xml:space="preserve">12K</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52.5</w:t>
      </w:r>
      <w:r>
        <w:rPr>
          <w:rFonts w:hint="eastAsia" w:ascii="Times New Roman" w:hAnsi="Times New Roman" w:eastAsia="宋体" w:cs="Times New Roman"/>
          <w:sz w:val="24"/>
          <w:szCs w:val="20"/>
        </w:rPr>
        <w:t xml:space="preserve">要求设备单端口支持的</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地址用户数≥</w:t>
      </w:r>
      <w:r>
        <w:rPr>
          <w:rFonts w:hint="eastAsia" w:ascii="Times New Roman" w:hAnsi="Times New Roman" w:eastAsia="宋体" w:cs="Times New Roman"/>
          <w:sz w:val="24"/>
          <w:szCs w:val="20"/>
        </w:rPr>
        <w:t xml:space="preserve">4k</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52.6</w:t>
      </w:r>
      <w:r>
        <w:rPr>
          <w:rFonts w:hint="eastAsia" w:ascii="Times New Roman" w:hAnsi="Times New Roman" w:eastAsia="宋体" w:cs="Times New Roman"/>
          <w:sz w:val="24"/>
          <w:szCs w:val="20"/>
        </w:rPr>
        <w:t xml:space="preserve">支持基于</w:t>
      </w:r>
      <w:r>
        <w:rPr>
          <w:rFonts w:hint="eastAsia" w:ascii="Times New Roman" w:hAnsi="Times New Roman" w:eastAsia="宋体" w:cs="Times New Roman"/>
          <w:sz w:val="24"/>
          <w:szCs w:val="20"/>
        </w:rPr>
        <w:t xml:space="preserve">VLAN</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地址、</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地址、</w:t>
      </w:r>
      <w:r>
        <w:rPr>
          <w:rFonts w:hint="eastAsia" w:ascii="Times New Roman" w:hAnsi="Times New Roman" w:eastAsia="宋体" w:cs="Times New Roman"/>
          <w:sz w:val="24"/>
          <w:szCs w:val="20"/>
        </w:rPr>
        <w:t xml:space="preserve">TCP/UDP</w:t>
      </w:r>
      <w:r>
        <w:rPr>
          <w:rFonts w:hint="eastAsia" w:ascii="Times New Roman" w:hAnsi="Times New Roman" w:eastAsia="宋体" w:cs="Times New Roman"/>
          <w:sz w:val="24"/>
          <w:szCs w:val="20"/>
        </w:rPr>
        <w:t xml:space="preserve">端口号等</w:t>
      </w:r>
      <w:r>
        <w:rPr>
          <w:rFonts w:hint="eastAsia" w:ascii="Times New Roman" w:hAnsi="Times New Roman" w:eastAsia="宋体" w:cs="Times New Roman"/>
          <w:sz w:val="24"/>
          <w:szCs w:val="20"/>
        </w:rPr>
        <w:t xml:space="preserve">ACL</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52.7</w:t>
      </w:r>
      <w:r>
        <w:rPr>
          <w:rFonts w:hint="eastAsia" w:ascii="Times New Roman" w:hAnsi="Times New Roman" w:eastAsia="宋体" w:cs="Times New Roman"/>
          <w:sz w:val="24"/>
          <w:szCs w:val="20"/>
        </w:rPr>
        <w:t xml:space="preserve">支持静态、动态、黑洞</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表项；支持源</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地址过滤；</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52.8</w:t>
      </w:r>
      <w:r>
        <w:rPr>
          <w:rFonts w:hint="eastAsia"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4K 802.1Q VLAN</w:t>
      </w:r>
      <w:r>
        <w:rPr>
          <w:rFonts w:hint="eastAsia" w:ascii="Times New Roman" w:hAnsi="Times New Roman" w:eastAsia="宋体" w:cs="Times New Roman"/>
          <w:sz w:val="24"/>
          <w:szCs w:val="20"/>
        </w:rPr>
        <w:t xml:space="preserve">；支持基于</w:t>
      </w:r>
      <w:r>
        <w:rPr>
          <w:rFonts w:hint="eastAsia" w:ascii="Times New Roman" w:hAnsi="Times New Roman" w:eastAsia="宋体" w:cs="Times New Roman"/>
          <w:sz w:val="24"/>
          <w:szCs w:val="20"/>
        </w:rPr>
        <w:t xml:space="preserve">MAC/ IP</w:t>
      </w:r>
      <w:r>
        <w:rPr>
          <w:rFonts w:hint="eastAsia" w:ascii="Times New Roman" w:hAnsi="Times New Roman" w:eastAsia="宋体" w:cs="Times New Roman"/>
          <w:sz w:val="24"/>
          <w:szCs w:val="20"/>
        </w:rPr>
        <w:t xml:space="preserve">子网</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认证策略</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端口的</w:t>
      </w:r>
      <w:r>
        <w:rPr>
          <w:rFonts w:hint="eastAsia" w:ascii="Times New Roman" w:hAnsi="Times New Roman" w:eastAsia="宋体" w:cs="Times New Roman"/>
          <w:sz w:val="24"/>
          <w:szCs w:val="20"/>
        </w:rPr>
        <w:t xml:space="preserve">VLAN</w:t>
      </w:r>
      <w:r>
        <w:rPr>
          <w:rFonts w:hint="eastAsia"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QinQ</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52.9</w:t>
      </w:r>
      <w:r>
        <w:rPr>
          <w:rFonts w:hint="eastAsia" w:ascii="Times New Roman" w:hAnsi="Times New Roman" w:eastAsia="宋体" w:cs="Times New Roman"/>
          <w:sz w:val="24"/>
          <w:szCs w:val="20"/>
        </w:rPr>
        <w:t xml:space="preserve">支持端口聚合、端口镜像、端口隔离</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52.10</w:t>
      </w:r>
      <w:r>
        <w:rPr>
          <w:rFonts w:hint="eastAsia"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STP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RSTP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MSTP</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52.11</w:t>
      </w:r>
      <w:r>
        <w:rPr>
          <w:rFonts w:hint="eastAsia"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DHCP Client</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DHCP Relay</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DHCP Snooping</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52.12</w:t>
      </w:r>
      <w:r>
        <w:rPr>
          <w:rFonts w:hint="eastAsia" w:ascii="Times New Roman" w:hAnsi="Times New Roman" w:eastAsia="宋体" w:cs="Times New Roman"/>
          <w:sz w:val="24"/>
          <w:szCs w:val="20"/>
        </w:rPr>
        <w:t xml:space="preserve">支持中文管理界面、</w:t>
      </w:r>
      <w:r>
        <w:rPr>
          <w:rFonts w:hint="eastAsia" w:ascii="Times New Roman" w:hAnsi="Times New Roman" w:eastAsia="宋体" w:cs="Times New Roman"/>
          <w:sz w:val="24"/>
          <w:szCs w:val="20"/>
        </w:rPr>
        <w:t xml:space="preserve">WEB</w:t>
      </w:r>
      <w:r>
        <w:rPr>
          <w:rFonts w:hint="eastAsia" w:ascii="Times New Roman" w:hAnsi="Times New Roman" w:eastAsia="宋体" w:cs="Times New Roman"/>
          <w:sz w:val="24"/>
          <w:szCs w:val="20"/>
        </w:rPr>
        <w:t xml:space="preserve">管理接口、</w:t>
      </w:r>
      <w:r>
        <w:rPr>
          <w:rFonts w:hint="eastAsia" w:ascii="Times New Roman" w:hAnsi="Times New Roman" w:eastAsia="宋体" w:cs="Times New Roman"/>
          <w:sz w:val="24"/>
          <w:szCs w:val="20"/>
        </w:rPr>
        <w:t xml:space="preserve">SNMP v1/v2/v3</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52.13</w:t>
      </w:r>
      <w:r>
        <w:rPr>
          <w:rFonts w:hint="eastAsia" w:ascii="Times New Roman" w:hAnsi="Times New Roman" w:eastAsia="宋体" w:cs="Times New Roman"/>
          <w:sz w:val="24"/>
          <w:szCs w:val="20"/>
        </w:rPr>
        <w:t xml:space="preserve">支持识别小路由器、摄像头等厂商及终端类型，基于设备指纹等自定义类型；支持设备类型准入策略。</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52.14</w:t>
      </w:r>
      <w:r>
        <w:rPr>
          <w:rFonts w:hint="eastAsia" w:ascii="Times New Roman" w:hAnsi="Times New Roman" w:eastAsia="宋体" w:cs="Times New Roman"/>
          <w:sz w:val="24"/>
          <w:szCs w:val="20"/>
        </w:rPr>
        <w:t xml:space="preserve">支持收集展示终端</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、接入位置、接入时间、离线时间、业务群组等六元组信息；支持</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、端口一键批量绑定。</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52.15</w:t>
      </w:r>
      <w:r>
        <w:rPr>
          <w:rFonts w:hint="eastAsia" w:ascii="Times New Roman" w:hAnsi="Times New Roman" w:eastAsia="宋体" w:cs="Times New Roman"/>
          <w:sz w:val="24"/>
          <w:szCs w:val="20"/>
        </w:rPr>
        <w:t xml:space="preserve">支持对已绑定终端私自更改接入位置可自动阻断，对未绑定终端可阻断</w:t>
      </w:r>
      <w:r>
        <w:rPr>
          <w:rFonts w:hint="eastAsia" w:ascii="Times New Roman" w:hAnsi="Times New Roman" w:eastAsia="宋体" w:cs="Times New Roman"/>
          <w:sz w:val="24"/>
          <w:szCs w:val="20"/>
        </w:rPr>
        <w:t xml:space="preserve">ARP</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DHCP</w:t>
      </w:r>
      <w:r>
        <w:rPr>
          <w:rFonts w:hint="eastAsia" w:ascii="Times New Roman" w:hAnsi="Times New Roman" w:eastAsia="宋体" w:cs="Times New Roman"/>
          <w:sz w:val="24"/>
          <w:szCs w:val="20"/>
        </w:rPr>
        <w:t xml:space="preserve">等非授信业务，维护边界安全；支持终端群组功能，绑定</w:t>
      </w:r>
      <w:r>
        <w:rPr>
          <w:rFonts w:hint="eastAsia" w:ascii="Times New Roman" w:hAnsi="Times New Roman" w:eastAsia="宋体" w:cs="Times New Roman"/>
          <w:sz w:val="24"/>
          <w:szCs w:val="20"/>
        </w:rPr>
        <w:t xml:space="preserve">MAC</w:t>
      </w:r>
      <w:r>
        <w:rPr>
          <w:rFonts w:hint="eastAsia" w:ascii="Times New Roman" w:hAnsi="Times New Roman" w:eastAsia="宋体" w:cs="Times New Roman"/>
          <w:sz w:val="24"/>
          <w:szCs w:val="20"/>
        </w:rPr>
        <w:t xml:space="preserve">与</w:t>
      </w:r>
      <w:r>
        <w:rPr>
          <w:rFonts w:hint="eastAsia" w:ascii="Times New Roman" w:hAnsi="Times New Roman" w:eastAsia="宋体" w:cs="Times New Roman"/>
          <w:sz w:val="24"/>
          <w:szCs w:val="20"/>
        </w:rPr>
        <w:t xml:space="preserve">VLAN</w:t>
      </w:r>
      <w:r>
        <w:rPr>
          <w:rFonts w:hint="eastAsia" w:ascii="Times New Roman" w:hAnsi="Times New Roman" w:eastAsia="宋体" w:cs="Times New Roman"/>
          <w:sz w:val="24"/>
          <w:szCs w:val="20"/>
        </w:rPr>
        <w:t xml:space="preserve">，支持终端分组及灵活切换，群组配置随之变动；支持识别并阻断仿冒终端。</w:t>
      </w:r>
      <w:r>
        <w:rPr>
          <w:rFonts w:hint="eastAsia" w:ascii="Times New Roman" w:hAnsi="Times New Roman" w:eastAsia="宋体" w:cs="Times New Roman"/>
          <w:b/>
          <w:sz w:val="24"/>
          <w:szCs w:val="20"/>
        </w:rPr>
        <w:t xml:space="preserve">（注：投标文件中需提供厂家确认的产品官网截图证明或第三方检测机构出具的具有“</w:t>
      </w:r>
      <w:r>
        <w:rPr>
          <w:rFonts w:hint="eastAsia" w:ascii="Times New Roman" w:hAnsi="Times New Roman" w:eastAsia="宋体" w:cs="Times New Roman"/>
          <w:b/>
          <w:sz w:val="24"/>
          <w:szCs w:val="20"/>
        </w:rPr>
        <w:t xml:space="preserve">CMA</w:t>
      </w:r>
      <w:r>
        <w:rPr>
          <w:rFonts w:hint="eastAsia" w:ascii="Times New Roman" w:hAnsi="Times New Roman" w:eastAsia="宋体" w:cs="Times New Roman"/>
          <w:b/>
          <w:sz w:val="24"/>
          <w:szCs w:val="20"/>
        </w:rPr>
        <w:t xml:space="preserve">”或“</w:t>
      </w:r>
      <w:r>
        <w:rPr>
          <w:rFonts w:hint="eastAsia" w:ascii="Times New Roman" w:hAnsi="Times New Roman" w:eastAsia="宋体" w:cs="Times New Roman"/>
          <w:b/>
          <w:sz w:val="24"/>
          <w:szCs w:val="20"/>
        </w:rPr>
        <w:t xml:space="preserve">CNAS</w:t>
      </w:r>
      <w:r>
        <w:rPr>
          <w:rFonts w:hint="eastAsia" w:ascii="Times New Roman" w:hAnsi="Times New Roman" w:eastAsia="宋体" w:cs="Times New Roman"/>
          <w:b/>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52.16</w:t>
      </w:r>
      <w:r>
        <w:rPr>
          <w:rFonts w:hint="eastAsia" w:ascii="Times New Roman" w:hAnsi="Times New Roman" w:eastAsia="宋体" w:cs="Times New Roman"/>
          <w:sz w:val="24"/>
          <w:szCs w:val="20"/>
        </w:rPr>
        <w:t xml:space="preserve">已设的绑定策略在交换机重启或平台离线后依然生效。</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52.17</w:t>
      </w:r>
      <w:r>
        <w:rPr>
          <w:rFonts w:hint="eastAsia"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IP</w:t>
      </w:r>
      <w:r>
        <w:rPr>
          <w:rFonts w:hint="eastAsia" w:ascii="Times New Roman" w:hAnsi="Times New Roman" w:eastAsia="宋体" w:cs="Times New Roman"/>
          <w:sz w:val="24"/>
          <w:szCs w:val="20"/>
        </w:rPr>
        <w:t xml:space="preserve">扫描防护、</w:t>
      </w:r>
      <w:r>
        <w:rPr>
          <w:rFonts w:hint="eastAsia" w:ascii="Times New Roman" w:hAnsi="Times New Roman" w:eastAsia="宋体" w:cs="Times New Roman"/>
          <w:sz w:val="24"/>
          <w:szCs w:val="20"/>
        </w:rPr>
        <w:t xml:space="preserve">ARP</w:t>
      </w:r>
      <w:r>
        <w:rPr>
          <w:rFonts w:hint="eastAsia" w:ascii="Times New Roman" w:hAnsi="Times New Roman" w:eastAsia="宋体" w:cs="Times New Roman"/>
          <w:sz w:val="24"/>
          <w:szCs w:val="20"/>
        </w:rPr>
        <w:t xml:space="preserve">扫描防护、</w:t>
      </w:r>
      <w:r>
        <w:rPr>
          <w:rFonts w:hint="eastAsia" w:ascii="Times New Roman" w:hAnsi="Times New Roman" w:eastAsia="宋体" w:cs="Times New Roman"/>
          <w:sz w:val="24"/>
          <w:szCs w:val="20"/>
        </w:rPr>
        <w:t xml:space="preserve">UDP</w:t>
      </w:r>
      <w:r>
        <w:rPr>
          <w:rFonts w:hint="eastAsia" w:ascii="Times New Roman" w:hAnsi="Times New Roman" w:eastAsia="宋体" w:cs="Times New Roman"/>
          <w:sz w:val="24"/>
          <w:szCs w:val="20"/>
        </w:rPr>
        <w:t xml:space="preserve">端口扫描防护、</w:t>
      </w:r>
      <w:r>
        <w:rPr>
          <w:rFonts w:hint="eastAsia" w:ascii="Times New Roman" w:hAnsi="Times New Roman" w:eastAsia="宋体" w:cs="Times New Roman"/>
          <w:sz w:val="24"/>
          <w:szCs w:val="20"/>
        </w:rPr>
        <w:t xml:space="preserve">TCP</w:t>
      </w:r>
      <w:r>
        <w:rPr>
          <w:rFonts w:hint="eastAsia" w:ascii="Times New Roman" w:hAnsi="Times New Roman" w:eastAsia="宋体" w:cs="Times New Roman"/>
          <w:sz w:val="24"/>
          <w:szCs w:val="20"/>
        </w:rPr>
        <w:t xml:space="preserve">端口扫描防护。</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机房监控</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53.1</w:t>
      </w:r>
      <w:r>
        <w:rPr>
          <w:rFonts w:hint="eastAsia" w:ascii="Times New Roman" w:hAnsi="Times New Roman" w:eastAsia="宋体" w:cs="Times New Roman"/>
          <w:sz w:val="24"/>
          <w:szCs w:val="20"/>
        </w:rPr>
        <w:t xml:space="preserve">支持输出图像分辨率不低于</w:t>
      </w:r>
      <w:r>
        <w:rPr>
          <w:rFonts w:hint="eastAsia" w:ascii="Times New Roman" w:hAnsi="Times New Roman" w:eastAsia="宋体" w:cs="Times New Roman"/>
          <w:sz w:val="24"/>
          <w:szCs w:val="20"/>
        </w:rPr>
        <w:t xml:space="preserve">2560</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1440</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53.2</w:t>
      </w:r>
      <w:r>
        <w:rPr>
          <w:rFonts w:hint="eastAsia" w:ascii="Times New Roman" w:hAnsi="Times New Roman" w:eastAsia="宋体" w:cs="Times New Roman"/>
          <w:sz w:val="24"/>
          <w:szCs w:val="20"/>
        </w:rPr>
        <w:t xml:space="preserve">内置</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颗</w:t>
      </w:r>
      <w:r>
        <w:rPr>
          <w:rFonts w:hint="eastAsia" w:ascii="Times New Roman" w:hAnsi="Times New Roman" w:eastAsia="宋体" w:cs="Times New Roman"/>
          <w:sz w:val="24"/>
          <w:szCs w:val="20"/>
        </w:rPr>
        <w:t xml:space="preserve">CPU</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GPU</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NPU</w:t>
      </w:r>
      <w:r>
        <w:rPr>
          <w:rFonts w:hint="eastAsia" w:ascii="Times New Roman" w:hAnsi="Times New Roman" w:eastAsia="宋体" w:cs="Times New Roman"/>
          <w:sz w:val="24"/>
          <w:szCs w:val="20"/>
        </w:rPr>
        <w:t xml:space="preserve">于一体的芯片。</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53.4</w:t>
      </w:r>
      <w:r>
        <w:rPr>
          <w:rFonts w:hint="eastAsia" w:ascii="Times New Roman" w:hAnsi="Times New Roman" w:eastAsia="宋体" w:cs="Times New Roman"/>
          <w:sz w:val="24"/>
          <w:szCs w:val="20"/>
        </w:rPr>
        <w:t xml:space="preserve">可通过浏览器或客户端开启白光补光。</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53.5</w:t>
      </w:r>
      <w:r>
        <w:rPr>
          <w:rFonts w:hint="eastAsia" w:ascii="Times New Roman" w:hAnsi="Times New Roman" w:eastAsia="宋体" w:cs="Times New Roman"/>
          <w:sz w:val="24"/>
          <w:szCs w:val="20"/>
        </w:rPr>
        <w:t xml:space="preserve">在低照环境下，开启补光灯，样机可识别距离样机</w:t>
      </w:r>
      <w:r>
        <w:rPr>
          <w:rFonts w:hint="eastAsia" w:ascii="Times New Roman" w:hAnsi="Times New Roman" w:eastAsia="宋体" w:cs="Times New Roman"/>
          <w:sz w:val="24"/>
          <w:szCs w:val="20"/>
        </w:rPr>
        <w:t xml:space="preserve">30m</w:t>
      </w:r>
      <w:r>
        <w:rPr>
          <w:rFonts w:hint="eastAsia" w:ascii="Times New Roman" w:hAnsi="Times New Roman" w:eastAsia="宋体" w:cs="Times New Roman"/>
          <w:sz w:val="24"/>
          <w:szCs w:val="20"/>
        </w:rPr>
        <w:t xml:space="preserve">处人体轮廓。</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53.6</w:t>
      </w:r>
      <w:r>
        <w:rPr>
          <w:rFonts w:hint="eastAsia" w:ascii="Times New Roman" w:hAnsi="Times New Roman" w:eastAsia="宋体" w:cs="Times New Roman"/>
          <w:sz w:val="24"/>
          <w:szCs w:val="20"/>
        </w:rPr>
        <w:t xml:space="preserve">具有日夜场景自适应功能，在白天和夜晚环境下，样机均可输出彩色图像，在夜晚自动开启补光灯条件下，夜晚图像清晰度应不低于白天图像清晰度的</w:t>
      </w:r>
      <w:r>
        <w:rPr>
          <w:rFonts w:hint="eastAsia" w:ascii="Times New Roman" w:hAnsi="Times New Roman" w:eastAsia="宋体" w:cs="Times New Roman"/>
          <w:sz w:val="24"/>
          <w:szCs w:val="20"/>
        </w:rPr>
        <w:t xml:space="preserve">95%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w:t>
      </w:r>
      <w:r>
        <w:rPr>
          <w:rFonts w:hint="eastAsia" w:ascii="Times New Roman" w:hAnsi="Times New Roman" w:eastAsia="宋体" w:cs="Times New Roman"/>
          <w:b/>
          <w:bCs/>
          <w:sz w:val="24"/>
          <w:szCs w:val="20"/>
        </w:rPr>
        <w:t xml:space="preserve">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53.7</w:t>
      </w:r>
      <w:r>
        <w:rPr>
          <w:rFonts w:hint="eastAsia" w:ascii="Times New Roman" w:hAnsi="Times New Roman" w:eastAsia="宋体" w:cs="Times New Roman"/>
          <w:sz w:val="24"/>
          <w:szCs w:val="20"/>
        </w:rPr>
        <w:t xml:space="preserve">补光灯开启后，灯光为椭圆形形状，且补光灯均匀无波纹状、圆环状、麻点状、条纹状和不规则亮斑。在低照度环境下，可自动调节预览场景视频画面中人脸、人体、车辆等目标及预览场景视频画面的区域曝光、亮度、色彩饱和度、对比度、锐度。</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53.8</w:t>
      </w:r>
      <w:r>
        <w:rPr>
          <w:rFonts w:hint="eastAsia" w:ascii="Times New Roman" w:hAnsi="Times New Roman" w:eastAsia="宋体" w:cs="Times New Roman"/>
          <w:sz w:val="24"/>
          <w:szCs w:val="20"/>
        </w:rPr>
        <w:t xml:space="preserve">可通过浏览器设置码流套餐为画质优先、均衡模式、存储优先及自定义</w:t>
      </w: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种类型。</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53.9</w:t>
      </w:r>
      <w:r>
        <w:rPr>
          <w:rFonts w:hint="eastAsia"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DC12V</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POE</w:t>
      </w:r>
      <w:r>
        <w:rPr>
          <w:rFonts w:hint="eastAsia" w:ascii="Times New Roman" w:hAnsi="Times New Roman" w:eastAsia="宋体" w:cs="Times New Roman"/>
          <w:sz w:val="24"/>
          <w:szCs w:val="20"/>
        </w:rPr>
        <w:t xml:space="preserve">供电。</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智能录像机</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54.1</w:t>
      </w:r>
      <w:r>
        <w:rPr>
          <w:rFonts w:ascii="Times New Roman" w:hAnsi="Times New Roman" w:eastAsia="宋体" w:cs="Times New Roman"/>
          <w:sz w:val="24"/>
          <w:szCs w:val="20"/>
        </w:rPr>
        <w:t xml:space="preserve">具有</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个</w:t>
      </w:r>
      <w:r>
        <w:rPr>
          <w:rFonts w:ascii="Times New Roman" w:hAnsi="Times New Roman" w:eastAsia="宋体" w:cs="Times New Roman"/>
          <w:sz w:val="24"/>
          <w:szCs w:val="20"/>
        </w:rPr>
        <w:t xml:space="preserve">HDMI</w:t>
      </w:r>
      <w:r>
        <w:rPr>
          <w:rFonts w:ascii="Times New Roman" w:hAnsi="Times New Roman" w:eastAsia="宋体" w:cs="Times New Roman"/>
          <w:sz w:val="24"/>
          <w:szCs w:val="20"/>
        </w:rPr>
        <w:t xml:space="preserve">接口、</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个</w:t>
      </w:r>
      <w:r>
        <w:rPr>
          <w:rFonts w:ascii="Times New Roman" w:hAnsi="Times New Roman" w:eastAsia="宋体" w:cs="Times New Roman"/>
          <w:sz w:val="24"/>
          <w:szCs w:val="20"/>
        </w:rPr>
        <w:t xml:space="preserve">VGA</w:t>
      </w:r>
      <w:r>
        <w:rPr>
          <w:rFonts w:ascii="Times New Roman" w:hAnsi="Times New Roman" w:eastAsia="宋体" w:cs="Times New Roman"/>
          <w:sz w:val="24"/>
          <w:szCs w:val="20"/>
        </w:rPr>
        <w:t xml:space="preserve">接口、</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个</w:t>
      </w:r>
      <w:r>
        <w:rPr>
          <w:rFonts w:ascii="Times New Roman" w:hAnsi="Times New Roman" w:eastAsia="宋体" w:cs="Times New Roman"/>
          <w:sz w:val="24"/>
          <w:szCs w:val="20"/>
        </w:rPr>
        <w:t xml:space="preserve">RJ45</w:t>
      </w:r>
      <w:r>
        <w:rPr>
          <w:rFonts w:ascii="Times New Roman" w:hAnsi="Times New Roman" w:eastAsia="宋体" w:cs="Times New Roman"/>
          <w:sz w:val="24"/>
          <w:szCs w:val="20"/>
        </w:rPr>
        <w:t xml:space="preserve">千兆网络接口、</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个</w:t>
      </w:r>
      <w:r>
        <w:rPr>
          <w:rFonts w:ascii="Times New Roman" w:hAnsi="Times New Roman" w:eastAsia="宋体" w:cs="Times New Roman"/>
          <w:sz w:val="24"/>
          <w:szCs w:val="20"/>
        </w:rPr>
        <w:t xml:space="preserve">USB2.0</w:t>
      </w:r>
      <w:r>
        <w:rPr>
          <w:rFonts w:ascii="Times New Roman" w:hAnsi="Times New Roman" w:eastAsia="宋体" w:cs="Times New Roman"/>
          <w:sz w:val="24"/>
          <w:szCs w:val="20"/>
        </w:rPr>
        <w:t xml:space="preserve">接口、具有</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路音频输入接口、</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路音频输出接口、</w:t>
      </w: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路报警输入接口、</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路报警输出接口</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54.2</w:t>
      </w:r>
      <w:r>
        <w:rPr>
          <w:rFonts w:ascii="Times New Roman" w:hAnsi="Times New Roman" w:eastAsia="宋体" w:cs="Times New Roman"/>
          <w:sz w:val="24"/>
          <w:szCs w:val="20"/>
        </w:rPr>
        <w:t xml:space="preserve">设备支持文搜功能，可通过文字语义描述，快速检索目标对象或内容；支持对人体、车辆、非机动车、物品、动物、基础事件等类型的检索；并可基于文搜快速检索的结果，对目标进行图搜的二次精准检索定位；</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54.3</w:t>
      </w:r>
      <w:r>
        <w:rPr>
          <w:rFonts w:ascii="Times New Roman" w:hAnsi="Times New Roman" w:eastAsia="宋体" w:cs="Times New Roman"/>
          <w:sz w:val="24"/>
          <w:szCs w:val="20"/>
        </w:rPr>
        <w:t xml:space="preserve">文搜支持秒级检索，</w:t>
      </w:r>
      <w:r>
        <w:rPr>
          <w:rFonts w:ascii="Times New Roman" w:hAnsi="Times New Roman" w:eastAsia="宋体" w:cs="Times New Roman"/>
          <w:sz w:val="24"/>
          <w:szCs w:val="20"/>
        </w:rPr>
        <w:t xml:space="preserve">60W</w:t>
      </w:r>
      <w:r>
        <w:rPr>
          <w:rFonts w:ascii="Times New Roman" w:hAnsi="Times New Roman" w:eastAsia="宋体" w:cs="Times New Roman"/>
          <w:sz w:val="24"/>
          <w:szCs w:val="20"/>
        </w:rPr>
        <w:t xml:space="preserve">目标数据</w:t>
      </w:r>
      <w:r>
        <w:rPr>
          <w:rFonts w:ascii="Times New Roman" w:hAnsi="Times New Roman" w:eastAsia="宋体" w:cs="Times New Roman"/>
          <w:sz w:val="24"/>
          <w:szCs w:val="20"/>
        </w:rPr>
        <w:t xml:space="preserve">3s</w:t>
      </w:r>
      <w:r>
        <w:rPr>
          <w:rFonts w:ascii="Times New Roman" w:hAnsi="Times New Roman" w:eastAsia="宋体" w:cs="Times New Roman"/>
          <w:sz w:val="24"/>
          <w:szCs w:val="20"/>
        </w:rPr>
        <w:t xml:space="preserve">内出结果；文搜首页结果正样本召回率大于</w:t>
      </w:r>
      <w:r>
        <w:rPr>
          <w:rFonts w:ascii="Times New Roman" w:hAnsi="Times New Roman" w:eastAsia="宋体" w:cs="Times New Roman"/>
          <w:sz w:val="24"/>
          <w:szCs w:val="20"/>
        </w:rPr>
        <w:t xml:space="preserve">90%</w:t>
      </w:r>
      <w:r>
        <w:rPr>
          <w:rFonts w:ascii="Times New Roman" w:hAnsi="Times New Roman" w:eastAsia="宋体" w:cs="Times New Roman"/>
          <w:sz w:val="24"/>
          <w:szCs w:val="20"/>
        </w:rPr>
        <w:t xml:space="preserve">；支持</w:t>
      </w:r>
      <w:r>
        <w:rPr>
          <w:rFonts w:ascii="Times New Roman" w:hAnsi="Times New Roman" w:eastAsia="宋体" w:cs="Times New Roman"/>
          <w:sz w:val="24"/>
          <w:szCs w:val="20"/>
        </w:rPr>
        <w:t xml:space="preserve">WEB</w:t>
      </w:r>
      <w:r>
        <w:rPr>
          <w:rFonts w:ascii="Times New Roman" w:hAnsi="Times New Roman" w:eastAsia="宋体" w:cs="Times New Roman"/>
          <w:sz w:val="24"/>
          <w:szCs w:val="20"/>
        </w:rPr>
        <w:t xml:space="preserve">或平台通过网络接口来调用设备文搜板块，进行文搜及页面展示</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设备支持文搜内容合规性检测，可自动过滤敏感内容，且合规检测算法支持在线升级；文搜检索结果支持选中查看关联录像</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图片，录像片段内显示关联目标跟踪框，支持对录像关联目标及其周围目标进行二次精准检索；</w:t>
      </w:r>
      <w:r>
        <w:rPr>
          <w:rFonts w:hint="eastAsia" w:ascii="Times New Roman" w:hAnsi="Times New Roman" w:eastAsia="宋体" w:cs="Times New Roman"/>
          <w:b/>
          <w:bCs/>
          <w:sz w:val="24"/>
          <w:szCs w:val="20"/>
        </w:rPr>
        <w:t xml:space="preserve"> </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54.4</w:t>
      </w:r>
      <w:r>
        <w:rPr>
          <w:rFonts w:ascii="Times New Roman" w:hAnsi="Times New Roman" w:eastAsia="宋体" w:cs="Times New Roman"/>
          <w:sz w:val="24"/>
          <w:szCs w:val="20"/>
        </w:rPr>
        <w:t xml:space="preserve">支持将搜索内容添加到历史记录，历史检索词条保持最近</w:t>
      </w:r>
      <w:r>
        <w:rPr>
          <w:rFonts w:ascii="Times New Roman" w:hAnsi="Times New Roman" w:eastAsia="宋体" w:cs="Times New Roman"/>
          <w:sz w:val="24"/>
          <w:szCs w:val="20"/>
        </w:rPr>
        <w:t xml:space="preserve">10</w:t>
      </w:r>
      <w:r>
        <w:rPr>
          <w:rFonts w:ascii="Times New Roman" w:hAnsi="Times New Roman" w:eastAsia="宋体" w:cs="Times New Roman"/>
          <w:sz w:val="24"/>
          <w:szCs w:val="20"/>
        </w:rPr>
        <w:t xml:space="preserve">条，通过直接点击该高频热词或历史记录可直接进行重复检索；</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54.5</w:t>
      </w:r>
      <w:r>
        <w:rPr>
          <w:rFonts w:ascii="Times New Roman" w:hAnsi="Times New Roman" w:eastAsia="宋体" w:cs="Times New Roman"/>
          <w:sz w:val="24"/>
          <w:szCs w:val="20"/>
        </w:rPr>
        <w:t xml:space="preserve">支持独立的文搜应用展示界面，默认支持全通道录像检索，且通道和时间范围可设；支持自定义选择时间范围；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54.6</w:t>
      </w:r>
      <w:r>
        <w:rPr>
          <w:rFonts w:ascii="Times New Roman" w:hAnsi="Times New Roman" w:eastAsia="宋体" w:cs="Times New Roman"/>
          <w:sz w:val="24"/>
          <w:szCs w:val="20"/>
        </w:rPr>
        <w:t xml:space="preserve">设备支持独立的智能文搜应用模块，应用内置文搜高频热词；</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54.7</w:t>
      </w:r>
      <w:r>
        <w:rPr>
          <w:rFonts w:ascii="Times New Roman" w:hAnsi="Times New Roman" w:eastAsia="宋体" w:cs="Times New Roman"/>
          <w:sz w:val="24"/>
          <w:szCs w:val="20"/>
        </w:rPr>
        <w:t xml:space="preserve">可同时解码输出</w:t>
      </w:r>
      <w:r>
        <w:rPr>
          <w:rFonts w:ascii="Times New Roman" w:hAnsi="Times New Roman" w:eastAsia="宋体" w:cs="Times New Roman"/>
          <w:sz w:val="24"/>
          <w:szCs w:val="20"/>
        </w:rPr>
        <w:t xml:space="preserve">8</w:t>
      </w:r>
      <w:r>
        <w:rPr>
          <w:rFonts w:ascii="Times New Roman" w:hAnsi="Times New Roman" w:eastAsia="宋体" w:cs="Times New Roman"/>
          <w:sz w:val="24"/>
          <w:szCs w:val="20"/>
        </w:rPr>
        <w:t xml:space="preserve">路</w:t>
      </w:r>
      <w:r>
        <w:rPr>
          <w:rFonts w:ascii="Times New Roman" w:hAnsi="Times New Roman" w:eastAsia="宋体" w:cs="Times New Roman"/>
          <w:sz w:val="24"/>
          <w:szCs w:val="20"/>
        </w:rPr>
        <w:t xml:space="preserve">4MP</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H.265</w:t>
      </w:r>
      <w:r>
        <w:rPr>
          <w:rFonts w:ascii="Times New Roman" w:hAnsi="Times New Roman" w:eastAsia="宋体" w:cs="Times New Roman"/>
          <w:sz w:val="24"/>
          <w:szCs w:val="20"/>
        </w:rPr>
        <w:t xml:space="preserve">编码、</w:t>
      </w:r>
      <w:r>
        <w:rPr>
          <w:rFonts w:ascii="Times New Roman" w:hAnsi="Times New Roman" w:eastAsia="宋体" w:cs="Times New Roman"/>
          <w:sz w:val="24"/>
          <w:szCs w:val="20"/>
        </w:rPr>
        <w:t xml:space="preserve">25fps</w:t>
      </w:r>
      <w:r>
        <w:rPr>
          <w:rFonts w:ascii="Times New Roman" w:hAnsi="Times New Roman" w:eastAsia="宋体" w:cs="Times New Roman"/>
          <w:sz w:val="24"/>
          <w:szCs w:val="20"/>
        </w:rPr>
        <w:t xml:space="preserve">格式的视频图像；</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54.8</w:t>
      </w:r>
      <w:r>
        <w:rPr>
          <w:rFonts w:ascii="Times New Roman" w:hAnsi="Times New Roman" w:eastAsia="宋体" w:cs="Times New Roman"/>
          <w:sz w:val="24"/>
          <w:szCs w:val="20"/>
        </w:rPr>
        <w:t xml:space="preserve">支持</w:t>
      </w:r>
      <w:r>
        <w:rPr>
          <w:rFonts w:hint="eastAsia" w:ascii="Times New Roman" w:hAnsi="Times New Roman" w:eastAsia="宋体" w:cs="Times New Roman"/>
          <w:sz w:val="24"/>
          <w:szCs w:val="20"/>
        </w:rPr>
        <w:t xml:space="preserve">不少于</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个人脸库，库容</w:t>
      </w: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万张人脸图片；支持</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路视频流人脸识别，支持</w:t>
      </w:r>
      <w:r>
        <w:rPr>
          <w:rFonts w:ascii="Times New Roman" w:hAnsi="Times New Roman" w:eastAsia="宋体" w:cs="Times New Roman"/>
          <w:sz w:val="24"/>
          <w:szCs w:val="20"/>
        </w:rPr>
        <w:t xml:space="preserve">8</w:t>
      </w:r>
      <w:r>
        <w:rPr>
          <w:rFonts w:ascii="Times New Roman" w:hAnsi="Times New Roman" w:eastAsia="宋体" w:cs="Times New Roman"/>
          <w:sz w:val="24"/>
          <w:szCs w:val="20"/>
        </w:rPr>
        <w:t xml:space="preserve">路图片流人脸识别；</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54.9</w:t>
      </w:r>
      <w:r>
        <w:rPr>
          <w:rFonts w:ascii="Times New Roman" w:hAnsi="Times New Roman" w:eastAsia="宋体" w:cs="Times New Roman"/>
          <w:sz w:val="24"/>
          <w:szCs w:val="20"/>
        </w:rPr>
        <w:t xml:space="preserve">具有存储安全保障功能，当存储压力过高或硬盘出现性能不足时，可优先录像业务存储；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54.10</w:t>
      </w:r>
      <w:r>
        <w:rPr>
          <w:rFonts w:ascii="Times New Roman" w:hAnsi="Times New Roman" w:eastAsia="宋体" w:cs="Times New Roman"/>
          <w:sz w:val="24"/>
          <w:szCs w:val="20"/>
        </w:rPr>
        <w:t xml:space="preserve">支持本地和远程进行</w:t>
      </w:r>
      <w:r>
        <w:rPr>
          <w:rFonts w:ascii="Times New Roman" w:hAnsi="Times New Roman" w:eastAsia="宋体" w:cs="Times New Roman"/>
          <w:sz w:val="24"/>
          <w:szCs w:val="20"/>
        </w:rPr>
        <w:t xml:space="preserve">IPv6</w:t>
      </w:r>
      <w:r>
        <w:rPr>
          <w:rFonts w:ascii="Times New Roman" w:hAnsi="Times New Roman" w:eastAsia="宋体" w:cs="Times New Roman"/>
          <w:sz w:val="24"/>
          <w:szCs w:val="20"/>
        </w:rPr>
        <w:t xml:space="preserve">配置，</w:t>
      </w:r>
      <w:r>
        <w:rPr>
          <w:rFonts w:ascii="Times New Roman" w:hAnsi="Times New Roman" w:eastAsia="宋体" w:cs="Times New Roman"/>
          <w:sz w:val="24"/>
          <w:szCs w:val="20"/>
        </w:rPr>
        <w:t xml:space="preserve">IPv6</w:t>
      </w:r>
      <w:r>
        <w:rPr>
          <w:rFonts w:ascii="Times New Roman" w:hAnsi="Times New Roman" w:eastAsia="宋体" w:cs="Times New Roman"/>
          <w:sz w:val="24"/>
          <w:szCs w:val="20"/>
        </w:rPr>
        <w:t xml:space="preserve">支持设置多种模式：路由公告、自动获取、手动配置；支持以</w:t>
      </w:r>
      <w:r>
        <w:rPr>
          <w:rFonts w:ascii="Times New Roman" w:hAnsi="Times New Roman" w:eastAsia="宋体" w:cs="Times New Roman"/>
          <w:sz w:val="24"/>
          <w:szCs w:val="20"/>
        </w:rPr>
        <w:t xml:space="preserve">IPV6</w:t>
      </w:r>
      <w:r>
        <w:rPr>
          <w:rFonts w:ascii="Times New Roman" w:hAnsi="Times New Roman" w:eastAsia="宋体" w:cs="Times New Roman"/>
          <w:sz w:val="24"/>
          <w:szCs w:val="20"/>
        </w:rPr>
        <w:t xml:space="preserve">方式登录、取流、配置、检索等功能；</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54.11</w:t>
      </w:r>
      <w:r>
        <w:rPr>
          <w:rFonts w:ascii="Times New Roman" w:hAnsi="Times New Roman" w:eastAsia="宋体" w:cs="Times New Roman"/>
          <w:sz w:val="24"/>
          <w:szCs w:val="20"/>
        </w:rPr>
        <w:t xml:space="preserve">支持本地预览权限的配置，设置权限后的通道只有登录后才会出现预览画面；支持</w:t>
      </w:r>
      <w:r>
        <w:rPr>
          <w:rFonts w:ascii="Times New Roman" w:hAnsi="Times New Roman" w:eastAsia="宋体" w:cs="Times New Roman"/>
          <w:sz w:val="24"/>
          <w:szCs w:val="20"/>
        </w:rPr>
        <w:t xml:space="preserve">远程预览加密，只有输入密钥才能解开视频；</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54.12</w:t>
      </w:r>
      <w:r>
        <w:rPr>
          <w:rFonts w:ascii="Times New Roman" w:hAnsi="Times New Roman" w:eastAsia="宋体" w:cs="Times New Roman"/>
          <w:sz w:val="24"/>
          <w:szCs w:val="20"/>
        </w:rPr>
        <w:t xml:space="preserve">支持密码复杂度等级显示；设备密码不允许明文显示和拷贝操作；并支持通过安全问题恢复密码，密码重置功能可开启或关闭。支持设备密码口令复杂度显示且密码需满足复杂度要求才可以设置成功，密码口令中不能包含用户名、</w:t>
      </w:r>
      <w:r>
        <w:rPr>
          <w:rFonts w:ascii="Times New Roman" w:hAnsi="Times New Roman" w:eastAsia="宋体" w:cs="Times New Roman"/>
          <w:sz w:val="24"/>
          <w:szCs w:val="20"/>
        </w:rPr>
        <w:t xml:space="preserve">123</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admin</w:t>
      </w:r>
      <w:r>
        <w:rPr>
          <w:rFonts w:ascii="Times New Roman" w:hAnsi="Times New Roman" w:eastAsia="宋体" w:cs="Times New Roman"/>
          <w:sz w:val="24"/>
          <w:szCs w:val="20"/>
        </w:rPr>
        <w:t xml:space="preserve">（不区分大小写）、连续四位及以上递增或递减数字（如</w:t>
      </w:r>
      <w:r>
        <w:rPr>
          <w:rFonts w:ascii="Times New Roman" w:hAnsi="Times New Roman" w:eastAsia="宋体" w:cs="Times New Roman"/>
          <w:sz w:val="24"/>
          <w:szCs w:val="20"/>
        </w:rPr>
        <w:t xml:space="preserve">1234</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12345</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4321 </w:t>
      </w:r>
      <w:r>
        <w:rPr>
          <w:rFonts w:ascii="Times New Roman" w:hAnsi="Times New Roman" w:eastAsia="宋体" w:cs="Times New Roman"/>
          <w:sz w:val="24"/>
          <w:szCs w:val="20"/>
        </w:rPr>
        <w:t xml:space="preserve">等）、连续四位及以上相同字符简单口令（如</w:t>
      </w:r>
      <w:r>
        <w:rPr>
          <w:rFonts w:ascii="Times New Roman" w:hAnsi="Times New Roman" w:eastAsia="宋体" w:cs="Times New Roman"/>
          <w:sz w:val="24"/>
          <w:szCs w:val="20"/>
        </w:rPr>
        <w:t xml:space="preserve">1111</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8888</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aaaa</w:t>
      </w:r>
      <w:r>
        <w:rPr>
          <w:rFonts w:ascii="Times New Roman" w:hAnsi="Times New Roman" w:eastAsia="宋体" w:cs="Times New Roman"/>
          <w:sz w:val="24"/>
          <w:szCs w:val="20"/>
        </w:rPr>
        <w:t xml:space="preserve">等）。</w:t>
      </w:r>
      <w:r>
        <w:rPr>
          <w:rFonts w:hint="eastAsia" w:ascii="Times New Roman" w:hAnsi="Times New Roman" w:eastAsia="宋体" w:cs="Times New Roman"/>
          <w:b/>
          <w:bCs/>
          <w:sz w:val="24"/>
          <w:szCs w:val="20"/>
        </w:rPr>
        <w:t xml:space="preserve">（注：投标文件中需提供厂家确认的产品官网截图证明或第三方检测机构出具的具有“</w:t>
      </w:r>
      <w:r>
        <w:rPr>
          <w:rFonts w:hint="eastAsia" w:ascii="Times New Roman" w:hAnsi="Times New Roman" w:eastAsia="宋体" w:cs="Times New Roman"/>
          <w:b/>
          <w:bCs/>
          <w:sz w:val="24"/>
          <w:szCs w:val="20"/>
        </w:rPr>
        <w:t xml:space="preserve">CMA</w:t>
      </w:r>
      <w:r>
        <w:rPr>
          <w:rFonts w:hint="eastAsia" w:ascii="Times New Roman" w:hAnsi="Times New Roman" w:eastAsia="宋体" w:cs="Times New Roman"/>
          <w:b/>
          <w:bCs/>
          <w:sz w:val="24"/>
          <w:szCs w:val="20"/>
        </w:rPr>
        <w:t xml:space="preserve">”或“</w:t>
      </w:r>
      <w:r>
        <w:rPr>
          <w:rFonts w:hint="eastAsia" w:ascii="Times New Roman" w:hAnsi="Times New Roman" w:eastAsia="宋体" w:cs="Times New Roman"/>
          <w:b/>
          <w:bCs/>
          <w:sz w:val="24"/>
          <w:szCs w:val="20"/>
        </w:rPr>
        <w:t xml:space="preserve">CNAS</w:t>
      </w:r>
      <w:r>
        <w:rPr>
          <w:rFonts w:hint="eastAsia" w:ascii="Times New Roman" w:hAnsi="Times New Roman" w:eastAsia="宋体" w:cs="Times New Roman"/>
          <w:b/>
          <w:bCs/>
          <w:sz w:val="24"/>
          <w:szCs w:val="20"/>
        </w:rPr>
        <w:t xml:space="preserve">”标识的检测报告扫描件）</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54.13</w:t>
      </w:r>
      <w:r>
        <w:rPr>
          <w:rFonts w:ascii="Times New Roman" w:hAnsi="Times New Roman" w:eastAsia="宋体" w:cs="Times New Roman"/>
          <w:sz w:val="24"/>
          <w:szCs w:val="20"/>
        </w:rPr>
        <w:t xml:space="preserve">支持用户二次认证机制，设备恢复默认配置、格式化硬盘、密码重置、用户修改、录像回放、录像下载等关键操作需进行用户二次认证。</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54.14</w:t>
      </w:r>
      <w:r>
        <w:rPr>
          <w:rFonts w:ascii="Times New Roman" w:hAnsi="Times New Roman" w:eastAsia="宋体" w:cs="Times New Roman"/>
          <w:sz w:val="24"/>
          <w:szCs w:val="20"/>
        </w:rPr>
        <w:t xml:space="preserve">接入警戒摄像机，支持对</w:t>
      </w:r>
      <w:r>
        <w:rPr>
          <w:rFonts w:ascii="Times New Roman" w:hAnsi="Times New Roman" w:eastAsia="宋体" w:cs="Times New Roman"/>
          <w:sz w:val="24"/>
          <w:szCs w:val="20"/>
        </w:rPr>
        <w:t xml:space="preserve"> IPC </w:t>
      </w:r>
      <w:r>
        <w:rPr>
          <w:rFonts w:ascii="Times New Roman" w:hAnsi="Times New Roman" w:eastAsia="宋体" w:cs="Times New Roman"/>
          <w:sz w:val="24"/>
          <w:szCs w:val="20"/>
        </w:rPr>
        <w:t xml:space="preserve">的声音和闪光参数进行配置</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rPr>
          <w:rFonts w:ascii="Times New Roman" w:hAnsi="Times New Roman" w:eastAsia="宋体" w:cs="Times New Roman"/>
          <w:sz w:val="24"/>
          <w:szCs w:val="20"/>
        </w:rPr>
        <w:t xml:space="preserve">4.15</w:t>
      </w:r>
      <w:r>
        <w:rPr>
          <w:rFonts w:ascii="Times New Roman" w:hAnsi="Times New Roman" w:eastAsia="宋体" w:cs="Times New Roman"/>
          <w:sz w:val="24"/>
          <w:szCs w:val="20"/>
        </w:rPr>
        <w:t xml:space="preserve">支持通过移动侦测、区域入侵、越界侦测、进入区域和离开区域事件联动一个或多个</w:t>
      </w:r>
      <w:r>
        <w:rPr>
          <w:rFonts w:ascii="Times New Roman" w:hAnsi="Times New Roman" w:eastAsia="宋体" w:cs="Times New Roman"/>
          <w:sz w:val="24"/>
          <w:szCs w:val="20"/>
        </w:rPr>
        <w:t xml:space="preserve"> IPC </w:t>
      </w:r>
      <w:r>
        <w:rPr>
          <w:rFonts w:ascii="Times New Roman" w:hAnsi="Times New Roman" w:eastAsia="宋体" w:cs="Times New Roman"/>
          <w:sz w:val="24"/>
          <w:szCs w:val="20"/>
        </w:rPr>
        <w:t xml:space="preserve">的声光报警，可以对声光联动一键撤防。</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网线</w:t>
      </w:r>
      <w:r/>
    </w:p>
    <w:p>
      <w:pPr>
        <w:ind w:firstLine="240"/>
        <w:spacing w:line="440" w:lineRule="exact"/>
        <w:rPr>
          <w:rFonts w:ascii="Times New Roman" w:hAnsi="Times New Roman" w:eastAsia="宋体" w:cs="Times New Roman"/>
          <w:b/>
          <w:bCs/>
          <w:sz w:val="24"/>
          <w:szCs w:val="20"/>
        </w:rPr>
      </w:pPr>
      <w:r>
        <w:rPr>
          <w:rFonts w:hint="eastAsia" w:ascii="Times New Roman" w:hAnsi="Times New Roman" w:eastAsia="宋体" w:cs="Times New Roman"/>
          <w:sz w:val="24"/>
          <w:szCs w:val="20"/>
        </w:rPr>
        <w:t xml:space="preserve">55.1 </w:t>
      </w:r>
      <w:r>
        <w:rPr>
          <w:rFonts w:hint="eastAsia" w:ascii="Times New Roman" w:hAnsi="Times New Roman" w:eastAsia="宋体" w:cs="Times New Roman"/>
          <w:sz w:val="24"/>
          <w:szCs w:val="20"/>
        </w:rPr>
        <w:t xml:space="preserve">超五类网线</w:t>
      </w:r>
      <w:r>
        <w:rPr>
          <w:rFonts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电源线</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56.1 RVV2*1</w:t>
      </w:r>
      <w:r>
        <w:rPr>
          <w:rFonts w:ascii="Times New Roman" w:hAnsi="Times New Roman" w:eastAsia="宋体" w:cs="Times New Roman"/>
          <w:sz w:val="24"/>
          <w:szCs w:val="20"/>
        </w:rPr>
        <w:t xml:space="preserve">。</w:t>
      </w:r>
      <w:r/>
    </w:p>
    <w:p>
      <w:pPr>
        <w:numPr>
          <w:ilvl w:val="0"/>
          <w:numId w:val="5"/>
        </w:numP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辅材</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57.1</w:t>
      </w:r>
      <w:r>
        <w:rPr>
          <w:rFonts w:ascii="Times New Roman" w:hAnsi="Times New Roman" w:eastAsia="宋体" w:cs="Times New Roman"/>
          <w:sz w:val="24"/>
          <w:szCs w:val="20"/>
        </w:rPr>
        <w:t xml:space="preserve">含风管、减震器、风管法兰、风机支架吊架、风机连接帆布等项目所需配套辅材。</w:t>
      </w:r>
      <w:r/>
    </w:p>
    <w:p>
      <w:pPr>
        <w:spacing w:line="440" w:lineRule="exact"/>
        <w:rPr>
          <w:rFonts w:ascii="Times New Roman" w:hAnsi="Times New Roman" w:eastAsia="宋体" w:cs="Times New Roman"/>
          <w:b/>
          <w:bCs/>
          <w:sz w:val="28"/>
          <w:szCs w:val="28"/>
        </w:rPr>
        <w:outlineLvl w:val="1"/>
      </w:pPr>
      <w:r/>
      <w:bookmarkStart w:id="334" w:name="_Toc157604641"/>
      <w:r/>
      <w:bookmarkStart w:id="335" w:name="_Toc153263478"/>
      <w:r/>
      <w:bookmarkStart w:id="336" w:name="_Toc163508319"/>
      <w:r/>
      <w:bookmarkStart w:id="337" w:name="_Toc163508394"/>
      <w:r/>
      <w:bookmarkStart w:id="338" w:name="_Toc223627513"/>
      <w:r>
        <w:rPr>
          <w:rFonts w:hint="eastAsia" w:ascii="Times New Roman" w:hAnsi="Times New Roman" w:eastAsia="宋体" w:cs="Times New Roman"/>
          <w:b/>
          <w:bCs/>
          <w:sz w:val="28"/>
          <w:szCs w:val="28"/>
        </w:rPr>
        <w:t xml:space="preserve">四、</w:t>
      </w:r>
      <w:r>
        <w:rPr>
          <w:rFonts w:hint="eastAsia" w:ascii="Times New Roman" w:hAnsi="Times New Roman" w:eastAsia="宋体" w:cs="Times New Roman"/>
          <w:b/>
          <w:bCs/>
          <w:sz w:val="28"/>
          <w:szCs w:val="28"/>
        </w:rPr>
        <w:t xml:space="preserve">项目实施</w:t>
      </w:r>
      <w:r>
        <w:rPr>
          <w:rFonts w:hint="eastAsia" w:ascii="Times New Roman" w:hAnsi="Times New Roman" w:eastAsia="宋体" w:cs="Times New Roman"/>
          <w:b/>
          <w:bCs/>
          <w:sz w:val="28"/>
          <w:szCs w:val="28"/>
        </w:rPr>
        <w:t xml:space="preserve">要求</w:t>
      </w:r>
      <w:bookmarkEnd w:id="334"/>
      <w:r/>
      <w:bookmarkEnd w:id="335"/>
      <w:r/>
      <w:bookmarkEnd w:id="336"/>
      <w:r/>
      <w:bookmarkEnd w:id="337"/>
      <w:r/>
      <w:bookmarkEnd w:id="338"/>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中标人负责本项目所有设备</w:t>
      </w:r>
      <w:r>
        <w:rPr>
          <w:rFonts w:hint="eastAsia" w:ascii="Times New Roman" w:hAnsi="Times New Roman" w:eastAsia="宋体" w:cs="Times New Roman"/>
          <w:sz w:val="24"/>
          <w:szCs w:val="24"/>
        </w:rPr>
        <w:t xml:space="preserve">供货、</w:t>
      </w:r>
      <w:r>
        <w:rPr>
          <w:rFonts w:ascii="Times New Roman" w:hAnsi="Times New Roman" w:eastAsia="宋体" w:cs="Times New Roman"/>
          <w:sz w:val="24"/>
          <w:szCs w:val="24"/>
        </w:rPr>
        <w:t xml:space="preserve">安装调试及运</w:t>
      </w:r>
      <w:r>
        <w:rPr>
          <w:rFonts w:ascii="Times New Roman" w:hAnsi="Times New Roman" w:eastAsia="宋体" w:cs="Times New Roman"/>
          <w:sz w:val="24"/>
          <w:szCs w:val="24"/>
        </w:rPr>
        <w:t xml:space="preserve">维保障</w:t>
      </w:r>
      <w:r>
        <w:rPr>
          <w:rFonts w:hint="eastAsia" w:ascii="Times New Roman" w:hAnsi="Times New Roman" w:eastAsia="宋体" w:cs="Times New Roman"/>
          <w:sz w:val="24"/>
          <w:szCs w:val="24"/>
        </w:rPr>
        <w:t xml:space="preserve">以及</w:t>
      </w:r>
      <w:r>
        <w:rPr>
          <w:rFonts w:hint="eastAsia" w:ascii="Times New Roman" w:hAnsi="Times New Roman" w:eastAsia="宋体" w:cs="Times New Roman"/>
          <w:sz w:val="24"/>
          <w:szCs w:val="24"/>
        </w:rPr>
        <w:t xml:space="preserve">原发电机组及发电机组基础、原除湿机、风管、不锈钢门、原控制柜等的拆除清理</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投标人需制定详细的供货计划（包括供货进度计划、供货保障措施）。明确供货进度计划、制定供货保障措施，确保项目供货能够按时稳步完成。在实际供货前中标人需进行现场实测，根据现场实际情况提供符合项目实施的方案，并经采购人确认后方可供货安装。</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投标人需制定详细的安装调试方案（包括现场安装调试、安全保障措施、质量保证措施）。严格遵循国家标准和行业规范施工，制定详细安装调试方案、安全保障措施、质量保证措施。安装过程中应加强对噪声、粉尘等的控制，努力降低噪声，控制好相关污染物排放，做好相应治理工作并负责安装场地杂物和垃圾等的清理工作。负责保管安装现场所有材料、设备，直至项目安装、验收完毕；项目结束后需将现场清理干净。因本项目施工造成人员伤亡或财产损失，由中标人承担全部责任。对作业人员严格管理，注意安全，人员在岗履行职责期间（包括上下</w:t>
      </w:r>
      <w:r>
        <w:rPr>
          <w:rFonts w:ascii="Times New Roman" w:hAnsi="Times New Roman" w:eastAsia="宋体" w:cs="Times New Roman"/>
          <w:sz w:val="24"/>
          <w:szCs w:val="24"/>
        </w:rPr>
        <w:t xml:space="preserve">班途中），发生自</w:t>
      </w:r>
      <w:r>
        <w:rPr>
          <w:rFonts w:hint="eastAsia" w:ascii="Times New Roman" w:hAnsi="Times New Roman" w:eastAsia="宋体" w:cs="Times New Roman"/>
          <w:sz w:val="24"/>
          <w:szCs w:val="24"/>
        </w:rPr>
        <w:t xml:space="preserve">身的人身伤害、伤亡事故，均由中标人负责处理并承担相关责任，采购人不承担任何责任。制定质量保证措施，在项目实施过程中接受采购人的质量监督，对于采购人提出的问题及时整改，整改完毕后通知采购人检查验收。</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投标人需制定详细的配合措施方案。明确与采购人及其他施工单位的协作配合措施，确保项目实施过程顺畅。项目进行过程中，中标人应在接到采购人或代建单位通知后</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小时响应，</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小时内配合安装、调试或者验收等，中标人无故迟延响应超过</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小时的，采购人及代建单位有权处以合同总价千分之一</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次的罚款，因此产生的所有支出（包括但不限于因乙方未能及时响应给采购人及代建单位造成的损失）由中标人承担，罚款及各项支出，采购人及代建单位有权在应付中标人的任一期合同款项中直接扣除及追究其违约责任。</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中标人需为本项目配备相关专业人员，包括</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名项目负责人负责本项目实施的全过程</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以及</w:t>
      </w:r>
      <w:r>
        <w:rPr>
          <w:rFonts w:hint="eastAsia" w:ascii="Times New Roman" w:hAnsi="Times New Roman" w:eastAsia="宋体" w:cs="Times New Roman"/>
          <w:sz w:val="24"/>
          <w:szCs w:val="24"/>
        </w:rPr>
        <w:t xml:space="preserve">相关</w:t>
      </w:r>
      <w:r>
        <w:rPr>
          <w:rFonts w:hint="eastAsia" w:ascii="Times New Roman" w:hAnsi="Times New Roman" w:eastAsia="宋体" w:cs="Times New Roman"/>
          <w:sz w:val="24"/>
          <w:szCs w:val="24"/>
        </w:rPr>
        <w:t xml:space="preserve">项目团队人员</w:t>
      </w:r>
      <w:r>
        <w:rPr>
          <w:rFonts w:hint="eastAsia" w:ascii="Times New Roman" w:hAnsi="Times New Roman" w:eastAsia="宋体" w:cs="Times New Roman"/>
          <w:sz w:val="24"/>
          <w:szCs w:val="24"/>
        </w:rPr>
        <w:t xml:space="preserve">，以上人员需具有项目实施所需相关专业技能</w:t>
      </w:r>
      <w:r>
        <w:rPr>
          <w:rFonts w:ascii="Times New Roman" w:hAnsi="Times New Roman" w:eastAsia="宋体" w:cs="Times New Roman"/>
          <w:sz w:val="24"/>
          <w:szCs w:val="24"/>
        </w:rPr>
        <w:t xml:space="preserve">。</w:t>
      </w:r>
      <w:r/>
    </w:p>
    <w:p>
      <w:pPr>
        <w:spacing w:line="440" w:lineRule="exact"/>
        <w:rPr>
          <w:rFonts w:ascii="Times New Roman" w:hAnsi="Times New Roman" w:eastAsia="宋体" w:cs="Times New Roman"/>
          <w:b/>
          <w:bCs/>
          <w:sz w:val="28"/>
          <w:szCs w:val="28"/>
        </w:rPr>
        <w:outlineLvl w:val="1"/>
      </w:pPr>
      <w:r/>
      <w:bookmarkStart w:id="339" w:name="_Toc157604642"/>
      <w:r/>
      <w:bookmarkStart w:id="340" w:name="_Toc163508395"/>
      <w:r/>
      <w:bookmarkStart w:id="341" w:name="_Toc153263479"/>
      <w:r/>
      <w:bookmarkStart w:id="342" w:name="_Toc163508320"/>
      <w:r/>
      <w:bookmarkStart w:id="343" w:name="_Toc223627514"/>
      <w:r>
        <w:rPr>
          <w:rFonts w:hint="eastAsia" w:ascii="Times New Roman" w:hAnsi="Times New Roman" w:eastAsia="宋体" w:cs="Times New Roman"/>
          <w:b/>
          <w:bCs/>
          <w:sz w:val="28"/>
          <w:szCs w:val="28"/>
        </w:rPr>
        <w:t xml:space="preserve">五、</w:t>
      </w:r>
      <w:r>
        <w:rPr>
          <w:rFonts w:hint="eastAsia" w:ascii="Times New Roman" w:hAnsi="Times New Roman" w:eastAsia="宋体" w:cs="Times New Roman"/>
          <w:b/>
          <w:bCs/>
          <w:sz w:val="28"/>
          <w:szCs w:val="28"/>
        </w:rPr>
        <w:t xml:space="preserve">投标</w:t>
      </w:r>
      <w:r>
        <w:rPr>
          <w:rFonts w:hint="eastAsia" w:ascii="Times New Roman" w:hAnsi="Times New Roman" w:eastAsia="宋体" w:cs="Times New Roman"/>
          <w:b/>
          <w:bCs/>
          <w:sz w:val="28"/>
          <w:szCs w:val="28"/>
        </w:rPr>
        <w:t xml:space="preserve">报价要求</w:t>
      </w:r>
      <w:bookmarkEnd w:id="339"/>
      <w:r/>
      <w:bookmarkEnd w:id="340"/>
      <w:r/>
      <w:bookmarkEnd w:id="341"/>
      <w:r/>
      <w:bookmarkEnd w:id="342"/>
      <w:r/>
      <w:bookmarkEnd w:id="343"/>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投标人应对本项目中的所有需求货物和服务进行报价，不得漏报，</w:t>
      </w:r>
      <w:r>
        <w:rPr>
          <w:rFonts w:hint="eastAsia" w:ascii="Times New Roman" w:hAnsi="Times New Roman" w:eastAsia="宋体" w:cs="Times New Roman"/>
          <w:sz w:val="24"/>
          <w:szCs w:val="20"/>
        </w:rPr>
        <w:t xml:space="preserve">否则作无效投标处理。</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投标人应以人民币报价，投标总价包括：设备费（含配件、材料）、运输装卸费、安装调试费、</w:t>
      </w:r>
      <w:r>
        <w:rPr>
          <w:rFonts w:hint="eastAsia" w:ascii="Times New Roman" w:hAnsi="Times New Roman" w:eastAsia="宋体" w:cs="Times New Roman"/>
          <w:sz w:val="24"/>
          <w:szCs w:val="20"/>
        </w:rPr>
        <w:t xml:space="preserve">拆除清理费、</w:t>
      </w:r>
      <w:r>
        <w:rPr>
          <w:rFonts w:hint="eastAsia" w:ascii="Times New Roman" w:hAnsi="Times New Roman" w:eastAsia="宋体" w:cs="Times New Roman"/>
          <w:sz w:val="24"/>
          <w:szCs w:val="20"/>
        </w:rPr>
        <w:t xml:space="preserve">系统整体集成费、运行保障费、人工费、质保费、保险费、培训费、中标服务费、利润、税金等货物本身已支付或将支付的各种税费以及其他交付用户使用前所产生的所有费用。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请投标人根据自身经验，充分考虑本项目的潜在风险，并自行承担由此而产生的一切费用，采购人不因项目不可预见的情况而支付任何费用。</w:t>
      </w:r>
      <w:r/>
    </w:p>
    <w:p>
      <w:pPr>
        <w:spacing w:line="440" w:lineRule="exact"/>
        <w:rPr>
          <w:rFonts w:ascii="Times New Roman" w:hAnsi="Times New Roman" w:eastAsia="宋体" w:cs="Times New Roman"/>
          <w:b/>
          <w:bCs/>
          <w:sz w:val="28"/>
          <w:szCs w:val="28"/>
        </w:rPr>
        <w:outlineLvl w:val="1"/>
      </w:pPr>
      <w:r/>
      <w:bookmarkStart w:id="344" w:name="_Toc206520468"/>
      <w:r/>
      <w:bookmarkStart w:id="345" w:name="_Toc223627515"/>
      <w:r>
        <w:rPr>
          <w:rFonts w:hint="eastAsia" w:ascii="Times New Roman" w:hAnsi="Times New Roman" w:eastAsia="宋体" w:cs="Times New Roman"/>
          <w:b/>
          <w:bCs/>
          <w:sz w:val="28"/>
          <w:szCs w:val="28"/>
        </w:rPr>
        <w:t xml:space="preserve">六</w:t>
      </w:r>
      <w:r>
        <w:rPr>
          <w:rFonts w:hint="eastAsia" w:ascii="Times New Roman" w:hAnsi="Times New Roman" w:eastAsia="宋体" w:cs="Times New Roman"/>
          <w:b/>
          <w:bCs/>
          <w:sz w:val="28"/>
          <w:szCs w:val="28"/>
        </w:rPr>
        <w:t xml:space="preserve">、验收要求：</w:t>
      </w:r>
      <w:bookmarkEnd w:id="344"/>
      <w:r/>
      <w:bookmarkEnd w:id="345"/>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供应商须承担由此造成的相关损失及违约责任。</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验收及测试内容包括货物的型号、规格、数量、外观质量、性能功能等是否符合规定，包装是否完好，安装调试是否合格，用户手册、原厂保修卡、随机资料及配件、随机工具等是否齐全。所有货物需满足强制性国家标准。</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验收标准：符合设备本身的规格、技术条件、相关国家标准、招标文件的各项要求以及供应商承诺的其它指标。</w:t>
      </w:r>
      <w:r/>
    </w:p>
    <w:p>
      <w:pPr>
        <w:spacing w:line="440" w:lineRule="exact"/>
        <w:rPr>
          <w:rFonts w:ascii="Times New Roman" w:hAnsi="Times New Roman" w:eastAsia="宋体" w:cs="Times New Roman"/>
          <w:b/>
          <w:bCs/>
          <w:sz w:val="28"/>
          <w:szCs w:val="28"/>
        </w:rPr>
        <w:outlineLvl w:val="1"/>
      </w:pPr>
      <w:r/>
      <w:bookmarkStart w:id="346" w:name="_Toc206520467"/>
      <w:r/>
      <w:bookmarkStart w:id="347" w:name="_Toc223627516"/>
      <w:r/>
      <w:bookmarkStart w:id="348" w:name="_Toc206520469"/>
      <w:r>
        <w:rPr>
          <w:rFonts w:hint="eastAsia" w:ascii="Times New Roman" w:hAnsi="Times New Roman" w:eastAsia="宋体" w:cs="Times New Roman"/>
          <w:b/>
          <w:bCs/>
          <w:sz w:val="28"/>
          <w:szCs w:val="28"/>
        </w:rPr>
        <w:t xml:space="preserve">七</w:t>
      </w:r>
      <w:r>
        <w:rPr>
          <w:rFonts w:hint="eastAsia" w:ascii="Times New Roman" w:hAnsi="Times New Roman" w:eastAsia="宋体" w:cs="Times New Roman"/>
          <w:b/>
          <w:bCs/>
          <w:sz w:val="28"/>
          <w:szCs w:val="28"/>
        </w:rPr>
        <w:t xml:space="preserve">、</w:t>
      </w:r>
      <w:bookmarkEnd w:id="346"/>
      <w:r>
        <w:rPr>
          <w:rFonts w:hint="eastAsia" w:ascii="Times New Roman" w:hAnsi="Times New Roman" w:eastAsia="宋体" w:cs="Times New Roman"/>
          <w:b/>
          <w:bCs/>
          <w:sz w:val="28"/>
          <w:szCs w:val="28"/>
        </w:rPr>
        <w:t xml:space="preserve">质量保证和售后服务要求：</w:t>
      </w:r>
      <w:bookmarkEnd w:id="347"/>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免费质保维保期为</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年，自货物安装完毕，经采购人验收合格之日起计算。</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在货物的免费质保维保期内，因货物安装、制造原因出现的任何质量问题，投标人应负责更换或维修，由此产生的一切费用由投标人承担。</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在免费质量</w:t>
      </w:r>
      <w:r>
        <w:rPr>
          <w:rFonts w:ascii="Times New Roman" w:hAnsi="Times New Roman" w:eastAsia="宋体" w:cs="Times New Roman"/>
          <w:sz w:val="24"/>
          <w:szCs w:val="20"/>
        </w:rPr>
        <w:t xml:space="preserve">保证期内，如果设备出现一般故障，投标人应在</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小时内响应，维修人员应在</w:t>
      </w: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小时内到达现场并及时解决问题。现场解决不了的故障或可能超出</w:t>
      </w:r>
      <w:r>
        <w:rPr>
          <w:rFonts w:ascii="Times New Roman" w:hAnsi="Times New Roman" w:eastAsia="宋体" w:cs="Times New Roman"/>
          <w:sz w:val="24"/>
          <w:szCs w:val="20"/>
        </w:rPr>
        <w:t xml:space="preserve">12</w:t>
      </w:r>
      <w:r>
        <w:rPr>
          <w:rFonts w:ascii="Times New Roman" w:hAnsi="Times New Roman" w:eastAsia="宋体" w:cs="Times New Roman"/>
          <w:sz w:val="24"/>
          <w:szCs w:val="20"/>
        </w:rPr>
        <w:t xml:space="preserve">小时解决不了的问题，应立即提供备品备件予以恢复，不收取任何费用（人为因素导致的损坏除外）。</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在货物的设计使用寿命周期内，投标人应保证用户能更换到原厂正宗的零部件，确保货物的正常使用。</w:t>
      </w:r>
      <w:r/>
    </w:p>
    <w:p>
      <w:pPr>
        <w:ind w:firstLine="480"/>
        <w:spacing w:line="480" w:lineRule="exact"/>
        <w:rPr>
          <w:rFonts w:ascii="宋体" w:hAnsi="宋体" w:eastAsia="宋体" w:cs="Times New Roman"/>
          <w:sz w:val="24"/>
          <w:szCs w:val="24"/>
        </w:rPr>
      </w:pP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在所有货物验收合格后，投标人应对采购人进行不少于</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个工作日的日常使用方面的培训。</w:t>
      </w:r>
      <w:bookmarkEnd w:id="348"/>
      <w:r/>
      <w:r/>
    </w:p>
    <w:p>
      <w:pPr>
        <w:spacing w:line="440" w:lineRule="exact"/>
        <w:rPr>
          <w:rFonts w:ascii="Times New Roman" w:hAnsi="Times New Roman" w:eastAsia="宋体" w:cs="Times New Roman"/>
          <w:b/>
          <w:bCs/>
          <w:sz w:val="28"/>
          <w:szCs w:val="28"/>
        </w:rPr>
        <w:outlineLvl w:val="1"/>
      </w:pPr>
      <w:r/>
      <w:bookmarkStart w:id="349" w:name="_Toc223627517"/>
      <w:r>
        <w:rPr>
          <w:rFonts w:hint="eastAsia" w:ascii="Times New Roman" w:hAnsi="Times New Roman" w:eastAsia="宋体" w:cs="Times New Roman"/>
          <w:b/>
          <w:bCs/>
          <w:sz w:val="28"/>
          <w:szCs w:val="28"/>
        </w:rPr>
        <w:t xml:space="preserve">八</w:t>
      </w:r>
      <w:r>
        <w:rPr>
          <w:rFonts w:hint="eastAsia" w:ascii="Times New Roman" w:hAnsi="Times New Roman" w:eastAsia="宋体" w:cs="Times New Roman"/>
          <w:b/>
          <w:bCs/>
          <w:sz w:val="28"/>
          <w:szCs w:val="28"/>
        </w:rPr>
        <w:t xml:space="preserve">、实质性要求</w:t>
      </w:r>
      <w:bookmarkEnd w:id="349"/>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50" w:name="_Toc163508396"/>
      <w:r/>
      <w:bookmarkStart w:id="351" w:name="_Toc163508321"/>
      <w:r/>
      <w:bookmarkStart w:id="352" w:name="_Toc223627518"/>
      <w:r/>
      <w:bookmarkStart w:id="353" w:name="_GoBack"/>
      <w:r/>
      <w:bookmarkEnd w:id="353"/>
      <w:r>
        <w:rPr>
          <w:rFonts w:hint="eastAsia" w:ascii="宋体" w:hAnsi="宋体" w:eastAsia="宋体" w:cs="Times New Roman"/>
          <w:b/>
          <w:color w:val="000000"/>
          <w:sz w:val="44"/>
          <w:szCs w:val="44"/>
        </w:rPr>
        <w:t xml:space="preserve">第五章  评标方法与评标标准</w:t>
      </w:r>
      <w:bookmarkEnd w:id="350"/>
      <w:r/>
      <w:bookmarkEnd w:id="351"/>
      <w:r/>
      <w:bookmarkEnd w:id="352"/>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54" w:name="_Toc698"/>
      <w:r/>
      <w:bookmarkStart w:id="355" w:name="_Toc17476"/>
      <w:r/>
      <w:bookmarkStart w:id="356" w:name="_Toc16264"/>
      <w:r>
        <w:rPr>
          <w:rFonts w:hint="eastAsia" w:ascii="Calibri" w:hAnsi="Calibri" w:eastAsia="宋体" w:cs="Times New Roman"/>
          <w:b/>
          <w:bCs/>
          <w:sz w:val="28"/>
        </w:rPr>
        <w:t xml:space="preserve">一、评标方法：</w:t>
      </w:r>
      <w:bookmarkEnd w:id="354"/>
      <w:r/>
      <w:bookmarkEnd w:id="355"/>
      <w:r/>
      <w:bookmarkEnd w:id="356"/>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w:t>
      </w:r>
      <w:r>
        <w:rPr>
          <w:rFonts w:hint="eastAsia" w:ascii="宋体" w:hAnsi="宋体" w:eastAsia="宋体"/>
          <w:color w:val="000000"/>
          <w:sz w:val="24"/>
        </w:rPr>
        <w:t xml:space="preserve">值</w:t>
      </w:r>
      <w:r>
        <w:rPr>
          <w:rFonts w:ascii="宋体" w:hAnsi="宋体" w:eastAsia="宋体"/>
          <w:color w:val="000000"/>
          <w:sz w:val="24"/>
        </w:rPr>
        <w:t xml:space="preserve">50</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ascii="宋体" w:hAnsi="宋体" w:eastAsia="宋体"/>
          <w:color w:val="000000"/>
          <w:sz w:val="24"/>
        </w:rPr>
        <w:t xml:space="preserve">50</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w:t>
      </w:r>
      <w:r>
        <w:rPr>
          <w:rFonts w:ascii="宋体" w:hAnsi="宋体" w:eastAsia="宋体"/>
          <w:color w:val="000000"/>
          <w:sz w:val="24"/>
        </w:rPr>
        <w:t xml:space="preserve">50</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ascii="宋体" w:hAnsi="宋体" w:eastAsia="宋体"/>
          <w:color w:val="000000"/>
          <w:sz w:val="24"/>
        </w:rPr>
        <w:t xml:space="preserve">50</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rPr>
        <w:t xml:space="preserve">45%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ascii="宋体" w:hAnsi="宋体" w:eastAsia="宋体"/>
          <w:color w:val="000000"/>
          <w:sz w:val="24"/>
        </w:rPr>
        <w:t xml:space="preserve">4</w:t>
      </w:r>
      <w:r>
        <w:rPr>
          <w:rFonts w:ascii="宋体" w:hAnsi="宋体" w:eastAsia="宋体"/>
          <w:color w:val="000000"/>
          <w:sz w:val="24"/>
        </w:rPr>
        <w:t xml:space="preserve">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w:t>
      </w:r>
      <w:r>
        <w:rPr>
          <w:rFonts w:hint="eastAsia" w:ascii="宋体" w:hAnsi="宋体" w:eastAsia="宋体"/>
          <w:color w:val="000000"/>
          <w:sz w:val="24"/>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241"/>
        <w:spacing w:line="440" w:lineRule="exact"/>
        <w:rPr>
          <w:rFonts w:ascii="Times New Roman" w:hAnsi="Times New Roman" w:eastAsia="宋体" w:cs="宋体"/>
          <w:b/>
          <w:bCs/>
          <w:sz w:val="24"/>
          <w:szCs w:val="20"/>
        </w:rPr>
      </w:pPr>
      <w:r>
        <w:rPr>
          <w:rFonts w:hint="eastAsia" w:ascii="Times New Roman" w:hAnsi="Times New Roman" w:eastAsia="宋体" w:cs="宋体"/>
          <w:b/>
          <w:bCs/>
          <w:sz w:val="24"/>
          <w:szCs w:val="20"/>
        </w:rPr>
        <w:t xml:space="preserve">2</w:t>
      </w:r>
      <w:r>
        <w:rPr>
          <w:rFonts w:hint="eastAsia" w:ascii="Times New Roman" w:hAnsi="Times New Roman" w:eastAsia="宋体" w:cs="宋体"/>
          <w:b/>
          <w:bCs/>
          <w:sz w:val="24"/>
          <w:szCs w:val="20"/>
        </w:rPr>
        <w:t xml:space="preserve">、技术性能及项目实施</w:t>
      </w:r>
      <w:r>
        <w:rPr>
          <w:rFonts w:ascii="Times New Roman" w:hAnsi="Times New Roman" w:eastAsia="宋体" w:cs="宋体"/>
          <w:b/>
          <w:bCs/>
          <w:sz w:val="24"/>
          <w:szCs w:val="20"/>
        </w:rPr>
        <w:t xml:space="preserve">5</w:t>
      </w:r>
      <w:r>
        <w:rPr>
          <w:rFonts w:ascii="Times New Roman" w:hAnsi="Times New Roman" w:eastAsia="宋体" w:cs="宋体"/>
          <w:b/>
          <w:bCs/>
          <w:sz w:val="24"/>
          <w:szCs w:val="20"/>
        </w:rPr>
        <w:t xml:space="preserve">7</w:t>
      </w:r>
      <w:r>
        <w:rPr>
          <w:rFonts w:hint="eastAsia" w:ascii="Times New Roman" w:hAnsi="Times New Roman" w:eastAsia="宋体" w:cs="宋体"/>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1301"/>
        <w:gridCol w:w="850"/>
        <w:gridCol w:w="6726"/>
      </w:tblGrid>
      <w:tr>
        <w:trPr>
          <w:jc w:val="center"/>
          <w:trHeight w:val="352"/>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序号</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评审因素</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权值</w:t>
            </w:r>
            <w:r/>
          </w:p>
        </w:tc>
        <w:tc>
          <w:tcPr>
            <w:shd w:val="clear" w:color="auto" w:fill="auto"/>
            <w:tcW w:w="6726"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评分标准</w:t>
            </w:r>
            <w:r/>
          </w:p>
        </w:tc>
      </w:tr>
      <w:tr>
        <w:trPr>
          <w:jc w:val="center"/>
          <w:trHeight w:val="1259"/>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技术性能参数响应性</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39</w:t>
            </w:r>
            <w:r/>
          </w:p>
        </w:tc>
        <w:tc>
          <w:tcPr>
            <w:shd w:val="clear" w:color="auto" w:fill="auto"/>
            <w:tcW w:w="6726"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投标货物的技术参数全部符合招标要求的得基本分</w:t>
            </w:r>
            <w:r>
              <w:rPr>
                <w:rFonts w:ascii="Times New Roman" w:hAnsi="Times New Roman" w:eastAsia="宋体" w:cs="Times New Roman"/>
                <w:sz w:val="24"/>
                <w:szCs w:val="20"/>
              </w:rPr>
              <w:t xml:space="preserve">39</w:t>
            </w:r>
            <w:r>
              <w:rPr>
                <w:rFonts w:hint="eastAsia" w:ascii="Times New Roman" w:hAnsi="Times New Roman" w:eastAsia="宋体" w:cs="Times New Roman"/>
                <w:sz w:val="24"/>
                <w:szCs w:val="20"/>
              </w:rPr>
              <w:t xml:space="preserve">分；其中带▲项为重要技术参数，</w:t>
            </w:r>
            <w:r>
              <w:rPr>
                <w:rFonts w:hint="eastAsia" w:ascii="Times New Roman" w:hAnsi="Times New Roman" w:eastAsia="宋体" w:cs="Times New Roman"/>
                <w:sz w:val="24"/>
                <w:szCs w:val="20"/>
              </w:rPr>
              <w:t xml:space="preserve">每负偏离</w:t>
            </w:r>
            <w:r>
              <w:rPr>
                <w:rFonts w:hint="eastAsia" w:ascii="Times New Roman" w:hAnsi="Times New Roman" w:eastAsia="宋体" w:cs="Times New Roman"/>
                <w:sz w:val="24"/>
                <w:szCs w:val="20"/>
              </w:rPr>
              <w:t xml:space="preserve">一条扣</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分；其余</w:t>
            </w:r>
            <w:r>
              <w:rPr>
                <w:rFonts w:hint="eastAsia" w:ascii="Times New Roman" w:hAnsi="Times New Roman" w:eastAsia="宋体" w:cs="Times New Roman"/>
                <w:sz w:val="24"/>
                <w:szCs w:val="20"/>
              </w:rPr>
              <w:t xml:space="preserve">参数每负偏离</w:t>
            </w:r>
            <w:r>
              <w:rPr>
                <w:rFonts w:hint="eastAsia" w:ascii="Times New Roman" w:hAnsi="Times New Roman" w:eastAsia="宋体" w:cs="Times New Roman"/>
                <w:sz w:val="24"/>
                <w:szCs w:val="20"/>
              </w:rPr>
              <w:t xml:space="preserve">一条扣</w:t>
            </w:r>
            <w:r>
              <w:rPr>
                <w:rFonts w:hint="eastAsia" w:ascii="Times New Roman" w:hAnsi="Times New Roman" w:eastAsia="宋体" w:cs="Times New Roman"/>
                <w:sz w:val="24"/>
                <w:szCs w:val="20"/>
              </w:rPr>
              <w:t xml:space="preserve">0.</w:t>
            </w:r>
            <w:r>
              <w:rPr>
                <w:rFonts w:ascii="Times New Roman" w:hAnsi="Times New Roman" w:eastAsia="宋体" w:cs="Times New Roman"/>
                <w:sz w:val="24"/>
                <w:szCs w:val="20"/>
              </w:rPr>
              <w:t xml:space="preserve">0</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b/>
                <w:sz w:val="24"/>
                <w:szCs w:val="20"/>
              </w:rPr>
              <w:t xml:space="preserve">注：带“▲”项需根据招标文件要求提供相关证明材料，如未提供或不符合要求的则视为负偏离。</w:t>
            </w:r>
            <w:r/>
          </w:p>
        </w:tc>
      </w:tr>
      <w:tr>
        <w:trPr>
          <w:jc w:val="center"/>
          <w:trHeight w:val="828"/>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供货计划及保障措施</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shd w:val="clear" w:color="auto" w:fill="auto"/>
            <w:tcW w:w="6726"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根据投标人针对本项目提供的供货进度计划、</w:t>
            </w:r>
            <w:r>
              <w:rPr>
                <w:rFonts w:ascii="Times New Roman" w:hAnsi="Times New Roman" w:eastAsia="宋体" w:cs="Times New Roman"/>
                <w:sz w:val="24"/>
                <w:szCs w:val="20"/>
              </w:rPr>
              <w:t xml:space="preserve">保</w:t>
            </w:r>
            <w:r>
              <w:rPr>
                <w:rFonts w:hint="eastAsia" w:ascii="Times New Roman" w:hAnsi="Times New Roman" w:eastAsia="宋体" w:cs="Times New Roman"/>
                <w:sz w:val="24"/>
                <w:szCs w:val="20"/>
              </w:rPr>
              <w:t xml:space="preserve">障</w:t>
            </w:r>
            <w:r>
              <w:rPr>
                <w:rFonts w:ascii="Times New Roman" w:hAnsi="Times New Roman" w:eastAsia="宋体" w:cs="Times New Roman"/>
                <w:sz w:val="24"/>
                <w:szCs w:val="20"/>
              </w:rPr>
              <w:t xml:space="preserve">措施</w:t>
            </w:r>
            <w:r>
              <w:rPr>
                <w:rFonts w:hint="eastAsia" w:ascii="Times New Roman" w:hAnsi="Times New Roman" w:eastAsia="宋体" w:cs="Times New Roman"/>
                <w:sz w:val="24"/>
                <w:szCs w:val="20"/>
              </w:rPr>
              <w:t xml:space="preserve">进行综合评定：计划科学</w:t>
            </w:r>
            <w:r>
              <w:rPr>
                <w:rFonts w:ascii="Times New Roman" w:hAnsi="Times New Roman" w:eastAsia="宋体" w:cs="Times New Roman"/>
                <w:sz w:val="24"/>
                <w:szCs w:val="20"/>
              </w:rPr>
              <w:t xml:space="preserve">合理</w:t>
            </w:r>
            <w:r>
              <w:rPr>
                <w:rFonts w:hint="eastAsia" w:ascii="Times New Roman" w:hAnsi="Times New Roman" w:eastAsia="宋体" w:cs="Times New Roman"/>
                <w:sz w:val="24"/>
                <w:szCs w:val="20"/>
              </w:rPr>
              <w:t xml:space="preserve">、措施有效可</w:t>
            </w:r>
            <w:r>
              <w:rPr>
                <w:rFonts w:ascii="Times New Roman" w:hAnsi="Times New Roman" w:eastAsia="宋体" w:cs="Times New Roman"/>
                <w:sz w:val="24"/>
                <w:szCs w:val="20"/>
              </w:rPr>
              <w:t xml:space="preserve">行</w:t>
            </w:r>
            <w:r>
              <w:rPr>
                <w:rFonts w:hint="eastAsia" w:ascii="Times New Roman" w:hAnsi="Times New Roman" w:eastAsia="宋体" w:cs="Times New Roman"/>
                <w:sz w:val="24"/>
                <w:szCs w:val="20"/>
              </w:rPr>
              <w:t xml:space="preserve">的得</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分；计划</w:t>
            </w:r>
            <w:r>
              <w:rPr>
                <w:rFonts w:ascii="Times New Roman" w:hAnsi="Times New Roman" w:eastAsia="宋体" w:cs="Times New Roman"/>
                <w:sz w:val="24"/>
                <w:szCs w:val="20"/>
              </w:rPr>
              <w:t xml:space="preserve">和措施有</w:t>
            </w:r>
            <w:r>
              <w:rPr>
                <w:rFonts w:hint="eastAsia" w:ascii="Times New Roman" w:hAnsi="Times New Roman" w:eastAsia="宋体" w:cs="Times New Roman"/>
                <w:sz w:val="24"/>
                <w:szCs w:val="20"/>
              </w:rPr>
              <w:t xml:space="preserve">所</w:t>
            </w:r>
            <w:r>
              <w:rPr>
                <w:rFonts w:ascii="Times New Roman" w:hAnsi="Times New Roman" w:eastAsia="宋体" w:cs="Times New Roman"/>
                <w:sz w:val="24"/>
                <w:szCs w:val="20"/>
              </w:rPr>
              <w:t xml:space="preserve">欠缺</w:t>
            </w:r>
            <w:r>
              <w:rPr>
                <w:rFonts w:hint="eastAsia" w:ascii="Times New Roman" w:hAnsi="Times New Roman" w:eastAsia="宋体" w:cs="Times New Roman"/>
                <w:sz w:val="24"/>
                <w:szCs w:val="20"/>
              </w:rPr>
              <w:t xml:space="preserve">的得</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b/>
                <w:sz w:val="24"/>
                <w:szCs w:val="20"/>
              </w:rPr>
              <w:t xml:space="preserve">未作</w:t>
            </w:r>
            <w:r>
              <w:rPr>
                <w:rFonts w:ascii="Times New Roman" w:hAnsi="Times New Roman" w:eastAsia="宋体" w:cs="Times New Roman"/>
                <w:b/>
                <w:sz w:val="24"/>
                <w:szCs w:val="20"/>
              </w:rPr>
              <w:t xml:space="preserve">说明</w:t>
            </w:r>
            <w:r>
              <w:rPr>
                <w:rFonts w:hint="eastAsia" w:ascii="Times New Roman" w:hAnsi="Times New Roman" w:eastAsia="宋体" w:cs="Times New Roman"/>
                <w:b/>
                <w:sz w:val="24"/>
                <w:szCs w:val="20"/>
              </w:rPr>
              <w:t xml:space="preserve">的不得分。</w:t>
            </w:r>
            <w:r/>
          </w:p>
        </w:tc>
      </w:tr>
      <w:tr>
        <w:trPr>
          <w:jc w:val="center"/>
          <w:trHeight w:val="828"/>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安装调试方</w:t>
            </w:r>
            <w:r>
              <w:rPr>
                <w:rFonts w:ascii="Times New Roman" w:hAnsi="Times New Roman" w:eastAsia="宋体" w:cs="Times New Roman"/>
                <w:sz w:val="24"/>
                <w:szCs w:val="20"/>
              </w:rPr>
              <w:t xml:space="preserve">案</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shd w:val="clear" w:color="auto" w:fill="auto"/>
            <w:tcW w:w="6726"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根据投</w:t>
            </w:r>
            <w:r>
              <w:rPr>
                <w:rFonts w:ascii="Times New Roman" w:hAnsi="Times New Roman" w:eastAsia="宋体" w:cs="Times New Roman"/>
                <w:sz w:val="24"/>
                <w:szCs w:val="20"/>
              </w:rPr>
              <w:t xml:space="preserve">标人</w:t>
            </w:r>
            <w:r>
              <w:rPr>
                <w:rFonts w:hint="eastAsia" w:ascii="Times New Roman" w:hAnsi="Times New Roman" w:eastAsia="宋体" w:cs="Times New Roman"/>
                <w:sz w:val="24"/>
                <w:szCs w:val="20"/>
              </w:rPr>
              <w:t xml:space="preserve">针对本项目提供的安装调试方</w:t>
            </w:r>
            <w:r>
              <w:rPr>
                <w:rFonts w:ascii="Times New Roman" w:hAnsi="Times New Roman" w:eastAsia="宋体" w:cs="Times New Roman"/>
                <w:sz w:val="24"/>
                <w:szCs w:val="20"/>
              </w:rPr>
              <w:t xml:space="preserve">案</w:t>
            </w:r>
            <w:r>
              <w:rPr>
                <w:rFonts w:hint="eastAsia" w:ascii="Times New Roman" w:hAnsi="Times New Roman" w:eastAsia="宋体" w:cs="Times New Roman"/>
                <w:sz w:val="24"/>
                <w:szCs w:val="20"/>
              </w:rPr>
              <w:t xml:space="preserve">进行综合评定：方</w:t>
            </w:r>
            <w:r>
              <w:rPr>
                <w:rFonts w:ascii="Times New Roman" w:hAnsi="Times New Roman" w:eastAsia="宋体" w:cs="Times New Roman"/>
                <w:sz w:val="24"/>
                <w:szCs w:val="20"/>
              </w:rPr>
              <w:t xml:space="preserve">案</w:t>
            </w:r>
            <w:r>
              <w:rPr>
                <w:rFonts w:hint="eastAsia" w:ascii="Times New Roman" w:hAnsi="Times New Roman" w:eastAsia="宋体" w:cs="Times New Roman"/>
                <w:sz w:val="24"/>
                <w:szCs w:val="20"/>
              </w:rPr>
              <w:t xml:space="preserve">科</w:t>
            </w:r>
            <w:r>
              <w:rPr>
                <w:rFonts w:ascii="Times New Roman" w:hAnsi="Times New Roman" w:eastAsia="宋体" w:cs="Times New Roman"/>
                <w:sz w:val="24"/>
                <w:szCs w:val="20"/>
              </w:rPr>
              <w:t xml:space="preserve">学</w:t>
            </w:r>
            <w:r>
              <w:rPr>
                <w:rFonts w:hint="eastAsia" w:ascii="Times New Roman" w:hAnsi="Times New Roman" w:eastAsia="宋体" w:cs="Times New Roman"/>
                <w:sz w:val="24"/>
                <w:szCs w:val="20"/>
              </w:rPr>
              <w:t xml:space="preserve">合理</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针对性强的得</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分；方案</w:t>
            </w:r>
            <w:r>
              <w:rPr>
                <w:rFonts w:ascii="Times New Roman" w:hAnsi="Times New Roman" w:eastAsia="宋体" w:cs="Times New Roman"/>
                <w:sz w:val="24"/>
                <w:szCs w:val="20"/>
              </w:rPr>
              <w:t xml:space="preserve">有</w:t>
            </w:r>
            <w:r>
              <w:rPr>
                <w:rFonts w:hint="eastAsia" w:ascii="Times New Roman" w:hAnsi="Times New Roman" w:eastAsia="宋体" w:cs="Times New Roman"/>
                <w:sz w:val="24"/>
                <w:szCs w:val="20"/>
              </w:rPr>
              <w:t xml:space="preserve">所</w:t>
            </w:r>
            <w:r>
              <w:rPr>
                <w:rFonts w:ascii="Times New Roman" w:hAnsi="Times New Roman" w:eastAsia="宋体" w:cs="Times New Roman"/>
                <w:sz w:val="24"/>
                <w:szCs w:val="20"/>
              </w:rPr>
              <w:t xml:space="preserve">欠缺、针对</w:t>
            </w:r>
            <w:r>
              <w:rPr>
                <w:rFonts w:hint="eastAsia" w:ascii="Times New Roman" w:hAnsi="Times New Roman" w:eastAsia="宋体" w:cs="Times New Roman"/>
                <w:sz w:val="24"/>
                <w:szCs w:val="20"/>
              </w:rPr>
              <w:t xml:space="preserve">性</w:t>
            </w:r>
            <w:r>
              <w:rPr>
                <w:rFonts w:ascii="Times New Roman" w:hAnsi="Times New Roman" w:eastAsia="宋体" w:cs="Times New Roman"/>
                <w:sz w:val="24"/>
                <w:szCs w:val="20"/>
              </w:rPr>
              <w:t xml:space="preserve">不强</w:t>
            </w:r>
            <w:r>
              <w:rPr>
                <w:rFonts w:hint="eastAsia" w:ascii="Times New Roman" w:hAnsi="Times New Roman" w:eastAsia="宋体" w:cs="Times New Roman"/>
                <w:sz w:val="24"/>
                <w:szCs w:val="20"/>
              </w:rPr>
              <w:t xml:space="preserve">的得</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b/>
                <w:sz w:val="24"/>
                <w:szCs w:val="20"/>
              </w:rPr>
              <w:t xml:space="preserve">未作说明的不得分。</w:t>
            </w:r>
            <w:r/>
          </w:p>
        </w:tc>
      </w:tr>
      <w:tr>
        <w:trPr>
          <w:jc w:val="center"/>
          <w:trHeight w:val="828"/>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免费质量保证期限</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w:t>
            </w:r>
            <w:r/>
          </w:p>
        </w:tc>
        <w:tc>
          <w:tcPr>
            <w:shd w:val="clear" w:color="auto" w:fill="auto"/>
            <w:tcW w:w="6726" w:type="dxa"/>
            <w:vAlign w:val="center"/>
            <w:textDirection w:val="lrTb"/>
            <w:noWrap w:val="false"/>
          </w:tcPr>
          <w:p>
            <w:pPr>
              <w:spacing w:line="44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免费质量保证期满足招标要求的得基本分</w:t>
            </w:r>
            <w:r>
              <w:rPr>
                <w:rFonts w:hint="eastAsia" w:ascii="Times New Roman" w:hAnsi="Times New Roman" w:eastAsia="宋体" w:cs="Times New Roman"/>
                <w:color w:val="000000"/>
                <w:sz w:val="24"/>
                <w:szCs w:val="20"/>
              </w:rPr>
              <w:t xml:space="preserve">2</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sz w:val="24"/>
                <w:szCs w:val="20"/>
              </w:rPr>
              <w:t xml:space="preserve">注：</w:t>
            </w:r>
            <w:r>
              <w:rPr>
                <w:rFonts w:ascii="Times New Roman" w:hAnsi="Times New Roman" w:eastAsia="宋体" w:cs="Times New Roman"/>
                <w:b/>
                <w:sz w:val="24"/>
                <w:szCs w:val="20"/>
              </w:rPr>
              <w:t xml:space="preserve">1</w:t>
            </w:r>
            <w:r>
              <w:rPr>
                <w:rFonts w:ascii="Times New Roman" w:hAnsi="Times New Roman" w:eastAsia="宋体" w:cs="Times New Roman"/>
                <w:b/>
                <w:sz w:val="24"/>
                <w:szCs w:val="20"/>
              </w:rPr>
              <w:t xml:space="preserve">）只有部分货物免费质量保证期满足招标文件要求的不得分。</w:t>
            </w:r>
            <w:r>
              <w:rPr>
                <w:rFonts w:ascii="Times New Roman" w:hAnsi="Times New Roman" w:eastAsia="宋体" w:cs="Times New Roman"/>
                <w:b/>
                <w:sz w:val="24"/>
                <w:szCs w:val="20"/>
              </w:rPr>
              <w:t xml:space="preserve">2</w:t>
            </w:r>
            <w:r>
              <w:rPr>
                <w:rFonts w:ascii="Times New Roman" w:hAnsi="Times New Roman" w:eastAsia="宋体" w:cs="Times New Roman"/>
                <w:b/>
                <w:sz w:val="24"/>
                <w:szCs w:val="20"/>
              </w:rPr>
              <w:t xml:space="preserve">）低于招标要求或未作说明的不得分。</w:t>
            </w:r>
            <w:r/>
          </w:p>
        </w:tc>
      </w:tr>
      <w:tr>
        <w:trPr>
          <w:jc w:val="center"/>
          <w:trHeight w:val="828"/>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宋体"/>
                <w:sz w:val="24"/>
                <w:szCs w:val="20"/>
              </w:rPr>
            </w:pPr>
            <w:r>
              <w:rPr>
                <w:rFonts w:hint="eastAsia" w:ascii="Times New Roman" w:hAnsi="Times New Roman" w:eastAsia="宋体" w:cs="Times New Roman"/>
                <w:bCs/>
                <w:sz w:val="24"/>
                <w:szCs w:val="20"/>
              </w:rPr>
              <w:t xml:space="preserve">售后服务方案</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bCs/>
                <w:sz w:val="24"/>
                <w:szCs w:val="20"/>
              </w:rPr>
              <w:t xml:space="preserve">3</w:t>
            </w:r>
            <w:r/>
          </w:p>
        </w:tc>
        <w:tc>
          <w:tcPr>
            <w:shd w:val="clear" w:color="auto" w:fill="auto"/>
            <w:tcW w:w="6726"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color w:val="000000"/>
                <w:sz w:val="24"/>
                <w:szCs w:val="20"/>
              </w:rPr>
              <w:t xml:space="preserve">根据投标人提供的售后服务方案进行综合评定</w:t>
            </w:r>
            <w:r>
              <w:rPr>
                <w:rFonts w:ascii="Times New Roman" w:hAnsi="Times New Roman" w:eastAsia="宋体" w:cs="Times New Roman"/>
                <w:color w:val="000000"/>
                <w:sz w:val="24"/>
                <w:szCs w:val="20"/>
              </w:rPr>
              <w:t xml:space="preserve">：</w:t>
            </w:r>
            <w:r>
              <w:rPr>
                <w:rFonts w:hint="eastAsia" w:ascii="Times New Roman" w:hAnsi="Times New Roman" w:eastAsia="宋体" w:cs="Times New Roman"/>
                <w:sz w:val="24"/>
                <w:szCs w:val="20"/>
              </w:rPr>
              <w:t xml:space="preserve">方</w:t>
            </w:r>
            <w:r>
              <w:rPr>
                <w:rFonts w:ascii="Times New Roman" w:hAnsi="Times New Roman" w:eastAsia="宋体" w:cs="Times New Roman"/>
                <w:sz w:val="24"/>
                <w:szCs w:val="20"/>
              </w:rPr>
              <w:t xml:space="preserve">案</w:t>
            </w:r>
            <w:r>
              <w:rPr>
                <w:rFonts w:hint="eastAsia" w:ascii="Times New Roman" w:hAnsi="Times New Roman" w:eastAsia="宋体" w:cs="Times New Roman"/>
                <w:sz w:val="24"/>
                <w:szCs w:val="20"/>
              </w:rPr>
              <w:t xml:space="preserve">科</w:t>
            </w:r>
            <w:r>
              <w:rPr>
                <w:rFonts w:ascii="Times New Roman" w:hAnsi="Times New Roman" w:eastAsia="宋体" w:cs="Times New Roman"/>
                <w:sz w:val="24"/>
                <w:szCs w:val="20"/>
              </w:rPr>
              <w:t xml:space="preserve">学</w:t>
            </w:r>
            <w:r>
              <w:rPr>
                <w:rFonts w:hint="eastAsia" w:ascii="Times New Roman" w:hAnsi="Times New Roman" w:eastAsia="宋体" w:cs="Times New Roman"/>
                <w:sz w:val="24"/>
                <w:szCs w:val="20"/>
              </w:rPr>
              <w:t xml:space="preserve">合理</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针对性强的得</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分；方案</w:t>
            </w:r>
            <w:r>
              <w:rPr>
                <w:rFonts w:ascii="Times New Roman" w:hAnsi="Times New Roman" w:eastAsia="宋体" w:cs="Times New Roman"/>
                <w:sz w:val="24"/>
                <w:szCs w:val="20"/>
              </w:rPr>
              <w:t xml:space="preserve">有</w:t>
            </w:r>
            <w:r>
              <w:rPr>
                <w:rFonts w:hint="eastAsia" w:ascii="Times New Roman" w:hAnsi="Times New Roman" w:eastAsia="宋体" w:cs="Times New Roman"/>
                <w:sz w:val="24"/>
                <w:szCs w:val="20"/>
              </w:rPr>
              <w:t xml:space="preserve">所</w:t>
            </w:r>
            <w:r>
              <w:rPr>
                <w:rFonts w:ascii="Times New Roman" w:hAnsi="Times New Roman" w:eastAsia="宋体" w:cs="Times New Roman"/>
                <w:sz w:val="24"/>
                <w:szCs w:val="20"/>
              </w:rPr>
              <w:t xml:space="preserve">欠缺、针对</w:t>
            </w:r>
            <w:r>
              <w:rPr>
                <w:rFonts w:hint="eastAsia" w:ascii="Times New Roman" w:hAnsi="Times New Roman" w:eastAsia="宋体" w:cs="Times New Roman"/>
                <w:sz w:val="24"/>
                <w:szCs w:val="20"/>
              </w:rPr>
              <w:t xml:space="preserve">性</w:t>
            </w:r>
            <w:r>
              <w:rPr>
                <w:rFonts w:ascii="Times New Roman" w:hAnsi="Times New Roman" w:eastAsia="宋体" w:cs="Times New Roman"/>
                <w:sz w:val="24"/>
                <w:szCs w:val="20"/>
              </w:rPr>
              <w:t xml:space="preserve">不强</w:t>
            </w:r>
            <w:r>
              <w:rPr>
                <w:rFonts w:hint="eastAsia" w:ascii="Times New Roman" w:hAnsi="Times New Roman" w:eastAsia="宋体" w:cs="Times New Roman"/>
                <w:sz w:val="24"/>
                <w:szCs w:val="20"/>
              </w:rPr>
              <w:t xml:space="preserve">的得</w:t>
            </w: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b/>
                <w:sz w:val="24"/>
                <w:szCs w:val="20"/>
              </w:rPr>
              <w:t xml:space="preserve">未作说明的不得分。</w:t>
            </w:r>
            <w:r/>
          </w:p>
        </w:tc>
      </w:tr>
      <w:tr>
        <w:trPr>
          <w:jc w:val="center"/>
          <w:trHeight w:val="828"/>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培训方案</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shd w:val="clear" w:color="auto" w:fill="auto"/>
            <w:tcW w:w="6726" w:type="dxa"/>
            <w:vAlign w:val="center"/>
            <w:textDirection w:val="lrTb"/>
            <w:noWrap w:val="false"/>
          </w:tcPr>
          <w:p>
            <w:pPr>
              <w:spacing w:line="440" w:lineRule="exact"/>
              <w:rPr>
                <w:rFonts w:ascii="Times New Roman" w:hAnsi="Times New Roman" w:eastAsia="宋体" w:cs="宋体"/>
                <w:sz w:val="24"/>
                <w:szCs w:val="20"/>
              </w:rPr>
            </w:pPr>
            <w:r>
              <w:rPr>
                <w:rFonts w:hint="eastAsia" w:ascii="Times New Roman" w:hAnsi="Times New Roman" w:eastAsia="宋体" w:cs="Times New Roman"/>
                <w:bCs/>
                <w:sz w:val="24"/>
                <w:szCs w:val="20"/>
              </w:rPr>
              <w:t xml:space="preserve">根据投标人提供的培训方案进行综合评定：方案全面完善、科学合理的得</w:t>
            </w:r>
            <w:r>
              <w:rPr>
                <w:rFonts w:ascii="Times New Roman" w:hAnsi="Times New Roman" w:eastAsia="宋体" w:cs="Times New Roman"/>
                <w:bCs/>
                <w:sz w:val="24"/>
                <w:szCs w:val="20"/>
              </w:rPr>
              <w:t xml:space="preserve">1</w:t>
            </w:r>
            <w:r>
              <w:rPr>
                <w:rFonts w:ascii="Times New Roman" w:hAnsi="Times New Roman" w:eastAsia="宋体" w:cs="Times New Roman"/>
                <w:bCs/>
                <w:sz w:val="24"/>
                <w:szCs w:val="20"/>
              </w:rPr>
              <w:t xml:space="preserve">分；方案基本可行的得</w:t>
            </w:r>
            <w:r>
              <w:rPr>
                <w:rFonts w:ascii="Times New Roman" w:hAnsi="Times New Roman" w:eastAsia="宋体" w:cs="Times New Roman"/>
                <w:bCs/>
                <w:sz w:val="24"/>
                <w:szCs w:val="20"/>
              </w:rPr>
              <w:t xml:space="preserve">0.5</w:t>
            </w:r>
            <w:r>
              <w:rPr>
                <w:rFonts w:ascii="Times New Roman" w:hAnsi="Times New Roman" w:eastAsia="宋体" w:cs="Times New Roman"/>
                <w:bCs/>
                <w:sz w:val="24"/>
                <w:szCs w:val="20"/>
              </w:rPr>
              <w:t xml:space="preserve">分</w:t>
            </w:r>
            <w:r>
              <w:rPr>
                <w:rFonts w:hint="eastAsia" w:ascii="Times New Roman" w:hAnsi="Times New Roman" w:eastAsia="宋体" w:cs="Times New Roman"/>
                <w:bCs/>
                <w:sz w:val="24"/>
                <w:szCs w:val="20"/>
              </w:rPr>
              <w:t xml:space="preserve">；</w:t>
            </w:r>
            <w:r>
              <w:rPr>
                <w:rFonts w:hint="eastAsia" w:ascii="Times New Roman" w:hAnsi="Times New Roman" w:eastAsia="宋体" w:cs="Times New Roman"/>
                <w:b/>
                <w:sz w:val="24"/>
                <w:szCs w:val="20"/>
              </w:rPr>
              <w:t xml:space="preserve">未作说明的不得分。</w:t>
            </w:r>
            <w:r/>
          </w:p>
        </w:tc>
      </w:tr>
      <w:tr>
        <w:trPr>
          <w:jc w:val="center"/>
          <w:trHeight w:val="828"/>
        </w:trPr>
        <w:tc>
          <w:tcPr>
            <w:shd w:val="clear" w:color="auto" w:fill="auto"/>
            <w:tcW w:w="7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7</w:t>
            </w:r>
            <w:r/>
          </w:p>
        </w:tc>
        <w:tc>
          <w:tcPr>
            <w:shd w:val="clear" w:color="auto" w:fill="auto"/>
            <w:tcW w:w="13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项目人员配备</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shd w:val="clear" w:color="auto" w:fill="auto"/>
            <w:tcW w:w="6726" w:type="dxa"/>
            <w:vAlign w:val="center"/>
            <w:textDirection w:val="lrTb"/>
            <w:noWrap w:val="false"/>
          </w:tcPr>
          <w:p>
            <w:pPr>
              <w:jc w:val="left"/>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根据投标人拟投入本项目的人员进行评定：</w:t>
            </w:r>
            <w:r/>
          </w:p>
          <w:p>
            <w:pPr>
              <w:jc w:val="left"/>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项目负责人（</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人）</w:t>
            </w:r>
            <w:r>
              <w:rPr>
                <w:rFonts w:hint="eastAsia" w:ascii="Times New Roman" w:hAnsi="Times New Roman" w:eastAsia="宋体" w:cs="Times New Roman"/>
                <w:sz w:val="24"/>
                <w:szCs w:val="20"/>
              </w:rPr>
              <w:t xml:space="preserve">具有高级工程师（电子信息）职称、通信专业技术人员</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终端与业务</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职业资</w:t>
            </w:r>
            <w:r>
              <w:rPr>
                <w:rFonts w:ascii="Times New Roman" w:hAnsi="Times New Roman" w:eastAsia="宋体" w:cs="Times New Roman"/>
                <w:sz w:val="24"/>
                <w:szCs w:val="20"/>
              </w:rPr>
              <w:t xml:space="preserve">格的，每提供一个</w:t>
            </w:r>
            <w:r>
              <w:rPr>
                <w:rFonts w:ascii="Times New Roman" w:hAnsi="Times New Roman" w:eastAsia="宋体" w:cs="Times New Roman"/>
                <w:sz w:val="24"/>
                <w:szCs w:val="20"/>
              </w:rPr>
              <w:t xml:space="preserve">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b/>
                <w:sz w:val="24"/>
                <w:szCs w:val="20"/>
              </w:rPr>
              <w:t xml:space="preserve">（最高得</w:t>
            </w:r>
            <w:r>
              <w:rPr>
                <w:rFonts w:ascii="Times New Roman" w:hAnsi="Times New Roman" w:eastAsia="宋体" w:cs="Times New Roman"/>
                <w:b/>
                <w:sz w:val="24"/>
                <w:szCs w:val="20"/>
              </w:rPr>
              <w:t xml:space="preserve">2</w:t>
            </w:r>
            <w:r>
              <w:rPr>
                <w:rFonts w:ascii="Times New Roman" w:hAnsi="Times New Roman" w:eastAsia="宋体" w:cs="Times New Roman"/>
                <w:b/>
                <w:sz w:val="24"/>
                <w:szCs w:val="20"/>
              </w:rPr>
              <w:t xml:space="preserve">分）</w:t>
            </w:r>
            <w:r>
              <w:rPr>
                <w:rFonts w:hint="eastAsia" w:ascii="Times New Roman" w:hAnsi="Times New Roman" w:eastAsia="宋体" w:cs="Times New Roman"/>
                <w:sz w:val="24"/>
                <w:szCs w:val="20"/>
              </w:rPr>
              <w:t xml:space="preserve">。</w:t>
            </w:r>
            <w:r/>
          </w:p>
          <w:p>
            <w:pPr>
              <w:jc w:val="left"/>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项目团队人员（项目负责人除外）具有</w:t>
            </w:r>
            <w:r>
              <w:rPr>
                <w:rFonts w:hint="eastAsia" w:ascii="Times New Roman" w:hAnsi="Times New Roman" w:eastAsia="宋体" w:cs="Times New Roman"/>
                <w:sz w:val="24"/>
                <w:szCs w:val="20"/>
              </w:rPr>
              <w:t xml:space="preserve">高级工程师（电子信息）职称、系统集成项目管理工程师</w:t>
            </w:r>
            <w:r>
              <w:rPr>
                <w:rFonts w:hint="eastAsia" w:ascii="Times New Roman" w:hAnsi="Times New Roman" w:eastAsia="宋体" w:cs="Times New Roman"/>
                <w:sz w:val="24"/>
                <w:szCs w:val="20"/>
              </w:rPr>
              <w:t xml:space="preserve">，每提供一个得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，最高得</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具有特种作业操作证（电工作业</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低压电工作业）</w:t>
            </w:r>
            <w:r>
              <w:rPr>
                <w:rFonts w:hint="eastAsia" w:ascii="Times New Roman" w:hAnsi="Times New Roman" w:eastAsia="宋体" w:cs="Times New Roman"/>
                <w:sz w:val="24"/>
                <w:szCs w:val="20"/>
              </w:rPr>
              <w:t xml:space="preserve">、特种作业操作证（</w:t>
            </w:r>
            <w:r>
              <w:rPr>
                <w:rFonts w:hint="eastAsia" w:ascii="Times New Roman" w:hAnsi="Times New Roman" w:eastAsia="宋体" w:cs="Times New Roman"/>
                <w:sz w:val="24"/>
                <w:szCs w:val="20"/>
              </w:rPr>
              <w:t xml:space="preserve">高处作业</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高</w:t>
            </w:r>
            <w:r>
              <w:rPr>
                <w:rFonts w:hint="eastAsia" w:ascii="Times New Roman" w:hAnsi="Times New Roman" w:eastAsia="宋体" w:cs="Times New Roman"/>
                <w:sz w:val="24"/>
                <w:szCs w:val="20"/>
              </w:rPr>
              <w:t xml:space="preserve">处安装、维护、拆除作业）</w:t>
            </w:r>
            <w:r>
              <w:rPr>
                <w:rFonts w:hint="eastAsia" w:ascii="Times New Roman" w:hAnsi="Times New Roman" w:eastAsia="宋体" w:cs="Times New Roman"/>
                <w:sz w:val="24"/>
                <w:szCs w:val="20"/>
              </w:rPr>
              <w:t xml:space="preserve">，每提供一类得</w:t>
            </w:r>
            <w:r>
              <w:rPr>
                <w:rFonts w:ascii="Times New Roman" w:hAnsi="Times New Roman" w:eastAsia="宋体" w:cs="Times New Roman"/>
                <w:sz w:val="24"/>
                <w:szCs w:val="20"/>
              </w:rPr>
              <w:t xml:space="preserve">0.5</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最高得</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本小</w:t>
            </w:r>
            <w:r>
              <w:rPr>
                <w:rFonts w:ascii="Times New Roman" w:hAnsi="Times New Roman" w:eastAsia="宋体" w:cs="Times New Roman"/>
                <w:sz w:val="24"/>
                <w:szCs w:val="20"/>
              </w:rPr>
              <w:t xml:space="preserve">项最高得</w:t>
            </w: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同一人不重复计分。</w:t>
            </w:r>
            <w:r/>
          </w:p>
          <w:p>
            <w:pPr>
              <w:jc w:val="left"/>
              <w:spacing w:line="440" w:lineRule="exact"/>
              <w:rPr>
                <w:rFonts w:ascii="Times New Roman" w:hAnsi="Times New Roman" w:eastAsia="宋体" w:cs="Times New Roman"/>
                <w:bCs/>
                <w:sz w:val="24"/>
                <w:szCs w:val="20"/>
              </w:rPr>
            </w:pPr>
            <w:r>
              <w:rPr>
                <w:rFonts w:hint="eastAsia" w:ascii="Times New Roman" w:hAnsi="Times New Roman" w:eastAsia="宋体" w:cs="Times New Roman"/>
                <w:b/>
                <w:sz w:val="24"/>
                <w:szCs w:val="20"/>
              </w:rPr>
              <w:t xml:space="preserve">注：投标文件中需提供以上人员相关证书证明材料扫描件以及</w:t>
            </w:r>
            <w:r>
              <w:rPr>
                <w:rFonts w:hint="eastAsia" w:ascii="Times New Roman" w:hAnsi="Times New Roman" w:eastAsia="宋体" w:cs="Times New Roman"/>
                <w:b/>
                <w:sz w:val="24"/>
                <w:szCs w:val="20"/>
              </w:rPr>
              <w:t xml:space="preserve">投标人为其缴纳的近三个月内任意一个月的</w:t>
            </w:r>
            <w:r>
              <w:rPr>
                <w:rFonts w:hint="eastAsia" w:ascii="Times New Roman" w:hAnsi="Times New Roman" w:eastAsia="宋体" w:cs="Times New Roman"/>
                <w:b/>
                <w:sz w:val="24"/>
                <w:szCs w:val="20"/>
              </w:rPr>
              <w:t xml:space="preserve">社保证明</w:t>
            </w:r>
            <w:r>
              <w:rPr>
                <w:rFonts w:hint="eastAsia" w:ascii="Times New Roman" w:hAnsi="Times New Roman" w:eastAsia="宋体" w:cs="Times New Roman"/>
                <w:b/>
                <w:sz w:val="24"/>
                <w:szCs w:val="20"/>
              </w:rPr>
              <w:t xml:space="preserve">材料，未按要求提供证明材料的对应评分项不得分。</w:t>
            </w:r>
            <w:r/>
          </w:p>
        </w:tc>
      </w:tr>
    </w:tbl>
    <w:p>
      <w:pPr>
        <w:ind w:firstLine="241"/>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3</w:t>
      </w:r>
      <w:r>
        <w:rPr>
          <w:rFonts w:hint="eastAsia" w:ascii="Times New Roman" w:hAnsi="Times New Roman" w:eastAsia="宋体" w:cs="Times New Roman"/>
          <w:b/>
          <w:bCs/>
          <w:sz w:val="24"/>
          <w:szCs w:val="20"/>
        </w:rPr>
        <w:t xml:space="preserve">、综合能力</w:t>
      </w:r>
      <w:r>
        <w:rPr>
          <w:rFonts w:ascii="Times New Roman" w:hAnsi="Times New Roman" w:eastAsia="宋体" w:cs="Times New Roman"/>
          <w:b/>
          <w:bCs/>
          <w:sz w:val="24"/>
          <w:szCs w:val="20"/>
        </w:rPr>
        <w:t xml:space="preserve">3</w:t>
      </w:r>
      <w:r>
        <w:rPr>
          <w:rFonts w:hint="eastAsia" w:ascii="Times New Roman" w:hAnsi="Times New Roman" w:eastAsia="宋体" w:cs="Times New Roman"/>
          <w:b/>
          <w:bCs/>
          <w:sz w:val="24"/>
          <w:szCs w:val="20"/>
        </w:rPr>
        <w:t xml:space="preserve">分</w:t>
      </w:r>
      <w:r/>
    </w:p>
    <w:tbl>
      <w:tblPr>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276"/>
        <w:gridCol w:w="850"/>
        <w:gridCol w:w="6734"/>
      </w:tblGrid>
      <w:tr>
        <w:trPr>
          <w:jc w:val="center"/>
          <w:trHeight w:val="325"/>
        </w:trPr>
        <w:tc>
          <w:tcPr>
            <w:shd w:val="clear" w:color="auto" w:fill="auto"/>
            <w:tcW w:w="810"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序号</w:t>
            </w:r>
            <w:r/>
          </w:p>
        </w:tc>
        <w:tc>
          <w:tcPr>
            <w:shd w:val="clear" w:color="auto" w:fill="auto"/>
            <w:tcW w:w="1276"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评审因素</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权值</w:t>
            </w:r>
            <w:r/>
          </w:p>
        </w:tc>
        <w:tc>
          <w:tcPr>
            <w:shd w:val="clear" w:color="auto" w:fill="auto"/>
            <w:tcW w:w="6734" w:type="dxa"/>
            <w:vAlign w:val="center"/>
            <w:textDirection w:val="lrTb"/>
            <w:noWrap w:val="false"/>
          </w:tcPr>
          <w:p>
            <w:pPr>
              <w:jc w:val="center"/>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评分标准</w:t>
            </w:r>
            <w:r/>
          </w:p>
        </w:tc>
      </w:tr>
      <w:tr>
        <w:trPr>
          <w:jc w:val="center"/>
          <w:trHeight w:val="274"/>
        </w:trPr>
        <w:tc>
          <w:tcPr>
            <w:shd w:val="clear" w:color="auto" w:fill="auto"/>
            <w:tcW w:w="81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shd w:val="clear" w:color="auto" w:fill="auto"/>
            <w:tcW w:w="12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商务条件响应性</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shd w:val="clear" w:color="auto" w:fill="auto"/>
            <w:tcW w:w="6734"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投标人对招标文件中合同条款等商务条件</w:t>
            </w:r>
            <w:r>
              <w:rPr>
                <w:rFonts w:hint="eastAsia" w:ascii="Times New Roman" w:hAnsi="Times New Roman" w:eastAsia="宋体" w:cs="Times New Roman"/>
                <w:sz w:val="24"/>
                <w:szCs w:val="20"/>
              </w:rPr>
              <w:t xml:space="preserve">完全响应</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分；有负偏离条款，每项扣</w:t>
            </w:r>
            <w:r>
              <w:rPr>
                <w:rFonts w:ascii="Times New Roman" w:hAnsi="Times New Roman" w:eastAsia="宋体" w:cs="Times New Roman"/>
                <w:sz w:val="24"/>
                <w:szCs w:val="20"/>
              </w:rPr>
              <w:t xml:space="preserve">0.</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分；扣完为止。</w:t>
            </w:r>
            <w:r/>
          </w:p>
        </w:tc>
      </w:tr>
      <w:tr>
        <w:trPr>
          <w:jc w:val="center"/>
          <w:trHeight w:val="274"/>
        </w:trPr>
        <w:tc>
          <w:tcPr>
            <w:shd w:val="clear" w:color="auto" w:fill="auto"/>
            <w:tcW w:w="81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shd w:val="clear" w:color="auto" w:fill="auto"/>
            <w:tcW w:w="1276"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业绩情况</w:t>
            </w:r>
            <w:r/>
          </w:p>
        </w:tc>
        <w:tc>
          <w:tcPr>
            <w:shd w:val="clear" w:color="auto" w:fill="auto"/>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shd w:val="clear" w:color="auto" w:fill="auto"/>
            <w:tcW w:w="6734"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根据投标人提供的</w:t>
            </w:r>
            <w:r>
              <w:rPr>
                <w:rFonts w:ascii="Times New Roman" w:hAnsi="Times New Roman" w:eastAsia="宋体" w:cs="Times New Roman"/>
                <w:sz w:val="24"/>
                <w:szCs w:val="20"/>
              </w:rPr>
              <w:t xml:space="preserve">2023</w:t>
            </w:r>
            <w:r>
              <w:rPr>
                <w:rFonts w:hint="eastAsia" w:ascii="Times New Roman" w:hAnsi="Times New Roman" w:eastAsia="宋体" w:cs="Times New Roman"/>
                <w:sz w:val="24"/>
                <w:szCs w:val="20"/>
              </w:rPr>
              <w:t xml:space="preserve">年</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月</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日（以签订合同时间为准）至今实施的通信系统或智能化系统或警报系统项目业绩情况进行评定：有一个得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b/>
                <w:sz w:val="24"/>
                <w:szCs w:val="20"/>
              </w:rPr>
              <w:t xml:space="preserve">最高得</w:t>
            </w:r>
            <w:r>
              <w:rPr>
                <w:rFonts w:ascii="Times New Roman" w:hAnsi="Times New Roman" w:eastAsia="宋体" w:cs="Times New Roman"/>
                <w:b/>
                <w:sz w:val="24"/>
                <w:szCs w:val="20"/>
              </w:rPr>
              <w:t xml:space="preserve">2</w:t>
            </w:r>
            <w:r>
              <w:rPr>
                <w:rFonts w:hint="eastAsia" w:ascii="Times New Roman" w:hAnsi="Times New Roman" w:eastAsia="宋体" w:cs="Times New Roman"/>
                <w:b/>
                <w:sz w:val="24"/>
                <w:szCs w:val="20"/>
              </w:rPr>
              <w:t xml:space="preserve">分</w:t>
            </w:r>
            <w:r>
              <w:rPr>
                <w:rFonts w:hint="eastAsia" w:ascii="Times New Roman" w:hAnsi="Times New Roman" w:eastAsia="宋体" w:cs="Times New Roman"/>
                <w:sz w:val="24"/>
                <w:szCs w:val="20"/>
              </w:rPr>
              <w:t xml:space="preserve">）。</w:t>
            </w:r>
            <w:r>
              <w:rPr>
                <w:rFonts w:hint="eastAsia" w:ascii="Times New Roman" w:hAnsi="Times New Roman" w:eastAsia="宋体" w:cs="Times New Roman"/>
                <w:b/>
                <w:sz w:val="24"/>
                <w:szCs w:val="20"/>
              </w:rPr>
              <w:t xml:space="preserve">注：投标文件中需提供合同证明材料，包括合同首页、</w:t>
            </w:r>
            <w:r>
              <w:rPr>
                <w:rFonts w:hint="eastAsia" w:ascii="Times New Roman" w:hAnsi="Times New Roman" w:eastAsia="宋体" w:cs="Times New Roman"/>
                <w:b/>
                <w:sz w:val="24"/>
                <w:szCs w:val="20"/>
              </w:rPr>
              <w:t xml:space="preserve">项目内容</w:t>
            </w:r>
            <w:r>
              <w:rPr>
                <w:rFonts w:hint="eastAsia" w:ascii="Times New Roman" w:hAnsi="Times New Roman" w:eastAsia="宋体" w:cs="Times New Roman"/>
                <w:b/>
                <w:sz w:val="24"/>
                <w:szCs w:val="20"/>
              </w:rPr>
              <w:t xml:space="preserve">所在页、签字盖章页，未提供的不得分。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szCs w:val="28"/>
        </w:rPr>
      </w:pPr>
      <w:r>
        <w:rPr>
          <w:rFonts w:ascii="Calibri" w:hAnsi="Calibri" w:eastAsia="宋体" w:cs="Times New Roman"/>
          <w:b/>
          <w:bCs/>
          <w:sz w:val="28"/>
          <w:szCs w:val="28"/>
        </w:rPr>
        <w:t xml:space="preserve">三、政府采购政策</w:t>
      </w:r>
      <w:r>
        <w:rPr>
          <w:rFonts w:hint="eastAsia" w:ascii="Calibri" w:hAnsi="Calibri" w:eastAsia="宋体" w:cs="Times New Roman"/>
          <w:b/>
          <w:bCs/>
          <w:sz w:val="28"/>
          <w:szCs w:val="28"/>
        </w:rPr>
        <w:t xml:space="preserve">：</w:t>
      </w:r>
      <w:r/>
    </w:p>
    <w:p>
      <w:pPr>
        <w:ind w:firstLine="480"/>
        <w:spacing w:line="460" w:lineRule="exact"/>
        <w:rPr>
          <w:rFonts w:ascii="Calibri" w:hAnsi="Calibri" w:eastAsia="宋体" w:cs="Times New Roman"/>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ascii="宋体" w:hAnsi="宋体" w:eastAsia="宋体" w:cs="宋体"/>
          <w:sz w:val="24"/>
          <w:szCs w:val="24"/>
        </w:rPr>
        <w:t xml:space="preserve">针对</w:t>
      </w:r>
      <w:r>
        <w:rPr>
          <w:rFonts w:ascii="宋体" w:hAnsi="宋体" w:eastAsia="宋体" w:cs="宋体"/>
          <w:sz w:val="24"/>
          <w:szCs w:val="24"/>
        </w:rPr>
        <w:t xml:space="preserve">小</w:t>
      </w:r>
      <w:r>
        <w:rPr>
          <w:rFonts w:hint="eastAsia" w:ascii="宋体" w:hAnsi="宋体" w:eastAsia="宋体" w:cs="宋体"/>
          <w:sz w:val="24"/>
          <w:szCs w:val="24"/>
        </w:rPr>
        <w:t xml:space="preserve">微</w:t>
      </w:r>
      <w:r>
        <w:rPr>
          <w:rFonts w:ascii="宋体" w:hAnsi="宋体" w:eastAsia="宋体" w:cs="宋体"/>
          <w:sz w:val="24"/>
          <w:szCs w:val="24"/>
        </w:rPr>
        <w:t xml:space="preserve">企业的评审：</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w:t>
      </w:r>
      <w:r>
        <w:rPr>
          <w:rFonts w:hint="eastAsia" w:ascii="Calibri" w:hAnsi="Calibri" w:eastAsia="宋体" w:cs="Times New Roman"/>
          <w:b/>
          <w:bCs/>
          <w:sz w:val="24"/>
          <w:szCs w:val="24"/>
        </w:rPr>
        <w:t xml:space="preserve">不</w:t>
      </w:r>
      <w:r>
        <w:rPr>
          <w:rFonts w:ascii="Calibri" w:hAnsi="Calibri" w:eastAsia="宋体" w:cs="Times New Roman"/>
          <w:b/>
          <w:bCs/>
          <w:sz w:val="24"/>
          <w:szCs w:val="24"/>
        </w:rPr>
        <w:t xml:space="preserve">专门面向中小企业采购，所属行业为</w:t>
      </w:r>
      <w:r>
        <w:rPr>
          <w:rFonts w:hint="eastAsia" w:ascii="Calibri" w:hAnsi="Calibri" w:eastAsia="宋体" w:cs="Times New Roman"/>
          <w:b/>
          <w:bCs/>
          <w:sz w:val="24"/>
          <w:szCs w:val="24"/>
        </w:rPr>
        <w:t xml:space="preserve">工</w:t>
      </w:r>
      <w:r>
        <w:rPr>
          <w:rFonts w:hint="eastAsia" w:ascii="Times New Roman" w:hAnsi="Times New Roman" w:eastAsia="宋体" w:cs="Times New Roman"/>
          <w:b/>
          <w:sz w:val="24"/>
          <w:szCs w:val="24"/>
        </w:rPr>
        <w:t xml:space="preserve">业</w:t>
      </w:r>
      <w:r>
        <w:rPr>
          <w:rFonts w:ascii="Calibri" w:hAnsi="Calibri" w:eastAsia="宋体" w:cs="Times New Roman"/>
          <w:b/>
          <w:bCs/>
          <w:sz w:val="24"/>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（2）根据</w:t>
      </w:r>
      <w:r>
        <w:rPr>
          <w:rFonts w:ascii="宋体" w:hAnsi="宋体" w:eastAsia="宋体" w:cs="Times New Roman"/>
          <w:sz w:val="24"/>
          <w:szCs w:val="24"/>
        </w:rPr>
        <w:t xml:space="preserve">财政部、工业和信息化部关于印发《政府采购促进中小企业发展管理办法》（财库〔2020〕46号）</w:t>
      </w:r>
      <w:r>
        <w:rPr>
          <w:rFonts w:hint="eastAsia" w:ascii="宋体" w:hAnsi="宋体" w:eastAsia="宋体" w:cs="宋体"/>
          <w:sz w:val="24"/>
          <w:szCs w:val="24"/>
        </w:rPr>
        <w:t xml:space="preserve">等相关</w:t>
      </w:r>
      <w:r>
        <w:rPr>
          <w:rFonts w:ascii="宋体" w:hAnsi="宋体" w:eastAsia="宋体" w:cs="宋体"/>
          <w:sz w:val="24"/>
          <w:szCs w:val="24"/>
        </w:rPr>
        <w:t xml:space="preserve">规定，给予评审优惠。具体事项如下：</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①对符合上述办法规定的小微企业报价给予20%的扣除，扣除后的价格参与价格评审。（若投标人为联合体的，联合协议中约定小型、微型企业的协议合同金额占到联合体协议合同总金额30%（或在联合体中所占股权比例30%）以上的，可给予联合体</w:t>
      </w:r>
      <w:r>
        <w:rPr>
          <w:rFonts w:ascii="宋体" w:hAnsi="宋体" w:eastAsia="宋体" w:cs="宋体"/>
          <w:sz w:val="24"/>
          <w:szCs w:val="24"/>
        </w:rPr>
        <w:t xml:space="preserve">6</w:t>
      </w:r>
      <w:r>
        <w:rPr>
          <w:rFonts w:ascii="宋体" w:hAnsi="宋体" w:eastAsia="宋体" w:cs="宋体"/>
          <w:sz w:val="24"/>
          <w:szCs w:val="24"/>
        </w:rPr>
        <w:t xml:space="preserve">%的价格扣除。联合体各方均为小型、微型企业的，联合体视同为小型、微型企业。）</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②凡要求价格扣除的，投标人须按照采购文件的要求提供相应的《中小企业声明函》；</w:t>
      </w:r>
      <w:r/>
    </w:p>
    <w:p>
      <w:pPr>
        <w:ind w:firstLine="480"/>
        <w:spacing w:line="460" w:lineRule="exact"/>
        <w:rPr>
          <w:rFonts w:ascii="Calibri" w:hAnsi="Calibri" w:eastAsia="宋体" w:cs="Times New Roman"/>
        </w:rPr>
      </w:pPr>
      <w:r>
        <w:rPr>
          <w:rFonts w:ascii="宋体" w:hAnsi="宋体" w:eastAsia="宋体" w:cs="Times New Roman"/>
          <w:sz w:val="24"/>
          <w:szCs w:val="24"/>
        </w:rPr>
        <w:t xml:space="preserve">③具体标准以（工信部联企业[2011]300号）规定的划分标准为准</w:t>
      </w:r>
      <w:r>
        <w:rPr>
          <w:rFonts w:ascii="宋体" w:hAnsi="宋体" w:eastAsia="宋体" w:cs="Times New Roman"/>
          <w:sz w:val="22"/>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④以上规定未尽事项，按</w:t>
      </w:r>
      <w:r>
        <w:rPr>
          <w:rFonts w:ascii="宋体" w:hAnsi="宋体" w:eastAsia="宋体" w:cs="Times New Roman"/>
          <w:sz w:val="24"/>
          <w:szCs w:val="24"/>
        </w:rPr>
        <w:t xml:space="preserve">《政府采购促进中小企业发展管理办法》</w:t>
      </w:r>
      <w:r>
        <w:rPr>
          <w:rFonts w:ascii="宋体" w:hAnsi="宋体" w:eastAsia="宋体" w:cs="宋体"/>
          <w:sz w:val="24"/>
          <w:szCs w:val="24"/>
        </w:rPr>
        <w:t xml:space="preserve">等有关规定执行。</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（3）根据《关于促进残疾人就业政府采购政策的通知》（财库〔2017〕141号）的通知规定：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中标、成交供应商为残疾人福利性单位的，采购人或者其委托的采购代理机构应当随中标、成交结果同时公告其《残疾人福利性单位声明函》，接受社会监督。</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（4）根据《关于政府采购支持监狱企业发展有关问题的通知》（财库〔2014〕68号）的通知规定：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注：投标人如不提供以上证明材料的，价格将不做相应扣除。</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p>
    <w:p>
      <w:pPr>
        <w:ind w:firstLine="480"/>
        <w:spacing w:line="460" w:lineRule="exact"/>
        <w:rPr>
          <w:rFonts w:ascii="宋体" w:hAnsi="宋体" w:eastAsia="宋体" w:cs="Times New Roman"/>
          <w:sz w:val="24"/>
          <w:szCs w:val="24"/>
        </w:rPr>
      </w:pPr>
      <w:r>
        <w:rPr>
          <w:rFonts w:ascii="宋体" w:hAnsi="宋体" w:eastAsia="宋体" w:cs="Times New Roman"/>
          <w:color w:val="000000"/>
          <w:sz w:val="24"/>
        </w:rPr>
        <w:t xml:space="preserve">根据《关于调整优化节能产品、环境标志产品政府采购执行机制的通知》（财库（2019）9号）文</w:t>
      </w:r>
      <w:r>
        <w:rPr>
          <w:rFonts w:ascii="宋体" w:hAnsi="宋体" w:eastAsia="宋体" w:cs="Times New Roman"/>
          <w:sz w:val="24"/>
          <w:szCs w:val="24"/>
        </w:rPr>
        <w:t xml:space="preserve">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投标产品为政府强制采购产品，投标人需提供具有国家确定的认证机构出具的、处于有效</w:t>
      </w:r>
      <w:r>
        <w:rPr>
          <w:rFonts w:ascii="宋体" w:hAnsi="宋体" w:eastAsia="宋体" w:cs="Times New Roman"/>
          <w:sz w:val="24"/>
          <w:szCs w:val="24"/>
        </w:rPr>
        <w:t xml:space="preserve">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rPr>
        <w:t xml:space="preserve"> </w:t>
      </w:r>
      <w:r>
        <w:rPr>
          <w:rFonts w:hint="eastAsia" w:ascii="宋体" w:hAnsi="宋体" w:eastAsia="宋体" w:cs="Times New Roman"/>
          <w:sz w:val="24"/>
          <w:szCs w:val="24"/>
        </w:rPr>
        <w:t xml:space="preserve">政府采购中实施本国产品标准及相关政策</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Times New Roman"/>
          <w:sz w:val="24"/>
          <w:szCs w:val="24"/>
        </w:rPr>
        <w:t xml:space="preserve">的“附件</w:t>
      </w:r>
      <w:r>
        <w:rPr>
          <w:rFonts w:ascii="宋体" w:hAnsi="宋体" w:eastAsia="宋体" w:cs="Times New Roman"/>
          <w:sz w:val="24"/>
          <w:szCs w:val="24"/>
        </w:rPr>
        <w:t xml:space="preserve"> </w:t>
      </w:r>
      <w:r>
        <w:rPr>
          <w:rFonts w:hint="eastAsia" w:ascii="宋体" w:hAnsi="宋体" w:eastAsia="宋体" w:cs="Times New Roman"/>
          <w:sz w:val="24"/>
          <w:szCs w:val="24"/>
        </w:rPr>
        <w:t xml:space="preserve">报价</w:t>
      </w:r>
      <w:r>
        <w:rPr>
          <w:rFonts w:ascii="宋体" w:hAnsi="宋体" w:eastAsia="宋体" w:cs="Times New Roman"/>
          <w:sz w:val="24"/>
          <w:szCs w:val="24"/>
        </w:rPr>
        <w:t xml:space="preserve">明细表</w:t>
      </w:r>
      <w:r>
        <w:rPr>
          <w:rFonts w:hint="eastAsia" w:ascii="宋体" w:hAnsi="宋体" w:eastAsia="宋体" w:cs="Times New Roman"/>
          <w:sz w:val="24"/>
          <w:szCs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b/>
          <w:sz w:val="24"/>
          <w:szCs w:val="24"/>
        </w:rPr>
        <w:t xml:space="preserve">6</w:t>
      </w:r>
      <w:r>
        <w:rPr>
          <w:rFonts w:hint="eastAsia" w:ascii="宋体" w:hAnsi="宋体" w:eastAsia="宋体" w:cs="Times New Roman"/>
          <w:b/>
          <w:sz w:val="24"/>
          <w:szCs w:val="24"/>
        </w:rPr>
        <w:t xml:space="preserve">）供应商需在《声明函》中逐一、</w:t>
      </w:r>
      <w:r>
        <w:rPr>
          <w:rFonts w:ascii="宋体" w:hAnsi="宋体" w:eastAsia="宋体" w:cs="Times New Roman"/>
          <w:b/>
          <w:sz w:val="24"/>
          <w:szCs w:val="24"/>
        </w:rPr>
        <w:t xml:space="preserve">准确</w:t>
      </w:r>
      <w:r>
        <w:rPr>
          <w:rFonts w:hint="eastAsia" w:ascii="宋体" w:hAnsi="宋体" w:eastAsia="宋体" w:cs="Times New Roman"/>
          <w:b/>
          <w:sz w:val="24"/>
          <w:szCs w:val="24"/>
        </w:rPr>
        <w:t xml:space="preserve">填写产品名称、厂名、生产厂址三项信息（《声明函》中用斜线划除的地方无需填写），三</w:t>
      </w:r>
      <w:r>
        <w:rPr>
          <w:rFonts w:ascii="宋体" w:hAnsi="宋体" w:eastAsia="宋体" w:cs="Times New Roman"/>
          <w:b/>
          <w:sz w:val="24"/>
          <w:szCs w:val="24"/>
        </w:rPr>
        <w:t xml:space="preserve">项信息中</w:t>
      </w:r>
      <w:r>
        <w:rPr>
          <w:rFonts w:hint="eastAsia" w:ascii="宋体" w:hAnsi="宋体" w:eastAsia="宋体" w:cs="Times New Roman"/>
          <w:b/>
          <w:sz w:val="24"/>
          <w:szCs w:val="24"/>
        </w:rPr>
        <w:t xml:space="preserve">任意一项未填写的视为该项产品不符合本国产品标准，不享受本国产品价格评审优惠。</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评标过程中，如发现供应商在《声明函》内容</w:t>
      </w:r>
      <w:r>
        <w:rPr>
          <w:rFonts w:ascii="宋体" w:hAnsi="宋体" w:eastAsia="宋体" w:cs="Times New Roman"/>
          <w:sz w:val="24"/>
          <w:szCs w:val="24"/>
        </w:rPr>
        <w:t xml:space="preserve">含义不明确、同类事项与投</w:t>
      </w:r>
      <w:r>
        <w:rPr>
          <w:rFonts w:hint="eastAsia" w:ascii="宋体" w:hAnsi="宋体" w:eastAsia="宋体" w:cs="Times New Roman"/>
          <w:sz w:val="24"/>
          <w:szCs w:val="24"/>
        </w:rPr>
        <w:t xml:space="preserve">标</w:t>
      </w:r>
      <w:r>
        <w:rPr>
          <w:rFonts w:ascii="宋体" w:hAnsi="宋体" w:eastAsia="宋体" w:cs="Times New Roman"/>
          <w:sz w:val="24"/>
          <w:szCs w:val="24"/>
        </w:rPr>
        <w:t xml:space="preserve">（</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表述不一致或者有</w:t>
      </w:r>
      <w:r>
        <w:rPr>
          <w:rFonts w:hint="eastAsia" w:ascii="宋体" w:hAnsi="宋体" w:eastAsia="宋体" w:cs="Times New Roman"/>
          <w:sz w:val="24"/>
          <w:szCs w:val="24"/>
        </w:rPr>
        <w:t xml:space="preserve">明显</w:t>
      </w:r>
      <w:r>
        <w:rPr>
          <w:rFonts w:ascii="宋体" w:hAnsi="宋体" w:eastAsia="宋体" w:cs="Times New Roman"/>
          <w:sz w:val="24"/>
          <w:szCs w:val="24"/>
        </w:rPr>
        <w:t xml:space="preserve">文字错误等情况的</w:t>
      </w:r>
      <w:r>
        <w:rPr>
          <w:rFonts w:hint="eastAsia" w:ascii="宋体" w:hAnsi="宋体" w:eastAsia="宋体" w:cs="Times New Roman"/>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《国务院办公厅关于在政府采购中实施本国产品标准及相关政策的通知》（国办发〔2025〕34号）</w:t>
      </w:r>
      <w:r>
        <w:rPr>
          <w:rFonts w:hint="eastAsia" w:ascii="宋体" w:hAnsi="宋体" w:eastAsia="宋体" w:cs="Times New Roman"/>
          <w:sz w:val="24"/>
          <w:szCs w:val="24"/>
        </w:rPr>
        <w:t xml:space="preserve">为准</w:t>
      </w:r>
      <w:r>
        <w:rPr>
          <w:rFonts w:ascii="宋体" w:hAnsi="宋体" w:eastAsia="宋体" w:cs="Times New Roman"/>
          <w:sz w:val="24"/>
          <w:szCs w:val="24"/>
        </w:rPr>
        <w:t xml:space="preserve">。</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57" w:name="_Toc163508397"/>
      <w:r/>
      <w:bookmarkStart w:id="358" w:name="_Toc163508322"/>
      <w:r/>
      <w:bookmarkStart w:id="359" w:name="_Toc223627519"/>
      <w:r>
        <w:rPr>
          <w:rFonts w:hint="eastAsia" w:ascii="宋体" w:hAnsi="宋体" w:eastAsia="宋体" w:cs="Times New Roman"/>
          <w:b/>
          <w:color w:val="000000"/>
          <w:sz w:val="44"/>
          <w:szCs w:val="44"/>
        </w:rPr>
        <w:t xml:space="preserve">第六章  投标</w:t>
      </w:r>
      <w:bookmarkEnd w:id="321"/>
      <w:r/>
      <w:bookmarkEnd w:id="322"/>
      <w:r/>
      <w:bookmarkEnd w:id="323"/>
      <w:r>
        <w:rPr>
          <w:rFonts w:hint="eastAsia" w:ascii="宋体" w:hAnsi="宋体" w:eastAsia="宋体" w:cs="Times New Roman"/>
          <w:b/>
          <w:color w:val="000000"/>
          <w:sz w:val="44"/>
          <w:szCs w:val="44"/>
        </w:rPr>
        <w:t xml:space="preserve">文件格式</w:t>
      </w:r>
      <w:bookmarkEnd w:id="357"/>
      <w:r/>
      <w:bookmarkEnd w:id="358"/>
      <w:r/>
      <w:bookmarkEnd w:id="359"/>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0" w:name="_Hlt26671244"/>
      <w:r/>
      <w:bookmarkStart w:id="361" w:name="_Hlt26955039"/>
      <w:r/>
      <w:bookmarkStart w:id="362" w:name="_Toc120614282"/>
      <w:r/>
      <w:bookmarkStart w:id="363" w:name="_Toc26554094"/>
      <w:r/>
      <w:bookmarkStart w:id="364" w:name="_Toc49090576"/>
      <w:r/>
      <w:bookmarkEnd w:id="360"/>
      <w:r/>
      <w:bookmarkEnd w:id="361"/>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海虞北路综合用房更新改造二期</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JSZC-320581-SZJZ-G2026-0008</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65" w:name="_Toc163508398"/>
      <w:r/>
      <w:bookmarkStart w:id="366"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67" w:name="_Toc223627520"/>
      <w:r>
        <w:rPr>
          <w:rFonts w:hint="eastAsia" w:ascii="Times New Roman" w:hAnsi="Times New Roman" w:eastAsia="宋体" w:cs="Times New Roman"/>
          <w:b/>
          <w:bCs/>
          <w:sz w:val="28"/>
          <w:szCs w:val="28"/>
        </w:rPr>
        <w:t xml:space="preserve">投标文件目录</w:t>
      </w:r>
      <w:bookmarkEnd w:id="365"/>
      <w:r/>
      <w:bookmarkEnd w:id="366"/>
      <w:r/>
      <w:bookmarkEnd w:id="36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、报价</w:t>
            </w:r>
            <w:r>
              <w:rPr>
                <w:rFonts w:ascii="宋体" w:hAnsi="宋体" w:eastAsia="宋体" w:cs="Times New Roman"/>
                <w:sz w:val="24"/>
              </w:rPr>
              <w:t xml:space="preserve">明细表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、技术要求响应表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w:t>
            </w:r>
            <w:r>
              <w:rPr>
                <w:rFonts w:hint="eastAsia" w:ascii="宋体" w:hAnsi="宋体" w:eastAsia="宋体" w:cs="Times New Roman"/>
                <w:b/>
                <w:sz w:val="24"/>
              </w:rPr>
              <w:t xml:space="preserve">、</w:t>
            </w:r>
            <w:r>
              <w:rPr>
                <w:rFonts w:hint="eastAsia" w:ascii="宋体" w:hAnsi="宋体" w:eastAsia="宋体" w:cs="Times New Roman"/>
                <w:b/>
                <w:sz w:val="24"/>
              </w:rPr>
              <w:t xml:space="preserve">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w:t>
            </w:r>
            <w:r>
              <w:rPr>
                <w:rFonts w:hint="eastAsia" w:ascii="宋体" w:hAnsi="宋体" w:eastAsia="宋体" w:cs="Times New Roman"/>
                <w:bCs/>
                <w:sz w:val="24"/>
                <w:szCs w:val="24"/>
              </w:rPr>
              <w:t xml:space="preserve">局、戒毒管理局（含新疆生产建设兵团）出具的属于监狱企业的证明文件</w:t>
            </w:r>
            <w:r>
              <w:rPr>
                <w:rFonts w:hint="eastAsia" w:ascii="宋体" w:hAnsi="宋体" w:eastAsia="宋体" w:cs="Times New Roman"/>
                <w:bCs/>
                <w:sz w:val="24"/>
                <w:szCs w:val="24"/>
              </w:rPr>
              <w:t xml:space="preserve">（</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2、关于符合本国产品标准的声明函</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8" w:name="_Toc163508324"/>
      <w:r/>
      <w:bookmarkStart w:id="369" w:name="_Toc163508399"/>
      <w:r/>
      <w:bookmarkStart w:id="370" w:name="_Toc223627521"/>
      <w:r>
        <w:rPr>
          <w:rFonts w:hint="eastAsia" w:ascii="宋体" w:hAnsi="宋体" w:eastAsia="宋体" w:cs="Times New Roman"/>
          <w:b/>
          <w:bCs/>
          <w:sz w:val="32"/>
          <w:szCs w:val="32"/>
        </w:rPr>
        <w:t xml:space="preserve">附件1 开标一览表</w:t>
      </w:r>
      <w:bookmarkEnd w:id="368"/>
      <w:r/>
      <w:bookmarkEnd w:id="369"/>
      <w:r/>
      <w:bookmarkEnd w:id="370"/>
      <w:r/>
      <w:r/>
    </w:p>
    <w:p>
      <w:pPr>
        <w:rPr>
          <w:rFonts w:ascii="宋体" w:hAnsi="宋体" w:eastAsia="宋体" w:cs="Times New Roman"/>
          <w:b/>
          <w:sz w:val="24"/>
          <w:szCs w:val="24"/>
        </w:rPr>
      </w:pPr>
      <w:r>
        <w:rPr>
          <w:rFonts w:ascii="宋体" w:hAnsi="宋体" w:eastAsia="宋体" w:cs="Times New Roman"/>
          <w:b/>
          <w:sz w:val="24"/>
          <w:szCs w:val="24"/>
        </w:rPr>
      </w:r>
      <w:bookmarkEnd w:id="312"/>
      <w:r/>
      <w:bookmarkEnd w:id="313"/>
      <w:r/>
      <w:bookmarkEnd w:id="362"/>
      <w:r/>
      <w:bookmarkEnd w:id="363"/>
      <w:r/>
      <w:bookmarkEnd w:id="364"/>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1" w:name="_Toc164280610"/>
      <w:r/>
      <w:r/>
    </w:p>
    <w:p>
      <w:pPr>
        <w:jc w:val="center"/>
        <w:rPr>
          <w:rFonts w:ascii="宋体" w:hAnsi="宋体" w:eastAsia="宋体" w:cs="Times New Roman"/>
          <w:b/>
          <w:bCs/>
          <w:sz w:val="32"/>
          <w:szCs w:val="32"/>
        </w:rPr>
        <w:outlineLvl w:val="1"/>
      </w:pPr>
      <w:r/>
      <w:bookmarkStart w:id="372" w:name="_Toc22362752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73" w:name="_Toc164280611"/>
      <w:r/>
      <w:bookmarkEnd w:id="371"/>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3"/>
      <w:r/>
      <w:bookmarkEnd w:id="37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4" w:name="_Toc164280612"/>
      <w:r/>
      <w:bookmarkStart w:id="375" w:name="_Toc22362752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承诺说明</w:t>
      </w:r>
      <w:bookmarkEnd w:id="374"/>
      <w:r/>
      <w:bookmarkEnd w:id="375"/>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6" w:name="_Toc163508402"/>
      <w:r/>
      <w:bookmarkStart w:id="377" w:name="_Toc163508327"/>
      <w:r/>
      <w:r/>
    </w:p>
    <w:p>
      <w:pPr>
        <w:jc w:val="center"/>
        <w:rPr>
          <w:rFonts w:ascii="宋体" w:hAnsi="宋体" w:eastAsia="宋体" w:cs="Times New Roman"/>
          <w:b/>
          <w:bCs/>
          <w:sz w:val="32"/>
          <w:szCs w:val="32"/>
        </w:rPr>
        <w:outlineLvl w:val="1"/>
      </w:pPr>
      <w:r/>
      <w:bookmarkStart w:id="378" w:name="_Toc22362752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6"/>
      <w:r/>
      <w:bookmarkEnd w:id="377"/>
      <w:r/>
      <w:bookmarkEnd w:id="378"/>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常熟市人民防空指挥所</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海虞北路综合用房更新改造二期</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警报中央站</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w:t>
      </w:r>
      <w:r>
        <w:rPr>
          <w:rFonts w:hint="eastAsia" w:ascii="宋体" w:hAnsi="宋体" w:eastAsia="宋体" w:cs="仿宋"/>
          <w:sz w:val="24"/>
          <w:szCs w:val="24"/>
          <w:u w:val="single"/>
        </w:rPr>
        <w:t xml:space="preserve">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2</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避雷器</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3</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八环阵天线</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4</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中央站有线遥控终端</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5</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电声警报一体机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6</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超短波对讲中继台</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7</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车载对讲机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8</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手持对讲机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9</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控制终端</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10</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智能控制柜</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11</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自动转换开关电器</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12</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塑壳断路器</w:t>
      </w:r>
      <w:r>
        <w:rPr>
          <w:rFonts w:ascii="宋体" w:hAnsi="宋体" w:eastAsia="宋体" w:cs="仿宋"/>
          <w:sz w:val="24"/>
          <w:szCs w:val="24"/>
          <w:u w:val="single"/>
        </w:rPr>
        <w:t xml:space="preserve">1</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13</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塑壳断路器</w:t>
      </w:r>
      <w:r>
        <w:rPr>
          <w:rFonts w:ascii="宋体" w:hAnsi="宋体" w:eastAsia="宋体" w:cs="仿宋"/>
          <w:sz w:val="24"/>
          <w:szCs w:val="24"/>
          <w:u w:val="single"/>
        </w:rPr>
        <w:t xml:space="preserve">2</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14</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塑壳断路器</w:t>
      </w:r>
      <w:r>
        <w:rPr>
          <w:rFonts w:ascii="宋体" w:hAnsi="宋体" w:eastAsia="宋体" w:cs="仿宋"/>
          <w:sz w:val="24"/>
          <w:szCs w:val="24"/>
          <w:u w:val="single"/>
        </w:rPr>
        <w:t xml:space="preserve">3</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15</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多功能仪表</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16</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智能物联发电机组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17</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除湿机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18</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水力模块</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19</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离心风机</w:t>
      </w:r>
      <w:r>
        <w:rPr>
          <w:rFonts w:ascii="宋体" w:hAnsi="宋体" w:eastAsia="宋体" w:cs="仿宋"/>
          <w:sz w:val="24"/>
          <w:szCs w:val="24"/>
          <w:u w:val="single"/>
        </w:rPr>
        <w:t xml:space="preserve">1</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20</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离心风机</w:t>
      </w:r>
      <w:r>
        <w:rPr>
          <w:rFonts w:ascii="宋体" w:hAnsi="宋体" w:eastAsia="宋体" w:cs="仿宋"/>
          <w:sz w:val="24"/>
          <w:szCs w:val="24"/>
          <w:u w:val="single"/>
        </w:rPr>
        <w:t xml:space="preserve">2</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21</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离心风机</w:t>
      </w:r>
      <w:r>
        <w:rPr>
          <w:rFonts w:ascii="宋体" w:hAnsi="宋体" w:eastAsia="宋体" w:cs="仿宋"/>
          <w:sz w:val="24"/>
          <w:szCs w:val="24"/>
          <w:u w:val="single"/>
        </w:rPr>
        <w:t xml:space="preserve">3</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22</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离心风机</w:t>
      </w:r>
      <w:r>
        <w:rPr>
          <w:rFonts w:ascii="宋体" w:hAnsi="宋体" w:eastAsia="宋体" w:cs="仿宋"/>
          <w:sz w:val="24"/>
          <w:szCs w:val="24"/>
          <w:u w:val="single"/>
        </w:rPr>
        <w:t xml:space="preserve">4</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23</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离心风机</w:t>
      </w:r>
      <w:r>
        <w:rPr>
          <w:rFonts w:ascii="宋体" w:hAnsi="宋体" w:eastAsia="宋体" w:cs="仿宋"/>
          <w:sz w:val="24"/>
          <w:szCs w:val="24"/>
          <w:u w:val="single"/>
        </w:rPr>
        <w:t xml:space="preserve">5</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24</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离心风机</w:t>
      </w:r>
      <w:r>
        <w:rPr>
          <w:rFonts w:ascii="宋体" w:hAnsi="宋体" w:eastAsia="宋体" w:cs="仿宋"/>
          <w:sz w:val="24"/>
          <w:szCs w:val="24"/>
          <w:u w:val="single"/>
        </w:rPr>
        <w:t xml:space="preserve">6</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25</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轴流风机</w:t>
      </w:r>
      <w:r>
        <w:rPr>
          <w:rFonts w:ascii="宋体" w:hAnsi="宋体" w:eastAsia="宋体" w:cs="仿宋"/>
          <w:sz w:val="24"/>
          <w:szCs w:val="24"/>
          <w:u w:val="single"/>
        </w:rPr>
        <w:t xml:space="preserve">1</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26</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轴流风机</w:t>
      </w:r>
      <w:r>
        <w:rPr>
          <w:rFonts w:ascii="宋体" w:hAnsi="宋体" w:eastAsia="宋体" w:cs="仿宋"/>
          <w:sz w:val="24"/>
          <w:szCs w:val="24"/>
          <w:u w:val="single"/>
        </w:rPr>
        <w:t xml:space="preserve">2</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27</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轴流风机</w:t>
      </w:r>
      <w:r>
        <w:rPr>
          <w:rFonts w:ascii="宋体" w:hAnsi="宋体" w:eastAsia="宋体" w:cs="仿宋"/>
          <w:sz w:val="24"/>
          <w:szCs w:val="24"/>
          <w:u w:val="single"/>
        </w:rPr>
        <w:t xml:space="preserve">3</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28</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排风扇</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仿宋"/>
          <w:sz w:val="24"/>
          <w:szCs w:val="24"/>
        </w:rPr>
        <w:t xml:space="preserve">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29</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玻璃钢防腐风机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30</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24口核心交换机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u w:val="single"/>
        </w:rPr>
        <w:t xml:space="preserve">31</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w:t>
      </w:r>
      <w:r>
        <w:rPr>
          <w:rFonts w:hint="eastAsia" w:ascii="宋体" w:hAnsi="宋体" w:eastAsia="宋体" w:cs="仿宋"/>
          <w:sz w:val="24"/>
          <w:szCs w:val="24"/>
          <w:u w:val="single"/>
        </w:rPr>
        <w:t xml:space="preserve">智能录像机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left="3780"/>
        <w:spacing w:line="440" w:lineRule="exact"/>
        <w:rPr>
          <w:rFonts w:ascii="宋体" w:hAnsi="宋体" w:eastAsia="宋体" w:cs="仿宋"/>
          <w:sz w:val="24"/>
          <w:szCs w:val="24"/>
        </w:rPr>
      </w:pPr>
      <w:r>
        <w:rPr>
          <w:rFonts w:ascii="宋体" w:hAnsi="宋体" w:eastAsia="宋体" w:cs="仿宋"/>
          <w:sz w:val="24"/>
          <w:szCs w:val="24"/>
        </w:rPr>
      </w:r>
      <w:r/>
    </w:p>
    <w:p>
      <w:pPr>
        <w:ind w:left="3780"/>
        <w:spacing w:line="440" w:lineRule="exact"/>
        <w:rPr>
          <w:rFonts w:ascii="宋体" w:hAnsi="宋体" w:eastAsia="宋体" w:cs="仿宋"/>
          <w:sz w:val="24"/>
          <w:szCs w:val="24"/>
        </w:rPr>
      </w:pPr>
      <w:r>
        <w:rPr>
          <w:rFonts w:hint="eastAsia" w:ascii="宋体" w:hAnsi="宋体" w:eastAsia="宋体" w:cs="仿宋"/>
          <w:sz w:val="24"/>
          <w:szCs w:val="24"/>
        </w:rPr>
        <w:t xml:space="preserve">企业名称</w:t>
      </w:r>
      <w:r>
        <w:rPr>
          <w:rFonts w:hint="eastAsia" w:ascii="宋体" w:hAnsi="宋体" w:eastAsia="宋体" w:cs="Times New Roman"/>
          <w:sz w:val="24"/>
          <w:szCs w:val="24"/>
        </w:rPr>
        <w:t xml:space="preserve">（加盖CA电子公章）</w:t>
      </w:r>
      <w:r>
        <w:rPr>
          <w:rFonts w:hint="eastAsia" w:ascii="宋体" w:hAnsi="宋体" w:eastAsia="宋体" w:cs="仿宋"/>
          <w:sz w:val="24"/>
          <w:szCs w:val="24"/>
        </w:rPr>
        <w:t xml:space="preserve">：</w:t>
      </w:r>
      <w:r/>
    </w:p>
    <w:p>
      <w:pPr>
        <w:ind w:left="3780"/>
        <w:spacing w:line="440" w:lineRule="exact"/>
        <w:rPr>
          <w:rFonts w:ascii="宋体" w:hAnsi="宋体" w:eastAsia="宋体" w:cs="仿宋"/>
          <w:sz w:val="24"/>
          <w:szCs w:val="24"/>
        </w:rPr>
      </w:pPr>
      <w:r>
        <w:rPr>
          <w:rFonts w:hint="eastAsia" w:ascii="宋体" w:hAnsi="宋体" w:eastAsia="宋体" w:cs="仿宋"/>
          <w:sz w:val="24"/>
          <w:szCs w:val="24"/>
        </w:rPr>
        <w:t xml:space="preserve">日期：</w:t>
      </w:r>
      <w:r/>
    </w:p>
    <w:p>
      <w:pPr>
        <w:spacing w:line="4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注</w:t>
      </w:r>
      <w:r>
        <w:rPr>
          <w:rFonts w:ascii="宋体" w:hAnsi="宋体" w:eastAsia="宋体" w:cs="Times New Roman"/>
          <w:color w:val="000000"/>
          <w:sz w:val="24"/>
          <w:szCs w:val="24"/>
        </w:rPr>
        <w:t xml:space="preserve">：</w:t>
      </w:r>
      <w:r/>
    </w:p>
    <w:p>
      <w:pPr>
        <w:spacing w:line="420" w:lineRule="exact"/>
        <w:rPr>
          <w:rFonts w:ascii="Calibri" w:hAnsi="Calibri" w:eastAsia="宋体" w:cs="Times New Roman"/>
          <w:b/>
          <w:sz w:val="24"/>
          <w:szCs w:val="24"/>
        </w:rPr>
      </w:pPr>
      <w:r>
        <w:rPr>
          <w:rFonts w:hint="eastAsia" w:ascii="Calibri" w:hAnsi="Calibri" w:eastAsia="宋体" w:cs="Times New Roman"/>
          <w:b/>
          <w:sz w:val="24"/>
          <w:szCs w:val="24"/>
        </w:rPr>
        <w:t xml:space="preserve">1</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b/>
          <w:sz w:val="24"/>
          <w:szCs w:val="24"/>
        </w:rPr>
      </w:pPr>
      <w:r>
        <w:rPr>
          <w:rFonts w:ascii="Calibri" w:hAnsi="Calibri" w:eastAsia="宋体" w:cs="Times New Roman"/>
          <w:b/>
          <w:sz w:val="24"/>
          <w:szCs w:val="24"/>
        </w:rPr>
        <w:t xml:space="preserve">2.</w:t>
      </w:r>
      <w:r>
        <w:rPr>
          <w:rFonts w:hint="eastAsia" w:ascii="宋体" w:hAnsi="宋体" w:eastAsia="宋体" w:cs="Times New Roman"/>
          <w:b/>
          <w:color w:val="000000"/>
          <w:sz w:val="24"/>
          <w:szCs w:val="24"/>
        </w:rPr>
        <w:t xml:space="preserve">行业划分具体</w:t>
      </w:r>
      <w:r>
        <w:rPr>
          <w:rFonts w:ascii="宋体" w:hAnsi="宋体" w:eastAsia="宋体" w:cs="Times New Roman"/>
          <w:b/>
          <w:color w:val="000000"/>
          <w:sz w:val="24"/>
          <w:szCs w:val="24"/>
        </w:rPr>
        <w:t xml:space="preserve">以</w:t>
      </w:r>
      <w:r>
        <w:rPr>
          <w:rFonts w:hint="eastAsia" w:ascii="宋体" w:hAnsi="宋体" w:eastAsia="宋体" w:cs="Times New Roman"/>
          <w:b/>
          <w:color w:val="000000"/>
          <w:sz w:val="24"/>
          <w:szCs w:val="24"/>
        </w:rPr>
        <w:t xml:space="preserve">（</w:t>
      </w:r>
      <w:r>
        <w:rPr>
          <w:rFonts w:ascii="宋体" w:hAnsi="宋体" w:eastAsia="宋体" w:cs="Times New Roman"/>
          <w:b/>
          <w:color w:val="000000"/>
          <w:sz w:val="24"/>
          <w:szCs w:val="24"/>
        </w:rPr>
        <w:t xml:space="preserve">工信部联企业[2011]300号）规定的划分标准</w:t>
      </w:r>
      <w:r>
        <w:rPr>
          <w:rFonts w:hint="eastAsia" w:ascii="宋体" w:hAnsi="宋体" w:eastAsia="宋体" w:cs="Times New Roman"/>
          <w:b/>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w:t>
      </w:r>
      <w:r>
        <w:rPr>
          <w:rFonts w:hint="eastAsia" w:ascii="Calibri" w:hAnsi="Calibri" w:eastAsia="宋体" w:cs="Times New Roman"/>
          <w:b/>
          <w:bCs/>
          <w:sz w:val="24"/>
          <w:szCs w:val="24"/>
        </w:rPr>
        <w:t xml:space="preserve">，且无需提供其他材料，</w:t>
      </w:r>
      <w:r>
        <w:rPr>
          <w:rFonts w:ascii="Calibri" w:hAnsi="Calibri" w:eastAsia="宋体" w:cs="Times New Roman"/>
          <w:b/>
          <w:bCs/>
          <w:sz w:val="24"/>
          <w:szCs w:val="24"/>
        </w:rPr>
        <w:t xml:space="preserve">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b/>
          <w:sz w:val="24"/>
          <w:szCs w:val="24"/>
        </w:rPr>
      </w:pPr>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jc w:val="left"/>
        <w:spacing w:line="400" w:lineRule="exact"/>
        <w:widowControl/>
        <w:rPr>
          <w:rFonts w:ascii="Calibri" w:hAnsi="Calibri" w:eastAsia="宋体" w:cs="宋体"/>
          <w:sz w:val="24"/>
          <w:szCs w:val="24"/>
        </w:rPr>
      </w:pPr>
      <w:r>
        <w:rPr>
          <w:rFonts w:ascii="Calibri" w:hAnsi="Calibri" w:eastAsia="宋体" w:cs="宋体"/>
          <w:sz w:val="24"/>
          <w:szCs w:val="24"/>
        </w:rPr>
      </w:r>
      <w:r/>
    </w:p>
    <w:p>
      <w:pPr>
        <w:ind w:firstLine="480"/>
        <w:jc w:val="center"/>
        <w:spacing w:line="440" w:lineRule="exact"/>
        <w:rPr>
          <w:rFonts w:ascii="宋体" w:hAnsi="宋体" w:eastAsia="宋体" w:cs="Times New Roman"/>
          <w:b/>
          <w:bCs/>
          <w:sz w:val="32"/>
          <w:szCs w:val="32"/>
        </w:rPr>
      </w:pPr>
      <w:r>
        <w:rPr>
          <w:rFonts w:ascii="宋体" w:hAnsi="宋体" w:eastAsia="宋体" w:cs="仿宋"/>
          <w:sz w:val="24"/>
          <w:szCs w:val="24"/>
        </w:rPr>
        <w:br w:type="page" w:clear="all"/>
      </w:r>
      <w:bookmarkStart w:id="379" w:name="_Toc163508328"/>
      <w:r/>
      <w:bookmarkStart w:id="380" w:name="_Toc163508403"/>
      <w:r/>
      <w:r/>
    </w:p>
    <w:p>
      <w:pPr>
        <w:jc w:val="center"/>
        <w:rPr>
          <w:rFonts w:ascii="Times New Roman" w:hAnsi="Times New Roman" w:eastAsia="宋体" w:cs="Times New Roman"/>
          <w:b/>
          <w:bCs/>
          <w:sz w:val="28"/>
          <w:szCs w:val="28"/>
        </w:rPr>
        <w:outlineLvl w:val="1"/>
      </w:pPr>
      <w:r/>
      <w:bookmarkStart w:id="381" w:name="_Toc22362752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9"/>
      <w:r/>
      <w:bookmarkEnd w:id="380"/>
      <w:r/>
      <w:bookmarkEnd w:id="38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82" w:name="_Toc17235"/>
      <w:r/>
      <w:bookmarkStart w:id="383" w:name="_Toc155086474"/>
      <w:r/>
      <w:bookmarkStart w:id="384" w:name="_Toc155086574"/>
      <w:r>
        <w:rPr>
          <w:rFonts w:ascii="Times New Roman" w:hAnsi="Times New Roman" w:eastAsia="宋体" w:cs="Times New Roman"/>
          <w:b/>
          <w:bCs/>
          <w:sz w:val="28"/>
          <w:szCs w:val="28"/>
        </w:rPr>
        <w:br w:type="page" w:clear="all"/>
      </w:r>
      <w:bookmarkStart w:id="385" w:name="_Toc163508329"/>
      <w:r/>
      <w:bookmarkStart w:id="386" w:name="_Toc163508404"/>
      <w:r/>
      <w:bookmarkStart w:id="387" w:name="_Toc22362752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投标函</w:t>
      </w:r>
      <w:bookmarkEnd w:id="382"/>
      <w:r/>
      <w:bookmarkEnd w:id="383"/>
      <w:r/>
      <w:bookmarkEnd w:id="384"/>
      <w:r/>
      <w:bookmarkEnd w:id="385"/>
      <w:r/>
      <w:bookmarkEnd w:id="386"/>
      <w:r/>
      <w:bookmarkEnd w:id="387"/>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JSZC-320581-SZJZ-G2026-0008</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8" w:name="_Toc163508326"/>
      <w:r/>
      <w:bookmarkStart w:id="389" w:name="_Toc163508401"/>
      <w:r/>
      <w:bookmarkStart w:id="390" w:name="_Toc163500766"/>
      <w:r/>
      <w:bookmarkStart w:id="391" w:name="_Toc223627527"/>
      <w:r/>
      <w:bookmarkStart w:id="392" w:name="_Toc163508400"/>
      <w:r/>
      <w:bookmarkStart w:id="393" w:name="_Toc163508325"/>
      <w:r/>
      <w:bookmarkStart w:id="394" w:name="_Toc163508405"/>
      <w:r/>
      <w:bookmarkStart w:id="395" w:name="_Toc163508330"/>
      <w:r>
        <w:rPr>
          <w:rFonts w:hint="eastAsia" w:ascii="宋体" w:hAnsi="宋体" w:eastAsia="宋体" w:cs="Times New Roman"/>
          <w:b/>
          <w:bCs/>
          <w:sz w:val="32"/>
          <w:szCs w:val="32"/>
        </w:rPr>
        <w:t xml:space="preserve">附件</w:t>
      </w:r>
      <w:r>
        <w:rPr>
          <w:rFonts w:hint="eastAsia" w:ascii="宋体" w:hAnsi="宋体" w:eastAsia="宋体" w:cs="Times New Roman"/>
          <w:b/>
          <w:bCs/>
          <w:sz w:val="32"/>
          <w:szCs w:val="32"/>
        </w:rPr>
        <w:t xml:space="preserve">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88"/>
      <w:r/>
      <w:bookmarkEnd w:id="389"/>
      <w:r/>
      <w:bookmarkEnd w:id="390"/>
      <w:r/>
      <w:bookmarkEnd w:id="391"/>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JSZC-320581-SZJZ-G2026-0008</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2"/>
      <w:r/>
      <w:bookmarkEnd w:id="393"/>
      <w:r/>
      <w:r/>
    </w:p>
    <w:p>
      <w:pPr>
        <w:jc w:val="center"/>
        <w:rPr>
          <w:rFonts w:ascii="Times New Roman" w:hAnsi="Times New Roman" w:eastAsia="宋体" w:cs="Times New Roman"/>
          <w:b/>
          <w:bCs/>
          <w:sz w:val="28"/>
          <w:szCs w:val="28"/>
        </w:rPr>
        <w:outlineLvl w:val="1"/>
      </w:pPr>
      <w:r/>
      <w:bookmarkStart w:id="396" w:name="_Toc22362752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397" w:name="_Toc22362752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报价明细表</w:t>
      </w:r>
      <w:bookmarkEnd w:id="394"/>
      <w:r/>
      <w:bookmarkEnd w:id="395"/>
      <w:r/>
      <w:bookmarkEnd w:id="397"/>
      <w:r/>
      <w:r/>
    </w:p>
    <w:tbl>
      <w:tblPr>
        <w:tblW w:w="10234"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1"/>
        <w:gridCol w:w="1533"/>
        <w:gridCol w:w="845"/>
        <w:gridCol w:w="733"/>
        <w:gridCol w:w="1264"/>
        <w:gridCol w:w="845"/>
        <w:gridCol w:w="1263"/>
        <w:gridCol w:w="1131"/>
        <w:gridCol w:w="936"/>
        <w:gridCol w:w="963"/>
      </w:tblGrid>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编号</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货物名称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品牌</w:t>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生产厂家</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规格型号</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单位</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数量</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单价（元）</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合计（元）</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gridSpan w:val="3"/>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合计总价（元）</w:t>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line="56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gridSpan w:val="6"/>
            <w:tcBorders>
              <w:top w:val="single" w:color="auto" w:sz="4" w:space="0"/>
              <w:left w:val="single" w:color="auto" w:sz="4" w:space="0"/>
              <w:bottom w:val="single" w:color="auto" w:sz="4" w:space="0"/>
              <w:right w:val="single" w:color="auto" w:sz="4" w:space="0"/>
            </w:tcBorders>
            <w:tcW w:w="6402" w:type="dxa"/>
            <w:textDirection w:val="lrTb"/>
            <w:noWrap w:val="false"/>
          </w:tcPr>
          <w:p>
            <w:pPr>
              <w:spacing w:line="56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gridSpan w:val="10"/>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spacing w:line="56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本采购包中提供的符合本国产品标准的产品成本之和占该采购包提供的全部产品成本之和的比例为</w:t>
            </w:r>
            <w:r>
              <w:rPr>
                <w:rFonts w:ascii="Times New Roman" w:hAnsi="Times New Roman" w:eastAsia="宋体" w:cs="Times New Roman"/>
                <w:sz w:val="24"/>
                <w:szCs w:val="20"/>
              </w:rPr>
              <w:t xml:space="preserve">        %</w:t>
            </w:r>
            <w:r>
              <w:rPr>
                <w:rFonts w:ascii="Times New Roman" w:hAnsi="Times New Roman" w:eastAsia="宋体" w:cs="Times New Roman"/>
                <w:sz w:val="24"/>
                <w:szCs w:val="20"/>
              </w:rPr>
              <w:t xml:space="preserve">。</w:t>
            </w:r>
            <w:r/>
          </w:p>
        </w:tc>
      </w:tr>
    </w:tbl>
    <w:p>
      <w:pPr>
        <w:spacing w:line="440" w:lineRule="exact"/>
        <w:rPr>
          <w:rFonts w:ascii="Calibri" w:hAnsi="Calibri" w:eastAsia="宋体" w:cs="Times New Roman"/>
          <w:bCs/>
          <w:sz w:val="24"/>
        </w:rPr>
      </w:pPr>
      <w:r>
        <w:rPr>
          <w:rFonts w:ascii="Calibri" w:hAnsi="Calibri" w:eastAsia="宋体" w:cs="Times New Roman"/>
          <w:bCs/>
          <w:sz w:val="24"/>
        </w:rPr>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注：</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1</w:t>
      </w:r>
      <w:r>
        <w:rPr>
          <w:rFonts w:hint="eastAsia" w:ascii="Calibri" w:hAnsi="Calibri" w:eastAsia="宋体" w:cs="Times New Roman"/>
          <w:bCs/>
          <w:sz w:val="24"/>
        </w:rPr>
        <w:t xml:space="preserve">．投标人应根据本项目</w:t>
      </w:r>
      <w:r>
        <w:rPr>
          <w:rFonts w:hint="eastAsia" w:ascii="Calibri" w:hAnsi="Calibri" w:eastAsia="宋体" w:cs="Times New Roman"/>
          <w:bCs/>
          <w:sz w:val="24"/>
        </w:rPr>
        <w:t xml:space="preserve">各项</w:t>
      </w:r>
      <w:r>
        <w:rPr>
          <w:rFonts w:hint="eastAsia" w:ascii="Calibri" w:hAnsi="Calibri" w:eastAsia="宋体" w:cs="Times New Roman"/>
          <w:bCs/>
          <w:sz w:val="24"/>
        </w:rPr>
        <w:t xml:space="preserve">分项价格情况填写上述表格。</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2</w:t>
      </w:r>
      <w:r>
        <w:rPr>
          <w:rFonts w:hint="eastAsia" w:ascii="Calibri" w:hAnsi="Calibri" w:eastAsia="宋体" w:cs="Times New Roman"/>
          <w:bCs/>
          <w:sz w:val="24"/>
        </w:rPr>
        <w:t xml:space="preserve">．所有价格用人民币表示</w:t>
      </w:r>
      <w:r>
        <w:rPr>
          <w:rFonts w:hint="eastAsia" w:ascii="Calibri" w:hAnsi="Calibri" w:eastAsia="宋体" w:cs="Times New Roman"/>
          <w:bCs/>
          <w:sz w:val="24"/>
        </w:rPr>
        <w:t xml:space="preserve">，</w:t>
      </w:r>
      <w:r>
        <w:rPr>
          <w:rFonts w:hint="eastAsia" w:ascii="Calibri" w:hAnsi="Calibri" w:eastAsia="宋体" w:cs="Times New Roman"/>
          <w:bCs/>
          <w:sz w:val="24"/>
          <w:szCs w:val="24"/>
        </w:rPr>
        <w:t xml:space="preserve">请</w:t>
      </w:r>
      <w:r>
        <w:rPr>
          <w:rFonts w:hint="eastAsia" w:ascii="Calibri" w:hAnsi="Calibri" w:eastAsia="宋体" w:cs="Times New Roman"/>
          <w:bCs/>
          <w:sz w:val="24"/>
          <w:szCs w:val="24"/>
        </w:rPr>
        <w:t xml:space="preserve">至多</w:t>
      </w:r>
      <w:r>
        <w:rPr>
          <w:rFonts w:hint="eastAsia" w:ascii="Calibri" w:hAnsi="Calibri" w:eastAsia="宋体" w:cs="Times New Roman"/>
          <w:bCs/>
          <w:sz w:val="24"/>
          <w:szCs w:val="24"/>
        </w:rPr>
        <w:t xml:space="preserve">保留小数点后两位</w:t>
      </w:r>
      <w:r>
        <w:rPr>
          <w:rFonts w:hint="eastAsia" w:ascii="Calibri" w:hAnsi="Calibri" w:eastAsia="宋体" w:cs="Times New Roman"/>
          <w:bCs/>
          <w:sz w:val="24"/>
        </w:rPr>
        <w:t xml:space="preserve">。</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3</w:t>
      </w:r>
      <w:r>
        <w:rPr>
          <w:rFonts w:hint="eastAsia" w:ascii="Calibri" w:hAnsi="Calibri" w:eastAsia="宋体" w:cs="Times New Roman"/>
          <w:bCs/>
          <w:sz w:val="24"/>
        </w:rPr>
        <w:t xml:space="preserve">．表中“</w:t>
      </w:r>
      <w:r>
        <w:rPr>
          <w:rFonts w:hint="eastAsia" w:ascii="Times New Roman" w:hAnsi="Times New Roman" w:eastAsia="宋体" w:cs="Times New Roman"/>
          <w:sz w:val="24"/>
          <w:szCs w:val="20"/>
        </w:rPr>
        <w:t xml:space="preserve">合计总价</w:t>
      </w:r>
      <w:r>
        <w:rPr>
          <w:rFonts w:hint="eastAsia" w:ascii="Calibri" w:hAnsi="Calibri" w:eastAsia="宋体" w:cs="Times New Roman"/>
          <w:bCs/>
          <w:sz w:val="24"/>
        </w:rPr>
        <w:t xml:space="preserve">”应与“开标一览表”中“</w:t>
      </w:r>
      <w:r>
        <w:rPr>
          <w:rFonts w:hint="eastAsia" w:ascii="宋体" w:hAnsi="宋体" w:eastAsia="宋体" w:cs="Times New Roman"/>
          <w:sz w:val="24"/>
          <w:szCs w:val="24"/>
        </w:rPr>
        <w:t xml:space="preserve">投标总报价</w:t>
      </w:r>
      <w:r>
        <w:rPr>
          <w:rFonts w:hint="eastAsia" w:ascii="Calibri" w:hAnsi="Calibri" w:eastAsia="宋体" w:cs="Times New Roman"/>
          <w:bCs/>
          <w:sz w:val="24"/>
        </w:rPr>
        <w:t xml:space="preserve">”相一致。</w:t>
      </w:r>
      <w:r/>
    </w:p>
    <w:p>
      <w:pPr>
        <w:spacing w:line="440" w:lineRule="exact"/>
        <w:rPr>
          <w:rFonts w:ascii="Calibri" w:hAnsi="Calibri" w:eastAsia="宋体" w:cs="Times New Roman"/>
          <w:bCs/>
          <w:sz w:val="24"/>
        </w:rPr>
      </w:pPr>
      <w:r>
        <w:rPr>
          <w:rFonts w:ascii="Calibri" w:hAnsi="Calibri" w:eastAsia="宋体" w:cs="Times New Roman"/>
          <w:bCs/>
          <w:sz w:val="24"/>
        </w:rPr>
        <w:t xml:space="preserve">4</w:t>
      </w:r>
      <w:r>
        <w:rPr>
          <w:rFonts w:ascii="Calibri" w:hAnsi="Calibri" w:eastAsia="宋体" w:cs="Times New Roman"/>
          <w:bCs/>
          <w:sz w:val="24"/>
        </w:rPr>
        <w:t xml:space="preserve">．本采购包中含有多种产品时，供应商未填写本采购包中提供的符合本国产品标准的产品成本之和占该采购包提供的全部产品成本之和的比例数值的，或比例数值未达到</w:t>
      </w:r>
      <w:r>
        <w:rPr>
          <w:rFonts w:ascii="Calibri" w:hAnsi="Calibri" w:eastAsia="宋体" w:cs="Times New Roman"/>
          <w:bCs/>
          <w:sz w:val="24"/>
        </w:rPr>
        <w:t xml:space="preserve">80%</w:t>
      </w:r>
      <w:r>
        <w:rPr>
          <w:rFonts w:ascii="Calibri" w:hAnsi="Calibri" w:eastAsia="宋体" w:cs="Times New Roman"/>
          <w:bCs/>
          <w:sz w:val="24"/>
        </w:rPr>
        <w:t xml:space="preserve">的，将不享受本国产品价格评审优惠。</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98" w:name="_Toc163508331"/>
      <w:r/>
      <w:bookmarkStart w:id="399" w:name="_Toc163508406"/>
      <w:r/>
      <w:bookmarkStart w:id="400" w:name="_Toc22362753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技术要求响应及偏离表</w:t>
      </w:r>
      <w:bookmarkEnd w:id="398"/>
      <w:r/>
      <w:bookmarkEnd w:id="399"/>
      <w:r/>
      <w:bookmarkEnd w:id="400"/>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三、技术参数要求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表格不够可另接。</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相关证明材料可后附</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01" w:name="_Toc223627531"/>
      <w:r/>
      <w:bookmarkStart w:id="402" w:name="_Toc163508332"/>
      <w:r/>
      <w:bookmarkStart w:id="403"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1</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01"/>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4" w:name="_Toc2236275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02"/>
      <w:r/>
      <w:bookmarkEnd w:id="403"/>
      <w:r/>
      <w:bookmarkEnd w:id="404"/>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第十九条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第二十条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第二十一条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第二十二条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5" w:name="_Toc146524609"/>
      <w:r/>
      <w:bookmarkStart w:id="406" w:name="_Toc354834784"/>
      <w:r/>
      <w:bookmarkStart w:id="407" w:name="_Toc387400419"/>
      <w:r/>
      <w:bookmarkStart w:id="408" w:name="_Toc522610225"/>
      <w:r/>
      <w:bookmarkStart w:id="409" w:name="_Toc43821328"/>
      <w:r/>
      <w:bookmarkStart w:id="410" w:name="_Toc166007496"/>
      <w:r/>
      <w:bookmarkStart w:id="411" w:name="_Toc22362753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05"/>
      <w:r/>
      <w:bookmarkEnd w:id="406"/>
      <w:r/>
      <w:bookmarkEnd w:id="407"/>
      <w:r/>
      <w:bookmarkEnd w:id="408"/>
      <w:r/>
      <w:bookmarkEnd w:id="409"/>
      <w:r/>
      <w:bookmarkEnd w:id="410"/>
      <w:r/>
      <w:bookmarkEnd w:id="411"/>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bookmarkStart w:id="412" w:name="_Hlt26955054"/>
      <w:r/>
      <w:bookmarkEnd w:id="412"/>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ind w:firstLine="964"/>
        <w:jc w:val="center"/>
        <w:rPr>
          <w:rFonts w:ascii="宋体" w:hAnsi="宋体" w:eastAsia="宋体" w:cs="Times New Roman"/>
          <w:b/>
          <w:sz w:val="24"/>
          <w:szCs w:val="24"/>
        </w:rPr>
        <w:outlineLvl w:val="1"/>
      </w:pPr>
      <w:r/>
      <w:bookmarkStart w:id="413" w:name="_Toc22362753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人员配备情况</w:t>
      </w:r>
      <w:bookmarkEnd w:id="413"/>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人员姓名</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岗位</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具有证书情况</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sz w:val="24"/>
          <w:szCs w:val="24"/>
        </w:rPr>
        <w:outlineLvl w:val="1"/>
      </w:pPr>
      <w:r/>
      <w:bookmarkStart w:id="414" w:name="_Toc22362753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5</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附件图纸</w:t>
      </w:r>
      <w:bookmarkEnd w:id="414"/>
      <w:r/>
      <w:r/>
    </w:p>
    <w:p>
      <w:r>
        <w:object w:dxaOrig="1539"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5.5pt;mso-wrap-distance-left:0.0pt;mso-wrap-distance-top:0.0pt;mso-wrap-distance-right:0.0pt;mso-wrap-distance-bottom:0.0pt;" filled="f" stroked="f">
            <v:path textboxrect="0,0,0,0"/>
            <v:imagedata r:id="rId12" o:title=""/>
          </v:shape>
          <o:OLEObject DrawAspect="Icon" r:id="rId13" ObjectID="_1525041" ProgID="Package" ShapeID="_x0000_i1" Type="Embed"/>
        </w:object>
      </w:r>
      <w:r/>
    </w:p>
    <w:p>
      <w:r/>
      <w:r/>
    </w:p>
    <w:p>
      <w:pPr>
        <w:jc w:val="left"/>
        <w:widowControl/>
      </w:pPr>
      <w:r>
        <w:br w:type="page" w:clear="all"/>
      </w:r>
      <w:r/>
    </w:p>
    <w:p>
      <w:pPr>
        <w:ind w:firstLine="964"/>
        <w:jc w:val="center"/>
        <w:rPr>
          <w:rFonts w:ascii="宋体" w:hAnsi="宋体" w:eastAsia="宋体" w:cs="Times New Roman"/>
          <w:b/>
          <w:bCs/>
          <w:sz w:val="32"/>
          <w:szCs w:val="32"/>
        </w:rPr>
        <w:outlineLvl w:val="1"/>
      </w:pPr>
      <w:r/>
      <w:bookmarkStart w:id="415" w:name="_Toc219143005"/>
      <w:r/>
      <w:bookmarkStart w:id="416" w:name="_Toc223627536"/>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6</w:t>
      </w:r>
      <w:r>
        <w:rPr>
          <w:rFonts w:hint="eastAsia" w:ascii="宋体" w:hAnsi="宋体" w:eastAsia="宋体" w:cs="Times New Roman"/>
          <w:b/>
          <w:bCs/>
          <w:sz w:val="32"/>
          <w:szCs w:val="32"/>
        </w:rPr>
        <w:t xml:space="preserve"> 关于符合本国产品标准的声明函</w:t>
      </w:r>
      <w:bookmarkEnd w:id="415"/>
      <w:r/>
      <w:bookmarkEnd w:id="416"/>
      <w:r/>
      <w:r/>
    </w:p>
    <w:p>
      <w:pPr>
        <w:pStyle w:val="94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ind w:firstLine="480"/>
        <w:jc w:val="left"/>
        <w:spacing w:before="30" w:after="30"/>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i/>
          <w:iCs/>
          <w:color w:val="000000"/>
          <w:sz w:val="24"/>
          <w:szCs w:val="24"/>
        </w:rPr>
        <w:t xml:space="preserve">（产品名称1）</w:t>
      </w:r>
      <w:r>
        <w:rPr>
          <w:rFonts w:hint="eastAsia" w:ascii="宋体" w:hAnsi="宋体" w:eastAsia="宋体" w:cs="宋体"/>
          <w:i/>
          <w:iCs/>
          <w:color w:val="000000"/>
          <w:sz w:val="24"/>
          <w:szCs w:val="24"/>
          <w:vertAlign w:val="superscript"/>
        </w:rPr>
        <w:t xml:space="preserve">1</w:t>
      </w:r>
      <w:r>
        <w:rPr>
          <w:rFonts w:hint="eastAsia" w:ascii="宋体" w:hAnsi="宋体" w:eastAsia="宋体" w:cs="宋体"/>
          <w:color w:val="000000"/>
          <w:sz w:val="24"/>
          <w:szCs w:val="24"/>
        </w:rPr>
        <w:t xml:space="preserve">，生产厂为</w:t>
      </w:r>
      <w:r>
        <w:rPr>
          <w:rFonts w:hint="eastAsia" w:ascii="宋体" w:hAnsi="宋体" w:eastAsia="宋体" w:cs="宋体"/>
          <w:i/>
          <w:iCs/>
          <w:color w:val="000000"/>
          <w:sz w:val="24"/>
          <w:szCs w:val="24"/>
        </w:rPr>
        <w:t xml:space="preserve">（厂名）</w:t>
      </w:r>
      <w:r>
        <w:rPr>
          <w:rFonts w:hint="eastAsia" w:ascii="宋体" w:hAnsi="宋体" w:eastAsia="宋体" w:cs="宋体"/>
          <w:i/>
          <w:iCs/>
          <w:color w:val="000000"/>
          <w:sz w:val="24"/>
          <w:szCs w:val="24"/>
          <w:vertAlign w:val="superscript"/>
        </w:rPr>
        <w:t xml:space="preserve">2</w:t>
      </w:r>
      <w:r>
        <w:rPr>
          <w:rFonts w:hint="eastAsia" w:ascii="宋体" w:hAnsi="宋体" w:eastAsia="宋体" w:cs="宋体"/>
          <w:color w:val="000000"/>
          <w:sz w:val="24"/>
          <w:szCs w:val="24"/>
        </w:rPr>
        <w:t xml:space="preserve">，厂址为</w:t>
      </w:r>
      <w:r>
        <w:rPr>
          <w:rFonts w:hint="eastAsia" w:ascii="宋体" w:hAnsi="宋体" w:eastAsia="宋体" w:cs="宋体"/>
          <w:i/>
          <w:iCs/>
          <w:color w:val="000000"/>
          <w:sz w:val="24"/>
          <w:szCs w:val="24"/>
        </w:rPr>
        <w:t xml:space="preserve">（生产厂址）</w:t>
      </w:r>
      <w:r>
        <w:rPr>
          <w:rFonts w:hint="eastAsia" w:ascii="宋体" w:hAnsi="宋体" w:eastAsia="宋体" w:cs="宋体"/>
          <w:color w:val="000000"/>
          <w:sz w:val="24"/>
          <w:szCs w:val="24"/>
        </w:rPr>
        <w:t xml:space="preserve">。</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产品名称1</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规定比例</w:t>
      </w:r>
      <w:r>
        <w:rPr>
          <w:rFonts w:hint="eastAsia" w:ascii="宋体" w:hAnsi="宋体" w:eastAsia="宋体" w:cs="宋体"/>
          <w:i/>
          <w:iCs/>
          <w:color w:val="000000"/>
          <w:sz w:val="24"/>
          <w:szCs w:val="24"/>
        </w:rPr>
        <w:t xml:space="preserve">）</w:t>
      </w:r>
      <w:r>
        <w:rPr>
          <w:rFonts w:hint="eastAsia" w:ascii="宋体" w:hAnsi="宋体" w:eastAsia="宋体" w:cs="宋体"/>
          <w:i/>
          <w:iCs/>
          <w:color w:val="000000"/>
          <w:sz w:val="24"/>
          <w:szCs w:val="24"/>
          <w:vertAlign w:val="superscript"/>
        </w:rPr>
        <w:t xml:space="preserve">3</w:t>
      </w:r>
      <w:r>
        <w:rPr>
          <w:rFonts w:hint="eastAsia" w:ascii="宋体" w:hAnsi="宋体" w:eastAsia="宋体" w:cs="宋体"/>
          <w:color w:val="000000"/>
          <w:sz w:val="24"/>
          <w:szCs w:val="24"/>
        </w:rPr>
        <w:t xml:space="preserve">。</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产品名称1</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关键组件</w:t>
      </w:r>
      <w:r>
        <w:rPr>
          <w:rFonts w:hint="eastAsia" w:ascii="宋体" w:hAnsi="宋体" w:eastAsia="宋体" w:cs="宋体"/>
          <w:i/>
          <w:iCs/>
          <w:color w:val="000000"/>
          <w:sz w:val="24"/>
          <w:szCs w:val="24"/>
        </w:rPr>
        <w:t xml:space="preserve">）</w:t>
      </w:r>
      <w:r>
        <w:rPr>
          <w:rFonts w:hint="eastAsia" w:ascii="宋体" w:hAnsi="宋体" w:eastAsia="宋体" w:cs="宋体"/>
          <w:i/>
          <w:iCs/>
          <w:color w:val="000000"/>
          <w:sz w:val="24"/>
          <w:szCs w:val="24"/>
          <w:vertAlign w:val="superscript"/>
        </w:rPr>
        <w:t xml:space="preserve">4</w:t>
      </w:r>
      <w:r>
        <w:rPr>
          <w:rFonts w:hint="eastAsia" w:ascii="宋体" w:hAnsi="宋体" w:eastAsia="宋体" w:cs="宋体"/>
          <w:color w:val="000000"/>
          <w:sz w:val="24"/>
          <w:szCs w:val="24"/>
        </w:rPr>
        <w:t xml:space="preserve">在中国境内生产。</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产品名称1</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关键工序</w:t>
      </w:r>
      <w:r>
        <w:rPr>
          <w:rFonts w:hint="eastAsia" w:ascii="宋体" w:hAnsi="宋体" w:eastAsia="宋体" w:cs="宋体"/>
          <w:i/>
          <w:iCs/>
          <w:color w:val="000000"/>
          <w:sz w:val="24"/>
          <w:szCs w:val="24"/>
        </w:rPr>
        <w:t xml:space="preserve">）</w:t>
      </w:r>
      <w:r>
        <w:rPr>
          <w:rFonts w:hint="eastAsia" w:ascii="宋体" w:hAnsi="宋体" w:eastAsia="宋体" w:cs="宋体"/>
          <w:i/>
          <w:iCs/>
          <w:color w:val="000000"/>
          <w:sz w:val="24"/>
          <w:szCs w:val="24"/>
          <w:vertAlign w:val="superscript"/>
        </w:rPr>
        <w:t xml:space="preserve">5</w:t>
      </w:r>
      <w:r>
        <w:rPr>
          <w:rFonts w:hint="eastAsia" w:ascii="宋体" w:hAnsi="宋体" w:eastAsia="宋体" w:cs="宋体"/>
          <w:color w:val="000000"/>
          <w:sz w:val="24"/>
          <w:szCs w:val="24"/>
        </w:rPr>
        <w:t xml:space="preserve">在中国境内完成。</w:t>
      </w:r>
      <w:r/>
    </w:p>
    <w:p>
      <w:pPr>
        <w:ind w:firstLine="480"/>
        <w:jc w:val="left"/>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i/>
          <w:iCs/>
          <w:color w:val="000000"/>
          <w:sz w:val="24"/>
          <w:szCs w:val="24"/>
        </w:rPr>
        <w:t xml:space="preserve">（产品名称2）</w:t>
      </w:r>
      <w:r>
        <w:rPr>
          <w:rFonts w:hint="eastAsia" w:ascii="宋体" w:hAnsi="宋体" w:eastAsia="宋体" w:cs="宋体"/>
          <w:color w:val="000000"/>
          <w:sz w:val="24"/>
          <w:szCs w:val="24"/>
        </w:rPr>
        <w:t xml:space="preserve">，生产厂为</w:t>
      </w:r>
      <w:r>
        <w:rPr>
          <w:rFonts w:hint="eastAsia" w:ascii="宋体" w:hAnsi="宋体" w:eastAsia="宋体" w:cs="宋体"/>
          <w:i/>
          <w:iCs/>
          <w:color w:val="000000"/>
          <w:sz w:val="24"/>
          <w:szCs w:val="24"/>
        </w:rPr>
        <w:t xml:space="preserve">（厂名）</w:t>
      </w:r>
      <w:r>
        <w:rPr>
          <w:rFonts w:hint="eastAsia" w:ascii="宋体" w:hAnsi="宋体" w:eastAsia="宋体" w:cs="宋体"/>
          <w:color w:val="000000"/>
          <w:sz w:val="24"/>
          <w:szCs w:val="24"/>
        </w:rPr>
        <w:t xml:space="preserve">，厂址为</w:t>
      </w:r>
      <w:r>
        <w:rPr>
          <w:rFonts w:hint="eastAsia" w:ascii="宋体" w:hAnsi="宋体" w:eastAsia="宋体" w:cs="宋体"/>
          <w:i/>
          <w:iCs/>
          <w:color w:val="000000"/>
          <w:sz w:val="24"/>
          <w:szCs w:val="24"/>
        </w:rPr>
        <w:t xml:space="preserve">（生产厂址）</w:t>
      </w:r>
      <w:r>
        <w:rPr>
          <w:rFonts w:hint="eastAsia" w:ascii="宋体" w:hAnsi="宋体" w:eastAsia="宋体" w:cs="宋体"/>
          <w:color w:val="000000"/>
          <w:sz w:val="24"/>
          <w:szCs w:val="24"/>
        </w:rPr>
        <w:t xml:space="preserve">。</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产品名称2</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规定比例</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产品名称2</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关键组件</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在中国境内生产。</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产品名称2</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i/>
          <w:iCs/>
          <w:color w:val="000000"/>
          <w:sz w:val="24"/>
          <w:szCs w:val="24"/>
        </w:rPr>
        <w:t xml:space="preserve">（</w:t>
      </w:r>
      <w:r>
        <w:rPr>
          <w:rFonts w:hint="eastAsia" w:ascii="宋体" w:hAnsi="宋体" w:eastAsia="宋体" w:cs="宋体"/>
          <w:i/>
          <w:iCs/>
          <w:strike/>
          <w:color w:val="000000"/>
          <w:sz w:val="24"/>
          <w:szCs w:val="24"/>
        </w:rPr>
        <w:t xml:space="preserve">关键工序</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在中国境内完成。</w:t>
      </w:r>
      <w:r/>
    </w:p>
    <w:p>
      <w:pPr>
        <w:ind w:firstLine="480"/>
        <w:jc w:val="left"/>
        <w:spacing w:before="30" w:after="30"/>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0"/>
        <w:jc w:val="left"/>
        <w:spacing w:before="30" w:after="30"/>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p>
    <w:p>
      <w:pPr>
        <w:ind w:right="240" w:firstLine="480"/>
        <w:jc w:val="right"/>
        <w:spacing w:before="30" w:after="30"/>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公司（单位）名称</w:t>
      </w:r>
      <w:r>
        <w:rPr>
          <w:rFonts w:hint="eastAsia" w:ascii="宋体" w:hAnsi="宋体" w:eastAsia="宋体" w:cs="Times New Roman"/>
          <w:sz w:val="24"/>
          <w:szCs w:val="24"/>
        </w:rPr>
        <w:t xml:space="preserve">（加盖CA电子公章）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p>
    <w:p>
      <w:pPr>
        <w:ind w:right="480" w:firstLine="5040"/>
        <w:spacing w:before="30" w:after="30"/>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t xml:space="preserve">    年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p>
    <w:p>
      <w:pPr>
        <w:ind w:firstLine="480"/>
        <w:jc w:val="left"/>
        <w:spacing w:before="30" w:after="30"/>
        <w:shd w:val="clear" w:color="auto" w:fill="ffffff"/>
        <w:widowControl/>
        <w:rPr>
          <w:rFonts w:ascii="宋体" w:hAnsi="宋体" w:eastAsia="宋体" w:cs="宋体"/>
          <w:color w:val="000000"/>
          <w:sz w:val="24"/>
          <w:szCs w:val="24"/>
        </w:rPr>
      </w:pPr>
      <w:r>
        <w:rPr>
          <w:rFonts w:ascii="宋体" w:hAnsi="宋体" w:eastAsia="宋体" w:cs="宋体"/>
          <w:color w:val="000000"/>
          <w:sz w:val="24"/>
          <w:szCs w:val="24"/>
        </w:rPr>
      </w:r>
      <w:r/>
    </w:p>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产品如有型号，请在“产品名称”栏一并填写。</w:t>
      </w:r>
      <w:r/>
    </w:p>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生产厂名与厂址应与生产厂营业执照载明的相关信息保持一致。</w:t>
      </w:r>
      <w:r/>
    </w:p>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该产品的中国境内生产的组件成本占比相关要求实施前，“规定比例”栏可不填，下同。</w:t>
      </w:r>
      <w:r/>
    </w:p>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该产品的关键组件要求实施前，“关键组件”栏可不填，下同。</w:t>
      </w:r>
      <w:r/>
    </w:p>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该产品的关键工序要求实施前，“关键工序”栏可不填，下同。</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用</w:t>
      </w:r>
      <w:r>
        <w:rPr>
          <w:rFonts w:hint="eastAsia" w:ascii="Times New Roman" w:hAnsi="Times New Roman" w:eastAsia="宋体" w:cs="Times New Roman"/>
          <w:sz w:val="24"/>
          <w:szCs w:val="24"/>
        </w:rPr>
        <w:t xml:space="preserve">横线</w:t>
      </w:r>
      <w:r>
        <w:rPr>
          <w:rFonts w:ascii="Times New Roman" w:hAnsi="Times New Roman" w:eastAsia="宋体" w:cs="Times New Roman"/>
          <w:sz w:val="24"/>
          <w:szCs w:val="24"/>
        </w:rPr>
        <w:t xml:space="preserve">划除的地方无需填写。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方正魏碑_GBK">
    <w:panose1 w:val="020B0503020202020204"/>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959"/>
        <w:rFonts w:ascii="宋体" w:hAnsi="宋体"/>
        <w:sz w:val="24"/>
        <w:szCs w:val="24"/>
      </w:rPr>
      <w:framePr w:wrap="around" w:vAnchor="text" w:hAnchor="page" w:x="5693" w:y="6"/>
    </w:pPr>
    <w:r>
      <w:rPr>
        <w:rFonts w:ascii="宋体" w:hAnsi="宋体"/>
        <w:sz w:val="24"/>
        <w:szCs w:val="24"/>
      </w:rPr>
      <w:fldChar w:fldCharType="begin"/>
    </w:r>
    <w:r>
      <w:rPr>
        <w:rStyle w:val="959"/>
        <w:rFonts w:ascii="宋体" w:hAnsi="宋体"/>
        <w:sz w:val="24"/>
        <w:szCs w:val="24"/>
      </w:rPr>
      <w:instrText xml:space="preserve">PAGE  </w:instrText>
    </w:r>
    <w:r>
      <w:rPr>
        <w:rFonts w:ascii="宋体" w:hAnsi="宋体"/>
        <w:sz w:val="24"/>
        <w:szCs w:val="24"/>
      </w:rPr>
      <w:fldChar w:fldCharType="separate"/>
    </w:r>
    <w:r>
      <w:rPr>
        <w:rStyle w:val="959"/>
        <w:rFonts w:ascii="宋体" w:hAnsi="宋体"/>
        <w:sz w:val="24"/>
        <w:szCs w:val="24"/>
      </w:rPr>
      <w:t xml:space="preserve">49</w:t>
    </w:r>
    <w:r>
      <w:rPr>
        <w:rFonts w:ascii="宋体" w:hAnsi="宋体"/>
        <w:sz w:val="24"/>
        <w:szCs w:val="24"/>
      </w:rPr>
      <w:fldChar w:fldCharType="end"/>
    </w:r>
    <w:r/>
  </w:p>
  <w:p>
    <w:pPr>
      <w:pStyle w:val="873"/>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5"/>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decimal"/>
      <w:pStyle w:val="98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4"/>
      <w:isLgl w:val="false"/>
      <w:suff w:val="nothing"/>
      <w:lvlText w:val=""/>
      <w:lvlJc w:val="left"/>
      <w:pPr>
        <w:ind w:left="0" w:firstLine="0"/>
      </w:pPr>
      <w:rPr>
        <w:rFonts w:hint="eastAsia"/>
      </w:rPr>
    </w:lvl>
    <w:lvl w:ilvl="6">
      <w:start w:val="1"/>
      <w:numFmt w:val="none"/>
      <w:pStyle w:val="865"/>
      <w:isLgl w:val="false"/>
      <w:suff w:val="nothing"/>
      <w:lvlText w:val=""/>
      <w:lvlJc w:val="left"/>
      <w:pPr>
        <w:ind w:left="0" w:firstLine="0"/>
      </w:pPr>
      <w:rPr>
        <w:rFonts w:hint="eastAsia"/>
      </w:rPr>
    </w:lvl>
    <w:lvl w:ilvl="7">
      <w:start w:val="1"/>
      <w:numFmt w:val="none"/>
      <w:pStyle w:val="866"/>
      <w:isLgl w:val="false"/>
      <w:suff w:val="nothing"/>
      <w:lvlText w:val=""/>
      <w:lvlJc w:val="left"/>
      <w:pPr>
        <w:ind w:left="0" w:firstLine="0"/>
      </w:pPr>
      <w:rPr>
        <w:rFonts w:hint="eastAsia"/>
      </w:rPr>
    </w:lvl>
    <w:lvl w:ilvl="8">
      <w:start w:val="1"/>
      <w:numFmt w:val="none"/>
      <w:pStyle w:val="867"/>
      <w:isLgl w:val="false"/>
      <w:suff w:val="nothing"/>
      <w:lvlText w:val=""/>
      <w:lvlJc w:val="left"/>
      <w:pPr>
        <w:ind w:left="0" w:firstLine="0"/>
      </w:pPr>
      <w:rPr>
        <w:rFonts w:hint="eastAsia"/>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8"/>
    <w:link w:val="859"/>
    <w:uiPriority w:val="9"/>
    <w:rPr>
      <w:rFonts w:ascii="Arial" w:hAnsi="Arial" w:eastAsia="Arial" w:cs="Arial"/>
      <w:sz w:val="40"/>
      <w:szCs w:val="40"/>
    </w:rPr>
  </w:style>
  <w:style w:type="character" w:styleId="709">
    <w:name w:val="Heading 2 Char"/>
    <w:basedOn w:val="868"/>
    <w:link w:val="860"/>
    <w:uiPriority w:val="9"/>
    <w:rPr>
      <w:rFonts w:ascii="Arial" w:hAnsi="Arial" w:eastAsia="Arial" w:cs="Arial"/>
      <w:sz w:val="34"/>
    </w:rPr>
  </w:style>
  <w:style w:type="character" w:styleId="710">
    <w:name w:val="Heading 3 Char"/>
    <w:basedOn w:val="868"/>
    <w:link w:val="861"/>
    <w:uiPriority w:val="9"/>
    <w:rPr>
      <w:rFonts w:ascii="Arial" w:hAnsi="Arial" w:eastAsia="Arial" w:cs="Arial"/>
      <w:sz w:val="30"/>
      <w:szCs w:val="30"/>
    </w:rPr>
  </w:style>
  <w:style w:type="character" w:styleId="711">
    <w:name w:val="Heading 4 Char"/>
    <w:basedOn w:val="868"/>
    <w:link w:val="862"/>
    <w:uiPriority w:val="9"/>
    <w:rPr>
      <w:rFonts w:ascii="Arial" w:hAnsi="Arial" w:eastAsia="Arial" w:cs="Arial"/>
      <w:b/>
      <w:bCs/>
      <w:sz w:val="26"/>
      <w:szCs w:val="26"/>
    </w:rPr>
  </w:style>
  <w:style w:type="character" w:styleId="712">
    <w:name w:val="Heading 5 Char"/>
    <w:basedOn w:val="868"/>
    <w:link w:val="863"/>
    <w:uiPriority w:val="9"/>
    <w:rPr>
      <w:rFonts w:ascii="Arial" w:hAnsi="Arial" w:eastAsia="Arial" w:cs="Arial"/>
      <w:b/>
      <w:bCs/>
      <w:sz w:val="24"/>
      <w:szCs w:val="24"/>
    </w:rPr>
  </w:style>
  <w:style w:type="character" w:styleId="713">
    <w:name w:val="Heading 6 Char"/>
    <w:basedOn w:val="868"/>
    <w:link w:val="864"/>
    <w:uiPriority w:val="9"/>
    <w:rPr>
      <w:rFonts w:ascii="Arial" w:hAnsi="Arial" w:eastAsia="Arial" w:cs="Arial"/>
      <w:b/>
      <w:bCs/>
      <w:sz w:val="22"/>
      <w:szCs w:val="22"/>
    </w:rPr>
  </w:style>
  <w:style w:type="character" w:styleId="714">
    <w:name w:val="Heading 7 Char"/>
    <w:basedOn w:val="868"/>
    <w:link w:val="865"/>
    <w:uiPriority w:val="9"/>
    <w:rPr>
      <w:rFonts w:ascii="Arial" w:hAnsi="Arial" w:eastAsia="Arial" w:cs="Arial"/>
      <w:b/>
      <w:bCs/>
      <w:i/>
      <w:iCs/>
      <w:sz w:val="22"/>
      <w:szCs w:val="22"/>
    </w:rPr>
  </w:style>
  <w:style w:type="character" w:styleId="715">
    <w:name w:val="Heading 8 Char"/>
    <w:basedOn w:val="868"/>
    <w:link w:val="866"/>
    <w:uiPriority w:val="9"/>
    <w:rPr>
      <w:rFonts w:ascii="Arial" w:hAnsi="Arial" w:eastAsia="Arial" w:cs="Arial"/>
      <w:i/>
      <w:iCs/>
      <w:sz w:val="22"/>
      <w:szCs w:val="22"/>
    </w:rPr>
  </w:style>
  <w:style w:type="character" w:styleId="716">
    <w:name w:val="Heading 9 Char"/>
    <w:basedOn w:val="868"/>
    <w:link w:val="867"/>
    <w:uiPriority w:val="9"/>
    <w:rPr>
      <w:rFonts w:ascii="Arial" w:hAnsi="Arial" w:eastAsia="Arial" w:cs="Arial"/>
      <w:i/>
      <w:iCs/>
      <w:sz w:val="21"/>
      <w:szCs w:val="21"/>
    </w:rPr>
  </w:style>
  <w:style w:type="paragraph" w:styleId="717">
    <w:name w:val="Title"/>
    <w:basedOn w:val="858"/>
    <w:next w:val="858"/>
    <w:link w:val="718"/>
    <w:uiPriority w:val="10"/>
    <w:qFormat/>
    <w:pPr>
      <w:contextualSpacing/>
      <w:spacing w:before="300" w:after="200"/>
    </w:pPr>
    <w:rPr>
      <w:sz w:val="48"/>
      <w:szCs w:val="48"/>
    </w:rPr>
  </w:style>
  <w:style w:type="character" w:styleId="718">
    <w:name w:val="Title Char"/>
    <w:basedOn w:val="868"/>
    <w:link w:val="717"/>
    <w:uiPriority w:val="10"/>
    <w:rPr>
      <w:sz w:val="48"/>
      <w:szCs w:val="48"/>
    </w:rPr>
  </w:style>
  <w:style w:type="paragraph" w:styleId="719">
    <w:name w:val="Subtitle"/>
    <w:basedOn w:val="858"/>
    <w:next w:val="858"/>
    <w:link w:val="720"/>
    <w:uiPriority w:val="11"/>
    <w:qFormat/>
    <w:pPr>
      <w:spacing w:before="200" w:after="200"/>
    </w:pPr>
    <w:rPr>
      <w:sz w:val="24"/>
      <w:szCs w:val="24"/>
    </w:rPr>
  </w:style>
  <w:style w:type="character" w:styleId="720">
    <w:name w:val="Subtitle Char"/>
    <w:basedOn w:val="868"/>
    <w:link w:val="719"/>
    <w:uiPriority w:val="11"/>
    <w:rPr>
      <w:sz w:val="24"/>
      <w:szCs w:val="24"/>
    </w:rPr>
  </w:style>
  <w:style w:type="paragraph" w:styleId="721">
    <w:name w:val="Quote"/>
    <w:basedOn w:val="858"/>
    <w:next w:val="858"/>
    <w:link w:val="722"/>
    <w:uiPriority w:val="29"/>
    <w:qFormat/>
    <w:pPr>
      <w:ind w:left="720" w:right="720"/>
    </w:pPr>
    <w:rPr>
      <w:i/>
    </w:rPr>
  </w:style>
  <w:style w:type="character" w:styleId="722">
    <w:name w:val="Quote Char"/>
    <w:link w:val="721"/>
    <w:uiPriority w:val="29"/>
    <w:rPr>
      <w:i/>
    </w:rPr>
  </w:style>
  <w:style w:type="paragraph" w:styleId="723">
    <w:name w:val="Intense Quote"/>
    <w:basedOn w:val="858"/>
    <w:next w:val="85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68"/>
    <w:link w:val="871"/>
    <w:uiPriority w:val="99"/>
  </w:style>
  <w:style w:type="character" w:styleId="726">
    <w:name w:val="Footer Char"/>
    <w:basedOn w:val="868"/>
    <w:link w:val="873"/>
    <w:uiPriority w:val="99"/>
  </w:style>
  <w:style w:type="paragraph" w:styleId="727">
    <w:name w:val="Caption"/>
    <w:basedOn w:val="858"/>
    <w:next w:val="858"/>
    <w:uiPriority w:val="35"/>
    <w:semiHidden/>
    <w:unhideWhenUsed/>
    <w:qFormat/>
    <w:pPr>
      <w:spacing w:line="276" w:lineRule="auto"/>
    </w:pPr>
    <w:rPr>
      <w:b/>
      <w:bCs/>
      <w:color w:val="4f81bd" w:themeColor="accent1"/>
      <w:sz w:val="18"/>
      <w:szCs w:val="18"/>
    </w:rPr>
  </w:style>
  <w:style w:type="character" w:styleId="728">
    <w:name w:val="Caption Char"/>
    <w:basedOn w:val="727"/>
    <w:link w:val="873"/>
    <w:uiPriority w:val="99"/>
  </w:style>
  <w:style w:type="table" w:styleId="729">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5">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9">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7">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4">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1">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1">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5">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8">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2">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34"/>
    <w:uiPriority w:val="99"/>
    <w:rPr>
      <w:sz w:val="18"/>
    </w:rPr>
  </w:style>
  <w:style w:type="paragraph" w:styleId="855">
    <w:name w:val="endnote text"/>
    <w:basedOn w:val="85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8"/>
    <w:uiPriority w:val="99"/>
    <w:semiHidden/>
    <w:unhideWhenUsed/>
    <w:rPr>
      <w:vertAlign w:val="superscript"/>
    </w:rPr>
  </w:style>
  <w:style w:type="paragraph" w:styleId="858" w:default="1">
    <w:name w:val="Normal"/>
    <w:qFormat/>
    <w:pPr>
      <w:jc w:val="both"/>
      <w:widowControl w:val="off"/>
    </w:pPr>
  </w:style>
  <w:style w:type="paragraph" w:styleId="859">
    <w:name w:val="Heading 1"/>
    <w:basedOn w:val="858"/>
    <w:next w:val="858"/>
    <w:link w:val="885"/>
    <w:uiPriority w:val="9"/>
    <w:qFormat/>
    <w:pPr>
      <w:jc w:val="center"/>
      <w:keepNext/>
      <w:outlineLvl w:val="0"/>
    </w:pPr>
    <w:rPr>
      <w:rFonts w:ascii="楷体_GB2312" w:hAnsi="Times New Roman" w:eastAsia="楷体_GB2312" w:cs="Times New Roman"/>
      <w:sz w:val="28"/>
      <w:szCs w:val="28"/>
    </w:rPr>
  </w:style>
  <w:style w:type="paragraph" w:styleId="860">
    <w:name w:val="Heading 2"/>
    <w:basedOn w:val="858"/>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61">
    <w:name w:val="Heading 3"/>
    <w:basedOn w:val="858"/>
    <w:next w:val="887"/>
    <w:link w:val="87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2">
    <w:name w:val="Heading 4"/>
    <w:basedOn w:val="858"/>
    <w:next w:val="887"/>
    <w:link w:val="878"/>
    <w:qFormat/>
    <w:pPr>
      <w:keepLines/>
      <w:keepNext/>
      <w:spacing w:before="280" w:after="290" w:line="376" w:lineRule="auto"/>
      <w:outlineLvl w:val="3"/>
    </w:pPr>
    <w:rPr>
      <w:rFonts w:ascii="Arial" w:hAnsi="Arial" w:eastAsia="黑体" w:cs="Arial"/>
      <w:b/>
      <w:bCs/>
      <w:sz w:val="28"/>
      <w:szCs w:val="28"/>
    </w:rPr>
  </w:style>
  <w:style w:type="paragraph" w:styleId="863">
    <w:name w:val="Heading 5"/>
    <w:basedOn w:val="858"/>
    <w:next w:val="887"/>
    <w:link w:val="879"/>
    <w:qFormat/>
    <w:pPr>
      <w:keepNext/>
      <w:outlineLvl w:val="4"/>
    </w:pPr>
    <w:rPr>
      <w:rFonts w:ascii="宋体" w:hAnsi="Times New Roman" w:eastAsia="宋体" w:cs="Times New Roman"/>
      <w:color w:val="000000"/>
      <w:sz w:val="28"/>
      <w:szCs w:val="28"/>
    </w:rPr>
  </w:style>
  <w:style w:type="paragraph" w:styleId="864">
    <w:name w:val="Heading 6"/>
    <w:basedOn w:val="858"/>
    <w:next w:val="858"/>
    <w:link w:val="8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5">
    <w:name w:val="Heading 7"/>
    <w:basedOn w:val="858"/>
    <w:next w:val="858"/>
    <w:link w:val="8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6">
    <w:name w:val="Heading 8"/>
    <w:basedOn w:val="858"/>
    <w:next w:val="858"/>
    <w:link w:val="8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7">
    <w:name w:val="Heading 9"/>
    <w:basedOn w:val="858"/>
    <w:next w:val="858"/>
    <w:link w:val="883"/>
    <w:qFormat/>
    <w:pPr>
      <w:numPr>
        <w:ilvl w:val="8"/>
        <w:numId w:val="1"/>
      </w:numPr>
      <w:keepLines/>
      <w:keepNext/>
      <w:spacing w:before="240" w:after="64" w:line="320" w:lineRule="auto"/>
      <w:outlineLvl w:val="8"/>
    </w:pPr>
    <w:rPr>
      <w:rFonts w:ascii="Arial" w:hAnsi="Arial" w:eastAsia="黑体" w:cs="Times New Roman"/>
      <w:szCs w:val="21"/>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Header"/>
    <w:basedOn w:val="858"/>
    <w:link w:val="872"/>
    <w:unhideWhenUsed/>
    <w:pPr>
      <w:jc w:val="center"/>
      <w:tabs>
        <w:tab w:val="center" w:pos="4153" w:leader="none"/>
        <w:tab w:val="right" w:pos="8306" w:leader="none"/>
      </w:tabs>
      <w:pBdr>
        <w:bottom w:val="single" w:color="auto" w:sz="6" w:space="1"/>
      </w:pBdr>
    </w:pPr>
    <w:rPr>
      <w:sz w:val="18"/>
      <w:szCs w:val="18"/>
    </w:rPr>
  </w:style>
  <w:style w:type="character" w:styleId="872" w:customStyle="1">
    <w:name w:val="页眉 字符"/>
    <w:basedOn w:val="868"/>
    <w:link w:val="871"/>
    <w:rPr>
      <w:sz w:val="18"/>
      <w:szCs w:val="18"/>
    </w:rPr>
  </w:style>
  <w:style w:type="paragraph" w:styleId="873">
    <w:name w:val="Footer"/>
    <w:basedOn w:val="858"/>
    <w:link w:val="874"/>
    <w:unhideWhenUsed/>
    <w:pPr>
      <w:jc w:val="left"/>
      <w:tabs>
        <w:tab w:val="center" w:pos="4153" w:leader="none"/>
        <w:tab w:val="right" w:pos="8306" w:leader="none"/>
      </w:tabs>
    </w:pPr>
    <w:rPr>
      <w:sz w:val="18"/>
      <w:szCs w:val="18"/>
    </w:rPr>
  </w:style>
  <w:style w:type="character" w:styleId="874" w:customStyle="1">
    <w:name w:val="页脚 字符"/>
    <w:basedOn w:val="868"/>
    <w:link w:val="873"/>
    <w:rPr>
      <w:sz w:val="18"/>
      <w:szCs w:val="18"/>
    </w:rPr>
  </w:style>
  <w:style w:type="character" w:styleId="875" w:customStyle="1">
    <w:name w:val="标题 1 字符"/>
    <w:basedOn w:val="868"/>
    <w:uiPriority w:val="9"/>
    <w:rPr>
      <w:b/>
      <w:bCs/>
      <w:sz w:val="44"/>
      <w:szCs w:val="44"/>
    </w:rPr>
  </w:style>
  <w:style w:type="character" w:styleId="876" w:customStyle="1">
    <w:name w:val="标题 2 字符"/>
    <w:basedOn w:val="868"/>
    <w:rPr>
      <w:rFonts w:asciiTheme="majorHAnsi" w:hAnsiTheme="majorHAnsi" w:eastAsiaTheme="majorEastAsia" w:cstheme="majorBidi"/>
      <w:b/>
      <w:bCs/>
      <w:sz w:val="32"/>
      <w:szCs w:val="32"/>
    </w:rPr>
  </w:style>
  <w:style w:type="character" w:styleId="877" w:customStyle="1">
    <w:name w:val="标题 3 字符"/>
    <w:basedOn w:val="868"/>
    <w:link w:val="861"/>
    <w:rPr>
      <w:rFonts w:ascii="Times New Roman" w:hAnsi="Times New Roman" w:eastAsia="宋体" w:cs="Times New Roman"/>
      <w:b/>
      <w:bCs/>
      <w:sz w:val="32"/>
      <w:szCs w:val="32"/>
    </w:rPr>
  </w:style>
  <w:style w:type="character" w:styleId="878" w:customStyle="1">
    <w:name w:val="标题 4 字符"/>
    <w:basedOn w:val="868"/>
    <w:link w:val="862"/>
    <w:rPr>
      <w:rFonts w:ascii="Arial" w:hAnsi="Arial" w:eastAsia="黑体" w:cs="Arial"/>
      <w:b/>
      <w:bCs/>
      <w:sz w:val="28"/>
      <w:szCs w:val="28"/>
    </w:rPr>
  </w:style>
  <w:style w:type="character" w:styleId="879" w:customStyle="1">
    <w:name w:val="标题 5 字符"/>
    <w:basedOn w:val="868"/>
    <w:link w:val="863"/>
    <w:rPr>
      <w:rFonts w:ascii="宋体" w:hAnsi="Times New Roman" w:eastAsia="宋体" w:cs="Times New Roman"/>
      <w:color w:val="000000"/>
      <w:sz w:val="28"/>
      <w:szCs w:val="28"/>
    </w:rPr>
  </w:style>
  <w:style w:type="character" w:styleId="880" w:customStyle="1">
    <w:name w:val="标题 6 字符"/>
    <w:basedOn w:val="868"/>
    <w:link w:val="864"/>
    <w:rPr>
      <w:rFonts w:ascii="Arial" w:hAnsi="Arial" w:eastAsia="黑体" w:cs="Times New Roman"/>
      <w:b/>
      <w:bCs/>
      <w:sz w:val="24"/>
      <w:szCs w:val="24"/>
    </w:rPr>
  </w:style>
  <w:style w:type="character" w:styleId="881" w:customStyle="1">
    <w:name w:val="标题 7 字符"/>
    <w:basedOn w:val="868"/>
    <w:link w:val="865"/>
    <w:rPr>
      <w:rFonts w:ascii="Times New Roman" w:hAnsi="Times New Roman" w:eastAsia="宋体" w:cs="Times New Roman"/>
      <w:b/>
      <w:bCs/>
      <w:sz w:val="24"/>
      <w:szCs w:val="24"/>
    </w:rPr>
  </w:style>
  <w:style w:type="character" w:styleId="882" w:customStyle="1">
    <w:name w:val="标题 8 字符"/>
    <w:basedOn w:val="868"/>
    <w:link w:val="866"/>
    <w:rPr>
      <w:rFonts w:ascii="Arial" w:hAnsi="Arial" w:eastAsia="黑体" w:cs="Times New Roman"/>
      <w:sz w:val="24"/>
      <w:szCs w:val="24"/>
    </w:rPr>
  </w:style>
  <w:style w:type="character" w:styleId="883" w:customStyle="1">
    <w:name w:val="标题 9 字符"/>
    <w:basedOn w:val="868"/>
    <w:link w:val="867"/>
    <w:rPr>
      <w:rFonts w:ascii="Arial" w:hAnsi="Arial" w:eastAsia="黑体" w:cs="Times New Roman"/>
      <w:szCs w:val="21"/>
    </w:rPr>
  </w:style>
  <w:style w:type="numbering" w:styleId="884" w:customStyle="1">
    <w:name w:val="无列表1"/>
    <w:next w:val="870"/>
    <w:uiPriority w:val="99"/>
    <w:semiHidden/>
    <w:unhideWhenUsed/>
  </w:style>
  <w:style w:type="character" w:styleId="885" w:customStyle="1">
    <w:name w:val="标题 1 字符1"/>
    <w:link w:val="859"/>
    <w:uiPriority w:val="9"/>
    <w:rPr>
      <w:rFonts w:ascii="楷体_GB2312" w:hAnsi="Times New Roman" w:eastAsia="楷体_GB2312" w:cs="Times New Roman"/>
      <w:sz w:val="28"/>
      <w:szCs w:val="28"/>
    </w:rPr>
  </w:style>
  <w:style w:type="character" w:styleId="886" w:customStyle="1">
    <w:name w:val="标题 2 字符3"/>
    <w:link w:val="860"/>
    <w:rPr>
      <w:rFonts w:ascii="Arial" w:hAnsi="Arial" w:eastAsia="幼圆" w:cs="Arial"/>
      <w:b/>
      <w:bCs/>
      <w:sz w:val="44"/>
      <w:szCs w:val="44"/>
    </w:rPr>
  </w:style>
  <w:style w:type="paragraph" w:styleId="887">
    <w:name w:val="Normal Indent"/>
    <w:basedOn w:val="858"/>
    <w:link w:val="888"/>
    <w:qFormat/>
    <w:pPr>
      <w:ind w:firstLine="420"/>
    </w:pPr>
    <w:rPr>
      <w:rFonts w:ascii="Calibri" w:hAnsi="Calibri" w:eastAsia="宋体" w:cs="Times New Roman"/>
      <w:szCs w:val="21"/>
    </w:rPr>
  </w:style>
  <w:style w:type="character" w:styleId="888" w:customStyle="1">
    <w:name w:val="正文缩进 字符1"/>
    <w:link w:val="887"/>
    <w:rPr>
      <w:rFonts w:ascii="Calibri" w:hAnsi="Calibri" w:eastAsia="宋体" w:cs="Times New Roman"/>
      <w:szCs w:val="21"/>
    </w:rPr>
  </w:style>
  <w:style w:type="paragraph" w:styleId="889">
    <w:name w:val="List 3"/>
    <w:basedOn w:val="858"/>
    <w:pPr>
      <w:ind w:left="100" w:hanging="200"/>
    </w:pPr>
    <w:rPr>
      <w:rFonts w:ascii="Times New Roman" w:hAnsi="Times New Roman" w:eastAsia="宋体" w:cs="Times New Roman"/>
      <w:szCs w:val="21"/>
    </w:rPr>
  </w:style>
  <w:style w:type="paragraph" w:styleId="890">
    <w:name w:val="toc 7"/>
    <w:basedOn w:val="858"/>
    <w:next w:val="858"/>
    <w:semiHidden/>
    <w:pPr>
      <w:jc w:val="left"/>
    </w:pPr>
    <w:rPr>
      <w:rFonts w:ascii="Calibri" w:hAnsi="Calibri" w:eastAsia="宋体" w:cs="Times New Roman"/>
      <w:sz w:val="22"/>
    </w:rPr>
  </w:style>
  <w:style w:type="paragraph" w:styleId="891">
    <w:name w:val="index 8"/>
    <w:basedOn w:val="858"/>
    <w:next w:val="858"/>
    <w:semiHidden/>
    <w:pPr>
      <w:ind w:left="1400"/>
    </w:pPr>
    <w:rPr>
      <w:rFonts w:ascii="Times New Roman" w:hAnsi="Times New Roman" w:eastAsia="宋体" w:cs="Times New Roman"/>
      <w:szCs w:val="20"/>
    </w:rPr>
  </w:style>
  <w:style w:type="paragraph" w:styleId="892">
    <w:name w:val="index 5"/>
    <w:basedOn w:val="858"/>
    <w:next w:val="858"/>
    <w:semiHidden/>
    <w:pPr>
      <w:ind w:left="800"/>
    </w:pPr>
    <w:rPr>
      <w:rFonts w:ascii="Times New Roman" w:hAnsi="Times New Roman" w:eastAsia="宋体" w:cs="Times New Roman"/>
      <w:szCs w:val="20"/>
    </w:rPr>
  </w:style>
  <w:style w:type="paragraph" w:styleId="893">
    <w:name w:val="Document Map"/>
    <w:basedOn w:val="858"/>
    <w:link w:val="894"/>
    <w:semiHidden/>
    <w:pPr>
      <w:shd w:val="clear" w:color="auto" w:fill="000080"/>
    </w:pPr>
    <w:rPr>
      <w:rFonts w:ascii="Times New Roman" w:hAnsi="Times New Roman" w:eastAsia="宋体" w:cs="Times New Roman"/>
      <w:szCs w:val="21"/>
    </w:rPr>
  </w:style>
  <w:style w:type="character" w:styleId="894" w:customStyle="1">
    <w:name w:val="文档结构图 字符"/>
    <w:basedOn w:val="868"/>
    <w:link w:val="893"/>
    <w:semiHidden/>
    <w:rPr>
      <w:rFonts w:ascii="Times New Roman" w:hAnsi="Times New Roman" w:eastAsia="宋体" w:cs="Times New Roman"/>
      <w:szCs w:val="21"/>
      <w:shd w:val="clear" w:color="auto" w:fill="000080"/>
    </w:rPr>
  </w:style>
  <w:style w:type="paragraph" w:styleId="895">
    <w:name w:val="annotation text"/>
    <w:basedOn w:val="858"/>
    <w:link w:val="897"/>
    <w:unhideWhenUsed/>
    <w:pPr>
      <w:jc w:val="left"/>
    </w:pPr>
    <w:rPr>
      <w:rFonts w:ascii="Calibri" w:hAnsi="Calibri" w:eastAsia="宋体" w:cs="Times New Roman"/>
    </w:rPr>
  </w:style>
  <w:style w:type="character" w:styleId="896" w:customStyle="1">
    <w:name w:val="批注文字 字符"/>
    <w:basedOn w:val="868"/>
  </w:style>
  <w:style w:type="character" w:styleId="897" w:customStyle="1">
    <w:name w:val="批注文字 字符2"/>
    <w:link w:val="895"/>
    <w:rPr>
      <w:rFonts w:ascii="Calibri" w:hAnsi="Calibri" w:eastAsia="宋体" w:cs="Times New Roman"/>
    </w:rPr>
  </w:style>
  <w:style w:type="paragraph" w:styleId="898">
    <w:name w:val="index 6"/>
    <w:basedOn w:val="858"/>
    <w:next w:val="858"/>
    <w:semiHidden/>
    <w:pPr>
      <w:ind w:left="1000"/>
    </w:pPr>
    <w:rPr>
      <w:rFonts w:ascii="Times New Roman" w:hAnsi="Times New Roman" w:eastAsia="宋体" w:cs="Times New Roman"/>
      <w:szCs w:val="20"/>
    </w:rPr>
  </w:style>
  <w:style w:type="paragraph" w:styleId="899">
    <w:name w:val="Body Text 3"/>
    <w:basedOn w:val="858"/>
    <w:link w:val="900"/>
    <w:rPr>
      <w:rFonts w:ascii="仿宋_GB2312" w:hAnsi="Arial" w:eastAsia="仿宋_GB2312" w:cs="Times New Roman"/>
      <w:sz w:val="32"/>
      <w:szCs w:val="32"/>
    </w:rPr>
  </w:style>
  <w:style w:type="character" w:styleId="900" w:customStyle="1">
    <w:name w:val="正文文本 3 字符"/>
    <w:basedOn w:val="868"/>
    <w:link w:val="899"/>
    <w:rPr>
      <w:rFonts w:ascii="仿宋_GB2312" w:hAnsi="Arial" w:eastAsia="仿宋_GB2312" w:cs="Times New Roman"/>
      <w:sz w:val="32"/>
      <w:szCs w:val="32"/>
    </w:rPr>
  </w:style>
  <w:style w:type="paragraph" w:styleId="901">
    <w:name w:val="Body Text"/>
    <w:basedOn w:val="858"/>
    <w:link w:val="903"/>
    <w:qFormat/>
    <w:rPr>
      <w:rFonts w:ascii="楷体_GB2312" w:hAnsi="Arial" w:eastAsia="楷体_GB2312" w:cs="Times New Roman"/>
      <w:sz w:val="28"/>
      <w:szCs w:val="28"/>
    </w:rPr>
  </w:style>
  <w:style w:type="character" w:styleId="902" w:customStyle="1">
    <w:name w:val="正文文本 字符"/>
    <w:basedOn w:val="868"/>
  </w:style>
  <w:style w:type="character" w:styleId="903" w:customStyle="1">
    <w:name w:val="正文文本 字符3"/>
    <w:link w:val="901"/>
    <w:rPr>
      <w:rFonts w:ascii="楷体_GB2312" w:hAnsi="Arial" w:eastAsia="楷体_GB2312" w:cs="Times New Roman"/>
      <w:sz w:val="28"/>
      <w:szCs w:val="28"/>
    </w:rPr>
  </w:style>
  <w:style w:type="paragraph" w:styleId="904">
    <w:name w:val="Body Text Indent"/>
    <w:basedOn w:val="858"/>
    <w:link w:val="906"/>
    <w:unhideWhenUsed/>
    <w:pPr>
      <w:ind w:left="420"/>
      <w:spacing w:after="120"/>
    </w:pPr>
    <w:rPr>
      <w:rFonts w:ascii="Calibri" w:hAnsi="Calibri" w:eastAsia="宋体" w:cs="Times New Roman"/>
    </w:rPr>
  </w:style>
  <w:style w:type="character" w:styleId="905" w:customStyle="1">
    <w:name w:val="正文文本缩进 字符"/>
    <w:basedOn w:val="868"/>
  </w:style>
  <w:style w:type="character" w:styleId="906" w:customStyle="1">
    <w:name w:val="正文文本缩进 字符1"/>
    <w:link w:val="904"/>
    <w:rPr>
      <w:rFonts w:ascii="Calibri" w:hAnsi="Calibri" w:eastAsia="宋体" w:cs="Times New Roman"/>
    </w:rPr>
  </w:style>
  <w:style w:type="paragraph" w:styleId="907">
    <w:name w:val="List 2"/>
    <w:basedOn w:val="858"/>
    <w:pPr>
      <w:ind w:left="100" w:hanging="200"/>
    </w:pPr>
    <w:rPr>
      <w:rFonts w:ascii="Times New Roman" w:hAnsi="Times New Roman" w:eastAsia="宋体" w:cs="Times New Roman"/>
      <w:szCs w:val="21"/>
    </w:rPr>
  </w:style>
  <w:style w:type="paragraph" w:styleId="908">
    <w:name w:val="Block Text"/>
    <w:basedOn w:val="858"/>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09">
    <w:name w:val="index 4"/>
    <w:basedOn w:val="858"/>
    <w:next w:val="858"/>
    <w:semiHidden/>
    <w:pPr>
      <w:ind w:left="600"/>
    </w:pPr>
    <w:rPr>
      <w:rFonts w:ascii="Times New Roman" w:hAnsi="Times New Roman" w:eastAsia="宋体" w:cs="Times New Roman"/>
      <w:szCs w:val="20"/>
    </w:rPr>
  </w:style>
  <w:style w:type="paragraph" w:styleId="910">
    <w:name w:val="toc 5"/>
    <w:basedOn w:val="858"/>
    <w:next w:val="858"/>
    <w:semiHidden/>
    <w:pPr>
      <w:jc w:val="left"/>
    </w:pPr>
    <w:rPr>
      <w:rFonts w:ascii="Calibri" w:hAnsi="Calibri" w:eastAsia="宋体" w:cs="Times New Roman"/>
      <w:sz w:val="22"/>
    </w:rPr>
  </w:style>
  <w:style w:type="paragraph" w:styleId="911">
    <w:name w:val="toc 3"/>
    <w:basedOn w:val="858"/>
    <w:next w:val="858"/>
    <w:uiPriority w:val="39"/>
    <w:pPr>
      <w:jc w:val="left"/>
    </w:pPr>
    <w:rPr>
      <w:rFonts w:ascii="Calibri" w:hAnsi="Calibri" w:eastAsia="宋体" w:cs="Times New Roman"/>
      <w:smallCaps/>
      <w:sz w:val="22"/>
    </w:rPr>
  </w:style>
  <w:style w:type="paragraph" w:styleId="912">
    <w:name w:val="Plain Text"/>
    <w:basedOn w:val="858"/>
    <w:link w:val="914"/>
    <w:qFormat/>
    <w:rPr>
      <w:rFonts w:ascii="宋体" w:hAnsi="Courier New" w:eastAsia="宋体" w:cs="Courier New"/>
      <w:szCs w:val="21"/>
    </w:rPr>
  </w:style>
  <w:style w:type="character" w:styleId="913" w:customStyle="1">
    <w:name w:val="纯文本 字符"/>
    <w:basedOn w:val="868"/>
    <w:rPr>
      <w:rFonts w:hAnsi="Courier New" w:cs="Courier New" w:asciiTheme="minorEastAsia"/>
    </w:rPr>
  </w:style>
  <w:style w:type="character" w:styleId="914" w:customStyle="1">
    <w:name w:val="纯文本 字符2"/>
    <w:link w:val="912"/>
    <w:qFormat/>
    <w:rPr>
      <w:rFonts w:ascii="宋体" w:hAnsi="Courier New" w:eastAsia="宋体" w:cs="Courier New"/>
      <w:szCs w:val="21"/>
    </w:rPr>
  </w:style>
  <w:style w:type="paragraph" w:styleId="915">
    <w:name w:val="toc 8"/>
    <w:basedOn w:val="858"/>
    <w:next w:val="858"/>
    <w:semiHidden/>
    <w:pPr>
      <w:jc w:val="left"/>
    </w:pPr>
    <w:rPr>
      <w:rFonts w:ascii="Calibri" w:hAnsi="Calibri" w:eastAsia="宋体" w:cs="Times New Roman"/>
      <w:sz w:val="22"/>
    </w:rPr>
  </w:style>
  <w:style w:type="paragraph" w:styleId="916">
    <w:name w:val="index 3"/>
    <w:basedOn w:val="858"/>
    <w:next w:val="858"/>
    <w:semiHidden/>
    <w:pPr>
      <w:ind w:left="400"/>
    </w:pPr>
    <w:rPr>
      <w:rFonts w:ascii="Times New Roman" w:hAnsi="Times New Roman" w:eastAsia="宋体" w:cs="Times New Roman"/>
      <w:szCs w:val="20"/>
    </w:rPr>
  </w:style>
  <w:style w:type="paragraph" w:styleId="917">
    <w:name w:val="Date"/>
    <w:basedOn w:val="858"/>
    <w:next w:val="858"/>
    <w:link w:val="919"/>
    <w:rPr>
      <w:rFonts w:ascii="Times New Roman" w:hAnsi="Times New Roman" w:eastAsia="宋体" w:cs="Times New Roman"/>
      <w:sz w:val="24"/>
      <w:szCs w:val="24"/>
    </w:rPr>
  </w:style>
  <w:style w:type="character" w:styleId="918" w:customStyle="1">
    <w:name w:val="日期 字符"/>
    <w:basedOn w:val="868"/>
  </w:style>
  <w:style w:type="character" w:styleId="919" w:customStyle="1">
    <w:name w:val="日期 字符2"/>
    <w:link w:val="917"/>
    <w:rPr>
      <w:rFonts w:ascii="Times New Roman" w:hAnsi="Times New Roman" w:eastAsia="宋体" w:cs="Times New Roman"/>
      <w:sz w:val="24"/>
      <w:szCs w:val="24"/>
    </w:rPr>
  </w:style>
  <w:style w:type="paragraph" w:styleId="920">
    <w:name w:val="Body Text Indent 2"/>
    <w:basedOn w:val="858"/>
    <w:link w:val="921"/>
    <w:pPr>
      <w:ind w:left="630" w:firstLine="645"/>
    </w:pPr>
    <w:rPr>
      <w:rFonts w:ascii="Arial" w:hAnsi="Arial" w:eastAsia="仿宋_GB2312" w:cs="Arial"/>
      <w:sz w:val="32"/>
      <w:szCs w:val="32"/>
    </w:rPr>
  </w:style>
  <w:style w:type="character" w:styleId="921" w:customStyle="1">
    <w:name w:val="正文文本缩进 2 字符"/>
    <w:basedOn w:val="868"/>
    <w:link w:val="920"/>
    <w:rPr>
      <w:rFonts w:ascii="Arial" w:hAnsi="Arial" w:eastAsia="仿宋_GB2312" w:cs="Arial"/>
      <w:sz w:val="32"/>
      <w:szCs w:val="32"/>
    </w:rPr>
  </w:style>
  <w:style w:type="paragraph" w:styleId="922">
    <w:name w:val="Balloon Text"/>
    <w:basedOn w:val="858"/>
    <w:link w:val="924"/>
    <w:rPr>
      <w:rFonts w:ascii="Times New Roman" w:hAnsi="Times New Roman" w:eastAsia="宋体" w:cs="Times New Roman"/>
      <w:sz w:val="18"/>
      <w:szCs w:val="18"/>
    </w:rPr>
  </w:style>
  <w:style w:type="character" w:styleId="923" w:customStyle="1">
    <w:name w:val="批注框文本 字符"/>
    <w:basedOn w:val="868"/>
    <w:rPr>
      <w:sz w:val="18"/>
      <w:szCs w:val="18"/>
    </w:rPr>
  </w:style>
  <w:style w:type="character" w:styleId="924" w:customStyle="1">
    <w:name w:val="批注框文本 字符1"/>
    <w:link w:val="922"/>
    <w:rPr>
      <w:rFonts w:ascii="Times New Roman" w:hAnsi="Times New Roman" w:eastAsia="宋体" w:cs="Times New Roman"/>
      <w:sz w:val="18"/>
      <w:szCs w:val="18"/>
    </w:rPr>
  </w:style>
  <w:style w:type="paragraph" w:styleId="925">
    <w:name w:val="envelope return"/>
    <w:basedOn w:val="858"/>
    <w:qFormat/>
    <w:rPr>
      <w:rFonts w:ascii="Arial" w:hAnsi="Arial" w:eastAsia="宋体" w:cs="Times New Roman"/>
      <w:szCs w:val="20"/>
    </w:rPr>
  </w:style>
  <w:style w:type="paragraph" w:styleId="926">
    <w:name w:val="Signature"/>
    <w:basedOn w:val="858"/>
    <w:link w:val="928"/>
    <w:pPr>
      <w:jc w:val="center"/>
      <w:spacing w:after="600" w:line="312" w:lineRule="atLeast"/>
    </w:pPr>
    <w:rPr>
      <w:rFonts w:ascii="Times New Roman" w:hAnsi="Times New Roman" w:eastAsia="仿宋_GB2312" w:cs="Times New Roman"/>
      <w:sz w:val="24"/>
      <w:szCs w:val="20"/>
    </w:rPr>
  </w:style>
  <w:style w:type="character" w:styleId="927" w:customStyle="1">
    <w:name w:val="签名 字符"/>
    <w:basedOn w:val="868"/>
  </w:style>
  <w:style w:type="character" w:styleId="928" w:customStyle="1">
    <w:name w:val="签名 字符1"/>
    <w:link w:val="926"/>
    <w:rPr>
      <w:rFonts w:ascii="Times New Roman" w:hAnsi="Times New Roman" w:eastAsia="仿宋_GB2312" w:cs="Times New Roman"/>
      <w:sz w:val="24"/>
      <w:szCs w:val="20"/>
    </w:rPr>
  </w:style>
  <w:style w:type="paragraph" w:styleId="929">
    <w:name w:val="toc 1"/>
    <w:basedOn w:val="858"/>
    <w:next w:val="858"/>
    <w:uiPriority w:val="39"/>
    <w:pPr>
      <w:jc w:val="left"/>
      <w:spacing w:before="360" w:after="360"/>
    </w:pPr>
    <w:rPr>
      <w:rFonts w:ascii="Calibri" w:hAnsi="Calibri" w:eastAsia="宋体" w:cs="Times New Roman"/>
      <w:b/>
      <w:bCs/>
      <w:caps/>
      <w:sz w:val="22"/>
      <w:u w:val="single"/>
    </w:rPr>
  </w:style>
  <w:style w:type="paragraph" w:styleId="930">
    <w:name w:val="toc 4"/>
    <w:basedOn w:val="858"/>
    <w:next w:val="858"/>
    <w:semiHidden/>
    <w:pPr>
      <w:jc w:val="left"/>
    </w:pPr>
    <w:rPr>
      <w:rFonts w:ascii="Calibri" w:hAnsi="Calibri" w:eastAsia="宋体" w:cs="Times New Roman"/>
      <w:sz w:val="22"/>
    </w:rPr>
  </w:style>
  <w:style w:type="paragraph" w:styleId="931">
    <w:name w:val="index 1"/>
    <w:basedOn w:val="858"/>
    <w:next w:val="858"/>
    <w:semiHidden/>
    <w:unhideWhenUsed/>
  </w:style>
  <w:style w:type="paragraph" w:styleId="932">
    <w:name w:val="index heading"/>
    <w:basedOn w:val="858"/>
    <w:next w:val="931"/>
    <w:semiHidden/>
    <w:rPr>
      <w:rFonts w:ascii="Times New Roman" w:hAnsi="Times New Roman" w:eastAsia="宋体" w:cs="Times New Roman"/>
      <w:szCs w:val="20"/>
    </w:rPr>
  </w:style>
  <w:style w:type="paragraph" w:styleId="933">
    <w:name w:val="List"/>
    <w:basedOn w:val="858"/>
    <w:pPr>
      <w:ind w:left="200" w:hanging="200"/>
    </w:pPr>
    <w:rPr>
      <w:rFonts w:ascii="Times New Roman" w:hAnsi="Times New Roman" w:eastAsia="宋体" w:cs="Times New Roman"/>
      <w:szCs w:val="21"/>
    </w:rPr>
  </w:style>
  <w:style w:type="paragraph" w:styleId="934">
    <w:name w:val="footnote text"/>
    <w:basedOn w:val="858"/>
    <w:link w:val="935"/>
    <w:pPr>
      <w:jc w:val="left"/>
    </w:pPr>
    <w:rPr>
      <w:rFonts w:ascii="Times New Roman" w:hAnsi="Times New Roman" w:eastAsia="宋体" w:cs="Times New Roman"/>
      <w:sz w:val="18"/>
      <w:szCs w:val="18"/>
    </w:rPr>
  </w:style>
  <w:style w:type="character" w:styleId="935" w:customStyle="1">
    <w:name w:val="脚注文本 字符"/>
    <w:basedOn w:val="868"/>
    <w:link w:val="934"/>
    <w:rPr>
      <w:rFonts w:ascii="Times New Roman" w:hAnsi="Times New Roman" w:eastAsia="宋体" w:cs="Times New Roman"/>
      <w:sz w:val="18"/>
      <w:szCs w:val="18"/>
    </w:rPr>
  </w:style>
  <w:style w:type="paragraph" w:styleId="936">
    <w:name w:val="toc 6"/>
    <w:basedOn w:val="858"/>
    <w:next w:val="858"/>
    <w:semiHidden/>
    <w:pPr>
      <w:jc w:val="left"/>
    </w:pPr>
    <w:rPr>
      <w:rFonts w:ascii="Calibri" w:hAnsi="Calibri" w:eastAsia="宋体" w:cs="Times New Roman"/>
      <w:sz w:val="22"/>
    </w:rPr>
  </w:style>
  <w:style w:type="paragraph" w:styleId="937">
    <w:name w:val="Body Text Indent 3"/>
    <w:basedOn w:val="858"/>
    <w:link w:val="938"/>
    <w:pPr>
      <w:ind w:left="645" w:firstLine="645"/>
    </w:pPr>
    <w:rPr>
      <w:rFonts w:ascii="Arial" w:hAnsi="Arial" w:eastAsia="仿宋_GB2312" w:cs="Arial"/>
      <w:color w:val="ffff00"/>
      <w:sz w:val="32"/>
      <w:szCs w:val="32"/>
    </w:rPr>
  </w:style>
  <w:style w:type="character" w:styleId="938" w:customStyle="1">
    <w:name w:val="正文文本缩进 3 字符"/>
    <w:basedOn w:val="868"/>
    <w:link w:val="937"/>
    <w:rPr>
      <w:rFonts w:ascii="Arial" w:hAnsi="Arial" w:eastAsia="仿宋_GB2312" w:cs="Arial"/>
      <w:color w:val="ffff00"/>
      <w:sz w:val="32"/>
      <w:szCs w:val="32"/>
    </w:rPr>
  </w:style>
  <w:style w:type="paragraph" w:styleId="939">
    <w:name w:val="index 7"/>
    <w:basedOn w:val="858"/>
    <w:next w:val="858"/>
    <w:semiHidden/>
    <w:pPr>
      <w:ind w:left="1200"/>
    </w:pPr>
    <w:rPr>
      <w:rFonts w:ascii="Times New Roman" w:hAnsi="Times New Roman" w:eastAsia="宋体" w:cs="Times New Roman"/>
      <w:szCs w:val="20"/>
    </w:rPr>
  </w:style>
  <w:style w:type="paragraph" w:styleId="940">
    <w:name w:val="index 9"/>
    <w:basedOn w:val="858"/>
    <w:next w:val="858"/>
    <w:semiHidden/>
    <w:pPr>
      <w:ind w:left="1600"/>
    </w:pPr>
    <w:rPr>
      <w:rFonts w:ascii="Times New Roman" w:hAnsi="Times New Roman" w:eastAsia="宋体" w:cs="Times New Roman"/>
      <w:szCs w:val="20"/>
    </w:rPr>
  </w:style>
  <w:style w:type="paragraph" w:styleId="941">
    <w:name w:val="table of figures"/>
    <w:basedOn w:val="858"/>
    <w:next w:val="858"/>
    <w:semiHidden/>
    <w:pPr>
      <w:ind w:left="840" w:hanging="420"/>
    </w:pPr>
    <w:rPr>
      <w:rFonts w:ascii="Times New Roman" w:hAnsi="Times New Roman" w:eastAsia="宋体" w:cs="Times New Roman"/>
      <w:szCs w:val="21"/>
    </w:rPr>
  </w:style>
  <w:style w:type="paragraph" w:styleId="942">
    <w:name w:val="toc 2"/>
    <w:basedOn w:val="858"/>
    <w:next w:val="858"/>
    <w:uiPriority w:val="39"/>
    <w:qFormat/>
    <w:pPr>
      <w:jc w:val="left"/>
    </w:pPr>
    <w:rPr>
      <w:rFonts w:ascii="Calibri" w:hAnsi="Calibri" w:eastAsia="宋体" w:cs="Times New Roman"/>
      <w:b/>
      <w:bCs/>
      <w:smallCaps/>
      <w:sz w:val="22"/>
    </w:rPr>
  </w:style>
  <w:style w:type="paragraph" w:styleId="943">
    <w:name w:val="toc 9"/>
    <w:basedOn w:val="858"/>
    <w:next w:val="858"/>
    <w:semiHidden/>
    <w:pPr>
      <w:jc w:val="left"/>
    </w:pPr>
    <w:rPr>
      <w:rFonts w:ascii="Calibri" w:hAnsi="Calibri" w:eastAsia="宋体" w:cs="Times New Roman"/>
      <w:sz w:val="22"/>
    </w:rPr>
  </w:style>
  <w:style w:type="paragraph" w:styleId="944">
    <w:name w:val="Body Text 2"/>
    <w:basedOn w:val="858"/>
    <w:link w:val="945"/>
    <w:pPr>
      <w:jc w:val="center"/>
      <w:widowControl/>
    </w:pPr>
    <w:rPr>
      <w:rFonts w:ascii="楷体_GB2312" w:hAnsi="Times New Roman" w:eastAsia="楷体_GB2312" w:cs="Times New Roman"/>
      <w:sz w:val="28"/>
      <w:szCs w:val="28"/>
    </w:rPr>
  </w:style>
  <w:style w:type="character" w:styleId="945" w:customStyle="1">
    <w:name w:val="正文文本 2 字符"/>
    <w:basedOn w:val="868"/>
    <w:link w:val="944"/>
    <w:rPr>
      <w:rFonts w:ascii="楷体_GB2312" w:hAnsi="Times New Roman" w:eastAsia="楷体_GB2312" w:cs="Times New Roman"/>
      <w:sz w:val="28"/>
      <w:szCs w:val="28"/>
    </w:rPr>
  </w:style>
  <w:style w:type="paragraph" w:styleId="946">
    <w:name w:val="HTML Preformatted"/>
    <w:basedOn w:val="858"/>
    <w:link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47" w:customStyle="1">
    <w:name w:val="HTML 预设格式 字符"/>
    <w:basedOn w:val="868"/>
    <w:link w:val="946"/>
    <w:rPr>
      <w:rFonts w:ascii="Arial" w:hAnsi="Arial" w:eastAsia="宋体" w:cs="Times New Roman"/>
      <w:sz w:val="24"/>
      <w:szCs w:val="24"/>
    </w:rPr>
  </w:style>
  <w:style w:type="paragraph" w:styleId="948">
    <w:name w:val="Normal (Web)"/>
    <w:basedOn w:val="858"/>
    <w:uiPriority w:val="99"/>
    <w:pPr>
      <w:jc w:val="left"/>
      <w:spacing w:before="100" w:beforeAutospacing="1" w:after="100" w:afterAutospacing="1"/>
      <w:widowControl/>
    </w:pPr>
    <w:rPr>
      <w:rFonts w:ascii="宋体" w:hAnsi="宋体" w:eastAsia="宋体" w:cs="宋体"/>
      <w:sz w:val="24"/>
      <w:szCs w:val="24"/>
    </w:rPr>
  </w:style>
  <w:style w:type="paragraph" w:styleId="949">
    <w:name w:val="index 2"/>
    <w:basedOn w:val="858"/>
    <w:next w:val="858"/>
    <w:semiHidden/>
    <w:pPr>
      <w:ind w:left="200"/>
    </w:pPr>
    <w:rPr>
      <w:rFonts w:ascii="Times New Roman" w:hAnsi="Times New Roman" w:eastAsia="宋体" w:cs="Times New Roman"/>
      <w:szCs w:val="20"/>
    </w:rPr>
  </w:style>
  <w:style w:type="paragraph" w:styleId="950">
    <w:name w:val="annotation subject"/>
    <w:basedOn w:val="895"/>
    <w:next w:val="895"/>
    <w:link w:val="952"/>
    <w:rPr>
      <w:rFonts w:ascii="Times New Roman" w:hAnsi="Times New Roman"/>
      <w:b/>
      <w:bCs/>
      <w:szCs w:val="21"/>
    </w:rPr>
  </w:style>
  <w:style w:type="character" w:styleId="951" w:customStyle="1">
    <w:name w:val="批注主题 字符"/>
    <w:basedOn w:val="896"/>
    <w:rPr>
      <w:b/>
      <w:bCs/>
    </w:rPr>
  </w:style>
  <w:style w:type="character" w:styleId="952" w:customStyle="1">
    <w:name w:val="批注主题 字符1"/>
    <w:link w:val="950"/>
    <w:rPr>
      <w:rFonts w:ascii="Times New Roman" w:hAnsi="Times New Roman" w:eastAsia="宋体" w:cs="Times New Roman"/>
      <w:b/>
      <w:bCs/>
      <w:szCs w:val="21"/>
    </w:rPr>
  </w:style>
  <w:style w:type="paragraph" w:styleId="953">
    <w:name w:val="Body Text First Indent"/>
    <w:basedOn w:val="858"/>
    <w:link w:val="954"/>
    <w:pPr>
      <w:ind w:firstLine="200"/>
      <w:spacing w:line="360" w:lineRule="auto"/>
    </w:pPr>
    <w:rPr>
      <w:rFonts w:ascii="仿宋_GB2312" w:hAnsi="Times New Roman" w:eastAsia="仿宋_GB2312" w:cs="Times New Roman"/>
      <w:sz w:val="30"/>
      <w:szCs w:val="30"/>
    </w:rPr>
  </w:style>
  <w:style w:type="character" w:styleId="954" w:customStyle="1">
    <w:name w:val="正文首行缩进 字符"/>
    <w:basedOn w:val="902"/>
    <w:link w:val="953"/>
    <w:rPr>
      <w:rFonts w:ascii="仿宋_GB2312" w:hAnsi="Times New Roman" w:eastAsia="仿宋_GB2312" w:cs="Times New Roman"/>
      <w:sz w:val="30"/>
      <w:szCs w:val="30"/>
    </w:rPr>
  </w:style>
  <w:style w:type="paragraph" w:styleId="955">
    <w:name w:val="Body Text First Indent 2"/>
    <w:basedOn w:val="904"/>
    <w:link w:val="956"/>
    <w:pPr>
      <w:ind w:left="0" w:firstLine="420"/>
      <w:spacing w:after="0" w:line="360" w:lineRule="auto"/>
    </w:pPr>
    <w:rPr>
      <w:rFonts w:ascii="宋体" w:hAnsi="宋体"/>
      <w:szCs w:val="20"/>
    </w:rPr>
  </w:style>
  <w:style w:type="character" w:styleId="956" w:customStyle="1">
    <w:name w:val="正文首行缩进 2 字符"/>
    <w:basedOn w:val="905"/>
    <w:link w:val="955"/>
    <w:rPr>
      <w:rFonts w:ascii="宋体" w:hAnsi="宋体" w:eastAsia="宋体" w:cs="Times New Roman"/>
      <w:szCs w:val="20"/>
    </w:rPr>
  </w:style>
  <w:style w:type="table" w:styleId="957">
    <w:name w:val="Table Grid"/>
    <w:basedOn w:val="869"/>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uiPriority w:val="22"/>
    <w:qFormat/>
    <w:rPr>
      <w:b/>
      <w:bCs/>
    </w:rPr>
  </w:style>
  <w:style w:type="character" w:styleId="959">
    <w:name w:val="page number"/>
  </w:style>
  <w:style w:type="character" w:styleId="960">
    <w:name w:val="FollowedHyperlink"/>
    <w:rPr>
      <w:color w:val="800080"/>
      <w:u w:val="single"/>
    </w:rPr>
  </w:style>
  <w:style w:type="character" w:styleId="961">
    <w:name w:val="Emphasis"/>
    <w:qFormat/>
    <w:rPr>
      <w:i/>
      <w:iCs/>
    </w:rPr>
  </w:style>
  <w:style w:type="character" w:styleId="962">
    <w:name w:val="Hyperlink"/>
    <w:uiPriority w:val="99"/>
    <w:rPr>
      <w:color w:val="0000ff"/>
      <w:u w:val="single"/>
    </w:rPr>
  </w:style>
  <w:style w:type="character" w:styleId="963">
    <w:name w:val="annotation reference"/>
    <w:rPr>
      <w:sz w:val="21"/>
      <w:szCs w:val="21"/>
    </w:rPr>
  </w:style>
  <w:style w:type="character" w:styleId="964">
    <w:name w:val="footnote reference"/>
    <w:unhideWhenUsed/>
    <w:qFormat/>
    <w:rPr>
      <w:vertAlign w:val="superscript"/>
    </w:rPr>
  </w:style>
  <w:style w:type="character" w:styleId="965" w:customStyle="1">
    <w:name w:val="font5 Char"/>
    <w:rPr>
      <w:rFonts w:ascii="宋体" w:hAnsi="宋体" w:eastAsia="宋体"/>
      <w:sz w:val="28"/>
      <w:szCs w:val="28"/>
      <w:lang w:val="en-US" w:eastAsia="zh-CN" w:bidi="ar-SA"/>
    </w:rPr>
  </w:style>
  <w:style w:type="character" w:styleId="966" w:customStyle="1">
    <w:name w:val="二级目录 Char"/>
    <w:link w:val="967"/>
    <w:rPr>
      <w:b/>
      <w:sz w:val="30"/>
      <w:szCs w:val="28"/>
    </w:rPr>
  </w:style>
  <w:style w:type="paragraph" w:styleId="967" w:customStyle="1">
    <w:name w:val="二级目录"/>
    <w:next w:val="858"/>
    <w:link w:val="966"/>
    <w:pPr>
      <w:numPr>
        <w:numId w:val="2"/>
      </w:numPr>
      <w:tabs>
        <w:tab w:val="left" w:pos="907" w:leader="none"/>
        <w:tab w:val="left" w:pos="1145" w:leader="none"/>
      </w:tabs>
      <w:outlineLvl w:val="1"/>
    </w:pPr>
    <w:rPr>
      <w:b/>
      <w:sz w:val="30"/>
      <w:szCs w:val="28"/>
    </w:rPr>
  </w:style>
  <w:style w:type="character" w:styleId="968" w:customStyle="1">
    <w:name w:val="列出段落 Char"/>
    <w:link w:val="969"/>
    <w:rPr>
      <w:rFonts w:ascii="Calibri" w:hAnsi="Calibri"/>
      <w:sz w:val="24"/>
      <w:szCs w:val="24"/>
      <w:lang w:eastAsia="en-US" w:bidi="en-US"/>
    </w:rPr>
  </w:style>
  <w:style w:type="paragraph" w:styleId="969" w:customStyle="1">
    <w:name w:val="列出段落1"/>
    <w:basedOn w:val="858"/>
    <w:link w:val="968"/>
    <w:qFormat/>
    <w:pPr>
      <w:contextualSpacing/>
      <w:ind w:left="720"/>
      <w:jc w:val="left"/>
      <w:widowControl/>
    </w:pPr>
    <w:rPr>
      <w:rFonts w:ascii="Calibri" w:hAnsi="Calibri"/>
      <w:sz w:val="24"/>
      <w:szCs w:val="24"/>
      <w:lang w:eastAsia="en-US" w:bidi="en-US"/>
    </w:rPr>
  </w:style>
  <w:style w:type="paragraph" w:styleId="970" w:customStyle="1">
    <w:name w:val="Body Text(ch)"/>
    <w:basedOn w:val="858"/>
    <w:next w:val="901"/>
    <w:pPr>
      <w:spacing w:after="120"/>
    </w:pPr>
    <w:rPr>
      <w:rFonts w:ascii="宋体" w:hAnsi="Arial" w:eastAsia="宋体" w:cs="Times New Roman"/>
      <w:bCs/>
      <w:iCs/>
      <w:szCs w:val="24"/>
    </w:rPr>
  </w:style>
  <w:style w:type="paragraph" w:styleId="971" w:customStyle="1">
    <w:name w:val="xl27"/>
    <w:basedOn w:val="85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2" w:customStyle="1">
    <w:name w:val="xl26"/>
    <w:basedOn w:val="85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3" w:customStyle="1">
    <w:name w:val="Char"/>
    <w:basedOn w:val="858"/>
    <w:pPr>
      <w:ind w:firstLine="200"/>
      <w:tabs>
        <w:tab w:val="left" w:pos="360" w:leader="none"/>
      </w:tabs>
    </w:pPr>
    <w:rPr>
      <w:rFonts w:ascii="Times New Roman" w:hAnsi="Times New Roman" w:eastAsia="宋体" w:cs="Times New Roman"/>
      <w:sz w:val="28"/>
      <w:szCs w:val="30"/>
    </w:rPr>
  </w:style>
  <w:style w:type="paragraph" w:styleId="974" w:customStyle="1">
    <w:name w:val="普通正文"/>
    <w:basedOn w:val="858"/>
    <w:link w:val="975"/>
    <w:qFormat/>
    <w:pPr>
      <w:ind w:firstLine="480"/>
      <w:jc w:val="left"/>
      <w:spacing w:before="120" w:after="120" w:line="360" w:lineRule="auto"/>
    </w:pPr>
    <w:rPr>
      <w:rFonts w:ascii="Arial" w:hAnsi="Arial" w:eastAsia="宋体" w:cs="Times New Roman"/>
      <w:sz w:val="24"/>
      <w:szCs w:val="24"/>
    </w:rPr>
  </w:style>
  <w:style w:type="character" w:styleId="975" w:customStyle="1">
    <w:name w:val="普通正文 Char"/>
    <w:link w:val="974"/>
    <w:qFormat/>
    <w:rPr>
      <w:rFonts w:ascii="Arial" w:hAnsi="Arial" w:eastAsia="宋体" w:cs="Times New Roman"/>
      <w:sz w:val="24"/>
      <w:szCs w:val="24"/>
    </w:rPr>
  </w:style>
  <w:style w:type="paragraph" w:styleId="976" w:customStyle="1">
    <w:name w:val="table_lines"/>
    <w:basedOn w:val="858"/>
    <w:pPr>
      <w:jc w:val="left"/>
      <w:widowControl/>
    </w:pPr>
    <w:rPr>
      <w:rFonts w:ascii="Times New Roman" w:hAnsi="Times New Roman" w:eastAsia="宋体" w:cs="Times New Roman"/>
      <w:sz w:val="20"/>
      <w:szCs w:val="20"/>
      <w:lang w:val="de-DE" w:eastAsia="de-DE"/>
    </w:rPr>
  </w:style>
  <w:style w:type="paragraph" w:styleId="977"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78" w:customStyle="1">
    <w:name w:val="font7"/>
    <w:basedOn w:val="858"/>
    <w:pPr>
      <w:jc w:val="left"/>
      <w:spacing w:before="100" w:beforeAutospacing="1" w:after="100" w:afterAutospacing="1"/>
      <w:widowControl/>
    </w:pPr>
    <w:rPr>
      <w:rFonts w:hint="eastAsia" w:ascii="宋体" w:hAnsi="宋体" w:eastAsia="宋体" w:cs="Times New Roman"/>
      <w:sz w:val="18"/>
      <w:szCs w:val="18"/>
    </w:rPr>
  </w:style>
  <w:style w:type="paragraph" w:styleId="979" w:customStyle="1">
    <w:name w:val="Char Char Char Char"/>
    <w:basedOn w:val="893"/>
    <w:pPr>
      <w:spacing w:line="360" w:lineRule="auto"/>
    </w:pPr>
    <w:rPr>
      <w:rFonts w:ascii="Tahoma" w:hAnsi="Tahoma"/>
      <w:sz w:val="24"/>
      <w:szCs w:val="24"/>
    </w:rPr>
  </w:style>
  <w:style w:type="paragraph" w:styleId="980">
    <w:name w:val="List Paragraph"/>
    <w:basedOn w:val="858"/>
    <w:link w:val="981"/>
    <w:uiPriority w:val="34"/>
    <w:qFormat/>
    <w:pPr>
      <w:contextualSpacing/>
      <w:ind w:left="720"/>
      <w:jc w:val="left"/>
      <w:widowControl/>
    </w:pPr>
    <w:rPr>
      <w:rFonts w:ascii="Calibri" w:hAnsi="Calibri" w:eastAsia="宋体" w:cs="Times New Roman"/>
      <w:sz w:val="24"/>
      <w:szCs w:val="24"/>
      <w:lang w:eastAsia="en-US" w:bidi="en-US"/>
    </w:rPr>
  </w:style>
  <w:style w:type="character" w:styleId="981" w:customStyle="1">
    <w:name w:val="列出段落 字符"/>
    <w:link w:val="980"/>
    <w:uiPriority w:val="34"/>
    <w:qFormat/>
    <w:rPr>
      <w:rFonts w:ascii="Calibri" w:hAnsi="Calibri" w:eastAsia="宋体" w:cs="Times New Roman"/>
      <w:sz w:val="24"/>
      <w:szCs w:val="24"/>
      <w:lang w:eastAsia="en-US" w:bidi="en-US"/>
    </w:rPr>
  </w:style>
  <w:style w:type="paragraph" w:styleId="982" w:customStyle="1">
    <w:name w:val="4"/>
    <w:basedOn w:val="858"/>
    <w:next w:val="937"/>
    <w:pPr>
      <w:ind w:firstLine="420"/>
      <w:spacing w:line="360" w:lineRule="auto"/>
    </w:pPr>
    <w:rPr>
      <w:rFonts w:ascii="Times New Roman" w:hAnsi="Times New Roman" w:eastAsia="宋体" w:cs="Times New Roman"/>
      <w:color w:val="ff0000"/>
      <w:sz w:val="24"/>
      <w:szCs w:val="24"/>
    </w:rPr>
  </w:style>
  <w:style w:type="paragraph" w:styleId="983" w:customStyle="1">
    <w:name w:val="普通 (Web)"/>
    <w:basedOn w:val="858"/>
    <w:pPr>
      <w:jc w:val="left"/>
      <w:spacing w:before="100" w:beforeAutospacing="1" w:after="100" w:afterAutospacing="1"/>
      <w:widowControl/>
    </w:pPr>
    <w:rPr>
      <w:rFonts w:ascii="宋体" w:hAnsi="宋体" w:eastAsia="宋体" w:cs="Times New Roman"/>
      <w:sz w:val="24"/>
      <w:szCs w:val="24"/>
    </w:rPr>
  </w:style>
  <w:style w:type="paragraph" w:styleId="984" w:customStyle="1">
    <w:name w:val="Char Char Char Char Char Char Char Char Char Char"/>
    <w:basedOn w:val="858"/>
    <w:pPr>
      <w:spacing w:line="360" w:lineRule="auto"/>
    </w:pPr>
    <w:rPr>
      <w:rFonts w:ascii="Times New Roman" w:hAnsi="Times New Roman" w:eastAsia="宋体" w:cs="Times New Roman"/>
      <w:sz w:val="24"/>
      <w:szCs w:val="20"/>
    </w:rPr>
  </w:style>
  <w:style w:type="paragraph" w:styleId="985" w:customStyle="1">
    <w:name w:val="样式1"/>
    <w:basedOn w:val="858"/>
    <w:pPr>
      <w:numPr>
        <w:numId w:val="3"/>
      </w:numPr>
      <w:tabs>
        <w:tab w:val="left" w:pos="709" w:leader="none"/>
      </w:tabs>
    </w:pPr>
    <w:rPr>
      <w:rFonts w:ascii="宋体" w:hAnsi="宋体" w:eastAsia="宋体" w:cs="Times New Roman"/>
      <w:szCs w:val="21"/>
    </w:rPr>
  </w:style>
  <w:style w:type="paragraph" w:styleId="986" w:customStyle="1">
    <w:name w:val="font6"/>
    <w:basedOn w:val="858"/>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customStyle="1">
    <w:name w:val="xl25"/>
    <w:basedOn w:val="8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858"/>
    <w:next w:val="8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9" w:customStyle="1">
    <w:name w:val="标题3"/>
    <w:basedOn w:val="858"/>
    <w:next w:val="858"/>
    <w:pPr>
      <w:ind w:firstLine="624"/>
      <w:spacing w:line="590" w:lineRule="atLeast"/>
    </w:pPr>
    <w:rPr>
      <w:rFonts w:ascii="方正黑体_GBK" w:hAnsi="Times New Roman" w:eastAsia="方正黑体_GBK" w:cs="Times New Roman"/>
      <w:sz w:val="32"/>
      <w:szCs w:val="32"/>
    </w:rPr>
  </w:style>
  <w:style w:type="paragraph" w:styleId="990" w:customStyle="1">
    <w:name w:val="xl24"/>
    <w:basedOn w:val="85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1" w:customStyle="1">
    <w:name w:val="xl29"/>
    <w:basedOn w:val="858"/>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92" w:customStyle="1">
    <w:name w:val="Char Char Char Char Char Char Char Char"/>
    <w:basedOn w:val="858"/>
    <w:pPr>
      <w:jc w:val="left"/>
      <w:spacing w:after="160" w:line="240" w:lineRule="exact"/>
      <w:widowControl/>
    </w:pPr>
    <w:rPr>
      <w:rFonts w:ascii="Verdana" w:hAnsi="Verdana" w:eastAsia="宋体" w:cs="Times New Roman"/>
      <w:sz w:val="20"/>
      <w:szCs w:val="20"/>
      <w:lang w:eastAsia="en-US"/>
    </w:rPr>
  </w:style>
  <w:style w:type="paragraph" w:styleId="993" w:customStyle="1">
    <w:name w:val="xl28"/>
    <w:basedOn w:val="85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4" w:customStyle="1">
    <w:name w:val="xl30"/>
    <w:basedOn w:val="858"/>
    <w:pPr>
      <w:jc w:val="center"/>
      <w:spacing w:before="100" w:beforeAutospacing="1" w:after="100" w:afterAutospacing="1"/>
      <w:widowControl/>
    </w:pPr>
    <w:rPr>
      <w:rFonts w:ascii="宋体" w:hAnsi="宋体" w:eastAsia="宋体" w:cs="Times New Roman"/>
      <w:b/>
      <w:bCs/>
      <w:sz w:val="36"/>
      <w:szCs w:val="36"/>
    </w:rPr>
  </w:style>
  <w:style w:type="paragraph" w:styleId="995" w:customStyle="1">
    <w:name w:val="table_1stline"/>
    <w:basedOn w:val="858"/>
    <w:pPr>
      <w:jc w:val="left"/>
      <w:spacing w:before="120"/>
      <w:widowControl/>
    </w:pPr>
    <w:rPr>
      <w:rFonts w:ascii="Times New Roman" w:hAnsi="Times New Roman" w:eastAsia="宋体" w:cs="Times New Roman"/>
      <w:bCs/>
      <w:sz w:val="20"/>
      <w:szCs w:val="20"/>
      <w:lang w:val="de-DE" w:eastAsia="de-DE"/>
    </w:rPr>
  </w:style>
  <w:style w:type="paragraph" w:styleId="996" w:customStyle="1">
    <w:name w:val="font5"/>
    <w:basedOn w:val="858"/>
    <w:pPr>
      <w:jc w:val="left"/>
      <w:spacing w:before="100" w:beforeAutospacing="1" w:after="100" w:afterAutospacing="1"/>
      <w:widowControl/>
    </w:pPr>
    <w:rPr>
      <w:rFonts w:hint="eastAsia" w:ascii="宋体" w:hAnsi="宋体" w:eastAsia="宋体" w:cs="Times New Roman"/>
      <w:sz w:val="28"/>
      <w:szCs w:val="28"/>
    </w:rPr>
  </w:style>
  <w:style w:type="paragraph" w:styleId="997" w:customStyle="1">
    <w:name w:val="标题1"/>
    <w:basedOn w:val="858"/>
    <w:next w:val="8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8">
    <w:name w:val="Revision"/>
    <w:uiPriority w:val="99"/>
    <w:semiHidden/>
    <w:rPr>
      <w:rFonts w:ascii="Times New Roman" w:hAnsi="Times New Roman" w:eastAsia="宋体" w:cs="Times New Roman"/>
      <w:szCs w:val="21"/>
    </w:rPr>
  </w:style>
  <w:style w:type="paragraph" w:styleId="999">
    <w:name w:val="No Spacing"/>
    <w:uiPriority w:val="99"/>
    <w:qFormat/>
    <w:pPr>
      <w:jc w:val="both"/>
      <w:widowControl w:val="off"/>
    </w:pPr>
    <w:rPr>
      <w:rFonts w:ascii="Times New Roman" w:hAnsi="Times New Roman" w:eastAsia="宋体" w:cs="Times New Roman"/>
      <w:szCs w:val="21"/>
    </w:rPr>
  </w:style>
  <w:style w:type="character" w:styleId="1000" w:customStyle="1">
    <w:name w:val="标题 2 字符2"/>
    <w:rPr>
      <w:rFonts w:eastAsia="楷体_GB2312"/>
      <w:b/>
      <w:bCs/>
      <w:sz w:val="28"/>
      <w:szCs w:val="28"/>
    </w:rPr>
  </w:style>
  <w:style w:type="character" w:styleId="1001" w:customStyle="1">
    <w:name w:val="正文缩进 字符"/>
    <w:rPr>
      <w:sz w:val="21"/>
    </w:rPr>
  </w:style>
  <w:style w:type="character" w:styleId="1002" w:customStyle="1">
    <w:name w:val="批注文字 字符1"/>
    <w:rPr>
      <w:sz w:val="21"/>
    </w:rPr>
  </w:style>
  <w:style w:type="character" w:styleId="1003" w:customStyle="1">
    <w:name w:val="正文文本 字符2"/>
    <w:qFormat/>
    <w:rPr>
      <w:rFonts w:ascii="楷体_GB2312" w:hAnsi="Arial" w:eastAsia="楷体_GB2312"/>
      <w:sz w:val="28"/>
    </w:rPr>
  </w:style>
  <w:style w:type="character" w:styleId="1004" w:customStyle="1">
    <w:name w:val="日期 字符1"/>
    <w:rPr>
      <w:rFonts w:ascii="宋体"/>
      <w:sz w:val="28"/>
    </w:rPr>
  </w:style>
  <w:style w:type="paragraph" w:styleId="1005" w:customStyle="1">
    <w:name w:val="Char Char Char"/>
    <w:basedOn w:val="858"/>
    <w:pPr>
      <w:numPr>
        <w:numId w:val="4"/>
      </w:numPr>
      <w:tabs>
        <w:tab w:val="left" w:pos="375" w:leader="none"/>
        <w:tab w:val="left" w:pos="1545" w:leader="none"/>
      </w:tabs>
    </w:pPr>
    <w:rPr>
      <w:rFonts w:ascii="Times New Roman" w:hAnsi="Times New Roman" w:eastAsia="宋体" w:cs="Times New Roman"/>
      <w:szCs w:val="20"/>
    </w:rPr>
  </w:style>
  <w:style w:type="paragraph" w:styleId="1006" w:customStyle="1">
    <w:name w:val="Plain Text1"/>
    <w:basedOn w:val="858"/>
    <w:rPr>
      <w:rFonts w:ascii="宋体" w:hAnsi="Courier New" w:eastAsia="楷体_GB2312" w:cs="Times New Roman"/>
      <w:sz w:val="28"/>
      <w:szCs w:val="20"/>
    </w:rPr>
  </w:style>
  <w:style w:type="paragraph" w:styleId="1007" w:customStyle="1">
    <w:name w:val="Default"/>
    <w:qFormat/>
    <w:pPr>
      <w:widowControl w:val="off"/>
    </w:pPr>
    <w:rPr>
      <w:rFonts w:ascii="Times New Roman" w:hAnsi="Times New Roman" w:eastAsia="宋体" w:cs="Times New Roman"/>
      <w:color w:val="000000"/>
      <w:sz w:val="24"/>
      <w:szCs w:val="24"/>
    </w:rPr>
  </w:style>
  <w:style w:type="paragraph" w:styleId="1008" w:customStyle="1">
    <w:name w:val="Char1 Char Char Char"/>
    <w:basedOn w:val="858"/>
    <w:rPr>
      <w:rFonts w:ascii="Tahoma" w:hAnsi="Tahoma" w:eastAsia="宋体" w:cs="Times New Roman"/>
      <w:sz w:val="24"/>
      <w:szCs w:val="20"/>
    </w:rPr>
  </w:style>
  <w:style w:type="paragraph" w:styleId="1009" w:customStyle="1">
    <w:name w:val="Char Char1 Char Char Char Char Char Char Char"/>
    <w:basedOn w:val="858"/>
    <w:rPr>
      <w:rFonts w:ascii="Calibri Light" w:hAnsi="Calibri Light" w:eastAsia="宋体" w:cs="Berlin Sans FB Demi"/>
      <w:sz w:val="24"/>
      <w:szCs w:val="20"/>
    </w:rPr>
  </w:style>
  <w:style w:type="paragraph" w:styleId="1010" w:customStyle="1">
    <w:name w:val="Char Char"/>
    <w:basedOn w:val="858"/>
    <w:rPr>
      <w:rFonts w:ascii="Times New Roman" w:hAnsi="Times New Roman" w:eastAsia="宋体" w:cs="Times New Roman"/>
      <w:szCs w:val="21"/>
    </w:rPr>
  </w:style>
  <w:style w:type="paragraph" w:styleId="1011" w:customStyle="1">
    <w:name w:val="_Style 12"/>
    <w:basedOn w:val="893"/>
    <w:pPr>
      <w:jc w:val="left"/>
      <w:spacing w:line="360" w:lineRule="auto"/>
      <w:widowControl/>
    </w:pPr>
    <w:rPr>
      <w:sz w:val="24"/>
      <w:szCs w:val="24"/>
    </w:rPr>
  </w:style>
  <w:style w:type="character" w:styleId="1012" w:customStyle="1">
    <w:name w:val="正文缩进 Char1"/>
    <w:qFormat/>
    <w:rPr>
      <w:rFonts w:eastAsia="楷体_GB2312"/>
      <w:sz w:val="24"/>
    </w:rPr>
  </w:style>
  <w:style w:type="character" w:styleId="1013" w:customStyle="1">
    <w:name w:val="纯文本 字符1"/>
    <w:qFormat/>
    <w:rPr>
      <w:rFonts w:ascii="宋体" w:hAnsi="Courier New"/>
    </w:rPr>
  </w:style>
  <w:style w:type="character" w:styleId="1014" w:customStyle="1">
    <w:name w:val="未处理的提及1"/>
    <w:uiPriority w:val="99"/>
    <w:unhideWhenUsed/>
    <w:rPr>
      <w:color w:val="605e5c"/>
      <w:shd w:val="clear" w:color="auto" w:fill="e1dfdd"/>
    </w:rPr>
  </w:style>
  <w:style w:type="character" w:styleId="1015" w:customStyle="1">
    <w:name w:val="正文文本 字符1"/>
    <w:qFormat/>
    <w:rPr>
      <w:rFonts w:ascii="楷体_GB2312" w:hAnsi="Arial" w:eastAsia="楷体_GB2312"/>
      <w:sz w:val="28"/>
    </w:rPr>
  </w:style>
  <w:style w:type="paragraph" w:styleId="1016" w:customStyle="1">
    <w:name w:val="正文1"/>
    <w:next w:val="858"/>
    <w:qFormat/>
    <w:pPr>
      <w:jc w:val="both"/>
      <w:widowControl w:val="off"/>
    </w:pPr>
    <w:rPr>
      <w:rFonts w:ascii="Times New Roman" w:hAnsi="Times New Roman" w:eastAsia="Times New Roman" w:cs="Times New Roman"/>
      <w:color w:val="000000"/>
      <w:szCs w:val="21"/>
    </w:rPr>
  </w:style>
  <w:style w:type="paragraph" w:styleId="1017" w:customStyle="1">
    <w:name w:val="_正文段落"/>
    <w:basedOn w:val="858"/>
    <w:link w:val="1018"/>
    <w:qFormat/>
    <w:pPr>
      <w:ind w:firstLine="480"/>
      <w:spacing w:line="360" w:lineRule="auto"/>
    </w:pPr>
    <w:rPr>
      <w:rFonts w:ascii="宋体" w:hAnsi="宋体" w:eastAsia="宋体" w:cs="Times New Roman"/>
      <w:sz w:val="24"/>
      <w:szCs w:val="24"/>
    </w:rPr>
  </w:style>
  <w:style w:type="character" w:styleId="1018" w:customStyle="1">
    <w:name w:val="_正文段落 Char"/>
    <w:link w:val="1017"/>
    <w:qFormat/>
    <w:rPr>
      <w:rFonts w:ascii="宋体" w:hAnsi="宋体" w:eastAsia="宋体" w:cs="Times New Roman"/>
      <w:sz w:val="24"/>
      <w:szCs w:val="24"/>
    </w:rPr>
  </w:style>
  <w:style w:type="character" w:styleId="1019" w:customStyle="1">
    <w:name w:val="cf01"/>
    <w:rPr>
      <w:rFonts w:hint="eastAsia" w:ascii="Microsoft YaHei UI" w:hAnsi="Microsoft YaHei UI" w:eastAsia="Microsoft YaHei UI"/>
      <w:b/>
      <w:bCs/>
      <w:sz w:val="18"/>
      <w:szCs w:val="18"/>
    </w:rPr>
  </w:style>
  <w:style w:type="character" w:styleId="1020" w:customStyle="1">
    <w:name w:val="标题 2 字符1"/>
    <w:rPr>
      <w:rFonts w:eastAsia="楷体_GB2312"/>
      <w:b/>
      <w:bCs/>
      <w:sz w:val="28"/>
      <w:szCs w:val="28"/>
    </w:rPr>
  </w:style>
  <w:style w:type="paragraph" w:styleId="1021" w:customStyle="1">
    <w:name w:val="pf0"/>
    <w:basedOn w:val="858"/>
    <w:pPr>
      <w:jc w:val="left"/>
      <w:spacing w:before="100" w:beforeAutospacing="1" w:after="100" w:afterAutospacing="1"/>
      <w:widowControl/>
    </w:pPr>
    <w:rPr>
      <w:rFonts w:ascii="宋体" w:hAnsi="宋体" w:eastAsia="宋体" w:cs="宋体"/>
      <w:sz w:val="24"/>
      <w:szCs w:val="24"/>
    </w:rPr>
  </w:style>
  <w:style w:type="character" w:styleId="1022" w:customStyle="1">
    <w:name w:val="cf11"/>
    <w:rPr>
      <w:rFonts w:hint="eastAsia" w:ascii="Microsoft YaHei UI" w:hAnsi="Microsoft YaHei UI" w:eastAsia="Microsoft YaHei UI"/>
      <w:sz w:val="18"/>
      <w:szCs w:val="18"/>
    </w:rPr>
  </w:style>
  <w:style w:type="character" w:styleId="1023" w:customStyle="1">
    <w:name w:val="cf21"/>
    <w:rPr>
      <w:rFonts w:hint="eastAsia" w:ascii="Microsoft YaHei UI" w:hAnsi="Microsoft YaHei UI" w:eastAsia="Microsoft YaHei UI"/>
      <w:b/>
      <w:bCs/>
      <w:sz w:val="18"/>
      <w:szCs w:val="18"/>
    </w:rPr>
  </w:style>
  <w:style w:type="paragraph" w:styleId="1024" w:customStyle="1">
    <w:name w:val="TOC 标题11"/>
    <w:basedOn w:val="859"/>
    <w:next w:val="85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5">
    <w:name w:val="TOC Heading"/>
    <w:basedOn w:val="859"/>
    <w:next w:val="858"/>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jzsmk</dc:creator>
  <cp:keywords/>
  <dc:description/>
  <cp:lastModifiedBy>陶文斌</cp:lastModifiedBy>
  <cp:revision>9</cp:revision>
  <dcterms:created xsi:type="dcterms:W3CDTF">2026-03-10T06:57:00Z</dcterms:created>
  <dcterms:modified xsi:type="dcterms:W3CDTF">2026-03-11T02:07:35Z</dcterms:modified>
</cp:coreProperties>
</file>