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0"/>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80"/>
        <w:jc w:val="center"/>
        <w:rPr>
          <w:rFonts w:hint="eastAsia" w:ascii="Arial" w:hAnsi="Arial" w:eastAsia="黑体"/>
          <w:b/>
          <w:bCs/>
          <w:color w:val="000000"/>
          <w:sz w:val="84"/>
          <w:szCs w:val="24"/>
        </w:rPr>
      </w:pPr>
      <w:r>
        <w:rPr>
          <w:rFonts w:hint="eastAsia" w:ascii="黑体" w:hAnsi="黑体" w:eastAsia="黑体" w:cs="Times New Roman"/>
          <w:b/>
          <w:sz w:val="84"/>
          <w:szCs w:val="84"/>
        </w:rPr>
        <w:t xml:space="preserve">招　标　文　件</w:t>
      </w:r>
      <w:r>
        <w:rPr>
          <w:rFonts w:hint="eastAsia" w:ascii="Arial" w:hAnsi="Arial" w:eastAsia="黑体"/>
          <w:b/>
          <w:bCs/>
          <w:color w:val="000000"/>
          <w:sz w:val="84"/>
          <w:szCs w:val="24"/>
        </w:rPr>
      </w:r>
      <w:r/>
    </w:p>
    <w:p>
      <w:pPr>
        <w:pStyle w:val="980"/>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80"/>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80"/>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80"/>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80"/>
        <w:ind w:left="0" w:firstLine="320"/>
        <w:jc w:val="both"/>
        <w:spacing w:line="24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eastAsia="zh-CN"/>
        </w:rPr>
        <w:t xml:space="preserve">灌云县技工学校技能实训基地二期</w:t>
      </w:r>
      <w:r>
        <w:rPr>
          <w:rFonts w:hint="eastAsia" w:ascii="Arial" w:hAnsi="Arial" w:eastAsia="宋体" w:cs="Times New Roman"/>
          <w:b/>
          <w:bCs/>
          <w:color w:val="000000"/>
          <w:sz w:val="32"/>
          <w:szCs w:val="24"/>
          <w:lang w:eastAsia="zh-CN"/>
        </w:rPr>
      </w:r>
      <w:r/>
    </w:p>
    <w:p>
      <w:pPr>
        <w:pStyle w:val="980"/>
        <w:ind w:left="2876" w:hanging="1600"/>
        <w:spacing w:line="480" w:lineRule="auto"/>
        <w:rPr>
          <w:rFonts w:hint="eastAsia" w:ascii="黑体" w:hAnsi="Arial" w:eastAsia="宋体" w:cs="Times New Roman"/>
          <w:b/>
          <w:color w:val="000000"/>
          <w:sz w:val="44"/>
          <w:szCs w:val="21"/>
          <w:lang w:eastAsia="zh-CN"/>
        </w:rPr>
      </w:pPr>
      <w:r>
        <w:rPr>
          <w:rFonts w:hint="eastAsia" w:ascii="Arial" w:hAnsi="Arial" w:eastAsia="宋体" w:cs="Times New Roman"/>
          <w:b/>
          <w:bCs/>
          <w:color w:val="000000"/>
          <w:sz w:val="32"/>
          <w:szCs w:val="24"/>
          <w:lang w:eastAsia="zh-CN"/>
        </w:rPr>
        <w:t xml:space="preserve">建设项目</w:t>
      </w:r>
      <w:r>
        <w:rPr>
          <w:rFonts w:hint="eastAsia" w:ascii="Arial" w:hAnsi="Arial" w:eastAsia="宋体" w:cs="Times New Roman"/>
          <w:b/>
          <w:bCs/>
          <w:color w:val="000000"/>
          <w:sz w:val="32"/>
          <w:szCs w:val="24"/>
          <w:lang w:eastAsia="zh-CN"/>
        </w:rPr>
        <w:t xml:space="preserve">(专门面向中小企业)</w:t>
      </w:r>
      <w:r>
        <w:rPr>
          <w:rFonts w:hint="eastAsia" w:ascii="黑体" w:hAnsi="Arial" w:eastAsia="宋体" w:cs="Times New Roman"/>
          <w:b/>
          <w:color w:val="000000"/>
          <w:sz w:val="44"/>
          <w:szCs w:val="21"/>
          <w:lang w:eastAsia="zh-CN"/>
        </w:rPr>
      </w:r>
      <w:r/>
    </w:p>
    <w:p>
      <w:pPr>
        <w:pStyle w:val="980"/>
        <w:ind w:left="0" w:firstLine="0"/>
        <w:jc w:val="center"/>
        <w:spacing w:line="240" w:lineRule="auto"/>
        <w:rPr>
          <w:rFonts w:hint="eastAsia"/>
        </w:rPr>
      </w:pPr>
      <w:r>
        <w:rPr>
          <w:rFonts w:hint="eastAsia"/>
        </w:rPr>
      </w:r>
      <w:r/>
    </w:p>
    <w:p>
      <w:pPr>
        <w:pStyle w:val="980"/>
        <w:ind w:firstLine="320"/>
        <w:spacing w:before="120" w:after="120" w:line="360" w:lineRule="auto"/>
        <w:rPr>
          <w:rFonts w:hint="eastAsia" w:ascii="Arial" w:hAnsi="Arial" w:eastAsia="宋体" w:cs="Times New Roman"/>
          <w:b/>
          <w:bCs/>
          <w:color w:val="000000"/>
          <w:sz w:val="32"/>
          <w:szCs w:val="24"/>
          <w:lang w:val="en-US" w:eastAsia="zh-CN"/>
        </w:rPr>
      </w:pPr>
      <w:r>
        <w:rPr>
          <w:rFonts w:hint="eastAsia" w:ascii="Arial" w:hAnsi="Arial"/>
          <w:b/>
          <w:bCs/>
          <w:color w:val="000000"/>
          <w:sz w:val="32"/>
          <w:szCs w:val="24"/>
        </w:rPr>
        <w:t xml:space="preserve">项目编号：JSZC-320723-JZCG-G2026-0007</w:t>
      </w:r>
      <w:r>
        <w:rPr>
          <w:rFonts w:hint="eastAsia" w:ascii="Arial" w:hAnsi="Arial" w:eastAsia="宋体" w:cs="Times New Roman"/>
          <w:b/>
          <w:bCs/>
          <w:color w:val="000000"/>
          <w:sz w:val="32"/>
          <w:szCs w:val="24"/>
          <w:lang w:val="en-US" w:eastAsia="zh-CN"/>
        </w:rPr>
      </w:r>
      <w:r/>
    </w:p>
    <w:p>
      <w:pPr>
        <w:pStyle w:val="980"/>
        <w:ind w:firstLine="320"/>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val="en-US" w:eastAsia="zh-CN"/>
        </w:rPr>
        <w:t xml:space="preserve">采购人：江苏省</w:t>
      </w:r>
      <w:r>
        <w:rPr>
          <w:rFonts w:hint="eastAsia" w:ascii="Arial" w:hAnsi="Arial" w:eastAsia="宋体" w:cs="Times New Roman"/>
          <w:b/>
          <w:bCs/>
          <w:color w:val="000000"/>
          <w:sz w:val="32"/>
          <w:szCs w:val="24"/>
          <w:lang w:eastAsia="zh-CN"/>
        </w:rPr>
        <w:t xml:space="preserve">灌云中等专业学校</w:t>
      </w:r>
      <w:r>
        <w:rPr>
          <w:rFonts w:hint="eastAsia" w:ascii="Arial" w:hAnsi="Arial" w:eastAsia="宋体" w:cs="Times New Roman"/>
          <w:b/>
          <w:bCs/>
          <w:color w:val="000000"/>
          <w:sz w:val="32"/>
          <w:szCs w:val="24"/>
          <w:lang w:eastAsia="zh-CN"/>
        </w:rPr>
      </w:r>
      <w:r/>
    </w:p>
    <w:p>
      <w:pPr>
        <w:pStyle w:val="980"/>
        <w:ind w:left="0" w:firstLine="320"/>
        <w:jc w:val="both"/>
        <w:spacing w:line="240" w:lineRule="auto"/>
        <w:rPr>
          <w:rFonts w:ascii="Arial" w:hAnsi="Arial" w:eastAsia="宋体" w:cs="Times New Roman"/>
          <w:b/>
          <w:bCs/>
          <w:color w:val="000000"/>
          <w:sz w:val="32"/>
          <w:szCs w:val="24"/>
          <w:lang w:val="en-US" w:eastAsia="zh-CN"/>
        </w:rPr>
      </w:pPr>
      <w:r>
        <w:rPr>
          <w:rFonts w:hint="eastAsia" w:ascii="Arial" w:hAnsi="Arial" w:eastAsia="宋体" w:cs="Times New Roman"/>
          <w:b/>
          <w:bCs/>
          <w:color w:val="000000"/>
          <w:sz w:val="32"/>
          <w:szCs w:val="24"/>
          <w:lang w:eastAsia="zh-CN"/>
        </w:rPr>
        <w:t xml:space="preserve">采购代理机构：灌云县政府采购中心</w:t>
      </w:r>
      <w:r>
        <w:rPr>
          <w:rFonts w:ascii="Arial" w:hAnsi="Arial" w:eastAsia="宋体" w:cs="Times New Roman"/>
          <w:b/>
          <w:bCs/>
          <w:color w:val="000000"/>
          <w:sz w:val="32"/>
          <w:szCs w:val="24"/>
          <w:lang w:val="en-US" w:eastAsia="zh-CN"/>
        </w:rPr>
      </w:r>
      <w:r/>
    </w:p>
    <w:p>
      <w:pPr>
        <w:pStyle w:val="980"/>
        <w:ind w:left="2100" w:hanging="3000"/>
        <w:rPr>
          <w:rFonts w:hint="eastAsia" w:ascii="Times New Roman" w:hAnsi="Times New Roman" w:eastAsia="宋体"/>
          <w:b/>
          <w:color w:val="ff0000"/>
          <w:sz w:val="30"/>
          <w:szCs w:val="30"/>
          <w:lang w:eastAsia="zh-CN"/>
        </w:rPr>
      </w:pPr>
      <w:r>
        <w:rPr>
          <w:rFonts w:hint="eastAsia" w:ascii="Times New Roman" w:hAnsi="Times New Roman" w:eastAsia="宋体"/>
          <w:b/>
          <w:color w:val="ff0000"/>
          <w:sz w:val="30"/>
          <w:szCs w:val="30"/>
          <w:lang w:eastAsia="zh-CN"/>
        </w:rPr>
      </w:r>
      <w:r/>
    </w:p>
    <w:p>
      <w:pPr>
        <w:pStyle w:val="98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80"/>
        <w:ind w:firstLine="320"/>
        <w:jc w:val="center"/>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r>
      <w:r/>
    </w:p>
    <w:p>
      <w:pPr>
        <w:pStyle w:val="980"/>
        <w:ind w:firstLine="320"/>
        <w:jc w:val="center"/>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r>
      <w:r/>
    </w:p>
    <w:p>
      <w:pPr>
        <w:pStyle w:val="980"/>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0</w:t>
      </w:r>
      <w:r>
        <w:rPr>
          <w:rFonts w:hint="eastAsia" w:ascii="Arial" w:hAnsi="Arial"/>
          <w:b/>
          <w:bCs/>
          <w:color w:val="000000"/>
          <w:sz w:val="32"/>
          <w:szCs w:val="24"/>
          <w:lang w:val="en-US" w:eastAsia="zh-CN"/>
        </w:rPr>
        <w:t xml:space="preserve">4</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980"/>
        <w:jc w:val="left"/>
        <w:spacing w:before="120" w:after="120" w:line="360" w:lineRule="auto"/>
        <w:rPr>
          <w:rFonts w:hint="eastAsia" w:ascii="Arial" w:hAnsi="Arial" w:eastAsia="宋体"/>
          <w:color w:val="000000"/>
          <w:sz w:val="24"/>
          <w:szCs w:val="24"/>
          <w:u w:val="single"/>
          <w:lang w:eastAsia="zh-CN"/>
        </w:rPr>
      </w:pPr>
      <w:r>
        <w:rPr>
          <w:rFonts w:hint="eastAsia" w:ascii="Arial" w:hAnsi="Arial" w:eastAsia="宋体"/>
          <w:color w:val="000000"/>
          <w:sz w:val="24"/>
          <w:szCs w:val="24"/>
          <w:u w:val="single"/>
          <w:lang w:eastAsia="zh-CN"/>
        </w:rPr>
      </w:r>
      <w:r/>
    </w:p>
    <w:p>
      <w:pPr>
        <w:pStyle w:val="980"/>
        <w:jc w:val="both"/>
        <w:spacing w:line="480" w:lineRule="auto"/>
        <w:rPr>
          <w:rFonts w:ascii="Times New Roman" w:hAnsi="Times New Roman"/>
          <w:color w:val="000000"/>
          <w:szCs w:val="21"/>
        </w:rPr>
        <w:outlineLvl w:val="0"/>
      </w:pPr>
      <w:r/>
      <w:bookmarkStart w:id="0" w:name="_Toc120614210"/>
      <w:r/>
      <w:bookmarkStart w:id="1" w:name="_Toc20823272"/>
      <w:r/>
      <w:bookmarkStart w:id="2" w:name="_Toc523127445"/>
      <w:r/>
      <w:bookmarkStart w:id="3" w:name="_Toc513029200"/>
      <w:r/>
      <w:bookmarkStart w:id="4" w:name="_Toc479757206"/>
      <w:r/>
      <w:bookmarkStart w:id="5" w:name="_Toc16938516"/>
      <w:r>
        <w:rPr>
          <w:rFonts w:ascii="Times New Roman" w:hAnsi="Times New Roman"/>
          <w:color w:val="000000"/>
          <w:szCs w:val="21"/>
        </w:rPr>
      </w:r>
      <w:r/>
    </w:p>
    <w:p>
      <w:pPr>
        <w:pStyle w:val="980"/>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总目录</w:t>
      </w:r>
      <w:r>
        <w:rPr>
          <w:rFonts w:hint="eastAsia" w:ascii="黑体" w:hAnsi="Arial" w:eastAsia="黑体"/>
          <w:b/>
          <w:color w:val="000000"/>
          <w:sz w:val="44"/>
          <w:szCs w:val="21"/>
        </w:rPr>
      </w:r>
      <w:r/>
    </w:p>
    <w:p>
      <w:pPr>
        <w:pStyle w:val="980"/>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80"/>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2"/>
          <w:szCs w:val="21"/>
        </w:rPr>
      </w:r>
      <w:r/>
    </w:p>
    <w:p>
      <w:pPr>
        <w:pStyle w:val="980"/>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lang w:eastAsia="zh-CN"/>
        </w:rPr>
        <w:t xml:space="preserve">投标人</w:t>
      </w:r>
      <w:r>
        <w:rPr>
          <w:rFonts w:hint="eastAsia" w:ascii="黑体" w:hAnsi="宋体" w:eastAsia="黑体"/>
          <w:bCs/>
          <w:color w:val="000000"/>
          <w:sz w:val="36"/>
          <w:szCs w:val="36"/>
        </w:rPr>
        <w:t xml:space="preserve">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80"/>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80"/>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80"/>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80"/>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80"/>
        <w:rPr>
          <w:rFonts w:hint="eastAsia" w:ascii="Times New Roman" w:hAnsi="Times New Roman"/>
          <w:color w:val="000000"/>
          <w:szCs w:val="21"/>
        </w:rPr>
      </w:pPr>
      <w:r>
        <w:rPr>
          <w:rFonts w:hint="eastAsia" w:ascii="Times New Roman" w:hAnsi="Times New Roman"/>
          <w:color w:val="000000"/>
          <w:szCs w:val="21"/>
        </w:rPr>
      </w:r>
      <w:r/>
    </w:p>
    <w:p>
      <w:pPr>
        <w:pStyle w:val="980"/>
        <w:rPr>
          <w:rFonts w:hint="eastAsia" w:ascii="Times New Roman" w:hAnsi="Times New Roman"/>
          <w:color w:val="000000"/>
          <w:szCs w:val="21"/>
        </w:rPr>
      </w:pPr>
      <w:r>
        <w:rPr>
          <w:rFonts w:hint="eastAsia" w:ascii="Times New Roman" w:hAnsi="Times New Roman"/>
          <w:color w:val="000000"/>
          <w:szCs w:val="21"/>
        </w:rPr>
      </w:r>
      <w:r/>
    </w:p>
    <w:p>
      <w:pPr>
        <w:pStyle w:val="980"/>
        <w:rPr>
          <w:rFonts w:hint="eastAsia" w:ascii="Times New Roman" w:hAnsi="Times New Roman"/>
          <w:color w:val="000000"/>
          <w:szCs w:val="21"/>
        </w:rPr>
      </w:pPr>
      <w:r>
        <w:rPr>
          <w:rFonts w:hint="eastAsia" w:ascii="Times New Roman" w:hAnsi="Times New Roman"/>
          <w:color w:val="000000"/>
          <w:szCs w:val="21"/>
        </w:rPr>
      </w:r>
      <w:r/>
    </w:p>
    <w:p>
      <w:pPr>
        <w:pStyle w:val="980"/>
        <w:rPr>
          <w:rFonts w:hint="eastAsia" w:ascii="Times New Roman" w:hAnsi="Times New Roman"/>
          <w:color w:val="000000"/>
          <w:szCs w:val="21"/>
        </w:rPr>
      </w:pPr>
      <w:r>
        <w:rPr>
          <w:rFonts w:hint="eastAsia" w:ascii="Times New Roman" w:hAnsi="Times New Roman"/>
          <w:color w:val="000000"/>
          <w:szCs w:val="21"/>
        </w:rPr>
      </w:r>
      <w:r/>
    </w:p>
    <w:p>
      <w:pPr>
        <w:pStyle w:val="980"/>
        <w:rPr>
          <w:rFonts w:hint="eastAsia" w:ascii="Times New Roman" w:hAnsi="Times New Roman"/>
          <w:color w:val="000000"/>
          <w:szCs w:val="21"/>
        </w:rPr>
      </w:pPr>
      <w:r>
        <w:rPr>
          <w:rFonts w:hint="eastAsia" w:ascii="Times New Roman" w:hAnsi="Times New Roman"/>
          <w:color w:val="000000"/>
          <w:szCs w:val="21"/>
        </w:rPr>
      </w:r>
      <w:r/>
    </w:p>
    <w:p>
      <w:pPr>
        <w:pStyle w:val="980"/>
        <w:rPr>
          <w:rFonts w:hint="eastAsia" w:ascii="Times New Roman" w:hAnsi="Times New Roman"/>
          <w:color w:val="000000"/>
          <w:szCs w:val="21"/>
        </w:rPr>
      </w:pPr>
      <w:r>
        <w:rPr>
          <w:rFonts w:hint="eastAsia" w:ascii="Times New Roman" w:hAnsi="Times New Roman"/>
          <w:color w:val="000000"/>
          <w:szCs w:val="21"/>
        </w:rPr>
      </w:r>
      <w:r/>
    </w:p>
    <w:p>
      <w:pPr>
        <w:pStyle w:val="980"/>
        <w:rPr>
          <w:rFonts w:hint="eastAsia" w:ascii="Times New Roman" w:hAnsi="Times New Roman"/>
          <w:color w:val="000000"/>
          <w:szCs w:val="21"/>
        </w:rPr>
      </w:pPr>
      <w:r>
        <w:rPr>
          <w:rFonts w:hint="eastAsia" w:ascii="Times New Roman" w:hAnsi="Times New Roman"/>
          <w:color w:val="000000"/>
          <w:szCs w:val="21"/>
        </w:rPr>
      </w:r>
      <w:r/>
    </w:p>
    <w:p>
      <w:pPr>
        <w:pStyle w:val="980"/>
        <w:rPr>
          <w:rFonts w:hint="eastAsia" w:ascii="Times New Roman" w:hAnsi="Times New Roman"/>
          <w:color w:val="000000"/>
          <w:szCs w:val="21"/>
        </w:rPr>
      </w:pPr>
      <w:r>
        <w:rPr>
          <w:rFonts w:hint="eastAsia" w:ascii="Times New Roman" w:hAnsi="Times New Roman"/>
          <w:color w:val="000000"/>
          <w:szCs w:val="21"/>
        </w:rPr>
      </w:r>
      <w:r/>
    </w:p>
    <w:p>
      <w:pPr>
        <w:pStyle w:val="980"/>
        <w:rPr>
          <w:rFonts w:hint="eastAsia" w:ascii="Times New Roman" w:hAnsi="Times New Roman"/>
          <w:color w:val="000000"/>
          <w:szCs w:val="21"/>
        </w:rPr>
      </w:pPr>
      <w:r>
        <w:rPr>
          <w:rFonts w:hint="eastAsia" w:ascii="Times New Roman" w:hAnsi="Times New Roman"/>
          <w:color w:val="000000"/>
          <w:szCs w:val="21"/>
        </w:rPr>
      </w:r>
      <w:r/>
    </w:p>
    <w:p>
      <w:pPr>
        <w:pStyle w:val="980"/>
        <w:rPr>
          <w:rFonts w:hint="eastAsia" w:ascii="Times New Roman" w:hAnsi="Times New Roman"/>
          <w:color w:val="000000"/>
          <w:szCs w:val="21"/>
        </w:rPr>
      </w:pPr>
      <w:r>
        <w:rPr>
          <w:rFonts w:hint="eastAsia" w:ascii="Times New Roman" w:hAnsi="Times New Roman"/>
          <w:color w:val="000000"/>
          <w:szCs w:val="21"/>
        </w:rPr>
      </w:r>
      <w:r/>
    </w:p>
    <w:p>
      <w:pPr>
        <w:pStyle w:val="980"/>
        <w:rPr>
          <w:rFonts w:hint="eastAsia" w:ascii="Times New Roman" w:hAnsi="Times New Roman"/>
          <w:color w:val="000000"/>
          <w:szCs w:val="21"/>
        </w:rPr>
      </w:pPr>
      <w:r>
        <w:rPr>
          <w:rFonts w:hint="eastAsia" w:ascii="Times New Roman" w:hAnsi="Times New Roman"/>
          <w:color w:val="000000"/>
          <w:szCs w:val="21"/>
        </w:rPr>
      </w:r>
      <w:r/>
    </w:p>
    <w:p>
      <w:pPr>
        <w:pStyle w:val="980"/>
        <w:rPr>
          <w:rFonts w:hint="eastAsia" w:ascii="Times New Roman" w:hAnsi="Times New Roman"/>
          <w:color w:val="000000"/>
          <w:szCs w:val="21"/>
        </w:rPr>
      </w:pPr>
      <w:r>
        <w:rPr>
          <w:rFonts w:hint="eastAsia" w:ascii="Times New Roman" w:hAnsi="Times New Roman"/>
          <w:color w:val="000000"/>
          <w:szCs w:val="21"/>
        </w:rPr>
      </w:r>
      <w:r/>
    </w:p>
    <w:p>
      <w:pPr>
        <w:pStyle w:val="980"/>
        <w:rPr>
          <w:rFonts w:hint="eastAsia" w:ascii="Times New Roman" w:hAnsi="Times New Roman"/>
          <w:color w:val="000000"/>
          <w:szCs w:val="21"/>
        </w:rPr>
      </w:pPr>
      <w:r>
        <w:rPr>
          <w:rFonts w:hint="eastAsia" w:ascii="Times New Roman" w:hAnsi="Times New Roman"/>
          <w:color w:val="000000"/>
          <w:szCs w:val="21"/>
        </w:rPr>
      </w:r>
      <w:r/>
    </w:p>
    <w:p>
      <w:pPr>
        <w:pStyle w:val="980"/>
        <w:rPr>
          <w:rFonts w:hint="eastAsia" w:ascii="Times New Roman" w:hAnsi="Times New Roman"/>
          <w:color w:val="000000"/>
          <w:szCs w:val="21"/>
        </w:rPr>
      </w:pPr>
      <w:r>
        <w:rPr>
          <w:rFonts w:hint="eastAsia" w:ascii="Times New Roman" w:hAnsi="Times New Roman"/>
          <w:color w:val="000000"/>
          <w:szCs w:val="21"/>
        </w:rPr>
      </w:r>
      <w:r/>
    </w:p>
    <w:p>
      <w:pPr>
        <w:pStyle w:val="980"/>
        <w:rPr>
          <w:rFonts w:hint="eastAsia" w:ascii="Times New Roman" w:hAnsi="Times New Roman"/>
          <w:color w:val="000000"/>
          <w:szCs w:val="21"/>
        </w:rPr>
      </w:pPr>
      <w:r>
        <w:rPr>
          <w:rFonts w:hint="eastAsia" w:ascii="Times New Roman" w:hAnsi="Times New Roman"/>
          <w:color w:val="000000"/>
          <w:szCs w:val="21"/>
        </w:rPr>
      </w:r>
      <w:r/>
    </w:p>
    <w:p>
      <w:pPr>
        <w:pStyle w:val="980"/>
        <w:rPr>
          <w:rFonts w:hint="eastAsia" w:ascii="Times New Roman" w:hAnsi="Times New Roman"/>
          <w:color w:val="000000"/>
          <w:szCs w:val="21"/>
        </w:rPr>
      </w:pPr>
      <w:r>
        <w:rPr>
          <w:rFonts w:hint="eastAsia" w:ascii="Times New Roman" w:hAnsi="Times New Roman"/>
          <w:color w:val="000000"/>
          <w:szCs w:val="21"/>
        </w:rPr>
      </w:r>
      <w:r/>
    </w:p>
    <w:p>
      <w:pPr>
        <w:pStyle w:val="980"/>
        <w:rPr>
          <w:rFonts w:hint="eastAsia" w:ascii="Times New Roman" w:hAnsi="Times New Roman"/>
          <w:color w:val="000000"/>
          <w:szCs w:val="21"/>
        </w:rPr>
      </w:pPr>
      <w:r>
        <w:rPr>
          <w:rFonts w:hint="eastAsia" w:ascii="Times New Roman" w:hAnsi="Times New Roman"/>
          <w:color w:val="000000"/>
          <w:szCs w:val="21"/>
        </w:rPr>
      </w:r>
      <w:r/>
    </w:p>
    <w:p>
      <w:pPr>
        <w:pStyle w:val="980"/>
        <w:rPr>
          <w:rFonts w:hint="eastAsia" w:ascii="Times New Roman" w:hAnsi="Times New Roman"/>
          <w:color w:val="000000"/>
          <w:szCs w:val="21"/>
        </w:rPr>
      </w:pPr>
      <w:r>
        <w:rPr>
          <w:rFonts w:hint="eastAsia" w:ascii="Times New Roman" w:hAnsi="Times New Roman"/>
          <w:color w:val="000000"/>
          <w:szCs w:val="21"/>
        </w:rPr>
      </w:r>
      <w:r/>
    </w:p>
    <w:p>
      <w:pPr>
        <w:pStyle w:val="980"/>
        <w:rPr>
          <w:rFonts w:hint="eastAsia" w:ascii="Times New Roman" w:hAnsi="Times New Roman"/>
          <w:color w:val="000000"/>
          <w:szCs w:val="21"/>
        </w:rPr>
      </w:pPr>
      <w:r>
        <w:rPr>
          <w:rFonts w:hint="eastAsia" w:ascii="Times New Roman" w:hAnsi="Times New Roman"/>
          <w:color w:val="000000"/>
          <w:szCs w:val="21"/>
        </w:rPr>
      </w:r>
      <w:r/>
    </w:p>
    <w:p>
      <w:pPr>
        <w:pStyle w:val="980"/>
        <w:rPr>
          <w:rFonts w:hint="eastAsia" w:ascii="Times New Roman" w:hAnsi="Times New Roman"/>
          <w:color w:val="000000"/>
          <w:szCs w:val="21"/>
        </w:rPr>
      </w:pPr>
      <w:r>
        <w:rPr>
          <w:rFonts w:hint="eastAsia" w:ascii="Times New Roman" w:hAnsi="Times New Roman"/>
          <w:color w:val="000000"/>
          <w:szCs w:val="21"/>
        </w:rPr>
      </w:r>
      <w:r/>
    </w:p>
    <w:p>
      <w:pPr>
        <w:pStyle w:val="980"/>
        <w:rPr>
          <w:rFonts w:hint="eastAsia" w:ascii="Times New Roman" w:hAnsi="Times New Roman"/>
          <w:color w:val="000000"/>
          <w:szCs w:val="21"/>
        </w:rPr>
      </w:pPr>
      <w:r>
        <w:rPr>
          <w:rFonts w:hint="eastAsia" w:ascii="Times New Roman" w:hAnsi="Times New Roman"/>
          <w:color w:val="000000"/>
          <w:szCs w:val="21"/>
        </w:rPr>
      </w:r>
      <w:r/>
    </w:p>
    <w:p>
      <w:pPr>
        <w:pStyle w:val="980"/>
        <w:rPr>
          <w:rFonts w:hint="eastAsia" w:ascii="Times New Roman" w:hAnsi="Times New Roman"/>
          <w:color w:val="000000"/>
          <w:szCs w:val="21"/>
        </w:rPr>
      </w:pPr>
      <w:r>
        <w:rPr>
          <w:rFonts w:hint="eastAsia" w:ascii="Times New Roman" w:hAnsi="Times New Roman"/>
          <w:color w:val="000000"/>
          <w:szCs w:val="21"/>
        </w:rPr>
      </w:r>
      <w:r/>
    </w:p>
    <w:p>
      <w:pPr>
        <w:pStyle w:val="980"/>
        <w:rPr>
          <w:rFonts w:hint="eastAsia" w:ascii="Times New Roman" w:hAnsi="Times New Roman"/>
          <w:color w:val="000000"/>
          <w:szCs w:val="21"/>
        </w:rPr>
      </w:pPr>
      <w:r>
        <w:rPr>
          <w:rFonts w:hint="eastAsia" w:ascii="Times New Roman" w:hAnsi="Times New Roman"/>
          <w:color w:val="000000"/>
          <w:szCs w:val="21"/>
        </w:rPr>
      </w:r>
      <w:r/>
    </w:p>
    <w:p>
      <w:pPr>
        <w:pStyle w:val="980"/>
        <w:rPr>
          <w:rFonts w:hint="eastAsia" w:ascii="Times New Roman" w:hAnsi="Times New Roman"/>
          <w:color w:val="000000"/>
          <w:szCs w:val="21"/>
        </w:rPr>
      </w:pPr>
      <w:r>
        <w:rPr>
          <w:rFonts w:hint="eastAsia" w:ascii="Times New Roman" w:hAnsi="Times New Roman"/>
          <w:color w:val="000000"/>
          <w:szCs w:val="21"/>
        </w:rPr>
      </w:r>
      <w:r/>
    </w:p>
    <w:p>
      <w:pPr>
        <w:pStyle w:val="980"/>
        <w:rPr>
          <w:rFonts w:hint="eastAsia" w:ascii="Times New Roman" w:hAnsi="Times New Roman"/>
          <w:color w:val="000000"/>
          <w:szCs w:val="21"/>
        </w:rPr>
      </w:pPr>
      <w:r>
        <w:rPr>
          <w:rFonts w:hint="eastAsia" w:ascii="Times New Roman" w:hAnsi="Times New Roman"/>
          <w:color w:val="000000"/>
          <w:szCs w:val="21"/>
        </w:rPr>
      </w:r>
      <w:r/>
    </w:p>
    <w:p>
      <w:pPr>
        <w:pStyle w:val="980"/>
        <w:rPr>
          <w:rFonts w:hint="eastAsia" w:ascii="Times New Roman" w:hAnsi="Times New Roman"/>
          <w:color w:val="000000"/>
          <w:szCs w:val="21"/>
        </w:rPr>
      </w:pPr>
      <w:r>
        <w:rPr>
          <w:rFonts w:hint="eastAsia" w:ascii="Times New Roman" w:hAnsi="Times New Roman"/>
          <w:color w:val="000000"/>
          <w:szCs w:val="21"/>
        </w:rPr>
      </w:r>
      <w:r/>
    </w:p>
    <w:p>
      <w:pPr>
        <w:pStyle w:val="980"/>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pStyle w:val="980"/>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980"/>
        <w:ind w:firstLine="480"/>
        <w:jc w:val="left"/>
        <w:pageBreakBefore w:val="0"/>
        <w:spacing w:line="500" w:lineRule="exact"/>
        <w:widowControl w:val="off"/>
        <w:rPr>
          <w:rFonts w:hint="eastAsia" w:ascii="Calibri" w:hAnsi="Calibri" w:eastAsia="宋体" w:cs="Times New Roman"/>
          <w:sz w:val="24"/>
          <w:szCs w:val="24"/>
        </w:rPr>
      </w:pPr>
      <w:r/>
      <w:bookmarkStart w:id="6" w:name="_Toc38985269"/>
      <w:r/>
      <w:bookmarkStart w:id="7" w:name="_Toc28359008"/>
      <w:r/>
      <w:bookmarkStart w:id="8" w:name="_Toc35393796"/>
      <w:r/>
      <w:bookmarkStart w:id="9" w:name="_Toc28359085"/>
      <w:r/>
      <w:bookmarkStart w:id="10" w:name="_Toc35393627"/>
      <w:r>
        <w:rPr>
          <w:rFonts w:hint="eastAsia" w:ascii="Calibri" w:hAnsi="Calibri" w:eastAsia="宋体" w:cs="Times New Roman"/>
          <w:sz w:val="24"/>
          <w:szCs w:val="24"/>
        </w:rPr>
        <w:t xml:space="preserve">受</w:t>
      </w:r>
      <w:r>
        <w:rPr>
          <w:rFonts w:hint="eastAsia" w:ascii="Calibri" w:hAnsi="Calibri" w:eastAsia="宋体" w:cs="Times New Roman"/>
          <w:sz w:val="24"/>
          <w:szCs w:val="24"/>
          <w:lang w:val="en-US" w:eastAsia="zh-CN"/>
        </w:rPr>
        <w:t xml:space="preserve">江苏省</w:t>
      </w:r>
      <w:r>
        <w:rPr>
          <w:rFonts w:hint="eastAsia" w:ascii="Calibri" w:hAnsi="Calibri" w:eastAsia="宋体" w:cs="Times New Roman"/>
          <w:sz w:val="24"/>
          <w:szCs w:val="24"/>
          <w:lang w:eastAsia="zh-CN"/>
        </w:rPr>
        <w:t xml:space="preserve">灌云中等专业学校</w:t>
      </w:r>
      <w:r>
        <w:rPr>
          <w:rFonts w:hint="eastAsia" w:ascii="Calibri" w:hAnsi="Calibri" w:eastAsia="宋体" w:cs="Times New Roman"/>
          <w:sz w:val="24"/>
          <w:szCs w:val="24"/>
        </w:rPr>
        <w:t xml:space="preserve">的委托，</w:t>
      </w:r>
      <w:r>
        <w:rPr>
          <w:rFonts w:hint="eastAsia" w:ascii="Calibri" w:hAnsi="Calibri" w:eastAsia="宋体" w:cs="Times New Roman"/>
          <w:sz w:val="24"/>
          <w:szCs w:val="24"/>
          <w:lang w:eastAsia="zh-CN"/>
        </w:rPr>
        <w:t xml:space="preserve">灌云县政府采购中心</w:t>
      </w:r>
      <w:r>
        <w:rPr>
          <w:rFonts w:hint="eastAsia" w:ascii="Calibri" w:hAnsi="Calibri" w:eastAsia="宋体" w:cs="Times New Roman"/>
          <w:sz w:val="24"/>
          <w:szCs w:val="24"/>
        </w:rPr>
        <w:t xml:space="preserve">就</w:t>
      </w:r>
      <w:r>
        <w:rPr>
          <w:rFonts w:hint="eastAsia" w:ascii="Calibri" w:hAnsi="Calibri" w:eastAsia="宋体" w:cs="Times New Roman"/>
          <w:sz w:val="24"/>
          <w:szCs w:val="24"/>
          <w:lang w:eastAsia="zh-CN"/>
        </w:rPr>
        <w:t xml:space="preserve">灌云县技工学校技能实训基地二期建设项目(专门面向中小企业)</w:t>
      </w:r>
      <w:r>
        <w:rPr>
          <w:rFonts w:hint="eastAsia" w:ascii="Calibri" w:hAnsi="Calibri" w:eastAsia="宋体" w:cs="Times New Roman"/>
          <w:sz w:val="24"/>
          <w:szCs w:val="24"/>
        </w:rPr>
        <w:t xml:space="preserve">(项目编号JSZC-320723-JZCG-G2026-0007</w:t>
      </w:r>
      <w:r>
        <w:rPr>
          <w:rFonts w:hint="eastAsia" w:ascii="Calibri" w:hAnsi="Calibri" w:eastAsia="宋体" w:cs="Times New Roman"/>
          <w:sz w:val="24"/>
          <w:szCs w:val="24"/>
          <w:lang w:val="en-US" w:eastAsia="zh-CN"/>
        </w:rPr>
        <w:t xml:space="preserve"> </w:t>
      </w:r>
      <w:r>
        <w:rPr>
          <w:rFonts w:hint="eastAsia" w:ascii="Calibri" w:hAnsi="Calibri" w:eastAsia="宋体" w:cs="Times New Roman"/>
          <w:sz w:val="24"/>
          <w:szCs w:val="24"/>
        </w:rPr>
        <w:t xml:space="preserve">)进</w:t>
      </w:r>
      <w:r>
        <w:rPr>
          <w:rFonts w:hint="eastAsia" w:ascii="Calibri" w:hAnsi="Calibri" w:eastAsia="宋体" w:cs="Times New Roman"/>
          <w:sz w:val="24"/>
          <w:szCs w:val="24"/>
        </w:rPr>
        <w:t xml:space="preserve">行公开招标采购，欢迎符合条件的</w:t>
      </w:r>
      <w:r>
        <w:rPr>
          <w:rFonts w:hint="eastAsia" w:ascii="Calibri" w:hAnsi="Calibri" w:eastAsia="宋体" w:cs="Times New Roman"/>
          <w:sz w:val="24"/>
          <w:szCs w:val="24"/>
          <w:lang w:eastAsia="zh-CN"/>
        </w:rPr>
        <w:t xml:space="preserve">供应商</w:t>
      </w:r>
      <w:r>
        <w:rPr>
          <w:rFonts w:hint="eastAsia" w:ascii="Calibri" w:hAnsi="Calibri" w:eastAsia="宋体" w:cs="Times New Roman"/>
          <w:sz w:val="24"/>
          <w:szCs w:val="24"/>
        </w:rPr>
        <w:t xml:space="preserve">投标。</w:t>
      </w:r>
      <w:r>
        <w:rPr>
          <w:rFonts w:hint="eastAsia" w:ascii="Calibri" w:hAnsi="Calibri" w:eastAsia="宋体" w:cs="Times New Roman"/>
          <w:sz w:val="24"/>
          <w:szCs w:val="24"/>
        </w:rPr>
      </w:r>
      <w:r/>
    </w:p>
    <w:p>
      <w:pPr>
        <w:pStyle w:val="980"/>
        <w:ind w:firstLine="480"/>
        <w:keepLines w:val="0"/>
        <w:keepNext w:val="0"/>
        <w:pageBreakBefore w:val="0"/>
        <w:spacing w:line="500" w:lineRule="exact"/>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980"/>
        <w:ind w:firstLine="480"/>
        <w:keepLines w:val="0"/>
        <w:keepNext w:val="0"/>
        <w:pageBreakBefore w:val="0"/>
        <w:spacing w:line="500" w:lineRule="exact"/>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t xml:space="preserve">灌云县技工学校技能实训基地二期建设项目(专门面向中小企业）</w:t>
      </w:r>
      <w:r>
        <w:rPr>
          <w:rFonts w:hint="eastAsia" w:ascii="宋体" w:hAnsi="宋体"/>
          <w:color w:val="000000"/>
          <w:sz w:val="24"/>
          <w:szCs w:val="24"/>
          <w:highlight w:val="none"/>
        </w:rPr>
        <w:t xml:space="preserve">招标项目的潜在</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05</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19</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rPr>
        <w:t xml:space="preserve">10点00分</w:t>
      </w:r>
      <w:r>
        <w:rPr>
          <w:rFonts w:hint="eastAsia"/>
          <w:sz w:val="24"/>
          <w:szCs w:val="24"/>
        </w:rPr>
        <w:t xml:space="preserve">（北京时间）前递交（上传）投标文件。</w:t>
      </w:r>
      <w:r>
        <w:rPr>
          <w:rFonts w:ascii="宋体" w:hAnsi="宋体"/>
          <w:color w:val="000000"/>
          <w:sz w:val="24"/>
          <w:szCs w:val="24"/>
          <w:highlight w:val="none"/>
        </w:rPr>
      </w:r>
      <w:r/>
    </w:p>
    <w:p>
      <w:pPr>
        <w:pStyle w:val="983"/>
        <w:ind w:firstLine="496"/>
        <w:pageBreakBefore w:val="0"/>
        <w:spacing w:before="145" w:after="145" w:line="500" w:lineRule="exact"/>
        <w:widowControl w:val="off"/>
        <w:rPr>
          <w:color w:val="000000"/>
          <w:highlight w:val="none"/>
        </w:rPr>
      </w:pPr>
      <w:r/>
      <w:bookmarkStart w:id="11" w:name="_Toc35393621"/>
      <w:r/>
      <w:bookmarkStart w:id="12" w:name="_Toc35393790"/>
      <w:r/>
      <w:bookmarkStart w:id="13" w:name="_Toc28359079"/>
      <w:r/>
      <w:bookmarkStart w:id="14" w:name="_Toc28359002"/>
      <w:r/>
      <w:bookmarkStart w:id="15" w:name="_Hlk24379207"/>
      <w:r/>
      <w:bookmarkStart w:id="16" w:name="_Toc38985263"/>
      <w:r>
        <w:rPr>
          <w:rFonts w:hint="eastAsia"/>
          <w:color w:val="000000"/>
          <w:highlight w:val="none"/>
        </w:rPr>
        <w:t xml:space="preserve">一、项目基本情况</w:t>
      </w:r>
      <w:bookmarkEnd w:id="11"/>
      <w:r/>
      <w:bookmarkEnd w:id="12"/>
      <w:r/>
      <w:bookmarkEnd w:id="13"/>
      <w:r/>
      <w:bookmarkEnd w:id="14"/>
      <w:r/>
      <w:bookmarkEnd w:id="16"/>
      <w:r>
        <w:rPr>
          <w:color w:val="000000"/>
          <w:highlight w:val="none"/>
        </w:rPr>
      </w:r>
      <w:r/>
    </w:p>
    <w:p>
      <w:pPr>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1.项目编号：</w:t>
      </w:r>
      <w:r>
        <w:rPr>
          <w:rFonts w:hint="eastAsia" w:ascii="宋体" w:hAnsi="宋体" w:eastAsia="宋体" w:cs="Times New Roman"/>
          <w:color w:val="000000"/>
          <w:sz w:val="24"/>
          <w:szCs w:val="24"/>
          <w:highlight w:val="none"/>
          <w:lang w:eastAsia="zh-CN"/>
        </w:rPr>
        <w:t xml:space="preserve">JSZC-320723-JZCG-G2026-0007</w:t>
      </w:r>
      <w:r>
        <w:rPr>
          <w:rFonts w:hint="eastAsia" w:ascii="宋体" w:hAnsi="宋体" w:eastAsia="宋体" w:cs="Times New Roman"/>
          <w:color w:val="000000"/>
          <w:sz w:val="24"/>
          <w:szCs w:val="24"/>
          <w:highlight w:val="none"/>
          <w:lang w:eastAsia="zh-CN"/>
        </w:rPr>
      </w:r>
      <w:r>
        <w:rPr>
          <w:sz w:val="24"/>
          <w:szCs w:val="24"/>
        </w:rPr>
      </w:r>
    </w:p>
    <w:p>
      <w:pPr>
        <w:pStyle w:val="980"/>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2.项目名称：灌云县技工学校技能实训基地二期建设项目(专门面向中小企业）</w:t>
      </w:r>
      <w:r>
        <w:rPr>
          <w:rFonts w:hint="eastAsia" w:ascii="宋体" w:hAnsi="宋体" w:eastAsia="宋体" w:cs="Times New Roman"/>
          <w:color w:val="000000"/>
          <w:sz w:val="24"/>
          <w:szCs w:val="24"/>
          <w:highlight w:val="none"/>
          <w:lang w:eastAsia="zh-CN"/>
        </w:rPr>
      </w:r>
      <w:r/>
    </w:p>
    <w:p>
      <w:pPr>
        <w:pStyle w:val="980"/>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lang w:eastAsia="zh-CN"/>
        </w:rPr>
      </w:pPr>
      <w:r/>
      <w:bookmarkEnd w:id="15"/>
      <w:r>
        <w:rPr>
          <w:rFonts w:hint="eastAsia" w:ascii="宋体" w:hAnsi="宋体" w:eastAsia="宋体" w:cs="Times New Roman"/>
          <w:color w:val="000000"/>
          <w:sz w:val="24"/>
          <w:szCs w:val="24"/>
          <w:highlight w:val="none"/>
          <w:lang w:eastAsia="zh-CN"/>
        </w:rPr>
        <w:t xml:space="preserve">3.预算金额：</w:t>
      </w:r>
      <w:r>
        <w:rPr>
          <w:rFonts w:hint="eastAsia" w:ascii="宋体" w:hAnsi="宋体" w:eastAsia="宋体" w:cs="Times New Roman"/>
          <w:color w:val="000000"/>
          <w:sz w:val="24"/>
          <w:szCs w:val="24"/>
          <w:highlight w:val="none"/>
          <w:lang w:val="en-US" w:eastAsia="zh-CN"/>
        </w:rPr>
        <w:t xml:space="preserve">186</w:t>
      </w:r>
      <w:r>
        <w:rPr>
          <w:rFonts w:hint="eastAsia" w:ascii="宋体" w:hAnsi="宋体" w:eastAsia="宋体" w:cs="Times New Roman"/>
          <w:color w:val="000000"/>
          <w:sz w:val="24"/>
          <w:szCs w:val="24"/>
          <w:highlight w:val="none"/>
          <w:lang w:eastAsia="zh-CN"/>
        </w:rPr>
        <w:t xml:space="preserve">万元</w:t>
      </w:r>
      <w:r>
        <w:rPr>
          <w:rFonts w:hint="eastAsia" w:ascii="宋体" w:hAnsi="宋体" w:eastAsia="宋体" w:cs="Times New Roman"/>
          <w:color w:val="000000"/>
          <w:sz w:val="24"/>
          <w:szCs w:val="24"/>
          <w:highlight w:val="none"/>
          <w:lang w:eastAsia="zh-CN"/>
        </w:rPr>
      </w:r>
      <w:r/>
    </w:p>
    <w:p>
      <w:pPr>
        <w:pStyle w:val="980"/>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4.最高限价：</w:t>
      </w:r>
      <w:r>
        <w:rPr>
          <w:rFonts w:hint="eastAsia" w:ascii="宋体" w:hAnsi="宋体" w:eastAsia="宋体" w:cs="Times New Roman"/>
          <w:color w:val="000000"/>
          <w:sz w:val="24"/>
          <w:szCs w:val="24"/>
          <w:highlight w:val="none"/>
          <w:lang w:val="en-US" w:eastAsia="zh-CN"/>
        </w:rPr>
        <w:t xml:space="preserve">186</w:t>
      </w:r>
      <w:r>
        <w:rPr>
          <w:rFonts w:hint="eastAsia" w:ascii="宋体" w:hAnsi="宋体" w:eastAsia="宋体" w:cs="Times New Roman"/>
          <w:color w:val="000000"/>
          <w:sz w:val="24"/>
          <w:szCs w:val="24"/>
          <w:highlight w:val="none"/>
          <w:lang w:eastAsia="zh-CN"/>
        </w:rPr>
        <w:t xml:space="preserve">万元，高于此限价的投标文件将作为无效处理。</w:t>
      </w:r>
      <w:r>
        <w:rPr>
          <w:rFonts w:hint="eastAsia" w:ascii="宋体" w:hAnsi="宋体" w:eastAsia="宋体" w:cs="Times New Roman"/>
          <w:color w:val="000000"/>
          <w:sz w:val="24"/>
          <w:szCs w:val="24"/>
          <w:highlight w:val="none"/>
          <w:lang w:eastAsia="zh-CN"/>
        </w:rPr>
      </w:r>
      <w:r/>
    </w:p>
    <w:p>
      <w:pPr>
        <w:pStyle w:val="980"/>
        <w:ind w:firstLine="480"/>
        <w:jc w:val="left"/>
        <w:spacing w:line="5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5.</w:t>
      </w:r>
      <w:r>
        <w:rPr>
          <w:rFonts w:hint="eastAsia" w:ascii="Calibri" w:hAnsi="Calibri" w:eastAsia="宋体" w:cs="Times New Roman"/>
          <w:sz w:val="24"/>
          <w:szCs w:val="24"/>
        </w:rPr>
        <w:t xml:space="preserve">采购方式：公开招标</w:t>
      </w:r>
      <w:r>
        <w:rPr>
          <w:rFonts w:hint="eastAsia" w:ascii="宋体" w:hAnsi="宋体" w:eastAsia="宋体" w:cs="Times New Roman"/>
          <w:color w:val="000000"/>
          <w:sz w:val="24"/>
          <w:szCs w:val="24"/>
          <w:highlight w:val="none"/>
          <w:lang w:eastAsia="zh-CN"/>
        </w:rPr>
      </w:r>
      <w:r/>
    </w:p>
    <w:p>
      <w:pPr>
        <w:pStyle w:val="980"/>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.采购需求：</w:t>
      </w:r>
      <w:r>
        <w:rPr>
          <w:rFonts w:hint="eastAsia" w:ascii="宋体" w:hAnsi="宋体" w:eastAsia="宋体" w:cs="Times New Roman"/>
          <w:color w:val="000000"/>
          <w:sz w:val="24"/>
          <w:szCs w:val="24"/>
          <w:highlight w:val="none"/>
          <w:lang w:val="en-US" w:eastAsia="zh-CN"/>
        </w:rPr>
        <w:t xml:space="preserve">为</w:t>
      </w:r>
      <w:r>
        <w:rPr>
          <w:rFonts w:hint="eastAsia" w:ascii="宋体" w:hAnsi="宋体" w:eastAsia="宋体" w:cs="Times New Roman"/>
          <w:color w:val="000000"/>
          <w:sz w:val="24"/>
          <w:szCs w:val="24"/>
          <w:highlight w:val="none"/>
        </w:rPr>
        <w:t xml:space="preserve">进一步改善提升实训条件，满足学校日常教学与竞赛需求</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灌云县技工学校技能实训基地建设项目二期帮扶资金186万元，用来增添工业机器人、氩弧焊机、气保焊机、线切割机、锯床、数控技能综合实训考核平台、全新发动机秃机总成（含翻转架）、前轮制动器总成(含工作台）、无大盘免撬棍轮胎拆装机、380V超薄小剪、机械加工技术技能考点等设备</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具体详见</w:t>
      </w:r>
      <w:r>
        <w:rPr>
          <w:rFonts w:hint="eastAsia" w:ascii="宋体" w:hAnsi="宋体" w:eastAsia="宋体" w:cs="Times New Roman"/>
          <w:color w:val="000000"/>
          <w:sz w:val="24"/>
          <w:szCs w:val="24"/>
          <w:highlight w:val="none"/>
          <w:lang w:eastAsia="zh-CN"/>
        </w:rPr>
        <w:t xml:space="preserve">第四章</w:t>
      </w:r>
      <w:r>
        <w:rPr>
          <w:rFonts w:hint="eastAsia" w:ascii="宋体" w:hAnsi="宋体" w:eastAsia="宋体" w:cs="Times New Roman"/>
          <w:color w:val="000000"/>
          <w:sz w:val="24"/>
          <w:szCs w:val="24"/>
          <w:highlight w:val="none"/>
        </w:rPr>
        <w:t xml:space="preserve">采购需求。</w:t>
      </w:r>
      <w:r>
        <w:rPr>
          <w:rFonts w:hint="eastAsia" w:ascii="宋体" w:hAnsi="宋体" w:eastAsia="宋体" w:cs="Times New Roman"/>
          <w:color w:val="000000"/>
          <w:sz w:val="24"/>
          <w:szCs w:val="24"/>
          <w:highlight w:val="none"/>
        </w:rPr>
      </w:r>
      <w:r/>
    </w:p>
    <w:p>
      <w:pPr>
        <w:pStyle w:val="980"/>
        <w:ind w:firstLine="480"/>
        <w:jc w:val="left"/>
        <w:spacing w:line="500" w:lineRule="exact"/>
        <w:rPr>
          <w:rFonts w:ascii="Calibri" w:hAnsi="Calibri" w:eastAsia="宋体" w:cs="Times New Roman"/>
          <w:b/>
          <w:sz w:val="24"/>
          <w:szCs w:val="24"/>
        </w:rPr>
      </w:pPr>
      <w:r>
        <w:rPr>
          <w:rFonts w:hint="eastAsia" w:ascii="Calibri" w:hAnsi="Calibri" w:eastAsia="宋体" w:cs="Times New Roman"/>
          <w:b/>
          <w:sz w:val="24"/>
          <w:szCs w:val="24"/>
        </w:rPr>
        <w:t xml:space="preserve">对本项目资格要求、采购需求、评标方法与评标标准等部分的询问、质疑请与采购人联系，由采购人负责答复。</w:t>
      </w:r>
      <w:r>
        <w:rPr>
          <w:rFonts w:ascii="Calibri" w:hAnsi="Calibri" w:eastAsia="宋体" w:cs="Times New Roman"/>
          <w:b/>
          <w:sz w:val="24"/>
          <w:szCs w:val="24"/>
        </w:rPr>
      </w:r>
      <w:r/>
    </w:p>
    <w:p>
      <w:pPr>
        <w:pStyle w:val="980"/>
        <w:numPr>
          <w:ilvl w:val="0"/>
          <w:numId w:val="5"/>
        </w:numPr>
        <w:ind w:firstLine="480"/>
        <w:keepLines w:val="0"/>
        <w:keepNext w:val="0"/>
        <w:pageBreakBefore w:val="0"/>
        <w:spacing w:line="500" w:lineRule="exact"/>
        <w:widowControl w:val="off"/>
        <w:tabs>
          <w:tab w:val="left" w:pos="312"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合同履行期限：</w:t>
      </w:r>
      <w:r>
        <w:rPr>
          <w:rFonts w:hint="eastAsia" w:ascii="宋体" w:hAnsi="宋体" w:eastAsia="宋体" w:cs="Times New Roman"/>
          <w:color w:val="000000"/>
          <w:sz w:val="24"/>
          <w:szCs w:val="24"/>
          <w:highlight w:val="none"/>
          <w:lang w:val="en-US" w:eastAsia="zh-CN"/>
        </w:rPr>
        <w:t xml:space="preserve">50日历天</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80"/>
        <w:numPr>
          <w:ilvl w:val="0"/>
          <w:numId w:val="5"/>
        </w:numPr>
        <w:ind w:firstLine="480"/>
        <w:keepLines w:val="0"/>
        <w:keepNext w:val="0"/>
        <w:pageBreakBefore w:val="0"/>
        <w:spacing w:line="500" w:lineRule="exact"/>
        <w:widowControl w:val="off"/>
        <w:tabs>
          <w:tab w:val="left" w:pos="312" w:leader="none"/>
        </w:tabs>
        <w:rPr>
          <w:rFonts w:hint="eastAsia" w:ascii="宋体" w:hAnsi="宋体" w:eastAsia="宋体" w:cs="Times New Roman"/>
          <w:color w:val="000000"/>
          <w:sz w:val="24"/>
          <w:szCs w:val="24"/>
          <w:highlight w:val="none"/>
        </w:rPr>
      </w:pPr>
      <w:r>
        <w:rPr>
          <w:rFonts w:hint="eastAsia"/>
          <w:sz w:val="24"/>
          <w:szCs w:val="24"/>
        </w:rPr>
        <w:t xml:space="preserve">本项目（是/否）接受联合体投标：不接受联合体。</w:t>
      </w:r>
      <w:r>
        <w:rPr>
          <w:rFonts w:hint="eastAsia" w:ascii="宋体" w:hAnsi="宋体" w:eastAsia="宋体" w:cs="Times New Roman"/>
          <w:color w:val="000000"/>
          <w:sz w:val="24"/>
          <w:szCs w:val="24"/>
          <w:highlight w:val="none"/>
        </w:rPr>
      </w:r>
      <w:r/>
    </w:p>
    <w:p>
      <w:pPr>
        <w:pStyle w:val="983"/>
        <w:ind w:firstLine="496"/>
        <w:pageBreakBefore w:val="0"/>
        <w:spacing w:before="145" w:after="145" w:line="500" w:lineRule="exact"/>
        <w:widowControl w:val="off"/>
        <w:rPr>
          <w:rFonts w:hint="eastAsia" w:eastAsia="宋体"/>
          <w:color w:val="000000"/>
          <w:highlight w:val="none"/>
          <w:lang w:eastAsia="zh-CN"/>
        </w:rPr>
      </w:pPr>
      <w:r/>
      <w:bookmarkStart w:id="17" w:name="_Toc35393791"/>
      <w:r/>
      <w:bookmarkStart w:id="18" w:name="_Toc28359003"/>
      <w:r/>
      <w:bookmarkStart w:id="19" w:name="_Toc38985264"/>
      <w:r/>
      <w:bookmarkStart w:id="20" w:name="_Toc35393622"/>
      <w:r/>
      <w:bookmarkStart w:id="21" w:name="_Toc28359080"/>
      <w:r>
        <w:rPr>
          <w:rFonts w:hint="eastAsia"/>
          <w:color w:val="000000"/>
          <w:highlight w:val="none"/>
        </w:rPr>
        <w:t xml:space="preserve">二、申请人的资格要求：</w:t>
      </w:r>
      <w:bookmarkEnd w:id="17"/>
      <w:r/>
      <w:bookmarkEnd w:id="18"/>
      <w:r/>
      <w:bookmarkEnd w:id="19"/>
      <w:r/>
      <w:bookmarkEnd w:id="20"/>
      <w:r/>
      <w:bookmarkEnd w:id="21"/>
      <w:r>
        <w:rPr>
          <w:rFonts w:hint="eastAsia" w:eastAsia="宋体"/>
          <w:color w:val="000000"/>
          <w:highlight w:val="none"/>
          <w:lang w:eastAsia="zh-CN"/>
        </w:rPr>
      </w:r>
      <w:r/>
    </w:p>
    <w:p>
      <w:pPr>
        <w:pStyle w:val="980"/>
        <w:ind w:firstLine="480"/>
        <w:jc w:val="left"/>
        <w:spacing w:line="500" w:lineRule="exact"/>
        <w:rPr>
          <w:rFonts w:ascii="Calibri" w:hAnsi="Calibri" w:eastAsia="宋体" w:cs="Times New Roman"/>
          <w:sz w:val="24"/>
          <w:szCs w:val="24"/>
        </w:rPr>
      </w:pPr>
      <w:r/>
      <w:bookmarkStart w:id="22" w:name="_Toc28359004"/>
      <w:r/>
      <w:bookmarkStart w:id="23" w:name="_Toc38985265"/>
      <w:r/>
      <w:bookmarkStart w:id="24" w:name="_Toc35393623"/>
      <w:r/>
      <w:bookmarkStart w:id="25" w:name="_Toc35393792"/>
      <w:r/>
      <w:bookmarkStart w:id="26" w:name="_Toc28359081"/>
      <w:r>
        <w:rPr>
          <w:rFonts w:hint="eastAsia" w:ascii="Times New Roman" w:hAnsi="Times New Roman" w:eastAsia="宋体" w:cs="Times New Roman"/>
          <w:sz w:val="24"/>
          <w:szCs w:val="24"/>
        </w:rPr>
        <w:t xml:space="preserve">（一）</w:t>
      </w:r>
      <w:r>
        <w:rPr>
          <w:rFonts w:hint="eastAsia" w:ascii="Calibri" w:hAnsi="Calibri" w:eastAsia="宋体" w:cs="Times New Roman"/>
          <w:sz w:val="24"/>
          <w:szCs w:val="24"/>
        </w:rPr>
        <w:t xml:space="preserve">满足《中华人民共和国政府采购法》第二十二条规定，并提供下列材料：</w:t>
      </w:r>
      <w:r>
        <w:rPr>
          <w:rFonts w:ascii="Calibri" w:hAnsi="Calibri" w:eastAsia="宋体" w:cs="Times New Roman"/>
          <w:sz w:val="24"/>
          <w:szCs w:val="24"/>
        </w:rPr>
      </w:r>
      <w:r/>
    </w:p>
    <w:p>
      <w:pPr>
        <w:pStyle w:val="980"/>
        <w:ind w:firstLine="480"/>
        <w:pageBreakBefore w:val="0"/>
        <w:spacing w:line="5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Times New Roman" w:hAnsi="Times New Roman" w:eastAsia="宋体" w:cs="Times New Roman"/>
          <w:sz w:val="24"/>
          <w:szCs w:val="24"/>
        </w:rPr>
        <w:t xml:space="preserve">法人或者其他组织的营业执照等证明文件，自然人的身份证明</w:t>
      </w:r>
      <w:r>
        <w:rPr>
          <w:rFonts w:hint="eastAsia" w:ascii="宋体" w:hAnsi="宋体" w:eastAsia="宋体" w:cs="Times New Roman"/>
          <w:color w:val="000000"/>
          <w:sz w:val="24"/>
          <w:szCs w:val="24"/>
          <w:highlight w:val="none"/>
        </w:rPr>
        <w:t xml:space="preserve">（提供法人或者其他组织的营业执照等证明文件）；</w:t>
      </w:r>
      <w:r>
        <w:rPr>
          <w:rFonts w:hint="eastAsia" w:ascii="宋体" w:hAnsi="宋体" w:eastAsia="宋体" w:cs="Times New Roman"/>
          <w:color w:val="000000"/>
          <w:sz w:val="24"/>
          <w:szCs w:val="24"/>
          <w:highlight w:val="none"/>
        </w:rPr>
      </w:r>
      <w:r/>
    </w:p>
    <w:p>
      <w:pPr>
        <w:pStyle w:val="980"/>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(2)具有良好的商业信誉和健全的财务会计制度；</w:t>
      </w:r>
      <w:r>
        <w:rPr>
          <w:rFonts w:hint="eastAsia" w:ascii="宋体" w:hAnsi="宋体" w:eastAsia="宋体" w:cs="Times New Roman"/>
          <w:sz w:val="24"/>
          <w:szCs w:val="24"/>
        </w:rPr>
      </w:r>
      <w:r/>
    </w:p>
    <w:p>
      <w:pPr>
        <w:pStyle w:val="980"/>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(3)具备履行合同所必需的设备和专业技术能力的声明；</w:t>
      </w:r>
      <w:r>
        <w:rPr>
          <w:rFonts w:hint="eastAsia" w:ascii="宋体" w:hAnsi="宋体" w:eastAsia="宋体" w:cs="Times New Roman"/>
          <w:sz w:val="24"/>
          <w:szCs w:val="24"/>
        </w:rPr>
      </w:r>
      <w:r/>
    </w:p>
    <w:p>
      <w:pPr>
        <w:pStyle w:val="980"/>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(4)依法缴纳税收和社会保障资金的良好记录；</w:t>
      </w:r>
      <w:r>
        <w:rPr>
          <w:rFonts w:hint="eastAsia" w:ascii="宋体" w:hAnsi="宋体" w:eastAsia="宋体" w:cs="Times New Roman"/>
          <w:sz w:val="24"/>
          <w:szCs w:val="24"/>
        </w:rPr>
      </w:r>
      <w:r/>
    </w:p>
    <w:p>
      <w:pPr>
        <w:pStyle w:val="980"/>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(5)参加政府采购活动前三年内在经营活动中没有重大违法记录的声明；</w:t>
      </w:r>
      <w:r>
        <w:rPr>
          <w:rFonts w:hint="eastAsia" w:ascii="宋体" w:hAnsi="宋体" w:eastAsia="宋体" w:cs="Times New Roman"/>
          <w:sz w:val="24"/>
          <w:szCs w:val="24"/>
        </w:rPr>
      </w:r>
      <w:r/>
    </w:p>
    <w:p>
      <w:pPr>
        <w:pStyle w:val="980"/>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)法律、行政法规规定的其他条件。</w:t>
      </w:r>
      <w:r>
        <w:rPr>
          <w:rFonts w:hint="eastAsia" w:ascii="宋体" w:hAnsi="宋体" w:eastAsia="宋体" w:cs="Times New Roman"/>
          <w:sz w:val="24"/>
          <w:szCs w:val="24"/>
        </w:rPr>
      </w:r>
      <w:r/>
    </w:p>
    <w:p>
      <w:pPr>
        <w:pStyle w:val="980"/>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注：根据连财购〔2023〕4号文件精神，第（2）、（4）项可以提供《财务状况报告及税收、社会保障资金缴纳情况承诺函》，详见</w:t>
      </w:r>
      <w:r>
        <w:rPr>
          <w:rFonts w:hint="eastAsia" w:ascii="宋体" w:hAnsi="宋体" w:eastAsia="宋体" w:cs="Times New Roman"/>
          <w:sz w:val="24"/>
          <w:szCs w:val="24"/>
          <w:lang w:eastAsia="zh-CN"/>
        </w:rPr>
        <w:t xml:space="preserve">招标文件</w:t>
      </w:r>
      <w:r>
        <w:rPr>
          <w:rFonts w:hint="eastAsia" w:ascii="宋体" w:hAnsi="宋体" w:eastAsia="宋体" w:cs="Times New Roman"/>
          <w:sz w:val="24"/>
          <w:szCs w:val="24"/>
        </w:rPr>
        <w:t xml:space="preserve">投标文件格式。</w:t>
      </w:r>
      <w:r>
        <w:rPr>
          <w:rFonts w:hint="eastAsia" w:ascii="宋体" w:hAnsi="宋体" w:eastAsia="宋体" w:cs="Times New Roman"/>
          <w:sz w:val="24"/>
          <w:szCs w:val="24"/>
        </w:rPr>
      </w:r>
      <w:r/>
    </w:p>
    <w:p>
      <w:pPr>
        <w:pStyle w:val="980"/>
        <w:ind w:firstLine="48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投标文件递交截止前被“信用中国”网站、中国政府采购网网站列入失信执行人、重大税收违法案件当事人名单、政府采购严重违法失信行为记录名单的</w:t>
      </w: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，拒绝其参与政府采购活动（采购人或</w:t>
      </w:r>
      <w:r>
        <w:rPr>
          <w:rFonts w:hint="eastAsia" w:ascii="宋体" w:hAnsi="宋体" w:eastAsia="宋体" w:cs="Times New Roman"/>
          <w:sz w:val="24"/>
          <w:szCs w:val="24"/>
          <w:lang w:eastAsia="zh-CN"/>
        </w:rPr>
        <w:t xml:space="preserve">灌云县政府采购中心将</w:t>
      </w:r>
      <w:r>
        <w:rPr>
          <w:rFonts w:hint="eastAsia" w:ascii="宋体" w:hAnsi="宋体" w:eastAsia="宋体" w:cs="Times New Roman"/>
          <w:sz w:val="24"/>
          <w:szCs w:val="24"/>
        </w:rPr>
        <w:t xml:space="preserve">通过信用中国网站（www.creditchina.gov.cn）、中国政府采购网（www.ccgp.gov.cn），对</w:t>
      </w:r>
      <w:r>
        <w:rPr>
          <w:rFonts w:hint="eastAsia" w:ascii="宋体" w:hAnsi="宋体" w:eastAsia="宋体" w:cs="Times New Roman"/>
          <w:sz w:val="24"/>
          <w:szCs w:val="24"/>
          <w:lang w:eastAsia="zh-CN"/>
        </w:rPr>
        <w:t xml:space="preserve">投标人</w:t>
      </w:r>
      <w:r>
        <w:rPr>
          <w:rFonts w:hint="eastAsia" w:ascii="宋体" w:hAnsi="宋体" w:eastAsia="宋体" w:cs="Times New Roman"/>
          <w:sz w:val="24"/>
          <w:szCs w:val="24"/>
        </w:rPr>
        <w:t xml:space="preserve">信用记录情况进行查询）。</w:t>
      </w:r>
      <w:r>
        <w:rPr>
          <w:rFonts w:hint="eastAsia" w:ascii="宋体" w:hAnsi="宋体" w:eastAsia="宋体" w:cs="Times New Roman"/>
          <w:sz w:val="24"/>
          <w:szCs w:val="24"/>
        </w:rPr>
      </w:r>
      <w:r/>
    </w:p>
    <w:p>
      <w:pPr>
        <w:pStyle w:val="980"/>
        <w:ind w:firstLine="480"/>
        <w:jc w:val="left"/>
        <w:spacing w:line="500" w:lineRule="exact"/>
        <w:rPr>
          <w:rFonts w:hint="eastAsia" w:ascii="Calibri" w:hAnsi="Calibri" w:eastAsia="宋体" w:cs="Times New Roman"/>
          <w:sz w:val="24"/>
          <w:szCs w:val="24"/>
          <w:lang w:eastAsia="zh-CN"/>
        </w:rPr>
      </w:pPr>
      <w:r>
        <w:rPr>
          <w:rFonts w:hint="eastAsia"/>
          <w:sz w:val="24"/>
          <w:szCs w:val="24"/>
        </w:rPr>
        <w:t xml:space="preserve">（二）落实政府采购政策需满足的资格要求：</w:t>
      </w:r>
      <w:r>
        <w:rPr>
          <w:rFonts w:hint="eastAsia" w:ascii="Calibri" w:hAnsi="Calibri" w:eastAsia="宋体" w:cs="Times New Roman"/>
          <w:b/>
          <w:color w:val="000000"/>
          <w:sz w:val="24"/>
          <w:szCs w:val="24"/>
          <w:highlight w:val="none"/>
        </w:rPr>
        <w:t xml:space="preserve">本项目专门面向中型企业、小型企业、微型企业、残疾人福利性单位、监狱企业采购，符合要求的投标人须提供《中小企业声明函》（详见第六章</w:t>
      </w:r>
      <w:r>
        <w:rPr>
          <w:rFonts w:ascii="Calibri" w:hAnsi="Calibri" w:eastAsia="宋体" w:cs="Times New Roman"/>
          <w:b/>
          <w:color w:val="000000"/>
          <w:sz w:val="24"/>
          <w:szCs w:val="24"/>
          <w:highlight w:val="none"/>
        </w:rPr>
        <w:t xml:space="preserve"> </w:t>
      </w:r>
      <w:r>
        <w:rPr>
          <w:rFonts w:hint="eastAsia" w:ascii="Calibri" w:hAnsi="Calibri" w:eastAsia="宋体" w:cs="Times New Roman"/>
          <w:b/>
          <w:color w:val="000000"/>
          <w:sz w:val="24"/>
          <w:szCs w:val="24"/>
          <w:highlight w:val="none"/>
        </w:rPr>
        <w:t xml:space="preserve">投标文件格式）或《残疾人福利性单位声明函》（详见第六章</w:t>
      </w:r>
      <w:r>
        <w:rPr>
          <w:rFonts w:ascii="Calibri" w:hAnsi="Calibri" w:eastAsia="宋体" w:cs="Times New Roman"/>
          <w:b/>
          <w:color w:val="000000"/>
          <w:sz w:val="24"/>
          <w:szCs w:val="24"/>
          <w:highlight w:val="none"/>
        </w:rPr>
        <w:t xml:space="preserve"> </w:t>
      </w:r>
      <w:r>
        <w:rPr>
          <w:rFonts w:hint="eastAsia" w:ascii="Calibri" w:hAnsi="Calibri" w:eastAsia="宋体" w:cs="Times New Roman"/>
          <w:b/>
          <w:color w:val="000000"/>
          <w:sz w:val="24"/>
          <w:szCs w:val="24"/>
          <w:highlight w:val="none"/>
        </w:rPr>
        <w:t xml:space="preserve">投标文件格式）或属于监狱企业的证明文件，否则投标无效</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lang w:eastAsia="zh-CN"/>
        </w:rPr>
      </w:r>
      <w:r/>
    </w:p>
    <w:p>
      <w:pPr>
        <w:pStyle w:val="980"/>
        <w:ind w:firstLine="480"/>
        <w:jc w:val="left"/>
        <w:spacing w:line="500" w:lineRule="exact"/>
        <w:rPr>
          <w:rFonts w:hint="eastAsia" w:ascii="Times New Roman" w:hAnsi="Times New Roman" w:eastAsia="宋体" w:cs="Times New Roman"/>
          <w:b w:val="0"/>
          <w:bCs w:val="0"/>
          <w:sz w:val="24"/>
          <w:szCs w:val="24"/>
          <w:lang w:val="en-US" w:eastAsia="zh-CN" w:bidi="ar-SA"/>
        </w:rPr>
      </w:pPr>
      <w:r>
        <w:rPr>
          <w:rFonts w:hint="eastAsia" w:ascii="Times New Roman" w:hAnsi="Times New Roman" w:eastAsia="宋体" w:cs="Times New Roman"/>
          <w:b w:val="0"/>
          <w:bCs w:val="0"/>
          <w:sz w:val="24"/>
          <w:szCs w:val="24"/>
          <w:lang w:val="en-US" w:eastAsia="zh-CN" w:bidi="ar-SA"/>
        </w:rPr>
        <w:t xml:space="preserve">（三）本项目的特定资格要求：无。</w:t>
      </w:r>
      <w:r>
        <w:rPr>
          <w:rFonts w:hint="eastAsia" w:ascii="Times New Roman" w:hAnsi="Times New Roman" w:eastAsia="宋体" w:cs="Times New Roman"/>
          <w:b w:val="0"/>
          <w:bCs w:val="0"/>
          <w:sz w:val="24"/>
          <w:szCs w:val="24"/>
          <w:lang w:val="en-US" w:eastAsia="zh-CN" w:bidi="ar-SA"/>
        </w:rPr>
      </w:r>
      <w:r/>
    </w:p>
    <w:p>
      <w:pPr>
        <w:pStyle w:val="983"/>
        <w:ind w:firstLine="496"/>
        <w:pageBreakBefore w:val="0"/>
        <w:spacing w:before="145" w:after="145" w:line="500" w:lineRule="exact"/>
        <w:widowControl w:val="off"/>
        <w:rPr>
          <w:rFonts w:hint="eastAsia"/>
          <w:lang w:val="en-US" w:eastAsia="zh-CN"/>
        </w:rPr>
      </w:pPr>
      <w:r>
        <w:rPr>
          <w:rFonts w:hint="eastAsia"/>
          <w:lang w:val="en-US" w:eastAsia="zh-CN"/>
        </w:rPr>
        <w:t xml:space="preserve">三、获取</w:t>
      </w:r>
      <w:bookmarkEnd w:id="22"/>
      <w:r/>
      <w:bookmarkEnd w:id="23"/>
      <w:r/>
      <w:bookmarkEnd w:id="24"/>
      <w:r/>
      <w:bookmarkEnd w:id="25"/>
      <w:r/>
      <w:bookmarkEnd w:id="26"/>
      <w:r>
        <w:rPr>
          <w:rFonts w:hint="eastAsia"/>
          <w:lang w:val="en-US" w:eastAsia="zh-CN"/>
        </w:rPr>
        <w:t xml:space="preserve">招标文件</w:t>
      </w:r>
      <w:r>
        <w:rPr>
          <w:rFonts w:hint="eastAsia"/>
          <w:lang w:val="en-US" w:eastAsia="zh-CN"/>
        </w:rPr>
      </w:r>
      <w:r/>
    </w:p>
    <w:p>
      <w:pPr>
        <w:pStyle w:val="980"/>
        <w:ind w:firstLine="540"/>
        <w:keepLines w:val="0"/>
        <w:keepNext w:val="0"/>
        <w:pageBreakBefore w:val="0"/>
        <w:spacing w:line="500" w:lineRule="exact"/>
        <w:widowControl w:val="off"/>
        <w:rPr>
          <w:rFonts w:hint="eastAsia" w:ascii="宋体" w:hAnsi="宋体" w:cs="宋体"/>
          <w:color w:val="000000"/>
          <w:sz w:val="24"/>
          <w:szCs w:val="24"/>
          <w:highlight w:val="red"/>
        </w:rPr>
      </w:pPr>
      <w:r/>
      <w:bookmarkStart w:id="27" w:name="_Toc35393624"/>
      <w:r/>
      <w:bookmarkStart w:id="28" w:name="_Toc38985266"/>
      <w:r/>
      <w:bookmarkStart w:id="29" w:name="_Toc35393793"/>
      <w:r/>
      <w:bookmarkStart w:id="30" w:name="_Toc28359082"/>
      <w:r/>
      <w:bookmarkStart w:id="31" w:name="_Toc28359005"/>
      <w:r>
        <w:rPr>
          <w:rFonts w:hint="eastAsia" w:ascii="宋体" w:hAnsi="宋体" w:cs="宋体"/>
          <w:sz w:val="24"/>
          <w:szCs w:val="24"/>
        </w:rPr>
        <w:t xml:space="preserve">1.</w:t>
      </w:r>
      <w:r>
        <w:rPr>
          <w:rFonts w:hint="eastAsia" w:ascii="宋体" w:hAnsi="宋体" w:cs="宋体"/>
          <w:sz w:val="24"/>
          <w:szCs w:val="24"/>
          <w:highlight w:val="none"/>
        </w:rPr>
        <w:t xml:space="preserve">时间：</w:t>
      </w:r>
      <w:r>
        <w:rPr>
          <w:rFonts w:hint="eastAsia" w:ascii="宋体" w:hAnsi="宋体" w:cs="宋体"/>
          <w:color w:val="000000"/>
          <w:sz w:val="24"/>
          <w:szCs w:val="24"/>
          <w:highlight w:val="none"/>
        </w:rPr>
        <w:t xml:space="preserve">20</w:t>
      </w:r>
      <w:r>
        <w:rPr>
          <w:rFonts w:hint="eastAsia" w:ascii="宋体" w:hAnsi="宋体" w:cs="宋体"/>
          <w:color w:val="000000"/>
          <w:sz w:val="24"/>
          <w:szCs w:val="24"/>
          <w:highlight w:val="none"/>
          <w:lang w:val="en-US" w:eastAsia="zh-CN"/>
        </w:rPr>
        <w:t xml:space="preserve">26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04</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28</w:t>
      </w:r>
      <w:r>
        <w:rPr>
          <w:rFonts w:hint="eastAsia" w:ascii="宋体" w:hAnsi="宋体" w:cs="宋体"/>
          <w:color w:val="000000"/>
          <w:sz w:val="24"/>
          <w:szCs w:val="24"/>
          <w:highlight w:val="none"/>
        </w:rPr>
        <w:t xml:space="preserve">日至20</w:t>
      </w:r>
      <w:r>
        <w:rPr>
          <w:rFonts w:hint="eastAsia" w:ascii="宋体" w:hAnsi="宋体" w:cs="宋体"/>
          <w:color w:val="000000"/>
          <w:sz w:val="24"/>
          <w:szCs w:val="24"/>
          <w:highlight w:val="none"/>
          <w:lang w:val="en-US" w:eastAsia="zh-CN"/>
        </w:rPr>
        <w:t xml:space="preserve">26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08</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red"/>
        </w:rPr>
      </w:r>
      <w:r/>
    </w:p>
    <w:p>
      <w:pPr>
        <w:pStyle w:val="980"/>
        <w:ind w:firstLine="54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2.方式：在“江苏政府采购网”自行免费下载</w:t>
      </w:r>
      <w:r>
        <w:rPr>
          <w:rFonts w:hint="eastAsia" w:ascii="宋体" w:hAnsi="宋体" w:cs="宋体"/>
          <w:sz w:val="24"/>
          <w:szCs w:val="24"/>
          <w:lang w:eastAsia="zh-CN"/>
        </w:rPr>
        <w:t xml:space="preserve">招标文件</w:t>
      </w:r>
      <w:r>
        <w:rPr>
          <w:rFonts w:hint="eastAsia" w:ascii="宋体" w:hAnsi="宋体" w:cs="宋体"/>
          <w:sz w:val="24"/>
          <w:szCs w:val="24"/>
        </w:rPr>
        <w:t xml:space="preserve">。</w:t>
      </w:r>
      <w:r>
        <w:rPr>
          <w:rFonts w:hint="eastAsia" w:ascii="宋体" w:hAnsi="宋体" w:cs="宋体"/>
          <w:sz w:val="24"/>
          <w:szCs w:val="24"/>
        </w:rPr>
      </w:r>
      <w:r/>
    </w:p>
    <w:p>
      <w:pPr>
        <w:pStyle w:val="980"/>
        <w:ind w:firstLine="480"/>
        <w:keepLines w:val="0"/>
        <w:keepNext w:val="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（1）潜在</w:t>
      </w:r>
      <w:r>
        <w:rPr>
          <w:rFonts w:hint="eastAsia" w:ascii="宋体" w:hAnsi="宋体" w:cs="宋体"/>
          <w:sz w:val="24"/>
          <w:szCs w:val="24"/>
          <w:lang w:eastAsia="zh-CN"/>
        </w:rPr>
        <w:t xml:space="preserve">投标人</w:t>
      </w:r>
      <w:r>
        <w:rPr>
          <w:rFonts w:ascii="宋体" w:hAnsi="宋体" w:cs="宋体"/>
          <w:sz w:val="24"/>
          <w:szCs w:val="24"/>
        </w:rPr>
        <w:t xml:space="preserve">访问电子招标投标交易平台的网络地址和方法：</w:t>
      </w:r>
      <w:r>
        <w:rPr>
          <w:szCs w:val="24"/>
        </w:rPr>
      </w:r>
      <w:r/>
    </w:p>
    <w:p>
      <w:pPr>
        <w:pStyle w:val="980"/>
        <w:ind w:firstLine="480"/>
        <w:keepLines w:val="0"/>
        <w:keepNext w:val="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w:t>
      </w:r>
      <w:r>
        <w:rPr>
          <w:rFonts w:ascii="宋体" w:hAnsi="宋体" w:cs="宋体"/>
          <w:sz w:val="24"/>
          <w:szCs w:val="24"/>
        </w:rPr>
        <w:t xml:space="preserve">登录http://jszfcg.jsczt.cn/，或进入江苏政府采购网，点击“苏采云”进入系统。</w:t>
      </w:r>
      <w:r>
        <w:rPr>
          <w:szCs w:val="24"/>
        </w:rPr>
      </w:r>
      <w:r/>
    </w:p>
    <w:p>
      <w:pPr>
        <w:pStyle w:val="980"/>
        <w:ind w:firstLine="480"/>
        <w:keepLines w:val="0"/>
        <w:keepNext w:val="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w:t>
      </w:r>
      <w:r>
        <w:rPr>
          <w:rFonts w:hint="eastAsia" w:ascii="Tahoma" w:hAnsi="Tahoma" w:cs="Tahoma"/>
          <w:sz w:val="24"/>
          <w:szCs w:val="24"/>
          <w:lang w:eastAsia="zh-CN"/>
        </w:rPr>
        <w:t xml:space="preserve">“</w:t>
      </w:r>
      <w:r>
        <w:rPr>
          <w:rFonts w:ascii="宋体" w:hAnsi="宋体" w:cs="宋体"/>
          <w:sz w:val="24"/>
          <w:szCs w:val="24"/>
        </w:rPr>
        <w:t xml:space="preserve">苏采云”系统用户注册-获取“CA数字证书”-CA绑定与登录-网上报名-下载</w:t>
      </w:r>
      <w:r>
        <w:rPr>
          <w:rFonts w:hint="eastAsia" w:ascii="宋体" w:hAnsi="宋体" w:cs="宋体"/>
          <w:sz w:val="24"/>
          <w:szCs w:val="24"/>
          <w:lang w:eastAsia="zh-CN"/>
        </w:rPr>
        <w:t xml:space="preserve">招标文件</w:t>
      </w:r>
      <w:r>
        <w:rPr>
          <w:rFonts w:ascii="宋体" w:hAnsi="宋体" w:cs="宋体"/>
          <w:sz w:val="24"/>
          <w:szCs w:val="24"/>
        </w:rPr>
        <w:t xml:space="preserve">(后缀名为“.kedt”)-将后缀名为“.kedt”的</w:t>
      </w:r>
      <w:r>
        <w:rPr>
          <w:rFonts w:hint="eastAsia" w:ascii="宋体" w:hAnsi="宋体" w:cs="宋体"/>
          <w:sz w:val="24"/>
          <w:szCs w:val="24"/>
          <w:lang w:eastAsia="zh-CN"/>
        </w:rPr>
        <w:t xml:space="preserve">招标文件</w:t>
      </w:r>
      <w:r>
        <w:rPr>
          <w:rFonts w:ascii="宋体" w:hAnsi="宋体" w:cs="宋体"/>
          <w:sz w:val="24"/>
          <w:szCs w:val="24"/>
        </w:rPr>
        <w:t xml:space="preserve">导入政府采购客户端工具-制作</w:t>
      </w:r>
      <w:r>
        <w:rPr>
          <w:rFonts w:hint="eastAsia" w:ascii="宋体" w:hAnsi="宋体" w:cs="宋体"/>
          <w:sz w:val="24"/>
          <w:szCs w:val="24"/>
        </w:rPr>
        <w:t xml:space="preserve">投标文件</w:t>
      </w:r>
      <w:r>
        <w:rPr>
          <w:rFonts w:ascii="宋体" w:hAnsi="宋体" w:cs="宋体"/>
          <w:sz w:val="24"/>
          <w:szCs w:val="24"/>
        </w:rPr>
        <w:t xml:space="preserve">--导出加密的</w:t>
      </w:r>
      <w:r>
        <w:rPr>
          <w:rFonts w:hint="eastAsia" w:ascii="宋体" w:hAnsi="宋体" w:cs="宋体"/>
          <w:sz w:val="24"/>
          <w:szCs w:val="24"/>
        </w:rPr>
        <w:t xml:space="preserve">投标</w:t>
      </w:r>
      <w:r>
        <w:rPr>
          <w:rFonts w:ascii="宋体" w:hAnsi="宋体" w:cs="宋体"/>
          <w:sz w:val="24"/>
          <w:szCs w:val="24"/>
        </w:rPr>
        <w:t xml:space="preserve">文件(后缀名为zip)--通过“苏采云”系统上传投标文件。具体见《江苏省政府采购管理交易系统(苏采云)</w:t>
      </w:r>
      <w:r>
        <w:rPr>
          <w:rFonts w:hint="eastAsia" w:ascii="宋体" w:hAnsi="宋体" w:cs="宋体"/>
          <w:sz w:val="24"/>
          <w:szCs w:val="24"/>
          <w:lang w:eastAsia="zh-CN"/>
        </w:rPr>
        <w:t xml:space="preserve">投标人</w:t>
      </w:r>
      <w:r>
        <w:rPr>
          <w:rFonts w:ascii="宋体" w:hAnsi="宋体" w:cs="宋体"/>
          <w:sz w:val="24"/>
          <w:szCs w:val="24"/>
        </w:rPr>
        <w:t xml:space="preserve">操作手册》。</w:t>
      </w:r>
      <w:r>
        <w:rPr>
          <w:szCs w:val="24"/>
        </w:rPr>
      </w:r>
      <w:r/>
    </w:p>
    <w:p>
      <w:pPr>
        <w:pStyle w:val="980"/>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w:t>
      </w:r>
      <w:r>
        <w:rPr>
          <w:rFonts w:ascii="宋体" w:hAnsi="宋体" w:cs="宋体"/>
          <w:sz w:val="24"/>
          <w:szCs w:val="24"/>
        </w:rPr>
        <w:t xml:space="preserve">潜在</w:t>
      </w:r>
      <w:r>
        <w:rPr>
          <w:rFonts w:hint="eastAsia" w:ascii="宋体" w:hAnsi="宋体" w:cs="宋体"/>
          <w:sz w:val="24"/>
          <w:szCs w:val="24"/>
          <w:lang w:eastAsia="zh-CN"/>
        </w:rPr>
        <w:t xml:space="preserve">投标人</w:t>
      </w:r>
      <w:r>
        <w:rPr>
          <w:rFonts w:ascii="宋体" w:hAnsi="宋体" w:cs="宋体"/>
          <w:sz w:val="24"/>
          <w:szCs w:val="24"/>
        </w:rPr>
        <w:t xml:space="preserve">访问“苏采云”系统的网络地址和方法:“苏采云”系统的网址:http://jszfcg.jsczt.cn/。</w:t>
      </w:r>
      <w:r>
        <w:rPr>
          <w:szCs w:val="24"/>
        </w:rPr>
      </w:r>
      <w:r/>
    </w:p>
    <w:p>
      <w:pPr>
        <w:pStyle w:val="980"/>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④</w:t>
      </w:r>
      <w:r>
        <w:rPr>
          <w:rFonts w:ascii="宋体" w:hAnsi="宋体" w:eastAsia="宋体" w:cs="宋体"/>
          <w:sz w:val="24"/>
          <w:szCs w:val="24"/>
        </w:rPr>
        <w:t xml:space="preserve">“CA</w:t>
      </w:r>
      <w:r>
        <w:rPr>
          <w:rFonts w:ascii="宋体" w:hAnsi="宋体" w:cs="宋体"/>
          <w:sz w:val="24"/>
          <w:szCs w:val="24"/>
        </w:rPr>
        <w:t xml:space="preserve">数字证书”的获取:</w:t>
      </w:r>
      <w:r>
        <w:rPr>
          <w:rFonts w:hint="eastAsia" w:ascii="宋体" w:hAnsi="宋体" w:cs="宋体"/>
          <w:sz w:val="24"/>
          <w:szCs w:val="24"/>
          <w:lang w:eastAsia="zh-CN"/>
        </w:rPr>
        <w:t xml:space="preserve">投标人</w:t>
      </w:r>
      <w:r>
        <w:rPr>
          <w:rFonts w:ascii="宋体" w:hAnsi="宋体" w:cs="宋体"/>
          <w:sz w:val="24"/>
          <w:szCs w:val="24"/>
        </w:rPr>
        <w:t xml:space="preserve">需办理CA锁，“苏采云”系统目前仅支持政务CA、方正签章，省内各地区办理的用于“苏采云”平台的政务CA、方正签章全省通用。“CA数字证书”的办理方法详见《江苏省政府采购数字证书(</w:t>
      </w:r>
      <w:r>
        <w:rPr>
          <w:rFonts w:hint="eastAsia" w:ascii="宋体" w:hAnsi="宋体" w:cs="宋体"/>
          <w:sz w:val="24"/>
          <w:szCs w:val="24"/>
          <w:lang w:eastAsia="zh-CN"/>
        </w:rPr>
        <w:t xml:space="preserve">投标人</w:t>
      </w:r>
      <w:r>
        <w:rPr>
          <w:rFonts w:ascii="宋体" w:hAnsi="宋体" w:cs="宋体"/>
          <w:sz w:val="24"/>
          <w:szCs w:val="24"/>
        </w:rPr>
        <w:t xml:space="preserve">)CA及电子签章办理指南》。</w:t>
      </w:r>
      <w:r>
        <w:rPr>
          <w:szCs w:val="24"/>
        </w:rPr>
      </w:r>
      <w:r/>
    </w:p>
    <w:p>
      <w:pPr>
        <w:pStyle w:val="980"/>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⑤</w:t>
      </w:r>
      <w:r>
        <w:rPr>
          <w:rFonts w:hint="eastAsia" w:ascii="宋体" w:hAnsi="宋体" w:cs="宋体"/>
          <w:sz w:val="24"/>
          <w:szCs w:val="24"/>
          <w:lang w:eastAsia="zh-CN"/>
        </w:rPr>
        <w:t xml:space="preserve">招标文件</w:t>
      </w:r>
      <w:r>
        <w:rPr>
          <w:rFonts w:ascii="宋体" w:hAnsi="宋体" w:cs="宋体"/>
          <w:sz w:val="24"/>
          <w:szCs w:val="24"/>
        </w:rPr>
        <w:t xml:space="preserve">(后缀名为“.kedt”)、</w:t>
      </w:r>
      <w:r>
        <w:rPr>
          <w:rFonts w:hint="eastAsia" w:ascii="宋体" w:hAnsi="宋体" w:cs="宋体"/>
          <w:sz w:val="24"/>
          <w:szCs w:val="24"/>
          <w:lang w:eastAsia="zh-CN"/>
        </w:rPr>
        <w:t xml:space="preserve">投标人</w:t>
      </w:r>
      <w:r>
        <w:rPr>
          <w:rFonts w:ascii="宋体" w:hAnsi="宋体" w:cs="宋体"/>
          <w:sz w:val="24"/>
          <w:szCs w:val="24"/>
        </w:rPr>
        <w:t xml:space="preserve">操作手册及政府采购客户端工具可通过“苏采云”系统--已报名项目--报名详情页面内相应链接进行下载。</w:t>
      </w:r>
      <w:r>
        <w:rPr>
          <w:szCs w:val="24"/>
        </w:rPr>
      </w:r>
      <w:r/>
    </w:p>
    <w:p>
      <w:pPr>
        <w:pStyle w:val="980"/>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⑥采购</w:t>
      </w:r>
      <w:r>
        <w:rPr>
          <w:rFonts w:ascii="宋体" w:hAnsi="宋体" w:cs="宋体"/>
          <w:sz w:val="24"/>
          <w:szCs w:val="24"/>
        </w:rPr>
        <w:t xml:space="preserve">代理机构将数据电文形式的</w:t>
      </w:r>
      <w:r>
        <w:rPr>
          <w:rFonts w:hint="eastAsia" w:ascii="宋体" w:hAnsi="宋体" w:cs="宋体"/>
          <w:sz w:val="24"/>
          <w:szCs w:val="24"/>
          <w:lang w:eastAsia="zh-CN"/>
        </w:rPr>
        <w:t xml:space="preserve">招标文件</w:t>
      </w:r>
      <w:r>
        <w:rPr>
          <w:rFonts w:ascii="宋体" w:hAnsi="宋体" w:cs="宋体"/>
          <w:sz w:val="24"/>
          <w:szCs w:val="24"/>
        </w:rPr>
        <w:t xml:space="preserve">加载至“苏采云”系统，供潜在</w:t>
      </w:r>
      <w:r>
        <w:rPr>
          <w:rFonts w:hint="eastAsia" w:ascii="宋体" w:hAnsi="宋体" w:cs="宋体"/>
          <w:sz w:val="24"/>
          <w:szCs w:val="24"/>
          <w:lang w:eastAsia="zh-CN"/>
        </w:rPr>
        <w:t xml:space="preserve">投标人</w:t>
      </w:r>
      <w:r>
        <w:rPr>
          <w:rFonts w:ascii="宋体" w:hAnsi="宋体" w:cs="宋体"/>
          <w:sz w:val="24"/>
          <w:szCs w:val="24"/>
        </w:rPr>
        <w:t xml:space="preserve">下载或者查阅。</w:t>
      </w:r>
      <w:r>
        <w:rPr>
          <w:szCs w:val="24"/>
        </w:rPr>
      </w:r>
      <w:r/>
    </w:p>
    <w:p>
      <w:pPr>
        <w:pStyle w:val="980"/>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⑦</w:t>
      </w:r>
      <w:r>
        <w:rPr>
          <w:rFonts w:ascii="宋体" w:hAnsi="宋体" w:cs="宋体"/>
          <w:sz w:val="24"/>
          <w:szCs w:val="24"/>
        </w:rPr>
        <w:t xml:space="preserve">请潜在</w:t>
      </w:r>
      <w:r>
        <w:rPr>
          <w:rFonts w:hint="eastAsia" w:ascii="宋体" w:hAnsi="宋体" w:cs="宋体"/>
          <w:sz w:val="24"/>
          <w:szCs w:val="24"/>
          <w:lang w:eastAsia="zh-CN"/>
        </w:rPr>
        <w:t xml:space="preserve">投标人</w:t>
      </w:r>
      <w:r>
        <w:rPr>
          <w:rFonts w:ascii="宋体" w:hAnsi="宋体" w:cs="宋体"/>
          <w:sz w:val="24"/>
          <w:szCs w:val="24"/>
        </w:rPr>
        <w:t xml:space="preserve">提前安装相应的控件(详见《江苏省政府采购管理交易系统(苏采云)</w:t>
      </w:r>
      <w:r>
        <w:rPr>
          <w:rFonts w:hint="eastAsia" w:ascii="宋体" w:hAnsi="宋体" w:cs="宋体"/>
          <w:sz w:val="24"/>
          <w:szCs w:val="24"/>
          <w:lang w:eastAsia="zh-CN"/>
        </w:rPr>
        <w:t xml:space="preserve">投标人</w:t>
      </w:r>
      <w:r>
        <w:rPr>
          <w:rFonts w:ascii="宋体" w:hAnsi="宋体" w:cs="宋体"/>
          <w:sz w:val="24"/>
          <w:szCs w:val="24"/>
        </w:rPr>
        <w:t xml:space="preserve">操作手册&gt;)并使用谷歌浏览器登录“苏采云”系统参与不见面开评标。</w:t>
      </w:r>
      <w:r>
        <w:rPr>
          <w:szCs w:val="24"/>
        </w:rPr>
      </w:r>
      <w:r/>
    </w:p>
    <w:p>
      <w:pPr>
        <w:pStyle w:val="980"/>
        <w:ind w:firstLine="540"/>
        <w:pageBreakBefore w:val="0"/>
        <w:spacing w:line="500" w:lineRule="exact"/>
        <w:widowControl w:val="off"/>
        <w:rPr>
          <w:rFonts w:hint="eastAsia" w:ascii="宋体" w:hAnsi="宋体" w:cs="宋体"/>
          <w:sz w:val="24"/>
          <w:szCs w:val="24"/>
        </w:rPr>
      </w:pPr>
      <w:r>
        <w:rPr>
          <w:rFonts w:hint="eastAsia" w:ascii="宋体" w:hAnsi="宋体" w:cs="宋体"/>
          <w:b/>
          <w:sz w:val="24"/>
          <w:szCs w:val="24"/>
        </w:rPr>
        <w:t xml:space="preserve">注</w:t>
      </w:r>
      <w:r>
        <w:rPr>
          <w:rFonts w:ascii="宋体" w:hAnsi="宋体" w:cs="宋体"/>
          <w:b/>
          <w:sz w:val="24"/>
          <w:szCs w:val="24"/>
        </w:rPr>
        <w:t xml:space="preserve">:</w:t>
      </w:r>
      <w:r>
        <w:rPr>
          <w:rFonts w:hint="eastAsia" w:ascii="宋体" w:hAnsi="宋体" w:cs="宋体"/>
          <w:b/>
          <w:sz w:val="24"/>
          <w:szCs w:val="24"/>
        </w:rPr>
        <w:t xml:space="preserve">如潜在</w:t>
      </w:r>
      <w:r>
        <w:rPr>
          <w:rFonts w:hint="eastAsia" w:ascii="宋体" w:hAnsi="宋体" w:cs="宋体"/>
          <w:b/>
          <w:sz w:val="24"/>
          <w:szCs w:val="24"/>
          <w:lang w:eastAsia="zh-CN"/>
        </w:rPr>
        <w:t xml:space="preserve">投标人</w:t>
      </w:r>
      <w:r>
        <w:rPr>
          <w:rFonts w:hint="eastAsia" w:ascii="宋体" w:hAnsi="宋体" w:cs="宋体"/>
          <w:b/>
          <w:sz w:val="24"/>
          <w:szCs w:val="24"/>
        </w:rPr>
        <w:t xml:space="preserve">未按上述要求操作，将自行承担所产生的风险。</w:t>
      </w:r>
      <w:r>
        <w:rPr>
          <w:rFonts w:hint="eastAsia" w:ascii="宋体" w:hAnsi="宋体" w:cs="宋体"/>
          <w:sz w:val="24"/>
          <w:szCs w:val="24"/>
        </w:rPr>
      </w:r>
      <w:r/>
    </w:p>
    <w:p>
      <w:pPr>
        <w:pStyle w:val="983"/>
        <w:ind w:firstLine="496"/>
        <w:pageBreakBefore w:val="0"/>
        <w:spacing w:before="145" w:after="145" w:line="500" w:lineRule="exact"/>
        <w:widowControl w:val="off"/>
      </w:pPr>
      <w:r>
        <w:rPr>
          <w:rFonts w:hint="eastAsia"/>
        </w:rPr>
        <w:t xml:space="preserve">四、提交投标文件</w:t>
      </w:r>
      <w:bookmarkEnd w:id="30"/>
      <w:r/>
      <w:bookmarkEnd w:id="31"/>
      <w:r>
        <w:rPr>
          <w:rFonts w:hint="eastAsia"/>
        </w:rPr>
        <w:t xml:space="preserve">截止时间、开标时间和地点</w:t>
      </w:r>
      <w:bookmarkEnd w:id="27"/>
      <w:r/>
      <w:bookmarkEnd w:id="28"/>
      <w:r/>
      <w:bookmarkEnd w:id="29"/>
      <w:r/>
      <w:r/>
    </w:p>
    <w:p>
      <w:pPr>
        <w:pStyle w:val="980"/>
        <w:ind w:firstLine="480"/>
        <w:pageBreakBefore w:val="0"/>
        <w:spacing w:line="500" w:lineRule="exact"/>
        <w:widowControl w:val="off"/>
        <w:rPr>
          <w:color w:val="000000"/>
          <w:szCs w:val="24"/>
          <w:highlight w:val="none"/>
        </w:rPr>
        <w:pBdr>
          <w:top w:val="none" w:color="000000" w:sz="0" w:space="0"/>
          <w:left w:val="none" w:color="000000" w:sz="0" w:space="0"/>
          <w:bottom w:val="none" w:color="000000" w:sz="0" w:space="0"/>
          <w:right w:val="none" w:color="000000" w:sz="0" w:space="0"/>
        </w:pBdr>
      </w:pPr>
      <w:r/>
      <w:bookmarkStart w:id="32" w:name="_Toc38985267"/>
      <w:r/>
      <w:bookmarkStart w:id="33" w:name="_Toc35393794"/>
      <w:r/>
      <w:bookmarkStart w:id="34" w:name="_Toc28359007"/>
      <w:r/>
      <w:bookmarkStart w:id="35" w:name="_Toc35393625"/>
      <w:r/>
      <w:bookmarkStart w:id="36" w:name="_Toc28359084"/>
      <w:r>
        <w:rPr>
          <w:rFonts w:ascii="宋体" w:hAnsi="宋体" w:cs="宋体"/>
          <w:color w:val="000000"/>
          <w:sz w:val="24"/>
          <w:szCs w:val="24"/>
        </w:rPr>
        <w:t xml:space="preserve">时间</w:t>
      </w:r>
      <w:r>
        <w:rPr>
          <w:rFonts w:ascii="宋体" w:hAnsi="宋体" w:cs="宋体"/>
          <w:color w:val="000000"/>
          <w:sz w:val="24"/>
          <w:szCs w:val="24"/>
          <w:highlight w:val="none"/>
        </w:rPr>
        <w:t xml:space="preserve">：20</w:t>
      </w:r>
      <w:r>
        <w:rPr>
          <w:rFonts w:hint="eastAsia" w:ascii="宋体" w:hAnsi="宋体" w:cs="宋体"/>
          <w:color w:val="000000"/>
          <w:sz w:val="24"/>
          <w:szCs w:val="24"/>
          <w:highlight w:val="none"/>
          <w:lang w:val="en-US" w:eastAsia="zh-CN"/>
        </w:rPr>
        <w:t xml:space="preserve">26</w:t>
      </w:r>
      <w:r>
        <w:rPr>
          <w:rFonts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05</w:t>
      </w:r>
      <w:r>
        <w:rPr>
          <w:rFonts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19</w:t>
      </w:r>
      <w:r>
        <w:rPr>
          <w:rFonts w:ascii="宋体" w:hAnsi="宋体" w:cs="宋体"/>
          <w:color w:val="000000"/>
          <w:sz w:val="24"/>
          <w:szCs w:val="24"/>
          <w:highlight w:val="none"/>
        </w:rPr>
        <w:t xml:space="preserve">日</w:t>
      </w: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t xml:space="preserve">时</w:t>
      </w:r>
      <w:r>
        <w:rPr>
          <w:rFonts w:ascii="宋体" w:hAnsi="宋体" w:cs="宋体"/>
          <w:color w:val="000000"/>
          <w:sz w:val="24"/>
          <w:szCs w:val="24"/>
          <w:highlight w:val="none"/>
        </w:rPr>
        <w:t xml:space="preserve">00分（北京时间）；</w:t>
      </w:r>
      <w:r>
        <w:rPr>
          <w:color w:val="000000"/>
          <w:szCs w:val="24"/>
          <w:highlight w:val="none"/>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开标时间：提交投标文件截止时间</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rPr>
      </w:pPr>
      <w:r>
        <w:rPr>
          <w:rFonts w:hint="eastAsia" w:ascii="Calibri" w:hAnsi="Calibri" w:eastAsia="宋体" w:cs="Times New Roman"/>
          <w:sz w:val="24"/>
          <w:szCs w:val="24"/>
        </w:rPr>
        <w:t xml:space="preserve">开标地点：“苏采云”政府采购交易系统网上开标大厅</w:t>
      </w:r>
      <w:r>
        <w:rPr>
          <w:rFonts w:ascii="Calibri" w:hAnsi="Calibri" w:eastAsia="宋体" w:cs="Times New Roman"/>
        </w:rPr>
      </w:r>
      <w:r/>
    </w:p>
    <w:p>
      <w:pPr>
        <w:pStyle w:val="983"/>
        <w:ind w:firstLine="496"/>
        <w:pageBreakBefore w:val="0"/>
        <w:spacing w:before="145" w:after="145" w:line="500" w:lineRule="exact"/>
        <w:widowControl w:val="off"/>
      </w:pPr>
      <w:r>
        <w:rPr>
          <w:rFonts w:hint="eastAsia"/>
        </w:rPr>
        <w:t xml:space="preserve">五、公告期限</w:t>
      </w:r>
      <w:bookmarkEnd w:id="32"/>
      <w:r/>
      <w:bookmarkEnd w:id="33"/>
      <w:r/>
      <w:bookmarkEnd w:id="34"/>
      <w:r/>
      <w:bookmarkEnd w:id="35"/>
      <w:r/>
      <w:bookmarkEnd w:id="36"/>
      <w:r/>
      <w:r/>
    </w:p>
    <w:p>
      <w:pPr>
        <w:pStyle w:val="980"/>
        <w:ind w:firstLine="480"/>
        <w:pageBreakBefore w:val="0"/>
        <w:spacing w:line="500" w:lineRule="exact"/>
        <w:widowControl w:val="off"/>
        <w:rPr>
          <w:rFonts w:ascii="宋体" w:hAnsi="宋体" w:cs="宋体"/>
          <w:sz w:val="24"/>
          <w:szCs w:val="24"/>
        </w:rPr>
      </w:pPr>
      <w:r/>
      <w:bookmarkStart w:id="37" w:name="_Toc35393795"/>
      <w:r/>
      <w:bookmarkStart w:id="38" w:name="_Toc38985268"/>
      <w:r/>
      <w:bookmarkStart w:id="39" w:name="_Toc35393626"/>
      <w:r>
        <w:rPr>
          <w:rFonts w:hint="eastAsia" w:ascii="宋体" w:hAnsi="宋体" w:cs="宋体"/>
          <w:sz w:val="24"/>
          <w:szCs w:val="24"/>
        </w:rPr>
        <w:t xml:space="preserve">自本公告发布之日起5个工作日。</w:t>
      </w:r>
      <w:r>
        <w:rPr>
          <w:rFonts w:ascii="宋体" w:hAnsi="宋体" w:cs="宋体"/>
          <w:sz w:val="24"/>
          <w:szCs w:val="24"/>
        </w:rPr>
      </w:r>
      <w:r/>
    </w:p>
    <w:p>
      <w:pPr>
        <w:pStyle w:val="983"/>
        <w:ind w:firstLine="496"/>
        <w:pageBreakBefore w:val="0"/>
        <w:spacing w:before="145" w:after="145" w:line="500" w:lineRule="exact"/>
        <w:widowControl w:val="off"/>
      </w:pPr>
      <w:r>
        <w:rPr>
          <w:rFonts w:hint="eastAsia"/>
        </w:rPr>
        <w:t xml:space="preserve">六、其他补充事宜</w:t>
      </w:r>
      <w:bookmarkEnd w:id="37"/>
      <w:r/>
      <w:bookmarkEnd w:id="38"/>
      <w:r/>
      <w:bookmarkEnd w:id="39"/>
      <w:r/>
      <w:r/>
    </w:p>
    <w:p>
      <w:pPr>
        <w:pStyle w:val="980"/>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本</w:t>
      </w:r>
      <w:r>
        <w:rPr>
          <w:rFonts w:hint="eastAsia" w:ascii="宋体" w:hAnsi="宋体" w:cs="宋体"/>
          <w:sz w:val="24"/>
          <w:szCs w:val="24"/>
          <w:lang w:eastAsia="zh-CN"/>
        </w:rPr>
        <w:t xml:space="preserve">招标文件</w:t>
      </w:r>
      <w:r>
        <w:rPr>
          <w:rFonts w:ascii="宋体" w:hAnsi="宋体" w:cs="宋体"/>
          <w:sz w:val="24"/>
          <w:szCs w:val="24"/>
        </w:rPr>
        <w:t xml:space="preserve">中标注</w:t>
      </w:r>
      <w:r>
        <w:rPr>
          <w:rFonts w:hint="eastAsia" w:ascii="宋体" w:hAnsi="宋体" w:cs="宋体"/>
          <w:sz w:val="24"/>
          <w:szCs w:val="24"/>
        </w:rPr>
        <w:t xml:space="preserve">★</w:t>
      </w:r>
      <w:r>
        <w:rPr>
          <w:rFonts w:ascii="宋体" w:hAnsi="宋体" w:cs="宋体"/>
          <w:sz w:val="24"/>
          <w:szCs w:val="24"/>
        </w:rPr>
        <w:t xml:space="preserve">的款项为实质性响应要求和条件，如不满足将按无效</w:t>
      </w:r>
      <w:r>
        <w:rPr>
          <w:rFonts w:hint="eastAsia" w:ascii="宋体" w:hAnsi="宋体" w:cs="宋体"/>
          <w:sz w:val="24"/>
          <w:szCs w:val="24"/>
          <w:lang w:val="en-US" w:eastAsia="zh-CN"/>
        </w:rPr>
        <w:t xml:space="preserve">投标</w:t>
      </w:r>
      <w:r>
        <w:rPr>
          <w:rFonts w:ascii="宋体" w:hAnsi="宋体" w:cs="宋体"/>
          <w:sz w:val="24"/>
          <w:szCs w:val="24"/>
        </w:rPr>
        <w:t xml:space="preserve">处理。</w:t>
      </w:r>
      <w:r>
        <w:rPr>
          <w:szCs w:val="24"/>
        </w:rPr>
      </w:r>
      <w:r/>
    </w:p>
    <w:p>
      <w:pPr>
        <w:pStyle w:val="980"/>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无论出于何种原因，采购人在采购活动开始前可对</w:t>
      </w:r>
      <w:r>
        <w:rPr>
          <w:rFonts w:hint="eastAsia" w:ascii="宋体" w:hAnsi="宋体" w:cs="宋体"/>
          <w:sz w:val="24"/>
          <w:szCs w:val="24"/>
          <w:lang w:eastAsia="zh-CN"/>
        </w:rPr>
        <w:t xml:space="preserve">招标文件</w:t>
      </w:r>
      <w:r>
        <w:rPr>
          <w:rFonts w:ascii="宋体" w:hAnsi="宋体" w:cs="宋体"/>
          <w:sz w:val="24"/>
          <w:szCs w:val="24"/>
        </w:rPr>
        <w:t xml:space="preserve">进行修改、补充或变更，其内容作为</w:t>
      </w:r>
      <w:r>
        <w:rPr>
          <w:rFonts w:hint="eastAsia" w:ascii="宋体" w:hAnsi="宋体" w:cs="宋体"/>
          <w:sz w:val="24"/>
          <w:szCs w:val="24"/>
          <w:lang w:eastAsia="zh-CN"/>
        </w:rPr>
        <w:t xml:space="preserve">招标文件</w:t>
      </w:r>
      <w:r>
        <w:rPr>
          <w:rFonts w:ascii="宋体" w:hAnsi="宋体" w:cs="宋体"/>
          <w:sz w:val="24"/>
          <w:szCs w:val="24"/>
        </w:rPr>
        <w:t xml:space="preserve">的重要组成部分，请各</w:t>
      </w:r>
      <w:r>
        <w:rPr>
          <w:rFonts w:hint="eastAsia" w:ascii="宋体" w:hAnsi="宋体" w:cs="宋体"/>
          <w:sz w:val="24"/>
          <w:szCs w:val="24"/>
          <w:lang w:eastAsia="zh-CN"/>
        </w:rPr>
        <w:t xml:space="preserve">投标人</w:t>
      </w:r>
      <w:r>
        <w:rPr>
          <w:rFonts w:ascii="宋体" w:hAnsi="宋体" w:cs="宋体"/>
          <w:sz w:val="24"/>
          <w:szCs w:val="24"/>
        </w:rPr>
        <w:t xml:space="preserve">关注江苏政府采购网。若因</w:t>
      </w:r>
      <w:r>
        <w:rPr>
          <w:rFonts w:hint="eastAsia" w:ascii="宋体" w:hAnsi="宋体" w:cs="宋体"/>
          <w:sz w:val="24"/>
          <w:szCs w:val="24"/>
          <w:lang w:eastAsia="zh-CN"/>
        </w:rPr>
        <w:t xml:space="preserve">投标人</w:t>
      </w:r>
      <w:r>
        <w:rPr>
          <w:rFonts w:ascii="宋体" w:hAnsi="宋体" w:cs="宋体"/>
          <w:sz w:val="24"/>
          <w:szCs w:val="24"/>
        </w:rPr>
        <w:t xml:space="preserve">自身原因未及时关注本项目有关修改、补充或变更信息，导致</w:t>
      </w:r>
      <w:r>
        <w:rPr>
          <w:rFonts w:hint="eastAsia" w:ascii="宋体" w:hAnsi="宋体" w:cs="宋体"/>
          <w:sz w:val="24"/>
          <w:szCs w:val="24"/>
        </w:rPr>
        <w:t xml:space="preserve">投标</w:t>
      </w:r>
      <w:r>
        <w:rPr>
          <w:rFonts w:ascii="宋体" w:hAnsi="宋体" w:cs="宋体"/>
          <w:sz w:val="24"/>
          <w:szCs w:val="24"/>
        </w:rPr>
        <w:t xml:space="preserve">文件编制或提交失误，由此造成的一切损失由</w:t>
      </w:r>
      <w:r>
        <w:rPr>
          <w:rFonts w:hint="eastAsia" w:ascii="宋体" w:hAnsi="宋体" w:cs="宋体"/>
          <w:sz w:val="24"/>
          <w:szCs w:val="24"/>
          <w:lang w:eastAsia="zh-CN"/>
        </w:rPr>
        <w:t xml:space="preserve">投标人</w:t>
      </w:r>
      <w:r>
        <w:rPr>
          <w:rFonts w:ascii="宋体" w:hAnsi="宋体" w:cs="宋体"/>
          <w:sz w:val="24"/>
          <w:szCs w:val="24"/>
        </w:rPr>
        <w:t xml:space="preserve">自行承担。</w:t>
      </w:r>
      <w:r>
        <w:rPr>
          <w:szCs w:val="24"/>
        </w:rPr>
      </w:r>
      <w:r/>
    </w:p>
    <w:p>
      <w:pPr>
        <w:pStyle w:val="980"/>
        <w:ind w:firstLine="480"/>
        <w:pageBreakBefore w:val="0"/>
        <w:spacing w:line="500" w:lineRule="exact"/>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lang w:eastAsia="zh-CN"/>
        </w:rPr>
        <w:t xml:space="preserve">投标人</w:t>
      </w:r>
      <w:r>
        <w:rPr>
          <w:rFonts w:ascii="宋体" w:hAnsi="宋体" w:cs="宋体"/>
          <w:sz w:val="24"/>
          <w:szCs w:val="24"/>
        </w:rPr>
        <w:t xml:space="preserve">制作</w:t>
      </w:r>
      <w:r>
        <w:rPr>
          <w:rFonts w:hint="eastAsia" w:ascii="宋体" w:hAnsi="宋体" w:cs="宋体"/>
          <w:sz w:val="24"/>
          <w:szCs w:val="24"/>
        </w:rPr>
        <w:t xml:space="preserve">投标</w:t>
      </w:r>
      <w:r>
        <w:rPr>
          <w:rFonts w:ascii="宋体" w:hAnsi="宋体" w:cs="宋体"/>
          <w:sz w:val="24"/>
          <w:szCs w:val="24"/>
        </w:rPr>
        <w:t xml:space="preserve">文件时如遇投标工具中投标格式与</w:t>
      </w:r>
      <w:r>
        <w:rPr>
          <w:rFonts w:hint="eastAsia" w:ascii="宋体" w:hAnsi="宋体" w:cs="宋体"/>
          <w:sz w:val="24"/>
          <w:szCs w:val="24"/>
          <w:lang w:eastAsia="zh-CN"/>
        </w:rPr>
        <w:t xml:space="preserve">招标文件</w:t>
      </w:r>
      <w:r>
        <w:rPr>
          <w:rFonts w:ascii="宋体" w:hAnsi="宋体" w:cs="宋体"/>
          <w:sz w:val="24"/>
          <w:szCs w:val="24"/>
        </w:rPr>
        <w:t xml:space="preserve">不一致，请</w:t>
      </w:r>
      <w:r>
        <w:rPr>
          <w:rFonts w:hint="eastAsia" w:ascii="宋体" w:hAnsi="宋体" w:cs="宋体"/>
          <w:sz w:val="24"/>
          <w:szCs w:val="24"/>
          <w:lang w:eastAsia="zh-CN"/>
        </w:rPr>
        <w:t xml:space="preserve">投标人</w:t>
      </w:r>
      <w:r>
        <w:rPr>
          <w:rFonts w:ascii="宋体" w:hAnsi="宋体" w:cs="宋体"/>
          <w:sz w:val="24"/>
          <w:szCs w:val="24"/>
        </w:rPr>
        <w:t xml:space="preserve">按照</w:t>
      </w:r>
      <w:r>
        <w:rPr>
          <w:rFonts w:hint="eastAsia" w:ascii="宋体" w:hAnsi="宋体" w:cs="宋体"/>
          <w:sz w:val="24"/>
          <w:szCs w:val="24"/>
          <w:lang w:eastAsia="zh-CN"/>
        </w:rPr>
        <w:t xml:space="preserve">招标文件</w:t>
      </w:r>
      <w:r>
        <w:rPr>
          <w:rFonts w:ascii="宋体" w:hAnsi="宋体" w:cs="宋体"/>
          <w:sz w:val="24"/>
          <w:szCs w:val="24"/>
        </w:rPr>
        <w:t xml:space="preserve">中投标格式要求编制一份</w:t>
      </w:r>
      <w:r>
        <w:rPr>
          <w:rFonts w:hint="eastAsia" w:ascii="宋体" w:hAnsi="宋体" w:cs="宋体"/>
          <w:sz w:val="24"/>
          <w:szCs w:val="24"/>
        </w:rPr>
        <w:t xml:space="preserve">投标</w:t>
      </w:r>
      <w:r>
        <w:rPr>
          <w:rFonts w:ascii="宋体" w:hAnsi="宋体" w:cs="宋体"/>
          <w:sz w:val="24"/>
          <w:szCs w:val="24"/>
        </w:rPr>
        <w:t xml:space="preserve">文件资料添加在投标工具其他材料中。</w:t>
      </w:r>
      <w:r>
        <w:rPr>
          <w:rFonts w:hint="eastAsia" w:ascii="宋体" w:hAnsi="宋体" w:cs="宋体"/>
          <w:sz w:val="24"/>
          <w:szCs w:val="24"/>
        </w:rPr>
      </w:r>
      <w:r/>
    </w:p>
    <w:p>
      <w:pPr>
        <w:pStyle w:val="980"/>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4、根据苏财购[2020]52号规定，本项目不收取投标保证金。</w:t>
      </w:r>
      <w:r>
        <w:rPr>
          <w:rFonts w:ascii="宋体" w:hAnsi="宋体" w:cs="宋体"/>
          <w:sz w:val="24"/>
          <w:szCs w:val="24"/>
        </w:rPr>
      </w:r>
      <w:r/>
    </w:p>
    <w:p>
      <w:pPr>
        <w:pStyle w:val="980"/>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投标</w:t>
      </w:r>
      <w:r>
        <w:rPr>
          <w:rFonts w:ascii="宋体" w:hAnsi="宋体" w:cs="宋体"/>
          <w:sz w:val="24"/>
          <w:szCs w:val="24"/>
        </w:rPr>
        <w:t xml:space="preserve">文件相关要求：</w:t>
      </w:r>
      <w:r>
        <w:rPr>
          <w:rFonts w:ascii="宋体" w:hAnsi="宋体" w:cs="宋体"/>
          <w:sz w:val="24"/>
          <w:szCs w:val="24"/>
        </w:rPr>
      </w:r>
      <w:r/>
    </w:p>
    <w:p>
      <w:pPr>
        <w:pStyle w:val="980"/>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①本项目采用</w:t>
      </w:r>
      <w:r>
        <w:rPr>
          <w:rFonts w:hint="eastAsia" w:ascii="宋体" w:hAnsi="宋体" w:cs="宋体"/>
          <w:sz w:val="24"/>
          <w:szCs w:val="24"/>
        </w:rPr>
        <w:t xml:space="preserve">不见面远程模式，</w:t>
      </w:r>
      <w:r>
        <w:rPr>
          <w:rFonts w:hint="eastAsia" w:ascii="宋体" w:hAnsi="宋体" w:cs="宋体"/>
          <w:sz w:val="24"/>
          <w:szCs w:val="24"/>
          <w:lang w:eastAsia="zh-CN"/>
        </w:rPr>
        <w:t xml:space="preserve">投标人</w:t>
      </w:r>
      <w:r>
        <w:rPr>
          <w:rFonts w:hint="eastAsia" w:ascii="宋体" w:hAnsi="宋体" w:cs="宋体"/>
          <w:sz w:val="24"/>
          <w:szCs w:val="24"/>
        </w:rPr>
        <w:t xml:space="preserve">在各自地点通过不见面交易系统参加开标会</w:t>
      </w:r>
      <w:r>
        <w:rPr>
          <w:rFonts w:ascii="宋体" w:hAnsi="宋体" w:cs="宋体"/>
          <w:sz w:val="24"/>
          <w:szCs w:val="24"/>
        </w:rPr>
        <w:t xml:space="preserve">；</w:t>
      </w:r>
      <w:r>
        <w:rPr>
          <w:rFonts w:ascii="宋体" w:hAnsi="宋体" w:cs="宋体"/>
          <w:sz w:val="24"/>
          <w:szCs w:val="24"/>
        </w:rPr>
      </w:r>
      <w:r/>
    </w:p>
    <w:p>
      <w:pPr>
        <w:pStyle w:val="980"/>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②</w:t>
      </w:r>
      <w:r>
        <w:rPr>
          <w:rFonts w:hint="eastAsia" w:ascii="宋体" w:hAnsi="宋体" w:cs="宋体"/>
          <w:sz w:val="24"/>
          <w:szCs w:val="24"/>
        </w:rPr>
        <w:t xml:space="preserve">请各</w:t>
      </w:r>
      <w:r>
        <w:rPr>
          <w:rFonts w:hint="eastAsia" w:ascii="宋体" w:hAnsi="宋体" w:cs="宋体"/>
          <w:sz w:val="24"/>
          <w:szCs w:val="24"/>
          <w:lang w:eastAsia="zh-CN"/>
        </w:rPr>
        <w:t xml:space="preserve">投标人</w:t>
      </w:r>
      <w:r>
        <w:rPr>
          <w:rFonts w:hint="eastAsia" w:ascii="宋体" w:hAnsi="宋体" w:cs="宋体"/>
          <w:sz w:val="24"/>
          <w:szCs w:val="24"/>
        </w:rPr>
        <w:t xml:space="preserve">充分考虑项目周期，谨慎参与交易，中标后不得以任何理由放弃中标资格或不按规定履约；</w:t>
      </w:r>
      <w:r>
        <w:rPr>
          <w:rFonts w:ascii="宋体" w:hAnsi="宋体" w:cs="宋体"/>
          <w:sz w:val="24"/>
          <w:szCs w:val="24"/>
        </w:rPr>
      </w:r>
      <w:r/>
    </w:p>
    <w:p>
      <w:pPr>
        <w:pStyle w:val="980"/>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③逾期上传</w:t>
      </w:r>
      <w:r>
        <w:rPr>
          <w:rFonts w:hint="eastAsia" w:ascii="宋体" w:hAnsi="宋体" w:cs="宋体"/>
          <w:sz w:val="24"/>
          <w:szCs w:val="24"/>
        </w:rPr>
        <w:t xml:space="preserve">投标</w:t>
      </w:r>
      <w:r>
        <w:rPr>
          <w:rFonts w:ascii="宋体" w:hAnsi="宋体" w:cs="宋体"/>
          <w:sz w:val="24"/>
          <w:szCs w:val="24"/>
        </w:rPr>
        <w:t xml:space="preserve">文件的，采购人不予受理；</w:t>
      </w:r>
      <w:r>
        <w:rPr>
          <w:rFonts w:ascii="宋体" w:hAnsi="宋体" w:cs="宋体"/>
          <w:sz w:val="24"/>
          <w:szCs w:val="24"/>
        </w:rPr>
      </w:r>
      <w:r/>
    </w:p>
    <w:p>
      <w:pPr>
        <w:pStyle w:val="980"/>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④</w:t>
      </w:r>
      <w:r>
        <w:rPr>
          <w:rFonts w:hint="eastAsia" w:ascii="宋体" w:hAnsi="宋体" w:cs="宋体"/>
          <w:sz w:val="24"/>
          <w:szCs w:val="24"/>
        </w:rPr>
        <w:t xml:space="preserve">中标</w:t>
      </w:r>
      <w:r>
        <w:rPr>
          <w:rFonts w:ascii="宋体" w:hAnsi="宋体" w:cs="宋体"/>
          <w:sz w:val="24"/>
          <w:szCs w:val="24"/>
        </w:rPr>
        <w:t xml:space="preserve">后</w:t>
      </w:r>
      <w:r>
        <w:rPr>
          <w:rFonts w:hint="eastAsia" w:ascii="宋体" w:hAnsi="宋体" w:cs="宋体"/>
          <w:sz w:val="24"/>
          <w:szCs w:val="24"/>
        </w:rPr>
        <w:t xml:space="preserve">中标人</w:t>
      </w:r>
      <w:r>
        <w:rPr>
          <w:rFonts w:ascii="宋体" w:hAnsi="宋体" w:cs="宋体"/>
          <w:sz w:val="24"/>
          <w:szCs w:val="24"/>
        </w:rPr>
        <w:t xml:space="preserve">按以下要求提供书面</w:t>
      </w:r>
      <w:r>
        <w:rPr>
          <w:rFonts w:hint="eastAsia" w:ascii="宋体" w:hAnsi="宋体" w:cs="宋体"/>
          <w:sz w:val="24"/>
          <w:szCs w:val="24"/>
        </w:rPr>
        <w:t xml:space="preserve">投标</w:t>
      </w:r>
      <w:r>
        <w:rPr>
          <w:rFonts w:ascii="宋体" w:hAnsi="宋体" w:cs="宋体"/>
          <w:sz w:val="24"/>
          <w:szCs w:val="24"/>
        </w:rPr>
        <w:t xml:space="preserve">文件：</w:t>
      </w:r>
      <w:r>
        <w:rPr>
          <w:rFonts w:ascii="宋体" w:hAnsi="宋体" w:cs="宋体"/>
          <w:sz w:val="24"/>
          <w:szCs w:val="24"/>
        </w:rPr>
      </w:r>
      <w:r/>
    </w:p>
    <w:p>
      <w:pPr>
        <w:pStyle w:val="980"/>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中标人</w:t>
      </w:r>
      <w:r>
        <w:rPr>
          <w:rFonts w:ascii="宋体" w:hAnsi="宋体" w:cs="宋体"/>
          <w:sz w:val="24"/>
          <w:szCs w:val="24"/>
        </w:rPr>
        <w:t xml:space="preserve">提供的书面</w:t>
      </w:r>
      <w:r>
        <w:rPr>
          <w:rFonts w:hint="eastAsia" w:ascii="宋体" w:hAnsi="宋体" w:cs="宋体"/>
          <w:sz w:val="24"/>
          <w:szCs w:val="24"/>
        </w:rPr>
        <w:t xml:space="preserve">投标</w:t>
      </w:r>
      <w:r>
        <w:rPr>
          <w:rFonts w:ascii="宋体" w:hAnsi="宋体" w:cs="宋体"/>
          <w:sz w:val="24"/>
          <w:szCs w:val="24"/>
        </w:rPr>
        <w:t xml:space="preserve">文件必须与网络上传</w:t>
      </w:r>
      <w:r>
        <w:rPr>
          <w:rFonts w:hint="eastAsia" w:ascii="宋体" w:hAnsi="宋体" w:cs="宋体"/>
          <w:sz w:val="24"/>
          <w:szCs w:val="24"/>
        </w:rPr>
        <w:t xml:space="preserve">投标</w:t>
      </w:r>
      <w:r>
        <w:rPr>
          <w:rFonts w:ascii="宋体" w:hAnsi="宋体" w:cs="宋体"/>
          <w:sz w:val="24"/>
          <w:szCs w:val="24"/>
        </w:rPr>
        <w:t xml:space="preserve">文件（加密文件）一致，纸质与电子标书内容不一致的，以电子标书为准；</w:t>
      </w:r>
      <w:r>
        <w:rPr>
          <w:rFonts w:hint="eastAsia" w:ascii="宋体" w:hAnsi="宋体" w:cs="宋体"/>
          <w:sz w:val="24"/>
          <w:szCs w:val="24"/>
        </w:rPr>
        <w:t xml:space="preserve">投标</w:t>
      </w:r>
      <w:r>
        <w:rPr>
          <w:rFonts w:ascii="宋体" w:hAnsi="宋体" w:cs="宋体"/>
          <w:sz w:val="24"/>
          <w:szCs w:val="24"/>
        </w:rPr>
        <w:t xml:space="preserve">文件应用不褪色的材料书写或打印，并由</w:t>
      </w:r>
      <w:r>
        <w:rPr>
          <w:rFonts w:hint="eastAsia" w:ascii="宋体" w:hAnsi="宋体" w:cs="宋体"/>
          <w:sz w:val="24"/>
          <w:szCs w:val="24"/>
          <w:lang w:eastAsia="zh-CN"/>
        </w:rPr>
        <w:t xml:space="preserve">投标人</w:t>
      </w:r>
      <w:r>
        <w:rPr>
          <w:rFonts w:ascii="宋体" w:hAnsi="宋体" w:cs="宋体"/>
          <w:sz w:val="24"/>
          <w:szCs w:val="24"/>
        </w:rPr>
        <w:t xml:space="preserve">的法定代表人或其委托代理人签字或盖单位章。委托代理人签字的，</w:t>
      </w:r>
      <w:r>
        <w:rPr>
          <w:rFonts w:hint="eastAsia" w:ascii="宋体" w:hAnsi="宋体" w:cs="宋体"/>
          <w:sz w:val="24"/>
          <w:szCs w:val="24"/>
        </w:rPr>
        <w:t xml:space="preserve">投标</w:t>
      </w:r>
      <w:r>
        <w:rPr>
          <w:rFonts w:ascii="宋体" w:hAnsi="宋体" w:cs="宋体"/>
          <w:sz w:val="24"/>
          <w:szCs w:val="24"/>
        </w:rPr>
        <w:t xml:space="preserve">文件应附法定代表人签署的授权委托书。</w:t>
      </w:r>
      <w:r>
        <w:rPr>
          <w:rFonts w:hint="eastAsia" w:ascii="宋体" w:hAnsi="宋体" w:cs="宋体"/>
          <w:sz w:val="24"/>
          <w:szCs w:val="24"/>
        </w:rPr>
        <w:t xml:space="preserve">投标</w:t>
      </w:r>
      <w:r>
        <w:rPr>
          <w:rFonts w:ascii="宋体" w:hAnsi="宋体" w:cs="宋体"/>
          <w:sz w:val="24"/>
          <w:szCs w:val="24"/>
        </w:rPr>
        <w:t xml:space="preserve">文件应尽量避免涂改、行间插字或删除。如果出现上述情况，改动之处应加盖单位章或由</w:t>
      </w:r>
      <w:r>
        <w:rPr>
          <w:rFonts w:hint="eastAsia" w:ascii="宋体" w:hAnsi="宋体" w:cs="宋体"/>
          <w:sz w:val="24"/>
          <w:szCs w:val="24"/>
          <w:lang w:eastAsia="zh-CN"/>
        </w:rPr>
        <w:t xml:space="preserve">投标人</w:t>
      </w:r>
      <w:r>
        <w:rPr>
          <w:rFonts w:ascii="宋体" w:hAnsi="宋体" w:cs="宋体"/>
          <w:sz w:val="24"/>
          <w:szCs w:val="24"/>
        </w:rPr>
        <w:t xml:space="preserve">的法定代表人或其授权的代理人签字确认；</w:t>
      </w:r>
      <w:r>
        <w:rPr>
          <w:rFonts w:hint="eastAsia" w:ascii="宋体" w:hAnsi="宋体" w:cs="宋体"/>
          <w:sz w:val="24"/>
          <w:szCs w:val="24"/>
        </w:rPr>
        <w:t xml:space="preserve">投标文件</w:t>
      </w:r>
      <w:r>
        <w:rPr>
          <w:rFonts w:ascii="宋体" w:hAnsi="宋体" w:cs="宋体"/>
          <w:sz w:val="24"/>
          <w:szCs w:val="24"/>
        </w:rPr>
        <w:t xml:space="preserve">正本一份，副本</w:t>
      </w:r>
      <w:r>
        <w:rPr>
          <w:rFonts w:hint="eastAsia" w:ascii="宋体" w:hAnsi="宋体" w:cs="宋体"/>
          <w:sz w:val="24"/>
          <w:szCs w:val="24"/>
          <w:lang w:val="en-US" w:eastAsia="zh-CN"/>
        </w:rPr>
        <w:t xml:space="preserve">一</w:t>
      </w:r>
      <w:r>
        <w:rPr>
          <w:rFonts w:ascii="宋体" w:hAnsi="宋体" w:cs="宋体"/>
          <w:sz w:val="24"/>
          <w:szCs w:val="24"/>
        </w:rPr>
        <w:t xml:space="preserve">份，</w:t>
      </w:r>
      <w:r>
        <w:rPr>
          <w:rFonts w:hint="eastAsia" w:ascii="宋体" w:hAnsi="宋体" w:cs="宋体"/>
          <w:sz w:val="24"/>
          <w:szCs w:val="24"/>
        </w:rPr>
        <w:t xml:space="preserve">电子标书一份（U盘形式、不加密无毒），中标</w:t>
      </w:r>
      <w:r>
        <w:rPr>
          <w:rFonts w:ascii="宋体" w:hAnsi="宋体" w:cs="宋体"/>
          <w:sz w:val="24"/>
          <w:szCs w:val="24"/>
        </w:rPr>
        <w:t xml:space="preserve">后提供。正本和副本的封面上应清楚地标记“正本”或“副本”的字样</w:t>
      </w:r>
      <w:r>
        <w:rPr>
          <w:rFonts w:hint="eastAsia" w:ascii="宋体" w:hAnsi="宋体" w:cs="宋体"/>
          <w:sz w:val="24"/>
          <w:szCs w:val="24"/>
          <w:lang w:eastAsia="zh-CN"/>
        </w:rPr>
        <w:t xml:space="preserve">（带页码）</w:t>
      </w:r>
      <w:r>
        <w:rPr>
          <w:rFonts w:ascii="宋体" w:hAnsi="宋体" w:cs="宋体"/>
          <w:sz w:val="24"/>
          <w:szCs w:val="24"/>
        </w:rPr>
        <w:t xml:space="preserve">。</w:t>
      </w:r>
      <w:r>
        <w:rPr>
          <w:rFonts w:ascii="宋体" w:hAnsi="宋体" w:cs="宋体"/>
          <w:sz w:val="24"/>
          <w:szCs w:val="24"/>
        </w:rPr>
      </w:r>
      <w:r/>
    </w:p>
    <w:p>
      <w:pPr>
        <w:pStyle w:val="980"/>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为保证交互效果，建议</w:t>
      </w:r>
      <w:r>
        <w:rPr>
          <w:rFonts w:hint="eastAsia" w:ascii="宋体" w:hAnsi="宋体" w:cs="宋体"/>
          <w:sz w:val="24"/>
          <w:szCs w:val="24"/>
          <w:lang w:eastAsia="zh-CN"/>
        </w:rPr>
        <w:t xml:space="preserve">投标人</w:t>
      </w:r>
      <w:r>
        <w:rPr>
          <w:rFonts w:ascii="宋体" w:hAnsi="宋体" w:cs="宋体"/>
          <w:sz w:val="24"/>
          <w:szCs w:val="24"/>
        </w:rPr>
        <w:t xml:space="preserve">选择封闭安静的地点参与远程交互。因</w:t>
      </w:r>
      <w:r>
        <w:rPr>
          <w:rFonts w:hint="eastAsia" w:ascii="宋体" w:hAnsi="宋体" w:cs="宋体"/>
          <w:sz w:val="24"/>
          <w:szCs w:val="24"/>
          <w:lang w:eastAsia="zh-CN"/>
        </w:rPr>
        <w:t xml:space="preserve">投标人</w:t>
      </w:r>
      <w:r>
        <w:rPr>
          <w:rFonts w:ascii="宋体" w:hAnsi="宋体" w:cs="宋体"/>
          <w:sz w:val="24"/>
          <w:szCs w:val="24"/>
        </w:rPr>
        <w:t xml:space="preserve">自身软硬件配备不齐全或发生故障等问题而导致在交互过程中出现不稳定或中断等情况的，由</w:t>
      </w:r>
      <w:r>
        <w:rPr>
          <w:rFonts w:hint="eastAsia" w:ascii="宋体" w:hAnsi="宋体" w:cs="宋体"/>
          <w:sz w:val="24"/>
          <w:szCs w:val="24"/>
          <w:lang w:eastAsia="zh-CN"/>
        </w:rPr>
        <w:t xml:space="preserve">投标人</w:t>
      </w:r>
      <w:r>
        <w:rPr>
          <w:rFonts w:ascii="宋体" w:hAnsi="宋体" w:cs="宋体"/>
          <w:sz w:val="24"/>
          <w:szCs w:val="24"/>
        </w:rPr>
        <w:t xml:space="preserve">自身承担一切后果。</w:t>
      </w:r>
      <w:r>
        <w:rPr>
          <w:rFonts w:ascii="宋体" w:hAnsi="宋体" w:cs="宋体"/>
          <w:sz w:val="24"/>
          <w:szCs w:val="24"/>
        </w:rPr>
      </w:r>
      <w:r/>
    </w:p>
    <w:p>
      <w:pPr>
        <w:pStyle w:val="980"/>
        <w:ind w:firstLine="480"/>
        <w:pageBreakBefore w:val="0"/>
        <w:spacing w:line="500" w:lineRule="exact"/>
        <w:widowControl w:val="off"/>
        <w:rPr>
          <w:rFonts w:ascii="宋体" w:hAnsi="宋体" w:cs="宋体"/>
          <w:sz w:val="24"/>
          <w:szCs w:val="24"/>
        </w:rPr>
      </w:pPr>
      <w:r>
        <w:rPr>
          <w:rFonts w:ascii="宋体" w:hAnsi="宋体" w:cs="宋体"/>
          <w:sz w:val="24"/>
          <w:szCs w:val="24"/>
        </w:rPr>
        <w:t xml:space="preserve">注：</w:t>
      </w:r>
      <w:r>
        <w:rPr>
          <w:rFonts w:hint="eastAsia" w:ascii="宋体" w:hAnsi="宋体" w:cs="宋体"/>
          <w:sz w:val="24"/>
          <w:szCs w:val="24"/>
          <w:lang w:eastAsia="zh-CN"/>
        </w:rPr>
        <w:t xml:space="preserve">投标人</w:t>
      </w:r>
      <w:r>
        <w:rPr>
          <w:rFonts w:ascii="宋体" w:hAnsi="宋体" w:cs="宋体"/>
          <w:sz w:val="24"/>
          <w:szCs w:val="24"/>
        </w:rPr>
        <w:t xml:space="preserve">在签到时，需填写单位名称、项目负责人姓名，手机号码（手机号码务必能打通，否则答疑联系不上产生的所有后果由</w:t>
      </w:r>
      <w:r>
        <w:rPr>
          <w:rFonts w:hint="eastAsia" w:ascii="宋体" w:hAnsi="宋体" w:cs="宋体"/>
          <w:sz w:val="24"/>
          <w:szCs w:val="24"/>
          <w:lang w:eastAsia="zh-CN"/>
        </w:rPr>
        <w:t xml:space="preserve">投标人</w:t>
      </w:r>
      <w:r>
        <w:rPr>
          <w:rFonts w:ascii="宋体" w:hAnsi="宋体" w:cs="宋体"/>
          <w:sz w:val="24"/>
          <w:szCs w:val="24"/>
        </w:rPr>
        <w:t xml:space="preserve">自行承担）。</w:t>
      </w:r>
      <w:r>
        <w:rPr>
          <w:rFonts w:ascii="宋体" w:hAnsi="宋体" w:cs="宋体"/>
          <w:sz w:val="24"/>
          <w:szCs w:val="24"/>
        </w:rPr>
      </w:r>
      <w:r/>
    </w:p>
    <w:p>
      <w:pPr>
        <w:pStyle w:val="980"/>
        <w:ind w:firstLine="640"/>
        <w:pageBreakBefore w:val="0"/>
        <w:spacing w:line="500" w:lineRule="exact"/>
        <w:widowControl w:val="off"/>
        <w:rPr>
          <w:rFonts w:ascii="Times New Roman" w:hAnsi="Times New Roman"/>
          <w:b/>
          <w:bCs/>
          <w:color w:val="000000"/>
          <w:sz w:val="32"/>
          <w:szCs w:val="32"/>
        </w:rPr>
      </w:pPr>
      <w:r>
        <w:rPr>
          <w:rFonts w:hint="eastAsia" w:ascii="Times New Roman" w:hAnsi="Times New Roman"/>
          <w:b/>
          <w:bCs/>
          <w:color w:val="000000"/>
          <w:sz w:val="32"/>
          <w:szCs w:val="32"/>
        </w:rPr>
        <w:t xml:space="preserve">七、本次招标联系方式</w:t>
      </w:r>
      <w:bookmarkEnd w:id="6"/>
      <w:r/>
      <w:bookmarkEnd w:id="7"/>
      <w:r/>
      <w:bookmarkEnd w:id="8"/>
      <w:r/>
      <w:bookmarkEnd w:id="9"/>
      <w:r/>
      <w:bookmarkEnd w:id="10"/>
      <w:r>
        <w:rPr>
          <w:rFonts w:ascii="Times New Roman" w:hAnsi="Times New Roman"/>
          <w:b/>
          <w:bCs/>
          <w:color w:val="000000"/>
          <w:sz w:val="32"/>
          <w:szCs w:val="32"/>
        </w:rPr>
      </w:r>
      <w:r/>
    </w:p>
    <w:p>
      <w:pPr>
        <w:pStyle w:val="980"/>
        <w:jc w:val="left"/>
        <w:keepLines w:val="0"/>
        <w:keepNext w:val="0"/>
        <w:pageBreakBefore w:val="0"/>
        <w:spacing w:line="5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980"/>
        <w:ind w:left="1079" w:hanging="300"/>
        <w:jc w:val="left"/>
        <w:keepLines w:val="0"/>
        <w:keepNext w:val="0"/>
        <w:pageBreakBefore w:val="0"/>
        <w:spacing w:line="500" w:lineRule="exact"/>
        <w:rPr>
          <w:rFonts w:ascii="宋体" w:hAnsi="宋体" w:eastAsia="宋体"/>
          <w:color w:val="000000"/>
          <w:sz w:val="24"/>
          <w:szCs w:val="24"/>
          <w:lang w:val="en-US" w:eastAsia="zh-CN"/>
        </w:rPr>
      </w:pPr>
      <w:r>
        <w:rPr>
          <w:rFonts w:hint="eastAsia" w:ascii="宋体" w:hAnsi="宋体"/>
          <w:color w:val="000000"/>
          <w:sz w:val="24"/>
          <w:szCs w:val="24"/>
        </w:rPr>
        <w:t xml:space="preserve">名称：</w:t>
      </w:r>
      <w:r>
        <w:rPr>
          <w:rFonts w:hint="eastAsia" w:ascii="宋体" w:hAnsi="宋体"/>
          <w:color w:val="000000"/>
          <w:sz w:val="24"/>
          <w:szCs w:val="24"/>
          <w:u w:val="single"/>
          <w:lang w:val="en-US" w:eastAsia="zh-CN"/>
        </w:rPr>
        <w:t xml:space="preserve">  </w:t>
      </w:r>
      <w:r>
        <w:rPr>
          <w:rFonts w:hint="eastAsia" w:ascii="宋体" w:hAnsi="宋体" w:cs="宋体"/>
          <w:sz w:val="24"/>
          <w:szCs w:val="24"/>
          <w:u w:val="single"/>
          <w:lang w:eastAsia="zh-CN"/>
        </w:rPr>
        <w:t xml:space="preserve">灌云中等专业学校</w:t>
      </w:r>
      <w:r>
        <w:rPr>
          <w:rFonts w:hint="eastAsia" w:ascii="宋体" w:hAnsi="宋体"/>
          <w:color w:val="000000"/>
          <w:sz w:val="24"/>
          <w:szCs w:val="24"/>
          <w:u w:val="single"/>
        </w:rPr>
        <w:t xml:space="preserve">　</w:t>
      </w:r>
      <w:r>
        <w:rPr>
          <w:rFonts w:ascii="宋体" w:hAnsi="宋体" w:eastAsia="宋体"/>
          <w:color w:val="000000"/>
          <w:sz w:val="24"/>
          <w:szCs w:val="24"/>
          <w:lang w:val="en-US" w:eastAsia="zh-CN"/>
        </w:rPr>
      </w:r>
      <w:r/>
    </w:p>
    <w:p>
      <w:pPr>
        <w:pStyle w:val="980"/>
        <w:ind w:left="1079" w:hanging="300"/>
        <w:jc w:val="left"/>
        <w:keepLines w:val="0"/>
        <w:keepNext w:val="0"/>
        <w:pageBreakBefore w:val="0"/>
        <w:spacing w:line="500" w:lineRule="exact"/>
        <w:rPr>
          <w:rFonts w:ascii="宋体" w:hAnsi="宋体"/>
          <w:color w:val="000000"/>
          <w:sz w:val="24"/>
          <w:szCs w:val="24"/>
          <w:highlight w:val="none"/>
          <w:lang w:val="en-US"/>
        </w:rPr>
      </w:pPr>
      <w:r>
        <w:rPr>
          <w:rFonts w:hint="eastAsia" w:ascii="宋体" w:hAnsi="宋体"/>
          <w:color w:val="000000"/>
          <w:sz w:val="24"/>
          <w:szCs w:val="24"/>
          <w:highlight w:val="none"/>
        </w:rPr>
        <w:t xml:space="preserve">地址：</w:t>
      </w:r>
      <w:r>
        <w:rPr>
          <w:rFonts w:hint="eastAsia" w:ascii="宋体" w:hAnsi="宋体" w:eastAsia="宋体" w:cs="宋体"/>
          <w:sz w:val="24"/>
          <w:szCs w:val="24"/>
          <w:u w:val="single"/>
          <w:lang w:eastAsia="zh-CN"/>
        </w:rPr>
        <w:t xml:space="preserve">　江苏省连云港市灌云县胜利西路599号</w:t>
      </w:r>
      <w:r>
        <w:rPr>
          <w:rFonts w:hint="eastAsia" w:ascii="宋体" w:hAnsi="宋体" w:eastAsia="宋体" w:cs="宋体"/>
          <w:sz w:val="24"/>
          <w:szCs w:val="24"/>
          <w:u w:val="single"/>
          <w:lang w:val="en-US" w:eastAsia="zh-CN"/>
        </w:rPr>
        <w:t xml:space="preserve">  </w:t>
      </w:r>
      <w:r>
        <w:rPr>
          <w:rFonts w:hint="eastAsia" w:ascii="宋体" w:hAnsi="宋体" w:cs="宋体"/>
          <w:sz w:val="24"/>
          <w:szCs w:val="24"/>
          <w:highlight w:val="none"/>
          <w:u w:val="single"/>
          <w:lang w:val="en-US" w:eastAsia="zh-CN"/>
        </w:rPr>
        <w:t xml:space="preserve"> </w:t>
      </w:r>
      <w:r>
        <w:rPr>
          <w:rFonts w:ascii="宋体" w:hAnsi="宋体"/>
          <w:color w:val="000000"/>
          <w:sz w:val="24"/>
          <w:szCs w:val="24"/>
          <w:highlight w:val="none"/>
          <w:lang w:val="en-US"/>
        </w:rPr>
      </w:r>
      <w:r/>
    </w:p>
    <w:p>
      <w:pPr>
        <w:pStyle w:val="980"/>
        <w:ind w:left="1079" w:hanging="300"/>
        <w:jc w:val="left"/>
        <w:keepLines w:val="0"/>
        <w:keepNext w:val="0"/>
        <w:pageBreakBefore w:val="0"/>
        <w:spacing w:line="5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val="en-US" w:eastAsia="zh-CN"/>
        </w:rPr>
        <w:t xml:space="preserve"> 胡主任</w:t>
      </w:r>
      <w:r>
        <w:rPr>
          <w:rFonts w:ascii="宋体" w:hAnsi="宋体" w:eastAsia="宋体"/>
          <w:color w:val="000000"/>
          <w:sz w:val="24"/>
          <w:szCs w:val="24"/>
          <w:highlight w:val="none"/>
          <w:lang w:val="en-US" w:eastAsia="zh-CN"/>
        </w:rPr>
      </w:r>
      <w:r/>
    </w:p>
    <w:p>
      <w:pPr>
        <w:pStyle w:val="980"/>
        <w:ind w:left="1079" w:hanging="300"/>
        <w:jc w:val="left"/>
        <w:keepLines w:val="0"/>
        <w:keepNext w:val="0"/>
        <w:pageBreakBefore w:val="0"/>
        <w:spacing w:line="500" w:lineRule="exact"/>
        <w:rPr>
          <w:rFonts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联系方式：</w:t>
      </w:r>
      <w:bookmarkStart w:id="40" w:name="_Toc28359086"/>
      <w:r/>
      <w:bookmarkStart w:id="41" w:name="_Toc28359009"/>
      <w:r>
        <w:rPr>
          <w:rFonts w:hint="eastAsia" w:ascii="宋体" w:hAnsi="宋体"/>
          <w:color w:val="000000"/>
          <w:sz w:val="24"/>
          <w:szCs w:val="24"/>
          <w:highlight w:val="none"/>
          <w:u w:val="single"/>
          <w:lang w:val="en-US" w:eastAsia="zh-CN"/>
        </w:rPr>
        <w:t xml:space="preserve"> 13605121803 </w:t>
      </w:r>
      <w:r>
        <w:rPr>
          <w:rFonts w:ascii="宋体" w:hAnsi="宋体" w:eastAsia="宋体"/>
          <w:color w:val="000000"/>
          <w:sz w:val="24"/>
          <w:szCs w:val="24"/>
          <w:highlight w:val="none"/>
          <w:u w:val="single"/>
          <w:lang w:val="en-US" w:eastAsia="zh-CN"/>
        </w:rPr>
      </w:r>
      <w:r/>
    </w:p>
    <w:p>
      <w:pPr>
        <w:pStyle w:val="980"/>
        <w:ind w:firstLine="720"/>
        <w:keepLines w:val="0"/>
        <w:keepNext w:val="0"/>
        <w:pageBreakBefore w:val="0"/>
        <w:spacing w:line="500" w:lineRule="exact"/>
        <w:rPr>
          <w:rFonts w:hint="eastAsia" w:ascii="宋体" w:hAnsi="宋体"/>
          <w:color w:val="000000"/>
          <w:sz w:val="24"/>
          <w:szCs w:val="24"/>
        </w:rPr>
      </w:pPr>
      <w:r/>
      <w:bookmarkEnd w:id="40"/>
      <w:r/>
      <w:bookmarkEnd w:id="41"/>
      <w:r>
        <w:rPr>
          <w:rFonts w:hint="eastAsia" w:ascii="宋体" w:hAnsi="宋体"/>
          <w:color w:val="000000"/>
          <w:sz w:val="24"/>
          <w:szCs w:val="24"/>
        </w:rPr>
        <w:t xml:space="preserve">2.采购代理机构信息</w:t>
      </w:r>
      <w:r>
        <w:rPr>
          <w:rFonts w:hint="eastAsia" w:ascii="宋体" w:hAnsi="宋体"/>
          <w:color w:val="000000"/>
          <w:sz w:val="24"/>
          <w:szCs w:val="24"/>
        </w:rPr>
      </w:r>
      <w:r/>
    </w:p>
    <w:p>
      <w:pPr>
        <w:pStyle w:val="980"/>
        <w:ind w:firstLine="720"/>
        <w:jc w:val="left"/>
        <w:keepLines w:val="0"/>
        <w:keepNext w:val="0"/>
        <w:pageBreakBefore w:val="0"/>
        <w:spacing w:line="500" w:lineRule="exact"/>
        <w:rPr>
          <w:rFonts w:ascii="宋体" w:hAnsi="宋体" w:eastAsia="宋体" w:cs="Times New Roman"/>
          <w:color w:val="000000"/>
          <w:sz w:val="24"/>
          <w:szCs w:val="24"/>
          <w:lang w:val="en-US"/>
        </w:rPr>
      </w:pPr>
      <w:r>
        <w:rPr>
          <w:rFonts w:hint="eastAsia" w:ascii="宋体" w:hAnsi="宋体" w:eastAsia="宋体" w:cs="Times New Roman"/>
          <w:color w:val="000000"/>
          <w:sz w:val="24"/>
          <w:szCs w:val="24"/>
        </w:rPr>
        <w:t xml:space="preserve">名称：</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宋体"/>
          <w:sz w:val="24"/>
          <w:szCs w:val="24"/>
          <w:u w:val="single"/>
          <w:lang w:eastAsia="zh-CN"/>
        </w:rPr>
        <w:t xml:space="preserve">灌云县政府采购中心</w:t>
      </w:r>
      <w:r>
        <w:rPr>
          <w:rFonts w:hint="eastAsia" w:ascii="宋体" w:hAnsi="宋体" w:eastAsia="宋体" w:cs="宋体"/>
          <w:sz w:val="24"/>
          <w:szCs w:val="24"/>
          <w:u w:val="single"/>
          <w:lang w:val="en-US" w:eastAsia="zh-CN"/>
        </w:rPr>
        <w:t xml:space="preserve">     </w:t>
      </w:r>
      <w:r>
        <w:rPr>
          <w:rFonts w:ascii="宋体" w:hAnsi="宋体" w:eastAsia="宋体" w:cs="Times New Roman"/>
          <w:color w:val="000000"/>
          <w:sz w:val="24"/>
          <w:szCs w:val="24"/>
          <w:lang w:val="en-US"/>
        </w:rPr>
      </w:r>
      <w:r/>
    </w:p>
    <w:p>
      <w:pPr>
        <w:pStyle w:val="980"/>
        <w:ind w:firstLine="720"/>
        <w:keepLines w:val="0"/>
        <w:keepNext w:val="0"/>
        <w:pageBreakBefore w:val="0"/>
        <w:spacing w:line="5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灌云县东城区商务大厦</w:t>
      </w:r>
      <w:r>
        <w:rPr>
          <w:rFonts w:hint="eastAsia" w:ascii="宋体" w:hAnsi="宋体"/>
          <w:color w:val="000000"/>
          <w:sz w:val="24"/>
          <w:szCs w:val="24"/>
          <w:u w:val="single"/>
          <w:lang w:val="en-US" w:eastAsia="zh-CN"/>
        </w:rPr>
        <w:t xml:space="preserve">A座12楼</w:t>
      </w:r>
      <w:r>
        <w:rPr>
          <w:rFonts w:ascii="宋体" w:hAnsi="宋体"/>
          <w:color w:val="000000"/>
          <w:sz w:val="24"/>
          <w:szCs w:val="24"/>
        </w:rPr>
      </w:r>
      <w:r/>
    </w:p>
    <w:p>
      <w:pPr>
        <w:pStyle w:val="980"/>
        <w:ind w:firstLine="720"/>
        <w:keepLines w:val="0"/>
        <w:keepNext w:val="0"/>
        <w:pageBreakBefore w:val="0"/>
        <w:spacing w:line="500" w:lineRule="exact"/>
        <w:rPr>
          <w:rFonts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 </w:t>
      </w:r>
      <w:r>
        <w:rPr>
          <w:rFonts w:hint="eastAsia" w:ascii="宋体" w:hAnsi="宋体"/>
          <w:color w:val="000000"/>
          <w:sz w:val="24"/>
          <w:szCs w:val="24"/>
          <w:u w:val="single"/>
          <w:lang w:val="en-US" w:eastAsia="zh-CN"/>
        </w:rPr>
        <w:t xml:space="preserve">          焦工              </w:t>
      </w:r>
      <w:r>
        <w:rPr>
          <w:rFonts w:ascii="宋体" w:hAnsi="宋体" w:eastAsia="宋体"/>
          <w:color w:val="000000"/>
          <w:sz w:val="24"/>
          <w:szCs w:val="24"/>
          <w:lang w:val="en-US" w:eastAsia="zh-CN"/>
        </w:rPr>
      </w:r>
      <w:r/>
    </w:p>
    <w:p>
      <w:pPr>
        <w:pStyle w:val="980"/>
        <w:ind w:firstLine="720"/>
        <w:keepLines w:val="0"/>
        <w:keepNext w:val="0"/>
        <w:pageBreakBefore w:val="0"/>
        <w:spacing w:line="500" w:lineRule="exact"/>
        <w:rPr>
          <w:rFonts w:ascii="宋体" w:hAnsi="宋体"/>
          <w:color w:val="000000"/>
          <w:sz w:val="24"/>
          <w:szCs w:val="24"/>
          <w:u w:val="single"/>
          <w:lang w:val="en-US" w:eastAsia="zh-CN"/>
        </w:rPr>
      </w:pPr>
      <w:r>
        <w:rPr>
          <w:rFonts w:hint="eastAsia" w:ascii="宋体" w:hAnsi="宋体"/>
          <w:color w:val="000000"/>
          <w:sz w:val="24"/>
          <w:szCs w:val="24"/>
        </w:rPr>
        <w:t xml:space="preserve">联系方式：</w:t>
      </w:r>
      <w:bookmarkStart w:id="42" w:name="_Toc28359087"/>
      <w:r/>
      <w:bookmarkStart w:id="43" w:name="_Toc28359010"/>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0518-80275537        </w:t>
      </w:r>
      <w:r>
        <w:rPr>
          <w:rFonts w:ascii="宋体" w:hAnsi="宋体"/>
          <w:color w:val="000000"/>
          <w:sz w:val="24"/>
          <w:szCs w:val="24"/>
          <w:u w:val="single"/>
          <w:lang w:val="en-US" w:eastAsia="zh-CN"/>
        </w:rPr>
      </w:r>
      <w:r/>
    </w:p>
    <w:p>
      <w:pPr>
        <w:pStyle w:val="980"/>
        <w:ind w:firstLine="496"/>
        <w:keepLines/>
        <w:keepNext/>
        <w:pageBreakBefore w:val="0"/>
        <w:spacing w:before="145" w:after="145" w:line="500" w:lineRule="exact"/>
        <w:rPr>
          <w:rFonts w:ascii="Times New Roman" w:hAnsi="Times New Roman"/>
          <w:b/>
          <w:bCs/>
          <w:color w:val="000000"/>
          <w:sz w:val="32"/>
          <w:szCs w:val="32"/>
        </w:rPr>
        <w:outlineLvl w:val="2"/>
      </w:pPr>
      <w:r/>
      <w:bookmarkEnd w:id="42"/>
      <w:r/>
      <w:bookmarkEnd w:id="43"/>
      <w:r>
        <w:rPr>
          <w:rFonts w:hint="eastAsia" w:ascii="Times New Roman" w:hAnsi="Times New Roman"/>
          <w:b/>
          <w:bCs/>
          <w:color w:val="000000"/>
          <w:sz w:val="32"/>
          <w:szCs w:val="32"/>
        </w:rPr>
        <w:t xml:space="preserve">八、其他</w:t>
      </w:r>
      <w:r>
        <w:rPr>
          <w:rFonts w:ascii="Times New Roman" w:hAnsi="Times New Roman"/>
          <w:b/>
          <w:bCs/>
          <w:color w:val="000000"/>
          <w:sz w:val="32"/>
          <w:szCs w:val="32"/>
        </w:rPr>
      </w:r>
      <w:r/>
    </w:p>
    <w:p>
      <w:pPr>
        <w:pStyle w:val="980"/>
        <w:ind w:left="0" w:firstLine="0"/>
        <w:jc w:val="left"/>
        <w:keepLines w:val="0"/>
        <w:keepNext w:val="0"/>
        <w:pageBreakBefore w:val="0"/>
        <w:spacing w:line="500" w:lineRule="exact"/>
        <w:widowControl w:val="off"/>
        <w:tabs>
          <w:tab w:val="left" w:pos="900" w:leader="none"/>
        </w:tabs>
        <w:rPr>
          <w:rFonts w:hint="eastAsia" w:ascii="宋体" w:hAnsi="宋体" w:eastAsia="宋体" w:cs="Times New Roman"/>
          <w:bCs/>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w:t>
      </w:r>
      <w:r>
        <w:rPr>
          <w:rFonts w:hint="eastAsia" w:ascii="宋体" w:hAnsi="宋体"/>
          <w:sz w:val="24"/>
          <w:szCs w:val="24"/>
        </w:rPr>
        <w:t xml:space="preserve">苏采云系统）</w:t>
      </w:r>
      <w:r>
        <w:rPr>
          <w:rFonts w:hint="eastAsia" w:ascii="宋体" w:hAnsi="宋体"/>
          <w:bCs/>
          <w:sz w:val="24"/>
          <w:szCs w:val="24"/>
        </w:rPr>
        <w:t xml:space="preserve">的CA数字证书、电子签章已更换为江苏省电子政务证书认证中心CA和方正国际软件（北京）有限公司电子签章。如果</w:t>
      </w:r>
      <w:r>
        <w:rPr>
          <w:rFonts w:hint="eastAsia" w:ascii="宋体" w:hAnsi="宋体"/>
          <w:bCs/>
          <w:sz w:val="24"/>
          <w:szCs w:val="24"/>
          <w:lang w:eastAsia="zh-CN"/>
        </w:rPr>
        <w:t xml:space="preserve">投标人</w:t>
      </w:r>
      <w:r>
        <w:rPr>
          <w:rFonts w:hint="eastAsia" w:ascii="宋体" w:hAnsi="宋体"/>
          <w:bCs/>
          <w:sz w:val="24"/>
          <w:szCs w:val="24"/>
        </w:rPr>
        <w:t xml:space="preserve">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w:t>
      </w:r>
      <w:r>
        <w:rPr>
          <w:rFonts w:hint="eastAsia" w:ascii="宋体" w:hAnsi="宋体" w:eastAsia="宋体" w:cs="Times New Roman"/>
          <w:bCs/>
          <w:sz w:val="24"/>
          <w:szCs w:val="24"/>
        </w:rPr>
        <w:t xml:space="preserve">见链接</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fldChar w:fldCharType="begin"/>
      </w:r>
      <w:r>
        <w:rPr>
          <w:rFonts w:hint="eastAsia" w:ascii="宋体" w:hAnsi="宋体" w:eastAsia="宋体" w:cs="Times New Roman"/>
          <w:bCs/>
          <w:sz w:val="24"/>
          <w:szCs w:val="24"/>
        </w:rPr>
        <w:instrText xml:space="preserve"> HYPERLINK "http://www.ccgp-jiangsu.gov.cn/" </w:instrText>
      </w:r>
      <w:r>
        <w:rPr>
          <w:rFonts w:hint="eastAsia" w:ascii="宋体" w:hAnsi="宋体" w:eastAsia="宋体" w:cs="Times New Roman"/>
          <w:bCs/>
          <w:sz w:val="24"/>
          <w:szCs w:val="24"/>
        </w:rPr>
        <w:fldChar w:fldCharType="separate"/>
      </w:r>
      <w:r>
        <w:rPr>
          <w:rFonts w:hint="eastAsia" w:ascii="宋体" w:hAnsi="宋体" w:eastAsia="宋体" w:cs="Times New Roman"/>
          <w:bCs/>
          <w:sz w:val="24"/>
          <w:szCs w:val="24"/>
        </w:rPr>
        <w:t xml:space="preserve">http://www.ccgp-jiangsu.gov.cn/</w:t>
      </w:r>
      <w:r>
        <w:rPr>
          <w:rFonts w:hint="eastAsia" w:ascii="宋体" w:hAnsi="宋体" w:eastAsia="宋体" w:cs="Times New Roman"/>
          <w:bCs/>
          <w:sz w:val="24"/>
          <w:szCs w:val="24"/>
        </w:rPr>
        <w:fldChar w:fldCharType="end"/>
      </w:r>
      <w:r>
        <w:rPr>
          <w:rFonts w:hint="eastAsia" w:ascii="宋体" w:hAnsi="宋体" w:eastAsia="宋体" w:cs="Times New Roman"/>
          <w:bCs/>
          <w:sz w:val="24"/>
          <w:szCs w:val="24"/>
        </w:rPr>
        <w:t xml:space="preserve">jiangsu/zlxz/ee/ee3a4bc5a3454aa</w:t>
      </w:r>
      <w:r>
        <w:rPr>
          <w:rFonts w:hint="eastAsia" w:ascii="宋体" w:hAnsi="宋体" w:eastAsia="宋体" w:cs="Times New Roman"/>
          <w:bCs/>
          <w:sz w:val="24"/>
          <w:szCs w:val="24"/>
        </w:rPr>
      </w:r>
      <w:r/>
    </w:p>
    <w:p>
      <w:pPr>
        <w:pStyle w:val="980"/>
        <w:ind w:left="0" w:firstLine="0"/>
        <w:keepLines w:val="0"/>
        <w:keepNext w:val="0"/>
        <w:pageBreakBefore w:val="0"/>
        <w:spacing w:line="500" w:lineRule="exact"/>
        <w:widowControl w:val="off"/>
        <w:tabs>
          <w:tab w:val="left" w:pos="900" w:leader="none"/>
        </w:tabs>
        <w:rPr>
          <w:rFonts w:hint="eastAsia" w:ascii="宋体" w:hAnsi="宋体"/>
          <w:sz w:val="24"/>
          <w:szCs w:val="24"/>
        </w:rPr>
      </w:pPr>
      <w:r>
        <w:rPr>
          <w:rFonts w:hint="eastAsia" w:ascii="宋体" w:hAnsi="宋体" w:eastAsia="宋体" w:cs="Times New Roman"/>
          <w:bCs/>
          <w:sz w:val="24"/>
          <w:szCs w:val="24"/>
        </w:rPr>
        <w:t xml:space="preserve">2b0d9312230633ce9.html。</w:t>
      </w:r>
      <w:r>
        <w:rPr>
          <w:rFonts w:hint="eastAsia" w:ascii="宋体" w:hAnsi="宋体"/>
          <w:bCs/>
          <w:sz w:val="24"/>
          <w:szCs w:val="24"/>
        </w:rPr>
        <w:t xml:space="preserve">领取CA和办理电子签章、进行注册并按《操作手册》要求制作、上传电子</w:t>
      </w:r>
      <w:r>
        <w:rPr>
          <w:rFonts w:hint="eastAsia" w:ascii="宋体" w:hAnsi="宋体"/>
          <w:bCs/>
          <w:sz w:val="24"/>
          <w:szCs w:val="24"/>
          <w:lang w:eastAsia="zh-CN"/>
        </w:rPr>
        <w:t xml:space="preserve">投标</w:t>
      </w:r>
      <w:r>
        <w:rPr>
          <w:rFonts w:hint="eastAsia" w:ascii="宋体" w:hAnsi="宋体"/>
          <w:bCs/>
          <w:sz w:val="24"/>
          <w:szCs w:val="24"/>
        </w:rPr>
        <w:t xml:space="preserve">文件。</w:t>
      </w:r>
      <w:r>
        <w:rPr>
          <w:rFonts w:hint="eastAsia" w:ascii="宋体" w:hAnsi="宋体"/>
          <w:sz w:val="24"/>
          <w:szCs w:val="24"/>
        </w:rPr>
      </w:r>
      <w:r/>
    </w:p>
    <w:p>
      <w:pPr>
        <w:pStyle w:val="980"/>
        <w:numPr>
          <w:ilvl w:val="0"/>
          <w:numId w:val="6"/>
        </w:numPr>
        <w:ind w:firstLine="480"/>
        <w:jc w:val="left"/>
        <w:keepLines w:val="0"/>
        <w:keepNext w:val="0"/>
        <w:pageBreakBefore w:val="0"/>
        <w:spacing w:line="500" w:lineRule="exact"/>
        <w:widowControl w:val="off"/>
        <w:tabs>
          <w:tab w:val="left" w:pos="90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有关本次采购的事项若存在变动或修改，敬请及时关注</w:t>
      </w:r>
      <w:r>
        <w:rPr>
          <w:rFonts w:hint="eastAsia" w:ascii="宋体" w:hAnsi="宋体" w:eastAsia="宋体" w:cs="Times New Roman"/>
          <w:bCs/>
          <w:sz w:val="24"/>
          <w:szCs w:val="24"/>
          <w:lang w:eastAsia="zh-CN"/>
        </w:rPr>
        <w:t xml:space="preserve">灌云县政府采购中心</w:t>
      </w:r>
      <w:r>
        <w:rPr>
          <w:rFonts w:hint="eastAsia" w:ascii="宋体" w:hAnsi="宋体" w:eastAsia="宋体" w:cs="Times New Roman"/>
          <w:bCs/>
          <w:sz w:val="24"/>
          <w:szCs w:val="24"/>
        </w:rPr>
        <w:t xml:space="preserve">在“江苏政府采购网”发布的更正公告。</w:t>
      </w:r>
      <w:r>
        <w:rPr>
          <w:rFonts w:hint="eastAsia" w:ascii="宋体" w:hAnsi="宋体" w:eastAsia="宋体" w:cs="Times New Roman"/>
          <w:bCs/>
          <w:sz w:val="24"/>
          <w:szCs w:val="24"/>
        </w:rPr>
      </w:r>
      <w:r/>
    </w:p>
    <w:p>
      <w:pPr>
        <w:pStyle w:val="980"/>
        <w:ind w:right="840"/>
        <w:jc w:val="center"/>
        <w:keepLines w:val="0"/>
        <w:keepNext w:val="0"/>
        <w:pageBreakBefore w:val="0"/>
        <w:spacing w:line="500" w:lineRule="exact"/>
        <w:widowControl w:val="off"/>
        <w:rPr>
          <w:rFonts w:hint="eastAsia" w:ascii="黑体" w:hAnsi="Arial" w:eastAsia="黑体" w:cs="Arial"/>
          <w:color w:val="000000"/>
          <w:sz w:val="44"/>
          <w:szCs w:val="44"/>
        </w:rPr>
      </w:pPr>
      <w:r/>
      <w:bookmarkStart w:id="44" w:name="_Toc120614211"/>
      <w:r>
        <w:rPr>
          <w:rFonts w:hint="eastAsia" w:ascii="宋体" w:hAnsi="宋体" w:eastAsia="宋体" w:cs="Times New Roman"/>
          <w:bCs/>
          <w:sz w:val="24"/>
          <w:szCs w:val="24"/>
          <w:lang w:eastAsia="zh-CN"/>
        </w:rPr>
        <w:br w:type="page" w:clear="all"/>
      </w:r>
      <w:r>
        <w:rPr>
          <w:rFonts w:hint="eastAsia" w:ascii="黑体" w:hAnsi="Arial" w:eastAsia="黑体" w:cs="Arial"/>
          <w:b/>
          <w:bCs/>
          <w:color w:val="000000"/>
          <w:sz w:val="44"/>
          <w:szCs w:val="44"/>
        </w:rPr>
        <w:t xml:space="preserve">第二章</w:t>
      </w:r>
      <w:bookmarkEnd w:id="1"/>
      <w:r/>
      <w:bookmarkEnd w:id="2"/>
      <w:r/>
      <w:bookmarkEnd w:id="3"/>
      <w:r/>
      <w:bookmarkEnd w:id="4"/>
      <w:r/>
      <w:bookmarkEnd w:id="5"/>
      <w:r/>
      <w:bookmarkEnd w:id="44"/>
      <w:r/>
      <w:bookmarkStart w:id="45" w:name="_Toc513029202"/>
      <w:r/>
      <w:bookmarkStart w:id="46" w:name="_Toc20823274"/>
      <w:r/>
      <w:bookmarkStart w:id="47" w:name="_Toc120614213"/>
      <w:r/>
      <w:bookmarkStart w:id="48" w:name="_Toc16938518"/>
      <w:r>
        <w:rPr>
          <w:rFonts w:hint="eastAsia" w:ascii="黑体" w:hAnsi="Arial" w:eastAsia="黑体" w:cs="Arial"/>
          <w:b/>
          <w:bCs/>
          <w:color w:val="000000"/>
          <w:sz w:val="44"/>
          <w:szCs w:val="44"/>
          <w:lang w:eastAsia="zh-CN"/>
        </w:rPr>
        <w:t xml:space="preserve">投标人</w:t>
      </w:r>
      <w:r>
        <w:rPr>
          <w:rFonts w:hint="eastAsia" w:ascii="黑体" w:hAnsi="Arial" w:eastAsia="黑体" w:cs="Arial"/>
          <w:b/>
          <w:bCs/>
          <w:color w:val="000000"/>
          <w:sz w:val="44"/>
          <w:szCs w:val="44"/>
        </w:rPr>
        <w:t xml:space="preserve">须知</w:t>
      </w:r>
      <w:bookmarkEnd w:id="45"/>
      <w:r/>
      <w:bookmarkEnd w:id="46"/>
      <w:r/>
      <w:bookmarkEnd w:id="47"/>
      <w:r/>
      <w:bookmarkEnd w:id="48"/>
      <w:r>
        <w:rPr>
          <w:rFonts w:hint="eastAsia" w:ascii="黑体" w:hAnsi="Arial" w:eastAsia="黑体" w:cs="Arial"/>
          <w:color w:val="000000"/>
          <w:sz w:val="44"/>
          <w:szCs w:val="44"/>
        </w:rPr>
      </w:r>
      <w:r/>
    </w:p>
    <w:p>
      <w:pPr>
        <w:pStyle w:val="980"/>
        <w:ind w:firstLine="496"/>
        <w:keepLines/>
        <w:keepNext/>
        <w:pageBreakBefore w:val="0"/>
        <w:spacing w:before="145" w:after="145" w:line="500" w:lineRule="exact"/>
        <w:rPr>
          <w:rFonts w:hint="eastAsia" w:ascii="Times New Roman" w:hAnsi="Times New Roman"/>
          <w:b/>
          <w:bCs/>
          <w:color w:val="000000"/>
          <w:sz w:val="32"/>
          <w:szCs w:val="32"/>
        </w:rPr>
        <w:outlineLvl w:val="2"/>
      </w:pPr>
      <w:r/>
      <w:bookmarkStart w:id="49" w:name="_Toc120614214"/>
      <w:r/>
      <w:bookmarkStart w:id="50" w:name="_Toc20823275"/>
      <w:r/>
      <w:bookmarkStart w:id="51" w:name="_Toc16938519"/>
      <w:r/>
      <w:bookmarkStart w:id="52" w:name="_Toc513029203"/>
      <w:r>
        <w:rPr>
          <w:rFonts w:hint="eastAsia" w:ascii="Times New Roman" w:hAnsi="Times New Roman"/>
          <w:b/>
          <w:bCs/>
          <w:color w:val="000000"/>
          <w:sz w:val="32"/>
          <w:szCs w:val="32"/>
        </w:rPr>
        <w:t xml:space="preserve">一、总则</w:t>
      </w:r>
      <w:bookmarkEnd w:id="49"/>
      <w:r/>
      <w:bookmarkEnd w:id="50"/>
      <w:r/>
      <w:bookmarkEnd w:id="51"/>
      <w:r/>
      <w:bookmarkEnd w:id="52"/>
      <w:r>
        <w:rPr>
          <w:rFonts w:hint="eastAsia" w:ascii="Times New Roman" w:hAnsi="Times New Roman"/>
          <w:b/>
          <w:bCs/>
          <w:color w:val="000000"/>
          <w:sz w:val="32"/>
          <w:szCs w:val="32"/>
        </w:rPr>
      </w:r>
      <w:r/>
    </w:p>
    <w:p>
      <w:pPr>
        <w:pStyle w:val="980"/>
        <w:ind w:firstLine="420"/>
        <w:keepLines/>
        <w:keepNext/>
        <w:pageBreakBefore w:val="0"/>
        <w:spacing w:line="5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513029204"/>
      <w:r/>
      <w:bookmarkStart w:id="56" w:name="_Toc16938520"/>
      <w:r/>
      <w:bookmarkStart w:id="57" w:name="_Toc20823276"/>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Pr>
          <w:rFonts w:hint="eastAsia" w:ascii="Arial" w:hAnsi="Arial" w:eastAsia="黑体" w:cs="Arial"/>
          <w:color w:val="000000"/>
          <w:sz w:val="28"/>
          <w:szCs w:val="28"/>
        </w:rPr>
      </w:r>
      <w:r/>
    </w:p>
    <w:p>
      <w:pPr>
        <w:pStyle w:val="980"/>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1.1本次招标采取公开招标方式，本</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仅适用于招标公告中所述项目。</w:t>
      </w:r>
      <w:r>
        <w:rPr>
          <w:rFonts w:hint="eastAsia" w:ascii="宋体" w:hAnsi="宋体"/>
          <w:color w:val="000000"/>
          <w:sz w:val="24"/>
          <w:szCs w:val="21"/>
        </w:rPr>
      </w:r>
      <w:r/>
    </w:p>
    <w:p>
      <w:pPr>
        <w:pStyle w:val="980"/>
        <w:ind w:firstLine="420"/>
        <w:keepLines/>
        <w:keepNext/>
        <w:pageBreakBefore w:val="0"/>
        <w:spacing w:line="500" w:lineRule="exact"/>
        <w:rPr>
          <w:rFonts w:hint="eastAsia" w:ascii="Arial" w:hAnsi="Arial" w:eastAsia="黑体" w:cs="Arial"/>
          <w:color w:val="000000"/>
          <w:sz w:val="28"/>
          <w:szCs w:val="28"/>
          <w:lang w:eastAsia="zh-CN"/>
        </w:rPr>
        <w:outlineLvl w:val="3"/>
      </w:pPr>
      <w:r/>
      <w:bookmarkStart w:id="58" w:name="_Toc16938521"/>
      <w:r/>
      <w:bookmarkStart w:id="59" w:name="_Toc20823277"/>
      <w:r/>
      <w:bookmarkStart w:id="60" w:name="_Toc513029205"/>
      <w:r>
        <w:rPr>
          <w:rFonts w:hint="eastAsia" w:ascii="Arial" w:hAnsi="Arial" w:eastAsia="黑体" w:cs="Arial"/>
          <w:color w:val="000000"/>
          <w:sz w:val="28"/>
          <w:szCs w:val="28"/>
        </w:rPr>
        <w:t xml:space="preserve">2、合格的</w:t>
      </w:r>
      <w:bookmarkEnd w:id="58"/>
      <w:r/>
      <w:bookmarkEnd w:id="59"/>
      <w:r/>
      <w:bookmarkEnd w:id="60"/>
      <w:r>
        <w:rPr>
          <w:rFonts w:hint="eastAsia" w:ascii="Arial" w:hAnsi="Arial" w:eastAsia="黑体" w:cs="Arial"/>
          <w:color w:val="000000"/>
          <w:sz w:val="28"/>
          <w:szCs w:val="28"/>
          <w:lang w:eastAsia="zh-CN"/>
        </w:rPr>
        <w:t xml:space="preserve">投标人</w:t>
      </w:r>
      <w:r>
        <w:rPr>
          <w:rFonts w:hint="eastAsia" w:ascii="Arial" w:hAnsi="Arial" w:eastAsia="黑体" w:cs="Arial"/>
          <w:color w:val="000000"/>
          <w:sz w:val="28"/>
          <w:szCs w:val="28"/>
          <w:lang w:eastAsia="zh-CN"/>
        </w:rPr>
      </w:r>
      <w:r/>
    </w:p>
    <w:p>
      <w:pPr>
        <w:pStyle w:val="980"/>
        <w:ind w:firstLine="480"/>
        <w:jc w:val="left"/>
        <w:spacing w:line="500" w:lineRule="exact"/>
        <w:rPr>
          <w:rFonts w:ascii="Calibri" w:hAnsi="Calibri" w:eastAsia="宋体" w:cs="Times New Roman"/>
          <w:sz w:val="24"/>
          <w:szCs w:val="24"/>
        </w:rPr>
      </w:pPr>
      <w:r/>
      <w:bookmarkStart w:id="61" w:name="_Toc16938522"/>
      <w:r/>
      <w:bookmarkStart w:id="62" w:name="_Toc20823278"/>
      <w:r/>
      <w:bookmarkStart w:id="63" w:name="_Toc513029206"/>
      <w:r>
        <w:rPr>
          <w:rFonts w:hint="eastAsia" w:ascii="Calibri" w:hAnsi="Calibri" w:eastAsia="宋体" w:cs="Times New Roman"/>
          <w:sz w:val="24"/>
          <w:szCs w:val="24"/>
        </w:rPr>
        <w:t xml:space="preserve">2.1满足招标公告中申请人的资格要求的规定。</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2.2银行、保险、石油石化、电力、电信等特殊行业法人的分支机构（不具有独立的法人资格）参与本项目政府采购活动的，应当提供总公司出具的愿为其参与政府采购活动以及履约行为承担民事责任的承诺书（或授权书）。</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2.3满足本招标文件全部实质性要求和条件的规定。</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2.4符合上述条件的投标人应承担投标及履约过程应承担的全部责任与义务。</w:t>
      </w:r>
      <w:r>
        <w:rPr>
          <w:rFonts w:ascii="Calibri" w:hAnsi="Calibri" w:eastAsia="宋体" w:cs="Times New Roman"/>
          <w:sz w:val="24"/>
          <w:szCs w:val="24"/>
        </w:rPr>
      </w:r>
      <w:r/>
    </w:p>
    <w:p>
      <w:pPr>
        <w:pStyle w:val="980"/>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3、适用法律</w:t>
      </w:r>
      <w:bookmarkEnd w:id="61"/>
      <w:r/>
      <w:bookmarkEnd w:id="62"/>
      <w:r/>
      <w:bookmarkEnd w:id="63"/>
      <w:r>
        <w:rPr>
          <w:rFonts w:hint="eastAsia" w:ascii="Arial" w:hAnsi="Arial" w:eastAsia="黑体" w:cs="Arial"/>
          <w:color w:val="000000"/>
          <w:sz w:val="28"/>
          <w:szCs w:val="28"/>
        </w:rPr>
      </w:r>
      <w:r/>
    </w:p>
    <w:p>
      <w:pPr>
        <w:pStyle w:val="980"/>
        <w:ind w:firstLine="42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3.1本次招标及由此产生的合同受中华人民共和国有关的法律法规制约和保护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980"/>
        <w:ind w:firstLine="420"/>
        <w:keepLines/>
        <w:keepNext/>
        <w:pageBreakBefore w:val="0"/>
        <w:spacing w:line="500" w:lineRule="exact"/>
        <w:rPr>
          <w:rFonts w:hint="eastAsia" w:ascii="Arial" w:hAnsi="Arial" w:eastAsia="黑体" w:cs="Arial"/>
          <w:color w:val="000000"/>
          <w:sz w:val="28"/>
          <w:szCs w:val="28"/>
        </w:rPr>
        <w:outlineLvl w:val="3"/>
      </w:pPr>
      <w:r/>
      <w:bookmarkStart w:id="64" w:name="_Toc513029207"/>
      <w:r/>
      <w:bookmarkStart w:id="65" w:name="_Toc462564067"/>
      <w:r/>
      <w:bookmarkStart w:id="66" w:name="_Toc20823279"/>
      <w:r/>
      <w:bookmarkStart w:id="67" w:name="_Toc16938523"/>
      <w:r>
        <w:rPr>
          <w:rFonts w:hint="eastAsia" w:ascii="Arial" w:hAnsi="Arial" w:eastAsia="黑体" w:cs="Arial"/>
          <w:color w:val="000000"/>
          <w:sz w:val="28"/>
          <w:szCs w:val="28"/>
        </w:rPr>
        <w:t xml:space="preserve">4、投标费用</w:t>
      </w:r>
      <w:bookmarkEnd w:id="64"/>
      <w:r/>
      <w:bookmarkEnd w:id="65"/>
      <w:r/>
      <w:bookmarkEnd w:id="66"/>
      <w:r/>
      <w:bookmarkEnd w:id="67"/>
      <w:r>
        <w:rPr>
          <w:rFonts w:hint="eastAsia" w:ascii="Arial" w:hAnsi="Arial" w:eastAsia="黑体" w:cs="Arial"/>
          <w:color w:val="000000"/>
          <w:sz w:val="28"/>
          <w:szCs w:val="28"/>
        </w:rPr>
      </w:r>
      <w:r/>
    </w:p>
    <w:p>
      <w:pPr>
        <w:pStyle w:val="980"/>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应自行承担所有与参加投标有关的费用，无论投标过程中的做法和结果如何，</w:t>
      </w:r>
      <w:r>
        <w:rPr>
          <w:rFonts w:hint="eastAsia" w:ascii="宋体" w:hAnsi="宋体"/>
          <w:color w:val="000000"/>
          <w:sz w:val="24"/>
          <w:szCs w:val="21"/>
          <w:lang w:eastAsia="zh-CN"/>
        </w:rPr>
        <w:t xml:space="preserve">灌云县政府采购中心</w:t>
      </w:r>
      <w:r>
        <w:rPr>
          <w:rFonts w:hint="eastAsia" w:ascii="宋体" w:hAnsi="宋体"/>
          <w:color w:val="000000"/>
          <w:sz w:val="24"/>
          <w:szCs w:val="21"/>
        </w:rPr>
        <w:t xml:space="preserve">（以下简称采购中心）在任何情况下均无义务和责任承担这些费用。</w:t>
      </w:r>
      <w:r>
        <w:rPr>
          <w:rFonts w:hint="eastAsia" w:ascii="宋体" w:hAnsi="宋体"/>
          <w:color w:val="000000"/>
          <w:sz w:val="24"/>
          <w:szCs w:val="21"/>
        </w:rPr>
      </w:r>
      <w:r/>
    </w:p>
    <w:p>
      <w:pPr>
        <w:pStyle w:val="980"/>
        <w:ind w:firstLine="480"/>
        <w:pageBreakBefore w:val="0"/>
        <w:spacing w:line="500" w:lineRule="exact"/>
        <w:rPr>
          <w:rFonts w:hint="eastAsia"/>
          <w:sz w:val="24"/>
          <w:szCs w:val="24"/>
        </w:rPr>
      </w:pPr>
      <w:r>
        <w:rPr>
          <w:rFonts w:hint="eastAsia" w:ascii="宋体" w:hAnsi="宋体"/>
          <w:color w:val="000000"/>
          <w:sz w:val="24"/>
          <w:szCs w:val="21"/>
          <w:highlight w:val="none"/>
        </w:rPr>
        <w:t xml:space="preserve">4.2</w:t>
      </w:r>
      <w:r>
        <w:rPr>
          <w:rFonts w:hint="eastAsia" w:ascii="宋体" w:hAnsi="宋体" w:eastAsia="宋体" w:cs="宋体"/>
          <w:color w:val="000000"/>
          <w:sz w:val="24"/>
          <w:szCs w:val="24"/>
          <w:highlight w:val="none"/>
        </w:rPr>
        <w:t xml:space="preserve">本次</w:t>
      </w:r>
      <w:r>
        <w:rPr>
          <w:rFonts w:hint="eastAsia" w:ascii="宋体" w:hAnsi="宋体" w:eastAsia="宋体" w:cs="宋体"/>
          <w:color w:val="000000"/>
          <w:sz w:val="24"/>
          <w:szCs w:val="24"/>
          <w:highlight w:val="none"/>
          <w:lang w:eastAsia="zh-CN"/>
        </w:rPr>
        <w:t xml:space="preserve">招标收取</w:t>
      </w:r>
      <w:r>
        <w:rPr>
          <w:rFonts w:hint="eastAsia" w:ascii="宋体" w:hAnsi="宋体" w:eastAsia="宋体" w:cs="宋体"/>
          <w:color w:val="000000"/>
          <w:sz w:val="24"/>
          <w:szCs w:val="24"/>
          <w:highlight w:val="none"/>
          <w:lang w:val="en-US" w:eastAsia="zh-CN"/>
        </w:rPr>
        <w:t xml:space="preserve">其他国有资源（资产）有偿使用费15000元，由中标人支付，投标人在报价时综合考虑</w:t>
      </w:r>
      <w:r>
        <w:rPr>
          <w:rFonts w:hint="eastAsia" w:ascii="Times New Roman" w:hAnsi="Times New Roman" w:eastAsia="宋体" w:cs="Times New Roman"/>
          <w:sz w:val="24"/>
          <w:szCs w:val="24"/>
          <w:highlight w:val="none"/>
        </w:rPr>
        <w:t xml:space="preserve">。</w:t>
      </w:r>
      <w:r>
        <w:rPr>
          <w:rFonts w:hint="eastAsia"/>
          <w:sz w:val="24"/>
          <w:szCs w:val="24"/>
        </w:rPr>
      </w:r>
      <w:r/>
    </w:p>
    <w:p>
      <w:pPr>
        <w:pStyle w:val="980"/>
        <w:ind w:firstLine="600"/>
        <w:pageBreakBefore w:val="0"/>
        <w:spacing w:line="500" w:lineRule="exact"/>
        <w:rPr>
          <w:rFonts w:hint="eastAsia" w:ascii="黑体" w:hAnsi="宋体" w:eastAsia="黑体" w:cs="Arial"/>
          <w:color w:val="000000"/>
          <w:sz w:val="28"/>
          <w:szCs w:val="28"/>
        </w:rPr>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lang w:eastAsia="zh-CN"/>
        </w:rPr>
        <w:t xml:space="preserve">招标文件</w:t>
      </w:r>
      <w:r>
        <w:rPr>
          <w:rFonts w:hint="eastAsia" w:ascii="黑体" w:hAnsi="宋体" w:eastAsia="黑体" w:cs="Arial"/>
          <w:color w:val="000000"/>
          <w:sz w:val="28"/>
          <w:szCs w:val="28"/>
        </w:rPr>
        <w:t xml:space="preserve">的约束力</w:t>
      </w:r>
      <w:r>
        <w:rPr>
          <w:rFonts w:hint="eastAsia" w:ascii="黑体" w:hAnsi="宋体" w:eastAsia="黑体" w:cs="Arial"/>
          <w:color w:val="000000"/>
          <w:sz w:val="28"/>
          <w:szCs w:val="28"/>
        </w:rPr>
      </w:r>
      <w:r/>
    </w:p>
    <w:p>
      <w:pPr>
        <w:pStyle w:val="980"/>
        <w:ind w:firstLine="480"/>
        <w:pageBreakBefore w:val="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一旦参加本项目采购活动，即被认为接受了本</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的规定和约束。</w:t>
      </w:r>
      <w:r>
        <w:rPr>
          <w:rFonts w:hint="eastAsia" w:ascii="宋体" w:hAnsi="宋体"/>
          <w:color w:val="000000"/>
          <w:sz w:val="24"/>
          <w:szCs w:val="24"/>
        </w:rPr>
      </w:r>
      <w:r/>
    </w:p>
    <w:p>
      <w:pPr>
        <w:pStyle w:val="980"/>
        <w:ind w:firstLine="320"/>
        <w:keepLines/>
        <w:keepNext/>
        <w:pageBreakBefore w:val="0"/>
        <w:spacing w:before="145" w:after="145" w:line="500" w:lineRule="exact"/>
        <w:rPr>
          <w:rFonts w:hint="eastAsia" w:ascii="Times New Roman" w:hAnsi="Times New Roman" w:eastAsia="宋体"/>
          <w:b/>
          <w:bCs/>
          <w:color w:val="000000"/>
          <w:sz w:val="32"/>
          <w:szCs w:val="32"/>
          <w:lang w:eastAsia="zh-CN"/>
        </w:rPr>
        <w:outlineLvl w:val="2"/>
      </w:pPr>
      <w:r/>
      <w:bookmarkStart w:id="68" w:name="_Toc513029209"/>
      <w:r/>
      <w:bookmarkStart w:id="69" w:name="_Toc16938525"/>
      <w:r/>
      <w:bookmarkStart w:id="70" w:name="_Toc20823281"/>
      <w:r/>
      <w:bookmarkStart w:id="71" w:name="_Toc120614215"/>
      <w:r>
        <w:rPr>
          <w:rFonts w:hint="eastAsia" w:ascii="Times New Roman" w:hAnsi="Times New Roman"/>
          <w:b/>
          <w:bCs/>
          <w:color w:val="000000"/>
          <w:sz w:val="32"/>
          <w:szCs w:val="32"/>
        </w:rPr>
        <w:t xml:space="preserve">二、</w:t>
      </w:r>
      <w:bookmarkEnd w:id="68"/>
      <w:r/>
      <w:bookmarkEnd w:id="69"/>
      <w:r/>
      <w:bookmarkEnd w:id="70"/>
      <w:r/>
      <w:bookmarkEnd w:id="71"/>
      <w:r>
        <w:rPr>
          <w:rFonts w:hint="eastAsia" w:ascii="Times New Roman" w:hAnsi="Times New Roman"/>
          <w:b/>
          <w:bCs/>
          <w:color w:val="000000"/>
          <w:sz w:val="32"/>
          <w:szCs w:val="32"/>
          <w:lang w:eastAsia="zh-CN"/>
        </w:rPr>
        <w:t xml:space="preserve">招标文件</w:t>
      </w:r>
      <w:r>
        <w:rPr>
          <w:rFonts w:hint="eastAsia" w:ascii="Times New Roman" w:hAnsi="Times New Roman" w:eastAsia="宋体"/>
          <w:b/>
          <w:bCs/>
          <w:color w:val="000000"/>
          <w:sz w:val="32"/>
          <w:szCs w:val="32"/>
          <w:lang w:eastAsia="zh-CN"/>
        </w:rPr>
      </w:r>
      <w:r/>
    </w:p>
    <w:p>
      <w:pPr>
        <w:pStyle w:val="980"/>
        <w:ind w:firstLine="420"/>
        <w:keepLines/>
        <w:keepNext/>
        <w:pageBreakBefore w:val="0"/>
        <w:spacing w:line="500" w:lineRule="exact"/>
        <w:rPr>
          <w:rFonts w:hint="eastAsia" w:ascii="Arial" w:hAnsi="Arial" w:eastAsia="黑体" w:cs="Arial"/>
          <w:color w:val="000000"/>
          <w:sz w:val="28"/>
          <w:szCs w:val="28"/>
        </w:rPr>
        <w:outlineLvl w:val="3"/>
      </w:pPr>
      <w:r/>
      <w:bookmarkStart w:id="72" w:name="_Toc20823282"/>
      <w:r/>
      <w:bookmarkStart w:id="73" w:name="_Toc16938526"/>
      <w:r/>
      <w:bookmarkStart w:id="74" w:name="_Toc513029210"/>
      <w:r>
        <w:rPr>
          <w:rFonts w:hint="eastAsia" w:ascii="Arial" w:hAnsi="Arial" w:eastAsia="黑体" w:cs="Arial"/>
          <w:color w:val="000000"/>
          <w:sz w:val="28"/>
          <w:szCs w:val="28"/>
        </w:rPr>
        <w:t xml:space="preserve">6、</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构成</w:t>
      </w:r>
      <w:bookmarkEnd w:id="72"/>
      <w:r/>
      <w:bookmarkEnd w:id="73"/>
      <w:r/>
      <w:bookmarkEnd w:id="74"/>
      <w:r>
        <w:rPr>
          <w:rFonts w:hint="eastAsia" w:ascii="Arial" w:hAnsi="Arial" w:eastAsia="黑体" w:cs="Arial"/>
          <w:color w:val="000000"/>
          <w:sz w:val="28"/>
          <w:szCs w:val="28"/>
        </w:rPr>
      </w:r>
      <w:r/>
    </w:p>
    <w:p>
      <w:pPr>
        <w:pStyle w:val="980"/>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由以下部分组成：</w:t>
      </w:r>
      <w:r>
        <w:rPr>
          <w:rFonts w:hint="eastAsia" w:ascii="宋体" w:hAnsi="宋体"/>
          <w:color w:val="000000"/>
          <w:sz w:val="24"/>
          <w:szCs w:val="21"/>
        </w:rPr>
      </w:r>
      <w:r/>
    </w:p>
    <w:p>
      <w:pPr>
        <w:pStyle w:val="980"/>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80"/>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须知</w:t>
      </w:r>
      <w:r>
        <w:rPr>
          <w:rFonts w:hint="eastAsia" w:ascii="宋体" w:hAnsi="宋体"/>
          <w:color w:val="000000"/>
          <w:sz w:val="24"/>
          <w:szCs w:val="24"/>
        </w:rPr>
      </w:r>
      <w:r/>
    </w:p>
    <w:p>
      <w:pPr>
        <w:pStyle w:val="980"/>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80"/>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80"/>
        <w:ind w:firstLine="360"/>
        <w:pageBreakBefore w:val="0"/>
        <w:spacing w:line="5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980"/>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80"/>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请仔细检查</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是否齐全，如有缺漏请立即与采购中心联系解决。</w:t>
      </w:r>
      <w:r>
        <w:rPr>
          <w:rFonts w:hint="eastAsia" w:ascii="宋体" w:hAnsi="宋体"/>
          <w:color w:val="000000"/>
          <w:sz w:val="24"/>
          <w:szCs w:val="21"/>
        </w:rPr>
      </w:r>
      <w:r/>
    </w:p>
    <w:p>
      <w:pPr>
        <w:pStyle w:val="980"/>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应认真阅读</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中所有的事项、格式、条款和规范等要求。按</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要求和规定编制投标文件，并保证所提供的全部资料的真实性，以使其投标文件对</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作出实质性响应，否则其风险由</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自行承担。</w:t>
      </w:r>
      <w:r>
        <w:rPr>
          <w:rFonts w:hint="eastAsia" w:ascii="宋体" w:hAnsi="宋体"/>
          <w:color w:val="000000"/>
          <w:sz w:val="24"/>
          <w:szCs w:val="21"/>
        </w:rPr>
      </w:r>
      <w:r/>
    </w:p>
    <w:p>
      <w:pPr>
        <w:pStyle w:val="980"/>
        <w:ind w:firstLine="560"/>
        <w:keepLines/>
        <w:keepNext/>
        <w:pageBreakBefore w:val="0"/>
        <w:spacing w:line="500" w:lineRule="exact"/>
        <w:rPr>
          <w:rFonts w:hint="eastAsia" w:ascii="Arial" w:hAnsi="Arial" w:eastAsia="黑体" w:cs="Arial"/>
          <w:color w:val="000000"/>
          <w:sz w:val="28"/>
          <w:szCs w:val="28"/>
        </w:rPr>
        <w:outlineLvl w:val="3"/>
      </w:pPr>
      <w:r/>
      <w:bookmarkStart w:id="75" w:name="_Toc16938527"/>
      <w:r/>
      <w:bookmarkStart w:id="76" w:name="_Toc513029211"/>
      <w:r/>
      <w:bookmarkStart w:id="77" w:name="_Toc462564070"/>
      <w:r/>
      <w:bookmarkStart w:id="78" w:name="_Toc20823283"/>
      <w:r>
        <w:rPr>
          <w:rFonts w:hint="eastAsia" w:ascii="Arial" w:hAnsi="Arial" w:eastAsia="黑体" w:cs="Arial"/>
          <w:color w:val="000000"/>
          <w:sz w:val="28"/>
          <w:szCs w:val="28"/>
        </w:rPr>
        <w:t xml:space="preserve">7、</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的澄清</w:t>
      </w:r>
      <w:bookmarkEnd w:id="75"/>
      <w:r/>
      <w:bookmarkEnd w:id="76"/>
      <w:r/>
      <w:bookmarkEnd w:id="77"/>
      <w:r/>
      <w:bookmarkEnd w:id="78"/>
      <w:r>
        <w:rPr>
          <w:rFonts w:hint="eastAsia" w:ascii="Arial" w:hAnsi="Arial" w:eastAsia="黑体" w:cs="Arial"/>
          <w:color w:val="000000"/>
          <w:sz w:val="28"/>
          <w:szCs w:val="28"/>
        </w:rPr>
      </w:r>
      <w:r/>
    </w:p>
    <w:p>
      <w:pPr>
        <w:pStyle w:val="980"/>
        <w:ind w:firstLine="480"/>
        <w:pageBreakBefore w:val="0"/>
        <w:spacing w:line="500" w:lineRule="exact"/>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任何要求对</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进行澄清的</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按招标公告中的通讯地址，以书面形式通知采购中心。</w:t>
      </w:r>
      <w:r>
        <w:rPr>
          <w:rFonts w:hint="eastAsia" w:ascii="宋体" w:hAnsi="宋体"/>
          <w:color w:val="000000"/>
          <w:sz w:val="24"/>
          <w:szCs w:val="24"/>
        </w:rPr>
      </w:r>
      <w:r/>
    </w:p>
    <w:p>
      <w:pPr>
        <w:pStyle w:val="980"/>
        <w:ind w:firstLine="560"/>
        <w:keepLines/>
        <w:keepNext/>
        <w:pageBreakBefore w:val="0"/>
        <w:spacing w:line="500" w:lineRule="exact"/>
        <w:rPr>
          <w:rFonts w:hint="eastAsia" w:ascii="Arial" w:hAnsi="Arial" w:eastAsia="黑体" w:cs="Arial"/>
          <w:color w:val="000000"/>
          <w:sz w:val="28"/>
          <w:szCs w:val="28"/>
        </w:rPr>
        <w:outlineLvl w:val="3"/>
      </w:pPr>
      <w:r/>
      <w:bookmarkStart w:id="79" w:name="_Toc513029212"/>
      <w:r/>
      <w:bookmarkStart w:id="80" w:name="_Toc16938528"/>
      <w:r/>
      <w:bookmarkStart w:id="81" w:name="_Toc20823284"/>
      <w:r/>
      <w:bookmarkStart w:id="82" w:name="_Toc462564071"/>
      <w:r>
        <w:rPr>
          <w:rFonts w:hint="eastAsia" w:ascii="Arial" w:hAnsi="Arial" w:eastAsia="黑体" w:cs="Arial"/>
          <w:color w:val="000000"/>
          <w:sz w:val="28"/>
          <w:szCs w:val="28"/>
        </w:rPr>
        <w:t xml:space="preserve">8、</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的修改</w:t>
      </w:r>
      <w:bookmarkEnd w:id="79"/>
      <w:r/>
      <w:bookmarkEnd w:id="80"/>
      <w:r/>
      <w:bookmarkEnd w:id="81"/>
      <w:r/>
      <w:bookmarkEnd w:id="82"/>
      <w:r>
        <w:rPr>
          <w:rFonts w:hint="eastAsia" w:ascii="Arial" w:hAnsi="Arial" w:eastAsia="黑体" w:cs="Arial"/>
          <w:color w:val="000000"/>
          <w:sz w:val="28"/>
          <w:szCs w:val="28"/>
        </w:rPr>
      </w:r>
      <w:r/>
    </w:p>
    <w:p>
      <w:pPr>
        <w:pStyle w:val="980"/>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进行修改。</w:t>
      </w:r>
      <w:r>
        <w:rPr>
          <w:rFonts w:hint="eastAsia" w:ascii="宋体" w:hAnsi="宋体"/>
          <w:color w:val="000000"/>
          <w:sz w:val="24"/>
          <w:szCs w:val="21"/>
        </w:rPr>
      </w:r>
      <w:r/>
    </w:p>
    <w:p>
      <w:pPr>
        <w:pStyle w:val="980"/>
        <w:ind w:firstLine="480"/>
        <w:pageBreakBefore w:val="0"/>
        <w:spacing w:line="500" w:lineRule="exact"/>
        <w:rPr>
          <w:rFonts w:hint="eastAsia" w:ascii="宋体" w:hAnsi="Arial"/>
          <w:color w:val="000000"/>
          <w:sz w:val="28"/>
          <w:szCs w:val="21"/>
        </w:rPr>
      </w:pPr>
      <w:r>
        <w:rPr>
          <w:rFonts w:hint="eastAsia" w:ascii="宋体" w:hAnsi="宋体"/>
          <w:bCs/>
          <w:color w:val="000000"/>
          <w:sz w:val="24"/>
          <w:szCs w:val="21"/>
        </w:rPr>
        <w:t xml:space="preserve">8.2</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80"/>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8.3</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的修改将在江苏政府采购网公布，</w:t>
      </w:r>
      <w:r>
        <w:rPr>
          <w:rFonts w:hint="eastAsia" w:ascii="宋体" w:hAnsi="宋体"/>
          <w:color w:val="000000"/>
          <w:sz w:val="24"/>
          <w:szCs w:val="24"/>
        </w:rPr>
        <w:t xml:space="preserve">补充文件将作为</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的组成部分，</w:t>
      </w:r>
      <w:r>
        <w:rPr>
          <w:rFonts w:hint="eastAsia" w:ascii="宋体" w:hAnsi="宋体"/>
          <w:color w:val="000000"/>
          <w:sz w:val="24"/>
          <w:szCs w:val="21"/>
        </w:rPr>
        <w:t xml:space="preserve">并对</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具有约束力。</w:t>
      </w:r>
      <w:r>
        <w:rPr>
          <w:rFonts w:hint="eastAsia" w:ascii="宋体" w:hAnsi="宋体"/>
          <w:color w:val="000000"/>
          <w:sz w:val="24"/>
          <w:szCs w:val="21"/>
        </w:rPr>
      </w:r>
      <w:r/>
    </w:p>
    <w:p>
      <w:pPr>
        <w:pStyle w:val="980"/>
        <w:ind w:firstLine="480"/>
        <w:keepLines/>
        <w:keepNext/>
        <w:pageBreakBefore w:val="0"/>
        <w:spacing w:before="145" w:after="145" w:line="500" w:lineRule="exact"/>
        <w:rPr>
          <w:rFonts w:hint="eastAsia" w:ascii="Times New Roman" w:hAnsi="Times New Roman"/>
          <w:b/>
          <w:bCs/>
          <w:color w:val="000000"/>
          <w:sz w:val="32"/>
          <w:szCs w:val="32"/>
        </w:rPr>
        <w:outlineLvl w:val="2"/>
      </w:pPr>
      <w:r/>
      <w:bookmarkStart w:id="83" w:name="_Toc513029213"/>
      <w:r/>
      <w:bookmarkStart w:id="84" w:name="_Toc462564072"/>
      <w:r/>
      <w:bookmarkStart w:id="85" w:name="_Toc20823285"/>
      <w:r/>
      <w:bookmarkStart w:id="86" w:name="_Toc16938529"/>
      <w:r/>
      <w:bookmarkStart w:id="87" w:name="_Toc120614216"/>
      <w:r>
        <w:rPr>
          <w:rFonts w:hint="eastAsia" w:ascii="Times New Roman" w:hAnsi="Times New Roman"/>
          <w:b/>
          <w:bCs/>
          <w:color w:val="000000"/>
          <w:sz w:val="32"/>
          <w:szCs w:val="32"/>
        </w:rPr>
        <w:t xml:space="preserve">三、投标文件的编制</w:t>
      </w:r>
      <w:bookmarkEnd w:id="83"/>
      <w:r/>
      <w:bookmarkEnd w:id="84"/>
      <w:r/>
      <w:bookmarkEnd w:id="85"/>
      <w:r/>
      <w:bookmarkEnd w:id="86"/>
      <w:r/>
      <w:bookmarkEnd w:id="87"/>
      <w:r>
        <w:rPr>
          <w:rFonts w:hint="eastAsia" w:ascii="Times New Roman" w:hAnsi="Times New Roman"/>
          <w:b/>
          <w:bCs/>
          <w:color w:val="000000"/>
          <w:sz w:val="32"/>
          <w:szCs w:val="32"/>
        </w:rPr>
      </w:r>
      <w:r/>
    </w:p>
    <w:p>
      <w:pPr>
        <w:pStyle w:val="98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Start w:id="88" w:name="_Toc20823287"/>
      <w:r/>
      <w:bookmarkStart w:id="89" w:name="_Toc513029215"/>
      <w:r/>
      <w:bookmarkStart w:id="90" w:name="_Toc16938531"/>
      <w:r/>
      <w:bookmarkStart w:id="91" w:name="_Toc462564074"/>
      <w:r>
        <w:rPr>
          <w:rFonts w:hint="eastAsia" w:ascii="Calibri" w:hAnsi="Calibri" w:eastAsia="宋体" w:cs="Times New Roman"/>
          <w:b/>
          <w:bCs/>
          <w:sz w:val="28"/>
          <w:szCs w:val="28"/>
          <w:lang w:val="en-US" w:eastAsia="zh-CN" w:bidi="ar-SA"/>
        </w:rPr>
        <w:t xml:space="preserve">9、投标文件编写注意事项</w:t>
      </w:r>
      <w:r>
        <w:rPr>
          <w:rFonts w:ascii="Calibri" w:hAnsi="Calibri" w:eastAsia="宋体" w:cs="Times New Roman"/>
          <w:b/>
          <w:bCs/>
          <w:sz w:val="28"/>
          <w:szCs w:val="28"/>
          <w:lang w:val="en-US" w:eastAsia="zh-CN" w:bidi="ar-SA"/>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9.1投标人应当仔细阅读招标文件中所有的事项、格式、条款和规范等要求，在完全了解招标内容、技术性能要求和商务条件后，按照招标文件的要求编制投标文件。投标文件应当对招标文件提出的</w:t>
      </w:r>
      <w:r>
        <w:rPr>
          <w:rFonts w:hint="eastAsia" w:ascii="Calibri" w:hAnsi="Calibri" w:eastAsia="宋体" w:cs="Times New Roman"/>
          <w:sz w:val="24"/>
          <w:szCs w:val="24"/>
          <w:lang w:val="en-US" w:eastAsia="zh-CN"/>
        </w:rPr>
        <w:t xml:space="preserve">实质性</w:t>
      </w:r>
      <w:r>
        <w:rPr>
          <w:rFonts w:hint="eastAsia" w:ascii="Calibri" w:hAnsi="Calibri" w:eastAsia="宋体" w:cs="Times New Roman"/>
          <w:sz w:val="24"/>
          <w:szCs w:val="24"/>
        </w:rPr>
        <w:t xml:space="preserve">要求和条件作出明确响应，并保证所提供的全部资料的真实性，否则作无效</w:t>
      </w:r>
      <w:r>
        <w:rPr>
          <w:rFonts w:hint="eastAsia" w:ascii="Calibri" w:hAnsi="Calibri" w:eastAsia="宋体" w:cs="Times New Roman"/>
          <w:sz w:val="24"/>
          <w:szCs w:val="24"/>
          <w:lang w:val="en-US" w:eastAsia="zh-CN"/>
        </w:rPr>
        <w:t xml:space="preserve">投标</w:t>
      </w:r>
      <w:r>
        <w:rPr>
          <w:rFonts w:hint="eastAsia" w:ascii="Calibri" w:hAnsi="Calibri" w:eastAsia="宋体" w:cs="Times New Roman"/>
          <w:sz w:val="24"/>
          <w:szCs w:val="24"/>
        </w:rPr>
        <w:t xml:space="preserve">处理。</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9.2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ascii="Calibri" w:hAnsi="Calibri" w:eastAsia="宋体" w:cs="Times New Roman"/>
          <w:sz w:val="24"/>
          <w:szCs w:val="24"/>
        </w:rPr>
      </w:r>
      <w:r/>
    </w:p>
    <w:p>
      <w:pPr>
        <w:pStyle w:val="98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End w:id="88"/>
      <w:r/>
      <w:bookmarkEnd w:id="89"/>
      <w:r/>
      <w:bookmarkEnd w:id="90"/>
      <w:r/>
      <w:bookmarkEnd w:id="91"/>
      <w:r/>
      <w:bookmarkStart w:id="92" w:name="_Hlt26668975"/>
      <w:r/>
      <w:bookmarkEnd w:id="92"/>
      <w:r/>
      <w:bookmarkStart w:id="93" w:name="_Hlt26670360"/>
      <w:r/>
      <w:bookmarkEnd w:id="93"/>
      <w:r/>
      <w:bookmarkStart w:id="94" w:name="_Hlt26954838"/>
      <w:r/>
      <w:bookmarkEnd w:id="94"/>
      <w:r/>
      <w:bookmarkStart w:id="95" w:name="_Toc49090509"/>
      <w:r/>
      <w:bookmarkStart w:id="96" w:name="_Toc14577357"/>
      <w:r/>
      <w:bookmarkStart w:id="97" w:name="_Toc513029219"/>
      <w:r/>
      <w:bookmarkStart w:id="98" w:name="_Toc513029216"/>
      <w:r/>
      <w:bookmarkStart w:id="99" w:name="_Toc49090507"/>
      <w:r/>
      <w:bookmarkStart w:id="100" w:name="_Toc14577354"/>
      <w:r/>
      <w:bookmarkStart w:id="101" w:name="_Toc49090508"/>
      <w:r/>
      <w:bookmarkStart w:id="102" w:name="_Toc14577355"/>
      <w:r>
        <w:rPr>
          <w:rFonts w:hint="eastAsia" w:ascii="Calibri" w:hAnsi="Calibri" w:eastAsia="宋体" w:cs="Times New Roman"/>
          <w:b/>
          <w:bCs/>
          <w:sz w:val="28"/>
          <w:szCs w:val="28"/>
          <w:lang w:val="en-US" w:eastAsia="zh-CN" w:bidi="ar-SA"/>
        </w:rPr>
        <w:t xml:space="preserve">10、投标文件的语言及度量衡单位</w:t>
      </w:r>
      <w:r>
        <w:rPr>
          <w:rFonts w:ascii="Calibri" w:hAnsi="Calibri" w:eastAsia="宋体" w:cs="Times New Roman"/>
          <w:b/>
          <w:bCs/>
          <w:sz w:val="28"/>
          <w:szCs w:val="28"/>
          <w:lang w:val="en-US" w:eastAsia="zh-CN" w:bidi="ar-SA"/>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10.1除专用术语外，投标人提交的投标文件以及投标人与采购人和</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10.2除技术性能另有规定外，投标文件所使用的度量衡单位，均须采用国家法定计量单位。</w:t>
      </w:r>
      <w:r>
        <w:rPr>
          <w:rFonts w:ascii="Calibri" w:hAnsi="Calibri" w:eastAsia="宋体" w:cs="Times New Roman"/>
          <w:sz w:val="24"/>
          <w:szCs w:val="24"/>
        </w:rPr>
      </w:r>
      <w:r/>
    </w:p>
    <w:p>
      <w:pPr>
        <w:pStyle w:val="98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11、投标文件的构成</w:t>
      </w:r>
      <w:r>
        <w:rPr>
          <w:rFonts w:ascii="Calibri" w:hAnsi="Calibri" w:eastAsia="宋体" w:cs="Times New Roman"/>
          <w:b/>
          <w:bCs/>
          <w:sz w:val="28"/>
          <w:szCs w:val="28"/>
          <w:lang w:val="en-US" w:eastAsia="zh-CN" w:bidi="ar-SA"/>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11.1投标人编写的投标文件应包括资格证明文件、符合性证明文件、投标分项报价表、技术要求响应及偏离表、商务要求响应及偏离表、其他证明文件、投标函、开标一览表等部分。</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11.2如投标文件制作工具中格式和内容与江苏政府采购网发布的招标文件不一致，请以江苏政府采购网发布的招标文件为准。</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11.3特别提醒投标人，混乱的编排导致投标文件被误读或评标委员会（以下简称评委会）查找不到有效文件</w:t>
      </w:r>
      <w:r>
        <w:rPr>
          <w:rFonts w:hint="eastAsia" w:ascii="Calibri" w:hAnsi="Calibri" w:eastAsia="宋体" w:cs="Times New Roman"/>
          <w:sz w:val="24"/>
          <w:szCs w:val="24"/>
          <w:lang w:val="en-US" w:eastAsia="zh-CN"/>
        </w:rPr>
        <w:t xml:space="preserve">导致废标，由</w:t>
      </w:r>
      <w:r>
        <w:rPr>
          <w:rFonts w:hint="eastAsia" w:ascii="Calibri" w:hAnsi="Calibri" w:eastAsia="宋体" w:cs="Times New Roman"/>
          <w:sz w:val="24"/>
          <w:szCs w:val="24"/>
        </w:rPr>
        <w:t xml:space="preserve">投标人</w:t>
      </w:r>
      <w:r>
        <w:rPr>
          <w:rFonts w:hint="eastAsia" w:ascii="Calibri" w:hAnsi="Calibri" w:eastAsia="宋体" w:cs="Times New Roman"/>
          <w:sz w:val="24"/>
          <w:szCs w:val="24"/>
          <w:lang w:val="en-US" w:eastAsia="zh-CN"/>
        </w:rPr>
        <w:t xml:space="preserve">自行承担</w:t>
      </w:r>
      <w:r>
        <w:rPr>
          <w:rFonts w:hint="eastAsia" w:ascii="Calibri" w:hAnsi="Calibri" w:eastAsia="宋体" w:cs="Times New Roman"/>
          <w:sz w:val="24"/>
          <w:szCs w:val="24"/>
        </w:rPr>
        <w:t xml:space="preserve">。</w:t>
      </w:r>
      <w:r>
        <w:rPr>
          <w:rFonts w:ascii="Calibri" w:hAnsi="Calibri" w:eastAsia="宋体" w:cs="Times New Roman"/>
          <w:sz w:val="24"/>
          <w:szCs w:val="24"/>
        </w:rPr>
      </w:r>
      <w:r/>
    </w:p>
    <w:p>
      <w:pPr>
        <w:pStyle w:val="980"/>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hint="eastAsia" w:ascii="Arial" w:hAnsi="Arial" w:eastAsia="黑体" w:cs="Arial"/>
          <w:color w:val="000000"/>
          <w:sz w:val="28"/>
          <w:szCs w:val="28"/>
          <w:lang w:val="en-US" w:eastAsia="zh-CN"/>
        </w:rPr>
        <w:t xml:space="preserve">2</w:t>
      </w:r>
      <w:r>
        <w:rPr>
          <w:rFonts w:hint="eastAsia" w:ascii="Arial" w:hAnsi="Arial" w:eastAsia="黑体" w:cs="Arial"/>
          <w:color w:val="000000"/>
          <w:sz w:val="28"/>
          <w:szCs w:val="28"/>
        </w:rPr>
        <w:t xml:space="preserve">、证明</w:t>
      </w:r>
      <w:r>
        <w:rPr>
          <w:rFonts w:hint="eastAsia" w:ascii="Arial" w:hAnsi="Arial" w:eastAsia="黑体" w:cs="Arial"/>
          <w:color w:val="000000"/>
          <w:sz w:val="28"/>
          <w:szCs w:val="28"/>
          <w:lang w:eastAsia="zh-CN"/>
        </w:rPr>
        <w:t xml:space="preserve">投标人</w:t>
      </w:r>
      <w:r>
        <w:rPr>
          <w:rFonts w:hint="eastAsia" w:ascii="Arial" w:hAnsi="Arial" w:eastAsia="黑体" w:cs="Arial"/>
          <w:color w:val="000000"/>
          <w:sz w:val="28"/>
          <w:szCs w:val="28"/>
        </w:rPr>
        <w:t xml:space="preserve">及投标标的符合</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规定的文件</w:t>
      </w:r>
      <w:bookmarkEnd w:id="95"/>
      <w:r/>
      <w:bookmarkEnd w:id="96"/>
      <w:r/>
      <w:bookmarkEnd w:id="97"/>
      <w:r>
        <w:rPr>
          <w:rFonts w:hint="eastAsia" w:ascii="Arial" w:hAnsi="Arial" w:eastAsia="黑体" w:cs="Arial"/>
          <w:color w:val="000000"/>
          <w:sz w:val="28"/>
          <w:szCs w:val="28"/>
        </w:rPr>
      </w:r>
      <w:r/>
    </w:p>
    <w:p>
      <w:pPr>
        <w:pStyle w:val="980"/>
        <w:ind w:firstLine="480"/>
        <w:pageBreakBefore w:val="0"/>
        <w:spacing w:line="500" w:lineRule="exact"/>
        <w:rPr>
          <w:rFonts w:hint="eastAsia" w:ascii="宋体" w:hAnsi="宋体"/>
          <w:color w:val="000000"/>
          <w:sz w:val="24"/>
          <w:szCs w:val="24"/>
        </w:rPr>
      </w:pPr>
      <w:r/>
      <w:bookmarkEnd w:id="98"/>
      <w:r/>
      <w:bookmarkEnd w:id="99"/>
      <w:r/>
      <w:bookmarkEnd w:id="100"/>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.1</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应按照</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要求提交证明文件，证明其及投标标的符合</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规定。</w:t>
      </w:r>
      <w:r>
        <w:rPr>
          <w:rFonts w:hint="eastAsia" w:ascii="宋体" w:hAnsi="宋体"/>
          <w:color w:val="000000"/>
          <w:sz w:val="24"/>
          <w:szCs w:val="24"/>
        </w:rPr>
      </w:r>
      <w:r/>
    </w:p>
    <w:p>
      <w:pPr>
        <w:pStyle w:val="980"/>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.2</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对证明文件无明确形式要求的，证明文件可以以文字资料、图纸和数据等形式提交。</w:t>
      </w:r>
      <w:r>
        <w:rPr>
          <w:rFonts w:hint="eastAsia" w:ascii="宋体" w:hAnsi="宋体"/>
          <w:color w:val="000000"/>
          <w:sz w:val="24"/>
          <w:szCs w:val="24"/>
        </w:rPr>
      </w:r>
      <w:r/>
    </w:p>
    <w:p>
      <w:pPr>
        <w:pStyle w:val="980"/>
        <w:ind w:firstLine="480"/>
        <w:jc w:val="left"/>
        <w:spacing w:line="500" w:lineRule="exact"/>
        <w:rPr>
          <w:rFonts w:hint="eastAsia" w:ascii="宋体" w:hAnsi="宋体"/>
          <w:color w:val="000000"/>
          <w:sz w:val="24"/>
          <w:szCs w:val="24"/>
        </w:rPr>
      </w:pPr>
      <w:r>
        <w:rPr>
          <w:rFonts w:hint="eastAsia" w:ascii="Calibri" w:hAnsi="Calibri" w:eastAsia="宋体" w:cs="Times New Roman"/>
          <w:sz w:val="24"/>
          <w:szCs w:val="24"/>
        </w:rPr>
        <w:t xml:space="preserve">12.3投标人委托代理时应当提交授权委托书，请按招标文件第六章给定格式及要求填写并附法定代表人（单位负责人）与委托代理人身份证明。</w:t>
      </w:r>
      <w:r>
        <w:rPr>
          <w:rFonts w:hint="eastAsia" w:ascii="宋体" w:hAnsi="宋体"/>
          <w:color w:val="000000"/>
          <w:sz w:val="24"/>
          <w:szCs w:val="24"/>
        </w:rPr>
      </w:r>
      <w:r/>
    </w:p>
    <w:p>
      <w:pPr>
        <w:pStyle w:val="980"/>
        <w:ind w:firstLine="560"/>
        <w:jc w:val="left"/>
        <w:keepLines/>
        <w:keepNext/>
        <w:spacing w:before="0" w:after="0" w:line="360" w:lineRule="auto"/>
        <w:widowControl w:val="off"/>
        <w:rPr>
          <w:rFonts w:ascii="Calibri" w:hAnsi="Calibri" w:eastAsia="宋体" w:cs="Times New Roman"/>
          <w:b/>
          <w:bCs/>
          <w:sz w:val="32"/>
          <w:szCs w:val="32"/>
          <w:lang w:val="en-US" w:eastAsia="zh-CN" w:bidi="ar-SA"/>
        </w:rPr>
        <w:outlineLvl w:val="2"/>
      </w:pPr>
      <w:r/>
      <w:bookmarkEnd w:id="101"/>
      <w:r/>
      <w:bookmarkEnd w:id="102"/>
      <w:r/>
      <w:bookmarkStart w:id="103" w:name="_Hlt26954846"/>
      <w:r/>
      <w:bookmarkEnd w:id="103"/>
      <w:r/>
      <w:bookmarkStart w:id="104" w:name="_Hlt26954731"/>
      <w:r/>
      <w:bookmarkEnd w:id="104"/>
      <w:r/>
      <w:bookmarkStart w:id="105" w:name="_Hlt26670482"/>
      <w:r/>
      <w:bookmarkEnd w:id="105"/>
      <w:r/>
      <w:bookmarkStart w:id="106" w:name="_Hlt26954848"/>
      <w:r/>
      <w:bookmarkEnd w:id="106"/>
      <w:r/>
      <w:bookmarkStart w:id="107" w:name="_Hlt26670486"/>
      <w:r/>
      <w:bookmarkEnd w:id="107"/>
      <w:r>
        <w:rPr>
          <w:rFonts w:hint="eastAsia" w:ascii="Calibri" w:hAnsi="Calibri" w:eastAsia="宋体" w:cs="Times New Roman"/>
          <w:b/>
          <w:bCs/>
          <w:sz w:val="28"/>
          <w:szCs w:val="28"/>
          <w:lang w:val="en-US" w:eastAsia="zh-CN" w:bidi="ar-SA"/>
        </w:rPr>
        <w:t xml:space="preserve">13、投标分项报价表</w:t>
      </w:r>
      <w:r>
        <w:rPr>
          <w:rFonts w:ascii="Calibri" w:hAnsi="Calibri" w:eastAsia="宋体" w:cs="Times New Roman"/>
          <w:b/>
          <w:bCs/>
          <w:sz w:val="32"/>
          <w:szCs w:val="32"/>
          <w:lang w:val="en-US" w:eastAsia="zh-CN" w:bidi="ar-SA"/>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13.1投标报价指货物（标的）的报价和标准附件、备品备件、专用工具、运输、装卸、验收合格所需的各种费用及必要的保险费用和各项税金等所有费用的总和。投标报价为现场交货价，投标报价必须含以下部分：</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（1）投标的货物总价；</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（2）货物的标准附件、备品备件、专用工具、运输、装卸等各种费用；</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（3）必要的保险费用和各项税金；</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（4）投标总价要求包含安装维保费用。</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13.2投标人应根据投标报价要求在投标分项报价表中列明各项投标单价、总价等，未全部列示的作无效响应处理。</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13.3投标文件中的单价和总价无特殊规定的采用人民币报价，以元为单位标注。招标文件中另有规定的按规定执行。</w:t>
      </w:r>
      <w:r>
        <w:rPr>
          <w:rFonts w:ascii="Calibri" w:hAnsi="Calibri" w:eastAsia="宋体" w:cs="Times New Roman"/>
          <w:sz w:val="24"/>
          <w:szCs w:val="24"/>
        </w:rPr>
      </w:r>
      <w:r/>
    </w:p>
    <w:p>
      <w:pPr>
        <w:pStyle w:val="98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14、技术要求响应及偏离表、商务要求响应及偏离表</w:t>
      </w:r>
      <w:r>
        <w:rPr>
          <w:rFonts w:ascii="Calibri" w:hAnsi="Calibri" w:eastAsia="宋体" w:cs="Times New Roman"/>
          <w:b/>
          <w:bCs/>
          <w:sz w:val="28"/>
          <w:szCs w:val="28"/>
          <w:lang w:val="en-US" w:eastAsia="zh-CN" w:bidi="ar-SA"/>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14.2投标人可在投标文件中提供认为需要的其他技术文件或说明。</w:t>
      </w:r>
      <w:r>
        <w:rPr>
          <w:rFonts w:ascii="Calibri" w:hAnsi="Calibri" w:eastAsia="宋体" w:cs="Times New Roman"/>
          <w:sz w:val="24"/>
          <w:szCs w:val="24"/>
        </w:rPr>
      </w:r>
      <w:r/>
    </w:p>
    <w:p>
      <w:pPr>
        <w:pStyle w:val="98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Start w:id="108" w:name="_Hlt26954852"/>
      <w:r/>
      <w:bookmarkEnd w:id="108"/>
      <w:r/>
      <w:bookmarkStart w:id="109" w:name="_Hlt26954739"/>
      <w:r/>
      <w:bookmarkEnd w:id="109"/>
      <w:r/>
      <w:bookmarkStart w:id="110" w:name="_Toc513029224"/>
      <w:r/>
      <w:bookmarkStart w:id="111" w:name="_Toc120614217"/>
      <w:r/>
      <w:bookmarkStart w:id="112" w:name="_Toc16938540"/>
      <w:r/>
      <w:bookmarkStart w:id="113" w:name="_Toc20823296"/>
      <w:r>
        <w:rPr>
          <w:rFonts w:hint="eastAsia" w:ascii="Calibri" w:hAnsi="Calibri" w:eastAsia="宋体" w:cs="Times New Roman"/>
          <w:b/>
          <w:bCs/>
          <w:sz w:val="28"/>
          <w:szCs w:val="28"/>
          <w:lang w:val="en-US" w:eastAsia="zh-CN" w:bidi="ar-SA"/>
        </w:rPr>
        <w:t xml:space="preserve">15、服务承诺、培训计划、人员安排及其他</w:t>
      </w:r>
      <w:r>
        <w:rPr>
          <w:rFonts w:ascii="Calibri" w:hAnsi="Calibri" w:eastAsia="宋体" w:cs="Times New Roman"/>
          <w:b/>
          <w:bCs/>
          <w:sz w:val="28"/>
          <w:szCs w:val="28"/>
          <w:lang w:val="en-US" w:eastAsia="zh-CN" w:bidi="ar-SA"/>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15.1投标人应根据招标文件要求提供有关售后服务的管理制度，售后服务机构的分布情况，售后服务人员的数量、素质、技术水平及售后服务的反应能力等。</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15.2投标人应根据招标文件要求提供培训计划、人员安排等。</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15.3投标人应根据招标文件要求提供所投标的的主要组成部分、功能设计、实现思路及关键技术等。</w:t>
      </w:r>
      <w:r>
        <w:rPr>
          <w:rFonts w:ascii="Calibri" w:hAnsi="Calibri" w:eastAsia="宋体" w:cs="Times New Roman"/>
          <w:sz w:val="24"/>
          <w:szCs w:val="24"/>
        </w:rPr>
      </w:r>
      <w:r/>
    </w:p>
    <w:p>
      <w:pPr>
        <w:pStyle w:val="98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16、投标函和开标一览表</w:t>
      </w:r>
      <w:r>
        <w:rPr>
          <w:rFonts w:ascii="Calibri" w:hAnsi="Calibri" w:eastAsia="宋体" w:cs="Times New Roman"/>
          <w:b/>
          <w:bCs/>
          <w:sz w:val="28"/>
          <w:szCs w:val="28"/>
          <w:lang w:val="en-US" w:eastAsia="zh-CN" w:bidi="ar-SA"/>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16.1投标人应按照招标文件提供的格式完整、正确填写投标函、开标一览表。</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16.2对于采用货币报价的项目，开标一览表中的投标总报价应与投标分项报价表中的投标总报价一致，如不一致，不作无效投标处理，但评标时以开标一览表中价格为准。</w:t>
      </w:r>
      <w:r>
        <w:rPr>
          <w:rFonts w:ascii="Calibri" w:hAnsi="Calibri" w:eastAsia="宋体" w:cs="Times New Roman"/>
          <w:sz w:val="24"/>
          <w:szCs w:val="24"/>
        </w:rPr>
      </w:r>
      <w:r/>
    </w:p>
    <w:p>
      <w:pPr>
        <w:pStyle w:val="98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17、投标有效期</w:t>
      </w:r>
      <w:r>
        <w:rPr>
          <w:rFonts w:ascii="Calibri" w:hAnsi="Calibri" w:eastAsia="宋体" w:cs="Times New Roman"/>
          <w:b/>
          <w:bCs/>
          <w:sz w:val="28"/>
          <w:szCs w:val="28"/>
          <w:lang w:val="en-US" w:eastAsia="zh-CN" w:bidi="ar-SA"/>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17.1投标有效期为招标文件规定的开标之日后六十（60）天。投标有效期比规定短的将被视为未实质性响应招标文件而予以拒绝。</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17.2在特殊情况下，</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于原投标有效期满之前，可向投标人提出延长投标有效期的要求。这种要求与答复均应采用书面形式。投标人可以拒绝</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的这一要求而放弃投标，同意延长投标有效期的投标人既不能要求也不允许修改其投标文件。受投标有效期约束的所有权利与义务均延长至新的有效期。</w:t>
      </w:r>
      <w:r>
        <w:rPr>
          <w:rFonts w:ascii="Calibri" w:hAnsi="Calibri" w:eastAsia="宋体" w:cs="Times New Roman"/>
          <w:sz w:val="24"/>
          <w:szCs w:val="24"/>
        </w:rPr>
      </w:r>
      <w:r/>
    </w:p>
    <w:p>
      <w:pPr>
        <w:pStyle w:val="980"/>
        <w:keepLines/>
        <w:keepNext/>
        <w:pageBreakBefore w:val="0"/>
        <w:spacing w:before="145" w:after="145" w:line="500" w:lineRule="exact"/>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t xml:space="preserve">四、投标文件的递交</w:t>
      </w:r>
      <w:bookmarkEnd w:id="110"/>
      <w:r/>
      <w:bookmarkEnd w:id="111"/>
      <w:r/>
      <w:bookmarkEnd w:id="112"/>
      <w:r/>
      <w:bookmarkEnd w:id="113"/>
      <w:r>
        <w:rPr>
          <w:rFonts w:hint="eastAsia" w:ascii="Times New Roman" w:hAnsi="Times New Roman"/>
          <w:b/>
          <w:bCs/>
          <w:color w:val="000000"/>
          <w:sz w:val="32"/>
          <w:szCs w:val="32"/>
        </w:rPr>
      </w:r>
      <w:r/>
    </w:p>
    <w:p>
      <w:pPr>
        <w:pStyle w:val="980"/>
        <w:ind w:firstLine="420"/>
        <w:keepLines/>
        <w:keepNext/>
        <w:pageBreakBefore w:val="0"/>
        <w:spacing w:line="500" w:lineRule="exact"/>
        <w:rPr>
          <w:rFonts w:hint="eastAsia" w:ascii="黑体" w:hAnsi="Arial" w:eastAsia="黑体" w:cs="Arial"/>
          <w:color w:val="000000"/>
          <w:sz w:val="28"/>
          <w:szCs w:val="28"/>
        </w:rPr>
        <w:outlineLvl w:val="3"/>
      </w:pPr>
      <w:r/>
      <w:bookmarkStart w:id="114" w:name="_Toc513029225"/>
      <w:r/>
      <w:bookmarkStart w:id="115" w:name="_Toc20823297"/>
      <w:r/>
      <w:bookmarkStart w:id="116" w:name="_Toc16938541"/>
      <w:r/>
      <w:bookmarkStart w:id="117"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4"/>
      <w:r/>
      <w:bookmarkEnd w:id="115"/>
      <w:r/>
      <w:bookmarkEnd w:id="116"/>
      <w:r/>
      <w:bookmarkEnd w:id="117"/>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80"/>
        <w:ind w:left="525"/>
        <w:jc w:val="left"/>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18.1</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18" w:name="_Toc16938542"/>
      <w:r/>
      <w:bookmarkStart w:id="119" w:name="_Toc20823298"/>
      <w:r/>
      <w:bookmarkStart w:id="120" w:name="_Toc513029226"/>
      <w:r>
        <w:rPr>
          <w:rFonts w:ascii="宋体" w:hAnsi="宋体"/>
          <w:bCs/>
          <w:color w:val="000000"/>
          <w:sz w:val="24"/>
          <w:szCs w:val="21"/>
        </w:rPr>
      </w:r>
      <w:r/>
    </w:p>
    <w:p>
      <w:pPr>
        <w:pStyle w:val="980"/>
        <w:ind w:firstLine="420"/>
        <w:keepLines/>
        <w:keepNext/>
        <w:pageBreakBefore w:val="0"/>
        <w:spacing w:before="280" w:after="290" w:line="5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18"/>
      <w:r/>
      <w:bookmarkEnd w:id="119"/>
      <w:r/>
      <w:bookmarkEnd w:id="120"/>
      <w:r>
        <w:rPr>
          <w:rFonts w:hint="eastAsia" w:ascii="宋体" w:hAnsi="宋体" w:eastAsia="黑体" w:cs="Arial"/>
          <w:bCs/>
          <w:color w:val="000000"/>
          <w:sz w:val="24"/>
          <w:szCs w:val="28"/>
        </w:rPr>
      </w:r>
      <w:r/>
    </w:p>
    <w:p>
      <w:pPr>
        <w:pStyle w:val="980"/>
        <w:ind w:firstLine="480"/>
        <w:pageBreakBefore w:val="0"/>
        <w:spacing w:line="500" w:lineRule="exact"/>
        <w:rPr>
          <w:rFonts w:hint="eastAsia" w:ascii="宋体" w:hAnsi="宋体"/>
          <w:bCs/>
          <w:i w:val="0"/>
          <w:iCs/>
          <w:color w:val="000000"/>
          <w:sz w:val="24"/>
          <w:szCs w:val="21"/>
          <w:u w:val="single"/>
        </w:rPr>
      </w:pPr>
      <w:r>
        <w:rPr>
          <w:rFonts w:ascii="宋体" w:hAnsi="宋体"/>
          <w:i w:val="0"/>
          <w:iCs/>
          <w:color w:val="000000"/>
          <w:sz w:val="24"/>
          <w:szCs w:val="21"/>
          <w:u w:val="single"/>
        </w:rPr>
        <w:t xml:space="preserve">19</w:t>
      </w:r>
      <w:r>
        <w:rPr>
          <w:rFonts w:hint="eastAsia" w:ascii="宋体" w:hAnsi="宋体"/>
          <w:i w:val="0"/>
          <w:iCs/>
          <w:color w:val="000000"/>
          <w:sz w:val="24"/>
          <w:szCs w:val="21"/>
          <w:u w:val="single"/>
        </w:rPr>
        <w:t xml:space="preserve">.1</w:t>
      </w:r>
      <w:r>
        <w:rPr>
          <w:rFonts w:hint="eastAsia" w:ascii="宋体" w:hAnsi="宋体"/>
          <w:bCs/>
          <w:i w:val="0"/>
          <w:iCs/>
          <w:color w:val="000000"/>
          <w:sz w:val="24"/>
          <w:szCs w:val="21"/>
          <w:u w:val="single"/>
          <w:lang w:eastAsia="zh-CN"/>
        </w:rPr>
        <w:t xml:space="preserve">投标人</w:t>
      </w:r>
      <w:r>
        <w:rPr>
          <w:rFonts w:hint="eastAsia" w:ascii="宋体" w:hAnsi="宋体"/>
          <w:bCs/>
          <w:i w:val="0"/>
          <w:iCs/>
          <w:color w:val="000000"/>
          <w:sz w:val="24"/>
          <w:szCs w:val="21"/>
          <w:u w:val="single"/>
        </w:rPr>
        <w:t xml:space="preserve">上传电子投标文件的时间不得迟于招标公告中规定的投标截止时间。</w:t>
      </w:r>
      <w:r>
        <w:rPr>
          <w:rFonts w:hint="eastAsia" w:ascii="宋体" w:hAnsi="宋体"/>
          <w:bCs/>
          <w:i w:val="0"/>
          <w:iCs/>
          <w:color w:val="000000"/>
          <w:sz w:val="24"/>
          <w:szCs w:val="21"/>
          <w:u w:val="single"/>
        </w:rPr>
      </w:r>
      <w:r/>
    </w:p>
    <w:p>
      <w:pPr>
        <w:pStyle w:val="98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应充分考虑到网络环境、网络带宽等风险因素，如因</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自身原因造成的电子投标文件上传不成功的按照本</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第二章第27.1.2条规定做无效投标处理。</w:t>
      </w:r>
      <w:r>
        <w:rPr>
          <w:rFonts w:hint="eastAsia" w:ascii="宋体" w:hAnsi="宋体"/>
          <w:bCs/>
          <w:color w:val="000000"/>
          <w:sz w:val="24"/>
          <w:szCs w:val="21"/>
        </w:rPr>
      </w:r>
      <w:r/>
    </w:p>
    <w:p>
      <w:pPr>
        <w:pStyle w:val="980"/>
        <w:ind w:firstLine="480"/>
        <w:pageBreakBefore w:val="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采购中心可以按照规定，通过修改</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酌情延长投标截止日期，在此情况下，</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的所有权利和义务以及</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受制的截止日期均应以延长后新的截止日期为准。</w:t>
      </w:r>
      <w:r>
        <w:rPr>
          <w:rFonts w:hint="eastAsia" w:ascii="宋体" w:hAnsi="宋体"/>
          <w:bCs/>
          <w:color w:val="000000"/>
          <w:sz w:val="24"/>
          <w:szCs w:val="21"/>
        </w:rPr>
      </w:r>
      <w:r/>
    </w:p>
    <w:p>
      <w:pPr>
        <w:pStyle w:val="980"/>
        <w:ind w:firstLine="420"/>
        <w:keepLines/>
        <w:keepNext/>
        <w:pageBreakBefore w:val="0"/>
        <w:spacing w:line="500" w:lineRule="exact"/>
        <w:rPr>
          <w:rFonts w:hint="eastAsia" w:ascii="Arial" w:hAnsi="Arial" w:eastAsia="黑体" w:cs="Arial"/>
          <w:color w:val="000000"/>
          <w:sz w:val="28"/>
          <w:szCs w:val="28"/>
        </w:rPr>
        <w:outlineLvl w:val="3"/>
      </w:pPr>
      <w:r/>
      <w:bookmarkStart w:id="121" w:name="_Toc513029227"/>
      <w:r/>
      <w:bookmarkStart w:id="122" w:name="_Toc16938543"/>
      <w:r/>
      <w:bookmarkStart w:id="123" w:name="_Toc20823299"/>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21"/>
      <w:r/>
      <w:bookmarkEnd w:id="122"/>
      <w:r/>
      <w:bookmarkEnd w:id="123"/>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98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20.1采购中心拒绝接收在其规定的投标截止时间后上传的任何投标文件。</w:t>
      </w:r>
      <w:r>
        <w:rPr>
          <w:rFonts w:hint="eastAsia" w:ascii="宋体" w:hAnsi="宋体"/>
          <w:bCs/>
          <w:color w:val="000000"/>
          <w:sz w:val="24"/>
          <w:szCs w:val="21"/>
        </w:rPr>
      </w:r>
      <w:r/>
    </w:p>
    <w:p>
      <w:pPr>
        <w:pStyle w:val="980"/>
        <w:ind w:firstLine="420"/>
        <w:keepLines/>
        <w:keepNext/>
        <w:pageBreakBefore w:val="0"/>
        <w:spacing w:line="500" w:lineRule="exact"/>
        <w:rPr>
          <w:rFonts w:hint="eastAsia" w:ascii="Arial" w:hAnsi="Arial" w:eastAsia="黑体" w:cs="Arial"/>
          <w:color w:val="000000"/>
          <w:sz w:val="28"/>
          <w:szCs w:val="28"/>
        </w:rPr>
        <w:outlineLvl w:val="3"/>
      </w:pPr>
      <w:r/>
      <w:bookmarkStart w:id="124" w:name="_Toc513029228"/>
      <w:r/>
      <w:bookmarkStart w:id="125" w:name="_Toc16938544"/>
      <w:r/>
      <w:bookmarkStart w:id="126"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24"/>
      <w:r/>
      <w:bookmarkEnd w:id="125"/>
      <w:r/>
      <w:bookmarkEnd w:id="126"/>
      <w:r>
        <w:rPr>
          <w:rFonts w:hint="eastAsia" w:ascii="Arial" w:hAnsi="Arial" w:eastAsia="黑体" w:cs="Arial"/>
          <w:color w:val="000000"/>
          <w:sz w:val="28"/>
          <w:szCs w:val="28"/>
        </w:rPr>
      </w:r>
      <w:r/>
    </w:p>
    <w:p>
      <w:pPr>
        <w:pStyle w:val="980"/>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.1投标文件的撤回</w:t>
      </w:r>
      <w:r>
        <w:rPr>
          <w:rFonts w:hint="eastAsia" w:ascii="宋体" w:hAnsi="宋体"/>
          <w:color w:val="000000"/>
          <w:sz w:val="24"/>
          <w:szCs w:val="21"/>
        </w:rPr>
      </w:r>
      <w:r/>
    </w:p>
    <w:p>
      <w:pPr>
        <w:pStyle w:val="980"/>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.1.1电子投标文件的撤回</w:t>
      </w:r>
      <w:r>
        <w:rPr>
          <w:rFonts w:hint="eastAsia" w:ascii="宋体" w:hAnsi="宋体"/>
          <w:color w:val="000000"/>
          <w:sz w:val="24"/>
          <w:szCs w:val="21"/>
        </w:rPr>
      </w:r>
      <w:r/>
    </w:p>
    <w:p>
      <w:pPr>
        <w:pStyle w:val="980"/>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可在投标截止时间前，撤回其电子投标文件，具体操作方法见《操作手册》。</w:t>
      </w:r>
      <w:r>
        <w:rPr>
          <w:rFonts w:hint="eastAsia" w:ascii="宋体" w:hAnsi="宋体"/>
          <w:color w:val="000000"/>
          <w:sz w:val="24"/>
          <w:szCs w:val="21"/>
        </w:rPr>
      </w:r>
      <w:r/>
    </w:p>
    <w:p>
      <w:pPr>
        <w:pStyle w:val="980"/>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撤回电子投标文件，则认为其不再参与本项目投标活动。</w:t>
      </w:r>
      <w:r>
        <w:rPr>
          <w:rFonts w:hint="eastAsia" w:ascii="宋体" w:hAnsi="宋体"/>
          <w:color w:val="000000"/>
          <w:sz w:val="24"/>
          <w:szCs w:val="24"/>
        </w:rPr>
      </w:r>
      <w:r/>
    </w:p>
    <w:p>
      <w:pPr>
        <w:pStyle w:val="980"/>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.2投标文件的修改</w:t>
      </w:r>
      <w:r>
        <w:rPr>
          <w:rFonts w:hint="eastAsia" w:ascii="宋体" w:hAnsi="宋体"/>
          <w:color w:val="000000"/>
          <w:sz w:val="24"/>
          <w:szCs w:val="24"/>
        </w:rPr>
      </w:r>
      <w:r/>
    </w:p>
    <w:p>
      <w:pPr>
        <w:pStyle w:val="980"/>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21.2.1</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可在投标截止时间前，对其电子投标文件进行修改，具体操作方法见《操作手册》。</w:t>
      </w:r>
      <w:r>
        <w:rPr>
          <w:rFonts w:hint="eastAsia" w:ascii="宋体" w:hAnsi="宋体"/>
          <w:color w:val="000000"/>
          <w:sz w:val="24"/>
          <w:szCs w:val="21"/>
        </w:rPr>
      </w:r>
      <w:r/>
    </w:p>
    <w:p>
      <w:pPr>
        <w:pStyle w:val="980"/>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不得对其电子投标文件作任何修改。</w:t>
      </w:r>
      <w:r>
        <w:rPr>
          <w:rFonts w:hint="eastAsia" w:ascii="宋体" w:hAnsi="宋体"/>
          <w:bCs/>
          <w:color w:val="000000"/>
          <w:sz w:val="24"/>
          <w:szCs w:val="21"/>
        </w:rPr>
      </w:r>
      <w:r/>
    </w:p>
    <w:p>
      <w:pPr>
        <w:pStyle w:val="980"/>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中规定的投标有效期满之间的这段时间内，</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不得撤回其投标。</w:t>
      </w:r>
      <w:r>
        <w:rPr>
          <w:rFonts w:hint="eastAsia" w:ascii="宋体" w:hAnsi="宋体"/>
          <w:bCs/>
          <w:color w:val="000000"/>
          <w:sz w:val="24"/>
          <w:szCs w:val="21"/>
        </w:rPr>
      </w:r>
      <w:r/>
    </w:p>
    <w:p>
      <w:pPr>
        <w:pStyle w:val="980"/>
        <w:ind w:firstLine="480"/>
        <w:keepLines/>
        <w:keepNext/>
        <w:pageBreakBefore w:val="0"/>
        <w:spacing w:before="145" w:after="145" w:line="500" w:lineRule="exact"/>
        <w:rPr>
          <w:rFonts w:hint="eastAsia" w:ascii="Times New Roman" w:hAnsi="Times New Roman"/>
          <w:b/>
          <w:bCs/>
          <w:color w:val="000000"/>
          <w:sz w:val="32"/>
          <w:szCs w:val="32"/>
        </w:rPr>
        <w:outlineLvl w:val="2"/>
      </w:pPr>
      <w:r/>
      <w:bookmarkStart w:id="127" w:name="_Toc20823301"/>
      <w:r/>
      <w:bookmarkStart w:id="128" w:name="_Toc16938545"/>
      <w:r/>
      <w:bookmarkStart w:id="129" w:name="_Toc120614218"/>
      <w:r/>
      <w:bookmarkStart w:id="130" w:name="_Toc513029229"/>
      <w:r>
        <w:rPr>
          <w:rFonts w:hint="eastAsia" w:ascii="Times New Roman" w:hAnsi="Times New Roman"/>
          <w:b/>
          <w:bCs/>
          <w:color w:val="000000"/>
          <w:sz w:val="32"/>
          <w:szCs w:val="32"/>
        </w:rPr>
        <w:t xml:space="preserve">五、开标与评标</w:t>
      </w:r>
      <w:bookmarkEnd w:id="127"/>
      <w:r/>
      <w:bookmarkEnd w:id="128"/>
      <w:r/>
      <w:bookmarkEnd w:id="129"/>
      <w:r/>
      <w:bookmarkEnd w:id="130"/>
      <w:r>
        <w:rPr>
          <w:rFonts w:hint="eastAsia" w:ascii="Times New Roman" w:hAnsi="Times New Roman"/>
          <w:b/>
          <w:bCs/>
          <w:color w:val="000000"/>
          <w:sz w:val="32"/>
          <w:szCs w:val="32"/>
        </w:rPr>
      </w:r>
      <w:r/>
    </w:p>
    <w:p>
      <w:pPr>
        <w:pStyle w:val="980"/>
        <w:ind w:firstLine="420"/>
        <w:keepLines/>
        <w:keepNext/>
        <w:pageBreakBefore w:val="0"/>
        <w:spacing w:line="500" w:lineRule="exact"/>
        <w:rPr>
          <w:rFonts w:hint="eastAsia" w:ascii="Arial" w:hAnsi="Arial" w:eastAsia="黑体" w:cs="Arial"/>
          <w:color w:val="000000"/>
          <w:sz w:val="28"/>
          <w:szCs w:val="28"/>
        </w:rPr>
        <w:outlineLvl w:val="3"/>
      </w:pPr>
      <w:r/>
      <w:bookmarkStart w:id="131" w:name="_Toc16938546"/>
      <w:r/>
      <w:bookmarkStart w:id="132" w:name="_Toc513029230"/>
      <w:r/>
      <w:bookmarkStart w:id="133" w:name="_Toc20823302"/>
      <w:r>
        <w:rPr>
          <w:rFonts w:hint="eastAsia" w:ascii="Arial" w:hAnsi="Arial" w:eastAsia="黑体" w:cs="Arial"/>
          <w:color w:val="000000"/>
          <w:sz w:val="28"/>
          <w:szCs w:val="28"/>
        </w:rPr>
        <w:t xml:space="preserve">22、开标</w:t>
      </w:r>
      <w:bookmarkEnd w:id="131"/>
      <w:r/>
      <w:bookmarkEnd w:id="132"/>
      <w:r/>
      <w:bookmarkEnd w:id="133"/>
      <w:r>
        <w:rPr>
          <w:rFonts w:hint="eastAsia" w:ascii="Arial" w:hAnsi="Arial" w:eastAsia="黑体" w:cs="Arial"/>
          <w:color w:val="000000"/>
          <w:sz w:val="28"/>
          <w:szCs w:val="28"/>
        </w:rPr>
      </w:r>
      <w:r/>
    </w:p>
    <w:p>
      <w:pPr>
        <w:pStyle w:val="980"/>
        <w:ind w:firstLine="360"/>
        <w:keepLines w:val="0"/>
        <w:keepNext w:val="0"/>
        <w:pageBreakBefore w:val="0"/>
        <w:spacing w:line="500" w:lineRule="exact"/>
        <w:widowControl w:val="off"/>
        <w:rPr>
          <w:rFonts w:hint="eastAsia" w:ascii="Times New Roman" w:hAnsi="Times New Roman"/>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采购中心将在招标公告中规定的时间和地点组织公开开标</w:t>
      </w:r>
      <w:r>
        <w:rPr>
          <w:rFonts w:hint="eastAsia" w:ascii="宋体" w:hAnsi="宋体"/>
          <w:color w:val="000000"/>
          <w:sz w:val="24"/>
          <w:szCs w:val="24"/>
        </w:rPr>
        <w:t xml:space="preserve">。</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ascii="Times New Roman" w:hAnsi="Times New Roman"/>
          <w:color w:val="000000"/>
          <w:szCs w:val="21"/>
        </w:rPr>
      </w:r>
      <w:r/>
    </w:p>
    <w:p>
      <w:pPr>
        <w:pStyle w:val="980"/>
        <w:ind w:firstLine="480"/>
        <w:keepLines w:val="0"/>
        <w:keepNext w:val="0"/>
        <w:pageBreakBefore w:val="0"/>
        <w:spacing w:line="500" w:lineRule="exact"/>
        <w:widowControl w:val="off"/>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2</w:t>
      </w:r>
      <w:r>
        <w:rPr>
          <w:rFonts w:hint="eastAsia" w:ascii="宋体" w:hAnsi="宋体"/>
          <w:bCs/>
          <w:color w:val="000000"/>
          <w:sz w:val="24"/>
          <w:szCs w:val="24"/>
        </w:rPr>
        <w:t xml:space="preserve">.2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980"/>
        <w:ind w:firstLine="480"/>
        <w:keepLines w:val="0"/>
        <w:keepNext w:val="0"/>
        <w:pageBreakBefore w:val="0"/>
        <w:spacing w:line="500" w:lineRule="exact"/>
        <w:widowControl w:val="off"/>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在开标过程中涉及到的投标文件解密、开标结果确认等工作，应按照《操作手册》规定执行。</w:t>
      </w:r>
      <w:r>
        <w:rPr>
          <w:rFonts w:hint="eastAsia" w:ascii="宋体" w:hAnsi="宋体"/>
          <w:color w:val="000000"/>
          <w:sz w:val="24"/>
          <w:szCs w:val="24"/>
        </w:rPr>
      </w:r>
      <w:r/>
    </w:p>
    <w:p>
      <w:pPr>
        <w:pStyle w:val="980"/>
        <w:ind w:firstLine="480"/>
        <w:keepLines w:val="0"/>
        <w:keepNext w:val="0"/>
        <w:pageBreakBefore w:val="0"/>
        <w:spacing w:line="50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.4</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980"/>
        <w:ind w:firstLine="420"/>
        <w:keepLines/>
        <w:keepNext/>
        <w:pageBreakBefore w:val="0"/>
        <w:spacing w:line="500" w:lineRule="exact"/>
        <w:rPr>
          <w:rFonts w:hint="eastAsia" w:ascii="Arial" w:hAnsi="Arial" w:eastAsia="黑体" w:cs="Arial"/>
          <w:color w:val="000000"/>
          <w:sz w:val="28"/>
          <w:szCs w:val="28"/>
        </w:rPr>
        <w:outlineLvl w:val="3"/>
      </w:pPr>
      <w:r/>
      <w:bookmarkStart w:id="134" w:name="_Toc513029231"/>
      <w:r/>
      <w:bookmarkStart w:id="135" w:name="_Toc16938547"/>
      <w:r/>
      <w:bookmarkStart w:id="136" w:name="_Toc2082330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rPr>
          <w:rFonts w:hint="eastAsia" w:ascii="Arial" w:hAnsi="Arial" w:eastAsia="黑体" w:cs="Arial"/>
          <w:color w:val="000000"/>
          <w:sz w:val="28"/>
          <w:szCs w:val="28"/>
        </w:rPr>
      </w:r>
      <w:r/>
    </w:p>
    <w:p>
      <w:pPr>
        <w:pStyle w:val="980"/>
        <w:ind w:firstLine="240"/>
        <w:pageBreakBefore w:val="0"/>
        <w:spacing w:line="500" w:lineRule="exact"/>
        <w:rPr>
          <w:rFonts w:hint="eastAsia" w:ascii="宋体" w:hAnsi="宋体"/>
          <w:b/>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.1开标后，采购中心将立即组织评标委员会（以下简称评委会）进行评标。</w:t>
      </w:r>
      <w:r>
        <w:rPr>
          <w:rFonts w:hint="eastAsia" w:ascii="宋体" w:hAnsi="宋体"/>
          <w:b/>
          <w:color w:val="000000"/>
          <w:sz w:val="24"/>
          <w:szCs w:val="24"/>
        </w:rPr>
      </w:r>
      <w:r/>
    </w:p>
    <w:p>
      <w:pPr>
        <w:pStyle w:val="980"/>
        <w:ind w:firstLine="24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.2评委会由采购人代表和有关技术、经济等方面的专家组成，且人员构成符合政府采购有关规定。</w:t>
      </w:r>
      <w:r>
        <w:rPr>
          <w:rFonts w:hint="eastAsia" w:ascii="宋体" w:hAnsi="宋体"/>
          <w:color w:val="000000"/>
          <w:sz w:val="24"/>
          <w:szCs w:val="24"/>
        </w:rPr>
      </w:r>
      <w:r/>
    </w:p>
    <w:p>
      <w:pPr>
        <w:pStyle w:val="980"/>
        <w:ind w:firstLine="24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.3评委会独立工作，负责评审所有投标文件并确定中标侯选人。</w:t>
      </w:r>
      <w:r>
        <w:rPr>
          <w:rFonts w:hint="eastAsia" w:ascii="宋体" w:hAnsi="宋体"/>
          <w:color w:val="000000"/>
          <w:sz w:val="24"/>
          <w:szCs w:val="24"/>
        </w:rPr>
      </w:r>
      <w:r/>
    </w:p>
    <w:p>
      <w:pPr>
        <w:pStyle w:val="980"/>
        <w:ind w:firstLine="420"/>
        <w:keepLines/>
        <w:keepNext/>
        <w:pageBreakBefore w:val="0"/>
        <w:spacing w:line="5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980"/>
        <w:ind w:firstLine="480"/>
        <w:pageBreakBefore w:val="0"/>
        <w:spacing w:line="500" w:lineRule="exact"/>
        <w:rPr>
          <w:rFonts w:hint="eastAsia" w:ascii="宋体" w:hAnsi="宋体"/>
          <w:bCs/>
          <w:color w:val="000000"/>
          <w:sz w:val="24"/>
          <w:szCs w:val="21"/>
        </w:rPr>
      </w:pPr>
      <w:r/>
      <w:bookmarkEnd w:id="134"/>
      <w:r/>
      <w:bookmarkEnd w:id="135"/>
      <w:r/>
      <w:bookmarkEnd w:id="136"/>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或与评标无关的其他人员透露。</w:t>
      </w:r>
      <w:r>
        <w:rPr>
          <w:rFonts w:hint="eastAsia" w:ascii="宋体" w:hAnsi="宋体"/>
          <w:bCs/>
          <w:color w:val="000000"/>
          <w:sz w:val="24"/>
          <w:szCs w:val="21"/>
        </w:rPr>
      </w:r>
      <w:r/>
    </w:p>
    <w:p>
      <w:pPr>
        <w:pStyle w:val="980"/>
        <w:ind w:firstLine="480"/>
        <w:pageBreakBefore w:val="0"/>
        <w:spacing w:line="5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不得以任何行为影响评标过程，否则其投标文件将被作为无效投标文件。</w:t>
      </w:r>
      <w:r>
        <w:rPr>
          <w:rFonts w:hint="eastAsia" w:ascii="宋体" w:hAnsi="宋体"/>
          <w:color w:val="000000"/>
          <w:sz w:val="24"/>
          <w:szCs w:val="24"/>
        </w:rPr>
      </w:r>
      <w:r/>
    </w:p>
    <w:p>
      <w:pPr>
        <w:pStyle w:val="980"/>
        <w:ind w:firstLine="480"/>
        <w:pageBreakBefore w:val="0"/>
        <w:spacing w:line="500" w:lineRule="exact"/>
        <w:rPr>
          <w:rFonts w:hint="eastAsia"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采购中心和评标委员会不向未中标的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解释未中标原因，也不公布评标过程中的相关细节。</w:t>
      </w:r>
      <w:r>
        <w:rPr>
          <w:rFonts w:hint="eastAsia" w:ascii="宋体" w:hAnsi="宋体"/>
          <w:color w:val="000000"/>
          <w:sz w:val="24"/>
          <w:szCs w:val="24"/>
        </w:rPr>
      </w:r>
      <w:r/>
    </w:p>
    <w:p>
      <w:pPr>
        <w:pStyle w:val="980"/>
        <w:ind w:firstLine="480"/>
        <w:pageBreakBefore w:val="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采用综合评</w:t>
      </w:r>
      <w:r>
        <w:rPr>
          <w:rFonts w:hint="eastAsia" w:ascii="宋体" w:hAnsi="宋体"/>
          <w:color w:val="000000"/>
          <w:sz w:val="24"/>
          <w:szCs w:val="24"/>
        </w:rPr>
        <w:t xml:space="preserve">分法的项目，未中标的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可于中标结果公告期限届满之日起通过苏采云系统查看自己</w:t>
      </w:r>
      <w:r>
        <w:rPr>
          <w:rFonts w:hint="eastAsia" w:ascii="宋体" w:hAnsi="宋体"/>
          <w:color w:val="000000"/>
          <w:sz w:val="24"/>
          <w:szCs w:val="24"/>
        </w:rPr>
        <w:t xml:space="preserve">的评审得分及排序情况。</w:t>
      </w:r>
      <w:r>
        <w:rPr>
          <w:rFonts w:ascii="宋体" w:hAnsi="宋体"/>
          <w:color w:val="000000"/>
          <w:sz w:val="24"/>
          <w:szCs w:val="24"/>
        </w:rPr>
      </w:r>
      <w:r/>
    </w:p>
    <w:p>
      <w:pPr>
        <w:pStyle w:val="980"/>
        <w:ind w:firstLine="420"/>
        <w:keepLines/>
        <w:keepNext/>
        <w:pageBreakBefore w:val="0"/>
        <w:spacing w:line="500" w:lineRule="exact"/>
        <w:rPr>
          <w:rFonts w:hint="eastAsia" w:ascii="Arial" w:hAnsi="Arial" w:eastAsia="黑体" w:cs="Arial"/>
          <w:color w:val="000000"/>
          <w:sz w:val="28"/>
          <w:szCs w:val="28"/>
        </w:rPr>
        <w:outlineLvl w:val="3"/>
      </w:pPr>
      <w:r/>
      <w:bookmarkStart w:id="137" w:name="_Toc16938548"/>
      <w:r/>
      <w:bookmarkStart w:id="138" w:name="_Toc20823304"/>
      <w:r/>
      <w:bookmarkStart w:id="139"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37"/>
      <w:r/>
      <w:bookmarkEnd w:id="138"/>
      <w:r/>
      <w:bookmarkEnd w:id="139"/>
      <w:r>
        <w:rPr>
          <w:rFonts w:hint="eastAsia" w:ascii="Arial" w:hAnsi="Arial" w:eastAsia="黑体" w:cs="Arial"/>
          <w:color w:val="000000"/>
          <w:sz w:val="28"/>
          <w:szCs w:val="28"/>
        </w:rPr>
      </w:r>
      <w:r/>
    </w:p>
    <w:p>
      <w:pPr>
        <w:pStyle w:val="980"/>
        <w:ind w:firstLine="480"/>
        <w:pageBreakBefore w:val="0"/>
        <w:spacing w:line="500" w:lineRule="exact"/>
        <w:rPr>
          <w:rFonts w:hint="eastAsia" w:ascii="宋体" w:hAnsi="宋体"/>
          <w:color w:val="000000"/>
          <w:sz w:val="24"/>
          <w:szCs w:val="24"/>
        </w:rPr>
      </w:pPr>
      <w:r/>
      <w:bookmarkStart w:id="140" w:name="_Toc513029233"/>
      <w:r/>
      <w:bookmarkStart w:id="141" w:name="_Toc20823305"/>
      <w:r/>
      <w:bookmarkStart w:id="142" w:name="_Toc16938549"/>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作出必要的澄清、说明或者补正。</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的澄清、说明或者补正不得超出投标文件的范围或者改变投标文件的实质性内容。评标</w:t>
      </w:r>
      <w:r>
        <w:rPr>
          <w:rFonts w:ascii="宋体" w:hAnsi="宋体"/>
          <w:color w:val="000000"/>
          <w:sz w:val="24"/>
          <w:szCs w:val="24"/>
        </w:rPr>
        <w:t xml:space="preserve">委员会并非对每个</w:t>
      </w:r>
      <w:r>
        <w:rPr>
          <w:rFonts w:hint="eastAsia" w:ascii="宋体" w:hAnsi="宋体"/>
          <w:color w:val="000000"/>
          <w:sz w:val="24"/>
          <w:szCs w:val="24"/>
          <w:lang w:eastAsia="zh-CN"/>
        </w:rPr>
        <w:t xml:space="preserve">投标人</w:t>
      </w:r>
      <w:r>
        <w:rPr>
          <w:rFonts w:ascii="宋体" w:hAnsi="宋体"/>
          <w:color w:val="000000"/>
          <w:sz w:val="24"/>
          <w:szCs w:val="24"/>
        </w:rPr>
        <w:t xml:space="preserve">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80"/>
        <w:ind w:firstLine="480"/>
        <w:pageBreakBefore w:val="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进行澄清、说明和补正的，评</w:t>
      </w:r>
      <w:r>
        <w:rPr>
          <w:rFonts w:hint="eastAsia" w:ascii="宋体" w:hAnsi="宋体"/>
          <w:color w:val="000000"/>
          <w:sz w:val="24"/>
          <w:szCs w:val="24"/>
        </w:rPr>
        <w:t xml:space="preserve">委会将通过苏采云系统向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发出“澄清要求函”，接到“澄清要求函”的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应当按照要求在苏采云系统中提交“澄清响应函”并加盖CA电子公章。澄清、说明和补正的内容作为投</w:t>
      </w:r>
      <w:r>
        <w:rPr>
          <w:rFonts w:hint="eastAsia" w:ascii="宋体" w:hAnsi="宋体"/>
          <w:color w:val="000000"/>
          <w:sz w:val="24"/>
          <w:szCs w:val="24"/>
        </w:rPr>
        <w:t xml:space="preserve">标文件的补充部分，具体操作方式见《操作手册》。</w:t>
      </w:r>
      <w:r>
        <w:rPr>
          <w:rFonts w:ascii="宋体" w:hAnsi="宋体"/>
          <w:color w:val="000000"/>
          <w:sz w:val="24"/>
          <w:szCs w:val="24"/>
        </w:rPr>
      </w:r>
      <w:r/>
    </w:p>
    <w:p>
      <w:pPr>
        <w:pStyle w:val="980"/>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.3接到评委会澄清、说明和补正要求的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如未按规定做出澄清、说明和补正，其风险由</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自行承担。</w:t>
      </w:r>
      <w:r>
        <w:rPr>
          <w:rFonts w:hint="eastAsia" w:ascii="宋体" w:hAnsi="宋体"/>
          <w:color w:val="000000"/>
          <w:sz w:val="24"/>
          <w:szCs w:val="24"/>
        </w:rPr>
      </w:r>
      <w:r/>
    </w:p>
    <w:p>
      <w:pPr>
        <w:pStyle w:val="980"/>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40"/>
      <w:r/>
      <w:bookmarkEnd w:id="141"/>
      <w:r/>
      <w:bookmarkEnd w:id="142"/>
      <w:r>
        <w:rPr>
          <w:rFonts w:hint="eastAsia" w:ascii="Arial" w:hAnsi="Arial" w:eastAsia="黑体" w:cs="Arial"/>
          <w:color w:val="000000"/>
          <w:sz w:val="28"/>
          <w:szCs w:val="28"/>
        </w:rPr>
      </w:r>
      <w:r/>
    </w:p>
    <w:p>
      <w:pPr>
        <w:pStyle w:val="980"/>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98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.1.1资格审查：依据法律法规和</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980"/>
        <w:ind w:firstLine="480"/>
        <w:pageBreakBefore w:val="0"/>
        <w:spacing w:line="5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采购人在进行资格审查的同时，将在信用中国网站（www.creditchina.gov.cn）、中国政府采购网（www.ccgp.gov.cn）查询投标人的信用记录，以确定投标人是否具备投标资格，查询结果留存并归档。</w:t>
      </w:r>
      <w:r>
        <w:rPr>
          <w:rFonts w:hint="eastAsia" w:ascii="宋体" w:hAnsi="宋体" w:eastAsia="宋体" w:cs="Times New Roman"/>
          <w:bCs/>
          <w:color w:val="000000"/>
          <w:sz w:val="24"/>
          <w:szCs w:val="21"/>
        </w:rPr>
      </w:r>
      <w:r/>
    </w:p>
    <w:p>
      <w:pPr>
        <w:pStyle w:val="98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.1.2符合性审查：依据</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的规定，由评委会从投标文件的有效性、完整性和对</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的响应程度进行审查，以确定是否对</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的实质性要求作出响应。</w:t>
      </w:r>
      <w:r>
        <w:rPr>
          <w:rFonts w:hint="eastAsia" w:ascii="宋体" w:hAnsi="宋体"/>
          <w:bCs/>
          <w:color w:val="000000"/>
          <w:sz w:val="24"/>
          <w:szCs w:val="21"/>
        </w:rPr>
      </w:r>
      <w:r/>
    </w:p>
    <w:p>
      <w:pPr>
        <w:pStyle w:val="98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.1.3未通过资格审查或符合性审查的</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，采购中心将在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中告知未通过资格审查或符合性审查的原因，评审结束后，采购中心将不再告知未通过资格审查或符合性审查的原因。</w:t>
      </w:r>
      <w:r>
        <w:rPr>
          <w:rFonts w:hint="eastAsia" w:ascii="宋体" w:hAnsi="宋体"/>
          <w:bCs/>
          <w:color w:val="000000"/>
          <w:sz w:val="24"/>
          <w:szCs w:val="21"/>
        </w:rPr>
      </w:r>
      <w:r/>
    </w:p>
    <w:p>
      <w:pPr>
        <w:pStyle w:val="980"/>
        <w:ind w:firstLine="480"/>
        <w:pageBreakBefore w:val="0"/>
        <w:spacing w:line="500" w:lineRule="exact"/>
        <w:rPr>
          <w:rFonts w:hint="eastAsia" w:ascii="宋体" w:hAnsi="宋体" w:eastAsia="宋体"/>
          <w:color w:val="000000"/>
          <w:sz w:val="24"/>
          <w:szCs w:val="24"/>
          <w:lang w:val="en-US" w:eastAsia="zh-CN"/>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w:t>
      </w:r>
      <w:r>
        <w:rPr>
          <w:rFonts w:hint="eastAsia" w:ascii="宋体" w:hAnsi="宋体"/>
          <w:color w:val="000000"/>
          <w:sz w:val="24"/>
          <w:szCs w:val="24"/>
        </w:rPr>
        <w:t xml:space="preserve">质性响应了</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的要求。实质性响应的投标应该是与</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要求的全部条款、条件和规格相符，没有重大偏离或保留的投标。</w:t>
      </w:r>
      <w:r>
        <w:rPr>
          <w:rFonts w:hint="eastAsia" w:ascii="宋体" w:hAnsi="宋体" w:eastAsia="宋体"/>
          <w:color w:val="000000"/>
          <w:sz w:val="24"/>
          <w:szCs w:val="24"/>
          <w:lang w:val="en-US" w:eastAsia="zh-CN"/>
        </w:rPr>
      </w:r>
      <w:r/>
    </w:p>
    <w:p>
      <w:pPr>
        <w:pStyle w:val="980"/>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规定的实质性要求存在负偏离，或者在实质上与</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不一致，而且限制了合同中买方和采购中心的权利或</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的义务，纠正这些偏离或保留将会对其他实质性响应要求的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980"/>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的要求，评委会将予以拒绝，</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不得通过修改或撤销不合要求的偏离或保留而使其投标成为实质性响应的投标。</w:t>
      </w:r>
      <w:r>
        <w:rPr>
          <w:rFonts w:hint="eastAsia" w:ascii="宋体" w:hAnsi="宋体"/>
          <w:bCs/>
          <w:color w:val="000000"/>
          <w:sz w:val="24"/>
          <w:szCs w:val="21"/>
        </w:rPr>
      </w:r>
      <w:r/>
    </w:p>
    <w:p>
      <w:pPr>
        <w:pStyle w:val="980"/>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980"/>
        <w:ind w:firstLine="480"/>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80"/>
        <w:ind w:firstLine="480"/>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80"/>
        <w:ind w:firstLine="480"/>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（3）</w:t>
      </w:r>
      <w:r>
        <w:rPr>
          <w:rFonts w:hint="eastAsia" w:ascii="宋体" w:hAnsi="宋体"/>
          <w:bCs/>
          <w:color w:val="000000"/>
          <w:sz w:val="24"/>
          <w:szCs w:val="21"/>
        </w:rPr>
        <w:t xml:space="preserve">单价金额小数点或者百分比有明显错位的，以开标一览表的总价为准，并修改单价。</w:t>
      </w:r>
      <w:r>
        <w:rPr>
          <w:rFonts w:ascii="宋体" w:hAnsi="宋体"/>
          <w:bCs/>
          <w:color w:val="000000"/>
          <w:sz w:val="24"/>
          <w:szCs w:val="21"/>
        </w:rPr>
      </w:r>
      <w:r/>
    </w:p>
    <w:p>
      <w:pPr>
        <w:pStyle w:val="98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98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980"/>
        <w:ind w:firstLine="480"/>
        <w:pageBreakBefore w:val="0"/>
        <w:spacing w:line="5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w:t>
      </w:r>
      <w:r>
        <w:rPr>
          <w:rFonts w:hint="eastAsia" w:ascii="宋体" w:hAnsi="宋体"/>
          <w:bCs/>
          <w:color w:val="000000"/>
          <w:sz w:val="24"/>
          <w:szCs w:val="21"/>
        </w:rPr>
        <w:t xml:space="preserve">文件中的投标报价，并</w:t>
      </w:r>
      <w:r>
        <w:rPr>
          <w:rFonts w:ascii="宋体" w:hAnsi="宋体"/>
          <w:bCs/>
          <w:color w:val="000000"/>
          <w:sz w:val="24"/>
          <w:szCs w:val="21"/>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告知</w:t>
      </w:r>
      <w:r>
        <w:rPr>
          <w:rFonts w:hint="eastAsia" w:ascii="宋体" w:hAnsi="宋体"/>
          <w:bCs/>
          <w:color w:val="000000"/>
          <w:sz w:val="24"/>
          <w:szCs w:val="21"/>
          <w:lang w:eastAsia="zh-CN"/>
        </w:rPr>
        <w:t xml:space="preserve">投标人</w:t>
      </w:r>
      <w:r>
        <w:rPr>
          <w:rFonts w:ascii="宋体" w:hAnsi="宋体"/>
          <w:bCs/>
          <w:color w:val="000000"/>
          <w:sz w:val="24"/>
          <w:szCs w:val="21"/>
        </w:rPr>
        <w:t xml:space="preserve">，</w:t>
      </w:r>
      <w:r>
        <w:rPr>
          <w:rFonts w:hint="eastAsia" w:ascii="宋体" w:hAnsi="宋体"/>
          <w:bCs/>
          <w:color w:val="000000"/>
          <w:sz w:val="24"/>
          <w:szCs w:val="21"/>
        </w:rPr>
        <w:t xml:space="preserve">调整后的价格应对</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具有约束力。如果</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不接受修正后的价格，则其投标将被拒绝。</w:t>
      </w:r>
      <w:r>
        <w:rPr>
          <w:rFonts w:ascii="宋体" w:hAnsi="宋体"/>
          <w:bCs/>
          <w:color w:val="000000"/>
          <w:sz w:val="24"/>
          <w:szCs w:val="21"/>
        </w:rPr>
      </w:r>
      <w:r/>
    </w:p>
    <w:p>
      <w:pPr>
        <w:pStyle w:val="980"/>
        <w:ind w:firstLine="480"/>
        <w:pageBreakBefore w:val="0"/>
        <w:spacing w:line="500" w:lineRule="exact"/>
        <w:rPr>
          <w:rFonts w:ascii="宋体" w:hAnsi="宋体"/>
          <w:color w:val="000000"/>
          <w:sz w:val="24"/>
          <w:szCs w:val="21"/>
        </w:rPr>
      </w:pPr>
      <w:r/>
      <w:bookmarkStart w:id="143" w:name="_Toc20823306"/>
      <w:r/>
      <w:bookmarkStart w:id="144" w:name="_Toc16938550"/>
      <w:r/>
      <w:bookmarkStart w:id="145" w:name="_Toc513029234"/>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使用综合评分法的采购项目，提供相同品牌产品且通过资格审查、符合性审查的不同</w:t>
      </w:r>
      <w:r>
        <w:rPr>
          <w:rFonts w:hint="eastAsia" w:ascii="宋体" w:hAnsi="宋体"/>
          <w:color w:val="000000"/>
          <w:sz w:val="24"/>
          <w:szCs w:val="21"/>
          <w:lang w:eastAsia="zh-CN"/>
        </w:rPr>
        <w:t xml:space="preserve">投标人</w:t>
      </w:r>
      <w:r>
        <w:rPr>
          <w:rFonts w:ascii="宋体" w:hAnsi="宋体"/>
          <w:color w:val="000000"/>
          <w:sz w:val="24"/>
          <w:szCs w:val="21"/>
        </w:rPr>
        <w:t xml:space="preserve">参加同一合同项下投标的，按一家</w:t>
      </w:r>
      <w:r>
        <w:rPr>
          <w:rFonts w:hint="eastAsia" w:ascii="宋体" w:hAnsi="宋体"/>
          <w:color w:val="000000"/>
          <w:sz w:val="24"/>
          <w:szCs w:val="21"/>
          <w:lang w:eastAsia="zh-CN"/>
        </w:rPr>
        <w:t xml:space="preserve">投标人</w:t>
      </w:r>
      <w:r>
        <w:rPr>
          <w:rFonts w:ascii="宋体" w:hAnsi="宋体"/>
          <w:color w:val="000000"/>
          <w:sz w:val="24"/>
          <w:szCs w:val="21"/>
        </w:rPr>
        <w:t xml:space="preserve">计算，评审后得分最高的同品牌</w:t>
      </w:r>
      <w:r>
        <w:rPr>
          <w:rFonts w:hint="eastAsia" w:ascii="宋体" w:hAnsi="宋体"/>
          <w:color w:val="000000"/>
          <w:sz w:val="24"/>
          <w:szCs w:val="21"/>
          <w:lang w:eastAsia="zh-CN"/>
        </w:rPr>
        <w:t xml:space="preserve">投标人</w:t>
      </w:r>
      <w:r>
        <w:rPr>
          <w:rFonts w:ascii="宋体" w:hAnsi="宋体"/>
          <w:color w:val="000000"/>
          <w:sz w:val="24"/>
          <w:szCs w:val="21"/>
        </w:rPr>
        <w:t xml:space="preserve">获得中标人推荐资格；评审得分相同的，由评标委员会</w:t>
      </w:r>
      <w:r>
        <w:rPr>
          <w:rFonts w:hint="eastAsia" w:ascii="宋体" w:hAnsi="宋体"/>
          <w:color w:val="000000"/>
          <w:sz w:val="24"/>
          <w:szCs w:val="21"/>
        </w:rPr>
        <w:t xml:space="preserve">根据</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规定的方式（</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w:t>
      </w:r>
      <w:r>
        <w:rPr>
          <w:rFonts w:hint="eastAsia" w:ascii="宋体" w:hAnsi="宋体"/>
          <w:color w:val="000000"/>
          <w:sz w:val="24"/>
          <w:szCs w:val="21"/>
          <w:lang w:eastAsia="zh-CN"/>
        </w:rPr>
        <w:t xml:space="preserve">投标人</w:t>
      </w:r>
      <w:r>
        <w:rPr>
          <w:rFonts w:ascii="宋体" w:hAnsi="宋体"/>
          <w:color w:val="000000"/>
          <w:sz w:val="24"/>
          <w:szCs w:val="21"/>
        </w:rPr>
        <w:t xml:space="preserve">不作为中标候选人。</w:t>
      </w:r>
      <w:r>
        <w:rPr>
          <w:rFonts w:ascii="宋体" w:hAnsi="宋体"/>
          <w:color w:val="000000"/>
          <w:sz w:val="24"/>
          <w:szCs w:val="21"/>
        </w:rPr>
      </w:r>
      <w:r/>
    </w:p>
    <w:p>
      <w:pPr>
        <w:pStyle w:val="980"/>
        <w:ind w:firstLine="420"/>
        <w:pageBreakBefore w:val="0"/>
        <w:spacing w:line="500" w:lineRule="exact"/>
        <w:rPr>
          <w:rFonts w:hint="eastAsia" w:ascii="宋体" w:hAnsi="宋体"/>
          <w:color w:val="000000"/>
          <w:sz w:val="24"/>
          <w:szCs w:val="21"/>
        </w:rPr>
      </w:pPr>
      <w:r>
        <w:rPr>
          <w:rFonts w:ascii="宋体" w:hAnsi="宋体"/>
          <w:color w:val="000000"/>
          <w:sz w:val="24"/>
          <w:szCs w:val="21"/>
        </w:rPr>
        <w:t xml:space="preserve">非单一产品采购项目，</w:t>
      </w:r>
      <w:r>
        <w:rPr>
          <w:rFonts w:hint="eastAsia" w:ascii="宋体" w:hAnsi="宋体"/>
          <w:color w:val="000000"/>
          <w:sz w:val="24"/>
          <w:szCs w:val="21"/>
          <w:lang w:eastAsia="zh-CN"/>
        </w:rPr>
        <w:t xml:space="preserve">招标文件</w:t>
      </w:r>
      <w:r>
        <w:rPr>
          <w:rFonts w:ascii="宋体" w:hAnsi="宋体"/>
          <w:color w:val="000000"/>
          <w:sz w:val="24"/>
          <w:szCs w:val="21"/>
        </w:rPr>
        <w:t xml:space="preserve">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w:t>
      </w:r>
      <w:r>
        <w:rPr>
          <w:rFonts w:hint="eastAsia" w:ascii="宋体" w:hAnsi="宋体"/>
          <w:color w:val="000000"/>
          <w:sz w:val="24"/>
          <w:szCs w:val="21"/>
          <w:lang w:eastAsia="zh-CN"/>
        </w:rPr>
        <w:t xml:space="preserve">投标人</w:t>
      </w:r>
      <w:r>
        <w:rPr>
          <w:rFonts w:ascii="宋体" w:hAnsi="宋体"/>
          <w:color w:val="000000"/>
          <w:sz w:val="24"/>
          <w:szCs w:val="21"/>
        </w:rPr>
        <w:t xml:space="preserve">提供的核心产品品牌相同的，按前两款规定处理。</w:t>
      </w:r>
      <w:r>
        <w:rPr>
          <w:rFonts w:hint="eastAsia" w:ascii="宋体" w:hAnsi="宋体"/>
          <w:color w:val="000000"/>
          <w:sz w:val="24"/>
          <w:szCs w:val="21"/>
        </w:rPr>
      </w:r>
      <w:r/>
    </w:p>
    <w:p>
      <w:pPr>
        <w:pStyle w:val="980"/>
        <w:ind w:firstLine="42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并安排专人与采购中心及评标委员会联系。</w:t>
      </w:r>
      <w:r>
        <w:rPr>
          <w:rFonts w:hint="eastAsia" w:ascii="宋体" w:hAnsi="宋体"/>
          <w:color w:val="000000"/>
          <w:sz w:val="24"/>
          <w:szCs w:val="21"/>
        </w:rPr>
      </w:r>
      <w:r/>
    </w:p>
    <w:p>
      <w:pPr>
        <w:pStyle w:val="980"/>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43"/>
      <w:r/>
      <w:bookmarkEnd w:id="144"/>
      <w:r/>
      <w:bookmarkEnd w:id="145"/>
      <w:r>
        <w:rPr>
          <w:rFonts w:hint="eastAsia" w:ascii="Arial" w:hAnsi="Arial" w:eastAsia="黑体" w:cs="Arial"/>
          <w:color w:val="000000"/>
          <w:sz w:val="28"/>
          <w:szCs w:val="28"/>
        </w:rPr>
        <w:t xml:space="preserve">无效投标条款和废标条款</w:t>
      </w:r>
      <w:r>
        <w:rPr>
          <w:rFonts w:hint="eastAsia" w:ascii="Arial" w:hAnsi="Arial" w:eastAsia="黑体" w:cs="Arial"/>
          <w:color w:val="000000"/>
          <w:sz w:val="28"/>
          <w:szCs w:val="28"/>
        </w:rPr>
      </w:r>
      <w:r/>
    </w:p>
    <w:p>
      <w:pPr>
        <w:pStyle w:val="980"/>
        <w:ind w:left="478"/>
        <w:pageBreakBefore w:val="0"/>
        <w:spacing w:line="500" w:lineRule="exact"/>
        <w:rPr>
          <w:rFonts w:hint="eastAsia" w:ascii="宋体" w:hAnsi="宋体"/>
          <w:bCs/>
          <w:color w:val="000000"/>
          <w:sz w:val="24"/>
          <w:szCs w:val="21"/>
        </w:rPr>
      </w:pPr>
      <w:r/>
      <w:bookmarkStart w:id="146" w:name="_Toc513029235"/>
      <w:r/>
      <w:bookmarkStart w:id="147" w:name="_Toc20823307"/>
      <w:r/>
      <w:bookmarkStart w:id="148" w:name="_Toc16938551"/>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rPr>
          <w:rFonts w:hint="eastAsia" w:ascii="宋体" w:hAnsi="宋体"/>
          <w:bCs/>
          <w:color w:val="000000"/>
          <w:sz w:val="24"/>
          <w:szCs w:val="21"/>
        </w:rPr>
      </w:r>
      <w:r/>
    </w:p>
    <w:p>
      <w:pPr>
        <w:pStyle w:val="98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规定的时间内未成功解密电子投标文件的。</w:t>
      </w:r>
      <w:r>
        <w:rPr>
          <w:rFonts w:hint="eastAsia" w:ascii="宋体" w:hAnsi="宋体"/>
          <w:bCs/>
          <w:color w:val="000000"/>
          <w:sz w:val="24"/>
          <w:szCs w:val="21"/>
        </w:rPr>
      </w:r>
      <w:r/>
    </w:p>
    <w:p>
      <w:pPr>
        <w:pStyle w:val="98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未按照</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980"/>
        <w:ind w:left="478"/>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80"/>
        <w:ind w:left="478"/>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不具备</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中规定资格要求的。</w:t>
      </w:r>
      <w:r>
        <w:rPr>
          <w:rFonts w:hint="eastAsia" w:ascii="宋体" w:hAnsi="宋体"/>
          <w:bCs/>
          <w:color w:val="000000"/>
          <w:sz w:val="24"/>
          <w:szCs w:val="21"/>
        </w:rPr>
      </w:r>
      <w:r/>
    </w:p>
    <w:p>
      <w:pPr>
        <w:pStyle w:val="98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的报价超过了采购预算或最高限价的。</w:t>
      </w:r>
      <w:r>
        <w:rPr>
          <w:rFonts w:hint="eastAsia" w:ascii="宋体" w:hAnsi="宋体"/>
          <w:bCs/>
          <w:color w:val="000000"/>
          <w:sz w:val="24"/>
          <w:szCs w:val="21"/>
        </w:rPr>
      </w:r>
      <w:r/>
    </w:p>
    <w:p>
      <w:pPr>
        <w:pStyle w:val="980"/>
        <w:ind w:firstLine="480"/>
        <w:pageBreakBefore w:val="0"/>
        <w:spacing w:line="5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80"/>
        <w:ind w:firstLine="480"/>
        <w:pageBreakBefore w:val="0"/>
        <w:spacing w:line="5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中规定的实质性要求和条件的（</w:t>
      </w:r>
      <w:r>
        <w:rPr>
          <w:rFonts w:hint="eastAsia" w:ascii="宋体" w:hAnsi="宋体" w:eastAsia="宋体" w:cs="Times New Roman"/>
          <w:b/>
          <w:bCs w:val="0"/>
          <w:color w:val="000000"/>
          <w:sz w:val="24"/>
          <w:szCs w:val="21"/>
          <w:u w:val="single"/>
        </w:rPr>
        <w:t xml:space="preserve">本</w:t>
      </w:r>
      <w:r>
        <w:rPr>
          <w:rFonts w:hint="eastAsia" w:ascii="宋体" w:hAnsi="宋体" w:eastAsia="宋体" w:cs="Times New Roman"/>
          <w:b/>
          <w:bCs w:val="0"/>
          <w:color w:val="000000"/>
          <w:sz w:val="24"/>
          <w:szCs w:val="21"/>
          <w:u w:val="single"/>
          <w:lang w:eastAsia="zh-CN"/>
        </w:rPr>
        <w:t xml:space="preserve">招标文件</w:t>
      </w:r>
      <w:r>
        <w:rPr>
          <w:rFonts w:hint="eastAsia" w:ascii="宋体" w:hAnsi="宋体" w:eastAsia="宋体" w:cs="Times New Roman"/>
          <w:b/>
          <w:bCs w:val="0"/>
          <w:color w:val="000000"/>
          <w:sz w:val="24"/>
          <w:szCs w:val="21"/>
          <w:u w:val="single"/>
        </w:rPr>
        <w:t xml:space="preserve">中</w:t>
      </w:r>
      <w:r>
        <w:rPr>
          <w:rFonts w:hint="eastAsia" w:ascii="宋体" w:hAnsi="宋体" w:eastAsia="宋体" w:cs="Times New Roman"/>
          <w:b/>
          <w:bCs w:val="0"/>
          <w:color w:val="000000"/>
          <w:sz w:val="24"/>
          <w:szCs w:val="21"/>
          <w:u w:val="single"/>
          <w:lang w:eastAsia="zh-CN"/>
        </w:rPr>
        <w:t xml:space="preserve">标★</w:t>
      </w:r>
      <w:r>
        <w:rPr>
          <w:rFonts w:hint="eastAsia" w:ascii="宋体" w:hAnsi="宋体" w:eastAsia="宋体" w:cs="Times New Roman"/>
          <w:b/>
          <w:bCs w:val="0"/>
          <w:color w:val="000000"/>
          <w:sz w:val="24"/>
          <w:szCs w:val="21"/>
          <w:u w:val="single"/>
        </w:rPr>
        <w:t xml:space="preserve">为实质性要求和条件</w:t>
      </w:r>
      <w:r>
        <w:rPr>
          <w:rFonts w:hint="eastAsia" w:ascii="宋体" w:hAnsi="宋体" w:eastAsia="宋体" w:cs="Times New Roman"/>
          <w:bCs/>
          <w:color w:val="000000"/>
          <w:sz w:val="24"/>
          <w:szCs w:val="21"/>
        </w:rPr>
        <w:t xml:space="preserve">）。</w:t>
      </w:r>
      <w:r>
        <w:rPr>
          <w:rFonts w:hint="eastAsia" w:ascii="宋体" w:hAnsi="宋体"/>
          <w:bCs/>
          <w:i/>
          <w:color w:val="000000"/>
          <w:sz w:val="24"/>
          <w:szCs w:val="21"/>
          <w:u w:val="single"/>
        </w:rPr>
      </w:r>
      <w:r/>
    </w:p>
    <w:p>
      <w:pPr>
        <w:pStyle w:val="98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被</w:t>
      </w:r>
      <w:r>
        <w:rPr>
          <w:rFonts w:hint="eastAsia" w:ascii="宋体" w:hAnsi="宋体"/>
          <w:sz w:val="24"/>
          <w:szCs w:val="24"/>
        </w:rPr>
        <w:t xml:space="preserve">信用中国网站（www.creditchina.gov.cn）、中国政府采购网（www.ccgp.gov.cn）</w:t>
      </w:r>
      <w:r>
        <w:rPr>
          <w:rFonts w:hint="eastAsia" w:ascii="宋体" w:hAnsi="宋体"/>
          <w:bCs/>
          <w:color w:val="000000"/>
          <w:sz w:val="24"/>
          <w:szCs w:val="21"/>
        </w:rPr>
        <w:t xml:space="preserve">列入失信被执行人或重大税收违法案件当事人名单或政府采购严重失信行为记录名单。或查询信用中国</w:t>
      </w:r>
      <w:r>
        <w:rPr>
          <w:rFonts w:hint="eastAsia" w:ascii="宋体" w:hAnsi="宋体"/>
          <w:bCs/>
          <w:color w:val="000000"/>
          <w:sz w:val="24"/>
          <w:szCs w:val="21"/>
          <w:lang w:eastAsia="zh-CN"/>
        </w:rPr>
        <w:t xml:space="preserve">、</w:t>
      </w:r>
      <w:r>
        <w:rPr>
          <w:rFonts w:hint="eastAsia" w:ascii="宋体" w:hAnsi="宋体"/>
          <w:sz w:val="24"/>
          <w:szCs w:val="24"/>
        </w:rPr>
        <w:t xml:space="preserve">中国政府采购网</w:t>
      </w:r>
      <w:r>
        <w:rPr>
          <w:rFonts w:hint="eastAsia" w:ascii="宋体" w:hAnsi="宋体"/>
          <w:bCs/>
          <w:color w:val="000000"/>
          <w:sz w:val="24"/>
          <w:szCs w:val="21"/>
        </w:rPr>
        <w:t xml:space="preserve">网站后发现</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存在其他不符合《中华人民共和国政府采购法》第二十二条规定条件的信用记录。</w:t>
      </w:r>
      <w:r>
        <w:rPr>
          <w:rFonts w:hint="eastAsia" w:ascii="宋体" w:hAnsi="宋体"/>
          <w:bCs/>
          <w:color w:val="000000"/>
          <w:sz w:val="24"/>
          <w:szCs w:val="21"/>
        </w:rPr>
      </w:r>
      <w:r/>
    </w:p>
    <w:p>
      <w:pPr>
        <w:pStyle w:val="98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投标文件含有采购人不能接受的附加条件的。</w:t>
      </w:r>
      <w:r>
        <w:rPr>
          <w:rFonts w:hint="eastAsia" w:ascii="宋体" w:hAnsi="宋体"/>
          <w:bCs/>
          <w:color w:val="000000"/>
          <w:sz w:val="24"/>
          <w:szCs w:val="21"/>
        </w:rPr>
      </w:r>
      <w:r/>
    </w:p>
    <w:p>
      <w:pPr>
        <w:pStyle w:val="98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的报价明显低于其他通过符合性审查</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要求其在</w:t>
      </w:r>
      <w:r>
        <w:rPr>
          <w:rFonts w:hint="eastAsia" w:ascii="宋体" w:hAnsi="宋体"/>
          <w:bCs/>
          <w:color w:val="000000"/>
          <w:sz w:val="24"/>
          <w:szCs w:val="21"/>
          <w:lang w:val="en-US" w:eastAsia="zh-CN"/>
        </w:rPr>
        <w:t xml:space="preserve">3</w:t>
      </w:r>
      <w:r>
        <w:rPr>
          <w:rFonts w:hint="eastAsia" w:ascii="宋体" w:hAnsi="宋体"/>
          <w:bCs/>
          <w:color w:val="000000"/>
          <w:sz w:val="24"/>
          <w:szCs w:val="21"/>
          <w:lang w:val="en-US" w:eastAsia="zh-CN"/>
        </w:rPr>
        <w:t xml:space="preserve">0分钟</w:t>
      </w:r>
      <w:r>
        <w:rPr>
          <w:rFonts w:hint="eastAsia" w:ascii="宋体" w:hAnsi="宋体"/>
          <w:bCs/>
          <w:color w:val="000000"/>
          <w:sz w:val="24"/>
          <w:szCs w:val="21"/>
        </w:rPr>
        <w:t xml:space="preserve">内提供说明，</w:t>
      </w:r>
      <w:r>
        <w:rPr>
          <w:rFonts w:hint="eastAsia" w:ascii="宋体" w:hAnsi="宋体"/>
          <w:bCs/>
          <w:color w:val="000000"/>
          <w:sz w:val="24"/>
          <w:szCs w:val="21"/>
          <w:lang w:eastAsia="zh-CN"/>
        </w:rPr>
        <w:t xml:space="preserve">且</w:t>
      </w:r>
      <w:r>
        <w:rPr>
          <w:rFonts w:hint="eastAsia" w:ascii="宋体" w:hAnsi="宋体"/>
          <w:bCs/>
          <w:color w:val="000000"/>
          <w:sz w:val="24"/>
          <w:szCs w:val="21"/>
        </w:rPr>
        <w:t xml:space="preserve">提交相关证明材料；</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不能证明其报价合理性的，评标委员会应当将其作为无效投标处理。</w:t>
      </w:r>
      <w:r>
        <w:rPr>
          <w:rFonts w:hint="eastAsia" w:ascii="宋体" w:hAnsi="宋体"/>
          <w:bCs/>
          <w:color w:val="000000"/>
          <w:sz w:val="24"/>
          <w:szCs w:val="21"/>
        </w:rPr>
      </w:r>
      <w:r/>
    </w:p>
    <w:p>
      <w:pPr>
        <w:pStyle w:val="98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本项目采购产品被财政部、国家发改委、生态环境部等列入“节能产品品目清单”、“环境标志产品品目清单”强制采购范围，而</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所投标产品</w:t>
      </w:r>
      <w:r>
        <w:rPr>
          <w:rFonts w:hint="eastAsia" w:ascii="宋体" w:hAnsi="宋体"/>
          <w:bCs/>
          <w:color w:val="000000"/>
          <w:sz w:val="24"/>
          <w:szCs w:val="21"/>
        </w:rPr>
        <w:t xml:space="preserve">不在强制采购范围内的。（投标产品如属于政府强制采购节能产品品目清单范围内，投标文件中必须提供国家确定的认证机构出具的、处于有效期之内的节能产品认证证书）</w:t>
      </w:r>
      <w:r>
        <w:rPr>
          <w:rFonts w:hint="eastAsia" w:ascii="宋体" w:hAnsi="宋体"/>
          <w:bCs/>
          <w:color w:val="000000"/>
          <w:sz w:val="24"/>
          <w:szCs w:val="21"/>
        </w:rPr>
      </w:r>
      <w:r/>
    </w:p>
    <w:p>
      <w:pPr>
        <w:pStyle w:val="98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投标文件未按照</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要求加盖CA电子公章的。</w:t>
      </w:r>
      <w:r>
        <w:rPr>
          <w:rFonts w:hint="eastAsia" w:ascii="宋体" w:hAnsi="宋体"/>
          <w:bCs/>
          <w:color w:val="000000"/>
          <w:sz w:val="24"/>
          <w:szCs w:val="21"/>
        </w:rPr>
      </w:r>
      <w:r/>
    </w:p>
    <w:p>
      <w:pPr>
        <w:pStyle w:val="98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规定的属无效投标的情形。</w:t>
      </w:r>
      <w:r>
        <w:rPr>
          <w:rFonts w:hint="eastAsia" w:ascii="宋体" w:hAnsi="宋体"/>
          <w:bCs/>
          <w:color w:val="000000"/>
          <w:sz w:val="24"/>
          <w:szCs w:val="21"/>
        </w:rPr>
      </w:r>
      <w:r/>
    </w:p>
    <w:p>
      <w:pPr>
        <w:pStyle w:val="980"/>
        <w:ind w:firstLine="480"/>
        <w:jc w:val="left"/>
        <w:spacing w:line="500" w:lineRule="exact"/>
        <w:rPr>
          <w:rFonts w:ascii="Calibri" w:hAnsi="Calibri" w:eastAsia="宋体" w:cs="Times New Roman"/>
          <w:sz w:val="24"/>
          <w:szCs w:val="24"/>
        </w:rPr>
      </w:pPr>
      <w:r/>
      <w:bookmarkStart w:id="149" w:name="_Toc120614219"/>
      <w:r>
        <w:rPr>
          <w:rFonts w:hint="eastAsia" w:ascii="Calibri" w:hAnsi="Calibri" w:eastAsia="宋体" w:cs="Times New Roman"/>
          <w:sz w:val="24"/>
          <w:szCs w:val="24"/>
        </w:rPr>
        <w:t xml:space="preserve">27.2有下列情形之一的，视为投标人串通投标，投标无效：</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（1）不同投标人的投标文件由同一单位或者个人编制。</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（2）不同投标人委托同一单位或者个人办理投标事宜。</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（3）不同投标人的投标文件载明的项目管理成员或者联系人员为同一人。</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（4）不同投标人的投标文件异常一致或者投标报价呈规律性差异。</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（5）不同投标人的投标文件相互混装。</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27.3废标条款：</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（1）因“苏采云”系统故障原因造成开标不成功的。</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（2）评委会认定招标文件存在歧义、重大缺陷导致评标工作无法进行，或者招标文件内容违反国家有关强制性规定的。</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（3）符合专业条件的供应商或者对招标文件作实质响应的供应商不足三家的。</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（4）出现影响采购公正的违法、违规行为的。</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（5）因重大变故，采购任务取消的。</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27.4出现投标截止时间结束后参加投标的供应商或者在评标期间对招标文件做出实质响应的供应商不足三家情况的，按照政府采购有关规定执行。</w:t>
      </w:r>
      <w:r>
        <w:rPr>
          <w:rFonts w:ascii="Calibri" w:hAnsi="Calibri" w:eastAsia="宋体" w:cs="Times New Roman"/>
          <w:sz w:val="24"/>
          <w:szCs w:val="24"/>
        </w:rPr>
      </w:r>
      <w:r/>
    </w:p>
    <w:p>
      <w:pPr>
        <w:pStyle w:val="980"/>
        <w:ind w:firstLine="480"/>
        <w:keepLines/>
        <w:keepNext/>
        <w:pageBreakBefore w:val="0"/>
        <w:spacing w:before="145" w:after="145" w:line="500" w:lineRule="exact"/>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t xml:space="preserve">六、</w:t>
      </w:r>
      <w:bookmarkEnd w:id="146"/>
      <w:r/>
      <w:bookmarkEnd w:id="147"/>
      <w:r/>
      <w:bookmarkEnd w:id="148"/>
      <w:r>
        <w:rPr>
          <w:rFonts w:hint="eastAsia" w:ascii="Times New Roman" w:hAnsi="Times New Roman"/>
          <w:b/>
          <w:bCs/>
          <w:color w:val="000000"/>
          <w:sz w:val="32"/>
          <w:szCs w:val="32"/>
        </w:rPr>
        <w:t xml:space="preserve">定标</w:t>
      </w:r>
      <w:bookmarkEnd w:id="149"/>
      <w:r>
        <w:rPr>
          <w:rFonts w:hint="eastAsia" w:ascii="Times New Roman" w:hAnsi="Times New Roman"/>
          <w:b/>
          <w:bCs/>
          <w:color w:val="000000"/>
          <w:sz w:val="32"/>
          <w:szCs w:val="32"/>
        </w:rPr>
      </w:r>
      <w:r/>
    </w:p>
    <w:p>
      <w:pPr>
        <w:pStyle w:val="980"/>
        <w:ind w:firstLine="600"/>
        <w:keepLines/>
        <w:keepNext/>
        <w:pageBreakBefore w:val="0"/>
        <w:spacing w:line="500" w:lineRule="exact"/>
        <w:rPr>
          <w:rFonts w:hint="eastAsia" w:ascii="黑体" w:hAnsi="宋体" w:eastAsia="黑体"/>
          <w:bCs/>
          <w:color w:val="000000"/>
          <w:sz w:val="30"/>
          <w:szCs w:val="30"/>
        </w:rPr>
        <w:outlineLvl w:val="3"/>
      </w:pPr>
      <w:r/>
      <w:bookmarkStart w:id="150" w:name="_Toc513029238"/>
      <w:r/>
      <w:bookmarkStart w:id="151" w:name="_Toc16938554"/>
      <w:r/>
      <w:bookmarkStart w:id="152"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50"/>
      <w:r>
        <w:rPr>
          <w:rFonts w:hint="eastAsia" w:ascii="黑体" w:hAnsi="宋体" w:eastAsia="黑体"/>
          <w:bCs/>
          <w:color w:val="000000"/>
          <w:sz w:val="30"/>
          <w:szCs w:val="30"/>
        </w:rPr>
        <w:t xml:space="preserve">确定</w:t>
      </w:r>
      <w:bookmarkEnd w:id="151"/>
      <w:r/>
      <w:bookmarkEnd w:id="152"/>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980"/>
        <w:ind w:firstLine="480"/>
        <w:pageBreakBefore w:val="0"/>
        <w:spacing w:line="500" w:lineRule="exact"/>
        <w:rPr>
          <w:rFonts w:hint="eastAsia" w:ascii="宋体" w:hAnsi="宋体" w:eastAsia="宋体"/>
          <w:bCs/>
          <w:color w:val="000000"/>
          <w:sz w:val="24"/>
          <w:szCs w:val="21"/>
          <w:lang w:eastAsia="zh-CN"/>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第五章规定。</w:t>
      </w:r>
      <w:r>
        <w:rPr>
          <w:rFonts w:hint="eastAsia" w:ascii="宋体" w:hAnsi="宋体" w:eastAsia="宋体"/>
          <w:bCs/>
          <w:color w:val="000000"/>
          <w:sz w:val="24"/>
          <w:szCs w:val="21"/>
          <w:lang w:eastAsia="zh-CN"/>
        </w:rPr>
      </w:r>
      <w:r/>
    </w:p>
    <w:p>
      <w:pPr>
        <w:pStyle w:val="98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.2采购人应根据评委会推荐的中标候选人确定中标人。</w:t>
      </w:r>
      <w:r>
        <w:rPr>
          <w:rFonts w:hint="eastAsia" w:ascii="宋体" w:hAnsi="宋体"/>
          <w:bCs/>
          <w:color w:val="000000"/>
          <w:sz w:val="24"/>
          <w:szCs w:val="21"/>
        </w:rPr>
      </w:r>
      <w:r/>
    </w:p>
    <w:p>
      <w:pPr>
        <w:pStyle w:val="980"/>
        <w:ind w:firstLine="480"/>
        <w:pageBreakBefore w:val="0"/>
        <w:spacing w:line="50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980"/>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.4若有充分证据证明，中标人出现下列情况之一的，一经查实，将被取消中标资格：</w:t>
      </w:r>
      <w:r>
        <w:rPr>
          <w:rFonts w:hint="eastAsia" w:ascii="宋体" w:hAnsi="宋体"/>
          <w:color w:val="000000"/>
          <w:sz w:val="24"/>
          <w:szCs w:val="24"/>
        </w:rPr>
      </w:r>
      <w:r/>
    </w:p>
    <w:p>
      <w:pPr>
        <w:pStyle w:val="980"/>
        <w:ind w:firstLine="480"/>
        <w:jc w:val="left"/>
        <w:spacing w:line="500" w:lineRule="exact"/>
        <w:rPr>
          <w:rFonts w:ascii="Calibri" w:hAnsi="Calibri" w:eastAsia="宋体" w:cs="Times New Roman"/>
          <w:sz w:val="24"/>
          <w:szCs w:val="24"/>
        </w:rPr>
      </w:pPr>
      <w:r/>
      <w:bookmarkStart w:id="153" w:name="_Toc200451960"/>
      <w:r>
        <w:rPr>
          <w:rFonts w:hint="eastAsia" w:ascii="Calibri" w:hAnsi="Calibri" w:eastAsia="宋体" w:cs="Times New Roman"/>
          <w:sz w:val="24"/>
          <w:szCs w:val="24"/>
        </w:rPr>
        <w:t xml:space="preserve">（1）提供虚假材料谋取中标、</w:t>
      </w:r>
      <w:r>
        <w:rPr>
          <w:rFonts w:hint="eastAsia" w:ascii="Calibri" w:hAnsi="Calibri" w:eastAsia="宋体" w:cs="Times New Roman"/>
          <w:sz w:val="24"/>
          <w:szCs w:val="24"/>
          <w:lang w:eastAsia="zh-CN"/>
        </w:rPr>
        <w:t xml:space="preserve">中标</w:t>
      </w:r>
      <w:r>
        <w:rPr>
          <w:rFonts w:hint="eastAsia" w:ascii="Calibri" w:hAnsi="Calibri" w:eastAsia="宋体" w:cs="Times New Roman"/>
          <w:sz w:val="24"/>
          <w:szCs w:val="24"/>
        </w:rPr>
        <w:t xml:space="preserve">的。</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（2）采取不正当手段诋毁、排挤其他供应商的。</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（3）与采购人、其他供应商或者</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恶意串通的。</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（4）向采购人、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行贿或者提供其他不正当利益的。</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（5）在招标采购过程中与采购人进行协商谈判的。</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（6）属于本招标文件规定的无效情形，但在评标过程中又未被评委会发现的。</w:t>
      </w:r>
      <w:r>
        <w:rPr>
          <w:rFonts w:ascii="Calibri" w:hAnsi="Calibri" w:eastAsia="宋体" w:cs="Times New Roman"/>
          <w:sz w:val="24"/>
          <w:szCs w:val="24"/>
        </w:rPr>
      </w:r>
      <w:r/>
    </w:p>
    <w:p>
      <w:pPr>
        <w:pStyle w:val="98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End w:id="153"/>
      <w:r/>
      <w:bookmarkStart w:id="154" w:name="_Toc20823314"/>
      <w:r/>
      <w:bookmarkStart w:id="155" w:name="_Toc513029242"/>
      <w:r/>
      <w:bookmarkStart w:id="156" w:name="_Toc120614221"/>
      <w:r/>
      <w:bookmarkStart w:id="157" w:name="_Toc479757207"/>
      <w:r/>
      <w:bookmarkStart w:id="158" w:name="_Toc16938558"/>
      <w:r>
        <w:rPr>
          <w:rFonts w:hint="eastAsia" w:ascii="Calibri" w:hAnsi="Calibri" w:eastAsia="宋体" w:cs="Times New Roman"/>
          <w:b/>
          <w:bCs/>
          <w:sz w:val="28"/>
          <w:szCs w:val="28"/>
          <w:lang w:val="en-US" w:eastAsia="zh-CN" w:bidi="ar-SA"/>
        </w:rPr>
        <w:t xml:space="preserve">29、中标通知书</w:t>
      </w:r>
      <w:r>
        <w:rPr>
          <w:rFonts w:ascii="Calibri" w:hAnsi="Calibri" w:eastAsia="宋体" w:cs="Times New Roman"/>
          <w:b/>
          <w:bCs/>
          <w:sz w:val="28"/>
          <w:szCs w:val="28"/>
          <w:lang w:val="en-US" w:eastAsia="zh-CN" w:bidi="ar-SA"/>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29.1中标结果确定后，</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29.2中标通知书将作为政府采购合同的一个组成部分。对采购人和中标人均具有法律效力。中标通知书发出后，采购人改变中标结果的，或者中标人放弃中标项目的，应当依法承担法律责任。</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29.3中标人应在中标后七个工作日内，向</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提供</w:t>
      </w:r>
      <w:r>
        <w:rPr>
          <w:rFonts w:hint="eastAsia" w:ascii="Calibri" w:hAnsi="Calibri" w:eastAsia="宋体" w:cs="Times New Roman"/>
          <w:sz w:val="24"/>
          <w:szCs w:val="24"/>
          <w:lang w:eastAsia="zh-CN"/>
        </w:rPr>
        <w:t xml:space="preserve">三</w:t>
      </w:r>
      <w:r>
        <w:rPr>
          <w:rFonts w:hint="eastAsia" w:ascii="Calibri" w:hAnsi="Calibri" w:eastAsia="宋体" w:cs="Times New Roman"/>
          <w:sz w:val="24"/>
          <w:szCs w:val="24"/>
        </w:rPr>
        <w:t xml:space="preserve">份与电子投标文件一致的纸质打印胶装投标文件</w:t>
      </w:r>
      <w:r>
        <w:rPr>
          <w:rFonts w:hint="eastAsia" w:ascii="Calibri" w:hAnsi="Calibri" w:eastAsia="宋体" w:cs="Times New Roman"/>
          <w:sz w:val="24"/>
          <w:szCs w:val="24"/>
          <w:lang w:eastAsia="zh-CN"/>
        </w:rPr>
        <w:t xml:space="preserve">（带页码）</w:t>
      </w:r>
      <w:r>
        <w:rPr>
          <w:rFonts w:hint="eastAsia" w:ascii="Calibri" w:hAnsi="Calibri" w:eastAsia="宋体" w:cs="Times New Roman"/>
          <w:sz w:val="24"/>
          <w:szCs w:val="24"/>
        </w:rPr>
        <w:t xml:space="preserve">，封面、骑缝需加盖公章。</w:t>
      </w:r>
      <w:r>
        <w:rPr>
          <w:rFonts w:ascii="Calibri" w:hAnsi="Calibri" w:eastAsia="宋体" w:cs="Times New Roman"/>
          <w:sz w:val="24"/>
          <w:szCs w:val="24"/>
        </w:rPr>
      </w:r>
      <w:r/>
    </w:p>
    <w:p>
      <w:pPr>
        <w:pStyle w:val="980"/>
        <w:jc w:val="both"/>
        <w:keepLines/>
        <w:keepNext/>
        <w:spacing w:before="0" w:after="0" w:line="360" w:lineRule="auto"/>
        <w:widowControl w:val="off"/>
        <w:rPr>
          <w:rFonts w:ascii="黑体" w:hAnsi="黑体" w:eastAsia="黑体" w:cs="Times New Roman"/>
          <w:b w:val="0"/>
          <w:bCs/>
          <w:sz w:val="32"/>
          <w:szCs w:val="32"/>
          <w:lang w:val="en-US" w:eastAsia="zh-CN" w:bidi="ar-SA"/>
        </w:rPr>
        <w:outlineLvl w:val="1"/>
      </w:pPr>
      <w:r>
        <w:rPr>
          <w:rFonts w:hint="eastAsia" w:ascii="黑体" w:hAnsi="黑体" w:eastAsia="黑体" w:cs="Times New Roman"/>
          <w:b w:val="0"/>
          <w:bCs/>
          <w:sz w:val="32"/>
          <w:szCs w:val="32"/>
          <w:lang w:val="en-US" w:eastAsia="zh-CN" w:bidi="ar-SA"/>
        </w:rPr>
        <w:t xml:space="preserve">七、授予合同</w:t>
      </w:r>
      <w:r>
        <w:rPr>
          <w:rFonts w:ascii="黑体" w:hAnsi="黑体" w:eastAsia="黑体" w:cs="Times New Roman"/>
          <w:b w:val="0"/>
          <w:bCs/>
          <w:sz w:val="32"/>
          <w:szCs w:val="32"/>
          <w:lang w:val="en-US" w:eastAsia="zh-CN" w:bidi="ar-SA"/>
        </w:rPr>
      </w:r>
      <w:r/>
    </w:p>
    <w:p>
      <w:pPr>
        <w:pStyle w:val="98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30、履约保证金</w:t>
      </w:r>
      <w:r>
        <w:rPr>
          <w:rFonts w:ascii="Calibri" w:hAnsi="Calibri" w:eastAsia="宋体" w:cs="Times New Roman"/>
          <w:b/>
          <w:bCs/>
          <w:sz w:val="28"/>
          <w:szCs w:val="28"/>
          <w:lang w:val="en-US" w:eastAsia="zh-CN" w:bidi="ar-SA"/>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30.1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30.2中标人违约的，采购人将按照合同约定扣除其全部或部分履约保证金。如中标人违约给采购人造成的损失超过履约保证金的，应当依法赔偿超过部分的损失。</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30.3履约保证金自合同生效之日起至合同约定的中标人主要义务履行完毕止，采购人应当按合同约定及时退还履约保证金。</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30.4逾期退还履约保证金的采购人承担违约责任，按照中国人民银行同期贷款基准利率向中标人支付超期资金占用费。</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30.5本项目履约保证金要求详见招标文件第四章采购需求。</w:t>
      </w:r>
      <w:r>
        <w:rPr>
          <w:rFonts w:ascii="Calibri" w:hAnsi="Calibri" w:eastAsia="宋体" w:cs="Times New Roman"/>
          <w:sz w:val="24"/>
          <w:szCs w:val="24"/>
        </w:rPr>
      </w:r>
      <w:r/>
    </w:p>
    <w:p>
      <w:pPr>
        <w:pStyle w:val="98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31、签订合同</w:t>
      </w:r>
      <w:r>
        <w:rPr>
          <w:rFonts w:ascii="Calibri" w:hAnsi="Calibri" w:eastAsia="宋体" w:cs="Times New Roman"/>
          <w:b/>
          <w:bCs/>
          <w:sz w:val="28"/>
          <w:szCs w:val="28"/>
          <w:lang w:val="en-US" w:eastAsia="zh-CN" w:bidi="ar-SA"/>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31.1中标人应当在中标通知书发出之日起三十日内，按照招标文件和中标人投标文件的规定，与采购人签订政府采购合同。</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31.2招标文件、中标人的投标文件及招标过程中有关澄清、承诺等文件均应作为合同附件。</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31.3签订合同后，中标人不得将合同标的转包。未经采购人同意，中标人也不得采用分包的形式履行合同，否则采购人有权终止合同。转包或分包造成采购人损失的，中标人应承担相应赔偿责任。</w:t>
      </w:r>
      <w:r>
        <w:rPr>
          <w:rFonts w:ascii="Calibri" w:hAnsi="Calibri" w:eastAsia="宋体" w:cs="Times New Roman"/>
          <w:sz w:val="24"/>
          <w:szCs w:val="24"/>
        </w:rPr>
      </w:r>
      <w:r/>
    </w:p>
    <w:p>
      <w:pPr>
        <w:pStyle w:val="98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32、合同标的的追加</w:t>
      </w:r>
      <w:r>
        <w:rPr>
          <w:rFonts w:ascii="Calibri" w:hAnsi="Calibri" w:eastAsia="宋体" w:cs="Times New Roman"/>
          <w:b/>
          <w:bCs/>
          <w:sz w:val="28"/>
          <w:szCs w:val="28"/>
          <w:lang w:val="en-US" w:eastAsia="zh-CN" w:bidi="ar-SA"/>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32.1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rFonts w:ascii="Calibri" w:hAnsi="Calibri" w:eastAsia="宋体" w:cs="Times New Roman"/>
          <w:sz w:val="24"/>
          <w:szCs w:val="24"/>
        </w:rPr>
      </w:r>
      <w:r/>
    </w:p>
    <w:p>
      <w:pPr>
        <w:pStyle w:val="98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33、政府采购履约资金扶持政策</w:t>
      </w:r>
      <w:r>
        <w:rPr>
          <w:rFonts w:ascii="Calibri" w:hAnsi="Calibri" w:eastAsia="宋体" w:cs="Times New Roman"/>
          <w:b/>
          <w:bCs/>
          <w:sz w:val="28"/>
          <w:szCs w:val="28"/>
          <w:lang w:val="en-US" w:eastAsia="zh-CN" w:bidi="ar-SA"/>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33.1中标人可凭政府采购合同办理融资贷款，详情请见江苏政府采购网“政采贷”专栏。</w:t>
      </w:r>
      <w:r>
        <w:rPr>
          <w:rFonts w:ascii="Calibri" w:hAnsi="Calibri" w:eastAsia="宋体" w:cs="Times New Roman"/>
          <w:sz w:val="24"/>
          <w:szCs w:val="24"/>
        </w:rPr>
      </w:r>
      <w:r/>
    </w:p>
    <w:p>
      <w:pPr>
        <w:pStyle w:val="980"/>
        <w:jc w:val="both"/>
        <w:keepLines/>
        <w:keepNext/>
        <w:spacing w:before="0" w:after="0" w:line="360" w:lineRule="auto"/>
        <w:widowControl w:val="off"/>
        <w:rPr>
          <w:rFonts w:ascii="黑体" w:hAnsi="黑体" w:eastAsia="黑体" w:cs="Times New Roman"/>
          <w:b w:val="0"/>
          <w:bCs/>
          <w:sz w:val="32"/>
          <w:szCs w:val="32"/>
          <w:lang w:val="en-US" w:eastAsia="zh-CN" w:bidi="ar-SA"/>
        </w:rPr>
        <w:outlineLvl w:val="1"/>
      </w:pPr>
      <w:r>
        <w:rPr>
          <w:rFonts w:hint="eastAsia" w:ascii="黑体" w:hAnsi="黑体" w:eastAsia="黑体" w:cs="Times New Roman"/>
          <w:b w:val="0"/>
          <w:bCs/>
          <w:sz w:val="32"/>
          <w:szCs w:val="32"/>
          <w:lang w:val="en-US" w:eastAsia="zh-CN" w:bidi="ar-SA"/>
        </w:rPr>
        <w:t xml:space="preserve">八、询问与质疑</w:t>
      </w:r>
      <w:r>
        <w:rPr>
          <w:rFonts w:ascii="黑体" w:hAnsi="黑体" w:eastAsia="黑体" w:cs="Times New Roman"/>
          <w:b w:val="0"/>
          <w:bCs/>
          <w:sz w:val="32"/>
          <w:szCs w:val="32"/>
          <w:lang w:val="en-US" w:eastAsia="zh-CN" w:bidi="ar-SA"/>
        </w:rPr>
      </w:r>
      <w:r/>
    </w:p>
    <w:p>
      <w:pPr>
        <w:pStyle w:val="98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34、询问</w:t>
      </w:r>
      <w:r>
        <w:rPr>
          <w:rFonts w:ascii="Calibri" w:hAnsi="Calibri" w:eastAsia="宋体" w:cs="Times New Roman"/>
          <w:b/>
          <w:bCs/>
          <w:sz w:val="28"/>
          <w:szCs w:val="28"/>
          <w:lang w:val="en-US" w:eastAsia="zh-CN" w:bidi="ar-SA"/>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34.1供应商对政府采购活动事项有疑问的，可以提出询问，采购人或者</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应当在3个工作日内对投标人依法提出的询问作出答复，但答复的内容不得涉及商业秘密。供应商提出的询问超出采购人对</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委托授权范围的，</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应当告知其向采购人提出。</w:t>
      </w:r>
      <w:r>
        <w:rPr>
          <w:rFonts w:ascii="Calibri" w:hAnsi="Calibri" w:eastAsia="宋体" w:cs="Times New Roman"/>
          <w:sz w:val="24"/>
          <w:szCs w:val="24"/>
        </w:rPr>
      </w:r>
      <w:r/>
    </w:p>
    <w:p>
      <w:pPr>
        <w:pStyle w:val="98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35、质疑提出</w:t>
      </w:r>
      <w:r>
        <w:rPr>
          <w:rFonts w:ascii="Calibri" w:hAnsi="Calibri" w:eastAsia="宋体" w:cs="Times New Roman"/>
          <w:b/>
          <w:bCs/>
          <w:sz w:val="28"/>
          <w:szCs w:val="28"/>
          <w:lang w:val="en-US" w:eastAsia="zh-CN" w:bidi="ar-SA"/>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35.1提出质疑的供应商应当是参与所质疑项目采购活动的供应商。</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35.2供应商认为采购文件、采购过程、采购结果使自己的权益受到损害的，可以在知道或者应知其权益受到损害之日（获取采购文件之日、中标公告发布之日）起七个工作日内以书面形式向采购人、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提出质疑。</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供应商应当在法定质疑期内一次性提出针对同一采购程序环节的质疑，供应商如在法定期限内对同一采购程序环节提出多次质疑的，采购人、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将只对供应商第一次质疑作出答复。</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未按照采购公告要求获取采购文件的供应商，视为未参与该项目采购活动，不具备对该采购文件提出质疑的法定权利。</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35.3提出质疑时，必须坚持“实事求是”的原则，不能臆测。属于须由法定部门调查、侦查或先行作出相关认定的事项，质疑供应商应当依法申请具有法定职权的部门查清、认定，并将相关结果提供给采购人、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不具有法定调查、认定权限。</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35.4质疑函的接收方式为供应商书面原件提交。联系部门、联系电话和通讯地址详见招标文件第一章。质疑实行实名制，不得进行虚假、恶意质疑。</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35.5质疑函应当使用范本，详见招标文件第六章。供应商提出质疑应当提交质疑函和必要的证明材料，应当包括下列内容：</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（1）供应商的姓名或者名称、地址、邮编、联系人及联系电话；</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（2）质疑项目的名称、编号；</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（3）具体、明确的质疑事项和与质疑事项相关的请求；</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（4）事实依据；</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（5）必要的法律依据；</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（6）提出质疑的日期；</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（7）必要的证明材料；</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（8）营业执照复印件及授权委托书原件、法定代表人（单位负责人）身份证复印件、委托代理人身份证复印件。</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供应商为自然人的，应当由本人签字；供应商为法人或者其他组织的，应当由法定代表人、主要负责人，或者其委托代理人签字或者盖章，并加盖单位公章。</w:t>
      </w:r>
      <w:r>
        <w:rPr>
          <w:rFonts w:ascii="Calibri" w:hAnsi="Calibri" w:eastAsia="宋体" w:cs="Times New Roman"/>
          <w:sz w:val="24"/>
          <w:szCs w:val="24"/>
        </w:rPr>
      </w:r>
      <w:r/>
    </w:p>
    <w:p>
      <w:pPr>
        <w:pStyle w:val="980"/>
        <w:ind w:firstLine="560"/>
        <w:jc w:val="left"/>
        <w:keepLines/>
        <w:keepNext/>
        <w:spacing w:before="0" w:after="0" w:line="360" w:lineRule="auto"/>
        <w:widowControl w:val="off"/>
        <w:rPr>
          <w:rFonts w:ascii="Calibri" w:hAnsi="Calibri" w:eastAsia="宋体" w:cs="Times New Roman"/>
          <w:b/>
          <w:bCs/>
          <w:sz w:val="24"/>
          <w:szCs w:val="24"/>
          <w:lang w:val="en-US" w:eastAsia="zh-CN" w:bidi="ar-SA"/>
        </w:rPr>
        <w:outlineLvl w:val="2"/>
      </w:pPr>
      <w:r>
        <w:rPr>
          <w:rFonts w:hint="eastAsia" w:ascii="Calibri" w:hAnsi="Calibri" w:eastAsia="宋体" w:cs="Times New Roman"/>
          <w:b/>
          <w:bCs/>
          <w:sz w:val="28"/>
          <w:szCs w:val="28"/>
          <w:lang w:val="en-US" w:eastAsia="zh-CN" w:bidi="ar-SA"/>
        </w:rPr>
        <w:t xml:space="preserve">36、质疑函的受理和答复</w:t>
      </w:r>
      <w:r>
        <w:rPr>
          <w:rFonts w:ascii="Calibri" w:hAnsi="Calibri" w:eastAsia="宋体" w:cs="Times New Roman"/>
          <w:b/>
          <w:bCs/>
          <w:sz w:val="24"/>
          <w:szCs w:val="24"/>
          <w:lang w:val="en-US" w:eastAsia="zh-CN" w:bidi="ar-SA"/>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不负责搜集必要的证明材料等工作。</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36.2对符合法定要求的质疑，采购人、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36.3对不符合质疑要求的，采购人、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有权要求其补充必要的证明材料，质疑供应商未在法定时间内补充必要的证明材料的，视同放弃质疑。</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36.4以下情形的质疑依法不予受理：</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（1）内容不符合《政府采购质疑和投诉办法》第十二条规定的质疑。</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（2）超出政府采购法定期限的质疑。</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（3）以传真、电子邮件等方式递交的非原件形式的质疑。</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（4）未参与采购活动或在采购活动中自身权益未受到损害的供应商提出的质疑。</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（5）供应商组成联合体，联合体中任何一方或多方未按要求签字（盖章）、加盖公章的质疑。</w:t>
      </w:r>
      <w:r>
        <w:rPr>
          <w:rFonts w:ascii="Calibri" w:hAnsi="Calibri" w:eastAsia="宋体" w:cs="Times New Roman"/>
          <w:sz w:val="24"/>
          <w:szCs w:val="24"/>
        </w:rPr>
      </w:r>
      <w:r/>
    </w:p>
    <w:p>
      <w:pPr>
        <w:pStyle w:val="980"/>
        <w:ind w:firstLine="480"/>
        <w:jc w:val="left"/>
        <w:pageBreakBefore w:val="0"/>
        <w:spacing w:line="440" w:lineRule="exact"/>
        <w:widowControl w:val="off"/>
        <w:rPr>
          <w:rFonts w:hint="eastAsia" w:ascii="Calibri" w:hAnsi="Calibri" w:eastAsia="宋体" w:cs="Times New Roman"/>
          <w:sz w:val="24"/>
          <w:szCs w:val="24"/>
        </w:rPr>
      </w:pPr>
      <w:r>
        <w:rPr>
          <w:rFonts w:hint="eastAsia" w:ascii="Calibri" w:hAnsi="Calibri" w:eastAsia="宋体" w:cs="Times New Roman"/>
          <w:sz w:val="24"/>
          <w:szCs w:val="24"/>
        </w:rPr>
        <w:t xml:space="preserve">36.5采购人、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依法受理的质疑，将按照政府采购有关规定，在法定期限内作出答复。</w:t>
      </w:r>
      <w:r>
        <w:rPr>
          <w:rFonts w:hint="eastAsia" w:ascii="Calibri" w:hAnsi="Calibri" w:eastAsia="宋体" w:cs="Times New Roman"/>
          <w:sz w:val="24"/>
          <w:szCs w:val="24"/>
        </w:rPr>
      </w:r>
      <w:r/>
    </w:p>
    <w:p>
      <w:pPr>
        <w:pStyle w:val="980"/>
        <w:ind w:firstLine="480"/>
        <w:jc w:val="left"/>
        <w:pageBreakBefore w:val="0"/>
        <w:spacing w:line="440" w:lineRule="exact"/>
        <w:widowControl w:val="off"/>
        <w:rPr>
          <w:rFonts w:ascii="Calibri" w:hAnsi="Calibri" w:eastAsia="宋体" w:cs="Times New Roman"/>
          <w:sz w:val="24"/>
          <w:szCs w:val="24"/>
        </w:rPr>
      </w:pPr>
      <w:r>
        <w:rPr>
          <w:rFonts w:hint="eastAsia" w:ascii="Calibri" w:hAnsi="Calibri" w:eastAsia="宋体" w:cs="Times New Roman"/>
          <w:sz w:val="24"/>
          <w:szCs w:val="24"/>
        </w:rPr>
        <w:t xml:space="preserve">36.6 </w:t>
      </w:r>
      <w:r>
        <w:rPr>
          <w:rFonts w:hint="eastAsia" w:ascii="宋体" w:hAnsi="宋体" w:eastAsia="宋体" w:cs="宋体"/>
          <w:sz w:val="24"/>
          <w:szCs w:val="24"/>
        </w:rPr>
        <w:t xml:space="preserve">因质疑供应商所留联系方式无效，或者无故不接收，导致质疑答复结果无法送达的，视为质疑供应商主动放弃知晓质疑答复结果的权利。</w:t>
      </w:r>
      <w:r>
        <w:rPr>
          <w:rFonts w:ascii="Calibri" w:hAnsi="Calibri" w:eastAsia="宋体" w:cs="Times New Roman"/>
          <w:sz w:val="24"/>
          <w:szCs w:val="24"/>
        </w:rPr>
      </w:r>
      <w:r/>
    </w:p>
    <w:p>
      <w:pPr>
        <w:pStyle w:val="98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37、质疑处理</w:t>
      </w:r>
      <w:r>
        <w:rPr>
          <w:rFonts w:ascii="Calibri" w:hAnsi="Calibri" w:eastAsia="宋体" w:cs="Times New Roman"/>
          <w:b/>
          <w:bCs/>
          <w:sz w:val="28"/>
          <w:szCs w:val="28"/>
          <w:lang w:val="en-US" w:eastAsia="zh-CN" w:bidi="ar-SA"/>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37.1质疑供应商未按照法定程序进行质疑投诉的，视为一般失信行为。</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37.2质疑供应商不配合或者采取不正当手段干扰政府采购质疑、投诉处理工作的，视为一般失信行为。</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37.3质疑供应商投诉受理期间，就同一事项多头举报，干扰财政部门投诉处理的，视为一般失信行为。</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37.4质疑供应商在全国范围12个月内三次以上质疑查无实据的，视为一般失信行为。</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37.6质疑供应商在全国范围12个月内三次以上投诉查无实据的，视为严重失信行为。</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37.7未尽事宜，依照有关法律、法规执行。</w:t>
      </w:r>
      <w:r>
        <w:rPr>
          <w:rFonts w:ascii="Calibri" w:hAnsi="Calibri" w:eastAsia="宋体" w:cs="Times New Roman"/>
          <w:sz w:val="24"/>
          <w:szCs w:val="24"/>
        </w:rPr>
      </w:r>
      <w:r/>
    </w:p>
    <w:p>
      <w:pPr>
        <w:pStyle w:val="980"/>
        <w:keepLines/>
        <w:keepNext/>
        <w:pageBreakBefore w:val="0"/>
        <w:spacing w:before="145" w:after="145" w:line="500" w:lineRule="exact"/>
        <w:rPr>
          <w:rFonts w:hint="eastAsia" w:ascii="Times New Roman" w:hAnsi="Times New Roman" w:eastAsia="宋体" w:cs="Times New Roman"/>
          <w:b/>
          <w:bCs/>
          <w:color w:val="000000"/>
          <w:sz w:val="32"/>
          <w:szCs w:val="32"/>
        </w:rPr>
        <w:outlineLvl w:val="2"/>
      </w:pPr>
      <w:r>
        <w:rPr>
          <w:rFonts w:hint="eastAsia" w:ascii="Times New Roman" w:hAnsi="Times New Roman" w:eastAsia="宋体" w:cs="Times New Roman"/>
          <w:b/>
          <w:bCs/>
          <w:color w:val="000000"/>
          <w:sz w:val="32"/>
          <w:szCs w:val="32"/>
          <w:lang w:eastAsia="zh-CN"/>
        </w:rPr>
        <w:t xml:space="preserve">九、</w:t>
      </w:r>
      <w:r>
        <w:rPr>
          <w:rFonts w:hint="eastAsia" w:ascii="Times New Roman" w:hAnsi="Times New Roman" w:eastAsia="宋体" w:cs="Times New Roman"/>
          <w:b/>
          <w:bCs/>
          <w:color w:val="000000"/>
          <w:sz w:val="32"/>
          <w:szCs w:val="32"/>
        </w:rPr>
        <w:t xml:space="preserve">政府采购政策功能</w:t>
      </w:r>
      <w:r>
        <w:rPr>
          <w:rFonts w:hint="eastAsia" w:ascii="Times New Roman" w:hAnsi="Times New Roman" w:eastAsia="宋体" w:cs="Times New Roman"/>
          <w:b/>
          <w:bCs/>
          <w:color w:val="000000"/>
          <w:sz w:val="32"/>
          <w:szCs w:val="32"/>
        </w:rPr>
      </w:r>
      <w:r/>
    </w:p>
    <w:p>
      <w:pPr>
        <w:pStyle w:val="98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38、促进中小企业发展</w:t>
      </w:r>
      <w:r>
        <w:rPr>
          <w:rFonts w:ascii="Calibri" w:hAnsi="Calibri" w:eastAsia="宋体" w:cs="Times New Roman"/>
          <w:b/>
          <w:bCs/>
          <w:sz w:val="28"/>
          <w:szCs w:val="28"/>
          <w:lang w:val="en-US" w:eastAsia="zh-CN" w:bidi="ar-SA"/>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Calibri" w:hAnsi="Calibri" w:eastAsia="宋体" w:cs="Times New Roman"/>
          <w:sz w:val="24"/>
          <w:szCs w:val="24"/>
        </w:rPr>
        <w:t xml:space="preserve">专门面向中型企业、小型企业、微型企业、残疾人福利性单位、监狱企业采购。</w:t>
      </w:r>
      <w:r>
        <w:rPr>
          <w:rFonts w:ascii="Calibri" w:hAnsi="Calibri" w:eastAsia="宋体" w:cs="Times New Roman"/>
          <w:sz w:val="24"/>
          <w:szCs w:val="24"/>
        </w:rPr>
      </w:r>
      <w:r/>
    </w:p>
    <w:p>
      <w:pPr>
        <w:pStyle w:val="980"/>
        <w:ind w:firstLine="480"/>
        <w:jc w:val="left"/>
        <w:spacing w:line="500" w:lineRule="exact"/>
        <w:rPr>
          <w:rFonts w:hint="eastAsia" w:ascii="Calibri" w:hAnsi="Calibri" w:eastAsia="宋体" w:cs="Times New Roman"/>
          <w:sz w:val="24"/>
          <w:szCs w:val="24"/>
          <w:lang w:eastAsia="zh-CN"/>
        </w:rPr>
      </w:pPr>
      <w:r>
        <w:rPr>
          <w:rFonts w:hint="eastAsia" w:ascii="Calibri" w:hAnsi="Calibri" w:eastAsia="宋体" w:cs="Times New Roman"/>
          <w:sz w:val="24"/>
          <w:szCs w:val="24"/>
        </w:rPr>
        <w:t xml:space="preserve">38.</w:t>
      </w:r>
      <w:r>
        <w:rPr>
          <w:rFonts w:hint="eastAsia" w:ascii="Calibri" w:hAnsi="Calibri" w:eastAsia="宋体" w:cs="Times New Roman"/>
          <w:sz w:val="24"/>
          <w:szCs w:val="24"/>
          <w:lang w:val="en-US" w:eastAsia="zh-CN"/>
        </w:rPr>
        <w:t xml:space="preserve">2</w:t>
      </w:r>
      <w:r>
        <w:rPr>
          <w:rFonts w:hint="eastAsia" w:ascii="Calibri" w:hAnsi="Calibri" w:eastAsia="宋体" w:cs="Times New Roman"/>
          <w:sz w:val="24"/>
          <w:szCs w:val="24"/>
        </w:rPr>
        <w:t xml:space="preserve">参加本项目政府采购活动的供应商应当提供的材料：</w:t>
      </w:r>
      <w:r>
        <w:rPr>
          <w:rFonts w:hint="eastAsia" w:ascii="Calibri" w:hAnsi="Calibri" w:eastAsia="宋体" w:cs="Times New Roman"/>
          <w:sz w:val="24"/>
          <w:szCs w:val="24"/>
          <w:lang w:eastAsia="zh-CN"/>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投标人提供的货物全部由中型企业、小型企业、微型企业制造的，提供《中小企业声明函》（第六章 投标文件格式）。</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（2）符合《关于促进残疾人就业政府采购政策的通知》（财库〔2017〕141号）规定的条件并提供《残疾人福利性单位声明函》（第六章投标文件格式）的残疾人福利性单位视同小型、微型企业。</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38.4残疾人福利单位、监狱企业属于小型、微型企业的，不重复享受政策。</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38.5享受扶持政策获得政府采购合同的，小微型企业不得将合同分包给大中型企业，中型企业不得将合同分包给大型企业。</w:t>
      </w:r>
      <w:r>
        <w:rPr>
          <w:rFonts w:ascii="Calibri" w:hAnsi="Calibri" w:eastAsia="宋体" w:cs="Times New Roman"/>
          <w:sz w:val="24"/>
          <w:szCs w:val="24"/>
        </w:rPr>
      </w:r>
      <w:r/>
    </w:p>
    <w:p>
      <w:pPr>
        <w:pStyle w:val="98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39、支持绿色发展</w:t>
      </w:r>
      <w:r>
        <w:rPr>
          <w:rFonts w:ascii="Calibri" w:hAnsi="Calibri" w:eastAsia="宋体" w:cs="Times New Roman"/>
          <w:b/>
          <w:bCs/>
          <w:sz w:val="28"/>
          <w:szCs w:val="28"/>
          <w:lang w:val="en-US" w:eastAsia="zh-CN" w:bidi="ar-SA"/>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rFonts w:ascii="Calibri" w:hAnsi="Calibri" w:eastAsia="宋体" w:cs="Times New Roman"/>
          <w:sz w:val="24"/>
          <w:szCs w:val="24"/>
        </w:rPr>
      </w:r>
      <w:r/>
    </w:p>
    <w:p>
      <w:pPr>
        <w:pStyle w:val="98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ascii="Calibri" w:hAnsi="Calibri" w:eastAsia="宋体" w:cs="Times New Roman"/>
          <w:sz w:val="24"/>
          <w:szCs w:val="24"/>
        </w:rPr>
      </w:r>
      <w:r/>
    </w:p>
    <w:p>
      <w:pPr>
        <w:pStyle w:val="98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40、政府采购需求标准</w:t>
      </w:r>
      <w:r>
        <w:rPr>
          <w:rFonts w:ascii="Calibri" w:hAnsi="Calibri" w:eastAsia="宋体" w:cs="Times New Roman"/>
          <w:b/>
          <w:bCs/>
          <w:sz w:val="28"/>
          <w:szCs w:val="28"/>
          <w:lang w:val="en-US" w:eastAsia="zh-CN" w:bidi="ar-SA"/>
        </w:rPr>
      </w:r>
      <w:r/>
    </w:p>
    <w:p>
      <w:pPr>
        <w:pStyle w:val="983"/>
        <w:ind w:left="0" w:right="0" w:firstLine="562"/>
        <w:jc w:val="left"/>
        <w:pageBreakBefore w:val="0"/>
        <w:spacing w:before="0" w:after="0" w:line="480" w:lineRule="exact"/>
        <w:widowControl w:val="off"/>
        <w:rPr>
          <w:rFonts w:hint="eastAsia" w:ascii="Calibri" w:hAnsi="Calibri" w:eastAsia="宋体" w:cs="Times New Roman"/>
          <w:b w:val="0"/>
          <w:bCs w:val="0"/>
          <w:sz w:val="24"/>
          <w:szCs w:val="24"/>
          <w:lang w:val="en-US" w:eastAsia="zh-CN" w:bidi="ar-SA"/>
        </w:rPr>
      </w:pPr>
      <w:r>
        <w:rPr>
          <w:rFonts w:hint="eastAsia" w:ascii="Calibri" w:hAnsi="Calibri" w:eastAsia="宋体" w:cs="Times New Roman"/>
          <w:b w:val="0"/>
          <w:bCs w:val="0"/>
          <w:sz w:val="24"/>
          <w:szCs w:val="24"/>
          <w:lang w:val="en-US" w:eastAsia="zh-CN" w:bidi="ar-SA"/>
        </w:rPr>
        <w:t xml:space="preserve">40.1本项目执行《绿色数据中心政府采购需求</w:t>
      </w:r>
      <w:r>
        <w:rPr>
          <w:rFonts w:hint="eastAsia" w:ascii="Calibri" w:hAnsi="Calibri" w:eastAsia="宋体" w:cs="Times New Roman"/>
          <w:b w:val="0"/>
          <w:bCs w:val="0"/>
          <w:sz w:val="24"/>
          <w:szCs w:val="24"/>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Calibri" w:hAnsi="Calibri" w:eastAsia="宋体" w:cs="Times New Roman"/>
          <w:b w:val="0"/>
          <w:bCs w:val="0"/>
          <w:sz w:val="24"/>
          <w:szCs w:val="24"/>
          <w:lang w:val="en-US" w:eastAsia="zh-CN" w:bidi="ar-SA"/>
        </w:rPr>
      </w:r>
      <w:r/>
    </w:p>
    <w:p>
      <w:pPr>
        <w:pStyle w:val="983"/>
        <w:ind w:left="0" w:right="0" w:firstLine="562"/>
        <w:jc w:val="left"/>
        <w:pageBreakBefore w:val="0"/>
        <w:spacing w:before="0" w:after="0" w:line="480" w:lineRule="exact"/>
        <w:widowControl w:val="off"/>
        <w:rPr>
          <w:rFonts w:hint="eastAsia" w:ascii="宋体" w:hAnsi="宋体" w:eastAsia="宋体" w:cs="宋体"/>
          <w:b/>
          <w:bCs/>
          <w:color w:val="000000"/>
          <w:sz w:val="28"/>
          <w:szCs w:val="28"/>
          <w:lang w:val="en-US" w:eastAsia="zh-CN"/>
        </w:rPr>
      </w:pPr>
      <w:r>
        <w:rPr>
          <w:rFonts w:hint="eastAsia" w:ascii="宋体" w:hAnsi="宋体" w:cs="宋体"/>
          <w:b/>
          <w:bCs/>
          <w:color w:val="000000"/>
          <w:sz w:val="28"/>
          <w:szCs w:val="28"/>
          <w:lang w:val="en-US" w:eastAsia="zh-CN"/>
        </w:rPr>
        <w:t xml:space="preserve">41</w:t>
      </w:r>
      <w:r>
        <w:rPr>
          <w:rFonts w:hint="eastAsia" w:ascii="宋体" w:hAnsi="宋体" w:eastAsia="宋体" w:cs="宋体"/>
          <w:b/>
          <w:bCs/>
          <w:color w:val="000000"/>
          <w:sz w:val="28"/>
          <w:szCs w:val="28"/>
          <w:lang w:val="en-US" w:eastAsia="zh-CN"/>
        </w:rPr>
        <w:t xml:space="preserve">、采购本国产品的支持政策</w:t>
      </w:r>
      <w:r>
        <w:rPr>
          <w:rFonts w:hint="eastAsia" w:ascii="宋体" w:hAnsi="宋体" w:eastAsia="宋体" w:cs="宋体"/>
          <w:b/>
          <w:bCs/>
          <w:color w:val="000000"/>
          <w:sz w:val="28"/>
          <w:szCs w:val="28"/>
          <w:lang w:val="en-US" w:eastAsia="zh-CN"/>
        </w:rPr>
      </w:r>
      <w:r/>
    </w:p>
    <w:p>
      <w:pPr>
        <w:pStyle w:val="980"/>
        <w:ind w:left="0" w:right="0" w:firstLine="480"/>
        <w:jc w:val="left"/>
        <w:pageBreakBefore w:val="0"/>
        <w:spacing w:line="4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41.1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ascii="宋体" w:hAnsi="宋体" w:eastAsia="宋体" w:cs="宋体"/>
          <w:b/>
          <w:bCs/>
          <w:color w:val="000000"/>
          <w:sz w:val="24"/>
          <w:szCs w:val="24"/>
          <w:highlight w:val="none"/>
          <w:lang w:val="en-US" w:eastAsia="zh-CN" w:bidi="ar-SA"/>
        </w:rPr>
      </w:r>
      <w:r/>
    </w:p>
    <w:p>
      <w:pPr>
        <w:pStyle w:val="980"/>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lang w:val="en-US" w:eastAsia="zh-CN" w:bidi="ar-SA"/>
        </w:rPr>
      </w:r>
      <w:r/>
    </w:p>
    <w:p>
      <w:pPr>
        <w:pStyle w:val="980"/>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lang w:val="en-US" w:eastAsia="zh-CN" w:bidi="ar-SA"/>
        </w:rPr>
      </w:r>
      <w:r/>
    </w:p>
    <w:p>
      <w:pPr>
        <w:pStyle w:val="980"/>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lang w:val="en-US" w:eastAsia="zh-CN" w:bidi="ar-SA"/>
        </w:rPr>
      </w:r>
      <w:r/>
    </w:p>
    <w:p>
      <w:pPr>
        <w:pStyle w:val="980"/>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szCs w:val="24"/>
          <w:highlight w:val="none"/>
          <w:lang w:val="en-US" w:eastAsia="zh-CN" w:bidi="ar-SA"/>
        </w:rPr>
      </w:r>
      <w:r/>
    </w:p>
    <w:p>
      <w:pPr>
        <w:pStyle w:val="980"/>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41.6政府采购中的本国产品标准及其他未尽事宜详见《国务院办公厅关于在政府采购中实施本国产品标准及相关政策的通知》（国办发〔2025〕34号）</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    41.7</w:t>
      </w:r>
      <w:r>
        <w:rPr>
          <w:rFonts w:hint="eastAsia" w:ascii="宋体" w:hAnsi="宋体" w:eastAsia="宋体" w:cs="宋体"/>
          <w:color w:val="000000"/>
          <w:sz w:val="24"/>
          <w:szCs w:val="24"/>
          <w:shd w:val="clear" w:color="auto" w:fill="ffffff"/>
          <w:lang w:val="en-US" w:eastAsia="zh-CN" w:bidi="ar-SA"/>
        </w:rPr>
        <w:t xml:space="preserve">提供生产厂营业执照原件扫描件，否则不享受本国产品价格评审优惠。</w:t>
      </w:r>
      <w:r>
        <w:rPr>
          <w:rFonts w:hint="eastAsia" w:ascii="宋体" w:hAnsi="宋体" w:eastAsia="宋体" w:cs="宋体"/>
          <w:color w:val="000000"/>
          <w:sz w:val="24"/>
          <w:szCs w:val="24"/>
          <w:highlight w:val="none"/>
          <w:lang w:val="en-US" w:eastAsia="zh-CN" w:bidi="ar-SA"/>
        </w:rPr>
      </w:r>
      <w:r/>
    </w:p>
    <w:p>
      <w:pPr>
        <w:pStyle w:val="980"/>
        <w:ind w:firstLine="480"/>
        <w:jc w:val="left"/>
        <w:spacing w:line="500" w:lineRule="exact"/>
        <w:rPr>
          <w:rFonts w:ascii="Calibri" w:hAnsi="Calibri" w:eastAsia="宋体" w:cs="Times New Roman"/>
          <w:color w:val="c00000"/>
          <w:sz w:val="24"/>
          <w:szCs w:val="24"/>
        </w:rPr>
      </w:pPr>
      <w:r>
        <w:rPr>
          <w:rFonts w:ascii="Calibri" w:hAnsi="Calibri" w:eastAsia="宋体" w:cs="Times New Roman"/>
          <w:color w:val="c00000"/>
          <w:sz w:val="24"/>
          <w:szCs w:val="24"/>
        </w:rPr>
      </w:r>
      <w:r/>
    </w:p>
    <w:p>
      <w:pPr>
        <w:pStyle w:val="980"/>
        <w:ind w:firstLine="562"/>
        <w:jc w:val="left"/>
        <w:keepLines/>
        <w:keepNext/>
        <w:spacing w:before="0" w:after="0" w:line="360" w:lineRule="auto"/>
        <w:widowControl w:val="off"/>
        <w:rPr>
          <w:rFonts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解释权</w:t>
      </w:r>
      <w:r>
        <w:rPr>
          <w:rFonts w:ascii="Calibri" w:hAnsi="Calibri" w:eastAsia="Arial" w:cs="Times New Roman"/>
          <w:b/>
          <w:bCs/>
          <w:sz w:val="28"/>
          <w:szCs w:val="28"/>
          <w:lang w:val="en-US" w:eastAsia="zh-CN" w:bidi="ar-SA"/>
        </w:rPr>
      </w:r>
      <w:r/>
    </w:p>
    <w:p>
      <w:pPr>
        <w:pStyle w:val="980"/>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文件是参照《中华人民共和国政府采购法》、《中华人民共和国政府采购法实施条例》、《</w:t>
      </w:r>
      <w:r>
        <w:rPr>
          <w:rFonts w:hint="eastAsia" w:ascii="宋体" w:hAnsi="宋体" w:eastAsia="宋体" w:cs="宋体"/>
          <w:i w:val="0"/>
          <w:iCs w:val="0"/>
          <w:caps w:val="0"/>
          <w:color w:val="333333"/>
          <w:spacing w:val="0"/>
          <w:sz w:val="24"/>
          <w:szCs w:val="24"/>
          <w:shd w:val="clear" w:color="auto" w:fill="ffffff"/>
        </w:rPr>
        <w:t xml:space="preserve">政府采购货物和服务招标投标管理办法</w:t>
      </w:r>
      <w:r>
        <w:rPr>
          <w:rFonts w:hint="eastAsia" w:ascii="Calibri" w:hAnsi="Calibri" w:eastAsia="Arial" w:cs="Times New Roman"/>
          <w:sz w:val="24"/>
          <w:szCs w:val="24"/>
        </w:rPr>
        <w:t xml:space="preserve">》及相关法律法规编制，解释权属采购人。</w:t>
      </w:r>
      <w:r>
        <w:rPr>
          <w:rFonts w:ascii="Calibri" w:hAnsi="Calibri" w:eastAsia="Arial" w:cs="Times New Roman"/>
          <w:sz w:val="24"/>
          <w:szCs w:val="24"/>
        </w:rPr>
      </w:r>
      <w:r/>
    </w:p>
    <w:p>
      <w:pPr>
        <w:pStyle w:val="980"/>
        <w:ind w:firstLine="480"/>
        <w:jc w:val="left"/>
        <w:spacing w:line="500" w:lineRule="exact"/>
        <w:rPr>
          <w:rFonts w:hint="eastAsia" w:ascii="Calibri" w:hAnsi="Calibri" w:eastAsia="Arial" w:cs="Times New Roman"/>
          <w:sz w:val="24"/>
          <w:szCs w:val="24"/>
        </w:rPr>
      </w:pPr>
      <w:r>
        <w:rPr>
          <w:rFonts w:hint="eastAsia" w:ascii="Calibri" w:hAnsi="Calibri" w:eastAsia="Arial" w:cs="Times New Roman"/>
          <w:sz w:val="24"/>
          <w:szCs w:val="24"/>
        </w:rPr>
        <w:t xml:space="preserve">构成本</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中有特别规定外，仅适用于政府采购阶段的规定，按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公告（投标邀请书）、</w:t>
      </w:r>
      <w:r>
        <w:rPr>
          <w:rFonts w:hint="eastAsia" w:ascii="Calibri" w:hAnsi="Calibri" w:eastAsia="宋体" w:cs="Times New Roman"/>
          <w:sz w:val="24"/>
          <w:szCs w:val="24"/>
          <w:lang w:eastAsia="zh-CN"/>
        </w:rPr>
        <w:t xml:space="preserve">投标人</w:t>
      </w:r>
      <w:r>
        <w:rPr>
          <w:rFonts w:hint="eastAsia" w:ascii="Calibri" w:hAnsi="Calibri" w:eastAsia="Arial" w:cs="Times New Roman"/>
          <w:sz w:val="24"/>
          <w:szCs w:val="24"/>
        </w:rPr>
        <w:t xml:space="preserve">须知、评标办法、</w:t>
      </w:r>
      <w:r>
        <w:rPr>
          <w:rFonts w:hint="eastAsia" w:ascii="Calibri" w:hAnsi="Calibri" w:eastAsia="宋体" w:cs="Times New Roman"/>
          <w:sz w:val="24"/>
          <w:szCs w:val="24"/>
          <w:lang w:eastAsia="zh-CN"/>
        </w:rPr>
        <w:t xml:space="preserve">投标</w:t>
      </w:r>
      <w:r>
        <w:rPr>
          <w:rFonts w:hint="eastAsia" w:ascii="Calibri" w:hAnsi="Calibri" w:eastAsia="Arial" w:cs="Times New Roman"/>
          <w:sz w:val="24"/>
          <w:szCs w:val="24"/>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rFonts w:hint="eastAsia" w:ascii="Calibri" w:hAnsi="Calibri" w:eastAsia="Arial" w:cs="Times New Roman"/>
          <w:sz w:val="24"/>
          <w:szCs w:val="24"/>
        </w:rPr>
      </w:r>
      <w:r/>
    </w:p>
    <w:p>
      <w:pPr>
        <w:pStyle w:val="980"/>
        <w:ind w:firstLine="482"/>
        <w:jc w:val="left"/>
        <w:spacing w:line="500" w:lineRule="exact"/>
        <w:rPr>
          <w:rFonts w:hint="eastAsia"/>
          <w:b/>
          <w:bCs/>
          <w:sz w:val="24"/>
          <w:szCs w:val="24"/>
          <w:lang w:val="en-US" w:eastAsia="zh-CN"/>
        </w:rPr>
      </w:pPr>
      <w:r>
        <w:rPr>
          <w:rFonts w:hint="eastAsia" w:ascii="Calibri" w:eastAsia="宋体"/>
          <w:b/>
          <w:bCs/>
          <w:sz w:val="24"/>
          <w:szCs w:val="24"/>
          <w:lang w:val="en-US" w:eastAsia="zh-CN"/>
        </w:rPr>
        <w:t xml:space="preserve">特别提醒：</w:t>
      </w:r>
      <w:r>
        <w:rPr>
          <w:rFonts w:hint="eastAsia"/>
          <w:b/>
          <w:bCs/>
          <w:sz w:val="24"/>
          <w:szCs w:val="24"/>
          <w:lang w:val="en-US" w:eastAsia="zh-CN"/>
        </w:rPr>
      </w:r>
      <w:r/>
    </w:p>
    <w:p>
      <w:pPr>
        <w:pStyle w:val="980"/>
        <w:ind w:firstLine="480"/>
        <w:jc w:val="left"/>
        <w:spacing w:line="500" w:lineRule="exact"/>
        <w:rPr>
          <w:rFonts w:hint="eastAsia"/>
          <w:color w:val="000000"/>
          <w:sz w:val="24"/>
          <w:szCs w:val="24"/>
          <w:lang w:val="en-US" w:eastAsia="zh-CN"/>
        </w:rPr>
      </w:pPr>
      <w:r>
        <w:rPr>
          <w:rFonts w:hint="eastAsia" w:ascii="Times New Roman" w:eastAsia="宋体"/>
          <w:sz w:val="24"/>
          <w:szCs w:val="24"/>
          <w:lang w:val="en-US" w:eastAsia="zh-CN"/>
        </w:rPr>
        <w:t xml:space="preserve">根据《关于推动解决政府采购异常低价问题的通知》（财库〔2026〕2号）规定，政府采购</w:t>
      </w:r>
      <w:r>
        <w:rPr>
          <w:rFonts w:hint="eastAsia" w:ascii="Calibri" w:eastAsia="宋体"/>
          <w:sz w:val="24"/>
          <w:szCs w:val="24"/>
          <w:lang w:val="en-US" w:eastAsia="zh-CN"/>
        </w:rPr>
        <w:t xml:space="preserve">评审过程中出现下列情形之一的，</w:t>
      </w:r>
      <w:r>
        <w:rPr>
          <w:rFonts w:hint="eastAsia"/>
          <w:sz w:val="24"/>
          <w:szCs w:val="24"/>
          <w:lang w:val="en-US" w:eastAsia="zh-CN"/>
        </w:rPr>
        <w:t xml:space="preserve">评审委员会</w:t>
      </w:r>
      <w:r>
        <w:rPr>
          <w:rFonts w:hint="eastAsia" w:ascii="Calibri" w:eastAsia="宋体"/>
          <w:sz w:val="24"/>
          <w:szCs w:val="24"/>
          <w:lang w:val="en-US" w:eastAsia="zh-CN"/>
        </w:rPr>
        <w:t xml:space="preserve">应当启动异常低价投标审查程序:</w:t>
      </w:r>
      <w:r>
        <w:rPr>
          <w:rFonts w:hint="eastAsia"/>
          <w:color w:val="000000"/>
          <w:sz w:val="24"/>
          <w:szCs w:val="24"/>
          <w:lang w:val="en-US" w:eastAsia="zh-CN"/>
        </w:rPr>
      </w:r>
      <w:r/>
    </w:p>
    <w:p>
      <w:pPr>
        <w:pStyle w:val="980"/>
        <w:ind w:firstLine="480"/>
        <w:jc w:val="left"/>
        <w:spacing w:line="500" w:lineRule="exact"/>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1.投标报价低于全部通过符合性审查供应商投标报价平均值65%的，即投标报价&lt;全部通过符合性审查供应商投标报价平均值×65%；</w:t>
      </w:r>
      <w:r>
        <w:rPr>
          <w:rFonts w:hint="eastAsia" w:ascii="Times New Roman" w:hAnsi="Times New Roman" w:eastAsia="宋体" w:cs="Times New Roman"/>
          <w:sz w:val="24"/>
          <w:szCs w:val="24"/>
          <w:lang w:val="en-US" w:eastAsia="zh-CN"/>
        </w:rPr>
      </w:r>
      <w:r/>
    </w:p>
    <w:p>
      <w:pPr>
        <w:pStyle w:val="980"/>
        <w:ind w:firstLine="480"/>
        <w:jc w:val="left"/>
        <w:spacing w:line="500" w:lineRule="exact"/>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2.投标报价低于通过符合性审查的次低报价供应商投标报价65%的，即投标报价&lt;通过符合性审查的次低报价供应商投标报价×65%；</w:t>
      </w:r>
      <w:r>
        <w:rPr>
          <w:rFonts w:ascii="Times New Roman" w:hAnsi="Times New Roman" w:eastAsia="宋体" w:cs="Times New Roman"/>
          <w:sz w:val="24"/>
          <w:szCs w:val="24"/>
          <w:lang w:val="en-US" w:eastAsia="zh-CN"/>
        </w:rPr>
      </w:r>
      <w:r/>
    </w:p>
    <w:p>
      <w:pPr>
        <w:pStyle w:val="980"/>
        <w:ind w:firstLine="480"/>
        <w:jc w:val="left"/>
        <w:spacing w:line="500" w:lineRule="exact"/>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3.投标报价低于采购项目最高限价65%的，即投标报价&lt;采购项目最高限价×65%；</w:t>
      </w:r>
      <w:r>
        <w:rPr>
          <w:rFonts w:ascii="Times New Roman" w:hAnsi="Times New Roman" w:eastAsia="宋体" w:cs="Times New Roman"/>
          <w:sz w:val="24"/>
          <w:szCs w:val="24"/>
          <w:lang w:val="en-US" w:eastAsia="zh-CN"/>
        </w:rPr>
      </w:r>
      <w:r/>
    </w:p>
    <w:p>
      <w:pPr>
        <w:pStyle w:val="980"/>
        <w:ind w:firstLine="480"/>
        <w:jc w:val="left"/>
        <w:spacing w:line="500" w:lineRule="exact"/>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4.评审委员会基于专业判断，认为供应商报价过低，有可能影响产品质量或者不能诚信履约的其他情形。</w:t>
      </w:r>
      <w:r>
        <w:rPr>
          <w:rFonts w:ascii="Times New Roman" w:hAnsi="Times New Roman" w:eastAsia="宋体" w:cs="Times New Roman"/>
          <w:sz w:val="24"/>
          <w:szCs w:val="24"/>
          <w:lang w:val="en-US" w:eastAsia="zh-CN"/>
        </w:rPr>
      </w:r>
      <w:r/>
    </w:p>
    <w:p>
      <w:pPr>
        <w:pStyle w:val="980"/>
        <w:ind w:firstLine="480"/>
        <w:jc w:val="left"/>
        <w:spacing w:line="500" w:lineRule="exact"/>
        <w:rPr>
          <w:rFonts w:ascii="Calibri" w:hAnsi="Calibri" w:cs="Calibri"/>
          <w:i w:val="0"/>
          <w:iCs w:val="0"/>
          <w:caps w:val="0"/>
          <w:color w:val="383838"/>
          <w:spacing w:val="0"/>
          <w:sz w:val="21"/>
          <w:szCs w:val="21"/>
          <w:highlight w:val="none"/>
        </w:rPr>
      </w:pPr>
      <w:r>
        <w:rPr>
          <w:rFonts w:hint="eastAsia" w:ascii="Times New Roman" w:hAnsi="Times New Roman" w:eastAsia="宋体" w:cs="Times New Roman"/>
          <w:sz w:val="24"/>
          <w:szCs w:val="24"/>
          <w:lang w:val="en-US" w:eastAsia="zh-CN"/>
        </w:rPr>
        <w:t xml:space="preserve">相关法律法规对供应商报价有规</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定的，从其规定。</w:t>
      </w:r>
      <w:r>
        <w:rPr>
          <w:rFonts w:ascii="Calibri" w:hAnsi="Calibri" w:cs="Calibri"/>
          <w:i w:val="0"/>
          <w:iCs w:val="0"/>
          <w:caps w:val="0"/>
          <w:color w:val="383838"/>
          <w:spacing w:val="0"/>
          <w:sz w:val="21"/>
          <w:szCs w:val="21"/>
          <w:highlight w:val="none"/>
        </w:rPr>
      </w:r>
      <w:r/>
    </w:p>
    <w:p>
      <w:pPr>
        <w:pStyle w:val="980"/>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rPr>
          <w:rFonts w:ascii="Calibri" w:hAnsi="Calibri" w:cs="Calibri"/>
          <w:i w:val="0"/>
          <w:iCs w:val="0"/>
          <w:caps w:val="0"/>
          <w:color w:val="383838"/>
          <w:spacing w:val="0"/>
          <w:sz w:val="21"/>
          <w:szCs w:val="21"/>
        </w:rPr>
      </w:r>
      <w:r/>
    </w:p>
    <w:p>
      <w:pPr>
        <w:pStyle w:val="980"/>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Calibri" w:hAnsi="Calibri" w:cs="Calibri"/>
          <w:i w:val="0"/>
          <w:iCs w:val="0"/>
          <w:caps w:val="0"/>
          <w:color w:val="383838"/>
          <w:spacing w:val="0"/>
          <w:sz w:val="21"/>
          <w:szCs w:val="21"/>
        </w:rPr>
      </w:r>
      <w:r/>
    </w:p>
    <w:p>
      <w:pPr>
        <w:pStyle w:val="980"/>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Calibri" w:hAnsi="Calibri" w:cs="Calibri"/>
          <w:i w:val="0"/>
          <w:iCs w:val="0"/>
          <w:caps w:val="0"/>
          <w:color w:val="383838"/>
          <w:spacing w:val="0"/>
          <w:sz w:val="21"/>
          <w:szCs w:val="21"/>
        </w:rPr>
      </w:r>
      <w:r/>
    </w:p>
    <w:p>
      <w:pPr>
        <w:pStyle w:val="980"/>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异常低价投标审查的启动原因、审查意见和审查结果应当在评审报告中记录，并随供应商提供的相关书面说明及证明材料，以及评审委员会有关互联网浏览、查询历史一并归档。</w:t>
      </w:r>
      <w:r>
        <w:rPr>
          <w:rFonts w:ascii="Calibri" w:hAnsi="Calibri" w:cs="Calibri"/>
          <w:i w:val="0"/>
          <w:iCs w:val="0"/>
          <w:caps w:val="0"/>
          <w:color w:val="383838"/>
          <w:spacing w:val="0"/>
          <w:sz w:val="21"/>
          <w:szCs w:val="21"/>
        </w:rPr>
      </w:r>
      <w:r/>
    </w:p>
    <w:p>
      <w:pPr>
        <w:pStyle w:val="980"/>
        <w:pageBreakBefore w:val="0"/>
        <w:spacing w:line="500" w:lineRule="exact"/>
        <w:rPr>
          <w:rFonts w:hint="eastAsia" w:ascii="宋体" w:hAnsi="宋体"/>
          <w:szCs w:val="20"/>
        </w:rPr>
      </w:pPr>
      <w:r>
        <w:rPr>
          <w:rFonts w:hint="eastAsia" w:ascii="宋体" w:hAnsi="宋体"/>
          <w:szCs w:val="20"/>
        </w:rPr>
      </w:r>
      <w:r/>
    </w:p>
    <w:p>
      <w:pPr>
        <w:pStyle w:val="980"/>
        <w:ind w:left="0" w:firstLine="0"/>
        <w:jc w:val="center"/>
        <w:keepNext/>
        <w:pageBreakBefore w:val="0"/>
        <w:spacing w:line="500" w:lineRule="exac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80"/>
        <w:ind w:left="0" w:firstLine="0"/>
        <w:jc w:val="center"/>
        <w:keepNext/>
        <w:pageBreakBefore w:val="0"/>
        <w:spacing w:line="500" w:lineRule="exac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highlight w:val="none"/>
        </w:rPr>
        <w:t xml:space="preserve">第三章合同</w:t>
      </w:r>
      <w:bookmarkEnd w:id="154"/>
      <w:r/>
      <w:bookmarkEnd w:id="155"/>
      <w:r/>
      <w:bookmarkEnd w:id="156"/>
      <w:r/>
      <w:bookmarkEnd w:id="157"/>
      <w:r/>
      <w:bookmarkEnd w:id="158"/>
      <w:r>
        <w:rPr>
          <w:rFonts w:hint="eastAsia" w:ascii="黑体" w:hAnsi="Times New Roman" w:eastAsia="黑体"/>
          <w:bCs/>
          <w:color w:val="000000"/>
          <w:sz w:val="44"/>
          <w:szCs w:val="28"/>
          <w:highlight w:val="none"/>
        </w:rPr>
        <w:t xml:space="preserve">文本</w:t>
      </w:r>
      <w:r>
        <w:rPr>
          <w:rFonts w:hint="eastAsia" w:ascii="黑体" w:hAnsi="Times New Roman" w:eastAsia="黑体"/>
          <w:bCs/>
          <w:color w:val="000000"/>
          <w:sz w:val="44"/>
          <w:szCs w:val="28"/>
          <w:highlight w:val="none"/>
        </w:rPr>
      </w:r>
      <w:r/>
    </w:p>
    <w:p>
      <w:pPr>
        <w:pStyle w:val="980"/>
        <w:ind w:left="0" w:firstLine="0"/>
        <w:jc w:val="center"/>
        <w:keepNext/>
        <w:pageBreakBefore w:val="0"/>
        <w:spacing w:line="500" w:lineRule="exac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980"/>
        <w:ind w:firstLine="480"/>
        <w:pageBreakBefore w:val="0"/>
        <w:spacing w:line="500" w:lineRule="exact"/>
        <w:rPr>
          <w:rFonts w:hint="eastAsia" w:ascii="宋体" w:hAnsi="宋体"/>
          <w:bCs/>
          <w:color w:val="000000"/>
          <w:sz w:val="24"/>
          <w:szCs w:val="21"/>
          <w:highlight w:val="none"/>
        </w:rPr>
      </w:pPr>
      <w:r/>
      <w:bookmarkStart w:id="159" w:name="_Toc20823315"/>
      <w:r/>
      <w:bookmarkStart w:id="160" w:name="_Toc513029243"/>
      <w:r/>
      <w:bookmarkStart w:id="161" w:name="_Toc16938559"/>
      <w:r>
        <w:rPr>
          <w:rFonts w:hint="eastAsia" w:ascii="宋体" w:hAnsi="宋体"/>
          <w:bCs/>
          <w:color w:val="000000"/>
          <w:sz w:val="24"/>
          <w:szCs w:val="21"/>
          <w:highlight w:val="none"/>
        </w:rPr>
        <w:t xml:space="preserve">以下为中标后签定本项目合同的通用条款，中标人不得提出实质性的修改。</w:t>
      </w:r>
      <w:r>
        <w:rPr>
          <w:rFonts w:hint="eastAsia" w:ascii="宋体" w:hAnsi="宋体"/>
          <w:bCs/>
          <w:color w:val="000000"/>
          <w:sz w:val="24"/>
          <w:szCs w:val="21"/>
          <w:highlight w:val="none"/>
        </w:rPr>
      </w:r>
      <w:r/>
    </w:p>
    <w:p>
      <w:pPr>
        <w:pStyle w:val="980"/>
        <w:ind w:firstLine="1320"/>
        <w:rPr>
          <w:rFonts w:hint="eastAsia" w:ascii="宋体" w:hAnsi="宋体" w:eastAsia="宋体" w:cs="宋体"/>
          <w:b/>
          <w:bCs/>
          <w:spacing w:val="-20"/>
          <w:sz w:val="48"/>
          <w:szCs w:val="48"/>
          <w:highlight w:val="none"/>
          <w:lang w:eastAsia="zh-CN"/>
        </w:rPr>
      </w:pPr>
      <w:r/>
      <w:bookmarkEnd w:id="159"/>
      <w:r/>
      <w:bookmarkEnd w:id="160"/>
      <w:r/>
      <w:bookmarkEnd w:id="161"/>
      <w:r/>
      <w:bookmarkStart w:id="162" w:name="_Toc120614244"/>
      <w:r/>
      <w:bookmarkStart w:id="163" w:name="_Toc16938590"/>
      <w:r/>
      <w:bookmarkStart w:id="164" w:name="_Toc462564139"/>
      <w:r/>
      <w:bookmarkStart w:id="165" w:name="_Toc479757211"/>
      <w:r/>
      <w:bookmarkStart w:id="166" w:name="_Hlt16619350"/>
      <w:r/>
      <w:bookmarkStart w:id="167" w:name="_Toc20823346"/>
      <w:r>
        <w:rPr>
          <w:rFonts w:hint="eastAsia" w:ascii="宋体" w:hAnsi="宋体" w:eastAsia="宋体" w:cs="宋体"/>
          <w:b/>
          <w:bCs/>
          <w:spacing w:val="-20"/>
          <w:sz w:val="48"/>
          <w:szCs w:val="48"/>
          <w:highlight w:val="none"/>
          <w:lang w:eastAsia="zh-CN"/>
        </w:rPr>
      </w:r>
      <w:r/>
    </w:p>
    <w:p>
      <w:pPr>
        <w:pStyle w:val="980"/>
        <w:ind w:firstLine="1320"/>
        <w:rPr>
          <w:rFonts w:hint="eastAsia" w:ascii="宋体" w:hAnsi="宋体" w:eastAsia="宋体" w:cs="宋体"/>
          <w:b/>
          <w:bCs/>
          <w:spacing w:val="-20"/>
          <w:sz w:val="48"/>
          <w:szCs w:val="48"/>
          <w:highlight w:val="none"/>
          <w:lang w:eastAsia="zh-CN"/>
        </w:rPr>
      </w:pPr>
      <w:r>
        <w:rPr>
          <w:rFonts w:hint="eastAsia" w:ascii="宋体" w:hAnsi="宋体" w:eastAsia="宋体" w:cs="宋体"/>
          <w:b/>
          <w:bCs/>
          <w:spacing w:val="-20"/>
          <w:sz w:val="48"/>
          <w:szCs w:val="48"/>
          <w:highlight w:val="none"/>
          <w:lang w:eastAsia="zh-CN"/>
        </w:rPr>
      </w:r>
      <w:r/>
    </w:p>
    <w:p>
      <w:pPr>
        <w:pStyle w:val="980"/>
        <w:ind w:firstLine="1320"/>
        <w:rPr>
          <w:rFonts w:hint="eastAsia" w:ascii="宋体" w:hAnsi="宋体" w:eastAsia="宋体" w:cs="宋体"/>
          <w:b/>
          <w:bCs/>
          <w:spacing w:val="-20"/>
          <w:sz w:val="48"/>
          <w:szCs w:val="48"/>
          <w:highlight w:val="none"/>
          <w:lang w:eastAsia="zh-CN"/>
        </w:rPr>
      </w:pPr>
      <w:r>
        <w:rPr>
          <w:rFonts w:hint="eastAsia" w:ascii="宋体" w:hAnsi="宋体" w:eastAsia="宋体" w:cs="宋体"/>
          <w:b/>
          <w:bCs/>
          <w:spacing w:val="-20"/>
          <w:sz w:val="48"/>
          <w:szCs w:val="48"/>
          <w:highlight w:val="none"/>
          <w:lang w:eastAsia="zh-CN"/>
        </w:rPr>
      </w:r>
      <w:r/>
    </w:p>
    <w:p>
      <w:pPr>
        <w:pStyle w:val="980"/>
        <w:ind w:firstLine="1320"/>
        <w:rPr>
          <w:rFonts w:ascii="宋体" w:hAnsi="宋体" w:eastAsia="Arial" w:cs="宋体"/>
          <w:b/>
          <w:bCs/>
          <w:spacing w:val="-20"/>
          <w:sz w:val="40"/>
          <w:szCs w:val="40"/>
          <w:highlight w:val="none"/>
        </w:rPr>
      </w:pPr>
      <w:r>
        <w:rPr>
          <w:rFonts w:hint="eastAsia" w:ascii="宋体" w:hAnsi="宋体" w:eastAsia="宋体" w:cs="宋体"/>
          <w:b/>
          <w:bCs/>
          <w:spacing w:val="-20"/>
          <w:sz w:val="48"/>
          <w:szCs w:val="48"/>
          <w:highlight w:val="none"/>
          <w:lang w:eastAsia="zh-CN"/>
        </w:rPr>
        <w:t xml:space="preserve">灌云县</w:t>
      </w:r>
      <w:r>
        <w:rPr>
          <w:rFonts w:hint="eastAsia" w:ascii="宋体" w:hAnsi="宋体" w:eastAsia="宋体" w:cs="宋体"/>
          <w:b/>
          <w:bCs/>
          <w:spacing w:val="-20"/>
          <w:sz w:val="48"/>
          <w:szCs w:val="48"/>
          <w:highlight w:val="none"/>
        </w:rPr>
        <w:t xml:space="preserve">政府采购货物买卖合同</w:t>
      </w:r>
      <w:r>
        <w:rPr>
          <w:rFonts w:ascii="宋体" w:hAnsi="宋体" w:eastAsia="Arial" w:cs="宋体"/>
          <w:b/>
          <w:bCs/>
          <w:spacing w:val="-20"/>
          <w:sz w:val="40"/>
          <w:szCs w:val="40"/>
          <w:highlight w:val="none"/>
        </w:rPr>
      </w:r>
      <w:r/>
    </w:p>
    <w:p>
      <w:pPr>
        <w:pStyle w:val="980"/>
        <w:rPr>
          <w:rFonts w:ascii="宋体" w:hAnsi="宋体" w:eastAsia="Arial" w:cs="宋体"/>
          <w:b/>
          <w:bCs/>
          <w:spacing w:val="-20"/>
          <w:sz w:val="40"/>
          <w:szCs w:val="40"/>
          <w:highlight w:val="none"/>
        </w:rPr>
      </w:pPr>
      <w:r>
        <w:rPr>
          <w:rFonts w:ascii="宋体" w:hAnsi="宋体" w:eastAsia="Arial" w:cs="宋体"/>
          <w:b/>
          <w:bCs/>
          <w:spacing w:val="-20"/>
          <w:sz w:val="40"/>
          <w:szCs w:val="40"/>
          <w:highlight w:val="none"/>
        </w:rPr>
      </w:r>
      <w:r/>
    </w:p>
    <w:p>
      <w:pPr>
        <w:pStyle w:val="980"/>
        <w:ind w:left="420"/>
        <w:spacing w:line="360" w:lineRule="auto"/>
        <w:rPr>
          <w:rFonts w:ascii="Calibri" w:hAnsi="Calibri" w:eastAsia="Arial" w:cs="Times New Roman"/>
          <w:sz w:val="32"/>
          <w:szCs w:val="32"/>
          <w:highlight w:val="none"/>
        </w:rPr>
      </w:pPr>
      <w:r>
        <w:rPr>
          <w:rFonts w:hint="eastAsia" w:ascii="宋体" w:hAnsi="宋体" w:eastAsia="Arial" w:cs="宋体"/>
          <w:sz w:val="32"/>
          <w:szCs w:val="32"/>
          <w:highlight w:val="none"/>
        </w:rPr>
        <w:t xml:space="preserve">项目名称：</w:t>
      </w:r>
      <w:r>
        <w:rPr>
          <w:rFonts w:ascii="Calibri" w:hAnsi="Calibri" w:eastAsia="Arial" w:cs="Times New Roman"/>
          <w:sz w:val="32"/>
          <w:szCs w:val="32"/>
          <w:highlight w:val="none"/>
        </w:rPr>
      </w:r>
      <w:r/>
    </w:p>
    <w:p>
      <w:pPr>
        <w:pStyle w:val="980"/>
        <w:ind w:left="420"/>
        <w:spacing w:line="360" w:lineRule="auto"/>
        <w:rPr>
          <w:rFonts w:ascii="Calibri" w:hAnsi="Calibri" w:eastAsia="Arial" w:cs="Times New Roman"/>
          <w:sz w:val="32"/>
          <w:szCs w:val="32"/>
          <w:highlight w:val="none"/>
          <w:u w:val="single"/>
        </w:rPr>
      </w:pPr>
      <w:r>
        <w:rPr>
          <w:rFonts w:hint="eastAsia" w:ascii="Calibri" w:hAnsi="Calibri" w:eastAsia="Arial" w:cs="Times New Roman"/>
          <w:sz w:val="32"/>
          <w:szCs w:val="32"/>
          <w:highlight w:val="none"/>
        </w:rPr>
        <w:t xml:space="preserve">合同编号：</w:t>
      </w:r>
      <w:r>
        <w:rPr>
          <w:rFonts w:ascii="Calibri" w:hAnsi="Calibri" w:eastAsia="Arial" w:cs="Times New Roman"/>
          <w:sz w:val="32"/>
          <w:szCs w:val="32"/>
          <w:highlight w:val="none"/>
          <w:u w:val="single"/>
        </w:rPr>
      </w:r>
      <w:r/>
    </w:p>
    <w:p>
      <w:pPr>
        <w:pStyle w:val="980"/>
        <w:ind w:left="420"/>
        <w:spacing w:line="360" w:lineRule="auto"/>
        <w:rPr>
          <w:rFonts w:ascii="Calibri" w:hAnsi="Calibri" w:eastAsia="Arial" w:cs="Times New Roman"/>
          <w:sz w:val="32"/>
          <w:szCs w:val="32"/>
          <w:highlight w:val="none"/>
        </w:rPr>
      </w:pPr>
      <w:r>
        <w:rPr>
          <w:rFonts w:hint="eastAsia" w:ascii="Calibri" w:hAnsi="Calibri" w:eastAsia="Arial" w:cs="Times New Roman"/>
          <w:sz w:val="32"/>
          <w:szCs w:val="32"/>
          <w:highlight w:val="none"/>
        </w:rPr>
        <w:t xml:space="preserve">甲方：</w:t>
      </w:r>
      <w:r>
        <w:rPr>
          <w:rFonts w:ascii="Calibri" w:hAnsi="Calibri" w:eastAsia="Arial" w:cs="Times New Roman"/>
          <w:sz w:val="32"/>
          <w:szCs w:val="32"/>
          <w:highlight w:val="none"/>
        </w:rPr>
      </w:r>
      <w:r/>
    </w:p>
    <w:p>
      <w:pPr>
        <w:pStyle w:val="980"/>
        <w:ind w:left="420"/>
        <w:spacing w:line="360" w:lineRule="auto"/>
        <w:rPr>
          <w:rFonts w:ascii="Calibri" w:hAnsi="Calibri" w:eastAsia="Arial" w:cs="Times New Roman"/>
          <w:sz w:val="32"/>
          <w:szCs w:val="32"/>
          <w:highlight w:val="none"/>
          <w:u w:val="single"/>
        </w:rPr>
      </w:pPr>
      <w:r>
        <w:rPr>
          <w:rFonts w:hint="eastAsia" w:ascii="Calibri" w:hAnsi="Calibri" w:eastAsia="Arial" w:cs="Times New Roman"/>
          <w:sz w:val="32"/>
          <w:szCs w:val="32"/>
          <w:highlight w:val="none"/>
        </w:rPr>
        <w:t xml:space="preserve">乙方：</w:t>
      </w:r>
      <w:r>
        <w:rPr>
          <w:rFonts w:ascii="Calibri" w:hAnsi="Calibri" w:eastAsia="Arial" w:cs="Times New Roman"/>
          <w:sz w:val="32"/>
          <w:szCs w:val="32"/>
          <w:highlight w:val="none"/>
          <w:u w:val="single"/>
        </w:rPr>
      </w:r>
      <w:r/>
    </w:p>
    <w:p>
      <w:pPr>
        <w:pStyle w:val="980"/>
        <w:ind w:left="420"/>
        <w:spacing w:line="360" w:lineRule="auto"/>
        <w:rPr>
          <w:rFonts w:ascii="Calibri" w:hAnsi="Calibri" w:eastAsia="Arial" w:cs="Times New Roman"/>
          <w:sz w:val="32"/>
          <w:szCs w:val="32"/>
          <w:highlight w:val="none"/>
        </w:rPr>
      </w:pPr>
      <w:r>
        <w:rPr>
          <w:rFonts w:hint="eastAsia" w:ascii="Calibri" w:hAnsi="Calibri" w:eastAsia="Arial" w:cs="Times New Roman"/>
          <w:sz w:val="32"/>
          <w:szCs w:val="32"/>
          <w:highlight w:val="none"/>
        </w:rPr>
        <w:t xml:space="preserve">签订时间：</w:t>
      </w:r>
      <w:r>
        <w:rPr>
          <w:rFonts w:ascii="Calibri" w:hAnsi="Calibri" w:eastAsia="Arial" w:cs="Times New Roman"/>
          <w:sz w:val="32"/>
          <w:szCs w:val="32"/>
          <w:highlight w:val="none"/>
        </w:rPr>
      </w:r>
      <w:r/>
    </w:p>
    <w:p>
      <w:pPr>
        <w:pStyle w:val="980"/>
        <w:jc w:val="left"/>
        <w:widowControl/>
        <w:rPr>
          <w:rFonts w:ascii="Calibri" w:hAnsi="Calibri" w:eastAsia="黑体" w:cs="Times New Roman"/>
          <w:sz w:val="44"/>
          <w:szCs w:val="44"/>
          <w:highlight w:val="none"/>
        </w:rPr>
      </w:pPr>
      <w:r>
        <w:rPr>
          <w:rFonts w:ascii="Calibri" w:hAnsi="Calibri" w:eastAsia="黑体" w:cs="Times New Roman"/>
          <w:sz w:val="44"/>
          <w:szCs w:val="44"/>
          <w:highlight w:val="none"/>
        </w:rPr>
        <w:br w:type="page" w:clear="all"/>
      </w:r>
      <w:r>
        <w:rPr>
          <w:rFonts w:ascii="Calibri" w:hAnsi="Calibri" w:eastAsia="黑体" w:cs="Times New Roman"/>
          <w:sz w:val="44"/>
          <w:szCs w:val="44"/>
          <w:highlight w:val="none"/>
        </w:rPr>
      </w:r>
      <w:r/>
    </w:p>
    <w:p>
      <w:pPr>
        <w:pStyle w:val="980"/>
        <w:jc w:val="center"/>
        <w:rPr>
          <w:rFonts w:ascii="黑体" w:hAnsi="黑体" w:eastAsia="黑体" w:cs="Times New Roman"/>
          <w:sz w:val="44"/>
          <w:szCs w:val="44"/>
          <w:highlight w:val="none"/>
        </w:rPr>
      </w:pPr>
      <w:r>
        <w:rPr>
          <w:rFonts w:hint="eastAsia" w:ascii="黑体" w:hAnsi="黑体" w:eastAsia="黑体" w:cs="Times New Roman"/>
          <w:sz w:val="44"/>
          <w:szCs w:val="44"/>
          <w:highlight w:val="none"/>
        </w:rPr>
        <w:t xml:space="preserve">使用说明</w:t>
      </w:r>
      <w:r>
        <w:rPr>
          <w:rFonts w:ascii="黑体" w:hAnsi="黑体" w:eastAsia="黑体" w:cs="Times New Roman"/>
          <w:sz w:val="44"/>
          <w:szCs w:val="44"/>
          <w:highlight w:val="none"/>
        </w:rPr>
      </w:r>
      <w:r/>
    </w:p>
    <w:p>
      <w:pPr>
        <w:pStyle w:val="980"/>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1.本合同标准文本适用于购买现成货物的采购项目，不包括需要</w:t>
      </w:r>
      <w:r>
        <w:rPr>
          <w:rFonts w:hint="eastAsia" w:ascii="仿宋" w:hAnsi="仿宋" w:eastAsia="仿宋" w:cs="仿宋_GB2312"/>
          <w:sz w:val="32"/>
          <w:szCs w:val="32"/>
          <w:highlight w:val="none"/>
          <w:lang w:eastAsia="zh-CN"/>
        </w:rPr>
        <w:t xml:space="preserve">投标人</w:t>
      </w:r>
      <w:r>
        <w:rPr>
          <w:rFonts w:hint="eastAsia" w:ascii="仿宋" w:hAnsi="仿宋" w:eastAsia="仿宋" w:cs="仿宋_GB2312"/>
          <w:sz w:val="32"/>
          <w:szCs w:val="32"/>
          <w:highlight w:val="none"/>
        </w:rPr>
        <w:t xml:space="preserve">定制开发、创新研发的货物采购项目。</w:t>
      </w:r>
      <w:r>
        <w:rPr>
          <w:rFonts w:ascii="仿宋" w:hAnsi="仿宋" w:eastAsia="仿宋" w:cs="仿宋_GB2312"/>
          <w:sz w:val="32"/>
          <w:szCs w:val="32"/>
          <w:highlight w:val="none"/>
        </w:rPr>
      </w:r>
      <w:r/>
    </w:p>
    <w:p>
      <w:pPr>
        <w:pStyle w:val="980"/>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highlight w:val="none"/>
        </w:rPr>
      </w:r>
      <w:r/>
    </w:p>
    <w:p>
      <w:pPr>
        <w:pStyle w:val="980"/>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3.本合同标准文本各条款中，如涉及填写多家</w:t>
      </w:r>
      <w:r>
        <w:rPr>
          <w:rFonts w:hint="eastAsia" w:ascii="仿宋" w:hAnsi="仿宋" w:eastAsia="仿宋" w:cs="仿宋_GB2312"/>
          <w:sz w:val="32"/>
          <w:szCs w:val="32"/>
          <w:highlight w:val="none"/>
          <w:lang w:eastAsia="zh-CN"/>
        </w:rPr>
        <w:t xml:space="preserve">投标人</w:t>
      </w:r>
      <w:r>
        <w:rPr>
          <w:rFonts w:hint="eastAsia" w:ascii="仿宋" w:hAnsi="仿宋" w:eastAsia="仿宋" w:cs="仿宋_GB2312"/>
          <w:sz w:val="32"/>
          <w:szCs w:val="32"/>
          <w:highlight w:val="none"/>
        </w:rPr>
        <w:t xml:space="preserve">、制造商，多种采购标的、分包主要内容等信息的，可根据采购项目具体情况添加信息项。</w:t>
      </w:r>
      <w:r>
        <w:rPr>
          <w:rFonts w:ascii="仿宋" w:hAnsi="仿宋" w:eastAsia="仿宋" w:cs="仿宋_GB2312"/>
          <w:sz w:val="32"/>
          <w:szCs w:val="32"/>
          <w:highlight w:val="none"/>
        </w:rPr>
      </w:r>
      <w:r/>
    </w:p>
    <w:p>
      <w:pPr>
        <w:pStyle w:val="980"/>
        <w:jc w:val="center"/>
        <w:widowControl/>
        <w:rPr>
          <w:rFonts w:ascii="黑体" w:hAnsi="华文中宋" w:eastAsia="黑体" w:cs="Times New Roman"/>
          <w:sz w:val="28"/>
          <w:szCs w:val="28"/>
          <w:highlight w:val="none"/>
        </w:rPr>
      </w:pPr>
      <w:r/>
      <w:bookmarkStart w:id="168" w:name="_Toc22209"/>
      <w:r>
        <w:rPr>
          <w:rFonts w:ascii="黑体" w:hAnsi="黑体" w:eastAsia="黑体" w:cs="Times New Roman"/>
          <w:b/>
          <w:bCs/>
          <w:sz w:val="28"/>
          <w:szCs w:val="28"/>
          <w:highlight w:val="none"/>
        </w:rPr>
        <w:br w:type="page" w:clear="all"/>
      </w:r>
      <w:r>
        <w:rPr>
          <w:rFonts w:hint="eastAsia" w:ascii="黑体" w:hAnsi="黑体" w:eastAsia="黑体" w:cs="Times New Roman"/>
          <w:sz w:val="28"/>
          <w:szCs w:val="28"/>
          <w:highlight w:val="none"/>
        </w:rPr>
        <w:t xml:space="preserve">第一节</w:t>
      </w:r>
      <w:r>
        <w:rPr>
          <w:rFonts w:hint="eastAsia" w:ascii="黑体" w:hAnsi="华文中宋" w:eastAsia="黑体" w:cs="Times New Roman"/>
          <w:sz w:val="28"/>
          <w:szCs w:val="28"/>
          <w:highlight w:val="none"/>
        </w:rPr>
        <w:t xml:space="preserve">政府采购合同协议书</w:t>
      </w:r>
      <w:bookmarkEnd w:id="168"/>
      <w:r>
        <w:rPr>
          <w:rFonts w:ascii="黑体" w:hAnsi="华文中宋" w:eastAsia="黑体" w:cs="Times New Roman"/>
          <w:sz w:val="28"/>
          <w:szCs w:val="28"/>
          <w:highlight w:val="none"/>
        </w:rPr>
      </w:r>
      <w:r/>
    </w:p>
    <w:p>
      <w:pPr>
        <w:pStyle w:val="980"/>
        <w:spacing w:line="40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甲方（全称）：</w:t>
      </w:r>
      <w:r>
        <w:rPr>
          <w:rFonts w:hint="eastAsia" w:ascii="宋体" w:hAnsi="宋体" w:eastAsia="宋体" w:cs="Times New Roman"/>
          <w:szCs w:val="21"/>
          <w:highlight w:val="none"/>
        </w:rPr>
      </w:r>
      <w:r/>
    </w:p>
    <w:p>
      <w:pPr>
        <w:pStyle w:val="980"/>
        <w:spacing w:line="400" w:lineRule="exact"/>
        <w:rPr>
          <w:rFonts w:ascii="宋体" w:hAnsi="宋体" w:eastAsia="宋体" w:cs="Times New Roman"/>
          <w:highlight w:val="none"/>
        </w:rPr>
      </w:pPr>
      <w:r>
        <w:rPr>
          <w:rFonts w:hint="eastAsia" w:ascii="宋体" w:hAnsi="宋体" w:eastAsia="宋体" w:cs="Times New Roman"/>
          <w:szCs w:val="21"/>
          <w:highlight w:val="none"/>
        </w:rPr>
        <w:t xml:space="preserve">乙方（全称）：</w:t>
      </w:r>
      <w:r>
        <w:rPr>
          <w:rFonts w:ascii="宋体" w:hAnsi="宋体" w:eastAsia="宋体" w:cs="Times New Roman"/>
          <w:highlight w:val="none"/>
        </w:rPr>
      </w:r>
      <w:r/>
    </w:p>
    <w:p>
      <w:pPr>
        <w:pStyle w:val="980"/>
        <w:ind w:firstLine="420"/>
        <w:jc w:val="left"/>
        <w:spacing w:line="400" w:lineRule="exact"/>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 xml:space="preserve">依据《中华人民共和国民法典》、《中华人民共和国政府采购法》等有关的法律法规，以及本采购项目的</w:t>
      </w:r>
      <w:r>
        <w:rPr>
          <w:rFonts w:hint="eastAsia" w:ascii="宋体" w:hAnsi="宋体" w:eastAsia="宋体" w:cs="Times New Roman"/>
          <w:szCs w:val="21"/>
          <w:highlight w:val="none"/>
          <w:lang w:eastAsia="zh-CN"/>
        </w:rPr>
        <w:t xml:space="preserve">招标文件</w:t>
      </w:r>
      <w:r>
        <w:rPr>
          <w:rFonts w:hint="eastAsia" w:ascii="宋体" w:hAnsi="宋体" w:eastAsia="宋体" w:cs="Times New Roman"/>
          <w:szCs w:val="21"/>
          <w:highlight w:val="none"/>
        </w:rPr>
        <w:t xml:space="preserve">等采购文件、乙方的《</w:t>
      </w:r>
      <w:r>
        <w:rPr>
          <w:rFonts w:hint="eastAsia" w:ascii="宋体" w:hAnsi="宋体" w:eastAsia="宋体" w:cs="Times New Roman"/>
          <w:szCs w:val="21"/>
          <w:highlight w:val="none"/>
          <w:lang w:eastAsia="zh-CN"/>
        </w:rPr>
        <w:t xml:space="preserve">投标</w:t>
      </w:r>
      <w:r>
        <w:rPr>
          <w:rFonts w:hint="eastAsia" w:ascii="宋体" w:hAnsi="宋体" w:eastAsia="宋体" w:cs="Times New Roman"/>
          <w:szCs w:val="21"/>
          <w:highlight w:val="none"/>
        </w:rPr>
        <w:t xml:space="preserve">文件》及《中标通知书》，甲乙双方同意签订本合同。具体情况及要求如下：</w:t>
      </w:r>
      <w:r>
        <w:rPr>
          <w:rFonts w:hint="eastAsia" w:ascii="宋体" w:hAnsi="宋体" w:eastAsia="宋体" w:cs="Times New Roman"/>
          <w:szCs w:val="21"/>
          <w:highlight w:val="none"/>
          <w:lang w:eastAsia="zh-CN"/>
        </w:rPr>
      </w:r>
      <w:r/>
    </w:p>
    <w:p>
      <w:pPr>
        <w:pStyle w:val="980"/>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项目信息</w:t>
      </w:r>
      <w:r>
        <w:rPr>
          <w:rFonts w:ascii="宋体" w:hAnsi="宋体" w:eastAsia="宋体" w:cs="Times New Roman"/>
          <w:b/>
          <w:szCs w:val="21"/>
          <w:highlight w:val="none"/>
        </w:rPr>
      </w:r>
      <w:r/>
    </w:p>
    <w:p>
      <w:pPr>
        <w:pStyle w:val="980"/>
        <w:ind w:left="420"/>
        <w:jc w:val="left"/>
        <w:spacing w:line="400" w:lineRule="exact"/>
        <w:rPr>
          <w:rFonts w:ascii="宋体" w:hAnsi="宋体" w:eastAsia="宋体" w:cs="Times New Roman"/>
          <w:szCs w:val="21"/>
          <w:highlight w:val="none"/>
          <w:u w:val="single"/>
          <w:lang w:val="en-US" w:eastAsia="zh-CN"/>
        </w:rPr>
      </w:pPr>
      <w:r>
        <w:rPr>
          <w:rFonts w:hint="eastAsia" w:ascii="宋体" w:hAnsi="宋体" w:eastAsia="宋体" w:cs="Times New Roman"/>
          <w:szCs w:val="21"/>
          <w:highlight w:val="none"/>
        </w:rPr>
        <w:t xml:space="preserve">（1）采购项目名称：</w:t>
      </w:r>
      <w:r>
        <w:rPr>
          <w:rFonts w:hint="eastAsia" w:ascii="宋体" w:hAnsi="宋体" w:eastAsia="宋体" w:cs="Times New Roman"/>
          <w:szCs w:val="21"/>
          <w:highlight w:val="none"/>
          <w:u w:val="single"/>
          <w:lang w:val="en-US" w:eastAsia="zh-CN"/>
        </w:rPr>
        <w:t xml:space="preserve">                          </w:t>
      </w:r>
      <w:r>
        <w:rPr>
          <w:rFonts w:ascii="宋体" w:hAnsi="宋体" w:eastAsia="宋体" w:cs="Times New Roman"/>
          <w:szCs w:val="21"/>
          <w:highlight w:val="none"/>
          <w:u w:val="single"/>
          <w:lang w:val="en-US" w:eastAsia="zh-CN"/>
        </w:rPr>
      </w:r>
      <w:r/>
    </w:p>
    <w:p>
      <w:pPr>
        <w:pStyle w:val="980"/>
        <w:ind w:firstLine="420"/>
        <w:jc w:val="left"/>
        <w:spacing w:line="40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rPr>
        <w:t xml:space="preserve">（2）采购</w:t>
      </w:r>
      <w:r>
        <w:rPr>
          <w:rFonts w:hint="eastAsia" w:ascii="宋体" w:hAnsi="宋体" w:eastAsia="宋体" w:cs="Times New Roman"/>
          <w:szCs w:val="21"/>
          <w:highlight w:val="none"/>
          <w:lang w:eastAsia="zh-CN"/>
        </w:rPr>
        <w:t xml:space="preserve">项目</w:t>
      </w:r>
      <w:r>
        <w:rPr>
          <w:rFonts w:hint="eastAsia" w:ascii="宋体" w:hAnsi="宋体" w:eastAsia="宋体" w:cs="Times New Roman"/>
          <w:szCs w:val="21"/>
          <w:highlight w:val="none"/>
        </w:rPr>
        <w:t xml:space="preserve">编号：</w:t>
      </w:r>
      <w:r>
        <w:rPr>
          <w:rFonts w:hint="eastAsia" w:ascii="宋体" w:hAnsi="宋体" w:eastAsia="宋体" w:cs="Times New Roman"/>
          <w:szCs w:val="21"/>
          <w:highlight w:val="none"/>
          <w:u w:val="single"/>
          <w:lang w:val="en-US" w:eastAsia="zh-CN"/>
        </w:rPr>
        <w:t xml:space="preserve">                          </w:t>
      </w:r>
      <w:r>
        <w:rPr>
          <w:rFonts w:hint="eastAsia" w:ascii="宋体" w:hAnsi="宋体" w:eastAsia="宋体" w:cs="Times New Roman"/>
          <w:szCs w:val="21"/>
          <w:highlight w:val="none"/>
          <w:lang w:val="en-US" w:eastAsia="zh-CN"/>
        </w:rPr>
        <w:t xml:space="preserve">                       </w:t>
      </w:r>
      <w:r>
        <w:rPr>
          <w:rFonts w:ascii="宋体" w:hAnsi="宋体" w:eastAsia="宋体" w:cs="Times New Roman"/>
          <w:szCs w:val="21"/>
          <w:highlight w:val="none"/>
          <w:lang w:val="en-US" w:eastAsia="zh-CN"/>
        </w:rPr>
      </w:r>
      <w:r/>
    </w:p>
    <w:p>
      <w:pPr>
        <w:pStyle w:val="980"/>
        <w:ind w:firstLine="420"/>
        <w:jc w:val="left"/>
        <w:spacing w:line="400" w:lineRule="exact"/>
        <w:rPr>
          <w:rFonts w:ascii="宋体" w:hAnsi="宋体" w:eastAsia="宋体" w:cs="Times New Roman"/>
          <w:szCs w:val="21"/>
          <w:highlight w:val="none"/>
          <w:u w:val="single"/>
          <w:lang w:val="en-US" w:eastAsia="zh-CN"/>
        </w:rPr>
      </w:pPr>
      <w:r>
        <w:rPr>
          <w:rFonts w:hint="eastAsia" w:ascii="宋体" w:hAnsi="宋体" w:eastAsia="宋体" w:cs="Times New Roman"/>
          <w:szCs w:val="21"/>
          <w:highlight w:val="none"/>
        </w:rPr>
        <w:t xml:space="preserve">（3）项目内容：</w:t>
      </w:r>
      <w:r>
        <w:rPr>
          <w:rFonts w:hint="eastAsia" w:ascii="宋体" w:hAnsi="宋体" w:eastAsia="宋体" w:cs="Times New Roman"/>
          <w:szCs w:val="21"/>
          <w:highlight w:val="none"/>
          <w:u w:val="single"/>
          <w:lang w:val="en-US" w:eastAsia="zh-CN"/>
        </w:rPr>
        <w:t xml:space="preserve">                       </w:t>
      </w:r>
      <w:r>
        <w:rPr>
          <w:rFonts w:ascii="宋体" w:hAnsi="宋体" w:eastAsia="宋体" w:cs="Times New Roman"/>
          <w:szCs w:val="21"/>
          <w:highlight w:val="none"/>
          <w:u w:val="single"/>
          <w:lang w:val="en-US" w:eastAsia="zh-CN"/>
        </w:rPr>
      </w:r>
      <w:r/>
    </w:p>
    <w:p>
      <w:pPr>
        <w:pStyle w:val="980"/>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采购标的及数量（台/套</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个</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架</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组等）：</w:t>
      </w:r>
      <w:r>
        <w:rPr>
          <w:rFonts w:ascii="宋体" w:hAnsi="宋体" w:eastAsia="宋体" w:cs="Times New Roman"/>
          <w:szCs w:val="21"/>
          <w:highlight w:val="none"/>
        </w:rPr>
      </w:r>
      <w:r/>
    </w:p>
    <w:p>
      <w:pPr>
        <w:pStyle w:val="980"/>
        <w:ind w:firstLine="945"/>
        <w:jc w:val="left"/>
        <w:spacing w:line="400" w:lineRule="exact"/>
        <w:rPr>
          <w:rFonts w:hint="eastAsia" w:ascii="宋体" w:hAnsi="宋体" w:eastAsia="宋体" w:cs="宋体"/>
          <w:szCs w:val="21"/>
          <w:highlight w:val="none"/>
          <w:lang w:eastAsia="zh-CN"/>
        </w:rPr>
      </w:pPr>
      <w:r>
        <w:rPr>
          <w:rFonts w:hint="eastAsia" w:ascii="宋体" w:hAnsi="宋体" w:eastAsia="宋体" w:cs="Times New Roman"/>
          <w:szCs w:val="21"/>
          <w:highlight w:val="none"/>
        </w:rPr>
        <w:t xml:space="preserve">品牌：规格型号</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r>
      <w:r/>
    </w:p>
    <w:p>
      <w:pPr>
        <w:pStyle w:val="980"/>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采购标的的技术要求、商务要求具体见附件。</w:t>
      </w:r>
      <w:r>
        <w:rPr>
          <w:rFonts w:ascii="宋体" w:hAnsi="宋体" w:eastAsia="宋体" w:cs="Times New Roman"/>
          <w:szCs w:val="21"/>
          <w:highlight w:val="none"/>
          <w:u w:val="single"/>
        </w:rPr>
      </w:r>
      <w:r/>
    </w:p>
    <w:p>
      <w:pPr>
        <w:pStyle w:val="980"/>
        <w:numPr>
          <w:ilvl w:val="0"/>
          <w:numId w:val="0"/>
        </w:numPr>
        <w:ind w:firstLine="420"/>
        <w:spacing w:line="400" w:lineRule="exact"/>
        <w:rPr>
          <w:rFonts w:ascii="宋体" w:hAnsi="宋体" w:eastAsia="宋体" w:cs="Arial"/>
          <w:szCs w:val="21"/>
          <w:highlight w:val="none"/>
        </w:rPr>
      </w:pPr>
      <w:r>
        <w:rPr>
          <w:rFonts w:hint="eastAsia" w:ascii="宋体" w:hAnsi="宋体" w:eastAsia="宋体" w:cs="Arial"/>
          <w:szCs w:val="21"/>
          <w:highlight w:val="none"/>
        </w:rPr>
        <w:t xml:space="preserve">（</w:t>
      </w:r>
      <w:r>
        <w:rPr>
          <w:rFonts w:ascii="宋体" w:hAnsi="宋体" w:eastAsia="宋体" w:cs="Arial"/>
          <w:szCs w:val="21"/>
          <w:highlight w:val="none"/>
        </w:rPr>
        <w:t xml:space="preserve">4</w:t>
      </w:r>
      <w:r>
        <w:rPr>
          <w:rFonts w:hint="eastAsia" w:ascii="宋体" w:hAnsi="宋体" w:eastAsia="宋体" w:cs="Arial"/>
          <w:szCs w:val="21"/>
          <w:highlight w:val="none"/>
        </w:rPr>
        <w:t xml:space="preserve">）政府采购组织形式：</w:t>
      </w:r>
      <w:r>
        <w:rPr>
          <w:rFonts w:ascii="Wingdings" w:hAnsi="Wingdings" w:eastAsia="Wingdings" w:cs="Wingdings"/>
          <w:szCs w:val="21"/>
          <w:highlight w:val="none"/>
        </w:rPr>
        <w:t xml:space="preserve">þ</w:t>
      </w:r>
      <w:r>
        <w:rPr>
          <w:rFonts w:hint="eastAsia" w:ascii="宋体" w:hAnsi="宋体" w:eastAsia="宋体" w:cs="Arial"/>
          <w:szCs w:val="21"/>
          <w:highlight w:val="none"/>
        </w:rPr>
        <w:t xml:space="preserve">政府集中采购</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部门集中采购</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分散采购</w:t>
      </w:r>
      <w:r>
        <w:rPr>
          <w:rFonts w:ascii="宋体" w:hAnsi="宋体" w:eastAsia="宋体" w:cs="Arial"/>
          <w:szCs w:val="21"/>
          <w:highlight w:val="none"/>
        </w:rPr>
      </w:r>
      <w:r/>
    </w:p>
    <w:p>
      <w:pPr>
        <w:pStyle w:val="980"/>
        <w:numPr>
          <w:ilvl w:val="0"/>
          <w:numId w:val="0"/>
        </w:numPr>
        <w:ind w:firstLine="420"/>
        <w:spacing w:line="400" w:lineRule="exact"/>
        <w:rPr>
          <w:rFonts w:ascii="宋体" w:hAnsi="宋体" w:eastAsia="宋体" w:cs="Arial"/>
          <w:szCs w:val="21"/>
          <w:highlight w:val="none"/>
        </w:rPr>
      </w:pPr>
      <w:r>
        <w:rPr>
          <w:rFonts w:hint="eastAsia" w:ascii="宋体" w:hAnsi="宋体" w:eastAsia="宋体" w:cs="Arial"/>
          <w:szCs w:val="21"/>
          <w:highlight w:val="none"/>
        </w:rPr>
        <w:t xml:space="preserve">（</w:t>
      </w:r>
      <w:r>
        <w:rPr>
          <w:rFonts w:ascii="宋体" w:hAnsi="宋体" w:eastAsia="宋体" w:cs="Arial"/>
          <w:szCs w:val="21"/>
          <w:highlight w:val="none"/>
        </w:rPr>
        <w:t xml:space="preserve">5</w:t>
      </w:r>
      <w:r>
        <w:rPr>
          <w:rFonts w:hint="eastAsia" w:ascii="宋体" w:hAnsi="宋体" w:eastAsia="宋体" w:cs="Arial"/>
          <w:szCs w:val="21"/>
          <w:highlight w:val="none"/>
        </w:rPr>
        <w:t xml:space="preserve">）政府采购方式：</w:t>
      </w:r>
      <w:r>
        <w:rPr>
          <w:rFonts w:ascii="Wingdings" w:hAnsi="Wingdings" w:eastAsia="Wingdings" w:cs="Wingdings"/>
          <w:szCs w:val="21"/>
          <w:highlight w:val="none"/>
        </w:rPr>
        <w:t xml:space="preserve">þ</w:t>
      </w:r>
      <w:r>
        <w:rPr>
          <w:rFonts w:hint="eastAsia" w:ascii="宋体" w:hAnsi="宋体" w:eastAsia="宋体" w:cs="Arial"/>
          <w:szCs w:val="21"/>
          <w:highlight w:val="none"/>
        </w:rPr>
        <w:t xml:space="preserve">公开招标</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邀请招标</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竞争性</w:t>
      </w:r>
      <w:r>
        <w:rPr>
          <w:rFonts w:hint="eastAsia" w:ascii="宋体" w:hAnsi="宋体" w:eastAsia="宋体" w:cs="Arial"/>
          <w:szCs w:val="21"/>
          <w:highlight w:val="none"/>
          <w:lang w:eastAsia="zh-CN"/>
        </w:rPr>
        <w:t xml:space="preserve">磋商</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竞争性</w:t>
      </w:r>
      <w:r>
        <w:rPr>
          <w:rFonts w:hint="eastAsia" w:ascii="宋体" w:hAnsi="宋体" w:eastAsia="宋体" w:cs="Arial"/>
          <w:szCs w:val="21"/>
          <w:highlight w:val="none"/>
          <w:lang w:eastAsia="zh-CN"/>
        </w:rPr>
        <w:t xml:space="preserve">谈判</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询价</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单一来源</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框架协议</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其他：</w:t>
      </w:r>
      <w:r>
        <w:rPr>
          <w:rFonts w:ascii="宋体" w:hAnsi="宋体" w:eastAsia="宋体" w:cs="Arial"/>
          <w:szCs w:val="21"/>
          <w:highlight w:val="none"/>
        </w:rPr>
      </w:r>
      <w:r/>
    </w:p>
    <w:p>
      <w:pPr>
        <w:pStyle w:val="980"/>
        <w:numPr>
          <w:ilvl w:val="0"/>
          <w:numId w:val="0"/>
        </w:numPr>
        <w:ind w:firstLine="420"/>
        <w:spacing w:line="400" w:lineRule="exact"/>
        <w:rPr>
          <w:rFonts w:ascii="宋体" w:hAnsi="宋体" w:eastAsia="宋体" w:cs="Times New Roman"/>
          <w:szCs w:val="21"/>
          <w:highlight w:val="none"/>
        </w:rPr>
      </w:pPr>
      <w:r>
        <w:rPr>
          <w:rFonts w:hint="eastAsia" w:ascii="宋体" w:hAnsi="宋体" w:eastAsia="宋体" w:cs="Arial"/>
          <w:szCs w:val="21"/>
          <w:highlight w:val="none"/>
        </w:rPr>
        <w:t xml:space="preserve">（</w:t>
      </w:r>
      <w:r>
        <w:rPr>
          <w:rFonts w:ascii="宋体" w:hAnsi="宋体" w:eastAsia="宋体" w:cs="Arial"/>
          <w:szCs w:val="21"/>
          <w:highlight w:val="none"/>
        </w:rPr>
        <w:t xml:space="preserve">6</w:t>
      </w:r>
      <w:r>
        <w:rPr>
          <w:rFonts w:hint="eastAsia" w:ascii="宋体" w:hAnsi="宋体" w:eastAsia="宋体" w:cs="Arial"/>
          <w:szCs w:val="21"/>
          <w:highlight w:val="none"/>
        </w:rPr>
        <w:t xml:space="preserve">）中标（</w:t>
      </w:r>
      <w:r>
        <w:rPr>
          <w:rFonts w:hint="eastAsia" w:ascii="宋体" w:hAnsi="宋体" w:eastAsia="宋体" w:cs="Arial"/>
          <w:szCs w:val="21"/>
          <w:highlight w:val="none"/>
          <w:lang w:eastAsia="zh-CN"/>
        </w:rPr>
        <w:t xml:space="preserve">中标</w:t>
      </w:r>
      <w:r>
        <w:rPr>
          <w:rFonts w:hint="eastAsia" w:ascii="宋体" w:hAnsi="宋体" w:eastAsia="宋体" w:cs="Arial"/>
          <w:szCs w:val="21"/>
          <w:highlight w:val="none"/>
        </w:rPr>
        <w:t xml:space="preserve">）采购</w:t>
      </w:r>
      <w:r>
        <w:rPr>
          <w:rFonts w:hint="eastAsia" w:ascii="宋体" w:hAnsi="宋体" w:eastAsia="宋体" w:cs="Times New Roman"/>
          <w:szCs w:val="21"/>
          <w:highlight w:val="none"/>
        </w:rPr>
        <w:t xml:space="preserve">标的制造商是否为中小企业：</w:t>
      </w:r>
      <w:r>
        <w:rPr>
          <w:rFonts w:ascii="Wingdings" w:hAnsi="Wingdings" w:eastAsia="Wingdings" w:cs="Wingdings"/>
          <w:szCs w:val="21"/>
          <w:highlight w:val="none"/>
        </w:rPr>
        <w:t xml:space="preserve">þ</w:t>
      </w:r>
      <w:r>
        <w:rPr>
          <w:rFonts w:hint="eastAsia" w:ascii="宋体" w:hAnsi="宋体" w:eastAsia="宋体" w:cs="Times New Roman"/>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宋体" w:hAnsi="宋体" w:eastAsia="宋体" w:cs="Times New Roman"/>
          <w:szCs w:val="21"/>
          <w:highlight w:val="none"/>
        </w:rPr>
      </w:r>
      <w:r/>
    </w:p>
    <w:p>
      <w:pPr>
        <w:pStyle w:val="980"/>
        <w:numPr>
          <w:ilvl w:val="0"/>
          <w:numId w:val="0"/>
        </w:numPr>
        <w:ind w:firstLine="945"/>
        <w:jc w:val="left"/>
        <w:spacing w:line="400" w:lineRule="exact"/>
        <w:rPr>
          <w:rFonts w:ascii="宋体" w:hAnsi="宋体" w:eastAsia="宋体" w:cs="Times New Roman"/>
          <w:iCs/>
          <w:szCs w:val="21"/>
          <w:highlight w:val="none"/>
        </w:rPr>
      </w:pPr>
      <w:r>
        <w:rPr>
          <w:rFonts w:hint="eastAsia" w:ascii="宋体" w:hAnsi="宋体" w:eastAsia="宋体" w:cs="Times New Roman"/>
          <w:szCs w:val="21"/>
          <w:highlight w:val="none"/>
        </w:rPr>
        <w:t xml:space="preserve">本合同是否为专门面向中小企业的采购合同（中小企业预留合同）：</w:t>
      </w:r>
      <w:r>
        <w:rPr>
          <w:rFonts w:ascii="Wingdings" w:hAnsi="Wingdings" w:eastAsia="Wingdings" w:cs="Wingdings"/>
          <w:iCs/>
          <w:szCs w:val="21"/>
          <w:highlight w:val="none"/>
        </w:rPr>
        <w:t xml:space="preserve">þ</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rPr>
          <w:rFonts w:ascii="宋体" w:hAnsi="宋体" w:eastAsia="宋体" w:cs="Times New Roman"/>
          <w:iCs/>
          <w:szCs w:val="21"/>
          <w:highlight w:val="none"/>
        </w:rPr>
      </w:r>
      <w:r/>
    </w:p>
    <w:p>
      <w:pPr>
        <w:pStyle w:val="980"/>
        <w:numPr>
          <w:ilvl w:val="0"/>
          <w:numId w:val="0"/>
        </w:numPr>
        <w:ind w:firstLine="945"/>
        <w:jc w:val="left"/>
        <w:spacing w:line="400" w:lineRule="exact"/>
        <w:rPr>
          <w:rFonts w:ascii="宋体" w:hAnsi="宋体" w:eastAsia="宋体" w:cs="Times New Roman"/>
          <w:iCs/>
          <w:szCs w:val="21"/>
          <w:highlight w:val="none"/>
        </w:rPr>
      </w:pPr>
      <w:r>
        <w:rPr>
          <w:rFonts w:hint="eastAsia" w:ascii="宋体" w:hAnsi="宋体" w:eastAsia="宋体" w:cs="Times New Roman"/>
          <w:highlight w:val="none"/>
        </w:rPr>
        <w:t xml:space="preserve">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þ</w:t>
      </w:r>
      <w:r>
        <w:rPr>
          <w:rFonts w:hint="eastAsia" w:ascii="宋体" w:hAnsi="宋体" w:eastAsia="宋体" w:cs="Times New Roman"/>
          <w:iCs/>
          <w:szCs w:val="21"/>
          <w:highlight w:val="none"/>
        </w:rPr>
        <w:t xml:space="preserve">否</w:t>
      </w:r>
      <w:r>
        <w:rPr>
          <w:rFonts w:ascii="宋体" w:hAnsi="宋体" w:eastAsia="宋体" w:cs="Times New Roman"/>
          <w:iCs/>
          <w:szCs w:val="21"/>
          <w:highlight w:val="none"/>
        </w:rPr>
      </w:r>
      <w:r/>
    </w:p>
    <w:p>
      <w:pPr>
        <w:pStyle w:val="980"/>
        <w:numPr>
          <w:ilvl w:val="0"/>
          <w:numId w:val="0"/>
        </w:numPr>
        <w:ind w:firstLine="945"/>
        <w:jc w:val="left"/>
        <w:spacing w:line="400" w:lineRule="exact"/>
        <w:rPr>
          <w:rFonts w:ascii="宋体" w:hAnsi="宋体" w:eastAsia="宋体" w:cs="Times New Roman"/>
          <w:iCs/>
          <w:szCs w:val="21"/>
          <w:highlight w:val="none"/>
        </w:rPr>
      </w:pPr>
      <w:r>
        <w:rPr>
          <w:rFonts w:hint="eastAsia" w:ascii="宋体" w:hAnsi="宋体" w:eastAsia="宋体" w:cs="Times New Roman"/>
          <w:highlight w:val="none"/>
        </w:rPr>
        <w:t xml:space="preserve">中标（</w:t>
      </w:r>
      <w:r>
        <w:rPr>
          <w:rFonts w:hint="eastAsia" w:ascii="宋体" w:hAnsi="宋体" w:eastAsia="宋体" w:cs="Times New Roman"/>
          <w:highlight w:val="none"/>
          <w:lang w:eastAsia="zh-CN"/>
        </w:rPr>
        <w:t xml:space="preserve">中标</w:t>
      </w:r>
      <w:r>
        <w:rPr>
          <w:rFonts w:hint="eastAsia" w:ascii="宋体" w:hAnsi="宋体" w:eastAsia="宋体" w:cs="Times New Roman"/>
          <w:highlight w:val="none"/>
        </w:rPr>
        <w:t xml:space="preserve">）采购标的制造商是否为残疾人福利性单位：</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rPr>
          <w:rFonts w:ascii="宋体" w:hAnsi="宋体" w:eastAsia="宋体" w:cs="Times New Roman"/>
          <w:iCs/>
          <w:szCs w:val="21"/>
          <w:highlight w:val="none"/>
        </w:rPr>
      </w:r>
      <w:r/>
    </w:p>
    <w:p>
      <w:pPr>
        <w:pStyle w:val="980"/>
        <w:ind w:firstLine="945"/>
        <w:jc w:val="left"/>
        <w:spacing w:line="400" w:lineRule="exact"/>
        <w:rPr>
          <w:rFonts w:ascii="宋体" w:hAnsi="宋体" w:eastAsia="宋体" w:cs="Times New Roman"/>
          <w:highlight w:val="none"/>
        </w:rPr>
      </w:pPr>
      <w:r>
        <w:rPr>
          <w:rFonts w:hint="eastAsia" w:ascii="宋体" w:hAnsi="宋体" w:eastAsia="宋体" w:cs="Times New Roman"/>
          <w:highlight w:val="none"/>
        </w:rPr>
        <w:t xml:space="preserve">中标（</w:t>
      </w:r>
      <w:r>
        <w:rPr>
          <w:rFonts w:hint="eastAsia" w:ascii="宋体" w:hAnsi="宋体" w:eastAsia="宋体" w:cs="Times New Roman"/>
          <w:highlight w:val="none"/>
          <w:lang w:eastAsia="zh-CN"/>
        </w:rPr>
        <w:t xml:space="preserve">中标</w:t>
      </w:r>
      <w:r>
        <w:rPr>
          <w:rFonts w:hint="eastAsia" w:ascii="宋体" w:hAnsi="宋体" w:eastAsia="宋体" w:cs="Times New Roman"/>
          <w:highlight w:val="none"/>
        </w:rPr>
        <w:t xml:space="preserve">）采购标的制造商是否为监狱企业：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rPr>
          <w:rFonts w:ascii="宋体" w:hAnsi="宋体" w:eastAsia="宋体" w:cs="Times New Roman"/>
          <w:highlight w:val="none"/>
        </w:rPr>
      </w:r>
      <w:r/>
    </w:p>
    <w:p>
      <w:pPr>
        <w:pStyle w:val="98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7</w:t>
      </w:r>
      <w:r>
        <w:rPr>
          <w:rFonts w:hint="eastAsia" w:ascii="宋体" w:hAnsi="宋体" w:eastAsia="宋体" w:cs="Times New Roman"/>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þ</w:t>
      </w:r>
      <w:r>
        <w:rPr>
          <w:rFonts w:hint="eastAsia" w:ascii="宋体" w:hAnsi="宋体" w:eastAsia="宋体" w:cs="Times New Roman"/>
          <w:iCs/>
          <w:szCs w:val="21"/>
          <w:highlight w:val="none"/>
        </w:rPr>
        <w:t xml:space="preserve">否</w:t>
      </w:r>
      <w:r>
        <w:rPr>
          <w:rFonts w:ascii="宋体" w:hAnsi="宋体" w:eastAsia="宋体" w:cs="Times New Roman"/>
          <w:szCs w:val="21"/>
          <w:highlight w:val="none"/>
        </w:rPr>
      </w:r>
      <w:r/>
    </w:p>
    <w:p>
      <w:pPr>
        <w:pStyle w:val="980"/>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分包主要内容：</w:t>
      </w:r>
      <w:r>
        <w:rPr>
          <w:rFonts w:ascii="宋体" w:hAnsi="宋体" w:eastAsia="宋体" w:cs="Times New Roman"/>
          <w:szCs w:val="21"/>
          <w:highlight w:val="none"/>
          <w:u w:val="single"/>
        </w:rPr>
      </w:r>
      <w:r/>
    </w:p>
    <w:p>
      <w:pPr>
        <w:pStyle w:val="980"/>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分包</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/制造商名称（如</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和制造商不同，请分别填写）：</w:t>
      </w:r>
      <w:r>
        <w:rPr>
          <w:rFonts w:ascii="宋体" w:hAnsi="宋体" w:eastAsia="宋体" w:cs="Times New Roman"/>
          <w:szCs w:val="21"/>
          <w:highlight w:val="none"/>
        </w:rPr>
      </w:r>
      <w:r/>
    </w:p>
    <w:p>
      <w:pPr>
        <w:pStyle w:val="980"/>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分包</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/制造商类型（如果</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和制造商不同，只填写制造商类型）：</w:t>
      </w:r>
      <w:r>
        <w:rPr>
          <w:rFonts w:ascii="宋体" w:hAnsi="宋体" w:eastAsia="宋体" w:cs="Times New Roman"/>
          <w:szCs w:val="21"/>
          <w:highlight w:val="none"/>
        </w:rPr>
      </w:r>
      <w:r/>
    </w:p>
    <w:p>
      <w:pPr>
        <w:pStyle w:val="980"/>
        <w:ind w:firstLine="945"/>
        <w:jc w:val="left"/>
        <w:spacing w:line="400" w:lineRule="exact"/>
        <w:rPr>
          <w:rFonts w:ascii="宋体" w:hAnsi="宋体" w:eastAsia="宋体" w:cs="Times New Roman"/>
          <w:iCs/>
          <w:szCs w:val="21"/>
          <w:highlight w:val="none"/>
        </w:rPr>
      </w:pP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大型企业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中型企业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小微型企业</w:t>
      </w:r>
      <w:r>
        <w:rPr>
          <w:rFonts w:ascii="宋体" w:hAnsi="宋体" w:eastAsia="宋体" w:cs="Times New Roman"/>
          <w:iCs/>
          <w:szCs w:val="21"/>
          <w:highlight w:val="none"/>
        </w:rPr>
      </w:r>
      <w:r/>
    </w:p>
    <w:p>
      <w:pPr>
        <w:pStyle w:val="980"/>
        <w:ind w:firstLine="945"/>
        <w:jc w:val="left"/>
        <w:spacing w:line="400" w:lineRule="exact"/>
        <w:rPr>
          <w:rFonts w:ascii="宋体" w:hAnsi="宋体" w:eastAsia="宋体" w:cs="Times New Roman"/>
          <w:highlight w:val="none"/>
        </w:rPr>
      </w:pP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残疾人福利性单位</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监狱企业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rPr>
          <w:rFonts w:ascii="宋体" w:hAnsi="宋体" w:eastAsia="宋体" w:cs="Times New Roman"/>
          <w:highlight w:val="none"/>
        </w:rPr>
      </w:r>
      <w:r/>
    </w:p>
    <w:p>
      <w:pPr>
        <w:pStyle w:val="980"/>
        <w:numPr>
          <w:ilvl w:val="0"/>
          <w:numId w:val="0"/>
        </w:numPr>
        <w:ind w:firstLine="420"/>
        <w:jc w:val="left"/>
        <w:spacing w:line="400" w:lineRule="exact"/>
        <w:rPr>
          <w:rFonts w:ascii="宋体" w:hAnsi="宋体" w:eastAsia="宋体" w:cs="宋体"/>
          <w:iCs/>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8</w:t>
      </w:r>
      <w:r>
        <w:rPr>
          <w:rFonts w:hint="eastAsia" w:ascii="宋体" w:hAnsi="宋体" w:eastAsia="宋体" w:cs="宋体"/>
          <w:szCs w:val="21"/>
          <w:highlight w:val="none"/>
        </w:rPr>
        <w:t xml:space="preserve">）中标（</w:t>
      </w:r>
      <w:r>
        <w:rPr>
          <w:rFonts w:hint="eastAsia" w:ascii="宋体" w:hAnsi="宋体" w:eastAsia="宋体" w:cs="宋体"/>
          <w:szCs w:val="21"/>
          <w:highlight w:val="none"/>
          <w:lang w:eastAsia="zh-CN"/>
        </w:rPr>
        <w:t xml:space="preserve">中标</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是否为外商投资企业：</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w:t>
      </w:r>
      <w:r>
        <w:rPr>
          <w:rFonts w:ascii="Wingdings" w:hAnsi="Wingdings" w:eastAsia="Wingdings" w:cs="Wingdings"/>
          <w:iCs/>
          <w:szCs w:val="21"/>
          <w:highlight w:val="none"/>
        </w:rPr>
        <w:t xml:space="preserve">þ</w:t>
      </w:r>
      <w:r>
        <w:rPr>
          <w:rFonts w:hint="eastAsia" w:ascii="宋体" w:hAnsi="宋体" w:eastAsia="宋体" w:cs="宋体"/>
          <w:iCs/>
          <w:szCs w:val="21"/>
          <w:highlight w:val="none"/>
        </w:rPr>
        <w:t xml:space="preserve">否</w:t>
      </w:r>
      <w:r>
        <w:rPr>
          <w:rFonts w:ascii="宋体" w:hAnsi="宋体" w:eastAsia="宋体" w:cs="宋体"/>
          <w:iCs/>
          <w:szCs w:val="21"/>
          <w:highlight w:val="none"/>
        </w:rPr>
      </w:r>
      <w:r/>
    </w:p>
    <w:p>
      <w:pPr>
        <w:pStyle w:val="980"/>
        <w:ind w:firstLine="945"/>
        <w:spacing w:line="400" w:lineRule="exact"/>
        <w:tabs>
          <w:tab w:val="left" w:pos="1340" w:leader="none"/>
        </w:tabs>
        <w:rPr>
          <w:rFonts w:ascii="宋体" w:hAnsi="宋体" w:eastAsia="宋体" w:cs="宋体"/>
          <w:szCs w:val="21"/>
          <w:highlight w:val="none"/>
          <w:u w:val="single"/>
        </w:rPr>
      </w:pPr>
      <w:r>
        <w:rPr>
          <w:rFonts w:hint="eastAsia" w:ascii="宋体" w:hAnsi="宋体" w:eastAsia="宋体" w:cs="宋体"/>
          <w:szCs w:val="21"/>
          <w:highlight w:val="none"/>
        </w:rPr>
        <w:t xml:space="preserve">外商投资企业类型：</w:t>
      </w:r>
      <w:r>
        <w:rPr>
          <w:rFonts w:ascii="Wingdings" w:hAnsi="Wingdings" w:eastAsia="Wingdings" w:cs="Wingdings"/>
          <w:iCs/>
          <w:szCs w:val="21"/>
          <w:highlight w:val="none"/>
        </w:rPr>
        <w:t xml:space="preserve">¨</w:t>
      </w:r>
      <w:r>
        <w:rPr>
          <w:rFonts w:hint="eastAsia" w:ascii="宋体" w:hAnsi="宋体" w:eastAsia="宋体" w:cs="宋体"/>
          <w:szCs w:val="21"/>
          <w:highlight w:val="none"/>
        </w:rPr>
        <w:t xml:space="preserve">全部由外国投资者投资</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部分由外国投资者投资</w:t>
      </w:r>
      <w:r>
        <w:rPr>
          <w:rFonts w:ascii="宋体" w:hAnsi="宋体" w:eastAsia="宋体" w:cs="宋体"/>
          <w:szCs w:val="21"/>
          <w:highlight w:val="none"/>
          <w:u w:val="single"/>
        </w:rPr>
      </w:r>
      <w:r/>
    </w:p>
    <w:p>
      <w:pPr>
        <w:pStyle w:val="980"/>
        <w:numPr>
          <w:ilvl w:val="0"/>
          <w:numId w:val="0"/>
        </w:numPr>
        <w:ind w:firstLine="420"/>
        <w:jc w:val="left"/>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9</w:t>
      </w:r>
      <w:r>
        <w:rPr>
          <w:rFonts w:hint="eastAsia" w:ascii="宋体" w:hAnsi="宋体" w:eastAsia="宋体" w:cs="宋体"/>
          <w:szCs w:val="21"/>
          <w:highlight w:val="none"/>
        </w:rPr>
        <w:t xml:space="preserve">）是否涉及进口产品：</w:t>
      </w:r>
      <w:r>
        <w:rPr>
          <w:rFonts w:ascii="宋体" w:hAnsi="宋体" w:eastAsia="宋体" w:cs="宋体"/>
          <w:szCs w:val="21"/>
          <w:highlight w:val="none"/>
        </w:rPr>
      </w:r>
      <w:r/>
    </w:p>
    <w:p>
      <w:pPr>
        <w:pStyle w:val="980"/>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是，《政府采购品目分类目录》底级品目名称：金额：</w:t>
      </w:r>
      <w:r>
        <w:rPr>
          <w:rFonts w:ascii="宋体" w:hAnsi="宋体" w:eastAsia="宋体" w:cs="Times New Roman"/>
          <w:szCs w:val="21"/>
          <w:highlight w:val="none"/>
        </w:rPr>
      </w:r>
      <w:r/>
    </w:p>
    <w:p>
      <w:pPr>
        <w:pStyle w:val="980"/>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国别：品牌：规格型号：</w:t>
      </w:r>
      <w:r>
        <w:rPr>
          <w:rFonts w:ascii="宋体" w:hAnsi="宋体" w:eastAsia="宋体" w:cs="Times New Roman"/>
          <w:szCs w:val="21"/>
          <w:highlight w:val="none"/>
        </w:rPr>
      </w:r>
      <w:r/>
    </w:p>
    <w:p>
      <w:pPr>
        <w:pStyle w:val="980"/>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szCs w:val="21"/>
          <w:highlight w:val="none"/>
        </w:rPr>
        <w:t xml:space="preserve">否</w:t>
      </w:r>
      <w:r>
        <w:rPr>
          <w:rFonts w:ascii="宋体" w:hAnsi="宋体" w:eastAsia="宋体" w:cs="Times New Roman"/>
          <w:szCs w:val="21"/>
          <w:highlight w:val="none"/>
        </w:rPr>
      </w:r>
      <w:r/>
    </w:p>
    <w:p>
      <w:pPr>
        <w:pStyle w:val="980"/>
        <w:numPr>
          <w:ilvl w:val="0"/>
          <w:numId w:val="0"/>
        </w:numPr>
        <w:jc w:val="left"/>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t xml:space="preserve">0</w:t>
      </w:r>
      <w:r>
        <w:rPr>
          <w:rFonts w:hint="eastAsia" w:ascii="宋体" w:hAnsi="宋体" w:eastAsia="宋体" w:cs="Times New Roman"/>
          <w:szCs w:val="21"/>
          <w:highlight w:val="none"/>
        </w:rPr>
        <w:t xml:space="preserve">）是否涉及节能产品：</w:t>
      </w:r>
      <w:r>
        <w:rPr>
          <w:rFonts w:ascii="宋体" w:hAnsi="宋体" w:eastAsia="宋体" w:cs="Times New Roman"/>
          <w:szCs w:val="21"/>
          <w:highlight w:val="none"/>
        </w:rPr>
      </w:r>
      <w:r/>
    </w:p>
    <w:p>
      <w:pPr>
        <w:pStyle w:val="980"/>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是，《节能产品政府采购品目清单》的底级品目名称：</w:t>
      </w:r>
      <w:r>
        <w:rPr>
          <w:rFonts w:ascii="宋体" w:hAnsi="宋体" w:eastAsia="宋体" w:cs="Times New Roman"/>
          <w:szCs w:val="21"/>
          <w:highlight w:val="none"/>
        </w:rPr>
      </w:r>
      <w:r/>
    </w:p>
    <w:p>
      <w:pPr>
        <w:pStyle w:val="980"/>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强制采购</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优先采购</w:t>
      </w:r>
      <w:r>
        <w:rPr>
          <w:rFonts w:ascii="宋体" w:hAnsi="宋体" w:eastAsia="宋体" w:cs="Times New Roman"/>
          <w:szCs w:val="21"/>
          <w:highlight w:val="none"/>
        </w:rPr>
      </w:r>
      <w:r/>
    </w:p>
    <w:p>
      <w:pPr>
        <w:pStyle w:val="980"/>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宋体" w:hAnsi="宋体" w:eastAsia="宋体" w:cs="Times New Roman"/>
          <w:szCs w:val="21"/>
          <w:highlight w:val="none"/>
        </w:rPr>
      </w:r>
      <w:r/>
    </w:p>
    <w:p>
      <w:pPr>
        <w:pStyle w:val="980"/>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是否涉及环境标志产品：</w:t>
      </w:r>
      <w:r>
        <w:rPr>
          <w:rFonts w:ascii="宋体" w:hAnsi="宋体" w:eastAsia="宋体" w:cs="Times New Roman"/>
          <w:szCs w:val="21"/>
          <w:highlight w:val="none"/>
        </w:rPr>
      </w:r>
      <w:r/>
    </w:p>
    <w:p>
      <w:pPr>
        <w:pStyle w:val="980"/>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是，《环境标志产品政府采购品目清单》的底级品目名称：</w:t>
      </w:r>
      <w:r>
        <w:rPr>
          <w:rFonts w:ascii="宋体" w:hAnsi="宋体" w:eastAsia="宋体" w:cs="Times New Roman"/>
          <w:szCs w:val="21"/>
          <w:highlight w:val="none"/>
        </w:rPr>
      </w:r>
      <w:r/>
    </w:p>
    <w:p>
      <w:pPr>
        <w:pStyle w:val="980"/>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强制采购</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优先采购</w:t>
      </w:r>
      <w:r>
        <w:rPr>
          <w:rFonts w:ascii="宋体" w:hAnsi="宋体" w:eastAsia="宋体" w:cs="Times New Roman"/>
          <w:szCs w:val="21"/>
          <w:highlight w:val="none"/>
        </w:rPr>
      </w:r>
      <w:r/>
    </w:p>
    <w:p>
      <w:pPr>
        <w:pStyle w:val="980"/>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宋体" w:hAnsi="宋体" w:eastAsia="宋体" w:cs="Times New Roman"/>
          <w:szCs w:val="21"/>
          <w:highlight w:val="none"/>
        </w:rPr>
      </w:r>
      <w:r/>
    </w:p>
    <w:p>
      <w:pPr>
        <w:pStyle w:val="980"/>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是否涉及绿色产品：</w:t>
      </w:r>
      <w:r>
        <w:rPr>
          <w:rFonts w:ascii="宋体" w:hAnsi="宋体" w:eastAsia="宋体" w:cs="Times New Roman"/>
          <w:szCs w:val="21"/>
          <w:highlight w:val="none"/>
        </w:rPr>
      </w:r>
      <w:r/>
    </w:p>
    <w:p>
      <w:pPr>
        <w:pStyle w:val="980"/>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是，绿色产品政府采购相关政策确定的底级品目名称：</w:t>
      </w:r>
      <w:r>
        <w:rPr>
          <w:rFonts w:ascii="宋体" w:hAnsi="宋体" w:eastAsia="宋体" w:cs="Times New Roman"/>
          <w:szCs w:val="21"/>
          <w:highlight w:val="none"/>
        </w:rPr>
      </w:r>
      <w:r/>
    </w:p>
    <w:p>
      <w:pPr>
        <w:pStyle w:val="980"/>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强制采购</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优先采购</w:t>
      </w:r>
      <w:r>
        <w:rPr>
          <w:rFonts w:ascii="宋体" w:hAnsi="宋体" w:eastAsia="宋体" w:cs="Times New Roman"/>
          <w:szCs w:val="21"/>
          <w:highlight w:val="none"/>
        </w:rPr>
      </w:r>
      <w:r/>
    </w:p>
    <w:p>
      <w:pPr>
        <w:pStyle w:val="980"/>
        <w:ind w:firstLine="945"/>
        <w:jc w:val="left"/>
        <w:spacing w:line="400" w:lineRule="exact"/>
        <w:rPr>
          <w:rFonts w:ascii="宋体" w:hAnsi="宋体" w:eastAsia="宋体" w:cs="Times New Roman"/>
          <w:szCs w:val="21"/>
          <w:highlight w:val="none"/>
        </w:rPr>
      </w:pPr>
      <w:r>
        <w:rPr>
          <w:rFonts w:ascii="Wingdings" w:hAnsi="Wingdings" w:eastAsia="Wingdings" w:cs="Wingdings"/>
          <w:highlight w:val="none"/>
        </w:rPr>
        <w:t xml:space="preserve">¨</w:t>
      </w:r>
      <w:r>
        <w:rPr>
          <w:rFonts w:hint="eastAsia" w:ascii="宋体" w:hAnsi="宋体" w:eastAsia="宋体" w:cs="Times New Roman"/>
          <w:highlight w:val="none"/>
        </w:rPr>
        <w:t xml:space="preserve">否</w:t>
      </w:r>
      <w:r>
        <w:rPr>
          <w:rFonts w:ascii="宋体" w:hAnsi="宋体" w:eastAsia="宋体" w:cs="Times New Roman"/>
          <w:szCs w:val="21"/>
          <w:highlight w:val="none"/>
        </w:rPr>
      </w:r>
      <w:r/>
    </w:p>
    <w:p>
      <w:pPr>
        <w:pStyle w:val="980"/>
        <w:numPr>
          <w:ilvl w:val="0"/>
          <w:numId w:val="0"/>
        </w:num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）涉及商品包装和快递包装的，是否参考《商品包装政府采购需求标准（试行）》、《快递包装政府采购需求标准（试行）》明确产品及相关快递服务的具体包装要求：</w:t>
      </w:r>
      <w:r>
        <w:rPr>
          <w:rFonts w:ascii="宋体" w:hAnsi="宋体" w:eastAsia="宋体" w:cs="Times New Roman"/>
          <w:szCs w:val="21"/>
          <w:highlight w:val="none"/>
        </w:rPr>
      </w:r>
      <w:r/>
    </w:p>
    <w:p>
      <w:pPr>
        <w:pStyle w:val="980"/>
        <w:numPr>
          <w:ilvl w:val="0"/>
          <w:numId w:val="0"/>
        </w:numPr>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不涉及</w:t>
      </w:r>
      <w:r>
        <w:rPr>
          <w:rFonts w:ascii="宋体" w:hAnsi="宋体" w:eastAsia="宋体" w:cs="Times New Roman"/>
          <w:szCs w:val="21"/>
          <w:highlight w:val="none"/>
        </w:rPr>
      </w:r>
      <w:r/>
    </w:p>
    <w:p>
      <w:pPr>
        <w:pStyle w:val="980"/>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合同金额</w:t>
      </w:r>
      <w:r>
        <w:rPr>
          <w:rFonts w:ascii="宋体" w:hAnsi="宋体" w:eastAsia="宋体" w:cs="Times New Roman"/>
          <w:b/>
          <w:szCs w:val="21"/>
          <w:highlight w:val="none"/>
        </w:rPr>
      </w:r>
      <w:r/>
    </w:p>
    <w:p>
      <w:pPr>
        <w:pStyle w:val="98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（1）合同金额小写：</w:t>
      </w:r>
      <w:r>
        <w:rPr>
          <w:rFonts w:ascii="宋体" w:hAnsi="宋体" w:eastAsia="宋体" w:cs="Times New Roman"/>
          <w:szCs w:val="21"/>
          <w:highlight w:val="none"/>
        </w:rPr>
      </w:r>
      <w:r/>
    </w:p>
    <w:p>
      <w:pPr>
        <w:pStyle w:val="980"/>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大写：</w:t>
      </w:r>
      <w:r>
        <w:rPr>
          <w:rFonts w:ascii="宋体" w:hAnsi="宋体" w:eastAsia="宋体" w:cs="Times New Roman"/>
          <w:szCs w:val="21"/>
          <w:highlight w:val="none"/>
          <w:u w:val="single"/>
        </w:rPr>
      </w:r>
      <w:r/>
    </w:p>
    <w:p>
      <w:pPr>
        <w:pStyle w:val="980"/>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分包金额（如有）小写：</w:t>
      </w:r>
      <w:r>
        <w:rPr>
          <w:rFonts w:ascii="宋体" w:hAnsi="宋体" w:eastAsia="宋体" w:cs="Times New Roman"/>
          <w:szCs w:val="21"/>
          <w:highlight w:val="none"/>
        </w:rPr>
      </w:r>
      <w:r/>
    </w:p>
    <w:p>
      <w:pPr>
        <w:pStyle w:val="980"/>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大写：</w:t>
      </w:r>
      <w:r>
        <w:rPr>
          <w:rFonts w:ascii="宋体" w:hAnsi="宋体" w:eastAsia="宋体" w:cs="Times New Roman"/>
          <w:szCs w:val="21"/>
          <w:highlight w:val="none"/>
          <w:u w:val="single"/>
        </w:rPr>
      </w:r>
      <w:r/>
    </w:p>
    <w:p>
      <w:pPr>
        <w:pStyle w:val="98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（2）合同定价方式：</w:t>
      </w:r>
      <w:r>
        <w:rPr>
          <w:rFonts w:ascii="宋体" w:hAnsi="宋体" w:eastAsia="宋体" w:cs="Times New Roman"/>
          <w:szCs w:val="21"/>
          <w:highlight w:val="none"/>
        </w:rPr>
      </w:r>
      <w:r/>
    </w:p>
    <w:p>
      <w:pPr>
        <w:pStyle w:val="980"/>
        <w:ind w:firstLine="945"/>
        <w:jc w:val="left"/>
        <w:spacing w:line="400" w:lineRule="exact"/>
        <w:rPr>
          <w:rFonts w:ascii="宋体" w:hAnsi="宋体" w:eastAsia="宋体" w:cs="Times New Roman"/>
          <w:szCs w:val="21"/>
          <w:highlight w:val="none"/>
        </w:rPr>
      </w:pPr>
      <w:r>
        <w:rPr>
          <w:rFonts w:ascii="Wingdings" w:hAnsi="Wingdings" w:eastAsia="Wingdings" w:cs="Wingdings"/>
          <w:iCs/>
          <w:szCs w:val="21"/>
          <w:highlight w:val="none"/>
        </w:rPr>
        <w:t xml:space="preserve">þ</w:t>
      </w:r>
      <w:r>
        <w:rPr>
          <w:rFonts w:hint="eastAsia" w:ascii="宋体" w:hAnsi="宋体" w:eastAsia="宋体" w:cs="Times New Roman"/>
          <w:iCs/>
          <w:szCs w:val="21"/>
          <w:highlight w:val="none"/>
        </w:rPr>
        <w:t xml:space="preserve">固定总价</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固定单价</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固定费率</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成本补偿</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绩效激励</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rPr>
          <w:rFonts w:ascii="宋体" w:hAnsi="宋体" w:eastAsia="宋体" w:cs="Times New Roman"/>
          <w:szCs w:val="21"/>
          <w:highlight w:val="none"/>
        </w:rPr>
      </w:r>
      <w:r/>
    </w:p>
    <w:p>
      <w:pPr>
        <w:pStyle w:val="98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（3）付款方式：</w:t>
      </w:r>
      <w:r>
        <w:rPr>
          <w:rFonts w:ascii="宋体" w:hAnsi="宋体" w:eastAsia="宋体" w:cs="Times New Roman"/>
          <w:szCs w:val="21"/>
          <w:highlight w:val="none"/>
        </w:rPr>
      </w:r>
      <w:r/>
    </w:p>
    <w:p>
      <w:pPr>
        <w:pStyle w:val="980"/>
        <w:ind w:firstLine="840"/>
        <w:jc w:val="left"/>
        <w:spacing w:line="600" w:lineRule="exact"/>
        <w:rPr>
          <w:rFonts w:hint="eastAsia" w:ascii="宋体" w:hAnsi="宋体" w:eastAsia="宋体" w:cs="Times New Roman"/>
          <w:szCs w:val="21"/>
          <w:highlight w:val="none"/>
          <w:u w:val="single"/>
        </w:rPr>
      </w:pPr>
      <w:r>
        <w:rPr>
          <w:rFonts w:hint="eastAsia" w:ascii="宋体" w:hAnsi="宋体" w:eastAsia="宋体" w:cs="Times New Roman"/>
          <w:szCs w:val="21"/>
          <w:highlight w:val="none"/>
        </w:rPr>
        <w:t xml:space="preserve">付款方式:</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u w:val="single"/>
          <w:lang w:val="en-US" w:eastAsia="zh-CN"/>
        </w:rPr>
        <w:t xml:space="preserve">采购货物送至指定地点，安装调试完成、验收合格后30日内付至合同价款的97%，</w:t>
      </w:r>
      <w:r>
        <w:rPr>
          <w:rFonts w:hint="eastAsia" w:ascii="宋体" w:hAnsi="宋体" w:eastAsia="宋体" w:cs="Times New Roman"/>
          <w:szCs w:val="21"/>
          <w:highlight w:val="none"/>
          <w:u w:val="single"/>
        </w:rPr>
        <w:t xml:space="preserve">剩余3%为质保金在免费质保期满后一次性付清。</w:t>
      </w:r>
      <w:r>
        <w:rPr>
          <w:rFonts w:hint="eastAsia" w:ascii="宋体" w:hAnsi="宋体" w:eastAsia="宋体" w:cs="Times New Roman"/>
          <w:szCs w:val="21"/>
          <w:highlight w:val="none"/>
          <w:u w:val="single"/>
        </w:rPr>
      </w:r>
      <w:r/>
    </w:p>
    <w:p>
      <w:pPr>
        <w:pStyle w:val="980"/>
        <w:ind w:firstLine="945"/>
        <w:jc w:val="left"/>
        <w:spacing w:line="400" w:lineRule="exact"/>
        <w:rPr>
          <w:rFonts w:hint="eastAsia" w:ascii="宋体" w:hAnsi="宋体" w:eastAsia="宋体" w:cs="Times New Roman"/>
          <w:szCs w:val="21"/>
          <w:highlight w:val="none"/>
          <w:u w:val="single"/>
          <w:lang w:eastAsia="zh-CN"/>
        </w:rPr>
      </w:pPr>
      <w:r>
        <w:rPr>
          <w:rFonts w:hint="eastAsia" w:ascii="宋体" w:hAnsi="宋体" w:eastAsia="宋体" w:cs="Times New Roman"/>
          <w:szCs w:val="21"/>
          <w:highlight w:val="none"/>
          <w:u w:val="single"/>
          <w:lang w:eastAsia="zh-CN"/>
        </w:rPr>
      </w:r>
      <w:r/>
    </w:p>
    <w:p>
      <w:pPr>
        <w:pStyle w:val="980"/>
        <w:numPr>
          <w:ilvl w:val="0"/>
          <w:numId w:val="7"/>
        </w:numPr>
        <w:ind w:firstLine="422"/>
        <w:jc w:val="left"/>
        <w:spacing w:line="400" w:lineRule="exact"/>
        <w:rPr>
          <w:rFonts w:ascii="宋体" w:hAnsi="宋体" w:eastAsia="宋体" w:cs="Times New Roman"/>
          <w:b/>
          <w:szCs w:val="21"/>
          <w:highlight w:val="none"/>
          <w:u w:val="single"/>
        </w:rPr>
      </w:pPr>
      <w:r>
        <w:rPr>
          <w:rFonts w:hint="eastAsia" w:ascii="宋体" w:hAnsi="宋体" w:eastAsia="宋体" w:cs="Times New Roman"/>
          <w:b/>
          <w:szCs w:val="21"/>
          <w:highlight w:val="none"/>
        </w:rPr>
        <w:t xml:space="preserve">合同履行</w:t>
      </w:r>
      <w:r>
        <w:rPr>
          <w:rFonts w:ascii="宋体" w:hAnsi="宋体" w:eastAsia="宋体" w:cs="Times New Roman"/>
          <w:b/>
          <w:szCs w:val="21"/>
          <w:highlight w:val="none"/>
          <w:u w:val="single"/>
        </w:rPr>
      </w:r>
      <w:r/>
    </w:p>
    <w:p>
      <w:pPr>
        <w:pStyle w:val="980"/>
        <w:ind w:firstLine="420"/>
        <w:jc w:val="left"/>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（1）起始日期：</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日，完成日期：</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日。</w:t>
      </w:r>
      <w:r>
        <w:rPr>
          <w:rFonts w:ascii="宋体" w:hAnsi="宋体" w:eastAsia="宋体" w:cs="宋体"/>
          <w:szCs w:val="21"/>
          <w:highlight w:val="none"/>
        </w:rPr>
      </w:r>
      <w:r/>
    </w:p>
    <w:p>
      <w:pPr>
        <w:pStyle w:val="980"/>
        <w:ind w:firstLine="420"/>
        <w:jc w:val="left"/>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（2）履约地点</w:t>
      </w: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en-US" w:eastAsia="zh-CN"/>
        </w:rPr>
        <w:t xml:space="preserve">江苏省</w:t>
      </w:r>
      <w:r>
        <w:rPr>
          <w:rFonts w:hint="eastAsia" w:ascii="宋体" w:hAnsi="宋体" w:eastAsia="宋体" w:cs="宋体"/>
          <w:bCs/>
          <w:szCs w:val="21"/>
          <w:highlight w:val="none"/>
          <w:lang w:eastAsia="zh-CN"/>
        </w:rPr>
        <w:t xml:space="preserve">灌云中等专业学校</w:t>
      </w:r>
      <w:r>
        <w:rPr>
          <w:rFonts w:ascii="宋体" w:hAnsi="宋体" w:eastAsia="宋体" w:cs="宋体"/>
          <w:szCs w:val="21"/>
          <w:highlight w:val="none"/>
          <w:u w:val="single"/>
        </w:rPr>
      </w:r>
      <w:r/>
    </w:p>
    <w:p>
      <w:pPr>
        <w:pStyle w:val="980"/>
        <w:ind w:firstLine="420"/>
        <w:jc w:val="left"/>
        <w:spacing w:line="400" w:lineRule="exact"/>
        <w:rPr>
          <w:rFonts w:ascii="宋体" w:hAnsi="宋体" w:eastAsia="宋体" w:cs="宋体"/>
          <w:szCs w:val="21"/>
          <w:highlight w:val="none"/>
        </w:rPr>
      </w:pPr>
      <w:r>
        <w:rPr>
          <w:rFonts w:hint="eastAsia" w:ascii="宋体" w:hAnsi="宋体" w:eastAsia="宋体" w:cs="宋体"/>
          <w:bCs/>
          <w:szCs w:val="21"/>
          <w:highlight w:val="none"/>
        </w:rPr>
        <w:t xml:space="preserve">（3）履约担保：</w:t>
      </w:r>
      <w:r>
        <w:rPr>
          <w:rFonts w:hint="eastAsia" w:ascii="宋体" w:hAnsi="宋体" w:eastAsia="宋体" w:cs="宋体"/>
          <w:highlight w:val="none"/>
        </w:rPr>
        <w:t xml:space="preserve">是否收取履约保证金：</w:t>
      </w:r>
      <w:r>
        <w:rPr>
          <w:rFonts w:ascii="Wingdings" w:hAnsi="Wingdings" w:eastAsia="Wingdings" w:cs="Wingdings"/>
          <w:szCs w:val="21"/>
          <w:highlight w:val="none"/>
        </w:rPr>
        <w:t xml:space="preserve">þ</w:t>
      </w:r>
      <w:r>
        <w:rPr>
          <w:rFonts w:hint="eastAsia" w:ascii="宋体" w:hAnsi="宋体" w:eastAsia="宋体" w:cs="宋体"/>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否</w:t>
      </w:r>
      <w:r>
        <w:rPr>
          <w:rFonts w:ascii="宋体" w:hAnsi="宋体" w:eastAsia="宋体" w:cs="宋体"/>
          <w:szCs w:val="21"/>
          <w:highlight w:val="none"/>
        </w:rPr>
      </w:r>
      <w:r/>
    </w:p>
    <w:p>
      <w:pPr>
        <w:pStyle w:val="980"/>
        <w:ind w:firstLine="945"/>
        <w:spacing w:line="40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收取履约保证金形式：</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支票、汇票、本票或者金融机构、担保机构出具的保函等非现金形式</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val="en-US" w:eastAsia="zh-CN"/>
        </w:rPr>
      </w:r>
      <w:r/>
    </w:p>
    <w:p>
      <w:pPr>
        <w:pStyle w:val="980"/>
        <w:ind w:firstLine="84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收取履约保证金金额：</w:t>
      </w:r>
      <w:r>
        <w:rPr>
          <w:rFonts w:ascii="宋体" w:hAnsi="宋体" w:eastAsia="宋体" w:cs="宋体"/>
          <w:szCs w:val="21"/>
          <w:highlight w:val="none"/>
        </w:rPr>
      </w:r>
      <w:r/>
    </w:p>
    <w:p>
      <w:pPr>
        <w:pStyle w:val="980"/>
        <w:ind w:firstLine="945"/>
        <w:jc w:val="left"/>
        <w:spacing w:line="400" w:lineRule="exact"/>
        <w:rPr>
          <w:rFonts w:ascii="宋体" w:hAnsi="宋体" w:eastAsia="宋体" w:cs="宋体"/>
          <w:highlight w:val="none"/>
        </w:rPr>
      </w:pPr>
      <w:r>
        <w:rPr>
          <w:rFonts w:hint="eastAsia" w:ascii="宋体" w:hAnsi="宋体" w:eastAsia="宋体" w:cs="宋体"/>
          <w:bCs/>
          <w:szCs w:val="21"/>
          <w:highlight w:val="none"/>
        </w:rPr>
        <w:t xml:space="preserve">履约担保期限：</w:t>
      </w:r>
      <w:r>
        <w:rPr>
          <w:rFonts w:ascii="宋体" w:hAnsi="宋体" w:eastAsia="宋体" w:cs="宋体"/>
          <w:highlight w:val="none"/>
        </w:rPr>
      </w:r>
      <w:r/>
    </w:p>
    <w:p>
      <w:pPr>
        <w:pStyle w:val="980"/>
        <w:ind w:firstLine="420"/>
        <w:jc w:val="left"/>
        <w:spacing w:line="400" w:lineRule="exact"/>
        <w:rPr>
          <w:rFonts w:ascii="宋体" w:hAnsi="宋体" w:eastAsia="宋体" w:cs="宋体"/>
          <w:bCs/>
          <w:szCs w:val="21"/>
          <w:highlight w:val="none"/>
        </w:rPr>
      </w:pPr>
      <w:r>
        <w:rPr>
          <w:rFonts w:hint="eastAsia" w:ascii="宋体" w:hAnsi="宋体" w:eastAsia="宋体" w:cs="宋体"/>
          <w:bCs/>
          <w:szCs w:val="21"/>
          <w:highlight w:val="none"/>
        </w:rPr>
        <w:t xml:space="preserve">（4）分期履行要求：</w:t>
      </w:r>
      <w:r>
        <w:rPr>
          <w:rFonts w:ascii="宋体" w:hAnsi="宋体" w:eastAsia="宋体" w:cs="宋体"/>
          <w:bCs/>
          <w:szCs w:val="21"/>
          <w:highlight w:val="none"/>
        </w:rPr>
      </w:r>
      <w:r/>
    </w:p>
    <w:p>
      <w:pPr>
        <w:pStyle w:val="980"/>
        <w:ind w:firstLine="420"/>
        <w:jc w:val="left"/>
        <w:spacing w:line="400" w:lineRule="exact"/>
        <w:rPr>
          <w:rFonts w:ascii="宋体" w:hAnsi="宋体" w:eastAsia="宋体" w:cs="宋体"/>
          <w:szCs w:val="21"/>
          <w:highlight w:val="none"/>
          <w:u w:val="single"/>
        </w:rPr>
      </w:pPr>
      <w:r>
        <w:rPr>
          <w:rFonts w:hint="eastAsia" w:ascii="宋体" w:hAnsi="宋体" w:eastAsia="宋体" w:cs="宋体"/>
          <w:bCs/>
          <w:szCs w:val="21"/>
          <w:highlight w:val="none"/>
        </w:rPr>
        <w:t xml:space="preserve">（5）风险处置措施和替代方案：</w:t>
      </w:r>
      <w:r>
        <w:rPr>
          <w:rFonts w:ascii="宋体" w:hAnsi="宋体" w:eastAsia="宋体" w:cs="宋体"/>
          <w:szCs w:val="21"/>
          <w:highlight w:val="none"/>
          <w:u w:val="single"/>
        </w:rPr>
      </w:r>
      <w:r/>
    </w:p>
    <w:p>
      <w:pPr>
        <w:pStyle w:val="980"/>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合同验收</w:t>
      </w:r>
      <w:r>
        <w:rPr>
          <w:rFonts w:ascii="宋体" w:hAnsi="宋体" w:eastAsia="宋体" w:cs="Times New Roman"/>
          <w:b/>
          <w:szCs w:val="21"/>
          <w:highlight w:val="none"/>
        </w:rPr>
      </w:r>
      <w:r/>
    </w:p>
    <w:p>
      <w:pPr>
        <w:pStyle w:val="980"/>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（1）验收组织方式：</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自行组织</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委托第三方组织</w:t>
      </w:r>
      <w:r>
        <w:rPr>
          <w:rFonts w:ascii="宋体" w:hAnsi="宋体" w:eastAsia="宋体" w:cs="Times New Roman"/>
          <w:bCs/>
          <w:szCs w:val="21"/>
          <w:highlight w:val="none"/>
        </w:rPr>
      </w:r>
      <w:r/>
    </w:p>
    <w:p>
      <w:pPr>
        <w:pStyle w:val="980"/>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验收主体：</w:t>
      </w:r>
      <w:r>
        <w:rPr>
          <w:rFonts w:ascii="宋体" w:hAnsi="宋体" w:eastAsia="宋体" w:cs="Times New Roman"/>
          <w:bCs/>
          <w:szCs w:val="21"/>
          <w:highlight w:val="none"/>
        </w:rPr>
      </w:r>
      <w:r/>
    </w:p>
    <w:p>
      <w:pPr>
        <w:pStyle w:val="980"/>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是否邀请本项目的其他</w:t>
      </w:r>
      <w:r>
        <w:rPr>
          <w:rFonts w:hint="eastAsia" w:ascii="宋体" w:hAnsi="宋体" w:eastAsia="宋体" w:cs="Times New Roman"/>
          <w:bCs/>
          <w:szCs w:val="21"/>
          <w:highlight w:val="none"/>
          <w:lang w:eastAsia="zh-CN"/>
        </w:rPr>
        <w:t xml:space="preserve">投标人</w:t>
      </w:r>
      <w:r>
        <w:rPr>
          <w:rFonts w:hint="eastAsia" w:ascii="宋体" w:hAnsi="宋体" w:eastAsia="宋体" w:cs="Times New Roman"/>
          <w:bCs/>
          <w:szCs w:val="21"/>
          <w:highlight w:val="none"/>
        </w:rPr>
        <w:t xml:space="preserve">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980"/>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是否邀请专家参加验收：</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980"/>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980"/>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980"/>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是，抽查比例：</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980"/>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hint="eastAsia" w:ascii="宋体" w:hAnsi="宋体" w:eastAsia="宋体" w:cs="Times New Roman"/>
          <w:bCs/>
          <w:szCs w:val="21"/>
          <w:highlight w:val="none"/>
          <w:u w:val="single"/>
        </w:rPr>
        <w:t xml:space="preserve">（应明确对被破坏的检测产品的处理方式）</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980"/>
        <w:ind w:firstLine="945"/>
        <w:jc w:val="left"/>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验收组织的其他事项：</w:t>
      </w:r>
      <w:r>
        <w:rPr>
          <w:rFonts w:ascii="宋体" w:hAnsi="宋体" w:eastAsia="宋体" w:cs="Times New Roman"/>
          <w:bCs/>
          <w:szCs w:val="21"/>
          <w:highlight w:val="none"/>
          <w:u w:val="single"/>
        </w:rPr>
      </w:r>
      <w:r/>
    </w:p>
    <w:p>
      <w:pPr>
        <w:pStyle w:val="980"/>
        <w:ind w:firstLine="420"/>
        <w:jc w:val="left"/>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（2）履约验收时间：</w:t>
      </w:r>
      <w:r>
        <w:rPr>
          <w:rFonts w:hint="eastAsia" w:ascii="宋体" w:hAnsi="宋体" w:eastAsia="宋体" w:cs="Times New Roman"/>
          <w:bCs/>
          <w:szCs w:val="21"/>
          <w:highlight w:val="none"/>
          <w:u w:val="single"/>
        </w:rPr>
        <w:t xml:space="preserve">（计划于何时验收/</w:t>
      </w:r>
      <w:r>
        <w:rPr>
          <w:rFonts w:hint="eastAsia" w:ascii="宋体" w:hAnsi="宋体" w:eastAsia="宋体" w:cs="Times New Roman"/>
          <w:bCs/>
          <w:szCs w:val="21"/>
          <w:highlight w:val="none"/>
          <w:u w:val="single"/>
          <w:lang w:eastAsia="zh-CN"/>
        </w:rPr>
        <w:t xml:space="preserve">投标人</w:t>
      </w:r>
      <w:r>
        <w:rPr>
          <w:rFonts w:hint="eastAsia" w:ascii="宋体" w:hAnsi="宋体" w:eastAsia="宋体" w:cs="Times New Roman"/>
          <w:bCs/>
          <w:szCs w:val="21"/>
          <w:highlight w:val="none"/>
          <w:u w:val="single"/>
        </w:rPr>
        <w:t xml:space="preserve">提出验收申请之日起日内组织验收）</w:t>
      </w:r>
      <w:r>
        <w:rPr>
          <w:rFonts w:ascii="宋体" w:hAnsi="宋体" w:eastAsia="宋体" w:cs="Times New Roman"/>
          <w:bCs/>
          <w:szCs w:val="21"/>
          <w:highlight w:val="none"/>
          <w:u w:val="single"/>
        </w:rPr>
      </w:r>
      <w:r/>
    </w:p>
    <w:p>
      <w:pPr>
        <w:pStyle w:val="980"/>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（3）履约验收方式：</w:t>
      </w:r>
      <w:r>
        <w:rPr>
          <w:rFonts w:ascii="宋体" w:hAnsi="宋体" w:eastAsia="宋体" w:cs="Times New Roman"/>
          <w:bCs/>
          <w:szCs w:val="21"/>
          <w:highlight w:val="none"/>
        </w:rPr>
      </w:r>
      <w:r/>
    </w:p>
    <w:p>
      <w:pPr>
        <w:pStyle w:val="980"/>
        <w:ind w:firstLine="945"/>
        <w:jc w:val="left"/>
        <w:spacing w:line="400" w:lineRule="exact"/>
        <w:rPr>
          <w:rFonts w:ascii="宋体" w:hAnsi="宋体" w:eastAsia="宋体" w:cs="Times New Roman"/>
          <w:bCs/>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一次性验收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分期/分项验收：</w:t>
      </w:r>
      <w:r>
        <w:rPr>
          <w:rFonts w:hint="eastAsia" w:ascii="宋体" w:hAnsi="宋体" w:eastAsia="宋体" w:cs="Times New Roman"/>
          <w:bCs/>
          <w:szCs w:val="21"/>
          <w:highlight w:val="none"/>
          <w:u w:val="single"/>
        </w:rPr>
        <w:t xml:space="preserve">（应明确分期</w:t>
      </w:r>
      <w:r>
        <w:rPr>
          <w:rFonts w:ascii="宋体" w:hAnsi="宋体" w:eastAsia="宋体" w:cs="Times New Roman"/>
          <w:bCs/>
          <w:szCs w:val="21"/>
          <w:highlight w:val="none"/>
          <w:u w:val="single"/>
        </w:rPr>
        <w:t xml:space="preserve">/</w:t>
      </w:r>
      <w:r>
        <w:rPr>
          <w:rFonts w:hint="eastAsia" w:ascii="宋体" w:hAnsi="宋体" w:eastAsia="宋体" w:cs="Times New Roman"/>
          <w:bCs/>
          <w:szCs w:val="21"/>
          <w:highlight w:val="none"/>
          <w:u w:val="single"/>
        </w:rPr>
        <w:t xml:space="preserve">分项验收的工作安排）</w:t>
      </w:r>
      <w:r>
        <w:rPr>
          <w:rFonts w:ascii="宋体" w:hAnsi="宋体" w:eastAsia="宋体" w:cs="Times New Roman"/>
          <w:bCs/>
          <w:szCs w:val="21"/>
          <w:highlight w:val="none"/>
        </w:rPr>
      </w:r>
      <w:r/>
    </w:p>
    <w:p>
      <w:pPr>
        <w:pStyle w:val="980"/>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（4）履约验收程序：</w:t>
      </w:r>
      <w:r>
        <w:rPr>
          <w:rFonts w:ascii="宋体" w:hAnsi="宋体" w:eastAsia="宋体" w:cs="Times New Roman"/>
          <w:bCs/>
          <w:szCs w:val="21"/>
          <w:highlight w:val="none"/>
        </w:rPr>
      </w:r>
      <w:r/>
    </w:p>
    <w:p>
      <w:pPr>
        <w:pStyle w:val="980"/>
        <w:ind w:firstLine="420"/>
        <w:jc w:val="left"/>
        <w:spacing w:line="400" w:lineRule="exact"/>
        <w:rPr>
          <w:rFonts w:ascii="宋体" w:hAnsi="宋体" w:eastAsia="宋体" w:cs="Times New Roman"/>
          <w:bCs/>
          <w:szCs w:val="21"/>
          <w:highlight w:val="none"/>
          <w:u w:val="single"/>
          <w:lang w:val="en-US" w:eastAsia="zh-CN"/>
        </w:rPr>
      </w:pPr>
      <w:r>
        <w:rPr>
          <w:rFonts w:hint="eastAsia" w:ascii="宋体" w:hAnsi="宋体" w:eastAsia="宋体" w:cs="Times New Roman"/>
          <w:bCs/>
          <w:szCs w:val="21"/>
          <w:highlight w:val="none"/>
        </w:rPr>
        <w:t xml:space="preserve">（5）履约验收的内容：</w:t>
      </w:r>
      <w:r>
        <w:rPr>
          <w:rFonts w:ascii="宋体" w:hAnsi="宋体" w:eastAsia="宋体" w:cs="Times New Roman"/>
          <w:bCs/>
          <w:szCs w:val="21"/>
          <w:highlight w:val="none"/>
          <w:u w:val="single"/>
          <w:lang w:val="en-US" w:eastAsia="zh-CN"/>
        </w:rPr>
      </w:r>
      <w:r/>
    </w:p>
    <w:p>
      <w:pPr>
        <w:pStyle w:val="980"/>
        <w:ind w:firstLine="420"/>
        <w:jc w:val="left"/>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（6）履约验收标准：</w:t>
      </w:r>
      <w:r>
        <w:rPr>
          <w:rFonts w:ascii="宋体" w:hAnsi="宋体" w:eastAsia="宋体" w:cs="Times New Roman"/>
          <w:bCs/>
          <w:szCs w:val="21"/>
          <w:highlight w:val="none"/>
          <w:u w:val="single"/>
        </w:rPr>
      </w:r>
      <w:r/>
    </w:p>
    <w:p>
      <w:pPr>
        <w:pStyle w:val="980"/>
        <w:ind w:firstLine="420"/>
        <w:spacing w:line="400" w:lineRule="exact"/>
        <w:rPr>
          <w:rFonts w:ascii="宋体" w:hAnsi="宋体" w:eastAsia="宋体" w:cs="宋体"/>
          <w:szCs w:val="21"/>
          <w:highlight w:val="none"/>
        </w:rPr>
      </w:pPr>
      <w:r>
        <w:rPr>
          <w:rFonts w:hint="eastAsia" w:ascii="宋体" w:hAnsi="宋体" w:eastAsia="宋体" w:cs="宋体"/>
          <w:bCs/>
          <w:szCs w:val="21"/>
          <w:highlight w:val="none"/>
        </w:rPr>
        <w:t xml:space="preserve">（7）是否以采购活动中</w:t>
      </w:r>
      <w:r>
        <w:rPr>
          <w:rFonts w:hint="eastAsia" w:ascii="宋体" w:hAnsi="宋体" w:eastAsia="宋体" w:cs="宋体"/>
          <w:bCs/>
          <w:szCs w:val="21"/>
          <w:highlight w:val="none"/>
          <w:lang w:eastAsia="zh-CN"/>
        </w:rPr>
        <w:t xml:space="preserve">投标人</w:t>
      </w:r>
      <w:r>
        <w:rPr>
          <w:rFonts w:hint="eastAsia" w:ascii="宋体" w:hAnsi="宋体" w:eastAsia="宋体" w:cs="宋体"/>
          <w:bCs/>
          <w:szCs w:val="21"/>
          <w:highlight w:val="none"/>
        </w:rPr>
        <w:t xml:space="preserve">提供的样品作为参考：</w:t>
      </w:r>
      <w:r>
        <w:rPr>
          <w:rFonts w:ascii="Wingdings" w:hAnsi="Wingdings" w:eastAsia="Wingdings" w:cs="Wingdings"/>
          <w:szCs w:val="21"/>
          <w:highlight w:val="none"/>
        </w:rPr>
        <w:t xml:space="preserve">¨</w:t>
      </w:r>
      <w:r>
        <w:rPr>
          <w:rFonts w:hint="eastAsia" w:ascii="宋体" w:hAnsi="宋体" w:eastAsia="宋体" w:cs="宋体"/>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宋体"/>
          <w:bCs/>
          <w:szCs w:val="21"/>
          <w:highlight w:val="none"/>
        </w:rPr>
        <w:t xml:space="preserve">否</w:t>
      </w:r>
      <w:r>
        <w:rPr>
          <w:rFonts w:ascii="宋体" w:hAnsi="宋体" w:eastAsia="宋体" w:cs="宋体"/>
          <w:szCs w:val="21"/>
          <w:highlight w:val="none"/>
        </w:rPr>
      </w:r>
      <w:r/>
    </w:p>
    <w:p>
      <w:pPr>
        <w:pStyle w:val="980"/>
        <w:ind w:firstLine="420"/>
        <w:jc w:val="left"/>
        <w:spacing w:line="400" w:lineRule="exact"/>
        <w:rPr>
          <w:rFonts w:ascii="宋体" w:hAnsi="宋体" w:eastAsia="宋体" w:cs="宋体"/>
          <w:bCs/>
          <w:szCs w:val="21"/>
          <w:highlight w:val="none"/>
          <w:u w:val="single"/>
          <w:lang w:val="en-US"/>
        </w:rPr>
      </w:pPr>
      <w:r>
        <w:rPr>
          <w:rFonts w:hint="eastAsia" w:ascii="宋体" w:hAnsi="宋体" w:eastAsia="宋体" w:cs="宋体"/>
          <w:bCs/>
          <w:szCs w:val="21"/>
          <w:highlight w:val="none"/>
        </w:rPr>
        <w:t xml:space="preserve">（8）履约验收其他事项：</w:t>
      </w:r>
      <w:r>
        <w:rPr>
          <w:rFonts w:ascii="宋体" w:hAnsi="宋体" w:eastAsia="宋体" w:cs="宋体"/>
          <w:bCs/>
          <w:szCs w:val="21"/>
          <w:highlight w:val="none"/>
          <w:u w:val="single"/>
          <w:lang w:val="en-US"/>
        </w:rPr>
      </w:r>
      <w:r/>
    </w:p>
    <w:p>
      <w:pPr>
        <w:pStyle w:val="980"/>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组成合同的文件</w:t>
      </w:r>
      <w:r>
        <w:rPr>
          <w:rFonts w:ascii="宋体" w:hAnsi="宋体" w:eastAsia="宋体" w:cs="Times New Roman"/>
          <w:b/>
          <w:szCs w:val="21"/>
          <w:highlight w:val="none"/>
        </w:rPr>
      </w:r>
      <w:r/>
    </w:p>
    <w:p>
      <w:pPr>
        <w:pStyle w:val="98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本协议书与下列文件一起构成合同文件，如下述文件之间有任何抵触、矛盾或歧义，应按以下顺序解释：</w:t>
      </w:r>
      <w:r>
        <w:rPr>
          <w:rFonts w:ascii="宋体" w:hAnsi="宋体" w:eastAsia="宋体" w:cs="Times New Roman"/>
          <w:szCs w:val="21"/>
          <w:highlight w:val="none"/>
        </w:rPr>
      </w:r>
      <w:r/>
    </w:p>
    <w:p>
      <w:pPr>
        <w:pStyle w:val="98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（1）政府采购合同协议书及其变更、补充协议</w:t>
      </w:r>
      <w:r>
        <w:rPr>
          <w:rFonts w:ascii="宋体" w:hAnsi="宋体" w:eastAsia="宋体" w:cs="Times New Roman"/>
          <w:szCs w:val="21"/>
          <w:highlight w:val="none"/>
        </w:rPr>
      </w:r>
      <w:r/>
    </w:p>
    <w:p>
      <w:pPr>
        <w:pStyle w:val="98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（2）政府采购合同专用条款</w:t>
      </w:r>
      <w:r>
        <w:rPr>
          <w:rFonts w:ascii="宋体" w:hAnsi="宋体" w:eastAsia="宋体" w:cs="Times New Roman"/>
          <w:szCs w:val="21"/>
          <w:highlight w:val="none"/>
        </w:rPr>
      </w:r>
      <w:r/>
    </w:p>
    <w:p>
      <w:pPr>
        <w:pStyle w:val="98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（3）政府采购合同通用条款</w:t>
      </w:r>
      <w:r>
        <w:rPr>
          <w:rFonts w:ascii="宋体" w:hAnsi="宋体" w:eastAsia="宋体" w:cs="Times New Roman"/>
          <w:szCs w:val="21"/>
          <w:highlight w:val="none"/>
        </w:rPr>
      </w:r>
      <w:r/>
    </w:p>
    <w:p>
      <w:pPr>
        <w:pStyle w:val="98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（4）中标（</w:t>
      </w:r>
      <w:r>
        <w:rPr>
          <w:rFonts w:hint="eastAsia" w:ascii="宋体" w:hAnsi="宋体" w:eastAsia="宋体" w:cs="Times New Roman"/>
          <w:szCs w:val="21"/>
          <w:highlight w:val="none"/>
          <w:lang w:eastAsia="zh-CN"/>
        </w:rPr>
        <w:t xml:space="preserve">中标</w:t>
      </w:r>
      <w:r>
        <w:rPr>
          <w:rFonts w:hint="eastAsia" w:ascii="宋体" w:hAnsi="宋体" w:eastAsia="宋体" w:cs="Times New Roman"/>
          <w:szCs w:val="21"/>
          <w:highlight w:val="none"/>
        </w:rPr>
        <w:t xml:space="preserve">）通知书</w:t>
      </w:r>
      <w:r>
        <w:rPr>
          <w:rFonts w:ascii="宋体" w:hAnsi="宋体" w:eastAsia="宋体" w:cs="Times New Roman"/>
          <w:szCs w:val="21"/>
          <w:highlight w:val="none"/>
        </w:rPr>
      </w:r>
      <w:r/>
    </w:p>
    <w:p>
      <w:pPr>
        <w:pStyle w:val="98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（5）投标（响应）文件</w:t>
      </w:r>
      <w:r>
        <w:rPr>
          <w:rFonts w:ascii="宋体" w:hAnsi="宋体" w:eastAsia="宋体" w:cs="Times New Roman"/>
          <w:szCs w:val="21"/>
          <w:highlight w:val="none"/>
        </w:rPr>
      </w:r>
      <w:r/>
    </w:p>
    <w:p>
      <w:pPr>
        <w:pStyle w:val="98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（6）采购文件</w:t>
      </w:r>
      <w:r>
        <w:rPr>
          <w:rFonts w:ascii="宋体" w:hAnsi="宋体" w:eastAsia="宋体" w:cs="Times New Roman"/>
          <w:szCs w:val="21"/>
          <w:highlight w:val="none"/>
        </w:rPr>
      </w:r>
      <w:r/>
    </w:p>
    <w:p>
      <w:pPr>
        <w:pStyle w:val="98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（7）有关技术文件，图纸</w:t>
      </w:r>
      <w:r>
        <w:rPr>
          <w:rFonts w:ascii="宋体" w:hAnsi="宋体" w:eastAsia="宋体" w:cs="Times New Roman"/>
          <w:szCs w:val="21"/>
          <w:highlight w:val="none"/>
        </w:rPr>
      </w:r>
      <w:r/>
    </w:p>
    <w:p>
      <w:pPr>
        <w:pStyle w:val="980"/>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color w:val="000000"/>
          <w:szCs w:val="21"/>
          <w:highlight w:val="none"/>
        </w:rPr>
        <w:t xml:space="preserve">国家法律、行政法规和规章制度规定或合同约定的作为合同组成部分的其他文件</w:t>
      </w:r>
      <w:r>
        <w:rPr>
          <w:rFonts w:ascii="宋体" w:hAnsi="宋体" w:eastAsia="宋体" w:cs="宋体"/>
          <w:szCs w:val="21"/>
          <w:highlight w:val="none"/>
        </w:rPr>
      </w:r>
      <w:r/>
    </w:p>
    <w:p>
      <w:pPr>
        <w:pStyle w:val="980"/>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合同生效</w:t>
      </w:r>
      <w:r>
        <w:rPr>
          <w:rFonts w:ascii="宋体" w:hAnsi="宋体" w:eastAsia="宋体" w:cs="Times New Roman"/>
          <w:b/>
          <w:szCs w:val="21"/>
          <w:highlight w:val="none"/>
        </w:rPr>
      </w:r>
      <w:r/>
    </w:p>
    <w:p>
      <w:pPr>
        <w:pStyle w:val="98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本合同自生效。</w:t>
      </w:r>
      <w:r>
        <w:rPr>
          <w:rFonts w:ascii="宋体" w:hAnsi="宋体" w:eastAsia="宋体" w:cs="Times New Roman"/>
          <w:szCs w:val="21"/>
          <w:highlight w:val="none"/>
        </w:rPr>
      </w:r>
      <w:r/>
    </w:p>
    <w:p>
      <w:pPr>
        <w:pStyle w:val="980"/>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合同份数</w:t>
      </w:r>
      <w:r>
        <w:rPr>
          <w:rFonts w:ascii="宋体" w:hAnsi="宋体" w:eastAsia="宋体" w:cs="Times New Roman"/>
          <w:b/>
          <w:szCs w:val="21"/>
          <w:highlight w:val="none"/>
        </w:rPr>
      </w:r>
      <w:r/>
    </w:p>
    <w:p>
      <w:pPr>
        <w:pStyle w:val="98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本合同一式</w:t>
      </w:r>
      <w:r>
        <w:rPr>
          <w:rFonts w:hint="eastAsia" w:ascii="宋体" w:hAnsi="宋体" w:eastAsia="宋体" w:cs="Times New Roman"/>
          <w:szCs w:val="21"/>
          <w:highlight w:val="none"/>
          <w:lang w:val="en-US" w:eastAsia="zh-CN"/>
        </w:rPr>
        <w:t xml:space="preserve">伍</w:t>
      </w:r>
      <w:r>
        <w:rPr>
          <w:rFonts w:hint="eastAsia" w:ascii="宋体" w:hAnsi="宋体" w:eastAsia="宋体" w:cs="Times New Roman"/>
          <w:szCs w:val="21"/>
          <w:highlight w:val="none"/>
        </w:rPr>
        <w:t xml:space="preserve">份，甲方执</w:t>
      </w:r>
      <w:r>
        <w:rPr>
          <w:rFonts w:hint="eastAsia" w:ascii="宋体" w:hAnsi="宋体" w:eastAsia="宋体" w:cs="Times New Roman"/>
          <w:szCs w:val="21"/>
          <w:highlight w:val="none"/>
          <w:lang w:val="en-US" w:eastAsia="zh-CN"/>
        </w:rPr>
        <w:t xml:space="preserve">贰</w:t>
      </w:r>
      <w:r>
        <w:rPr>
          <w:rFonts w:hint="eastAsia" w:ascii="宋体" w:hAnsi="宋体" w:eastAsia="宋体" w:cs="Times New Roman"/>
          <w:szCs w:val="21"/>
          <w:highlight w:val="none"/>
        </w:rPr>
        <w:t xml:space="preserve">份，乙方执</w:t>
      </w:r>
      <w:r>
        <w:rPr>
          <w:rFonts w:hint="eastAsia" w:ascii="宋体" w:hAnsi="宋体" w:eastAsia="宋体" w:cs="Times New Roman"/>
          <w:szCs w:val="21"/>
          <w:highlight w:val="none"/>
          <w:lang w:val="en-US" w:eastAsia="zh-CN"/>
        </w:rPr>
        <w:t xml:space="preserve">壹</w:t>
      </w:r>
      <w:r>
        <w:rPr>
          <w:rFonts w:hint="eastAsia" w:ascii="宋体" w:hAnsi="宋体" w:eastAsia="宋体" w:cs="Times New Roman"/>
          <w:szCs w:val="21"/>
          <w:highlight w:val="none"/>
        </w:rPr>
        <w:t xml:space="preserve">份，</w:t>
      </w:r>
      <w:r>
        <w:rPr>
          <w:rFonts w:hint="eastAsia" w:ascii="宋体" w:hAnsi="宋体" w:eastAsia="宋体" w:cs="Times New Roman"/>
          <w:szCs w:val="21"/>
          <w:highlight w:val="none"/>
          <w:lang w:eastAsia="zh-CN"/>
        </w:rPr>
        <w:t xml:space="preserve">采购中心</w:t>
      </w:r>
      <w:r>
        <w:rPr>
          <w:rFonts w:hint="eastAsia" w:ascii="宋体" w:hAnsi="宋体" w:eastAsia="宋体" w:cs="Times New Roman"/>
          <w:szCs w:val="21"/>
          <w:highlight w:val="none"/>
          <w:lang w:val="en-US" w:eastAsia="zh-CN"/>
        </w:rPr>
        <w:t xml:space="preserve">壹</w:t>
      </w:r>
      <w:r>
        <w:rPr>
          <w:rFonts w:hint="eastAsia" w:ascii="宋体" w:hAnsi="宋体" w:eastAsia="宋体" w:cs="Times New Roman"/>
          <w:szCs w:val="21"/>
          <w:highlight w:val="none"/>
          <w:lang w:eastAsia="zh-CN"/>
        </w:rPr>
        <w:t xml:space="preserve">份，监督部门</w:t>
      </w:r>
      <w:r>
        <w:rPr>
          <w:rFonts w:hint="eastAsia" w:ascii="宋体" w:hAnsi="宋体" w:eastAsia="宋体" w:cs="Times New Roman"/>
          <w:szCs w:val="21"/>
          <w:highlight w:val="none"/>
          <w:lang w:val="en-US" w:eastAsia="zh-CN"/>
        </w:rPr>
        <w:t xml:space="preserve">壹</w:t>
      </w:r>
      <w:r>
        <w:rPr>
          <w:rFonts w:hint="eastAsia" w:ascii="宋体" w:hAnsi="宋体" w:eastAsia="宋体" w:cs="Times New Roman"/>
          <w:szCs w:val="21"/>
          <w:highlight w:val="none"/>
          <w:lang w:eastAsia="zh-CN"/>
        </w:rPr>
        <w:t xml:space="preserve">份</w:t>
      </w:r>
      <w:r>
        <w:rPr>
          <w:rFonts w:hint="eastAsia" w:ascii="宋体" w:hAnsi="宋体" w:eastAsia="宋体" w:cs="Times New Roman"/>
          <w:szCs w:val="21"/>
          <w:highlight w:val="none"/>
        </w:rPr>
        <w:t xml:space="preserve">均具有同等法律效力。</w:t>
      </w:r>
      <w:r>
        <w:rPr>
          <w:rFonts w:ascii="宋体" w:hAnsi="宋体" w:eastAsia="宋体" w:cs="Times New Roman"/>
          <w:szCs w:val="21"/>
          <w:highlight w:val="none"/>
        </w:rPr>
      </w:r>
      <w:r/>
    </w:p>
    <w:p>
      <w:pPr>
        <w:pStyle w:val="98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合同订立时间：</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年</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月</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日</w:t>
      </w:r>
      <w:r>
        <w:rPr>
          <w:rFonts w:ascii="宋体" w:hAnsi="宋体" w:eastAsia="宋体" w:cs="Times New Roman"/>
          <w:szCs w:val="21"/>
          <w:highlight w:val="none"/>
        </w:rPr>
      </w:r>
      <w:r/>
    </w:p>
    <w:p>
      <w:pPr>
        <w:pStyle w:val="98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合同订立地点：</w:t>
      </w:r>
      <w:r>
        <w:rPr>
          <w:rFonts w:ascii="宋体" w:hAnsi="宋体" w:eastAsia="宋体" w:cs="Times New Roman"/>
          <w:szCs w:val="21"/>
          <w:highlight w:val="none"/>
        </w:rPr>
      </w:r>
      <w:r/>
    </w:p>
    <w:p>
      <w:pPr>
        <w:pStyle w:val="980"/>
        <w:ind w:firstLine="420"/>
        <w:jc w:val="left"/>
        <w:spacing w:line="400" w:lineRule="exact"/>
        <w:rPr>
          <w:rFonts w:ascii="宋体" w:hAnsi="宋体" w:eastAsia="宋体" w:cs="Times New Roman"/>
          <w:highlight w:val="none"/>
        </w:rPr>
      </w:pPr>
      <w:r>
        <w:rPr>
          <w:rFonts w:hint="eastAsia" w:ascii="宋体" w:hAnsi="宋体" w:eastAsia="宋体" w:cs="Times New Roman"/>
          <w:szCs w:val="21"/>
          <w:highlight w:val="none"/>
        </w:rPr>
        <w:t xml:space="preserve">附件：具体标的及其技术要求和商务要求、联合协议、分包意向协议等。</w:t>
      </w:r>
      <w:r>
        <w:rPr>
          <w:rFonts w:ascii="宋体" w:hAnsi="宋体" w:eastAsia="宋体" w:cs="Times New Roman"/>
          <w:highlight w:val="none"/>
        </w:rPr>
      </w:r>
      <w:r/>
    </w:p>
    <w:tbl>
      <w:tblPr>
        <w:tblW w:w="5154" w:type="pct"/>
        <w:jc w:val="center"/>
        <w:tblInd w:w="-239"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0"/>
        <w:gridCol w:w="2414"/>
        <w:gridCol w:w="1980"/>
        <w:gridCol w:w="2507"/>
      </w:tblGrid>
      <w:tr>
        <w:trPr>
          <w:trHeight w:val="490"/>
        </w:trPr>
        <w:tc>
          <w:tcPr>
            <w:gridSpan w:val="2"/>
            <w:tcW w:w="4304" w:type="dxa"/>
            <w:vAlign w:val="center"/>
            <w:textDirection w:val="lrTb"/>
            <w:noWrap w:val="false"/>
          </w:tcPr>
          <w:p>
            <w:pPr>
              <w:pStyle w:val="980"/>
              <w:jc w:val="center"/>
              <w:spacing w:line="300" w:lineRule="exact"/>
              <w:rPr>
                <w:rFonts w:ascii="Calibri" w:hAnsi="Calibri" w:eastAsia="Arial" w:cs="Times New Roman"/>
                <w:highlight w:val="none"/>
              </w:rPr>
            </w:pPr>
            <w:r>
              <w:rPr>
                <w:rFonts w:hint="eastAsia" w:ascii="宋体" w:hAnsi="宋体" w:eastAsia="宋体" w:cs="宋体"/>
                <w:szCs w:val="21"/>
                <w:highlight w:val="none"/>
              </w:rPr>
              <w:t xml:space="preserve">甲</w:t>
            </w:r>
            <w:r>
              <w:rPr>
                <w:rFonts w:ascii="Calibri" w:hAnsi="Calibri" w:eastAsia="Arial" w:cs="Times New Roman"/>
                <w:szCs w:val="21"/>
                <w:highlight w:val="none"/>
              </w:rPr>
              <w:t xml:space="preserve">方</w:t>
            </w:r>
            <w:r>
              <w:rPr>
                <w:rFonts w:ascii="Calibri" w:hAnsi="Calibri" w:eastAsia="Arial" w:cs="Times New Roman"/>
                <w:highlight w:val="none"/>
              </w:rPr>
            </w:r>
            <w:r/>
          </w:p>
        </w:tc>
        <w:tc>
          <w:tcPr>
            <w:gridSpan w:val="2"/>
            <w:tcW w:w="4487" w:type="dxa"/>
            <w:vAlign w:val="center"/>
            <w:textDirection w:val="lrTb"/>
            <w:noWrap w:val="false"/>
          </w:tcPr>
          <w:p>
            <w:pPr>
              <w:pStyle w:val="980"/>
              <w:jc w:val="center"/>
              <w:spacing w:line="300" w:lineRule="exact"/>
              <w:rPr>
                <w:rFonts w:ascii="Calibri" w:hAnsi="Calibri" w:eastAsia="Arial" w:cs="Times New Roman"/>
                <w:highlight w:val="none"/>
              </w:rPr>
            </w:pPr>
            <w:r>
              <w:rPr>
                <w:rFonts w:hint="eastAsia" w:ascii="宋体" w:hAnsi="宋体" w:eastAsia="宋体" w:cs="宋体"/>
                <w:szCs w:val="21"/>
                <w:highlight w:val="none"/>
              </w:rPr>
              <w:t xml:space="preserve">乙</w:t>
            </w:r>
            <w:r>
              <w:rPr>
                <w:rFonts w:ascii="Calibri" w:hAnsi="Calibri" w:eastAsia="Arial" w:cs="Times New Roman"/>
                <w:szCs w:val="21"/>
                <w:highlight w:val="none"/>
              </w:rPr>
              <w:t xml:space="preserve">方</w:t>
            </w:r>
            <w:r>
              <w:rPr>
                <w:rFonts w:hint="eastAsia" w:ascii="Calibri" w:hAnsi="Calibri" w:eastAsia="Arial" w:cs="Times New Roman"/>
                <w:szCs w:val="21"/>
                <w:highlight w:val="none"/>
              </w:rPr>
              <w:t xml:space="preserve">（</w:t>
            </w:r>
            <w:r>
              <w:rPr>
                <w:rFonts w:hint="eastAsia" w:ascii="Calibri" w:hAnsi="Calibri" w:eastAsia="宋体" w:cs="Times New Roman"/>
                <w:szCs w:val="21"/>
                <w:highlight w:val="none"/>
                <w:lang w:eastAsia="zh-CN"/>
              </w:rPr>
              <w:t xml:space="preserve">投标人</w:t>
            </w:r>
            <w:r>
              <w:rPr>
                <w:rFonts w:hint="eastAsia" w:ascii="Calibri" w:hAnsi="Calibri" w:eastAsia="Arial" w:cs="Times New Roman"/>
                <w:szCs w:val="21"/>
                <w:highlight w:val="none"/>
              </w:rPr>
              <w:t xml:space="preserve">）</w:t>
            </w:r>
            <w:r>
              <w:rPr>
                <w:rFonts w:ascii="Calibri" w:hAnsi="Calibri" w:eastAsia="Arial" w:cs="Times New Roman"/>
                <w:highlight w:val="none"/>
              </w:rPr>
            </w:r>
            <w:r/>
          </w:p>
        </w:tc>
      </w:tr>
      <w:tr>
        <w:trPr>
          <w:trHeight w:val="657"/>
        </w:trPr>
        <w:tc>
          <w:tcPr>
            <w:tcW w:w="1075"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单</w:t>
            </w:r>
            <w:r>
              <w:rPr>
                <w:rFonts w:ascii="Calibri" w:hAnsi="Calibri" w:eastAsia="Arial" w:cs="Times New Roman"/>
                <w:szCs w:val="21"/>
                <w:highlight w:val="none"/>
              </w:rPr>
              <w:t xml:space="preserve">位名称</w:t>
            </w:r>
            <w:r>
              <w:rPr>
                <w:rFonts w:hint="eastAsia" w:ascii="Calibri" w:hAnsi="Calibri" w:eastAsia="Arial" w:cs="Times New Roman"/>
                <w:szCs w:val="21"/>
                <w:highlight w:val="none"/>
              </w:rPr>
              <w:t xml:space="preserve">（公章或合同章）</w:t>
            </w:r>
            <w:r>
              <w:rPr>
                <w:rFonts w:ascii="Calibri" w:hAnsi="Calibri" w:eastAsia="Arial" w:cs="Times New Roman"/>
                <w:szCs w:val="21"/>
                <w:highlight w:val="none"/>
              </w:rPr>
            </w:r>
            <w:r/>
          </w:p>
        </w:tc>
        <w:tc>
          <w:tcPr>
            <w:tcW w:w="1372"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单</w:t>
            </w:r>
            <w:r>
              <w:rPr>
                <w:rFonts w:ascii="Calibri" w:hAnsi="Calibri" w:eastAsia="Arial" w:cs="Times New Roman"/>
                <w:szCs w:val="21"/>
                <w:highlight w:val="none"/>
              </w:rPr>
              <w:t xml:space="preserve">位名称</w:t>
            </w:r>
            <w:r>
              <w:rPr>
                <w:rFonts w:hint="eastAsia" w:ascii="Calibri" w:hAnsi="Calibri" w:eastAsia="Arial" w:cs="Times New Roman"/>
                <w:szCs w:val="21"/>
                <w:highlight w:val="none"/>
              </w:rPr>
              <w:t xml:space="preserve">（公章或合同章）</w:t>
            </w:r>
            <w:r>
              <w:rPr>
                <w:rFonts w:ascii="Calibri" w:hAnsi="Calibri" w:eastAsia="Arial" w:cs="Times New Roman"/>
                <w:szCs w:val="21"/>
                <w:highlight w:val="none"/>
              </w:rPr>
            </w:r>
            <w:r/>
          </w:p>
        </w:tc>
        <w:tc>
          <w:tcPr>
            <w:tcW w:w="1425" w:type="dxa"/>
            <w:vAlign w:val="center"/>
            <w:textDirection w:val="lrTb"/>
            <w:noWrap w:val="false"/>
          </w:tcPr>
          <w:p>
            <w:pPr>
              <w:pStyle w:val="980"/>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806"/>
        </w:trPr>
        <w:tc>
          <w:tcPr>
            <w:tcW w:w="1075" w:type="dxa"/>
            <w:vAlign w:val="center"/>
            <w:vMerge w:val="restart"/>
            <w:textDirection w:val="lrTb"/>
            <w:noWrap w:val="false"/>
          </w:tcPr>
          <w:p>
            <w:pPr>
              <w:pStyle w:val="98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法</w:t>
            </w:r>
            <w:r>
              <w:rPr>
                <w:rFonts w:ascii="Calibri" w:hAnsi="Calibri" w:eastAsia="Arial" w:cs="Times New Roman"/>
                <w:szCs w:val="21"/>
                <w:highlight w:val="none"/>
              </w:rPr>
              <w:t xml:space="preserve">定代表人</w:t>
            </w:r>
            <w:r>
              <w:rPr>
                <w:rFonts w:ascii="Calibri" w:hAnsi="Calibri" w:eastAsia="Arial" w:cs="Times New Roman"/>
                <w:szCs w:val="21"/>
                <w:highlight w:val="none"/>
              </w:rPr>
            </w:r>
            <w:r/>
          </w:p>
          <w:p>
            <w:pPr>
              <w:pStyle w:val="980"/>
              <w:ind w:firstLine="101"/>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或</w:t>
            </w:r>
            <w:r>
              <w:rPr>
                <w:rFonts w:hint="eastAsia" w:ascii="Calibri" w:hAnsi="Calibri" w:eastAsia="Arial" w:cs="Times New Roman"/>
                <w:szCs w:val="21"/>
                <w:highlight w:val="none"/>
              </w:rPr>
              <w:t xml:space="preserve">其</w:t>
            </w:r>
            <w:r>
              <w:rPr>
                <w:rFonts w:ascii="Calibri" w:hAnsi="Calibri" w:eastAsia="Arial" w:cs="Times New Roman"/>
                <w:szCs w:val="21"/>
                <w:highlight w:val="none"/>
              </w:rPr>
              <w:t xml:space="preserve">委托代理人</w:t>
            </w:r>
            <w:r>
              <w:rPr>
                <w:rFonts w:hint="eastAsia" w:ascii="Calibri" w:hAnsi="Calibri" w:eastAsia="Arial" w:cs="Times New Roman"/>
                <w:szCs w:val="21"/>
                <w:highlight w:val="none"/>
              </w:rPr>
              <w:t xml:space="preserve">（签章）</w:t>
            </w:r>
            <w:r>
              <w:rPr>
                <w:rFonts w:ascii="Calibri" w:hAnsi="Calibri" w:eastAsia="Arial" w:cs="Times New Roman"/>
                <w:szCs w:val="21"/>
                <w:highlight w:val="none"/>
              </w:rPr>
            </w:r>
            <w:r/>
          </w:p>
        </w:tc>
        <w:tc>
          <w:tcPr>
            <w:tcW w:w="1372" w:type="dxa"/>
            <w:vAlign w:val="center"/>
            <w:vMerge w:val="restart"/>
            <w:textDirection w:val="lrTb"/>
            <w:noWrap w:val="false"/>
          </w:tcPr>
          <w:p>
            <w:pPr>
              <w:pStyle w:val="98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法</w:t>
            </w:r>
            <w:r>
              <w:rPr>
                <w:rFonts w:ascii="Calibri" w:hAnsi="Calibri" w:eastAsia="Arial" w:cs="Times New Roman"/>
                <w:szCs w:val="21"/>
                <w:highlight w:val="none"/>
              </w:rPr>
              <w:t xml:space="preserve">定代表人</w:t>
            </w:r>
            <w:r>
              <w:rPr>
                <w:rFonts w:hint="eastAsia" w:ascii="宋体" w:hAnsi="宋体" w:eastAsia="宋体" w:cs="宋体"/>
                <w:szCs w:val="21"/>
                <w:highlight w:val="none"/>
              </w:rPr>
              <w:t xml:space="preserve">或</w:t>
            </w:r>
            <w:r>
              <w:rPr>
                <w:rFonts w:hint="eastAsia" w:ascii="Calibri" w:hAnsi="Calibri" w:eastAsia="Arial" w:cs="Times New Roman"/>
                <w:szCs w:val="21"/>
                <w:highlight w:val="none"/>
              </w:rPr>
              <w:t xml:space="preserve">其</w:t>
            </w:r>
            <w:r>
              <w:rPr>
                <w:rFonts w:ascii="Calibri" w:hAnsi="Calibri" w:eastAsia="Arial" w:cs="Times New Roman"/>
                <w:szCs w:val="21"/>
                <w:highlight w:val="none"/>
              </w:rPr>
              <w:t xml:space="preserve">委托代理人</w:t>
            </w:r>
            <w:r>
              <w:rPr>
                <w:rFonts w:hint="eastAsia" w:ascii="Calibri" w:hAnsi="Calibri" w:eastAsia="Arial" w:cs="Times New Roman"/>
                <w:szCs w:val="21"/>
                <w:highlight w:val="none"/>
              </w:rPr>
              <w:t xml:space="preserve">（签章）</w:t>
            </w:r>
            <w:r>
              <w:rPr>
                <w:rFonts w:ascii="Calibri" w:hAnsi="Calibri" w:eastAsia="Arial" w:cs="Times New Roman"/>
                <w:szCs w:val="21"/>
                <w:highlight w:val="none"/>
              </w:rPr>
            </w:r>
            <w:r/>
          </w:p>
        </w:tc>
        <w:tc>
          <w:tcPr>
            <w:tcW w:w="1425"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r>
      <w:tr>
        <w:trPr>
          <w:trHeight w:val="483"/>
        </w:trPr>
        <w:tc>
          <w:tcPr>
            <w:tcW w:w="1075" w:type="dxa"/>
            <w:vAlign w:val="center"/>
            <w:vMerge w:val="continue"/>
            <w:textDirection w:val="lrTb"/>
            <w:noWrap w:val="false"/>
          </w:tcPr>
          <w:p>
            <w:pPr>
              <w:pStyle w:val="98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372" w:type="dxa"/>
            <w:vAlign w:val="center"/>
            <w:vMerge w:val="continue"/>
            <w:textDirection w:val="lrTb"/>
            <w:noWrap w:val="false"/>
          </w:tcPr>
          <w:p>
            <w:pPr>
              <w:pStyle w:val="98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拥</w:t>
            </w:r>
            <w:r>
              <w:rPr>
                <w:rFonts w:hint="eastAsia" w:ascii="Calibri" w:hAnsi="Calibri" w:eastAsia="Arial" w:cs="Times New Roman"/>
                <w:szCs w:val="21"/>
                <w:highlight w:val="none"/>
              </w:rPr>
              <w:t xml:space="preserve">有者性别</w:t>
            </w:r>
            <w:r>
              <w:rPr>
                <w:rFonts w:ascii="Calibri" w:hAnsi="Calibri" w:eastAsia="Arial" w:cs="Times New Roman"/>
                <w:szCs w:val="21"/>
                <w:highlight w:val="none"/>
              </w:rPr>
            </w:r>
            <w:r/>
          </w:p>
        </w:tc>
        <w:tc>
          <w:tcPr>
            <w:tcW w:w="1425" w:type="dxa"/>
            <w:vAlign w:val="center"/>
            <w:textDirection w:val="lrTb"/>
            <w:noWrap w:val="false"/>
          </w:tcPr>
          <w:p>
            <w:pPr>
              <w:pStyle w:val="980"/>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住</w:t>
            </w:r>
            <w:r>
              <w:rPr>
                <w:rFonts w:hint="eastAsia" w:ascii="Calibri" w:hAnsi="Calibri" w:eastAsia="Arial" w:cs="Times New Roman"/>
                <w:szCs w:val="21"/>
                <w:highlight w:val="none"/>
              </w:rPr>
              <w:t xml:space="preserve">所</w:t>
            </w:r>
            <w:r>
              <w:rPr>
                <w:rFonts w:ascii="Calibri" w:hAnsi="Calibri" w:eastAsia="Arial" w:cs="Times New Roman"/>
                <w:szCs w:val="21"/>
                <w:highlight w:val="none"/>
              </w:rPr>
            </w:r>
            <w:r/>
          </w:p>
        </w:tc>
        <w:tc>
          <w:tcPr>
            <w:tcW w:w="1372"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住</w:t>
            </w:r>
            <w:r>
              <w:rPr>
                <w:rFonts w:hint="eastAsia" w:ascii="Calibri" w:hAnsi="Calibri" w:eastAsia="Arial" w:cs="Times New Roman"/>
                <w:szCs w:val="21"/>
                <w:highlight w:val="none"/>
              </w:rPr>
              <w:t xml:space="preserve">所</w:t>
            </w:r>
            <w:r>
              <w:rPr>
                <w:rFonts w:ascii="Calibri" w:hAnsi="Calibri" w:eastAsia="Arial" w:cs="Times New Roman"/>
                <w:szCs w:val="21"/>
                <w:highlight w:val="none"/>
              </w:rPr>
            </w:r>
            <w:r/>
          </w:p>
        </w:tc>
        <w:tc>
          <w:tcPr>
            <w:tcW w:w="1425" w:type="dxa"/>
            <w:vAlign w:val="center"/>
            <w:textDirection w:val="lrTb"/>
            <w:noWrap w:val="false"/>
          </w:tcPr>
          <w:p>
            <w:pPr>
              <w:pStyle w:val="980"/>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系人</w:t>
            </w:r>
            <w:r>
              <w:rPr>
                <w:rFonts w:ascii="Calibri" w:hAnsi="Calibri" w:eastAsia="Arial" w:cs="Times New Roman"/>
                <w:szCs w:val="21"/>
                <w:highlight w:val="none"/>
              </w:rPr>
            </w:r>
            <w:r/>
          </w:p>
        </w:tc>
        <w:tc>
          <w:tcPr>
            <w:tcW w:w="1372"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系人</w:t>
            </w:r>
            <w:r>
              <w:rPr>
                <w:rFonts w:ascii="Calibri" w:hAnsi="Calibri" w:eastAsia="Arial" w:cs="Times New Roman"/>
                <w:szCs w:val="21"/>
                <w:highlight w:val="none"/>
              </w:rPr>
            </w:r>
            <w:r/>
          </w:p>
        </w:tc>
        <w:tc>
          <w:tcPr>
            <w:tcW w:w="1425" w:type="dxa"/>
            <w:vAlign w:val="center"/>
            <w:textDirection w:val="lrTb"/>
            <w:noWrap w:val="false"/>
          </w:tcPr>
          <w:p>
            <w:pPr>
              <w:pStyle w:val="980"/>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系电话</w:t>
            </w:r>
            <w:r>
              <w:rPr>
                <w:rFonts w:ascii="Calibri" w:hAnsi="Calibri" w:eastAsia="Arial" w:cs="Times New Roman"/>
                <w:szCs w:val="21"/>
                <w:highlight w:val="none"/>
              </w:rPr>
            </w:r>
            <w:r/>
          </w:p>
        </w:tc>
        <w:tc>
          <w:tcPr>
            <w:tcW w:w="1372"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系电话</w:t>
            </w:r>
            <w:r>
              <w:rPr>
                <w:rFonts w:ascii="Calibri" w:hAnsi="Calibri" w:eastAsia="Arial" w:cs="Times New Roman"/>
                <w:szCs w:val="21"/>
                <w:highlight w:val="none"/>
              </w:rPr>
            </w:r>
            <w:r/>
          </w:p>
        </w:tc>
        <w:tc>
          <w:tcPr>
            <w:tcW w:w="1425" w:type="dxa"/>
            <w:vAlign w:val="center"/>
            <w:textDirection w:val="lrTb"/>
            <w:noWrap w:val="false"/>
          </w:tcPr>
          <w:p>
            <w:pPr>
              <w:pStyle w:val="980"/>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通</w:t>
            </w:r>
            <w:r>
              <w:rPr>
                <w:rFonts w:hint="eastAsia" w:ascii="Calibri" w:hAnsi="Calibri" w:eastAsia="Arial" w:cs="Times New Roman"/>
                <w:szCs w:val="21"/>
                <w:highlight w:val="none"/>
              </w:rPr>
              <w:t xml:space="preserve">信地址</w:t>
            </w:r>
            <w:r>
              <w:rPr>
                <w:rFonts w:ascii="Calibri" w:hAnsi="Calibri" w:eastAsia="Arial" w:cs="Times New Roman"/>
                <w:szCs w:val="21"/>
                <w:highlight w:val="none"/>
              </w:rPr>
            </w:r>
            <w:r/>
          </w:p>
        </w:tc>
        <w:tc>
          <w:tcPr>
            <w:tcW w:w="1372"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通</w:t>
            </w:r>
            <w:r>
              <w:rPr>
                <w:rFonts w:hint="eastAsia" w:ascii="Calibri" w:hAnsi="Calibri" w:eastAsia="Arial" w:cs="Times New Roman"/>
                <w:szCs w:val="21"/>
                <w:highlight w:val="none"/>
              </w:rPr>
              <w:t xml:space="preserve">信地址</w:t>
            </w:r>
            <w:r>
              <w:rPr>
                <w:rFonts w:ascii="Calibri" w:hAnsi="Calibri" w:eastAsia="Arial" w:cs="Times New Roman"/>
                <w:szCs w:val="21"/>
                <w:highlight w:val="none"/>
              </w:rPr>
            </w:r>
            <w:r/>
          </w:p>
        </w:tc>
        <w:tc>
          <w:tcPr>
            <w:tcW w:w="1425" w:type="dxa"/>
            <w:vAlign w:val="center"/>
            <w:textDirection w:val="lrTb"/>
            <w:noWrap w:val="false"/>
          </w:tcPr>
          <w:p>
            <w:pPr>
              <w:pStyle w:val="980"/>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邮</w:t>
            </w:r>
            <w:r>
              <w:rPr>
                <w:rFonts w:ascii="Calibri" w:hAnsi="Calibri" w:eastAsia="Arial" w:cs="Times New Roman"/>
                <w:szCs w:val="21"/>
                <w:highlight w:val="none"/>
              </w:rPr>
              <w:t xml:space="preserve">政编码</w:t>
            </w:r>
            <w:r>
              <w:rPr>
                <w:rFonts w:ascii="Calibri" w:hAnsi="Calibri" w:eastAsia="Arial" w:cs="Times New Roman"/>
                <w:szCs w:val="21"/>
                <w:highlight w:val="none"/>
              </w:rPr>
            </w:r>
            <w:r/>
          </w:p>
        </w:tc>
        <w:tc>
          <w:tcPr>
            <w:tcW w:w="1372"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邮</w:t>
            </w:r>
            <w:r>
              <w:rPr>
                <w:rFonts w:ascii="Calibri" w:hAnsi="Calibri" w:eastAsia="Arial" w:cs="Times New Roman"/>
                <w:szCs w:val="21"/>
                <w:highlight w:val="none"/>
              </w:rPr>
              <w:t xml:space="preserve">政编码</w:t>
            </w:r>
            <w:r>
              <w:rPr>
                <w:rFonts w:ascii="Calibri" w:hAnsi="Calibri" w:eastAsia="Arial" w:cs="Times New Roman"/>
                <w:szCs w:val="21"/>
                <w:highlight w:val="none"/>
              </w:rPr>
            </w:r>
            <w:r/>
          </w:p>
        </w:tc>
        <w:tc>
          <w:tcPr>
            <w:tcW w:w="1425" w:type="dxa"/>
            <w:vAlign w:val="center"/>
            <w:textDirection w:val="lrTb"/>
            <w:noWrap w:val="false"/>
          </w:tcPr>
          <w:p>
            <w:pPr>
              <w:pStyle w:val="980"/>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电</w:t>
            </w:r>
            <w:r>
              <w:rPr>
                <w:rFonts w:hint="eastAsia" w:ascii="Calibri" w:hAnsi="Calibri" w:eastAsia="Arial" w:cs="Times New Roman"/>
                <w:szCs w:val="21"/>
                <w:highlight w:val="none"/>
              </w:rPr>
              <w:t xml:space="preserve">子邮箱</w:t>
            </w:r>
            <w:r>
              <w:rPr>
                <w:rFonts w:ascii="Calibri" w:hAnsi="Calibri" w:eastAsia="Arial" w:cs="Times New Roman"/>
                <w:szCs w:val="21"/>
                <w:highlight w:val="none"/>
              </w:rPr>
            </w:r>
            <w:r/>
          </w:p>
        </w:tc>
        <w:tc>
          <w:tcPr>
            <w:tcW w:w="1372"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电</w:t>
            </w:r>
            <w:r>
              <w:rPr>
                <w:rFonts w:hint="eastAsia" w:ascii="Calibri" w:hAnsi="Calibri" w:eastAsia="Arial" w:cs="Times New Roman"/>
                <w:szCs w:val="21"/>
                <w:highlight w:val="none"/>
              </w:rPr>
              <w:t xml:space="preserve">子邮箱</w:t>
            </w:r>
            <w:r>
              <w:rPr>
                <w:rFonts w:ascii="Calibri" w:hAnsi="Calibri" w:eastAsia="Arial" w:cs="Times New Roman"/>
                <w:szCs w:val="21"/>
                <w:highlight w:val="none"/>
              </w:rPr>
            </w:r>
            <w:r/>
          </w:p>
        </w:tc>
        <w:tc>
          <w:tcPr>
            <w:tcW w:w="1425" w:type="dxa"/>
            <w:vAlign w:val="center"/>
            <w:textDirection w:val="lrTb"/>
            <w:noWrap w:val="false"/>
          </w:tcPr>
          <w:p>
            <w:pPr>
              <w:pStyle w:val="980"/>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统</w:t>
            </w:r>
            <w:r>
              <w:rPr>
                <w:rFonts w:hint="eastAsia" w:ascii="Calibri" w:hAnsi="Calibri" w:eastAsia="Arial" w:cs="Times New Roman"/>
                <w:szCs w:val="21"/>
                <w:highlight w:val="none"/>
              </w:rPr>
              <w:t xml:space="preserve">一社会信用代码</w:t>
            </w:r>
            <w:r>
              <w:rPr>
                <w:rFonts w:ascii="Calibri" w:hAnsi="Calibri" w:eastAsia="Arial" w:cs="Times New Roman"/>
                <w:szCs w:val="21"/>
                <w:highlight w:val="none"/>
              </w:rPr>
            </w:r>
            <w:r/>
          </w:p>
        </w:tc>
        <w:tc>
          <w:tcPr>
            <w:tcW w:w="1372"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统</w:t>
            </w:r>
            <w:r>
              <w:rPr>
                <w:rFonts w:hint="eastAsia" w:ascii="Calibri" w:hAnsi="Calibri" w:eastAsia="Arial" w:cs="Times New Roman"/>
                <w:szCs w:val="21"/>
                <w:highlight w:val="none"/>
              </w:rPr>
              <w:t xml:space="preserve">一社会信用代码</w:t>
            </w:r>
            <w:r>
              <w:rPr>
                <w:rFonts w:ascii="Calibri" w:hAnsi="Calibri" w:eastAsia="Arial" w:cs="Times New Roman"/>
                <w:szCs w:val="21"/>
                <w:highlight w:val="none"/>
              </w:rPr>
            </w:r>
            <w:r/>
          </w:p>
        </w:tc>
        <w:tc>
          <w:tcPr>
            <w:tcW w:w="1425" w:type="dxa"/>
            <w:vAlign w:val="center"/>
            <w:textDirection w:val="lrTb"/>
            <w:noWrap w:val="false"/>
          </w:tcPr>
          <w:p>
            <w:pPr>
              <w:pStyle w:val="980"/>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gridSpan w:val="2"/>
            <w:tcW w:w="4304" w:type="dxa"/>
            <w:vAlign w:val="center"/>
            <w:vMerge w:val="restart"/>
            <w:textDirection w:val="lrTb"/>
            <w:noWrap w:val="false"/>
          </w:tcPr>
          <w:p>
            <w:pPr>
              <w:pStyle w:val="98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开</w:t>
            </w:r>
            <w:r>
              <w:rPr>
                <w:rFonts w:ascii="Calibri" w:hAnsi="Calibri" w:eastAsia="Arial" w:cs="Times New Roman"/>
                <w:szCs w:val="21"/>
                <w:highlight w:val="none"/>
              </w:rPr>
              <w:t xml:space="preserve">户名称</w:t>
            </w:r>
            <w:r>
              <w:rPr>
                <w:rFonts w:ascii="Calibri" w:hAnsi="Calibri" w:eastAsia="Arial" w:cs="Times New Roman"/>
                <w:szCs w:val="21"/>
                <w:highlight w:val="none"/>
              </w:rPr>
            </w:r>
            <w:r/>
          </w:p>
        </w:tc>
        <w:tc>
          <w:tcPr>
            <w:tcW w:w="1425" w:type="dxa"/>
            <w:vAlign w:val="center"/>
            <w:textDirection w:val="lrTb"/>
            <w:noWrap w:val="false"/>
          </w:tcPr>
          <w:p>
            <w:pPr>
              <w:pStyle w:val="980"/>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gridSpan w:val="2"/>
            <w:tcW w:w="4304" w:type="dxa"/>
            <w:vAlign w:val="center"/>
            <w:vMerge w:val="continue"/>
            <w:textDirection w:val="lrTb"/>
            <w:noWrap w:val="false"/>
          </w:tcPr>
          <w:p>
            <w:pPr>
              <w:pStyle w:val="98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开</w:t>
            </w:r>
            <w:r>
              <w:rPr>
                <w:rFonts w:ascii="Calibri" w:hAnsi="Calibri" w:eastAsia="Arial" w:cs="Times New Roman"/>
                <w:szCs w:val="21"/>
                <w:highlight w:val="none"/>
              </w:rPr>
              <w:t xml:space="preserve">户银行</w:t>
            </w:r>
            <w:r>
              <w:rPr>
                <w:rFonts w:ascii="Calibri" w:hAnsi="Calibri" w:eastAsia="Arial" w:cs="Times New Roman"/>
                <w:szCs w:val="21"/>
                <w:highlight w:val="none"/>
              </w:rPr>
            </w:r>
            <w:r/>
          </w:p>
        </w:tc>
        <w:tc>
          <w:tcPr>
            <w:tcW w:w="1425" w:type="dxa"/>
            <w:vAlign w:val="center"/>
            <w:textDirection w:val="lrTb"/>
            <w:noWrap w:val="false"/>
          </w:tcPr>
          <w:p>
            <w:pPr>
              <w:pStyle w:val="980"/>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gridSpan w:val="2"/>
            <w:tcW w:w="4304" w:type="dxa"/>
            <w:vAlign w:val="center"/>
            <w:vMerge w:val="continue"/>
            <w:textDirection w:val="lrTb"/>
            <w:noWrap w:val="false"/>
          </w:tcPr>
          <w:p>
            <w:pPr>
              <w:pStyle w:val="98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98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银</w:t>
            </w:r>
            <w:r>
              <w:rPr>
                <w:rFonts w:ascii="Calibri" w:hAnsi="Calibri" w:eastAsia="Arial" w:cs="Times New Roman"/>
                <w:szCs w:val="21"/>
                <w:highlight w:val="none"/>
              </w:rPr>
              <w:t xml:space="preserve">行账号</w:t>
            </w:r>
            <w:r>
              <w:rPr>
                <w:rFonts w:ascii="Calibri" w:hAnsi="Calibri" w:eastAsia="Arial" w:cs="Times New Roman"/>
                <w:szCs w:val="21"/>
                <w:highlight w:val="none"/>
              </w:rPr>
            </w:r>
            <w:r/>
          </w:p>
        </w:tc>
        <w:tc>
          <w:tcPr>
            <w:tcW w:w="1425" w:type="dxa"/>
            <w:vAlign w:val="center"/>
            <w:textDirection w:val="lrTb"/>
            <w:noWrap w:val="false"/>
          </w:tcPr>
          <w:p>
            <w:pPr>
              <w:pStyle w:val="980"/>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586"/>
        </w:trPr>
        <w:tc>
          <w:tcPr>
            <w:gridSpan w:val="4"/>
            <w:tcW w:w="8791" w:type="dxa"/>
            <w:vAlign w:val="center"/>
            <w:textDirection w:val="lrTb"/>
            <w:noWrap w:val="false"/>
          </w:tcPr>
          <w:p>
            <w:pPr>
              <w:pStyle w:val="980"/>
              <w:jc w:val="left"/>
              <w:spacing w:line="360" w:lineRule="auto"/>
              <w:rPr>
                <w:rFonts w:ascii="Times New Roman" w:hAnsi="Times New Roman" w:eastAsia="宋体" w:cs="Times New Roman"/>
                <w:spacing w:val="20"/>
                <w:szCs w:val="21"/>
                <w:highlight w:val="none"/>
              </w:rPr>
            </w:pPr>
            <w:r>
              <w:rPr>
                <w:rFonts w:hint="eastAsia" w:ascii="宋体" w:hAnsi="宋体" w:eastAsia="宋体" w:cs="Times New Roman"/>
                <w:szCs w:val="21"/>
                <w:highlight w:val="none"/>
              </w:rPr>
              <w:t xml:space="preserve">注：涉及联合体或其他合同主体的信息应按上表格式加列。</w:t>
            </w:r>
            <w:r>
              <w:rPr>
                <w:rFonts w:ascii="Times New Roman" w:hAnsi="Times New Roman" w:eastAsia="宋体" w:cs="Times New Roman"/>
                <w:spacing w:val="20"/>
                <w:szCs w:val="21"/>
                <w:highlight w:val="none"/>
              </w:rPr>
            </w:r>
            <w:r/>
          </w:p>
        </w:tc>
      </w:tr>
    </w:tbl>
    <w:p>
      <w:pPr>
        <w:pStyle w:val="980"/>
        <w:jc w:val="both"/>
        <w:keepLines/>
        <w:keepNext/>
        <w:spacing w:before="260" w:after="260" w:line="400" w:lineRule="exact"/>
        <w:rPr>
          <w:rFonts w:hint="eastAsia" w:ascii="宋体" w:hAnsi="宋体" w:eastAsia="宋体" w:cs="宋体"/>
          <w:szCs w:val="21"/>
          <w:highlight w:val="none"/>
          <w:lang w:eastAsia="zh-CN"/>
        </w:rPr>
        <w:outlineLvl w:val="1"/>
      </w:pPr>
      <w:r>
        <w:rPr>
          <w:rFonts w:hint="eastAsia" w:ascii="宋体" w:hAnsi="宋体" w:eastAsia="宋体" w:cs="宋体"/>
          <w:szCs w:val="21"/>
          <w:highlight w:val="none"/>
          <w:lang w:eastAsia="zh-CN"/>
        </w:rPr>
      </w:r>
      <w:r/>
    </w:p>
    <w:p>
      <w:pPr>
        <w:pStyle w:val="980"/>
        <w:jc w:val="both"/>
        <w:keepLines/>
        <w:keepNext/>
        <w:spacing w:before="260" w:after="260" w:line="400" w:lineRule="exact"/>
        <w:rPr>
          <w:rFonts w:ascii="黑体" w:hAnsi="黑体" w:eastAsia="黑体" w:cs="Times New Roman"/>
          <w:b/>
          <w:bCs/>
          <w:sz w:val="28"/>
          <w:szCs w:val="28"/>
          <w:highlight w:val="none"/>
        </w:rPr>
        <w:outlineLvl w:val="1"/>
      </w:pPr>
      <w:r>
        <w:rPr>
          <w:rFonts w:ascii="宋体" w:hAnsi="宋体" w:eastAsia="Arial" w:cs="Times New Roman"/>
          <w:b/>
          <w:bCs/>
          <w:szCs w:val="21"/>
          <w:highlight w:val="none"/>
          <w:u w:val="single"/>
        </w:rPr>
        <w:br w:type="page" w:clear="all"/>
      </w:r>
      <w:bookmarkStart w:id="169" w:name="_Toc27624"/>
      <w:r>
        <w:rPr>
          <w:rFonts w:hint="eastAsia" w:ascii="黑体" w:hAnsi="黑体" w:eastAsia="黑体" w:cs="Times New Roman"/>
          <w:sz w:val="28"/>
          <w:szCs w:val="28"/>
          <w:highlight w:val="none"/>
        </w:rPr>
        <w:t xml:space="preserve">第二节政府采购合同通用条款</w:t>
      </w:r>
      <w:bookmarkEnd w:id="169"/>
      <w:r>
        <w:rPr>
          <w:rFonts w:ascii="黑体" w:hAnsi="黑体" w:eastAsia="黑体" w:cs="Times New Roman"/>
          <w:b/>
          <w:bCs/>
          <w:sz w:val="28"/>
          <w:szCs w:val="28"/>
          <w:highlight w:val="none"/>
        </w:rPr>
      </w:r>
      <w:r/>
    </w:p>
    <w:p>
      <w:pPr>
        <w:pStyle w:val="980"/>
        <w:jc w:val="left"/>
        <w:spacing w:line="400" w:lineRule="exact"/>
        <w:tabs>
          <w:tab w:val="left" w:pos="8820" w:leader="none"/>
          <w:tab w:val="left" w:pos="9345" w:leader="none"/>
          <w:tab w:val="left" w:pos="9765" w:leader="none"/>
        </w:tabs>
        <w:rPr>
          <w:rFonts w:ascii="宋体" w:hAnsi="宋体" w:eastAsia="Arial" w:cs="Times New Roman"/>
          <w:b/>
          <w:bCs/>
          <w:sz w:val="24"/>
          <w:highlight w:val="none"/>
        </w:rPr>
      </w:pPr>
      <w:r>
        <w:rPr>
          <w:rFonts w:hint="eastAsia" w:ascii="宋体" w:hAnsi="宋体" w:eastAsia="Arial" w:cs="Times New Roman"/>
          <w:b/>
          <w:sz w:val="24"/>
          <w:highlight w:val="none"/>
        </w:rPr>
        <w:t xml:space="preserve">1.</w:t>
      </w:r>
      <w:r>
        <w:rPr>
          <w:rFonts w:hint="eastAsia" w:ascii="宋体" w:hAnsi="宋体" w:eastAsia="Arial" w:cs="Times New Roman"/>
          <w:b/>
          <w:bCs/>
          <w:sz w:val="24"/>
          <w:highlight w:val="none"/>
        </w:rPr>
        <w:t xml:space="preserve">定义</w:t>
      </w:r>
      <w:r>
        <w:rPr>
          <w:rFonts w:ascii="宋体" w:hAnsi="宋体" w:eastAsia="Arial" w:cs="Times New Roman"/>
          <w:b/>
          <w:bCs/>
          <w:sz w:val="24"/>
          <w:highlight w:val="none"/>
        </w:rPr>
      </w:r>
      <w:r/>
    </w:p>
    <w:p>
      <w:pPr>
        <w:pStyle w:val="98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1.1合同当事人</w:t>
      </w:r>
      <w:r>
        <w:rPr>
          <w:rFonts w:ascii="宋体" w:hAnsi="宋体" w:eastAsia="Arial" w:cs="Times New Roman"/>
          <w:color w:val="000000"/>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1）采购人（以下称甲方）是指使用财政性资金，通过政府采购方式向</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购买货物及其相关服务的国家机关、事业单位、团体组织。</w:t>
      </w:r>
      <w:r>
        <w:rPr>
          <w:rFonts w:ascii="宋体" w:hAnsi="宋体" w:eastAsia="Arial" w:cs="Times New Roman"/>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（以下称乙方）是指参加政府采购活动并且中标（</w:t>
      </w:r>
      <w:r>
        <w:rPr>
          <w:rFonts w:hint="eastAsia" w:ascii="宋体" w:hAnsi="宋体" w:eastAsia="宋体" w:cs="Times New Roman"/>
          <w:szCs w:val="21"/>
          <w:highlight w:val="none"/>
          <w:lang w:eastAsia="zh-CN"/>
        </w:rPr>
        <w:t xml:space="preserve">中标</w:t>
      </w:r>
      <w:r>
        <w:rPr>
          <w:rFonts w:hint="eastAsia" w:ascii="宋体" w:hAnsi="宋体" w:eastAsia="Arial" w:cs="Times New Roman"/>
          <w:szCs w:val="21"/>
          <w:highlight w:val="none"/>
        </w:rPr>
        <w:t xml:space="preserve">），向采购人提供合同约定的货物及其相关服务的法人、非法人组织或者自然人。</w:t>
      </w:r>
      <w:r>
        <w:rPr>
          <w:rFonts w:ascii="宋体" w:hAnsi="宋体" w:eastAsia="Arial" w:cs="Times New Roman"/>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3）其他合同主体是指除采购人和</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以外，</w:t>
      </w:r>
      <w:r>
        <w:rPr>
          <w:rFonts w:hint="eastAsia" w:ascii="宋体" w:hAnsi="宋体" w:eastAsia="Arial" w:cs="宋体"/>
          <w:bCs/>
          <w:color w:val="000000"/>
          <w:szCs w:val="21"/>
          <w:highlight w:val="none"/>
        </w:rPr>
        <w:t xml:space="preserve">依法参与合同缔结或履行，享有权利、承担义务的合同当事人</w:t>
      </w:r>
      <w:r>
        <w:rPr>
          <w:rFonts w:hint="eastAsia" w:ascii="宋体" w:hAnsi="宋体" w:eastAsia="Arial" w:cs="Times New Roman"/>
          <w:szCs w:val="21"/>
          <w:highlight w:val="none"/>
        </w:rPr>
        <w:t xml:space="preserve">。</w:t>
      </w:r>
      <w:r>
        <w:rPr>
          <w:rFonts w:ascii="宋体" w:hAnsi="宋体" w:eastAsia="Arial" w:cs="Times New Roman"/>
          <w:szCs w:val="21"/>
          <w:highlight w:val="none"/>
        </w:rPr>
      </w:r>
      <w:r/>
    </w:p>
    <w:p>
      <w:pPr>
        <w:pStyle w:val="980"/>
        <w:ind w:firstLine="420"/>
        <w:jc w:val="left"/>
        <w:spacing w:line="400" w:lineRule="exact"/>
        <w:tabs>
          <w:tab w:val="left" w:pos="570" w:leader="none"/>
          <w:tab w:val="left" w:pos="9240" w:leader="none"/>
          <w:tab w:val="left" w:pos="9555" w:leader="none"/>
        </w:tabs>
        <w:rPr>
          <w:rFonts w:ascii="宋体" w:hAnsi="宋体" w:eastAsia="Arial" w:cs="Times New Roman"/>
          <w:szCs w:val="21"/>
          <w:highlight w:val="none"/>
        </w:rPr>
      </w:pPr>
      <w:r>
        <w:rPr>
          <w:rFonts w:hint="eastAsia" w:ascii="宋体" w:hAnsi="宋体" w:eastAsia="Arial" w:cs="Times New Roman"/>
          <w:szCs w:val="21"/>
          <w:highlight w:val="none"/>
        </w:rPr>
        <w:t xml:space="preserve">1.2本合同下列术语应解释为：</w:t>
      </w:r>
      <w:r>
        <w:rPr>
          <w:rFonts w:ascii="宋体" w:hAnsi="宋体" w:eastAsia="Arial" w:cs="Times New Roman"/>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1）“合同”系指</w:t>
      </w:r>
      <w:r>
        <w:rPr>
          <w:rFonts w:hint="eastAsia" w:ascii="宋体" w:hAnsi="宋体" w:eastAsia="Arial" w:cs="宋体"/>
          <w:bCs/>
          <w:color w:val="000000"/>
          <w:szCs w:val="21"/>
          <w:highlight w:val="none"/>
        </w:rPr>
        <w:t xml:space="preserve">合同当事人意思表示达成一致的任何协议，包括签署的</w:t>
      </w:r>
      <w:r>
        <w:rPr>
          <w:rFonts w:hint="eastAsia" w:ascii="宋体" w:hAnsi="宋体" w:eastAsia="Arial" w:cs="Times New Roman"/>
          <w:szCs w:val="21"/>
          <w:highlight w:val="none"/>
        </w:rPr>
        <w:t xml:space="preserve">政府采购合同协议书及其变更、补充协议，政府采购合同专用条款，政府采购合同通用条款，中标（</w:t>
      </w:r>
      <w:r>
        <w:rPr>
          <w:rFonts w:hint="eastAsia" w:ascii="宋体" w:hAnsi="宋体" w:eastAsia="宋体" w:cs="Times New Roman"/>
          <w:szCs w:val="21"/>
          <w:highlight w:val="none"/>
          <w:lang w:eastAsia="zh-CN"/>
        </w:rPr>
        <w:t xml:space="preserve">中标</w:t>
      </w:r>
      <w:r>
        <w:rPr>
          <w:rFonts w:hint="eastAsia" w:ascii="宋体" w:hAnsi="宋体" w:eastAsia="Arial" w:cs="Times New Roman"/>
          <w:szCs w:val="21"/>
          <w:highlight w:val="none"/>
        </w:rPr>
        <w:t xml:space="preserve">）通知书，投标（响应）文件，采购文件，有关技术文件和图纸，以及</w:t>
      </w:r>
      <w:r>
        <w:rPr>
          <w:rFonts w:hint="eastAsia" w:ascii="宋体" w:hAnsi="宋体" w:eastAsia="Arial" w:cs="宋体"/>
          <w:color w:val="000000"/>
          <w:szCs w:val="21"/>
          <w:highlight w:val="none"/>
        </w:rPr>
        <w:t xml:space="preserve">国家法律、行政法规和规章制度规定或合同约定的作为合同组成部分的其他文件</w:t>
      </w:r>
      <w:r>
        <w:rPr>
          <w:rFonts w:hint="eastAsia" w:ascii="宋体" w:hAnsi="宋体" w:eastAsia="Arial" w:cs="Times New Roman"/>
          <w:szCs w:val="21"/>
          <w:highlight w:val="none"/>
        </w:rPr>
        <w:t xml:space="preserve">。</w:t>
      </w:r>
      <w:r>
        <w:rPr>
          <w:rFonts w:ascii="宋体" w:hAnsi="宋体" w:eastAsia="Arial" w:cs="Times New Roman"/>
          <w:szCs w:val="21"/>
          <w:highlight w:val="none"/>
        </w:rPr>
      </w:r>
      <w:r/>
    </w:p>
    <w:p>
      <w:pPr>
        <w:pStyle w:val="980"/>
        <w:ind w:firstLine="420"/>
        <w:jc w:val="left"/>
        <w:spacing w:line="400" w:lineRule="exact"/>
        <w:tabs>
          <w:tab w:val="left" w:pos="570" w:leader="none"/>
          <w:tab w:val="left" w:pos="9240" w:leader="none"/>
          <w:tab w:val="left" w:pos="9555" w:leader="none"/>
        </w:tabs>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2）“合同价款”系指根据本合同规定乙方在全面履行合同义务后甲方应支付给乙方的价款。</w:t>
      </w:r>
      <w:r>
        <w:rPr>
          <w:rFonts w:ascii="宋体" w:hAnsi="宋体" w:eastAsia="Arial" w:cs="Times New Roman"/>
          <w:szCs w:val="21"/>
          <w:highlight w:val="none"/>
        </w:rPr>
      </w:r>
      <w:r/>
    </w:p>
    <w:p>
      <w:pPr>
        <w:pStyle w:val="980"/>
        <w:ind w:firstLine="420"/>
        <w:jc w:val="left"/>
        <w:spacing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3）“货物”系指乙方根据本合同规定须向甲方提供的各种形态和种类的物品，包括原材料、设备、产品（</w:t>
      </w:r>
      <w:r>
        <w:rPr>
          <w:rFonts w:hint="eastAsia" w:ascii="宋体" w:hAnsi="宋体" w:eastAsia="Arial" w:cs="Times New Roman"/>
          <w:color w:val="000000"/>
          <w:szCs w:val="21"/>
          <w:highlight w:val="none"/>
        </w:rPr>
        <w:t xml:space="preserve">包括软件）及相关的其备品备件、工具、手册及</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技术资料和材料等。</w:t>
      </w:r>
      <w:r>
        <w:rPr>
          <w:rFonts w:ascii="宋体" w:hAnsi="宋体" w:eastAsia="Arial" w:cs="Times New Roman"/>
          <w:color w:val="000000"/>
          <w:szCs w:val="21"/>
          <w:highlight w:val="none"/>
        </w:rPr>
      </w:r>
      <w:r/>
    </w:p>
    <w:p>
      <w:pPr>
        <w:pStyle w:val="980"/>
        <w:ind w:firstLine="420"/>
        <w:jc w:val="left"/>
        <w:spacing w:line="400" w:lineRule="exact"/>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4）“</w:t>
      </w:r>
      <w:r>
        <w:rPr>
          <w:rFonts w:hint="eastAsia" w:ascii="宋体" w:hAnsi="宋体" w:eastAsia="Arial" w:cs="Times New Roman"/>
          <w:szCs w:val="21"/>
          <w:highlight w:val="none"/>
        </w:rPr>
        <w:t xml:space="preserve">相关</w:t>
      </w:r>
      <w:r>
        <w:rPr>
          <w:rFonts w:hint="eastAsia" w:ascii="宋体" w:hAnsi="宋体" w:eastAsia="Arial" w:cs="Times New Roman"/>
          <w:color w:val="000000"/>
          <w:szCs w:val="21"/>
          <w:highlight w:val="none"/>
        </w:rPr>
        <w:t xml:space="preserve">服务”系指根据合同规定，乙方应提供的与货物有关的技术、管理和</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义务。</w:t>
      </w:r>
      <w:r>
        <w:rPr>
          <w:rFonts w:ascii="宋体" w:hAnsi="宋体" w:eastAsia="Arial" w:cs="Times New Roman"/>
          <w:color w:val="000000"/>
          <w:szCs w:val="21"/>
          <w:highlight w:val="none"/>
        </w:rPr>
      </w:r>
      <w:r/>
    </w:p>
    <w:p>
      <w:pPr>
        <w:pStyle w:val="980"/>
        <w:ind w:firstLine="420"/>
        <w:jc w:val="left"/>
        <w:spacing w:line="400" w:lineRule="exact"/>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5）“分包”系指中标（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w:t>
      </w:r>
      <w:r>
        <w:rPr>
          <w:rFonts w:hint="eastAsia" w:ascii="宋体" w:hAnsi="宋体" w:eastAsia="宋体" w:cs="Times New Roman"/>
          <w:color w:val="000000"/>
          <w:szCs w:val="21"/>
          <w:highlight w:val="none"/>
          <w:lang w:eastAsia="zh-CN"/>
        </w:rPr>
        <w:t xml:space="preserve">投标人</w:t>
      </w:r>
      <w:r>
        <w:rPr>
          <w:rFonts w:hint="eastAsia" w:ascii="宋体" w:hAnsi="宋体" w:eastAsia="Arial" w:cs="Times New Roman"/>
          <w:color w:val="000000"/>
          <w:szCs w:val="21"/>
          <w:highlight w:val="none"/>
        </w:rPr>
        <w:t xml:space="preserve">按采购文件、投标（响应）文件的规定，根据分包意向协议，将中标（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）项目中的部分履约内容，分给具有相应资质条件的</w:t>
      </w:r>
      <w:r>
        <w:rPr>
          <w:rFonts w:hint="eastAsia" w:ascii="宋体" w:hAnsi="宋体" w:eastAsia="宋体" w:cs="Times New Roman"/>
          <w:color w:val="000000"/>
          <w:szCs w:val="21"/>
          <w:highlight w:val="none"/>
          <w:lang w:eastAsia="zh-CN"/>
        </w:rPr>
        <w:t xml:space="preserve">投标人</w:t>
      </w:r>
      <w:r>
        <w:rPr>
          <w:rFonts w:hint="eastAsia" w:ascii="宋体" w:hAnsi="宋体" w:eastAsia="Arial" w:cs="Times New Roman"/>
          <w:color w:val="000000"/>
          <w:szCs w:val="21"/>
          <w:highlight w:val="none"/>
        </w:rPr>
        <w:t xml:space="preserve">履行合同的行为。</w:t>
      </w:r>
      <w:r>
        <w:rPr>
          <w:rFonts w:ascii="宋体" w:hAnsi="宋体" w:eastAsia="Arial" w:cs="Times New Roman"/>
          <w:color w:val="000000"/>
          <w:szCs w:val="21"/>
          <w:highlight w:val="none"/>
        </w:rPr>
      </w:r>
      <w:r/>
    </w:p>
    <w:p>
      <w:pPr>
        <w:pStyle w:val="980"/>
        <w:ind w:firstLine="420"/>
        <w:jc w:val="left"/>
        <w:spacing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6）</w:t>
      </w:r>
      <w:r>
        <w:rPr>
          <w:rFonts w:hint="eastAsia" w:ascii="宋体" w:hAnsi="宋体" w:eastAsia="Arial" w:cs="Times New Roman"/>
          <w:szCs w:val="21"/>
          <w:highlight w:val="none"/>
        </w:rPr>
        <w:t xml:space="preserve">“联合体”系指由两个以上的自然人、法人或者非法人组织组成，以一个</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的身份共同参加政府采购的主体</w:t>
      </w:r>
      <w:r>
        <w:rPr>
          <w:rFonts w:hint="eastAsia" w:ascii="宋体" w:hAnsi="宋体" w:eastAsia="Arial" w:cs="Times New Roman"/>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980"/>
        <w:ind w:firstLine="420"/>
        <w:jc w:val="left"/>
        <w:spacing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7）其他术语解释，见【</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980"/>
        <w:numPr>
          <w:ilvl w:val="0"/>
          <w:numId w:val="8"/>
        </w:numPr>
        <w:jc w:val="left"/>
        <w:spacing w:line="400" w:lineRule="exact"/>
        <w:rPr>
          <w:rFonts w:ascii="宋体" w:hAnsi="宋体" w:eastAsia="Arial" w:cs="Times New Roman"/>
          <w:b/>
          <w:bCs/>
          <w:color w:val="000000"/>
          <w:sz w:val="24"/>
          <w:highlight w:val="none"/>
        </w:rPr>
      </w:pPr>
      <w:r>
        <w:rPr>
          <w:rFonts w:hint="eastAsia" w:ascii="宋体" w:hAnsi="宋体" w:eastAsia="宋体" w:cs="宋体"/>
          <w:b/>
          <w:color w:val="000000"/>
          <w:sz w:val="24"/>
          <w:highlight w:val="none"/>
        </w:rPr>
        <w:t xml:space="preserve">合</w:t>
      </w:r>
      <w:r>
        <w:rPr>
          <w:rFonts w:hint="eastAsia" w:ascii="宋体" w:hAnsi="宋体" w:eastAsia="Arial" w:cs="Times New Roman"/>
          <w:b/>
          <w:color w:val="000000"/>
          <w:sz w:val="24"/>
          <w:highlight w:val="none"/>
        </w:rPr>
        <w:t xml:space="preserve">同标的及金额</w:t>
      </w:r>
      <w:r>
        <w:rPr>
          <w:rFonts w:ascii="宋体" w:hAnsi="宋体" w:eastAsia="Arial" w:cs="Times New Roman"/>
          <w:b/>
          <w:bCs/>
          <w:color w:val="000000"/>
          <w:sz w:val="24"/>
          <w:highlight w:val="none"/>
        </w:rPr>
      </w:r>
      <w:r/>
    </w:p>
    <w:p>
      <w:pPr>
        <w:pStyle w:val="980"/>
        <w:ind w:firstLine="420"/>
        <w:jc w:val="left"/>
        <w:spacing w:line="400" w:lineRule="exact"/>
        <w:rPr>
          <w:rFonts w:ascii="宋体" w:hAnsi="宋体" w:eastAsia="Arial" w:cs="Times New Roman"/>
          <w:b/>
          <w:bCs/>
          <w:i/>
          <w:iCs/>
          <w:color w:val="000000"/>
          <w:szCs w:val="21"/>
          <w:highlight w:val="none"/>
        </w:rPr>
      </w:pPr>
      <w:r>
        <w:rPr>
          <w:rFonts w:hint="eastAsia" w:ascii="宋体" w:hAnsi="宋体" w:eastAsia="Arial" w:cs="Times New Roman"/>
          <w:color w:val="000000"/>
          <w:szCs w:val="21"/>
          <w:highlight w:val="none"/>
        </w:rPr>
        <w:t xml:space="preserve">2.1合同标的及金额应与中标（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）结果一致。乙方为履行本合同而发生的所有费用均应包含在合同价款中，甲方不再另行支付</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任何费用。</w:t>
      </w:r>
      <w:r>
        <w:rPr>
          <w:rFonts w:ascii="宋体" w:hAnsi="宋体" w:eastAsia="Arial" w:cs="Times New Roman"/>
          <w:b/>
          <w:bCs/>
          <w:i/>
          <w:iCs/>
          <w:color w:val="000000"/>
          <w:szCs w:val="21"/>
          <w:highlight w:val="none"/>
        </w:rPr>
      </w:r>
      <w:r/>
    </w:p>
    <w:p>
      <w:pPr>
        <w:pStyle w:val="980"/>
        <w:jc w:val="left"/>
        <w:spacing w:line="400" w:lineRule="exact"/>
        <w:rPr>
          <w:rFonts w:ascii="宋体" w:hAnsi="宋体" w:eastAsia="Arial" w:cs="Times New Roman"/>
          <w:b/>
          <w:color w:val="000000"/>
          <w:sz w:val="24"/>
          <w:highlight w:val="none"/>
        </w:rPr>
      </w:pPr>
      <w:r>
        <w:rPr>
          <w:rFonts w:hint="eastAsia" w:ascii="宋体" w:hAnsi="宋体" w:eastAsia="Arial" w:cs="Times New Roman"/>
          <w:b/>
          <w:color w:val="000000"/>
          <w:sz w:val="24"/>
          <w:highlight w:val="none"/>
        </w:rPr>
        <w:t xml:space="preserve">3.履行合同的时间、地点和方式</w:t>
      </w:r>
      <w:r>
        <w:rPr>
          <w:rFonts w:ascii="宋体" w:hAnsi="宋体" w:eastAsia="Arial" w:cs="Times New Roman"/>
          <w:b/>
          <w:color w:val="000000"/>
          <w:sz w:val="24"/>
          <w:highlight w:val="none"/>
        </w:rPr>
      </w:r>
      <w:r/>
    </w:p>
    <w:p>
      <w:pPr>
        <w:pStyle w:val="98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3.1</w:t>
      </w:r>
      <w:r>
        <w:rPr>
          <w:rFonts w:hint="eastAsia" w:ascii="宋体" w:hAnsi="宋体" w:eastAsia="Arial" w:cs="宋体"/>
          <w:szCs w:val="21"/>
          <w:highlight w:val="none"/>
        </w:rPr>
        <w:t xml:space="preserve">乙方应当在约定的时间、地点，按照约定方式履行合同。</w:t>
      </w:r>
      <w:r>
        <w:rPr>
          <w:rFonts w:ascii="宋体" w:hAnsi="宋体" w:eastAsia="Arial" w:cs="Times New Roman"/>
          <w:color w:val="000000"/>
          <w:szCs w:val="21"/>
          <w:highlight w:val="none"/>
        </w:rPr>
      </w:r>
      <w:r/>
    </w:p>
    <w:p>
      <w:pPr>
        <w:pStyle w:val="980"/>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4.甲方的权利和义务</w:t>
      </w:r>
      <w:r>
        <w:rPr>
          <w:rFonts w:ascii="宋体" w:hAnsi="宋体" w:eastAsia="Arial" w:cs="Times New Roman"/>
          <w:b/>
          <w:bCs/>
          <w:color w:val="000000"/>
          <w:sz w:val="24"/>
          <w:highlight w:val="none"/>
        </w:rPr>
      </w:r>
      <w:r/>
    </w:p>
    <w:p>
      <w:pPr>
        <w:pStyle w:val="98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4.1</w:t>
      </w:r>
      <w:r>
        <w:rPr>
          <w:rFonts w:ascii="宋体" w:hAnsi="宋体" w:eastAsia="Arial" w:cs="Times New Roman"/>
          <w:color w:val="000000"/>
          <w:szCs w:val="21"/>
          <w:highlight w:val="none"/>
        </w:rPr>
        <w:t xml:space="preserve">签署合同后，甲方</w:t>
      </w:r>
      <w:r>
        <w:rPr>
          <w:rFonts w:hint="eastAsia" w:ascii="宋体" w:hAnsi="宋体" w:eastAsia="Arial" w:cs="Times New Roman"/>
          <w:color w:val="000000"/>
          <w:szCs w:val="21"/>
          <w:highlight w:val="none"/>
        </w:rPr>
        <w:t xml:space="preserve">应</w:t>
      </w:r>
      <w:r>
        <w:rPr>
          <w:rFonts w:ascii="宋体" w:hAnsi="宋体" w:eastAsia="Arial" w:cs="Times New Roman"/>
          <w:color w:val="000000"/>
          <w:szCs w:val="21"/>
          <w:highlight w:val="none"/>
        </w:rPr>
        <w:t xml:space="preserve">确定</w:t>
      </w:r>
      <w:r>
        <w:rPr>
          <w:rFonts w:hint="eastAsia" w:ascii="宋体" w:hAnsi="宋体" w:eastAsia="Arial" w:cs="Times New Roman"/>
          <w:color w:val="000000"/>
          <w:szCs w:val="21"/>
          <w:highlight w:val="none"/>
        </w:rPr>
        <w:t xml:space="preserve">项目负责人（或项目联系人）</w:t>
      </w:r>
      <w:r>
        <w:rPr>
          <w:rFonts w:ascii="宋体" w:hAnsi="宋体" w:eastAsia="Arial" w:cs="Times New Roman"/>
          <w:color w:val="000000"/>
          <w:szCs w:val="21"/>
          <w:highlight w:val="none"/>
        </w:rPr>
        <w:t xml:space="preserve">，负责与本合同有关的事务。</w:t>
      </w:r>
      <w:r>
        <w:rPr>
          <w:rFonts w:hint="eastAsia" w:ascii="宋体" w:hAnsi="宋体" w:eastAsia="Arial" w:cs="Times New Roman"/>
          <w:color w:val="000000"/>
          <w:szCs w:val="21"/>
          <w:highlight w:val="none"/>
        </w:rPr>
        <w:t xml:space="preserve">甲方有权对乙方的履约行为进行检查，并</w:t>
      </w:r>
      <w:r>
        <w:rPr>
          <w:rFonts w:ascii="宋体" w:hAnsi="宋体" w:eastAsia="Arial" w:cs="Times New Roman"/>
          <w:color w:val="000000"/>
          <w:szCs w:val="21"/>
          <w:highlight w:val="none"/>
        </w:rPr>
        <w:t xml:space="preserve">及时确认乙方提交的事项</w:t>
      </w:r>
      <w:r>
        <w:rPr>
          <w:rFonts w:hint="eastAsia" w:ascii="宋体" w:hAnsi="宋体" w:eastAsia="Arial" w:cs="Times New Roman"/>
          <w:color w:val="000000"/>
          <w:szCs w:val="21"/>
          <w:highlight w:val="none"/>
        </w:rPr>
        <w:t xml:space="preserve">。甲方应当</w:t>
      </w:r>
      <w:r>
        <w:rPr>
          <w:rFonts w:ascii="宋体" w:hAnsi="宋体" w:eastAsia="Arial" w:cs="Times New Roman"/>
          <w:color w:val="000000"/>
          <w:szCs w:val="21"/>
          <w:highlight w:val="none"/>
        </w:rPr>
        <w:t xml:space="preserve">配合乙方完成</w:t>
      </w:r>
      <w:r>
        <w:rPr>
          <w:rFonts w:hint="eastAsia" w:ascii="宋体" w:hAnsi="宋体" w:eastAsia="Arial" w:cs="Times New Roman"/>
          <w:color w:val="000000"/>
          <w:szCs w:val="21"/>
          <w:highlight w:val="none"/>
        </w:rPr>
        <w:t xml:space="preserve">相关项目</w:t>
      </w:r>
      <w:r>
        <w:rPr>
          <w:rFonts w:ascii="宋体" w:hAnsi="宋体" w:eastAsia="Arial" w:cs="Times New Roman"/>
          <w:color w:val="000000"/>
          <w:szCs w:val="21"/>
          <w:highlight w:val="none"/>
        </w:rPr>
        <w:t xml:space="preserve">实施工作。</w:t>
      </w:r>
      <w:r>
        <w:rPr>
          <w:rFonts w:ascii="宋体" w:hAnsi="宋体" w:eastAsia="Arial" w:cs="Times New Roman"/>
          <w:color w:val="000000"/>
          <w:szCs w:val="21"/>
          <w:highlight w:val="none"/>
        </w:rPr>
      </w:r>
      <w:r/>
    </w:p>
    <w:p>
      <w:pPr>
        <w:pStyle w:val="98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4.2</w:t>
      </w:r>
      <w:r>
        <w:rPr>
          <w:rFonts w:ascii="宋体" w:hAnsi="宋体" w:eastAsia="Arial" w:cs="Times New Roman"/>
          <w:color w:val="000000"/>
          <w:szCs w:val="21"/>
          <w:highlight w:val="none"/>
        </w:rPr>
        <w:t xml:space="preserve">甲方有权要求乙方按时提交各阶段有关</w:t>
      </w:r>
      <w:r>
        <w:rPr>
          <w:rFonts w:hint="eastAsia" w:ascii="宋体" w:hAnsi="宋体" w:eastAsia="Arial" w:cs="Times New Roman"/>
          <w:color w:val="000000"/>
          <w:szCs w:val="21"/>
          <w:highlight w:val="none"/>
        </w:rPr>
        <w:t xml:space="preserve">安排计划</w:t>
      </w:r>
      <w:r>
        <w:rPr>
          <w:rFonts w:ascii="宋体" w:hAnsi="宋体" w:eastAsia="Arial" w:cs="Times New Roman"/>
          <w:color w:val="000000"/>
          <w:szCs w:val="21"/>
          <w:highlight w:val="none"/>
        </w:rPr>
        <w:t xml:space="preserve">，并有权</w:t>
      </w:r>
      <w:r>
        <w:rPr>
          <w:rFonts w:hint="eastAsia" w:ascii="宋体" w:hAnsi="宋体" w:eastAsia="Arial" w:cs="Times New Roman"/>
          <w:color w:val="000000"/>
          <w:szCs w:val="21"/>
          <w:highlight w:val="none"/>
        </w:rPr>
        <w:t xml:space="preserve">定期核对乙方提供货物数量、规格、质量等内容。甲方</w:t>
      </w:r>
      <w:r>
        <w:rPr>
          <w:rFonts w:ascii="宋体" w:hAnsi="宋体" w:eastAsia="Arial" w:cs="Times New Roman"/>
          <w:color w:val="000000"/>
          <w:szCs w:val="21"/>
          <w:highlight w:val="none"/>
        </w:rPr>
        <w:t xml:space="preserve">有权督促乙方工作并要求乙方</w:t>
      </w:r>
      <w:r>
        <w:rPr>
          <w:rFonts w:hint="eastAsia" w:ascii="宋体" w:hAnsi="宋体" w:eastAsia="Arial" w:cs="Times New Roman"/>
          <w:color w:val="000000"/>
          <w:szCs w:val="21"/>
          <w:highlight w:val="none"/>
        </w:rPr>
        <w:t xml:space="preserve">更</w:t>
      </w:r>
      <w:r>
        <w:rPr>
          <w:rFonts w:ascii="宋体" w:hAnsi="宋体" w:eastAsia="Arial" w:cs="Times New Roman"/>
          <w:color w:val="000000"/>
          <w:szCs w:val="21"/>
          <w:highlight w:val="none"/>
        </w:rPr>
        <w:t xml:space="preserve">换不符合要求的</w:t>
      </w:r>
      <w:r>
        <w:rPr>
          <w:rFonts w:hint="eastAsia" w:ascii="宋体" w:hAnsi="宋体" w:eastAsia="Arial" w:cs="Times New Roman"/>
          <w:color w:val="000000"/>
          <w:szCs w:val="21"/>
          <w:highlight w:val="none"/>
        </w:rPr>
        <w:t xml:space="preserve">货物</w:t>
      </w:r>
      <w:r>
        <w:rPr>
          <w:rFonts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98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w:t>
      </w:r>
      <w:r>
        <w:rPr>
          <w:rFonts w:ascii="宋体" w:hAnsi="宋体" w:eastAsia="Arial" w:cs="Times New Roman"/>
          <w:color w:val="000000"/>
          <w:szCs w:val="21"/>
          <w:highlight w:val="none"/>
        </w:rPr>
        <w:t xml:space="preserve">3甲方</w:t>
      </w:r>
      <w:r>
        <w:rPr>
          <w:rFonts w:hint="eastAsia" w:ascii="宋体" w:hAnsi="宋体" w:eastAsia="Arial" w:cs="Times New Roman"/>
          <w:color w:val="000000"/>
          <w:szCs w:val="21"/>
          <w:highlight w:val="none"/>
        </w:rPr>
        <w:t xml:space="preserve">有权要求乙方对缺陷部分予以修复，并按合同约定享有货物保修及其他合同约定的权利。</w:t>
      </w:r>
      <w:r>
        <w:rPr>
          <w:rFonts w:ascii="宋体" w:hAnsi="宋体" w:eastAsia="Arial" w:cs="Times New Roman"/>
          <w:color w:val="000000"/>
          <w:szCs w:val="21"/>
          <w:highlight w:val="none"/>
        </w:rPr>
      </w:r>
      <w:r/>
    </w:p>
    <w:p>
      <w:pPr>
        <w:pStyle w:val="980"/>
        <w:ind w:firstLine="420"/>
        <w:spacing w:line="400" w:lineRule="exact"/>
        <w:rPr>
          <w:rFonts w:ascii="Calibri" w:hAnsi="Calibri" w:eastAsia="华文楷体" w:cs="Times New Roman"/>
          <w:highlight w:val="none"/>
        </w:rPr>
      </w:pPr>
      <w:r>
        <w:rPr>
          <w:rFonts w:ascii="宋体" w:hAnsi="宋体" w:eastAsia="Arial" w:cs="Times New Roman"/>
          <w:color w:val="000000"/>
          <w:szCs w:val="21"/>
          <w:highlight w:val="none"/>
        </w:rPr>
        <w:t xml:space="preserve">4.4甲方应当按照合同约定及时对交付的货物进行验收</w:t>
      </w:r>
      <w:r>
        <w:rPr>
          <w:rFonts w:hint="eastAsia" w:ascii="宋体" w:hAnsi="宋体" w:eastAsia="Arial" w:cs="Times New Roman"/>
          <w:color w:val="000000"/>
          <w:szCs w:val="21"/>
          <w:highlight w:val="none"/>
        </w:rPr>
        <w:t xml:space="preserve">，</w:t>
      </w:r>
      <w:r>
        <w:rPr>
          <w:rFonts w:hint="eastAsia" w:ascii="宋体" w:hAnsi="宋体" w:eastAsia="Arial" w:cs="宋体"/>
          <w:szCs w:val="21"/>
          <w:highlight w:val="none"/>
        </w:rPr>
        <w:t xml:space="preserve">未</w:t>
      </w:r>
      <w:r>
        <w:rPr>
          <w:rFonts w:hint="eastAsia" w:ascii="宋体" w:hAnsi="宋体" w:eastAsia="Arial" w:cs="Times New Roman"/>
          <w:color w:val="000000"/>
          <w:szCs w:val="21"/>
          <w:highlight w:val="none"/>
        </w:rPr>
        <w:t xml:space="preserve">在</w:t>
      </w:r>
      <w:r>
        <w:rPr>
          <w:rFonts w:hint="eastAsia" w:ascii="宋体" w:hAnsi="宋体" w:eastAsia="Arial" w:cs="宋体"/>
          <w:b/>
          <w:bCs/>
          <w:szCs w:val="21"/>
          <w:highlight w:val="none"/>
        </w:rPr>
        <w:t xml:space="preserve">【政府采购合同专用条款】</w:t>
      </w:r>
      <w:r>
        <w:rPr>
          <w:rFonts w:hint="eastAsia" w:ascii="宋体" w:hAnsi="宋体" w:eastAsia="Arial" w:cs="宋体"/>
          <w:szCs w:val="21"/>
          <w:highlight w:val="none"/>
        </w:rPr>
        <w:t xml:space="preserve">约定的期限内对乙方履约提出任何异议或者向乙方作出任何说明的，</w:t>
      </w:r>
      <w:r>
        <w:rPr>
          <w:rFonts w:hint="eastAsia" w:ascii="宋体" w:hAnsi="宋体" w:eastAsia="Arial" w:cs="Times New Roman"/>
          <w:color w:val="000000"/>
          <w:szCs w:val="21"/>
          <w:highlight w:val="none"/>
        </w:rPr>
        <w:t xml:space="preserve">视为验收通过。</w:t>
      </w:r>
      <w:r>
        <w:rPr>
          <w:rFonts w:ascii="Calibri" w:hAnsi="Calibri" w:eastAsia="华文楷体" w:cs="Times New Roman"/>
          <w:highlight w:val="none"/>
        </w:rPr>
      </w:r>
      <w:r/>
    </w:p>
    <w:p>
      <w:pPr>
        <w:pStyle w:val="980"/>
        <w:ind w:firstLine="420"/>
        <w:jc w:val="left"/>
        <w:spacing w:line="400" w:lineRule="exact"/>
        <w:rPr>
          <w:rFonts w:ascii="宋体" w:hAnsi="宋体" w:eastAsia="Arial" w:cs="Times New Roman"/>
          <w:color w:val="000000"/>
          <w:szCs w:val="21"/>
          <w:highlight w:val="none"/>
        </w:rPr>
      </w:pPr>
      <w:r>
        <w:rPr>
          <w:rFonts w:ascii="宋体" w:hAnsi="宋体" w:eastAsia="Arial" w:cs="Times New Roman"/>
          <w:color w:val="000000"/>
          <w:szCs w:val="21"/>
          <w:highlight w:val="none"/>
        </w:rPr>
        <w:t xml:space="preserve">4</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t xml:space="preserve">5</w:t>
      </w:r>
      <w:r>
        <w:rPr>
          <w:rFonts w:hint="eastAsia" w:ascii="宋体" w:hAnsi="宋体" w:eastAsia="Arial" w:cs="Times New Roman"/>
          <w:color w:val="000000"/>
          <w:szCs w:val="21"/>
          <w:highlight w:val="none"/>
        </w:rPr>
        <w:t xml:space="preserve">甲方应当根据合同约定及时向乙方支付合同价款</w:t>
      </w:r>
      <w:r>
        <w:rPr>
          <w:rFonts w:ascii="宋体" w:hAnsi="宋体" w:eastAsia="Arial" w:cs="Times New Roman"/>
          <w:color w:val="000000"/>
          <w:szCs w:val="21"/>
          <w:highlight w:val="none"/>
        </w:rPr>
        <w:t xml:space="preserve">，不得以内部人员变更、履行内部付款流程等为由，拒绝或迟延支付。</w:t>
      </w:r>
      <w:r>
        <w:rPr>
          <w:rFonts w:ascii="宋体" w:hAnsi="宋体" w:eastAsia="Arial" w:cs="Times New Roman"/>
          <w:color w:val="000000"/>
          <w:szCs w:val="21"/>
          <w:highlight w:val="none"/>
        </w:rPr>
      </w:r>
      <w:r/>
    </w:p>
    <w:p>
      <w:pPr>
        <w:pStyle w:val="98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4.6国家法律法规规定及</w:t>
      </w:r>
      <w:r>
        <w:rPr>
          <w:rFonts w:hint="eastAsia" w:ascii="宋体" w:hAnsi="宋体" w:eastAsia="Arial" w:cs="宋体"/>
          <w:b/>
          <w:bCs/>
          <w:szCs w:val="21"/>
          <w:highlight w:val="none"/>
        </w:rPr>
        <w:t xml:space="preserve">【政府采购合同专用条款】</w:t>
      </w:r>
      <w:r>
        <w:rPr>
          <w:rFonts w:hint="eastAsia" w:ascii="宋体" w:hAnsi="宋体" w:eastAsia="Arial" w:cs="Times New Roman"/>
          <w:color w:val="000000"/>
          <w:szCs w:val="21"/>
          <w:highlight w:val="none"/>
        </w:rPr>
        <w:t xml:space="preserve">约定应由甲方承担的其他义务和责任。</w:t>
      </w:r>
      <w:r>
        <w:rPr>
          <w:rFonts w:ascii="宋体" w:hAnsi="宋体" w:eastAsia="Arial" w:cs="Times New Roman"/>
          <w:color w:val="000000"/>
          <w:szCs w:val="21"/>
          <w:highlight w:val="none"/>
        </w:rPr>
      </w:r>
      <w:r/>
    </w:p>
    <w:p>
      <w:pPr>
        <w:pStyle w:val="980"/>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5.乙方的权利和义务</w:t>
      </w:r>
      <w:r>
        <w:rPr>
          <w:rFonts w:ascii="宋体" w:hAnsi="宋体" w:eastAsia="Arial" w:cs="Times New Roman"/>
          <w:b/>
          <w:bCs/>
          <w:color w:val="000000"/>
          <w:sz w:val="24"/>
          <w:highlight w:val="none"/>
        </w:rPr>
      </w:r>
      <w:r/>
    </w:p>
    <w:p>
      <w:pPr>
        <w:pStyle w:val="98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5.1</w:t>
      </w:r>
      <w:r>
        <w:rPr>
          <w:rFonts w:ascii="宋体" w:hAnsi="宋体" w:eastAsia="Arial" w:cs="Times New Roman"/>
          <w:color w:val="000000"/>
          <w:szCs w:val="21"/>
          <w:highlight w:val="none"/>
        </w:rPr>
        <w:t xml:space="preserve">签署合同后，乙方</w:t>
      </w:r>
      <w:r>
        <w:rPr>
          <w:rFonts w:hint="eastAsia" w:ascii="宋体" w:hAnsi="宋体" w:eastAsia="Arial" w:cs="Times New Roman"/>
          <w:color w:val="000000"/>
          <w:szCs w:val="21"/>
          <w:highlight w:val="none"/>
        </w:rPr>
        <w:t xml:space="preserve">应</w:t>
      </w:r>
      <w:r>
        <w:rPr>
          <w:rFonts w:ascii="宋体" w:hAnsi="宋体" w:eastAsia="Arial" w:cs="Times New Roman"/>
          <w:color w:val="000000"/>
          <w:szCs w:val="21"/>
          <w:highlight w:val="none"/>
        </w:rPr>
        <w:t xml:space="preserve">确定</w:t>
      </w:r>
      <w:r>
        <w:rPr>
          <w:rFonts w:hint="eastAsia" w:ascii="宋体" w:hAnsi="宋体" w:eastAsia="Arial" w:cs="Times New Roman"/>
          <w:color w:val="000000"/>
          <w:szCs w:val="21"/>
          <w:highlight w:val="none"/>
        </w:rPr>
        <w:t xml:space="preserve">项目负责人（或项目联系人）</w:t>
      </w:r>
      <w:r>
        <w:rPr>
          <w:rFonts w:ascii="宋体" w:hAnsi="宋体" w:eastAsia="Arial" w:cs="Times New Roman"/>
          <w:color w:val="000000"/>
          <w:szCs w:val="21"/>
          <w:highlight w:val="none"/>
        </w:rPr>
        <w:t xml:space="preserve">，负责与本合同有关的事务。</w:t>
      </w:r>
      <w:r>
        <w:rPr>
          <w:rFonts w:ascii="宋体" w:hAnsi="宋体" w:eastAsia="Arial" w:cs="Times New Roman"/>
          <w:color w:val="000000"/>
          <w:szCs w:val="21"/>
          <w:highlight w:val="none"/>
        </w:rPr>
      </w:r>
      <w:r/>
    </w:p>
    <w:p>
      <w:pPr>
        <w:pStyle w:val="98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5.</w:t>
      </w:r>
      <w:r>
        <w:rPr>
          <w:rFonts w:ascii="宋体" w:hAnsi="宋体" w:eastAsia="Arial" w:cs="Times New Roman"/>
          <w:color w:val="000000"/>
          <w:szCs w:val="21"/>
          <w:highlight w:val="none"/>
        </w:rPr>
        <w:t xml:space="preserve">2乙方应按照合同要求</w:t>
      </w:r>
      <w:r>
        <w:rPr>
          <w:rFonts w:hint="eastAsia" w:ascii="宋体" w:hAnsi="宋体" w:eastAsia="Arial" w:cs="Times New Roman"/>
          <w:color w:val="000000"/>
          <w:szCs w:val="21"/>
          <w:highlight w:val="none"/>
        </w:rPr>
        <w:t xml:space="preserve">履约</w:t>
      </w:r>
      <w:r>
        <w:rPr>
          <w:rFonts w:ascii="宋体" w:hAnsi="宋体" w:eastAsia="Arial" w:cs="Times New Roman"/>
          <w:color w:val="000000"/>
          <w:szCs w:val="21"/>
          <w:highlight w:val="none"/>
        </w:rPr>
        <w:t xml:space="preserve">，充分合理安排，确保</w:t>
      </w:r>
      <w:r>
        <w:rPr>
          <w:rFonts w:hint="eastAsia" w:ascii="宋体" w:hAnsi="宋体" w:eastAsia="Arial" w:cs="Times New Roman"/>
          <w:color w:val="000000"/>
          <w:szCs w:val="21"/>
          <w:highlight w:val="none"/>
        </w:rPr>
        <w:t xml:space="preserve">提供的货物及相关服务符合合同有关</w:t>
      </w:r>
      <w:r>
        <w:rPr>
          <w:rFonts w:ascii="宋体" w:hAnsi="宋体" w:eastAsia="Arial" w:cs="Times New Roman"/>
          <w:color w:val="000000"/>
          <w:szCs w:val="21"/>
          <w:highlight w:val="none"/>
        </w:rPr>
        <w:t xml:space="preserve">要求</w:t>
      </w:r>
      <w:r>
        <w:rPr>
          <w:rFonts w:hint="eastAsia" w:ascii="宋体" w:hAnsi="宋体" w:eastAsia="Arial" w:cs="Times New Roman"/>
          <w:color w:val="000000"/>
          <w:szCs w:val="21"/>
          <w:highlight w:val="none"/>
        </w:rPr>
        <w:t xml:space="preserve">。接受项目行业管理部门及政府有关部门的指导，配合甲方的履约检查及验收，并</w:t>
      </w:r>
      <w:r>
        <w:rPr>
          <w:rFonts w:ascii="宋体" w:hAnsi="宋体" w:eastAsia="Arial" w:cs="Times New Roman"/>
          <w:color w:val="000000"/>
          <w:szCs w:val="21"/>
          <w:highlight w:val="none"/>
        </w:rPr>
        <w:t xml:space="preserve">负责项目实施过程中的所有协调工作。</w:t>
      </w:r>
      <w:r>
        <w:rPr>
          <w:rFonts w:ascii="宋体" w:hAnsi="宋体" w:eastAsia="Arial" w:cs="Times New Roman"/>
          <w:color w:val="000000"/>
          <w:szCs w:val="21"/>
          <w:highlight w:val="none"/>
        </w:rPr>
      </w:r>
      <w:r/>
    </w:p>
    <w:p>
      <w:pPr>
        <w:pStyle w:val="980"/>
        <w:ind w:firstLine="370"/>
        <w:spacing w:line="400" w:lineRule="exact"/>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t xml:space="preserve">乙方有权</w:t>
      </w:r>
      <w:r>
        <w:rPr>
          <w:rFonts w:hint="eastAsia" w:ascii="宋体" w:hAnsi="宋体" w:eastAsia="宋体" w:cs="宋体"/>
          <w:color w:val="000000"/>
          <w:szCs w:val="21"/>
          <w:highlight w:val="none"/>
        </w:rPr>
        <w:t xml:space="preserve">根据合同约定向甲方收取合同价款。</w:t>
      </w:r>
      <w:r>
        <w:rPr>
          <w:rFonts w:ascii="宋体" w:hAnsi="宋体" w:eastAsia="宋体" w:cs="宋体"/>
          <w:color w:val="000000"/>
          <w:szCs w:val="21"/>
          <w:highlight w:val="none"/>
        </w:rPr>
      </w:r>
      <w:r/>
    </w:p>
    <w:p>
      <w:pPr>
        <w:pStyle w:val="980"/>
        <w:ind w:firstLine="370"/>
        <w:spacing w:line="400" w:lineRule="exact"/>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4</w:t>
      </w:r>
      <w:r>
        <w:rPr>
          <w:rFonts w:hint="eastAsia" w:ascii="宋体" w:hAnsi="宋体" w:eastAsia="宋体" w:cs="宋体"/>
          <w:color w:val="000000"/>
          <w:szCs w:val="21"/>
          <w:highlight w:val="none"/>
        </w:rPr>
        <w:t xml:space="preserve">国家法律法规规定</w:t>
      </w:r>
      <w:r>
        <w:rPr>
          <w:rFonts w:hint="eastAsia" w:ascii="宋体" w:hAnsi="宋体" w:eastAsia="宋体" w:cs="Times New Roman"/>
          <w:color w:val="000000"/>
          <w:szCs w:val="21"/>
          <w:highlight w:val="none"/>
        </w:rPr>
        <w:t xml:space="preserve">及</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约定应</w:t>
      </w:r>
      <w:r>
        <w:rPr>
          <w:rFonts w:hint="eastAsia" w:ascii="宋体" w:hAnsi="宋体" w:eastAsia="宋体" w:cs="宋体"/>
          <w:color w:val="000000"/>
          <w:szCs w:val="21"/>
          <w:highlight w:val="none"/>
        </w:rPr>
        <w:t xml:space="preserve">由乙方承担的其他义务和责任。</w:t>
      </w:r>
      <w:r>
        <w:rPr>
          <w:rFonts w:ascii="宋体" w:hAnsi="宋体" w:eastAsia="宋体" w:cs="宋体"/>
          <w:color w:val="000000"/>
          <w:szCs w:val="21"/>
          <w:highlight w:val="none"/>
        </w:rPr>
      </w:r>
      <w:r/>
    </w:p>
    <w:p>
      <w:pPr>
        <w:pStyle w:val="980"/>
        <w:numPr>
          <w:ilvl w:val="0"/>
          <w:numId w:val="9"/>
        </w:numPr>
        <w:jc w:val="left"/>
        <w:spacing w:line="400" w:lineRule="exact"/>
        <w:rPr>
          <w:rFonts w:ascii="宋体" w:hAnsi="宋体" w:eastAsia="Arial" w:cs="Times New Roman"/>
          <w:b/>
          <w:bCs/>
          <w:color w:val="000000"/>
          <w:sz w:val="24"/>
          <w:highlight w:val="none"/>
        </w:rPr>
      </w:pPr>
      <w:r>
        <w:rPr>
          <w:rFonts w:hint="eastAsia" w:ascii="宋体" w:hAnsi="宋体" w:eastAsia="宋体" w:cs="宋体"/>
          <w:b/>
          <w:bCs/>
          <w:color w:val="000000"/>
          <w:sz w:val="24"/>
          <w:highlight w:val="none"/>
        </w:rPr>
        <w:t xml:space="preserve">合</w:t>
      </w:r>
      <w:r>
        <w:rPr>
          <w:rFonts w:hint="eastAsia" w:ascii="宋体" w:hAnsi="宋体" w:eastAsia="Arial" w:cs="Times New Roman"/>
          <w:b/>
          <w:bCs/>
          <w:color w:val="000000"/>
          <w:sz w:val="24"/>
          <w:highlight w:val="none"/>
        </w:rPr>
        <w:t xml:space="preserve">同履行</w:t>
      </w:r>
      <w:r>
        <w:rPr>
          <w:rFonts w:ascii="宋体" w:hAnsi="宋体" w:eastAsia="Arial" w:cs="Times New Roman"/>
          <w:b/>
          <w:bCs/>
          <w:color w:val="000000"/>
          <w:sz w:val="24"/>
          <w:highlight w:val="none"/>
        </w:rPr>
      </w:r>
      <w:r/>
    </w:p>
    <w:p>
      <w:pPr>
        <w:pStyle w:val="98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6.1甲乙双方应当按照</w:t>
      </w:r>
      <w:r>
        <w:rPr>
          <w:rFonts w:hint="eastAsia" w:ascii="宋体" w:hAnsi="宋体" w:eastAsia="Arial" w:cs="宋体"/>
          <w:b/>
          <w:bCs/>
          <w:szCs w:val="21"/>
          <w:highlight w:val="none"/>
        </w:rPr>
        <w:t xml:space="preserve">【政府采购合同专用条款】</w:t>
      </w:r>
      <w:r>
        <w:rPr>
          <w:rFonts w:hint="eastAsia" w:ascii="宋体" w:hAnsi="宋体" w:eastAsia="Arial" w:cs="Times New Roman"/>
          <w:color w:val="000000"/>
          <w:szCs w:val="21"/>
          <w:highlight w:val="none"/>
        </w:rPr>
        <w:t xml:space="preserve">约定顺序履行合同义务；如果没有先后顺序的，应当同时履行。</w:t>
      </w:r>
      <w:r>
        <w:rPr>
          <w:rFonts w:ascii="宋体" w:hAnsi="宋体" w:eastAsia="Arial" w:cs="Times New Roman"/>
          <w:color w:val="000000"/>
          <w:szCs w:val="21"/>
          <w:highlight w:val="none"/>
        </w:rPr>
      </w:r>
      <w:r/>
    </w:p>
    <w:p>
      <w:pPr>
        <w:pStyle w:val="980"/>
        <w:ind w:firstLine="420"/>
        <w:jc w:val="left"/>
        <w:spacing w:line="400" w:lineRule="exact"/>
        <w:rPr>
          <w:rFonts w:ascii="Calibri" w:hAnsi="Calibri" w:eastAsia="Arial" w:cs="Times New Roman"/>
          <w:highlight w:val="none"/>
        </w:rPr>
      </w:pPr>
      <w:r>
        <w:rPr>
          <w:rFonts w:hint="eastAsia" w:ascii="宋体" w:hAnsi="宋体" w:eastAsia="Arial" w:cs="Times New Roman"/>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rPr>
          <w:rFonts w:ascii="Calibri" w:hAnsi="Calibri" w:eastAsia="Arial" w:cs="Times New Roman"/>
          <w:highlight w:val="none"/>
        </w:rPr>
      </w:r>
      <w:r/>
    </w:p>
    <w:p>
      <w:pPr>
        <w:pStyle w:val="980"/>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7.货物包装、运输、保险和交付要求</w:t>
      </w:r>
      <w:r>
        <w:rPr>
          <w:rFonts w:ascii="宋体" w:hAnsi="宋体" w:eastAsia="Arial" w:cs="Times New Roman"/>
          <w:b/>
          <w:bCs/>
          <w:color w:val="000000"/>
          <w:sz w:val="24"/>
          <w:highlight w:val="none"/>
        </w:rPr>
      </w:r>
      <w:r/>
    </w:p>
    <w:p>
      <w:pPr>
        <w:pStyle w:val="98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7.1本合同</w:t>
      </w:r>
      <w:r>
        <w:rPr>
          <w:rFonts w:hint="eastAsia" w:ascii="宋体" w:hAnsi="宋体" w:eastAsia="Arial" w:cs="Times New Roman"/>
          <w:bCs/>
          <w:color w:val="000000"/>
          <w:szCs w:val="21"/>
          <w:highlight w:val="none"/>
        </w:rPr>
        <w:t xml:space="preserve">涉及商品包装、快递包装的，</w:t>
      </w:r>
      <w:r>
        <w:rPr>
          <w:rFonts w:hint="eastAsia" w:ascii="宋体" w:hAnsi="宋体" w:eastAsia="Arial" w:cs="Times New Roman"/>
          <w:color w:val="000000"/>
          <w:szCs w:val="21"/>
          <w:highlight w:val="none"/>
        </w:rPr>
        <w:t xml:space="preserve">除</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另有约定外，</w:t>
      </w:r>
      <w:r>
        <w:rPr>
          <w:rFonts w:hint="eastAsia" w:ascii="宋体" w:hAnsi="宋体" w:eastAsia="Arial" w:cs="Times New Roman"/>
          <w:color w:val="000000"/>
          <w:szCs w:val="21"/>
          <w:highlight w:val="none"/>
        </w:rPr>
        <w:t xml:space="preserve">包装应适应远距离运输、防潮、防震、防锈和防野蛮装卸等要求，确保货物安全无损地运抵</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约定的</w:t>
      </w:r>
      <w:r>
        <w:rPr>
          <w:rFonts w:hint="eastAsia" w:ascii="宋体" w:hAnsi="宋体" w:eastAsia="Arial" w:cs="Times New Roman"/>
          <w:color w:val="000000"/>
          <w:szCs w:val="21"/>
          <w:highlight w:val="none"/>
        </w:rPr>
        <w:t xml:space="preserve">指定现场。</w:t>
      </w:r>
      <w:r>
        <w:rPr>
          <w:rFonts w:ascii="宋体" w:hAnsi="宋体" w:eastAsia="Arial" w:cs="Times New Roman"/>
          <w:color w:val="000000"/>
          <w:szCs w:val="21"/>
          <w:highlight w:val="none"/>
        </w:rPr>
      </w:r>
      <w:r/>
    </w:p>
    <w:p>
      <w:pPr>
        <w:pStyle w:val="98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7.2除</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另有约定外，</w:t>
      </w:r>
      <w:r>
        <w:rPr>
          <w:rFonts w:hint="eastAsia" w:ascii="宋体" w:hAnsi="宋体" w:eastAsia="Arial" w:cs="Times New Roman"/>
          <w:color w:val="000000"/>
          <w:szCs w:val="21"/>
          <w:highlight w:val="none"/>
        </w:rPr>
        <w:t xml:space="preserve">乙方负责办理将货物运抵本合同规定的交货地点，并装卸、交付至甲方的一切运输事项，相关费用应包含在合同价款中。</w:t>
      </w:r>
      <w:r>
        <w:rPr>
          <w:rFonts w:ascii="宋体" w:hAnsi="宋体" w:eastAsia="Arial" w:cs="Times New Roman"/>
          <w:color w:val="000000"/>
          <w:szCs w:val="21"/>
          <w:highlight w:val="none"/>
        </w:rPr>
      </w:r>
      <w:r/>
    </w:p>
    <w:p>
      <w:pPr>
        <w:pStyle w:val="98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7.3货物保险要求按</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规定执行</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98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eastAsia="Arial" w:cs="Times New Roman"/>
          <w:color w:val="000000"/>
          <w:szCs w:val="21"/>
          <w:highlight w:val="none"/>
        </w:rPr>
      </w:r>
      <w:r/>
    </w:p>
    <w:p>
      <w:pPr>
        <w:pStyle w:val="98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7.5</w:t>
      </w:r>
      <w:r>
        <w:rPr>
          <w:rFonts w:hint="eastAsia" w:ascii="宋体" w:hAnsi="宋体" w:eastAsia="Arial" w:cs="宋体"/>
          <w:color w:val="000000"/>
          <w:szCs w:val="21"/>
          <w:highlight w:val="none"/>
        </w:rPr>
        <w:t xml:space="preserve">乙方在运输到达之前应提前通知甲方，并提示货物运输装卸的注意事项，甲方配合乙方做好货物的接收工作。</w:t>
      </w:r>
      <w:r>
        <w:rPr>
          <w:rFonts w:ascii="宋体" w:hAnsi="宋体" w:eastAsia="Arial" w:cs="Times New Roman"/>
          <w:color w:val="000000"/>
          <w:szCs w:val="21"/>
          <w:highlight w:val="none"/>
        </w:rPr>
      </w:r>
      <w:r/>
    </w:p>
    <w:p>
      <w:pPr>
        <w:pStyle w:val="980"/>
        <w:ind w:firstLine="420"/>
        <w:spacing w:line="400" w:lineRule="exact"/>
        <w:rPr>
          <w:rFonts w:ascii="华文楷体" w:hAnsi="华文楷体" w:eastAsia="华文楷体" w:cs="华文楷体"/>
          <w:szCs w:val="21"/>
          <w:highlight w:val="none"/>
        </w:rPr>
      </w:pPr>
      <w:r>
        <w:rPr>
          <w:rFonts w:hint="eastAsia" w:ascii="宋体" w:hAnsi="宋体" w:eastAsia="宋体" w:cs="Times New Roman"/>
          <w:color w:val="000000"/>
          <w:szCs w:val="21"/>
          <w:highlight w:val="none"/>
        </w:rPr>
        <w:t xml:space="preserve">7.6如因包装、运输问题导致货物损毁、丢失或者品质下降，甲方有权要求降价、换货、拒收部分或整批货物，由此产生的费用和损失，均由乙方承担。</w:t>
      </w:r>
      <w:r>
        <w:rPr>
          <w:rFonts w:ascii="华文楷体" w:hAnsi="华文楷体" w:eastAsia="华文楷体" w:cs="华文楷体"/>
          <w:szCs w:val="21"/>
          <w:highlight w:val="none"/>
        </w:rPr>
      </w:r>
      <w:r/>
    </w:p>
    <w:p>
      <w:pPr>
        <w:pStyle w:val="980"/>
        <w:jc w:val="left"/>
        <w:spacing w:line="400" w:lineRule="exact"/>
        <w:rPr>
          <w:rFonts w:ascii="宋体" w:hAnsi="宋体" w:eastAsia="Arial" w:cs="Times New Roman"/>
          <w:b/>
          <w:sz w:val="24"/>
          <w:highlight w:val="none"/>
        </w:rPr>
      </w:pPr>
      <w:r>
        <w:rPr>
          <w:rFonts w:hint="eastAsia" w:ascii="宋体" w:hAnsi="宋体" w:eastAsia="Arial" w:cs="Times New Roman"/>
          <w:b/>
          <w:color w:val="000000"/>
          <w:sz w:val="24"/>
          <w:highlight w:val="none"/>
        </w:rPr>
        <w:t xml:space="preserve">8.</w:t>
      </w:r>
      <w:r>
        <w:rPr>
          <w:rFonts w:hint="eastAsia" w:ascii="宋体" w:hAnsi="宋体" w:eastAsia="Arial" w:cs="Times New Roman"/>
          <w:b/>
          <w:sz w:val="24"/>
          <w:highlight w:val="none"/>
        </w:rPr>
        <w:t xml:space="preserve">质量标准和保证</w:t>
      </w:r>
      <w:r>
        <w:rPr>
          <w:rFonts w:ascii="宋体" w:hAnsi="宋体" w:eastAsia="Arial" w:cs="Times New Roman"/>
          <w:b/>
          <w:sz w:val="24"/>
          <w:highlight w:val="none"/>
        </w:rPr>
      </w:r>
      <w:r/>
    </w:p>
    <w:p>
      <w:pPr>
        <w:pStyle w:val="980"/>
        <w:ind w:firstLine="420"/>
        <w:jc w:val="left"/>
        <w:spacing w:line="400" w:lineRule="exact"/>
        <w:rPr>
          <w:rFonts w:ascii="宋体" w:hAnsi="宋体" w:eastAsia="宋体" w:cs="Courier New"/>
          <w:b/>
          <w:szCs w:val="21"/>
          <w:highlight w:val="none"/>
        </w:rPr>
      </w:pPr>
      <w:r>
        <w:rPr>
          <w:rFonts w:hint="eastAsia" w:ascii="宋体" w:hAnsi="宋体" w:eastAsia="宋体" w:cs="Courier New"/>
          <w:szCs w:val="21"/>
          <w:highlight w:val="none"/>
        </w:rPr>
        <w:t xml:space="preserve">8.1质量标准</w:t>
      </w:r>
      <w:r>
        <w:rPr>
          <w:rFonts w:ascii="宋体" w:hAnsi="宋体" w:eastAsia="宋体" w:cs="Courier New"/>
          <w:b/>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1）本合同下提供的货物应符合合同</w:t>
      </w:r>
      <w:r>
        <w:rPr>
          <w:rFonts w:hint="eastAsia" w:ascii="宋体" w:hAnsi="宋体" w:eastAsia="Arial" w:cs="宋体"/>
          <w:color w:val="000000"/>
          <w:szCs w:val="21"/>
          <w:highlight w:val="none"/>
        </w:rPr>
        <w:t xml:space="preserve">约定的</w:t>
      </w:r>
      <w:r>
        <w:rPr>
          <w:rFonts w:hint="eastAsia" w:ascii="宋体" w:hAnsi="宋体" w:eastAsia="Arial" w:cs="宋体"/>
          <w:szCs w:val="21"/>
          <w:highlight w:val="none"/>
        </w:rPr>
        <w:t xml:space="preserve">品牌、规格型号、技术性能、配置、质量、数量等要求。</w:t>
      </w:r>
      <w:r>
        <w:rPr>
          <w:rFonts w:hint="eastAsia" w:ascii="宋体" w:hAnsi="宋体" w:eastAsia="Arial" w:cs="Times New Roman"/>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eastAsia="Arial" w:cs="Times New Roman"/>
          <w:szCs w:val="21"/>
          <w:highlight w:val="none"/>
        </w:rPr>
      </w:r>
      <w:r/>
    </w:p>
    <w:p>
      <w:pPr>
        <w:pStyle w:val="980"/>
        <w:ind w:firstLine="420"/>
        <w:jc w:val="left"/>
        <w:spacing w:line="400" w:lineRule="exact"/>
        <w:rPr>
          <w:rFonts w:ascii="宋体" w:hAnsi="宋体" w:eastAsia="宋体" w:cs="Courier New"/>
          <w:szCs w:val="21"/>
          <w:highlight w:val="none"/>
        </w:rPr>
      </w:pPr>
      <w:r>
        <w:rPr>
          <w:rFonts w:hint="eastAsia" w:ascii="宋体" w:hAnsi="宋体" w:eastAsia="宋体" w:cs="Courier New"/>
          <w:szCs w:val="21"/>
          <w:highlight w:val="none"/>
        </w:rPr>
        <w:t xml:space="preserve">（2）采用中华人民共和国法定计量单位。</w:t>
      </w:r>
      <w:r>
        <w:rPr>
          <w:rFonts w:ascii="宋体" w:hAnsi="宋体" w:eastAsia="宋体" w:cs="Courier New"/>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3）乙方所提供的货物应符合国家有关安全、环保、卫生的规定。</w:t>
      </w:r>
      <w:r>
        <w:rPr>
          <w:rFonts w:ascii="宋体" w:hAnsi="宋体" w:eastAsia="Arial" w:cs="Times New Roman"/>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eastAsia="Arial" w:cs="Times New Roman"/>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8.2保证</w:t>
      </w:r>
      <w:r>
        <w:rPr>
          <w:rFonts w:ascii="宋体" w:hAnsi="宋体" w:eastAsia="Arial" w:cs="Times New Roman"/>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1）乙方应保证提供的货物完全符合合同规定的质量、规格和性能要求。乙方应保证货物在正确安装、正常使用和保养条件下，</w:t>
      </w:r>
      <w:r>
        <w:rPr>
          <w:rFonts w:hint="eastAsia" w:ascii="宋体" w:hAnsi="宋体" w:eastAsia="Arial" w:cs="宋体"/>
          <w:szCs w:val="21"/>
          <w:highlight w:val="none"/>
        </w:rPr>
        <w:t xml:space="preserve">在其使用寿命期内具备合同约定的性能</w:t>
      </w:r>
      <w:r>
        <w:rPr>
          <w:rFonts w:hint="eastAsia" w:ascii="宋体" w:hAnsi="宋体" w:eastAsia="Arial" w:cs="Times New Roman"/>
          <w:szCs w:val="21"/>
          <w:highlight w:val="none"/>
        </w:rPr>
        <w:t xml:space="preserve">。存在质量保证期的，货物最终交付验收合格后在</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规定或乙方书面承诺（两者以较长的为准）的质量保证期内，本保证保持有效。</w:t>
      </w:r>
      <w:r>
        <w:rPr>
          <w:rFonts w:ascii="宋体" w:hAnsi="宋体" w:eastAsia="Arial" w:cs="Times New Roman"/>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2）在质量保证期内所发现的缺陷，甲方应尽快以书面形式通知乙方。</w:t>
      </w:r>
      <w:r>
        <w:rPr>
          <w:rFonts w:ascii="宋体" w:hAnsi="宋体" w:eastAsia="Arial" w:cs="Times New Roman"/>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3）乙方收到通知后，应在</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规定的响应时间内以合理的速度免费维修或更换有缺陷的货物或部件。</w:t>
      </w:r>
      <w:r>
        <w:rPr>
          <w:rFonts w:ascii="宋体" w:hAnsi="宋体" w:eastAsia="Arial" w:cs="Times New Roman"/>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Arial" w:cs="Times New Roman"/>
          <w:color w:val="000000"/>
          <w:szCs w:val="21"/>
          <w:highlight w:val="none"/>
        </w:rPr>
        <w:t xml:space="preserve">5</w:t>
      </w:r>
      <w:r>
        <w:rPr>
          <w:rFonts w:hint="eastAsia" w:ascii="宋体" w:hAnsi="宋体" w:eastAsia="Arial" w:cs="Times New Roman"/>
          <w:szCs w:val="21"/>
          <w:highlight w:val="none"/>
        </w:rPr>
        <w:t xml:space="preserve">.1条规定以书面形式</w:t>
      </w:r>
      <w:r>
        <w:rPr>
          <w:rFonts w:hint="eastAsia" w:ascii="宋体" w:hAnsi="宋体" w:eastAsia="Arial" w:cs="Times New Roman"/>
          <w:color w:val="000000"/>
          <w:szCs w:val="21"/>
          <w:highlight w:val="none"/>
        </w:rPr>
        <w:t xml:space="preserve">追究</w:t>
      </w:r>
      <w:r>
        <w:rPr>
          <w:rFonts w:hint="eastAsia" w:ascii="宋体" w:hAnsi="宋体" w:eastAsia="Arial" w:cs="Times New Roman"/>
          <w:szCs w:val="21"/>
          <w:highlight w:val="none"/>
        </w:rPr>
        <w:t xml:space="preserve">乙方</w:t>
      </w:r>
      <w:r>
        <w:rPr>
          <w:rFonts w:hint="eastAsia" w:ascii="宋体" w:hAnsi="宋体" w:eastAsia="Arial" w:cs="Times New Roman"/>
          <w:color w:val="000000"/>
          <w:szCs w:val="21"/>
          <w:highlight w:val="none"/>
        </w:rPr>
        <w:t xml:space="preserve">的违约责任</w:t>
      </w:r>
      <w:r>
        <w:rPr>
          <w:rFonts w:hint="eastAsia" w:ascii="宋体" w:hAnsi="宋体" w:eastAsia="Arial" w:cs="Times New Roman"/>
          <w:szCs w:val="21"/>
          <w:highlight w:val="none"/>
        </w:rPr>
        <w:t xml:space="preserve">。</w:t>
      </w:r>
      <w:r>
        <w:rPr>
          <w:rFonts w:ascii="宋体" w:hAnsi="宋体" w:eastAsia="Arial" w:cs="Times New Roman"/>
          <w:szCs w:val="21"/>
          <w:highlight w:val="none"/>
        </w:rPr>
      </w:r>
      <w:r/>
    </w:p>
    <w:p>
      <w:pPr>
        <w:pStyle w:val="980"/>
        <w:ind w:firstLine="420"/>
        <w:jc w:val="left"/>
        <w:spacing w:line="400" w:lineRule="exact"/>
        <w:rPr>
          <w:rFonts w:ascii="Calibri" w:hAnsi="Calibri" w:eastAsia="Arial" w:cs="Times New Roman"/>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5）乙方在约定的时间内未能弥补缺陷，甲方可采取必要的补救措施，但其风险和费用将由乙方承担，甲方根据合同约定对乙方行使的其他权利不受影响。</w:t>
      </w:r>
      <w:r>
        <w:rPr>
          <w:rFonts w:ascii="Calibri" w:hAnsi="Calibri" w:eastAsia="Arial" w:cs="Times New Roman"/>
          <w:highlight w:val="none"/>
        </w:rPr>
      </w:r>
      <w:r/>
    </w:p>
    <w:p>
      <w:pPr>
        <w:pStyle w:val="980"/>
        <w:jc w:val="left"/>
        <w:spacing w:line="400" w:lineRule="exact"/>
        <w:rPr>
          <w:rFonts w:ascii="宋体" w:hAnsi="宋体" w:eastAsia="Arial" w:cs="Times New Roman"/>
          <w:b/>
          <w:bCs/>
          <w:sz w:val="24"/>
          <w:highlight w:val="none"/>
        </w:rPr>
      </w:pPr>
      <w:r>
        <w:rPr>
          <w:rFonts w:hint="eastAsia" w:ascii="宋体" w:hAnsi="宋体" w:eastAsia="Arial" w:cs="Times New Roman"/>
          <w:b/>
          <w:bCs/>
          <w:color w:val="000000"/>
          <w:sz w:val="24"/>
          <w:highlight w:val="none"/>
        </w:rPr>
        <w:t xml:space="preserve">9</w:t>
      </w:r>
      <w:r>
        <w:rPr>
          <w:rFonts w:hint="eastAsia" w:ascii="宋体" w:hAnsi="宋体" w:eastAsia="Arial" w:cs="Times New Roman"/>
          <w:b/>
          <w:bCs/>
          <w:sz w:val="24"/>
          <w:highlight w:val="none"/>
        </w:rPr>
        <w:t xml:space="preserve">.权利瑕疵担保</w:t>
      </w:r>
      <w:r>
        <w:rPr>
          <w:rFonts w:ascii="宋体" w:hAnsi="宋体" w:eastAsia="Arial" w:cs="Times New Roman"/>
          <w:b/>
          <w:bCs/>
          <w:sz w:val="24"/>
          <w:highlight w:val="none"/>
        </w:rPr>
      </w:r>
      <w:r/>
    </w:p>
    <w:p>
      <w:pPr>
        <w:pStyle w:val="98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9.1乙方保证对其出售的货物享有合法的权利。</w:t>
      </w:r>
      <w:r>
        <w:rPr>
          <w:rFonts w:ascii="宋体" w:hAnsi="宋体" w:eastAsia="Arial" w:cs="Times New Roman"/>
          <w:color w:val="000000"/>
          <w:szCs w:val="21"/>
          <w:highlight w:val="none"/>
        </w:rPr>
      </w:r>
      <w:r/>
    </w:p>
    <w:p>
      <w:pPr>
        <w:pStyle w:val="98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9.2</w:t>
      </w:r>
      <w:r>
        <w:rPr>
          <w:rFonts w:hint="eastAsia" w:ascii="宋体" w:hAnsi="宋体" w:eastAsia="Arial" w:cs="宋体"/>
          <w:szCs w:val="15"/>
          <w:highlight w:val="none"/>
        </w:rPr>
        <w:t xml:space="preserve">乙方保证在交付的货物上不存在抵押权等担保物权。</w:t>
      </w:r>
      <w:r>
        <w:rPr>
          <w:rFonts w:ascii="宋体" w:hAnsi="宋体" w:eastAsia="Arial" w:cs="Times New Roman"/>
          <w:color w:val="000000"/>
          <w:szCs w:val="21"/>
          <w:highlight w:val="none"/>
        </w:rPr>
      </w:r>
      <w:r/>
    </w:p>
    <w:p>
      <w:pPr>
        <w:pStyle w:val="98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9.3如甲方使用上述货物构成对第三人侵权的，则由乙方承担全部责任。</w:t>
      </w:r>
      <w:r>
        <w:rPr>
          <w:rFonts w:ascii="宋体" w:hAnsi="宋体" w:eastAsia="Arial" w:cs="Times New Roman"/>
          <w:color w:val="000000"/>
          <w:szCs w:val="21"/>
          <w:highlight w:val="none"/>
        </w:rPr>
      </w:r>
      <w:r/>
    </w:p>
    <w:p>
      <w:pPr>
        <w:pStyle w:val="980"/>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10.知识产权保护</w:t>
      </w:r>
      <w:r>
        <w:rPr>
          <w:rFonts w:ascii="宋体" w:hAnsi="宋体" w:eastAsia="Arial" w:cs="Times New Roman"/>
          <w:b/>
          <w:bCs/>
          <w:color w:val="000000"/>
          <w:sz w:val="24"/>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Arial" w:cs="Times New Roman"/>
          <w:color w:val="000000"/>
          <w:szCs w:val="21"/>
          <w:highlight w:val="none"/>
        </w:rPr>
        <w:t xml:space="preserve">10.1乙方对其所销售的货物应当享有知识产权或经权利人合法授权，保证没有侵犯任</w:t>
      </w:r>
      <w:r>
        <w:rPr>
          <w:rFonts w:hint="eastAsia" w:ascii="宋体" w:hAnsi="宋体" w:eastAsia="Arial" w:cs="Times New Roman"/>
          <w:szCs w:val="21"/>
          <w:highlight w:val="none"/>
        </w:rPr>
        <w:t xml:space="preserve">何第三人的知识产权等权利。</w:t>
      </w:r>
      <w:bookmarkStart w:id="170" w:name="_Hlk163047038"/>
      <w:r>
        <w:rPr>
          <w:rFonts w:hint="eastAsia" w:ascii="宋体" w:hAnsi="宋体" w:eastAsia="Arial"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70"/>
      <w:r>
        <w:rPr>
          <w:rFonts w:hint="eastAsia" w:ascii="宋体" w:hAnsi="宋体" w:eastAsia="Arial" w:cs="Times New Roman"/>
          <w:szCs w:val="21"/>
          <w:highlight w:val="none"/>
        </w:rPr>
        <w:t xml:space="preserve">。</w:t>
      </w:r>
      <w:r>
        <w:rPr>
          <w:rFonts w:ascii="宋体" w:hAnsi="宋体" w:eastAsia="Arial" w:cs="Times New Roman"/>
          <w:szCs w:val="21"/>
          <w:highlight w:val="none"/>
        </w:rPr>
      </w:r>
      <w:r/>
    </w:p>
    <w:p>
      <w:pPr>
        <w:pStyle w:val="980"/>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11.保密义务</w:t>
      </w:r>
      <w:r>
        <w:rPr>
          <w:rFonts w:ascii="宋体" w:hAnsi="宋体" w:eastAsia="Arial" w:cs="Times New Roman"/>
          <w:b/>
          <w:bCs/>
          <w:sz w:val="24"/>
          <w:highlight w:val="none"/>
        </w:rPr>
      </w:r>
      <w:r/>
    </w:p>
    <w:p>
      <w:pPr>
        <w:pStyle w:val="980"/>
        <w:ind w:firstLine="420"/>
        <w:jc w:val="left"/>
        <w:spacing w:line="400" w:lineRule="exact"/>
        <w:rPr>
          <w:rFonts w:ascii="宋体" w:hAnsi="宋体" w:eastAsia="Arial" w:cs="宋体"/>
          <w:szCs w:val="15"/>
          <w:highlight w:val="none"/>
        </w:rPr>
      </w:pPr>
      <w:r>
        <w:rPr>
          <w:rFonts w:hint="eastAsia" w:ascii="宋体" w:hAnsi="宋体" w:eastAsia="Arial"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Arial" w:cs="宋体"/>
          <w:b/>
          <w:bCs/>
          <w:szCs w:val="15"/>
          <w:highlight w:val="none"/>
        </w:rPr>
        <w:t xml:space="preserve">【政府采购合同专用条款】</w:t>
      </w:r>
      <w:r>
        <w:rPr>
          <w:rFonts w:hint="eastAsia" w:ascii="宋体" w:hAnsi="宋体" w:eastAsia="Arial" w:cs="宋体"/>
          <w:szCs w:val="15"/>
          <w:highlight w:val="none"/>
        </w:rPr>
        <w:t xml:space="preserve">中约定。</w:t>
      </w:r>
      <w:r>
        <w:rPr>
          <w:rFonts w:ascii="宋体" w:hAnsi="宋体" w:eastAsia="Arial" w:cs="宋体"/>
          <w:szCs w:val="15"/>
          <w:highlight w:val="none"/>
        </w:rPr>
      </w:r>
      <w:r/>
    </w:p>
    <w:p>
      <w:pPr>
        <w:pStyle w:val="980"/>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12.合同价款支付</w:t>
      </w:r>
      <w:r>
        <w:rPr>
          <w:rFonts w:ascii="宋体" w:hAnsi="宋体" w:eastAsia="Arial" w:cs="Times New Roman"/>
          <w:b/>
          <w:bCs/>
          <w:sz w:val="24"/>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12.1合同价款支付按照国库集中支付制度及财政管理相关规定执行。</w:t>
      </w:r>
      <w:r>
        <w:rPr>
          <w:rFonts w:ascii="宋体" w:hAnsi="宋体" w:eastAsia="Arial" w:cs="Times New Roman"/>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eastAsia="Arial" w:cs="Times New Roman"/>
          <w:szCs w:val="21"/>
          <w:highlight w:val="none"/>
        </w:rPr>
      </w:r>
      <w:r/>
    </w:p>
    <w:p>
      <w:pPr>
        <w:pStyle w:val="980"/>
        <w:jc w:val="left"/>
        <w:spacing w:line="400" w:lineRule="exact"/>
        <w:rPr>
          <w:rFonts w:hint="eastAsia" w:ascii="宋体" w:hAnsi="宋体" w:eastAsia="Arial" w:cs="Times New Roman"/>
          <w:b/>
          <w:bCs/>
          <w:sz w:val="24"/>
          <w:highlight w:val="none"/>
        </w:rPr>
      </w:pPr>
      <w:r>
        <w:rPr>
          <w:rFonts w:hint="eastAsia" w:ascii="宋体" w:hAnsi="宋体" w:eastAsia="Arial" w:cs="Times New Roman"/>
          <w:b/>
          <w:bCs/>
          <w:sz w:val="24"/>
          <w:highlight w:val="none"/>
        </w:rPr>
        <w:t xml:space="preserve">13.履约保证</w:t>
      </w:r>
      <w:r>
        <w:rPr>
          <w:rFonts w:hint="eastAsia" w:ascii="宋体" w:hAnsi="宋体" w:eastAsia="Arial" w:cs="Times New Roman"/>
          <w:b/>
          <w:bCs/>
          <w:sz w:val="24"/>
          <w:highlight w:val="none"/>
        </w:rPr>
      </w:r>
      <w:r/>
    </w:p>
    <w:p>
      <w:pPr>
        <w:pStyle w:val="980"/>
        <w:ind w:firstLine="420"/>
        <w:jc w:val="left"/>
        <w:spacing w:line="400" w:lineRule="exact"/>
        <w:rPr>
          <w:rFonts w:hint="eastAsia" w:ascii="宋体" w:hAnsi="宋体" w:eastAsia="Arial" w:cs="Times New Roman"/>
          <w:szCs w:val="21"/>
          <w:highlight w:val="none"/>
        </w:rPr>
      </w:pPr>
      <w:r>
        <w:rPr>
          <w:rFonts w:hint="eastAsia" w:ascii="宋体" w:hAnsi="宋体" w:eastAsia="Arial" w:cs="Times New Roman"/>
          <w:szCs w:val="21"/>
          <w:highlight w:val="none"/>
        </w:rPr>
        <w:t xml:space="preserve">13.1中标人签订合同时，提供货物（标的）采购清单中任一标的物（符合中标人投标承诺的技术参数和质量标准）作为履约保证物。</w:t>
      </w:r>
      <w:r>
        <w:rPr>
          <w:rFonts w:hint="eastAsia" w:ascii="宋体" w:hAnsi="宋体" w:eastAsia="Arial" w:cs="Times New Roman"/>
          <w:szCs w:val="21"/>
          <w:highlight w:val="none"/>
        </w:rPr>
      </w:r>
      <w:r/>
    </w:p>
    <w:p>
      <w:pPr>
        <w:pStyle w:val="980"/>
        <w:ind w:firstLine="420"/>
        <w:jc w:val="left"/>
        <w:spacing w:line="400" w:lineRule="exact"/>
        <w:rPr>
          <w:rFonts w:hint="eastAsia" w:ascii="宋体" w:hAnsi="宋体" w:eastAsia="Arial" w:cs="Times New Roman"/>
          <w:szCs w:val="21"/>
          <w:highlight w:val="none"/>
        </w:rPr>
      </w:pPr>
      <w:r>
        <w:rPr>
          <w:rFonts w:hint="eastAsia" w:ascii="宋体" w:hAnsi="宋体" w:eastAsia="Arial" w:cs="Times New Roman"/>
          <w:szCs w:val="21"/>
          <w:highlight w:val="none"/>
        </w:rPr>
        <w:t xml:space="preserve">13.2履约保证物用于补偿采购人因中标人不能完成合同义务而蒙受的损失。</w:t>
      </w:r>
      <w:r>
        <w:rPr>
          <w:rFonts w:hint="eastAsia" w:ascii="宋体" w:hAnsi="宋体" w:eastAsia="Arial" w:cs="Times New Roman"/>
          <w:szCs w:val="21"/>
          <w:highlight w:val="none"/>
        </w:rPr>
      </w:r>
      <w:r/>
    </w:p>
    <w:p>
      <w:pPr>
        <w:pStyle w:val="980"/>
        <w:ind w:firstLine="420"/>
        <w:jc w:val="left"/>
        <w:spacing w:line="400" w:lineRule="exact"/>
        <w:rPr>
          <w:rFonts w:hint="eastAsia" w:ascii="宋体" w:hAnsi="宋体" w:eastAsia="Arial" w:cs="Times New Roman"/>
          <w:szCs w:val="21"/>
          <w:highlight w:val="none"/>
        </w:rPr>
      </w:pPr>
      <w:r>
        <w:rPr>
          <w:rFonts w:hint="eastAsia" w:ascii="宋体" w:hAnsi="宋体" w:eastAsia="Arial" w:cs="Times New Roman"/>
          <w:szCs w:val="21"/>
          <w:highlight w:val="none"/>
        </w:rPr>
        <w:t xml:space="preserve">13.3中标人违约，不退还履约保证物，如违约给采购人造成损失超过保证物价值的，应当依法赔偿超过部分的损失。中标人没有违约，履约保证物直接转为供货标的物。</w:t>
      </w:r>
      <w:r>
        <w:rPr>
          <w:rFonts w:hint="eastAsia" w:ascii="宋体" w:hAnsi="宋体" w:eastAsia="Arial" w:cs="Times New Roman"/>
          <w:szCs w:val="21"/>
          <w:highlight w:val="none"/>
        </w:rPr>
      </w:r>
      <w:r/>
    </w:p>
    <w:p>
      <w:pPr>
        <w:pStyle w:val="980"/>
        <w:jc w:val="left"/>
        <w:spacing w:line="400" w:lineRule="exact"/>
        <w:rPr>
          <w:rFonts w:ascii="宋体" w:hAnsi="宋体" w:eastAsia="Arial" w:cs="Times New Roman"/>
          <w:b/>
          <w:sz w:val="24"/>
          <w:highlight w:val="none"/>
        </w:rPr>
      </w:pPr>
      <w:r>
        <w:rPr>
          <w:rFonts w:hint="eastAsia" w:ascii="宋体" w:hAnsi="宋体" w:eastAsia="Arial" w:cs="Times New Roman"/>
          <w:b/>
          <w:bCs/>
          <w:sz w:val="24"/>
          <w:highlight w:val="none"/>
        </w:rPr>
        <w:t xml:space="preserve">14.</w:t>
      </w:r>
      <w:r>
        <w:rPr>
          <w:rFonts w:hint="eastAsia" w:ascii="Calibri" w:hAnsi="Calibri" w:eastAsia="Arial" w:cs="Times New Roman"/>
          <w:b/>
          <w:sz w:val="24"/>
          <w:highlight w:val="none"/>
        </w:rPr>
        <w:t xml:space="preserve">售后</w:t>
      </w:r>
      <w:r>
        <w:rPr>
          <w:rFonts w:hint="eastAsia" w:ascii="宋体" w:hAnsi="宋体" w:eastAsia="Arial" w:cs="Times New Roman"/>
          <w:b/>
          <w:sz w:val="24"/>
          <w:highlight w:val="none"/>
        </w:rPr>
        <w:t xml:space="preserve">服务</w:t>
      </w:r>
      <w:r>
        <w:rPr>
          <w:rFonts w:ascii="宋体" w:hAnsi="宋体" w:eastAsia="Arial" w:cs="Times New Roman"/>
          <w:b/>
          <w:sz w:val="24"/>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14.1除项目不涉及或采购活动中明确约定无须承担外，乙方还应提供下列服务：</w:t>
      </w:r>
      <w:r>
        <w:rPr>
          <w:rFonts w:ascii="宋体" w:hAnsi="宋体" w:eastAsia="Arial" w:cs="Times New Roman"/>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1）货物的现场移动、安装、调试、启动监督及技术支持；</w:t>
      </w:r>
      <w:r>
        <w:rPr>
          <w:rFonts w:ascii="宋体" w:hAnsi="宋体" w:eastAsia="Arial" w:cs="Times New Roman"/>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2）提供货物组装和维修所需的专用工具和辅助材料；</w:t>
      </w:r>
      <w:r>
        <w:rPr>
          <w:rFonts w:ascii="宋体" w:hAnsi="宋体" w:eastAsia="Arial" w:cs="Times New Roman"/>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3）在</w:t>
      </w:r>
      <w:r>
        <w:rPr>
          <w:rFonts w:hint="eastAsia" w:ascii="宋体" w:hAnsi="宋体" w:eastAsia="Arial" w:cs="宋体"/>
          <w:b/>
          <w:bCs/>
          <w:szCs w:val="15"/>
          <w:highlight w:val="none"/>
        </w:rPr>
        <w:t xml:space="preserve">【政府采购合同专用条款】</w:t>
      </w:r>
      <w:r>
        <w:rPr>
          <w:rFonts w:hint="eastAsia" w:ascii="宋体" w:hAnsi="宋体" w:eastAsia="Arial" w:cs="Times New Roman"/>
          <w:szCs w:val="21"/>
          <w:highlight w:val="none"/>
        </w:rPr>
        <w:t xml:space="preserve">约定的期限内对所有的货物实施运行监督、维修，但前提条件是该服务并不能免除乙方在质量保证期内所承担的义务；</w:t>
      </w:r>
      <w:r>
        <w:rPr>
          <w:rFonts w:ascii="宋体" w:hAnsi="宋体" w:eastAsia="Arial" w:cs="Times New Roman"/>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4）在制造商所在地或指定现场就货物的安装、启动、运营、维护、废弃处置等对甲方操作人员进行培训</w:t>
      </w:r>
      <w:r>
        <w:rPr>
          <w:rFonts w:hint="eastAsia" w:ascii="宋体" w:hAnsi="宋体" w:eastAsia="Arial" w:cs="宋体"/>
          <w:szCs w:val="15"/>
          <w:highlight w:val="none"/>
        </w:rPr>
        <w:t xml:space="preserve">；</w:t>
      </w:r>
      <w:r>
        <w:rPr>
          <w:rFonts w:ascii="宋体" w:hAnsi="宋体" w:eastAsia="Arial" w:cs="Times New Roman"/>
          <w:szCs w:val="21"/>
          <w:highlight w:val="none"/>
        </w:rPr>
      </w:r>
      <w:r/>
    </w:p>
    <w:p>
      <w:pPr>
        <w:pStyle w:val="980"/>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（5）依照法律、行政法规的规定或者按照</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约定，货物在有效使用年限届满后应予回收的，乙方负有自行或者委托第三人对货物予以回收的义务；</w:t>
      </w:r>
      <w:r>
        <w:rPr>
          <w:rFonts w:ascii="宋体" w:hAnsi="宋体" w:eastAsia="宋体" w:cs="宋体"/>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6）</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规定由乙方提供的其他服务。</w:t>
      </w:r>
      <w:r>
        <w:rPr>
          <w:rFonts w:ascii="宋体" w:hAnsi="宋体" w:eastAsia="Arial" w:cs="Times New Roman"/>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14.2乙方提供的售后服务的费用已包含在合同价款中，甲方不再另行支付。</w:t>
      </w:r>
      <w:r>
        <w:rPr>
          <w:rFonts w:ascii="宋体" w:hAnsi="宋体" w:eastAsia="Arial" w:cs="Times New Roman"/>
          <w:szCs w:val="21"/>
          <w:highlight w:val="none"/>
        </w:rPr>
      </w:r>
      <w:r/>
    </w:p>
    <w:p>
      <w:pPr>
        <w:pStyle w:val="980"/>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15.违约责任</w:t>
      </w:r>
      <w:r>
        <w:rPr>
          <w:rFonts w:ascii="宋体" w:hAnsi="宋体" w:eastAsia="Arial" w:cs="Times New Roman"/>
          <w:b/>
          <w:bCs/>
          <w:sz w:val="24"/>
          <w:highlight w:val="none"/>
        </w:rPr>
      </w:r>
      <w:r/>
    </w:p>
    <w:p>
      <w:pPr>
        <w:pStyle w:val="980"/>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15.1质量瑕疵的违约责任</w:t>
      </w:r>
      <w:r>
        <w:rPr>
          <w:rFonts w:ascii="宋体" w:hAnsi="宋体" w:eastAsia="Arial" w:cs="Times New Roman"/>
          <w:bCs/>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乙</w:t>
      </w:r>
      <w:r>
        <w:rPr>
          <w:rFonts w:hint="eastAsia" w:ascii="宋体" w:hAnsi="宋体" w:eastAsia="Arial" w:cs="Times New Roman"/>
          <w:szCs w:val="21"/>
          <w:highlight w:val="none"/>
        </w:rPr>
        <w:t xml:space="preserve">方提供的产品不符合合同约定的质量标准或存在产品质量缺陷，甲方有权要求乙方根据</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bCs/>
          <w:szCs w:val="21"/>
          <w:highlight w:val="none"/>
        </w:rPr>
        <w:t xml:space="preserve">要求</w:t>
      </w:r>
      <w:r>
        <w:rPr>
          <w:rFonts w:hint="eastAsia" w:ascii="宋体" w:hAnsi="宋体" w:eastAsia="Arial" w:cs="Times New Roman"/>
          <w:szCs w:val="21"/>
          <w:highlight w:val="none"/>
        </w:rPr>
        <w:t xml:space="preserve">及时修理、重作、更换，并承担由此给甲方造成的损失。</w:t>
      </w:r>
      <w:r>
        <w:rPr>
          <w:rFonts w:ascii="宋体" w:hAnsi="宋体" w:eastAsia="Arial" w:cs="Times New Roman"/>
          <w:szCs w:val="21"/>
          <w:highlight w:val="none"/>
        </w:rPr>
      </w:r>
      <w:r/>
    </w:p>
    <w:p>
      <w:pPr>
        <w:pStyle w:val="980"/>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15.2迟延交货的违约责任</w:t>
      </w:r>
      <w:r>
        <w:rPr>
          <w:rFonts w:ascii="宋体" w:hAnsi="宋体" w:eastAsia="Arial" w:cs="Times New Roman"/>
          <w:bCs/>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eastAsia="Arial" w:cs="Times New Roman"/>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规定执行。如果涉及公共利益，且赔偿金额无法弥补公共利益损失，甲方可要求继续履行或者采取其他补救措施。</w:t>
      </w:r>
      <w:r>
        <w:rPr>
          <w:rFonts w:ascii="宋体" w:hAnsi="宋体" w:eastAsia="Arial" w:cs="Times New Roman"/>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15.3迟延支付的违约责任</w:t>
      </w:r>
      <w:r>
        <w:rPr>
          <w:rFonts w:ascii="宋体" w:hAnsi="宋体" w:eastAsia="Arial" w:cs="Times New Roman"/>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甲</w:t>
      </w:r>
      <w:r>
        <w:rPr>
          <w:rFonts w:hint="eastAsia" w:ascii="宋体" w:hAnsi="宋体" w:eastAsia="Arial" w:cs="Times New Roman"/>
          <w:szCs w:val="21"/>
          <w:highlight w:val="none"/>
        </w:rPr>
        <w:t xml:space="preserve">方存在迟延支付乙方合同款项的，应当承担</w:t>
      </w:r>
      <w:r>
        <w:rPr>
          <w:rFonts w:hint="eastAsia" w:ascii="宋体" w:hAnsi="宋体" w:eastAsia="Arial" w:cs="Times New Roman"/>
          <w:b/>
          <w:bCs/>
          <w:szCs w:val="21"/>
          <w:highlight w:val="none"/>
        </w:rPr>
        <w:t xml:space="preserve">【政府采购合同专用条款】</w:t>
      </w:r>
      <w:r>
        <w:rPr>
          <w:rFonts w:hint="eastAsia" w:ascii="宋体" w:hAnsi="宋体" w:eastAsia="Arial" w:cs="Times New Roman"/>
          <w:szCs w:val="21"/>
          <w:highlight w:val="none"/>
        </w:rPr>
        <w:t xml:space="preserve">规定的逾期付款利息。</w:t>
      </w:r>
      <w:r>
        <w:rPr>
          <w:rFonts w:ascii="宋体" w:hAnsi="宋体" w:eastAsia="Arial" w:cs="Times New Roman"/>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Arial" w:cs="Times New Roman"/>
          <w:bCs/>
          <w:szCs w:val="21"/>
          <w:highlight w:val="none"/>
        </w:rPr>
        <w:t xml:space="preserve">15.4其他违约责任根据项目实际需要按</w:t>
      </w:r>
      <w:r>
        <w:rPr>
          <w:rFonts w:hint="eastAsia" w:ascii="宋体" w:hAnsi="宋体" w:eastAsia="Arial" w:cs="Times New Roman"/>
          <w:b/>
          <w:bCs/>
          <w:szCs w:val="21"/>
          <w:highlight w:val="none"/>
        </w:rPr>
        <w:t xml:space="preserve">【政府采购合同专用条款】</w:t>
      </w:r>
      <w:r>
        <w:rPr>
          <w:rFonts w:hint="eastAsia" w:ascii="宋体" w:hAnsi="宋体" w:eastAsia="Arial" w:cs="Times New Roman"/>
          <w:szCs w:val="21"/>
          <w:highlight w:val="none"/>
        </w:rPr>
        <w:t xml:space="preserve">规定执行。</w:t>
      </w:r>
      <w:r>
        <w:rPr>
          <w:rFonts w:ascii="宋体" w:hAnsi="宋体" w:eastAsia="Arial" w:cs="Times New Roman"/>
          <w:szCs w:val="21"/>
          <w:highlight w:val="none"/>
        </w:rPr>
      </w:r>
      <w:r/>
    </w:p>
    <w:p>
      <w:pPr>
        <w:pStyle w:val="980"/>
        <w:numPr>
          <w:ilvl w:val="0"/>
          <w:numId w:val="10"/>
        </w:numPr>
        <w:jc w:val="left"/>
        <w:spacing w:line="400" w:lineRule="exact"/>
        <w:rPr>
          <w:rFonts w:ascii="宋体" w:hAnsi="宋体" w:eastAsia="Arial" w:cs="Times New Roman"/>
          <w:b/>
          <w:sz w:val="24"/>
          <w:highlight w:val="none"/>
        </w:rPr>
      </w:pPr>
      <w:r>
        <w:rPr>
          <w:rFonts w:hint="eastAsia" w:ascii="宋体" w:hAnsi="宋体" w:eastAsia="宋体" w:cs="宋体"/>
          <w:b/>
          <w:sz w:val="24"/>
          <w:highlight w:val="none"/>
        </w:rPr>
        <w:t xml:space="preserve">合</w:t>
      </w:r>
      <w:r>
        <w:rPr>
          <w:rFonts w:hint="eastAsia" w:ascii="宋体" w:hAnsi="宋体" w:eastAsia="Arial" w:cs="Times New Roman"/>
          <w:b/>
          <w:sz w:val="24"/>
          <w:highlight w:val="none"/>
        </w:rPr>
        <w:t xml:space="preserve">同变更、中止与终止</w:t>
      </w:r>
      <w:r>
        <w:rPr>
          <w:rFonts w:ascii="宋体" w:hAnsi="宋体" w:eastAsia="Arial" w:cs="Times New Roman"/>
          <w:b/>
          <w:sz w:val="24"/>
          <w:highlight w:val="none"/>
        </w:rPr>
      </w:r>
      <w:r/>
    </w:p>
    <w:p>
      <w:pPr>
        <w:pStyle w:val="980"/>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16.1合同的变更</w:t>
      </w:r>
      <w:r>
        <w:rPr>
          <w:rFonts w:ascii="宋体" w:hAnsi="宋体" w:eastAsia="Arial" w:cs="Times New Roman"/>
          <w:bCs/>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政</w:t>
      </w:r>
      <w:r>
        <w:rPr>
          <w:rFonts w:hint="eastAsia" w:ascii="宋体" w:hAnsi="宋体" w:eastAsia="Arial" w:cs="Times New Roman"/>
          <w:szCs w:val="21"/>
          <w:highlight w:val="none"/>
        </w:rPr>
        <w:t xml:space="preserve">府采购合同履行中，在不改变合同其他条款的前提下，甲方可以在合同价款10%的范围内追加与合同标的相同的货物，并就此与乙方协商一致后签订补充协议。</w:t>
      </w:r>
      <w:r>
        <w:rPr>
          <w:rFonts w:ascii="宋体" w:hAnsi="宋体" w:eastAsia="Arial" w:cs="Times New Roman"/>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16.2合同的中止</w:t>
      </w:r>
      <w:r>
        <w:rPr>
          <w:rFonts w:ascii="宋体" w:hAnsi="宋体" w:eastAsia="Arial" w:cs="Times New Roman"/>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1）合同履行过程中因</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就采购文件、采购过程或结果提起投诉的，甲方认为有必要的，可以中止合同的履行。</w:t>
      </w:r>
      <w:r>
        <w:rPr>
          <w:rFonts w:ascii="宋体" w:hAnsi="宋体" w:eastAsia="Arial" w:cs="Times New Roman"/>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eastAsia="Arial" w:cs="Times New Roman"/>
          <w:szCs w:val="21"/>
          <w:highlight w:val="none"/>
        </w:rPr>
      </w:r>
      <w:r/>
    </w:p>
    <w:p>
      <w:pPr>
        <w:pStyle w:val="980"/>
        <w:ind w:firstLine="420"/>
        <w:spacing w:line="400" w:lineRule="exact"/>
        <w:rPr>
          <w:rFonts w:ascii="华文楷体" w:hAnsi="华文楷体" w:eastAsia="华文楷体" w:cs="华文楷体"/>
          <w:szCs w:val="21"/>
          <w:highlight w:val="none"/>
        </w:rPr>
      </w:pPr>
      <w:r>
        <w:rPr>
          <w:rFonts w:hint="eastAsia" w:ascii="宋体" w:hAnsi="宋体" w:eastAsia="宋体" w:cs="宋体"/>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ascii="华文楷体" w:hAnsi="华文楷体" w:eastAsia="华文楷体" w:cs="华文楷体"/>
          <w:szCs w:val="21"/>
          <w:highlight w:val="none"/>
        </w:rPr>
      </w:r>
      <w:r/>
    </w:p>
    <w:p>
      <w:pPr>
        <w:pStyle w:val="980"/>
        <w:ind w:firstLine="420"/>
        <w:jc w:val="left"/>
        <w:spacing w:line="400" w:lineRule="exact"/>
        <w:rPr>
          <w:rFonts w:ascii="Calibri" w:hAnsi="Calibri" w:eastAsia="Arial" w:cs="Times New Roman"/>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4）甲方不得以行政区划调整、政府换届、机构或者职能调整以及相关责任人更替为由中止合同。</w:t>
      </w:r>
      <w:r>
        <w:rPr>
          <w:rFonts w:ascii="Calibri" w:hAnsi="Calibri" w:eastAsia="Arial" w:cs="Times New Roman"/>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16.3合同的终止</w:t>
      </w:r>
      <w:r>
        <w:rPr>
          <w:rFonts w:ascii="宋体" w:hAnsi="宋体" w:eastAsia="Arial" w:cs="Times New Roman"/>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1）合同因有效期限届满而终止；</w:t>
      </w:r>
      <w:r>
        <w:rPr>
          <w:rFonts w:ascii="宋体" w:hAnsi="宋体" w:eastAsia="Arial" w:cs="Times New Roman"/>
          <w:szCs w:val="21"/>
          <w:highlight w:val="none"/>
        </w:rPr>
      </w:r>
      <w:r/>
    </w:p>
    <w:p>
      <w:pPr>
        <w:pStyle w:val="980"/>
        <w:ind w:firstLine="420"/>
        <w:spacing w:line="400" w:lineRule="exact"/>
        <w:rPr>
          <w:rFonts w:ascii="宋体" w:hAnsi="宋体" w:eastAsia="Arial" w:cs="宋体"/>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2）乙方未按合同约定履行，构成根本性违约的，甲方有权终止合同，</w:t>
      </w:r>
      <w:r>
        <w:rPr>
          <w:rFonts w:hint="eastAsia" w:ascii="宋体" w:hAnsi="宋体" w:eastAsia="Arial" w:cs="宋体"/>
          <w:szCs w:val="21"/>
          <w:highlight w:val="none"/>
        </w:rPr>
        <w:t xml:space="preserve">并追究乙方的违约责任</w:t>
      </w:r>
      <w:r>
        <w:rPr>
          <w:rFonts w:hint="eastAsia" w:ascii="宋体" w:hAnsi="宋体" w:eastAsia="Arial" w:cs="Times New Roman"/>
          <w:szCs w:val="21"/>
          <w:highlight w:val="none"/>
        </w:rPr>
        <w:t xml:space="preserve">。</w:t>
      </w:r>
      <w:r>
        <w:rPr>
          <w:rFonts w:ascii="宋体" w:hAnsi="宋体" w:eastAsia="Arial" w:cs="宋体"/>
          <w:szCs w:val="21"/>
          <w:highlight w:val="none"/>
        </w:rPr>
      </w:r>
      <w:r/>
    </w:p>
    <w:p>
      <w:pPr>
        <w:pStyle w:val="980"/>
        <w:ind w:firstLine="440"/>
        <w:spacing w:line="400" w:lineRule="exact"/>
        <w:rPr>
          <w:rFonts w:ascii="宋体" w:hAnsi="宋体" w:eastAsia="华文楷体" w:cs="华文楷体"/>
          <w:sz w:val="22"/>
          <w:szCs w:val="21"/>
          <w:highlight w:val="none"/>
        </w:rPr>
      </w:pPr>
      <w:r>
        <w:rPr>
          <w:rFonts w:hint="eastAsia" w:ascii="宋体" w:hAnsi="宋体" w:eastAsia="华文楷体" w:cs="华文楷体"/>
          <w:sz w:val="22"/>
          <w:szCs w:val="21"/>
          <w:highlight w:val="none"/>
        </w:rPr>
        <w:t xml:space="preserve">16.4</w:t>
      </w:r>
      <w:r>
        <w:rPr>
          <w:rFonts w:hint="eastAsia" w:ascii="宋体" w:hAnsi="宋体" w:eastAsia="宋体" w:cs="Times New Roman"/>
          <w:szCs w:val="21"/>
          <w:highlight w:val="none"/>
        </w:rPr>
        <w:t xml:space="preserve">涉及国家利益、社会公共利益的情形</w:t>
      </w:r>
      <w:r>
        <w:rPr>
          <w:rFonts w:ascii="宋体" w:hAnsi="宋体" w:eastAsia="华文楷体" w:cs="华文楷体"/>
          <w:sz w:val="22"/>
          <w:szCs w:val="21"/>
          <w:highlight w:val="none"/>
        </w:rPr>
      </w:r>
      <w:r/>
    </w:p>
    <w:p>
      <w:pPr>
        <w:pStyle w:val="980"/>
        <w:ind w:firstLine="420"/>
        <w:spacing w:line="400" w:lineRule="exact"/>
        <w:rPr>
          <w:rFonts w:ascii="华文楷体" w:hAnsi="华文楷体" w:eastAsia="华文楷体" w:cs="华文楷体"/>
          <w:szCs w:val="21"/>
          <w:highlight w:val="none"/>
        </w:rPr>
      </w:pPr>
      <w:r>
        <w:rPr>
          <w:rFonts w:hint="eastAsia" w:ascii="宋体" w:hAnsi="宋体" w:eastAsia="宋体" w:cs="宋体"/>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ascii="华文楷体" w:hAnsi="华文楷体" w:eastAsia="华文楷体" w:cs="华文楷体"/>
          <w:szCs w:val="21"/>
          <w:highlight w:val="none"/>
        </w:rPr>
      </w:r>
      <w:r/>
    </w:p>
    <w:p>
      <w:pPr>
        <w:pStyle w:val="980"/>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17.合同分包</w:t>
      </w:r>
      <w:r>
        <w:rPr>
          <w:rFonts w:ascii="宋体" w:hAnsi="宋体" w:eastAsia="Arial" w:cs="Times New Roman"/>
          <w:b/>
          <w:bCs/>
          <w:sz w:val="24"/>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17.1乙方不得将合同转包给其他</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。涉及合同分包的，乙方应根据采购文件和投标（响应）文件规定进行合同分包。</w:t>
      </w:r>
      <w:r>
        <w:rPr>
          <w:rFonts w:ascii="宋体" w:hAnsi="宋体" w:eastAsia="Arial" w:cs="Times New Roman"/>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17.2乙方执行政府采购政策向中小企业依法分包的，乙方应当按采购文件和投标（响应）文件签订分包意向协议，分包意向协议属于本合同组成部分。</w:t>
      </w:r>
      <w:r>
        <w:rPr>
          <w:rFonts w:ascii="宋体" w:hAnsi="宋体" w:eastAsia="Arial" w:cs="Times New Roman"/>
          <w:szCs w:val="21"/>
          <w:highlight w:val="none"/>
        </w:rPr>
      </w:r>
      <w:r/>
    </w:p>
    <w:p>
      <w:pPr>
        <w:pStyle w:val="980"/>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18.不可抗力</w:t>
      </w:r>
      <w:r>
        <w:rPr>
          <w:rFonts w:ascii="宋体" w:hAnsi="宋体" w:eastAsia="Arial" w:cs="Times New Roman"/>
          <w:b/>
          <w:bCs/>
          <w:sz w:val="24"/>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18.1不可抗力是指合同双方不能预见、不能避免且不能克服的客观情况。</w:t>
      </w:r>
      <w:r>
        <w:rPr>
          <w:rFonts w:ascii="宋体" w:hAnsi="宋体" w:eastAsia="Arial" w:cs="Times New Roman"/>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18.2任何一方对由于不可抗力造成的部分或全部不能履行合同不承担违约责任。但迟延履行后发生不可抗力的，不能免除责任。</w:t>
      </w:r>
      <w:r>
        <w:rPr>
          <w:rFonts w:ascii="宋体" w:hAnsi="宋体" w:eastAsia="Arial" w:cs="Times New Roman"/>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eastAsia="Arial" w:cs="Times New Roman"/>
          <w:szCs w:val="21"/>
          <w:highlight w:val="none"/>
        </w:rPr>
      </w:r>
      <w:r/>
    </w:p>
    <w:p>
      <w:pPr>
        <w:pStyle w:val="980"/>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19.解决争议的方法</w:t>
      </w:r>
      <w:r>
        <w:rPr>
          <w:rFonts w:ascii="宋体" w:hAnsi="宋体" w:eastAsia="Arial" w:cs="Times New Roman"/>
          <w:b/>
          <w:bCs/>
          <w:sz w:val="24"/>
          <w:highlight w:val="none"/>
        </w:rPr>
      </w:r>
      <w:r/>
    </w:p>
    <w:p>
      <w:pPr>
        <w:pStyle w:val="980"/>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Cs w:val="21"/>
          <w:highlight w:val="none"/>
        </w:rPr>
      </w:r>
      <w:r/>
    </w:p>
    <w:p>
      <w:pPr>
        <w:pStyle w:val="980"/>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19.2选择仲裁的，应在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中明确仲裁机构及仲裁地；通过诉讼方式解决的，可以在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中进一步约定选择与争议有实际联系的地点的人民法院管辖，但管辖法院的约定不得违反级别管辖和专属管辖的规定。</w:t>
      </w:r>
      <w:r>
        <w:rPr>
          <w:rFonts w:ascii="宋体" w:hAnsi="宋体" w:eastAsia="宋体" w:cs="宋体"/>
          <w:szCs w:val="21"/>
          <w:highlight w:val="none"/>
        </w:rPr>
      </w:r>
      <w:r/>
    </w:p>
    <w:p>
      <w:pPr>
        <w:pStyle w:val="980"/>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19.3如甲乙双方有争议的事项不影响合同其他部分的履行，在争议解决期间，合同其他部分应当继续履行。</w:t>
      </w:r>
      <w:r>
        <w:rPr>
          <w:rFonts w:ascii="宋体" w:hAnsi="宋体" w:eastAsia="宋体" w:cs="宋体"/>
          <w:szCs w:val="21"/>
          <w:highlight w:val="none"/>
        </w:rPr>
      </w:r>
      <w:r/>
    </w:p>
    <w:p>
      <w:pPr>
        <w:pStyle w:val="980"/>
        <w:jc w:val="left"/>
        <w:spacing w:line="400" w:lineRule="exact"/>
        <w:rPr>
          <w:rFonts w:ascii="宋体" w:hAnsi="宋体" w:eastAsia="Arial" w:cs="Times New Roman"/>
          <w:sz w:val="24"/>
          <w:highlight w:val="none"/>
        </w:rPr>
      </w:pPr>
      <w:r>
        <w:rPr>
          <w:rFonts w:hint="eastAsia" w:ascii="宋体" w:hAnsi="宋体" w:eastAsia="Arial" w:cs="Times New Roman"/>
          <w:b/>
          <w:sz w:val="24"/>
          <w:highlight w:val="none"/>
        </w:rPr>
        <w:t xml:space="preserve">20.政府采购政策</w:t>
      </w:r>
      <w:r>
        <w:rPr>
          <w:rFonts w:ascii="宋体" w:hAnsi="宋体" w:eastAsia="Arial" w:cs="Times New Roman"/>
          <w:sz w:val="24"/>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20.1</w:t>
      </w:r>
      <w:r>
        <w:rPr>
          <w:rFonts w:hint="eastAsia" w:ascii="宋体" w:hAnsi="宋体" w:eastAsia="Arial" w:cs="宋体"/>
          <w:highlight w:val="none"/>
          <w:lang w:val="en-GB"/>
        </w:rPr>
        <w:t xml:space="preserve">本合同应当按照规定执行政府采购政策。</w:t>
      </w:r>
      <w:r>
        <w:rPr>
          <w:rFonts w:ascii="宋体" w:hAnsi="宋体" w:eastAsia="Arial" w:cs="Times New Roman"/>
          <w:szCs w:val="21"/>
          <w:highlight w:val="none"/>
        </w:rPr>
      </w:r>
      <w:r/>
    </w:p>
    <w:p>
      <w:pPr>
        <w:pStyle w:val="980"/>
        <w:ind w:firstLine="420"/>
        <w:jc w:val="left"/>
        <w:spacing w:line="400" w:lineRule="exact"/>
        <w:rPr>
          <w:rFonts w:ascii="宋体" w:hAnsi="宋体" w:eastAsia="Arial" w:cs="Times New Roman"/>
          <w:szCs w:val="21"/>
          <w:highlight w:val="none"/>
        </w:rPr>
      </w:pPr>
      <w:r>
        <w:rPr>
          <w:rFonts w:ascii="宋体" w:hAnsi="宋体" w:eastAsia="Arial" w:cs="Times New Roman"/>
          <w:szCs w:val="21"/>
          <w:highlight w:val="none"/>
        </w:rPr>
        <w:t xml:space="preserve">2</w:t>
      </w:r>
      <w:r>
        <w:rPr>
          <w:rFonts w:hint="eastAsia" w:ascii="宋体" w:hAnsi="宋体" w:eastAsia="Arial" w:cs="Times New Roman"/>
          <w:szCs w:val="21"/>
          <w:highlight w:val="none"/>
        </w:rPr>
        <w:t xml:space="preserve">0.2本合同依法执行政府采购政策的方式和内容，属于合同履约验收的范围。</w:t>
      </w:r>
      <w:r>
        <w:rPr>
          <w:rFonts w:hint="eastAsia" w:ascii="宋体" w:hAnsi="宋体" w:eastAsia="Arial" w:cs="宋体"/>
          <w:highlight w:val="none"/>
        </w:rPr>
        <w:t xml:space="preserve">甲乙双方</w:t>
      </w:r>
      <w:r>
        <w:rPr>
          <w:rFonts w:hint="eastAsia" w:ascii="宋体" w:hAnsi="宋体" w:eastAsia="Arial" w:cs="宋体"/>
          <w:highlight w:val="none"/>
          <w:lang w:val="en-GB"/>
        </w:rPr>
        <w:t xml:space="preserve">未按规定要求执行政府采购政策造成损失的</w:t>
      </w:r>
      <w:r>
        <w:rPr>
          <w:rFonts w:hint="eastAsia" w:ascii="宋体" w:hAnsi="宋体" w:eastAsia="Arial" w:cs="Times New Roman"/>
          <w:szCs w:val="21"/>
          <w:highlight w:val="none"/>
        </w:rPr>
        <w:t xml:space="preserve">，有过错的一方应当承担赔偿责任，双方都有过错的，各自承担相应的责任。</w:t>
      </w:r>
      <w:r>
        <w:rPr>
          <w:rFonts w:ascii="宋体" w:hAnsi="宋体" w:eastAsia="Arial" w:cs="Times New Roman"/>
          <w:szCs w:val="21"/>
          <w:highlight w:val="none"/>
        </w:rPr>
      </w:r>
      <w:r/>
    </w:p>
    <w:p>
      <w:pPr>
        <w:pStyle w:val="980"/>
        <w:ind w:firstLine="420"/>
        <w:spacing w:line="400" w:lineRule="exact"/>
        <w:rPr>
          <w:rFonts w:ascii="Calibri" w:hAnsi="Calibri" w:eastAsia="宋体" w:cs="Times New Roman"/>
          <w:highlight w:val="none"/>
        </w:rPr>
      </w:pP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Calibri" w:hAnsi="Calibri" w:eastAsia="宋体" w:cs="Times New Roman"/>
          <w:highlight w:val="none"/>
        </w:rPr>
      </w:r>
      <w:r/>
    </w:p>
    <w:p>
      <w:pPr>
        <w:pStyle w:val="980"/>
        <w:jc w:val="left"/>
        <w:spacing w:line="400" w:lineRule="exact"/>
        <w:rPr>
          <w:rFonts w:ascii="宋体" w:hAnsi="宋体" w:eastAsia="Arial" w:cs="Times New Roman"/>
          <w:b/>
          <w:sz w:val="24"/>
          <w:highlight w:val="none"/>
        </w:rPr>
      </w:pPr>
      <w:r>
        <w:rPr>
          <w:rFonts w:hint="eastAsia" w:ascii="宋体" w:hAnsi="宋体" w:eastAsia="Arial" w:cs="Times New Roman"/>
          <w:b/>
          <w:sz w:val="24"/>
          <w:highlight w:val="none"/>
        </w:rPr>
        <w:t xml:space="preserve">21.法律适用</w:t>
      </w:r>
      <w:r>
        <w:rPr>
          <w:rFonts w:ascii="宋体" w:hAnsi="宋体" w:eastAsia="Arial" w:cs="Times New Roman"/>
          <w:b/>
          <w:sz w:val="24"/>
          <w:highlight w:val="none"/>
        </w:rPr>
      </w:r>
      <w:r/>
    </w:p>
    <w:p>
      <w:pPr>
        <w:pStyle w:val="980"/>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21.1本合同的订立、生效、解释、履行及与本合同有关的争议解决，均适用法律、行政法规。</w:t>
      </w:r>
      <w:r>
        <w:rPr>
          <w:rFonts w:ascii="宋体" w:hAnsi="宋体" w:eastAsia="宋体" w:cs="宋体"/>
          <w:szCs w:val="21"/>
          <w:highlight w:val="none"/>
        </w:rPr>
      </w:r>
      <w:r/>
    </w:p>
    <w:p>
      <w:pPr>
        <w:pStyle w:val="980"/>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21.2本合同条款与法律、行政法规的强制性规定不一致的，双方当事人应按照法律、行政法规的强制性规定修改本合同的相关条款。</w:t>
      </w:r>
      <w:r>
        <w:rPr>
          <w:rFonts w:ascii="宋体" w:hAnsi="宋体" w:eastAsia="宋体" w:cs="宋体"/>
          <w:szCs w:val="21"/>
          <w:highlight w:val="none"/>
        </w:rPr>
      </w:r>
      <w:r/>
    </w:p>
    <w:p>
      <w:pPr>
        <w:pStyle w:val="980"/>
        <w:numPr>
          <w:ilvl w:val="0"/>
          <w:numId w:val="0"/>
        </w:numPr>
        <w:jc w:val="left"/>
        <w:spacing w:line="400" w:lineRule="exact"/>
        <w:rPr>
          <w:rFonts w:ascii="宋体" w:hAnsi="宋体" w:eastAsia="Arial" w:cs="Times New Roman"/>
          <w:b/>
          <w:sz w:val="24"/>
          <w:highlight w:val="none"/>
        </w:rPr>
      </w:pPr>
      <w:r>
        <w:rPr>
          <w:rFonts w:hint="eastAsia" w:ascii="宋体" w:hAnsi="宋体" w:eastAsia="Arial" w:cs="Times New Roman"/>
          <w:b/>
          <w:sz w:val="24"/>
          <w:highlight w:val="none"/>
        </w:rPr>
        <w:t xml:space="preserve">22.通知</w:t>
      </w:r>
      <w:r>
        <w:rPr>
          <w:rFonts w:ascii="宋体" w:hAnsi="宋体" w:eastAsia="Arial" w:cs="Times New Roman"/>
          <w:b/>
          <w:sz w:val="24"/>
          <w:highlight w:val="none"/>
        </w:rPr>
      </w:r>
      <w:r/>
    </w:p>
    <w:p>
      <w:pPr>
        <w:pStyle w:val="980"/>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22.1本合同任何一方向对方发出的通知、信件、数据电文等，应当发送至本合同第一部分《政府采购合同协议书》所约定的通讯地址、联系人、联系电话或电子邮箱。</w:t>
      </w:r>
      <w:r>
        <w:rPr>
          <w:rFonts w:ascii="宋体" w:hAnsi="宋体" w:eastAsia="宋体" w:cs="宋体"/>
          <w:szCs w:val="21"/>
          <w:highlight w:val="none"/>
        </w:rPr>
      </w:r>
      <w:r/>
    </w:p>
    <w:p>
      <w:pPr>
        <w:pStyle w:val="980"/>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22.2一方当事人变更名称、住所、联系人、联系电话或电子邮箱等信息的，应当在变更后3日内及时书面通知对方，对方实际收到变更通知前的送达仍为有效送达。</w:t>
      </w:r>
      <w:r>
        <w:rPr>
          <w:rFonts w:ascii="宋体" w:hAnsi="宋体" w:eastAsia="宋体" w:cs="宋体"/>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22.3本合同一方给另一方的通知均应采用书面形式，传真或快递送到本合同中规定的对方的地址和办理签收手续。</w:t>
      </w:r>
      <w:r>
        <w:rPr>
          <w:rFonts w:ascii="宋体" w:hAnsi="宋体" w:eastAsia="Arial" w:cs="Times New Roman"/>
          <w:szCs w:val="21"/>
          <w:highlight w:val="none"/>
        </w:rPr>
      </w:r>
      <w:r/>
    </w:p>
    <w:p>
      <w:pPr>
        <w:pStyle w:val="98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22.4通知以送达之日或通知书中规定的生效之日起生效，两者中以较迟之日为准。</w:t>
      </w:r>
      <w:r>
        <w:rPr>
          <w:rFonts w:ascii="宋体" w:hAnsi="宋体" w:eastAsia="Arial" w:cs="Times New Roman"/>
          <w:szCs w:val="21"/>
          <w:highlight w:val="none"/>
        </w:rPr>
      </w:r>
      <w:r/>
    </w:p>
    <w:p>
      <w:pPr>
        <w:pStyle w:val="980"/>
        <w:numPr>
          <w:ilvl w:val="0"/>
          <w:numId w:val="11"/>
        </w:numPr>
        <w:jc w:val="left"/>
        <w:spacing w:line="400" w:lineRule="exact"/>
        <w:rPr>
          <w:rFonts w:ascii="宋体" w:hAnsi="宋体" w:eastAsia="Arial" w:cs="Times New Roman"/>
          <w:b/>
          <w:bCs/>
          <w:sz w:val="24"/>
          <w:highlight w:val="none"/>
        </w:rPr>
      </w:pPr>
      <w:r>
        <w:rPr>
          <w:rFonts w:hint="eastAsia" w:ascii="宋体" w:hAnsi="宋体" w:eastAsia="宋体" w:cs="宋体"/>
          <w:b/>
          <w:bCs/>
          <w:sz w:val="24"/>
          <w:highlight w:val="none"/>
        </w:rPr>
        <w:t xml:space="preserve">合</w:t>
      </w:r>
      <w:r>
        <w:rPr>
          <w:rFonts w:hint="eastAsia" w:ascii="宋体" w:hAnsi="宋体" w:eastAsia="Arial" w:cs="Times New Roman"/>
          <w:b/>
          <w:bCs/>
          <w:sz w:val="24"/>
          <w:highlight w:val="none"/>
        </w:rPr>
        <w:t xml:space="preserve">同未尽事项</w:t>
      </w:r>
      <w:r>
        <w:rPr>
          <w:rFonts w:ascii="宋体" w:hAnsi="宋体" w:eastAsia="Arial" w:cs="Times New Roman"/>
          <w:b/>
          <w:bCs/>
          <w:sz w:val="24"/>
          <w:highlight w:val="none"/>
        </w:rPr>
      </w:r>
      <w:r/>
    </w:p>
    <w:p>
      <w:pPr>
        <w:pStyle w:val="980"/>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23.1合同未尽事项见</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bCs/>
          <w:szCs w:val="21"/>
          <w:highlight w:val="none"/>
        </w:rPr>
        <w:t xml:space="preserve">。</w:t>
      </w:r>
      <w:r>
        <w:rPr>
          <w:rFonts w:ascii="宋体" w:hAnsi="宋体" w:eastAsia="Arial" w:cs="Times New Roman"/>
          <w:bCs/>
          <w:szCs w:val="21"/>
          <w:highlight w:val="none"/>
        </w:rPr>
      </w:r>
      <w:r/>
    </w:p>
    <w:p>
      <w:pPr>
        <w:pStyle w:val="980"/>
        <w:jc w:val="left"/>
        <w:spacing w:line="400" w:lineRule="exact"/>
        <w:rPr>
          <w:rFonts w:ascii="黑体" w:hAnsi="华文中宋" w:eastAsia="黑体" w:cs="Times New Roman"/>
          <w:sz w:val="28"/>
          <w:szCs w:val="28"/>
          <w:highlight w:val="none"/>
        </w:rPr>
      </w:pPr>
      <w:r>
        <w:rPr>
          <w:rFonts w:hint="eastAsia" w:ascii="宋体" w:hAnsi="宋体" w:eastAsia="Arial" w:cs="Times New Roman"/>
          <w:bCs/>
          <w:szCs w:val="21"/>
          <w:highlight w:val="none"/>
        </w:rPr>
        <w:t xml:space="preserve">23.2合同附件与合同正文具有同等的法律效力。</w:t>
      </w:r>
      <w:bookmarkStart w:id="171" w:name="_Toc20313"/>
      <w:r>
        <w:rPr>
          <w:rFonts w:ascii="黑体" w:hAnsi="华文中宋" w:eastAsia="黑体" w:cs="Times New Roman"/>
          <w:sz w:val="28"/>
          <w:szCs w:val="28"/>
          <w:highlight w:val="none"/>
        </w:rPr>
      </w:r>
      <w:r/>
    </w:p>
    <w:p>
      <w:pPr>
        <w:pStyle w:val="980"/>
        <w:jc w:val="center"/>
        <w:rPr>
          <w:rFonts w:ascii="黑体" w:hAnsi="华文中宋" w:eastAsia="黑体" w:cs="Times New Roman"/>
          <w:sz w:val="28"/>
          <w:szCs w:val="28"/>
          <w:highlight w:val="none"/>
        </w:rPr>
      </w:pPr>
      <w:r>
        <w:rPr>
          <w:rFonts w:hint="eastAsia" w:ascii="黑体" w:hAnsi="华文中宋" w:eastAsia="黑体" w:cs="Times New Roman"/>
          <w:sz w:val="28"/>
          <w:szCs w:val="28"/>
          <w:highlight w:val="none"/>
        </w:rPr>
        <w:br w:type="page" w:clear="all"/>
      </w:r>
      <w:r>
        <w:rPr>
          <w:rFonts w:hint="eastAsia" w:ascii="黑体" w:hAnsi="华文中宋" w:eastAsia="黑体" w:cs="Times New Roman"/>
          <w:sz w:val="28"/>
          <w:szCs w:val="28"/>
          <w:highlight w:val="none"/>
        </w:rPr>
        <w:t xml:space="preserve">第三节政府采购合同专用条款</w:t>
      </w:r>
      <w:bookmarkEnd w:id="171"/>
      <w:r>
        <w:rPr>
          <w:rFonts w:ascii="黑体" w:hAnsi="华文中宋" w:eastAsia="黑体" w:cs="Times New Roman"/>
          <w:sz w:val="28"/>
          <w:szCs w:val="28"/>
          <w:highlight w:val="none"/>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1.2（6）项</w:t>
            </w:r>
            <w:r>
              <w:rPr>
                <w:rFonts w:ascii="宋体" w:hAnsi="宋体" w:eastAsia="Arial" w:cs="Times New Roman"/>
                <w:szCs w:val="21"/>
                <w:highlight w:val="none"/>
              </w:rPr>
            </w:r>
            <w:r/>
          </w:p>
        </w:tc>
        <w:tc>
          <w:tcPr>
            <w:tcW w:w="1742"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联</w:t>
            </w:r>
            <w:r>
              <w:rPr>
                <w:rFonts w:hint="eastAsia" w:ascii="宋体" w:hAnsi="宋体" w:eastAsia="Arial" w:cs="Times New Roman"/>
                <w:szCs w:val="21"/>
                <w:highlight w:val="none"/>
              </w:rPr>
              <w:t xml:space="preserve">合体具体要求</w:t>
            </w:r>
            <w:r>
              <w:rPr>
                <w:rFonts w:ascii="宋体" w:hAnsi="宋体" w:eastAsia="Arial" w:cs="Times New Roman"/>
                <w:szCs w:val="21"/>
                <w:highlight w:val="none"/>
              </w:rPr>
            </w:r>
            <w:r/>
          </w:p>
        </w:tc>
        <w:tc>
          <w:tcPr>
            <w:tcW w:w="5170" w:type="dxa"/>
            <w:vAlign w:val="center"/>
            <w:textDirection w:val="lrTb"/>
            <w:noWrap w:val="false"/>
          </w:tcPr>
          <w:p>
            <w:pPr>
              <w:pStyle w:val="980"/>
              <w:jc w:val="left"/>
              <w:rPr>
                <w:rFonts w:ascii="宋体" w:hAnsi="宋体" w:eastAsia="宋体" w:cs="Times New Roman"/>
                <w:szCs w:val="21"/>
                <w:highlight w:val="none"/>
                <w:lang w:val="en-US" w:eastAsia="zh-CN"/>
              </w:rPr>
            </w:pPr>
            <w:r>
              <w:rPr>
                <w:rFonts w:hint="eastAsia" w:ascii="宋体" w:hAnsi="宋体" w:eastAsia="宋体" w:cs="Times New Roman"/>
                <w:szCs w:val="21"/>
              </w:rPr>
              <w:t xml:space="preserve">不接受联合体</w:t>
            </w:r>
            <w:r>
              <w:rPr>
                <w:rFonts w:ascii="宋体" w:hAnsi="宋体" w:eastAsia="宋体" w:cs="Times New Roman"/>
                <w:szCs w:val="21"/>
                <w:highlight w:val="none"/>
                <w:lang w:val="en-US" w:eastAsia="zh-CN"/>
              </w:rPr>
            </w:r>
            <w:r/>
          </w:p>
        </w:tc>
      </w:tr>
      <w:tr>
        <w:trPr>
          <w:trHeight w:val="604"/>
        </w:trPr>
        <w:tc>
          <w:tcPr>
            <w:tcW w:w="1607"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1.2（7）项</w:t>
            </w:r>
            <w:r>
              <w:rPr>
                <w:rFonts w:ascii="宋体" w:hAnsi="宋体" w:eastAsia="Arial" w:cs="Times New Roman"/>
                <w:szCs w:val="21"/>
                <w:highlight w:val="none"/>
              </w:rPr>
            </w:r>
            <w:r/>
          </w:p>
        </w:tc>
        <w:tc>
          <w:tcPr>
            <w:tcW w:w="1742"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其</w:t>
            </w:r>
            <w:r>
              <w:rPr>
                <w:rFonts w:hint="eastAsia" w:ascii="宋体" w:hAnsi="宋体" w:eastAsia="Arial" w:cs="Times New Roman"/>
                <w:szCs w:val="21"/>
                <w:highlight w:val="none"/>
              </w:rPr>
              <w:t xml:space="preserve">他术语解释</w:t>
            </w:r>
            <w:r>
              <w:rPr>
                <w:rFonts w:ascii="宋体" w:hAnsi="宋体" w:eastAsia="Arial" w:cs="Times New Roman"/>
                <w:szCs w:val="21"/>
                <w:highlight w:val="none"/>
              </w:rPr>
            </w:r>
            <w:r/>
          </w:p>
        </w:tc>
        <w:tc>
          <w:tcPr>
            <w:tcW w:w="5170" w:type="dxa"/>
            <w:vAlign w:val="center"/>
            <w:textDirection w:val="lrTb"/>
            <w:noWrap w:val="false"/>
          </w:tcPr>
          <w:p>
            <w:pPr>
              <w:pStyle w:val="980"/>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lang w:val="en-US" w:eastAsia="zh-CN"/>
              </w:rPr>
            </w:r>
            <w:r/>
          </w:p>
        </w:tc>
      </w:tr>
      <w:tr>
        <w:trPr>
          <w:trHeight w:val="736"/>
        </w:trPr>
        <w:tc>
          <w:tcPr>
            <w:tcW w:w="1607"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4.4款</w:t>
            </w:r>
            <w:r>
              <w:rPr>
                <w:rFonts w:ascii="宋体" w:hAnsi="宋体" w:eastAsia="Arial" w:cs="Times New Roman"/>
                <w:szCs w:val="21"/>
                <w:highlight w:val="none"/>
              </w:rPr>
            </w:r>
            <w:r/>
          </w:p>
        </w:tc>
        <w:tc>
          <w:tcPr>
            <w:tcW w:w="1742"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约验收中甲方提出异议或作出说明的期限</w:t>
            </w:r>
            <w:r>
              <w:rPr>
                <w:rFonts w:ascii="宋体" w:hAnsi="宋体" w:eastAsia="Arial" w:cs="Times New Roman"/>
                <w:szCs w:val="21"/>
                <w:highlight w:val="none"/>
              </w:rPr>
            </w:r>
            <w:r/>
          </w:p>
        </w:tc>
        <w:tc>
          <w:tcPr>
            <w:tcW w:w="5170" w:type="dxa"/>
            <w:vAlign w:val="center"/>
            <w:textDirection w:val="lrTb"/>
            <w:noWrap w:val="false"/>
          </w:tcPr>
          <w:p>
            <w:pPr>
              <w:pStyle w:val="980"/>
              <w:jc w:val="left"/>
              <w:rPr>
                <w:rFonts w:ascii="宋体" w:hAnsi="宋体" w:eastAsia="Arial" w:cs="Times New Roman"/>
                <w:szCs w:val="21"/>
                <w:highlight w:val="none"/>
              </w:rPr>
            </w:pPr>
            <w:r>
              <w:rPr>
                <w:rFonts w:hint="eastAsia" w:ascii="宋体" w:hAnsi="宋体" w:eastAsia="宋体" w:cs="Times New Roman"/>
                <w:sz w:val="21"/>
                <w:szCs w:val="21"/>
                <w:lang w:val="en-US" w:eastAsia="zh-CN" w:bidi="ar-SA"/>
              </w:rPr>
              <w:t xml:space="preserve">5个工作日</w:t>
            </w: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4.6款</w:t>
            </w:r>
            <w:r>
              <w:rPr>
                <w:rFonts w:ascii="宋体" w:hAnsi="宋体" w:eastAsia="Arial" w:cs="Times New Roman"/>
                <w:szCs w:val="21"/>
                <w:highlight w:val="none"/>
              </w:rPr>
            </w:r>
            <w:r/>
          </w:p>
        </w:tc>
        <w:tc>
          <w:tcPr>
            <w:tcW w:w="1742"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约</w:t>
            </w:r>
            <w:r>
              <w:rPr>
                <w:rFonts w:hint="eastAsia" w:ascii="宋体" w:hAnsi="宋体" w:eastAsia="Arial" w:cs="Times New Roman"/>
                <w:szCs w:val="21"/>
                <w:highlight w:val="none"/>
              </w:rPr>
              <w:t xml:space="preserve">定甲方承担的其他义务和责任</w:t>
            </w:r>
            <w:r>
              <w:rPr>
                <w:rFonts w:ascii="宋体" w:hAnsi="宋体" w:eastAsia="Arial" w:cs="Times New Roman"/>
                <w:szCs w:val="21"/>
                <w:highlight w:val="none"/>
              </w:rPr>
            </w:r>
            <w:r/>
          </w:p>
        </w:tc>
        <w:tc>
          <w:tcPr>
            <w:tcW w:w="5170" w:type="dxa"/>
            <w:vAlign w:val="center"/>
            <w:textDirection w:val="lrTb"/>
            <w:noWrap w:val="false"/>
          </w:tcPr>
          <w:p>
            <w:pPr>
              <w:pStyle w:val="980"/>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lang w:val="en-US" w:eastAsia="zh-CN"/>
              </w:rPr>
            </w:r>
            <w:r/>
          </w:p>
        </w:tc>
      </w:tr>
      <w:tr>
        <w:trPr>
          <w:trHeight w:val="736"/>
        </w:trPr>
        <w:tc>
          <w:tcPr>
            <w:tcW w:w="1607"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980"/>
              <w:jc w:val="center"/>
              <w:rPr>
                <w:rFonts w:ascii="Calibri" w:hAnsi="Calibri" w:eastAsia="Arial" w:cs="Times New Roman"/>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5.4款</w:t>
            </w:r>
            <w:r>
              <w:rPr>
                <w:rFonts w:ascii="Calibri" w:hAnsi="Calibri" w:eastAsia="Arial" w:cs="Times New Roman"/>
                <w:highlight w:val="none"/>
              </w:rPr>
            </w:r>
            <w:r/>
          </w:p>
        </w:tc>
        <w:tc>
          <w:tcPr>
            <w:tcW w:w="1742"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约</w:t>
            </w:r>
            <w:r>
              <w:rPr>
                <w:rFonts w:hint="eastAsia" w:ascii="宋体" w:hAnsi="宋体" w:eastAsia="Arial" w:cs="Times New Roman"/>
                <w:szCs w:val="21"/>
                <w:highlight w:val="none"/>
              </w:rPr>
              <w:t xml:space="preserve">定乙方承担的其他义务和责任</w:t>
            </w:r>
            <w:r>
              <w:rPr>
                <w:rFonts w:ascii="宋体" w:hAnsi="宋体" w:eastAsia="Arial" w:cs="Times New Roman"/>
                <w:szCs w:val="21"/>
                <w:highlight w:val="none"/>
              </w:rPr>
            </w:r>
            <w:r/>
          </w:p>
        </w:tc>
        <w:tc>
          <w:tcPr>
            <w:tcW w:w="5170" w:type="dxa"/>
            <w:vAlign w:val="center"/>
            <w:textDirection w:val="lrTb"/>
            <w:noWrap w:val="false"/>
          </w:tcPr>
          <w:p>
            <w:pPr>
              <w:pStyle w:val="980"/>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lang w:val="en-US" w:eastAsia="zh-CN"/>
              </w:rPr>
            </w:r>
            <w:r/>
          </w:p>
        </w:tc>
      </w:tr>
      <w:tr>
        <w:trPr>
          <w:trHeight w:val="736"/>
        </w:trPr>
        <w:tc>
          <w:tcPr>
            <w:tcW w:w="1607"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6.1款</w:t>
            </w:r>
            <w:r>
              <w:rPr>
                <w:rFonts w:ascii="宋体" w:hAnsi="宋体" w:eastAsia="Arial" w:cs="Times New Roman"/>
                <w:szCs w:val="21"/>
                <w:highlight w:val="none"/>
              </w:rPr>
            </w:r>
            <w:r/>
          </w:p>
        </w:tc>
        <w:tc>
          <w:tcPr>
            <w:tcW w:w="1742"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行合同义务的顺序</w:t>
            </w:r>
            <w:r>
              <w:rPr>
                <w:rFonts w:ascii="宋体" w:hAnsi="宋体" w:eastAsia="Arial" w:cs="Times New Roman"/>
                <w:szCs w:val="21"/>
                <w:highlight w:val="none"/>
              </w:rPr>
            </w:r>
            <w:r/>
          </w:p>
        </w:tc>
        <w:tc>
          <w:tcPr>
            <w:tcW w:w="5170" w:type="dxa"/>
            <w:vAlign w:val="center"/>
            <w:textDirection w:val="lrTb"/>
            <w:noWrap w:val="false"/>
          </w:tcPr>
          <w:p>
            <w:pPr>
              <w:pStyle w:val="980"/>
              <w:jc w:val="left"/>
              <w:rPr>
                <w:rFonts w:ascii="宋体" w:hAnsi="宋体" w:eastAsia="Arial" w:cs="Times New Roman"/>
                <w:szCs w:val="21"/>
                <w:highlight w:val="none"/>
              </w:rPr>
            </w:pPr>
            <w:r>
              <w:rPr>
                <w:rFonts w:hint="eastAsia" w:ascii="宋体" w:hAnsi="宋体" w:eastAsia="宋体" w:cs="Times New Roman"/>
                <w:szCs w:val="21"/>
                <w:lang w:val="en-US" w:eastAsia="zh-CN"/>
              </w:rPr>
              <w:t xml:space="preserve">乙方送达安装调试后，申请验收，验收合格后甲方支付合同款项。</w:t>
            </w:r>
            <w:r>
              <w:rPr>
                <w:rFonts w:ascii="宋体" w:hAnsi="宋体" w:eastAsia="Arial" w:cs="Times New Roman"/>
                <w:szCs w:val="21"/>
                <w:highlight w:val="none"/>
              </w:rPr>
            </w:r>
            <w:r/>
          </w:p>
        </w:tc>
      </w:tr>
      <w:tr>
        <w:trPr>
          <w:trHeight w:val="667"/>
        </w:trPr>
        <w:tc>
          <w:tcPr>
            <w:tcW w:w="1607" w:type="dxa"/>
            <w:vAlign w:val="center"/>
            <w:vMerge w:val="restart"/>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7.1款</w:t>
            </w:r>
            <w:r>
              <w:rPr>
                <w:rFonts w:ascii="宋体" w:hAnsi="宋体" w:eastAsia="Arial" w:cs="Times New Roman"/>
                <w:szCs w:val="21"/>
                <w:highlight w:val="none"/>
              </w:rPr>
            </w:r>
            <w:r/>
          </w:p>
        </w:tc>
        <w:tc>
          <w:tcPr>
            <w:tcW w:w="1742"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包</w:t>
            </w:r>
            <w:r>
              <w:rPr>
                <w:rFonts w:hint="eastAsia" w:ascii="宋体" w:hAnsi="宋体" w:eastAsia="Arial" w:cs="Times New Roman"/>
                <w:szCs w:val="21"/>
                <w:highlight w:val="none"/>
              </w:rPr>
              <w:t xml:space="preserve">装特殊要求</w:t>
            </w:r>
            <w:r>
              <w:rPr>
                <w:rFonts w:ascii="宋体" w:hAnsi="宋体" w:eastAsia="Arial" w:cs="Times New Roman"/>
                <w:szCs w:val="21"/>
                <w:highlight w:val="none"/>
              </w:rPr>
            </w:r>
            <w:r/>
          </w:p>
        </w:tc>
        <w:tc>
          <w:tcPr>
            <w:tcW w:w="5170" w:type="dxa"/>
            <w:vAlign w:val="center"/>
            <w:textDirection w:val="lrTb"/>
            <w:noWrap w:val="false"/>
          </w:tcPr>
          <w:p>
            <w:pPr>
              <w:pStyle w:val="980"/>
              <w:rPr>
                <w:rFonts w:hint="eastAsia" w:ascii="Calibri" w:hAnsi="Calibri" w:eastAsia="宋体" w:cs="Times New Roman"/>
                <w:highlight w:val="none"/>
                <w:lang w:val="en-US" w:eastAsia="zh-CN"/>
              </w:rPr>
            </w:pPr>
            <w:r>
              <w:rPr>
                <w:rFonts w:hint="eastAsia" w:ascii="宋体" w:hAnsi="宋体" w:eastAsia="宋体" w:cs="宋体"/>
                <w:sz w:val="21"/>
                <w:szCs w:val="21"/>
                <w:lang w:val="en-US" w:eastAsia="zh-CN"/>
              </w:rPr>
              <w:t xml:space="preserve">绿色环保</w:t>
            </w:r>
            <w:r>
              <w:rPr>
                <w:rFonts w:hint="eastAsia" w:ascii="Calibri" w:hAnsi="Calibri" w:eastAsia="宋体" w:cs="Times New Roman"/>
                <w:highlight w:val="none"/>
                <w:lang w:val="en-US" w:eastAsia="zh-CN"/>
              </w:rPr>
            </w:r>
            <w:r/>
          </w:p>
        </w:tc>
      </w:tr>
      <w:tr>
        <w:trPr>
          <w:trHeight w:val="667"/>
        </w:trPr>
        <w:tc>
          <w:tcPr>
            <w:tcW w:w="1607" w:type="dxa"/>
            <w:vAlign w:val="center"/>
            <w:vMerge w:val="continue"/>
            <w:textDirection w:val="lrTb"/>
            <w:noWrap w:val="false"/>
          </w:tcPr>
          <w:p>
            <w:pPr>
              <w:pStyle w:val="980"/>
              <w:jc w:val="center"/>
              <w:rPr>
                <w:rFonts w:ascii="宋体" w:hAnsi="宋体" w:eastAsia="Arial" w:cs="Times New Roman"/>
                <w:szCs w:val="21"/>
                <w:highlight w:val="none"/>
              </w:rPr>
            </w:pPr>
            <w:r>
              <w:rPr>
                <w:rFonts w:ascii="宋体" w:hAnsi="宋体" w:eastAsia="Arial" w:cs="Times New Roman"/>
                <w:szCs w:val="21"/>
                <w:highlight w:val="none"/>
              </w:rPr>
            </w:r>
            <w:r/>
          </w:p>
        </w:tc>
        <w:tc>
          <w:tcPr>
            <w:tcW w:w="1742"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指</w:t>
            </w:r>
            <w:r>
              <w:rPr>
                <w:rFonts w:hint="eastAsia" w:ascii="宋体" w:hAnsi="宋体" w:eastAsia="Arial" w:cs="Times New Roman"/>
                <w:szCs w:val="21"/>
                <w:highlight w:val="none"/>
              </w:rPr>
              <w:t xml:space="preserve">定现场</w:t>
            </w:r>
            <w:r>
              <w:rPr>
                <w:rFonts w:ascii="宋体" w:hAnsi="宋体" w:eastAsia="Arial" w:cs="Times New Roman"/>
                <w:szCs w:val="21"/>
                <w:highlight w:val="none"/>
              </w:rPr>
            </w:r>
            <w:r/>
          </w:p>
        </w:tc>
        <w:tc>
          <w:tcPr>
            <w:tcW w:w="5170" w:type="dxa"/>
            <w:vAlign w:val="center"/>
            <w:textDirection w:val="lrTb"/>
            <w:noWrap w:val="false"/>
          </w:tcPr>
          <w:p>
            <w:pPr>
              <w:pStyle w:val="980"/>
              <w:rPr>
                <w:rFonts w:ascii="Calibri" w:hAnsi="Calibri" w:eastAsia="Arial" w:cs="Times New Roman"/>
                <w:highlight w:val="none"/>
              </w:rPr>
            </w:pPr>
            <w:r>
              <w:rPr>
                <w:rFonts w:ascii="Calibri" w:hAnsi="Calibri" w:eastAsia="Arial" w:cs="Times New Roman"/>
                <w:highlight w:val="none"/>
              </w:rPr>
            </w:r>
            <w:r/>
          </w:p>
        </w:tc>
      </w:tr>
      <w:tr>
        <w:trPr>
          <w:trHeight w:val="772"/>
        </w:trPr>
        <w:tc>
          <w:tcPr>
            <w:tcW w:w="1607"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7.2款</w:t>
            </w:r>
            <w:r>
              <w:rPr>
                <w:rFonts w:ascii="宋体" w:hAnsi="宋体" w:eastAsia="Arial" w:cs="Times New Roman"/>
                <w:szCs w:val="21"/>
                <w:highlight w:val="none"/>
              </w:rPr>
            </w:r>
            <w:r/>
          </w:p>
        </w:tc>
        <w:tc>
          <w:tcPr>
            <w:tcW w:w="1742"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运</w:t>
            </w:r>
            <w:r>
              <w:rPr>
                <w:rFonts w:hint="eastAsia" w:ascii="宋体" w:hAnsi="宋体" w:eastAsia="Arial" w:cs="Times New Roman"/>
                <w:szCs w:val="21"/>
                <w:highlight w:val="none"/>
              </w:rPr>
              <w:t xml:space="preserve">输特殊要求</w:t>
            </w:r>
            <w:r>
              <w:rPr>
                <w:rFonts w:ascii="宋体" w:hAnsi="宋体" w:eastAsia="Arial" w:cs="Times New Roman"/>
                <w:szCs w:val="21"/>
                <w:highlight w:val="none"/>
              </w:rPr>
            </w:r>
            <w:r/>
          </w:p>
        </w:tc>
        <w:tc>
          <w:tcPr>
            <w:tcW w:w="5170" w:type="dxa"/>
            <w:vAlign w:val="center"/>
            <w:textDirection w:val="lrTb"/>
            <w:noWrap w:val="false"/>
          </w:tcPr>
          <w:p>
            <w:pPr>
              <w:pStyle w:val="980"/>
              <w:rPr>
                <w:rFonts w:hint="eastAsia" w:ascii="Calibri" w:hAnsi="Calibri" w:eastAsia="宋体" w:cs="Times New Roman"/>
                <w:highlight w:val="none"/>
                <w:lang w:val="en-US" w:eastAsia="zh-CN"/>
              </w:rPr>
            </w:pPr>
            <w:r>
              <w:rPr>
                <w:rFonts w:hint="eastAsia" w:ascii="Calibri" w:hAnsi="Calibri" w:eastAsia="宋体" w:cs="Times New Roman"/>
                <w:highlight w:val="none"/>
                <w:lang w:val="en-US" w:eastAsia="zh-CN"/>
              </w:rPr>
              <w:t xml:space="preserve">/</w:t>
            </w:r>
            <w:r>
              <w:rPr>
                <w:rFonts w:hint="eastAsia" w:ascii="Calibri" w:hAnsi="Calibri" w:eastAsia="宋体" w:cs="Times New Roman"/>
                <w:highlight w:val="none"/>
                <w:lang w:val="en-US" w:eastAsia="zh-CN"/>
              </w:rPr>
            </w:r>
            <w:r/>
          </w:p>
        </w:tc>
      </w:tr>
      <w:tr>
        <w:trPr>
          <w:trHeight w:val="667"/>
        </w:trPr>
        <w:tc>
          <w:tcPr>
            <w:tcW w:w="1607"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7.3款</w:t>
            </w:r>
            <w:r>
              <w:rPr>
                <w:rFonts w:ascii="宋体" w:hAnsi="宋体" w:eastAsia="Arial" w:cs="Times New Roman"/>
                <w:szCs w:val="21"/>
                <w:highlight w:val="none"/>
              </w:rPr>
            </w:r>
            <w:r/>
          </w:p>
        </w:tc>
        <w:tc>
          <w:tcPr>
            <w:tcW w:w="1742"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保</w:t>
            </w:r>
            <w:r>
              <w:rPr>
                <w:rFonts w:hint="eastAsia" w:ascii="宋体" w:hAnsi="宋体" w:eastAsia="Arial" w:cs="Times New Roman"/>
                <w:szCs w:val="21"/>
                <w:highlight w:val="none"/>
              </w:rPr>
              <w:t xml:space="preserve">险要求</w:t>
            </w:r>
            <w:r>
              <w:rPr>
                <w:rFonts w:ascii="宋体" w:hAnsi="宋体" w:eastAsia="Arial" w:cs="Times New Roman"/>
                <w:szCs w:val="21"/>
                <w:highlight w:val="none"/>
              </w:rPr>
            </w:r>
            <w:r/>
          </w:p>
        </w:tc>
        <w:tc>
          <w:tcPr>
            <w:tcW w:w="5170" w:type="dxa"/>
            <w:vAlign w:val="center"/>
            <w:textDirection w:val="lrTb"/>
            <w:noWrap w:val="false"/>
          </w:tcPr>
          <w:p>
            <w:pPr>
              <w:pStyle w:val="980"/>
              <w:rPr>
                <w:rFonts w:hint="eastAsia" w:ascii="Calibri" w:hAnsi="Calibri" w:eastAsia="宋体" w:cs="Times New Roman"/>
                <w:highlight w:val="none"/>
                <w:lang w:val="en-US" w:eastAsia="zh-CN"/>
              </w:rPr>
            </w:pPr>
            <w:r>
              <w:rPr>
                <w:rFonts w:hint="eastAsia" w:eastAsia="宋体" w:cs="Times New Roman"/>
              </w:rPr>
              <w:t xml:space="preserve">由乙方自行办理并承担费用。</w:t>
            </w:r>
            <w:r>
              <w:rPr>
                <w:rFonts w:hint="eastAsia" w:ascii="Calibri" w:hAnsi="Calibri" w:eastAsia="宋体" w:cs="Times New Roman"/>
                <w:highlight w:val="none"/>
                <w:lang w:val="en-US" w:eastAsia="zh-CN"/>
              </w:rPr>
            </w:r>
            <w:r/>
          </w:p>
        </w:tc>
      </w:tr>
      <w:tr>
        <w:trPr>
          <w:trHeight w:val="736"/>
        </w:trPr>
        <w:tc>
          <w:tcPr>
            <w:tcW w:w="1607"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8.2（1）项</w:t>
            </w:r>
            <w:r>
              <w:rPr>
                <w:rFonts w:ascii="宋体" w:hAnsi="宋体" w:eastAsia="Arial" w:cs="Times New Roman"/>
                <w:szCs w:val="21"/>
                <w:highlight w:val="none"/>
              </w:rPr>
            </w:r>
            <w:r/>
          </w:p>
        </w:tc>
        <w:tc>
          <w:tcPr>
            <w:tcW w:w="1742"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质</w:t>
            </w:r>
            <w:r>
              <w:rPr>
                <w:rFonts w:hint="eastAsia" w:ascii="宋体" w:hAnsi="宋体" w:eastAsia="Arial" w:cs="Times New Roman"/>
                <w:szCs w:val="21"/>
                <w:highlight w:val="none"/>
              </w:rPr>
              <w:t xml:space="preserve">量保证期</w:t>
            </w:r>
            <w:r>
              <w:rPr>
                <w:rFonts w:ascii="宋体" w:hAnsi="宋体" w:eastAsia="Arial" w:cs="Times New Roman"/>
                <w:szCs w:val="21"/>
                <w:highlight w:val="none"/>
              </w:rPr>
            </w:r>
            <w:r/>
          </w:p>
        </w:tc>
        <w:tc>
          <w:tcPr>
            <w:tcW w:w="5170" w:type="dxa"/>
            <w:vAlign w:val="center"/>
            <w:textDirection w:val="lrTb"/>
            <w:noWrap w:val="false"/>
          </w:tcPr>
          <w:p>
            <w:pPr>
              <w:pStyle w:val="980"/>
              <w:ind w:firstLine="420"/>
              <w:jc w:val="left"/>
              <w:rPr>
                <w:rFonts w:ascii="宋体" w:hAnsi="宋体" w:eastAsia="宋体" w:cs="Times New Roman"/>
                <w:szCs w:val="21"/>
                <w:highlight w:val="none"/>
                <w:lang w:val="en-US" w:eastAsia="zh-CN"/>
              </w:rPr>
            </w:pPr>
            <w:r>
              <w:rPr>
                <w:rFonts w:hint="eastAsia" w:ascii="宋体" w:hAnsi="宋体" w:eastAsia="宋体" w:cs="Times New Roman"/>
                <w:szCs w:val="21"/>
                <w:highlight w:val="none"/>
                <w:lang w:eastAsia="zh-CN"/>
              </w:rPr>
              <w:t xml:space="preserve">不少于</w:t>
            </w:r>
            <w:r>
              <w:rPr>
                <w:rFonts w:hint="eastAsia" w:ascii="宋体" w:hAnsi="宋体" w:eastAsia="宋体" w:cs="Times New Roman"/>
                <w:szCs w:val="21"/>
                <w:highlight w:val="none"/>
                <w:lang w:val="en-US" w:eastAsia="zh-CN"/>
              </w:rPr>
              <w:t xml:space="preserve">3年</w:t>
            </w:r>
            <w:r>
              <w:rPr>
                <w:rFonts w:ascii="宋体" w:hAnsi="宋体" w:eastAsia="宋体" w:cs="Times New Roman"/>
                <w:szCs w:val="21"/>
                <w:highlight w:val="none"/>
                <w:lang w:val="en-US" w:eastAsia="zh-CN"/>
              </w:rPr>
            </w:r>
            <w:r/>
          </w:p>
        </w:tc>
      </w:tr>
      <w:tr>
        <w:trPr>
          <w:trHeight w:val="736"/>
        </w:trPr>
        <w:tc>
          <w:tcPr>
            <w:tcW w:w="1607"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8.2（3）项</w:t>
            </w:r>
            <w:r>
              <w:rPr>
                <w:rFonts w:ascii="宋体" w:hAnsi="宋体" w:eastAsia="Arial" w:cs="Times New Roman"/>
                <w:szCs w:val="21"/>
                <w:highlight w:val="none"/>
              </w:rPr>
            </w:r>
            <w:r/>
          </w:p>
        </w:tc>
        <w:tc>
          <w:tcPr>
            <w:tcW w:w="1742"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货</w:t>
            </w:r>
            <w:r>
              <w:rPr>
                <w:rFonts w:hint="eastAsia" w:ascii="宋体" w:hAnsi="宋体" w:eastAsia="Arial" w:cs="Times New Roman"/>
                <w:szCs w:val="21"/>
                <w:highlight w:val="none"/>
              </w:rPr>
              <w:t xml:space="preserve">物质量缺陷</w:t>
            </w:r>
            <w:r>
              <w:rPr>
                <w:rFonts w:ascii="宋体" w:hAnsi="宋体" w:eastAsia="Arial" w:cs="Times New Roman"/>
                <w:szCs w:val="21"/>
                <w:highlight w:val="none"/>
              </w:rPr>
            </w:r>
            <w:r/>
          </w:p>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响</w:t>
            </w:r>
            <w:r>
              <w:rPr>
                <w:rFonts w:hint="eastAsia" w:ascii="宋体" w:hAnsi="宋体" w:eastAsia="Arial" w:cs="Times New Roman"/>
                <w:szCs w:val="21"/>
                <w:highlight w:val="none"/>
              </w:rPr>
              <w:t xml:space="preserve">应时间</w:t>
            </w:r>
            <w:r>
              <w:rPr>
                <w:rFonts w:ascii="宋体" w:hAnsi="宋体" w:eastAsia="Arial" w:cs="Times New Roman"/>
                <w:szCs w:val="21"/>
                <w:highlight w:val="none"/>
              </w:rPr>
            </w:r>
            <w:r/>
          </w:p>
        </w:tc>
        <w:tc>
          <w:tcPr>
            <w:tcW w:w="5170" w:type="dxa"/>
            <w:vAlign w:val="center"/>
            <w:textDirection w:val="lrTb"/>
            <w:noWrap w:val="false"/>
          </w:tcPr>
          <w:p>
            <w:pPr>
              <w:pStyle w:val="980"/>
              <w:jc w:val="left"/>
              <w:rPr>
                <w:rFonts w:ascii="宋体" w:hAnsi="宋体" w:eastAsia="Arial" w:cs="Times New Roman"/>
                <w:szCs w:val="21"/>
                <w:highlight w:val="none"/>
              </w:rPr>
            </w:pPr>
            <w:r>
              <w:rPr>
                <w:rFonts w:hint="eastAsia" w:ascii="宋体" w:hAnsi="宋体" w:eastAsia="宋体" w:cs="Times New Roman"/>
                <w:szCs w:val="21"/>
              </w:rPr>
              <w:t xml:space="preserve">按照成交供应商承诺时间要求执行。</w:t>
            </w: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980"/>
              <w:jc w:val="center"/>
              <w:rPr>
                <w:rFonts w:ascii="宋体" w:hAnsi="宋体" w:eastAsia="Arial" w:cs="宋体"/>
                <w:szCs w:val="21"/>
                <w:highlight w:val="none"/>
              </w:rPr>
            </w:pPr>
            <w:r>
              <w:rPr>
                <w:rFonts w:hint="eastAsia" w:ascii="宋体" w:hAnsi="宋体" w:eastAsia="宋体" w:cs="宋体"/>
                <w:szCs w:val="21"/>
                <w:highlight w:val="none"/>
              </w:rPr>
              <w:t xml:space="preserve">第</w:t>
            </w:r>
            <w:r>
              <w:rPr>
                <w:rFonts w:hint="eastAsia" w:ascii="宋体" w:hAnsi="宋体" w:eastAsia="Arial" w:cs="宋体"/>
                <w:szCs w:val="21"/>
                <w:highlight w:val="none"/>
              </w:rPr>
              <w:t xml:space="preserve">二节</w:t>
            </w:r>
            <w:r>
              <w:rPr>
                <w:rFonts w:ascii="宋体" w:hAnsi="宋体" w:eastAsia="Arial" w:cs="宋体"/>
                <w:szCs w:val="21"/>
                <w:highlight w:val="none"/>
              </w:rPr>
            </w:r>
            <w:r/>
          </w:p>
          <w:p>
            <w:pPr>
              <w:pStyle w:val="980"/>
              <w:jc w:val="center"/>
              <w:spacing w:line="400" w:lineRule="exact"/>
              <w:rPr>
                <w:rFonts w:ascii="华文楷体" w:hAnsi="华文楷体" w:eastAsia="华文楷体" w:cs="华文楷体"/>
                <w:sz w:val="22"/>
                <w:szCs w:val="21"/>
                <w:highlight w:val="none"/>
              </w:rPr>
            </w:pPr>
            <w:r>
              <w:rPr>
                <w:rFonts w:hint="eastAsia" w:ascii="宋体" w:hAnsi="宋体" w:eastAsia="宋体" w:cs="宋体"/>
                <w:sz w:val="22"/>
                <w:szCs w:val="21"/>
                <w:highlight w:val="none"/>
              </w:rPr>
              <w:t xml:space="preserve">第11.1款</w:t>
            </w:r>
            <w:r>
              <w:rPr>
                <w:rFonts w:ascii="华文楷体" w:hAnsi="华文楷体" w:eastAsia="华文楷体" w:cs="华文楷体"/>
                <w:sz w:val="22"/>
                <w:szCs w:val="21"/>
                <w:highlight w:val="none"/>
              </w:rPr>
            </w:r>
            <w:r/>
          </w:p>
        </w:tc>
        <w:tc>
          <w:tcPr>
            <w:tcW w:w="1742"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其</w:t>
            </w:r>
            <w:r>
              <w:rPr>
                <w:rFonts w:hint="eastAsia" w:ascii="宋体" w:hAnsi="宋体" w:eastAsia="Arial" w:cs="Times New Roman"/>
                <w:szCs w:val="21"/>
                <w:highlight w:val="none"/>
              </w:rPr>
              <w:t xml:space="preserve">他应当保密的信息</w:t>
            </w:r>
            <w:r>
              <w:rPr>
                <w:rFonts w:ascii="宋体" w:hAnsi="宋体" w:eastAsia="Arial" w:cs="Times New Roman"/>
                <w:szCs w:val="21"/>
                <w:highlight w:val="none"/>
              </w:rPr>
            </w:r>
            <w:r/>
          </w:p>
        </w:tc>
        <w:tc>
          <w:tcPr>
            <w:tcW w:w="5170" w:type="dxa"/>
            <w:vAlign w:val="center"/>
            <w:textDirection w:val="lrTb"/>
            <w:noWrap w:val="false"/>
          </w:tcPr>
          <w:p>
            <w:pPr>
              <w:pStyle w:val="980"/>
              <w:jc w:val="left"/>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lang w:val="en-US" w:eastAsia="zh-CN"/>
              </w:rPr>
            </w:r>
            <w:r/>
          </w:p>
        </w:tc>
      </w:tr>
      <w:tr>
        <w:trPr>
          <w:trHeight w:val="697"/>
        </w:trPr>
        <w:tc>
          <w:tcPr>
            <w:tcW w:w="1607"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12.2款</w:t>
            </w:r>
            <w:r>
              <w:rPr>
                <w:rFonts w:ascii="宋体" w:hAnsi="宋体" w:eastAsia="Arial" w:cs="Times New Roman"/>
                <w:szCs w:val="21"/>
                <w:highlight w:val="none"/>
              </w:rPr>
            </w:r>
            <w:r/>
          </w:p>
        </w:tc>
        <w:tc>
          <w:tcPr>
            <w:tcW w:w="1742"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合</w:t>
            </w:r>
            <w:r>
              <w:rPr>
                <w:rFonts w:hint="eastAsia" w:ascii="宋体" w:hAnsi="宋体" w:eastAsia="Arial" w:cs="Times New Roman"/>
                <w:szCs w:val="21"/>
                <w:highlight w:val="none"/>
              </w:rPr>
              <w:t xml:space="preserve">同价款支付时间</w:t>
            </w:r>
            <w:r>
              <w:rPr>
                <w:rFonts w:ascii="宋体" w:hAnsi="宋体" w:eastAsia="Arial" w:cs="Times New Roman"/>
                <w:szCs w:val="21"/>
                <w:highlight w:val="none"/>
              </w:rPr>
            </w:r>
            <w:r/>
          </w:p>
        </w:tc>
        <w:tc>
          <w:tcPr>
            <w:tcW w:w="5170" w:type="dxa"/>
            <w:vAlign w:val="center"/>
            <w:textDirection w:val="lrTb"/>
            <w:noWrap w:val="false"/>
          </w:tcPr>
          <w:p>
            <w:pPr>
              <w:pStyle w:val="980"/>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697"/>
        </w:trPr>
        <w:tc>
          <w:tcPr>
            <w:tcW w:w="1607"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13.2款</w:t>
            </w:r>
            <w:r>
              <w:rPr>
                <w:rFonts w:ascii="宋体" w:hAnsi="宋体" w:eastAsia="Arial" w:cs="Times New Roman"/>
                <w:szCs w:val="21"/>
                <w:highlight w:val="none"/>
              </w:rPr>
            </w:r>
            <w:r/>
          </w:p>
        </w:tc>
        <w:tc>
          <w:tcPr>
            <w:tcW w:w="1742"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约保证金不予退还的情形</w:t>
            </w:r>
            <w:r>
              <w:rPr>
                <w:rFonts w:ascii="宋体" w:hAnsi="宋体" w:eastAsia="Arial" w:cs="Times New Roman"/>
                <w:szCs w:val="21"/>
                <w:highlight w:val="none"/>
              </w:rPr>
            </w:r>
            <w:r/>
          </w:p>
        </w:tc>
        <w:tc>
          <w:tcPr>
            <w:tcW w:w="5170" w:type="dxa"/>
            <w:vAlign w:val="center"/>
            <w:textDirection w:val="lrTb"/>
            <w:noWrap w:val="false"/>
          </w:tcPr>
          <w:p>
            <w:pPr>
              <w:pStyle w:val="980"/>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13.3款</w:t>
            </w:r>
            <w:r>
              <w:rPr>
                <w:rFonts w:ascii="宋体" w:hAnsi="宋体" w:eastAsia="Arial" w:cs="Times New Roman"/>
                <w:szCs w:val="21"/>
                <w:highlight w:val="none"/>
              </w:rPr>
            </w:r>
            <w:r/>
          </w:p>
        </w:tc>
        <w:tc>
          <w:tcPr>
            <w:tcW w:w="1742"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约保证金退还时间及逾期退还的违约金</w:t>
            </w:r>
            <w:r>
              <w:rPr>
                <w:rFonts w:ascii="宋体" w:hAnsi="宋体" w:eastAsia="Arial" w:cs="Times New Roman"/>
                <w:szCs w:val="21"/>
                <w:highlight w:val="none"/>
              </w:rPr>
            </w:r>
            <w:r/>
          </w:p>
        </w:tc>
        <w:tc>
          <w:tcPr>
            <w:tcW w:w="5170" w:type="dxa"/>
            <w:vAlign w:val="center"/>
            <w:textDirection w:val="lrTb"/>
            <w:noWrap w:val="false"/>
          </w:tcPr>
          <w:p>
            <w:pPr>
              <w:pStyle w:val="980"/>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84"/>
        </w:trPr>
        <w:tc>
          <w:tcPr>
            <w:tcW w:w="1607"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14.1（3）项</w:t>
            </w:r>
            <w:r>
              <w:rPr>
                <w:rFonts w:ascii="宋体" w:hAnsi="宋体" w:eastAsia="Arial" w:cs="Times New Roman"/>
                <w:szCs w:val="21"/>
                <w:highlight w:val="none"/>
              </w:rPr>
            </w:r>
            <w:r/>
          </w:p>
        </w:tc>
        <w:tc>
          <w:tcPr>
            <w:tcW w:w="1742"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运</w:t>
            </w:r>
            <w:r>
              <w:rPr>
                <w:rFonts w:hint="eastAsia" w:ascii="宋体" w:hAnsi="宋体" w:eastAsia="Arial" w:cs="Times New Roman"/>
                <w:szCs w:val="21"/>
                <w:highlight w:val="none"/>
              </w:rPr>
              <w:t xml:space="preserve">行监督、维修期限</w:t>
            </w:r>
            <w:r>
              <w:rPr>
                <w:rFonts w:ascii="宋体" w:hAnsi="宋体" w:eastAsia="Arial" w:cs="Times New Roman"/>
                <w:szCs w:val="21"/>
                <w:highlight w:val="none"/>
              </w:rPr>
            </w:r>
            <w:r/>
          </w:p>
        </w:tc>
        <w:tc>
          <w:tcPr>
            <w:tcW w:w="5170" w:type="dxa"/>
            <w:vAlign w:val="center"/>
            <w:textDirection w:val="lrTb"/>
            <w:noWrap w:val="false"/>
          </w:tcPr>
          <w:p>
            <w:pPr>
              <w:pStyle w:val="980"/>
              <w:jc w:val="left"/>
              <w:rPr>
                <w:rFonts w:ascii="宋体" w:hAnsi="宋体" w:eastAsia="Arial" w:cs="Times New Roman"/>
                <w:szCs w:val="21"/>
                <w:highlight w:val="none"/>
              </w:rPr>
            </w:pPr>
            <w:r>
              <w:rPr>
                <w:rFonts w:hint="eastAsia" w:ascii="宋体" w:hAnsi="宋体" w:eastAsia="宋体" w:cs="Times New Roman"/>
                <w:szCs w:val="21"/>
              </w:rPr>
              <w:t xml:space="preserve">质保期内；</w:t>
            </w:r>
            <w:r>
              <w:rPr>
                <w:rFonts w:ascii="宋体" w:hAnsi="宋体" w:eastAsia="Arial" w:cs="Times New Roman"/>
                <w:szCs w:val="21"/>
                <w:highlight w:val="none"/>
              </w:rPr>
            </w:r>
            <w:r/>
          </w:p>
        </w:tc>
      </w:tr>
      <w:tr>
        <w:trPr>
          <w:trHeight w:val="784"/>
        </w:trPr>
        <w:tc>
          <w:tcPr>
            <w:tcW w:w="1607"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14.1（5）项</w:t>
            </w:r>
            <w:r>
              <w:rPr>
                <w:rFonts w:ascii="宋体" w:hAnsi="宋体" w:eastAsia="Arial" w:cs="Times New Roman"/>
                <w:szCs w:val="21"/>
                <w:highlight w:val="none"/>
              </w:rPr>
            </w:r>
            <w:r/>
          </w:p>
        </w:tc>
        <w:tc>
          <w:tcPr>
            <w:tcW w:w="1742"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货</w:t>
            </w:r>
            <w:r>
              <w:rPr>
                <w:rFonts w:hint="eastAsia" w:ascii="宋体" w:hAnsi="宋体" w:eastAsia="Arial" w:cs="Times New Roman"/>
                <w:szCs w:val="21"/>
                <w:highlight w:val="none"/>
              </w:rPr>
              <w:t xml:space="preserve">物回收的约定</w:t>
            </w:r>
            <w:r>
              <w:rPr>
                <w:rFonts w:ascii="宋体" w:hAnsi="宋体" w:eastAsia="Arial" w:cs="Times New Roman"/>
                <w:szCs w:val="21"/>
                <w:highlight w:val="none"/>
              </w:rPr>
            </w:r>
            <w:r/>
          </w:p>
        </w:tc>
        <w:tc>
          <w:tcPr>
            <w:tcW w:w="5170" w:type="dxa"/>
            <w:vAlign w:val="center"/>
            <w:textDirection w:val="lrTb"/>
            <w:noWrap w:val="false"/>
          </w:tcPr>
          <w:p>
            <w:pPr>
              <w:pStyle w:val="980"/>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14.1（6）项</w:t>
            </w:r>
            <w:r>
              <w:rPr>
                <w:rFonts w:ascii="宋体" w:hAnsi="宋体" w:eastAsia="Arial" w:cs="Times New Roman"/>
                <w:szCs w:val="21"/>
                <w:highlight w:val="none"/>
              </w:rPr>
            </w:r>
            <w:r/>
          </w:p>
        </w:tc>
        <w:tc>
          <w:tcPr>
            <w:tcW w:w="1742"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乙</w:t>
            </w:r>
            <w:r>
              <w:rPr>
                <w:rFonts w:hint="eastAsia" w:ascii="宋体" w:hAnsi="宋体" w:eastAsia="Arial" w:cs="Times New Roman"/>
                <w:szCs w:val="21"/>
                <w:highlight w:val="none"/>
              </w:rPr>
              <w:t xml:space="preserve">方提供的其他服务</w:t>
            </w:r>
            <w:r>
              <w:rPr>
                <w:rFonts w:ascii="宋体" w:hAnsi="宋体" w:eastAsia="Arial" w:cs="Times New Roman"/>
                <w:szCs w:val="21"/>
                <w:highlight w:val="none"/>
              </w:rPr>
            </w:r>
            <w:r/>
          </w:p>
        </w:tc>
        <w:tc>
          <w:tcPr>
            <w:tcW w:w="5170" w:type="dxa"/>
            <w:vAlign w:val="center"/>
            <w:textDirection w:val="lrTb"/>
            <w:noWrap w:val="false"/>
          </w:tcPr>
          <w:p>
            <w:pPr>
              <w:pStyle w:val="980"/>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15.1款</w:t>
            </w:r>
            <w:r>
              <w:rPr>
                <w:rFonts w:ascii="宋体" w:hAnsi="宋体" w:eastAsia="Arial" w:cs="Times New Roman"/>
                <w:szCs w:val="21"/>
                <w:highlight w:val="none"/>
              </w:rPr>
            </w:r>
            <w:r/>
          </w:p>
        </w:tc>
        <w:tc>
          <w:tcPr>
            <w:tcW w:w="1742"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修</w:t>
            </w:r>
            <w:r>
              <w:rPr>
                <w:rFonts w:hint="eastAsia" w:ascii="宋体" w:hAnsi="宋体" w:eastAsia="Arial" w:cs="Times New Roman"/>
                <w:szCs w:val="21"/>
                <w:highlight w:val="none"/>
              </w:rPr>
              <w:t xml:space="preserve">理、重作、更换相关具体规定</w:t>
            </w:r>
            <w:r>
              <w:rPr>
                <w:rFonts w:ascii="宋体" w:hAnsi="宋体" w:eastAsia="Arial" w:cs="Times New Roman"/>
                <w:szCs w:val="21"/>
                <w:highlight w:val="none"/>
              </w:rPr>
            </w:r>
            <w:r/>
          </w:p>
        </w:tc>
        <w:tc>
          <w:tcPr>
            <w:tcW w:w="5170" w:type="dxa"/>
            <w:vAlign w:val="center"/>
            <w:textDirection w:val="lrTb"/>
            <w:noWrap w:val="false"/>
          </w:tcPr>
          <w:p>
            <w:pPr>
              <w:pStyle w:val="980"/>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15.2（2）项</w:t>
            </w:r>
            <w:r>
              <w:rPr>
                <w:rFonts w:ascii="宋体" w:hAnsi="宋体" w:eastAsia="Arial" w:cs="Times New Roman"/>
                <w:szCs w:val="21"/>
                <w:highlight w:val="none"/>
              </w:rPr>
            </w:r>
            <w:r/>
          </w:p>
        </w:tc>
        <w:tc>
          <w:tcPr>
            <w:tcW w:w="1742"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迟</w:t>
            </w:r>
            <w:r>
              <w:rPr>
                <w:rFonts w:hint="eastAsia" w:ascii="宋体" w:hAnsi="宋体" w:eastAsia="Arial" w:cs="Times New Roman"/>
                <w:szCs w:val="21"/>
                <w:highlight w:val="none"/>
              </w:rPr>
              <w:t xml:space="preserve">延交货赔偿费</w:t>
            </w:r>
            <w:r>
              <w:rPr>
                <w:rFonts w:ascii="宋体" w:hAnsi="宋体" w:eastAsia="Arial" w:cs="Times New Roman"/>
                <w:szCs w:val="21"/>
                <w:highlight w:val="none"/>
              </w:rPr>
            </w:r>
            <w:r/>
          </w:p>
        </w:tc>
        <w:tc>
          <w:tcPr>
            <w:tcW w:w="5170" w:type="dxa"/>
            <w:vAlign w:val="center"/>
            <w:textDirection w:val="lrTb"/>
            <w:noWrap w:val="false"/>
          </w:tcPr>
          <w:p>
            <w:pPr>
              <w:pStyle w:val="980"/>
              <w:jc w:val="left"/>
              <w:rPr>
                <w:rFonts w:ascii="宋体" w:hAnsi="宋体" w:eastAsia="Arial" w:cs="Times New Roman"/>
                <w:szCs w:val="21"/>
                <w:highlight w:val="none"/>
                <w:u w:val="single"/>
              </w:rPr>
            </w:pPr>
            <w:r>
              <w:rPr>
                <w:rFonts w:ascii="宋体" w:hAnsi="宋体" w:eastAsia="Arial" w:cs="Times New Roman"/>
                <w:szCs w:val="21"/>
                <w:highlight w:val="none"/>
                <w:u w:val="single"/>
              </w:rPr>
            </w:r>
            <w:r/>
          </w:p>
        </w:tc>
      </w:tr>
      <w:tr>
        <w:trPr>
          <w:trHeight w:val="736"/>
        </w:trPr>
        <w:tc>
          <w:tcPr>
            <w:tcW w:w="1607"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15.3款</w:t>
            </w:r>
            <w:r>
              <w:rPr>
                <w:rFonts w:ascii="宋体" w:hAnsi="宋体" w:eastAsia="Arial" w:cs="Times New Roman"/>
                <w:szCs w:val="21"/>
                <w:highlight w:val="none"/>
              </w:rPr>
            </w:r>
            <w:r/>
          </w:p>
        </w:tc>
        <w:tc>
          <w:tcPr>
            <w:tcW w:w="1742"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逾</w:t>
            </w:r>
            <w:r>
              <w:rPr>
                <w:rFonts w:hint="eastAsia" w:ascii="宋体" w:hAnsi="宋体" w:eastAsia="Arial" w:cs="Times New Roman"/>
                <w:szCs w:val="21"/>
                <w:highlight w:val="none"/>
              </w:rPr>
              <w:t xml:space="preserve">期付款利息</w:t>
            </w:r>
            <w:r>
              <w:rPr>
                <w:rFonts w:ascii="宋体" w:hAnsi="宋体" w:eastAsia="Arial" w:cs="Times New Roman"/>
                <w:szCs w:val="21"/>
                <w:highlight w:val="none"/>
              </w:rPr>
            </w:r>
            <w:r/>
          </w:p>
        </w:tc>
        <w:tc>
          <w:tcPr>
            <w:tcW w:w="5170" w:type="dxa"/>
            <w:vAlign w:val="center"/>
            <w:textDirection w:val="lrTb"/>
            <w:noWrap w:val="false"/>
          </w:tcPr>
          <w:p>
            <w:pPr>
              <w:pStyle w:val="980"/>
              <w:jc w:val="left"/>
              <w:rPr>
                <w:rFonts w:ascii="宋体" w:hAnsi="宋体" w:eastAsia="Arial" w:cs="Times New Roman"/>
                <w:szCs w:val="21"/>
                <w:highlight w:val="none"/>
                <w:u w:val="single"/>
              </w:rPr>
            </w:pPr>
            <w:r>
              <w:rPr>
                <w:rFonts w:ascii="宋体" w:hAnsi="宋体" w:eastAsia="Arial" w:cs="Times New Roman"/>
                <w:szCs w:val="21"/>
                <w:highlight w:val="none"/>
                <w:u w:val="single"/>
              </w:rPr>
            </w:r>
            <w:r/>
          </w:p>
        </w:tc>
      </w:tr>
      <w:tr>
        <w:trPr>
          <w:trHeight w:val="876"/>
        </w:trPr>
        <w:tc>
          <w:tcPr>
            <w:tcW w:w="1607"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15.4款</w:t>
            </w:r>
            <w:r>
              <w:rPr>
                <w:rFonts w:ascii="宋体" w:hAnsi="宋体" w:eastAsia="Arial" w:cs="Times New Roman"/>
                <w:szCs w:val="21"/>
                <w:highlight w:val="none"/>
              </w:rPr>
            </w:r>
            <w:r/>
          </w:p>
        </w:tc>
        <w:tc>
          <w:tcPr>
            <w:tcW w:w="1742"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其</w:t>
            </w:r>
            <w:r>
              <w:rPr>
                <w:rFonts w:hint="eastAsia" w:ascii="宋体" w:hAnsi="宋体" w:eastAsia="Arial" w:cs="Times New Roman"/>
                <w:szCs w:val="21"/>
                <w:highlight w:val="none"/>
              </w:rPr>
              <w:t xml:space="preserve">他违约责任</w:t>
            </w:r>
            <w:r>
              <w:rPr>
                <w:rFonts w:ascii="宋体" w:hAnsi="宋体" w:eastAsia="Arial" w:cs="Times New Roman"/>
                <w:szCs w:val="21"/>
                <w:highlight w:val="none"/>
              </w:rPr>
            </w:r>
            <w:r/>
          </w:p>
        </w:tc>
        <w:tc>
          <w:tcPr>
            <w:tcW w:w="5170" w:type="dxa"/>
            <w:vAlign w:val="center"/>
            <w:textDirection w:val="lrTb"/>
            <w:noWrap w:val="false"/>
          </w:tcPr>
          <w:p>
            <w:pPr>
              <w:pStyle w:val="980"/>
              <w:jc w:val="left"/>
              <w:rPr>
                <w:rFonts w:ascii="宋体" w:hAnsi="宋体" w:eastAsia="Arial" w:cs="Times New Roman"/>
                <w:szCs w:val="21"/>
                <w:highlight w:val="none"/>
                <w:u w:val="single"/>
              </w:rPr>
            </w:pPr>
            <w:r>
              <w:rPr>
                <w:rFonts w:ascii="宋体" w:hAnsi="宋体" w:eastAsia="Arial" w:cs="Times New Roman"/>
                <w:szCs w:val="21"/>
                <w:highlight w:val="none"/>
                <w:u w:val="single"/>
              </w:rPr>
            </w:r>
            <w:r/>
          </w:p>
        </w:tc>
      </w:tr>
      <w:tr>
        <w:trPr>
          <w:trHeight w:val="90"/>
        </w:trPr>
        <w:tc>
          <w:tcPr>
            <w:tcW w:w="1607"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19.2款</w:t>
            </w:r>
            <w:r>
              <w:rPr>
                <w:rFonts w:ascii="宋体" w:hAnsi="宋体" w:eastAsia="Arial" w:cs="Times New Roman"/>
                <w:szCs w:val="21"/>
                <w:highlight w:val="none"/>
              </w:rPr>
            </w:r>
            <w:r/>
          </w:p>
        </w:tc>
        <w:tc>
          <w:tcPr>
            <w:tcW w:w="1742"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解</w:t>
            </w:r>
            <w:r>
              <w:rPr>
                <w:rFonts w:hint="eastAsia" w:ascii="宋体" w:hAnsi="宋体" w:eastAsia="Arial" w:cs="Times New Roman"/>
                <w:szCs w:val="21"/>
                <w:highlight w:val="none"/>
              </w:rPr>
              <w:t xml:space="preserve">决争议的方法</w:t>
            </w:r>
            <w:r>
              <w:rPr>
                <w:rFonts w:ascii="宋体" w:hAnsi="宋体" w:eastAsia="Arial" w:cs="Times New Roman"/>
                <w:szCs w:val="21"/>
                <w:highlight w:val="none"/>
              </w:rPr>
            </w:r>
            <w:r/>
          </w:p>
        </w:tc>
        <w:tc>
          <w:tcPr>
            <w:tcW w:w="5170" w:type="dxa"/>
            <w:vAlign w:val="center"/>
            <w:textDirection w:val="lrTb"/>
            <w:noWrap w:val="false"/>
          </w:tcPr>
          <w:p>
            <w:pPr>
              <w:pStyle w:val="980"/>
              <w:jc w:val="left"/>
              <w:spacing w:line="400" w:lineRule="exact"/>
              <w:rPr>
                <w:rFonts w:ascii="宋体" w:hAnsi="宋体" w:eastAsia="Arial" w:cs="宋体"/>
                <w:iCs/>
                <w:szCs w:val="21"/>
                <w:highlight w:val="none"/>
              </w:rPr>
            </w:pPr>
            <w:r>
              <w:rPr>
                <w:rFonts w:hint="eastAsia" w:ascii="宋体" w:hAnsi="宋体" w:eastAsia="宋体" w:cs="宋体"/>
                <w:iCs/>
                <w:szCs w:val="21"/>
                <w:highlight w:val="none"/>
              </w:rPr>
              <w:t xml:space="preserve">因</w:t>
            </w:r>
            <w:r>
              <w:rPr>
                <w:rFonts w:hint="eastAsia" w:ascii="宋体" w:hAnsi="宋体" w:eastAsia="Arial" w:cs="宋体"/>
                <w:iCs/>
                <w:szCs w:val="21"/>
                <w:highlight w:val="none"/>
              </w:rPr>
              <w:t xml:space="preserve">本合同及合同有关事项发生的争议，按下列第（</w:t>
            </w:r>
            <w:r>
              <w:rPr>
                <w:rFonts w:hint="eastAsia" w:ascii="宋体" w:hAnsi="宋体" w:eastAsia="宋体" w:cs="宋体"/>
                <w:iCs/>
                <w:szCs w:val="21"/>
                <w:highlight w:val="none"/>
                <w:lang w:val="en-US" w:eastAsia="zh-CN"/>
              </w:rPr>
              <w:t xml:space="preserve">2</w:t>
            </w:r>
            <w:r>
              <w:rPr>
                <w:rFonts w:hint="eastAsia" w:ascii="宋体" w:hAnsi="宋体" w:eastAsia="Arial" w:cs="宋体"/>
                <w:iCs/>
                <w:szCs w:val="21"/>
                <w:highlight w:val="none"/>
              </w:rPr>
              <w:t xml:space="preserve">）种方式解决：</w:t>
            </w:r>
            <w:r>
              <w:rPr>
                <w:rFonts w:ascii="宋体" w:hAnsi="宋体" w:eastAsia="Arial" w:cs="宋体"/>
                <w:iCs/>
                <w:szCs w:val="21"/>
                <w:highlight w:val="none"/>
              </w:rPr>
            </w:r>
            <w:r/>
          </w:p>
          <w:p>
            <w:pPr>
              <w:pStyle w:val="980"/>
              <w:jc w:val="left"/>
              <w:spacing w:line="400" w:lineRule="exact"/>
              <w:rPr>
                <w:rFonts w:ascii="宋体" w:hAnsi="宋体" w:eastAsia="Arial" w:cs="宋体"/>
                <w:iCs/>
                <w:szCs w:val="21"/>
                <w:highlight w:val="none"/>
              </w:rPr>
            </w:pPr>
            <w:r>
              <w:rPr>
                <w:rFonts w:hint="eastAsia" w:ascii="宋体" w:hAnsi="宋体" w:eastAsia="宋体" w:cs="宋体"/>
                <w:iCs/>
                <w:szCs w:val="21"/>
                <w:highlight w:val="none"/>
              </w:rPr>
              <w:t xml:space="preserve">（</w:t>
            </w:r>
            <w:r>
              <w:rPr>
                <w:rFonts w:hint="eastAsia" w:ascii="宋体" w:hAnsi="宋体" w:eastAsia="Arial" w:cs="宋体"/>
                <w:iCs/>
                <w:szCs w:val="21"/>
                <w:highlight w:val="none"/>
              </w:rPr>
              <w:t xml:space="preserve">1）向仲裁委员会申请仲裁，仲裁地点为；</w:t>
            </w:r>
            <w:r>
              <w:rPr>
                <w:rFonts w:ascii="宋体" w:hAnsi="宋体" w:eastAsia="Arial" w:cs="宋体"/>
                <w:iCs/>
                <w:szCs w:val="21"/>
                <w:highlight w:val="none"/>
              </w:rPr>
            </w:r>
            <w:r/>
          </w:p>
          <w:p>
            <w:pPr>
              <w:pStyle w:val="980"/>
              <w:jc w:val="left"/>
              <w:rPr>
                <w:rFonts w:ascii="宋体" w:hAnsi="宋体" w:eastAsia="Arial" w:cs="Times New Roman"/>
                <w:szCs w:val="21"/>
                <w:highlight w:val="none"/>
                <w:u w:val="single"/>
              </w:rPr>
            </w:pPr>
            <w:r>
              <w:rPr>
                <w:rFonts w:hint="eastAsia" w:ascii="宋体" w:hAnsi="宋体" w:eastAsia="宋体" w:cs="宋体"/>
                <w:iCs/>
                <w:szCs w:val="21"/>
                <w:highlight w:val="none"/>
              </w:rPr>
              <w:t xml:space="preserve">（</w:t>
            </w:r>
            <w:r>
              <w:rPr>
                <w:rFonts w:hint="eastAsia" w:ascii="宋体" w:hAnsi="宋体" w:eastAsia="Arial" w:cs="宋体"/>
                <w:iCs/>
                <w:szCs w:val="21"/>
                <w:highlight w:val="none"/>
              </w:rPr>
              <w:t xml:space="preserve">2）向</w:t>
            </w:r>
            <w:r>
              <w:rPr>
                <w:rFonts w:hint="eastAsia" w:ascii="宋体" w:hAnsi="宋体" w:eastAsia="宋体" w:cs="宋体"/>
                <w:iCs/>
                <w:szCs w:val="21"/>
                <w:highlight w:val="none"/>
                <w:lang w:val="en-US" w:eastAsia="zh-CN"/>
              </w:rPr>
              <w:t xml:space="preserve">灌云县</w:t>
            </w:r>
            <w:r>
              <w:rPr>
                <w:rFonts w:hint="eastAsia" w:ascii="宋体" w:hAnsi="宋体" w:eastAsia="Arial" w:cs="宋体"/>
                <w:iCs/>
                <w:szCs w:val="21"/>
                <w:highlight w:val="none"/>
              </w:rPr>
              <w:t xml:space="preserve">人民法院起诉。</w:t>
            </w:r>
            <w:r>
              <w:rPr>
                <w:rFonts w:ascii="宋体" w:hAnsi="宋体" w:eastAsia="Arial" w:cs="Times New Roman"/>
                <w:szCs w:val="21"/>
                <w:highlight w:val="none"/>
                <w:u w:val="single"/>
              </w:rPr>
            </w:r>
            <w:r/>
          </w:p>
        </w:tc>
      </w:tr>
      <w:tr>
        <w:trPr>
          <w:trHeight w:val="770"/>
        </w:trPr>
        <w:tc>
          <w:tcPr>
            <w:tcW w:w="1607"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98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23.1款</w:t>
            </w:r>
            <w:r>
              <w:rPr>
                <w:rFonts w:ascii="宋体" w:hAnsi="宋体" w:eastAsia="Arial" w:cs="Times New Roman"/>
                <w:szCs w:val="21"/>
                <w:highlight w:val="none"/>
              </w:rPr>
            </w:r>
            <w:r/>
          </w:p>
        </w:tc>
        <w:tc>
          <w:tcPr>
            <w:tcW w:w="1742" w:type="dxa"/>
            <w:vAlign w:val="center"/>
            <w:textDirection w:val="lrTb"/>
            <w:noWrap w:val="false"/>
          </w:tcPr>
          <w:p>
            <w:pPr>
              <w:pStyle w:val="980"/>
              <w:jc w:val="center"/>
              <w:rPr>
                <w:rFonts w:ascii="宋体" w:hAnsi="宋体" w:eastAsia="Arial" w:cs="Times New Roman"/>
                <w:szCs w:val="21"/>
                <w:highlight w:val="none"/>
              </w:rPr>
            </w:pPr>
            <w:r>
              <w:rPr>
                <w:rFonts w:hint="eastAsia" w:ascii="宋体" w:hAnsi="宋体" w:eastAsia="宋体" w:cs="宋体"/>
                <w:bCs/>
                <w:szCs w:val="21"/>
                <w:highlight w:val="none"/>
              </w:rPr>
              <w:t xml:space="preserve">其</w:t>
            </w:r>
            <w:r>
              <w:rPr>
                <w:rFonts w:hint="eastAsia" w:ascii="宋体" w:hAnsi="宋体" w:eastAsia="Arial" w:cs="Times New Roman"/>
                <w:bCs/>
                <w:szCs w:val="21"/>
                <w:highlight w:val="none"/>
              </w:rPr>
              <w:t xml:space="preserve">他专用条款</w:t>
            </w:r>
            <w:r>
              <w:rPr>
                <w:rFonts w:ascii="宋体" w:hAnsi="宋体" w:eastAsia="Arial" w:cs="Times New Roman"/>
                <w:szCs w:val="21"/>
                <w:highlight w:val="none"/>
              </w:rPr>
            </w:r>
            <w:r/>
          </w:p>
        </w:tc>
        <w:tc>
          <w:tcPr>
            <w:tcW w:w="5170" w:type="dxa"/>
            <w:vAlign w:val="center"/>
            <w:textDirection w:val="lrTb"/>
            <w:noWrap w:val="false"/>
          </w:tcPr>
          <w:p>
            <w:pPr>
              <w:pStyle w:val="980"/>
              <w:jc w:val="left"/>
              <w:rPr>
                <w:rFonts w:ascii="宋体" w:hAnsi="宋体" w:eastAsia="Arial" w:cs="Times New Roman"/>
                <w:szCs w:val="21"/>
                <w:highlight w:val="none"/>
              </w:rPr>
            </w:pPr>
            <w:r>
              <w:rPr>
                <w:rFonts w:ascii="宋体" w:hAnsi="宋体" w:eastAsia="Arial" w:cs="Times New Roman"/>
                <w:szCs w:val="21"/>
                <w:highlight w:val="none"/>
              </w:rPr>
            </w:r>
            <w:r/>
          </w:p>
        </w:tc>
      </w:tr>
    </w:tbl>
    <w:p>
      <w:pPr>
        <w:pStyle w:val="980"/>
        <w:jc w:val="center"/>
        <w:pageBreakBefore w:val="0"/>
        <w:spacing w:before="120" w:after="120" w:line="500" w:lineRule="exact"/>
        <w:rPr>
          <w:rFonts w:hint="eastAsia" w:ascii="宋体" w:hAnsi="宋体" w:cs="Courier New"/>
          <w:color w:val="000000"/>
          <w:sz w:val="24"/>
          <w:szCs w:val="24"/>
        </w:rPr>
      </w:pPr>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66"/>
      <w:r>
        <w:rPr>
          <w:rFonts w:hint="eastAsia" w:ascii="黑体" w:hAnsi="Courier New" w:eastAsia="黑体" w:cs="Courier New"/>
          <w:bCs/>
          <w:color w:val="000000"/>
          <w:sz w:val="44"/>
          <w:szCs w:val="21"/>
        </w:rPr>
        <w:t xml:space="preserve">四章采购需求</w:t>
      </w:r>
      <w:bookmarkEnd w:id="162"/>
      <w:r/>
      <w:bookmarkEnd w:id="163"/>
      <w:r/>
      <w:bookmarkEnd w:id="167"/>
      <w:r>
        <w:rPr>
          <w:rFonts w:hint="eastAsia" w:ascii="宋体" w:hAnsi="宋体" w:cs="Courier New"/>
          <w:color w:val="000000"/>
          <w:sz w:val="24"/>
          <w:szCs w:val="24"/>
        </w:rPr>
      </w:r>
      <w:r/>
    </w:p>
    <w:p>
      <w:pPr>
        <w:pStyle w:val="980"/>
        <w:pageBreakBefore w:val="0"/>
        <w:spacing w:before="120" w:after="120" w:line="500" w:lineRule="exact"/>
        <w:rPr>
          <w:rFonts w:hint="eastAsia" w:ascii="宋体" w:hAnsi="宋体" w:eastAsia="宋体" w:cs="Courier New"/>
          <w:b/>
          <w:bCs/>
          <w:color w:val="000000"/>
          <w:sz w:val="24"/>
          <w:szCs w:val="24"/>
        </w:rPr>
      </w:pPr>
      <w:r/>
      <w:bookmarkStart w:id="172" w:name="_Toc49090575"/>
      <w:r/>
      <w:bookmarkStart w:id="173" w:name="_Toc26554093"/>
      <w:r>
        <w:rPr>
          <w:rFonts w:hint="eastAsia" w:ascii="宋体" w:hAnsi="宋体" w:eastAsia="宋体" w:cs="Courier New"/>
          <w:b/>
          <w:bCs/>
          <w:color w:val="000000"/>
          <w:sz w:val="24"/>
          <w:szCs w:val="24"/>
        </w:rPr>
        <w:t xml:space="preserve">项目属性:货物类项目。采购标的对应的中小企业划分标准所属行业为工业。</w:t>
      </w:r>
      <w:r>
        <w:rPr>
          <w:rFonts w:hint="eastAsia" w:ascii="宋体" w:hAnsi="宋体" w:eastAsia="宋体" w:cs="Courier New"/>
          <w:b/>
          <w:bCs/>
          <w:color w:val="000000"/>
          <w:sz w:val="24"/>
          <w:szCs w:val="24"/>
        </w:rPr>
      </w:r>
      <w:r/>
    </w:p>
    <w:p>
      <w:pPr>
        <w:pStyle w:val="980"/>
        <w:pageBreakBefore w:val="0"/>
        <w:spacing w:before="120" w:after="120" w:line="500" w:lineRule="exact"/>
        <w:rPr>
          <w:rFonts w:hint="eastAsia" w:ascii="宋体" w:hAnsi="宋体" w:eastAsia="宋体" w:cs="Courier New"/>
          <w:b/>
          <w:bCs/>
          <w:color w:val="000000"/>
          <w:sz w:val="24"/>
          <w:szCs w:val="24"/>
          <w:highlight w:val="red"/>
          <w:lang w:val="en-US" w:eastAsia="zh-CN"/>
        </w:rPr>
      </w:pPr>
      <w:r>
        <w:rPr>
          <w:rFonts w:hint="eastAsia" w:ascii="宋体" w:hAnsi="宋体" w:eastAsia="宋体" w:cs="Courier New"/>
          <w:b/>
          <w:bCs/>
          <w:color w:val="000000"/>
          <w:sz w:val="24"/>
          <w:szCs w:val="24"/>
          <w:highlight w:val="none"/>
        </w:rPr>
        <w:t xml:space="preserve">核心产品：工业机器人考核装置</w:t>
      </w:r>
      <w:r>
        <w:rPr>
          <w:rFonts w:hint="eastAsia" w:ascii="宋体" w:hAnsi="宋体" w:eastAsia="宋体" w:cs="Courier New"/>
          <w:b/>
          <w:bCs/>
          <w:color w:val="000000"/>
          <w:sz w:val="24"/>
          <w:szCs w:val="24"/>
          <w:highlight w:val="none"/>
          <w:lang w:val="en-US" w:eastAsia="zh-CN"/>
        </w:rPr>
        <w:t xml:space="preserve"> 、</w:t>
      </w:r>
      <w:r>
        <w:rPr>
          <w:rFonts w:hint="eastAsia" w:ascii="宋体" w:hAnsi="宋体" w:eastAsia="宋体" w:cs="Courier New"/>
          <w:b/>
          <w:bCs/>
          <w:color w:val="000000"/>
          <w:sz w:val="24"/>
          <w:szCs w:val="24"/>
          <w:highlight w:val="none"/>
        </w:rPr>
        <w:t xml:space="preserve">工业机器人装调实训装置</w:t>
      </w:r>
      <w:r>
        <w:rPr>
          <w:rFonts w:hint="eastAsia" w:ascii="宋体" w:hAnsi="宋体" w:eastAsia="宋体" w:cs="Courier New"/>
          <w:b/>
          <w:bCs/>
          <w:color w:val="000000"/>
          <w:sz w:val="24"/>
          <w:szCs w:val="24"/>
          <w:highlight w:val="red"/>
          <w:lang w:val="en-US" w:eastAsia="zh-CN"/>
        </w:rPr>
      </w:r>
      <w:r/>
    </w:p>
    <w:p>
      <w:pPr>
        <w:pStyle w:val="980"/>
        <w:ind w:firstLine="480"/>
        <w:spacing w:line="360" w:lineRule="auto"/>
        <w:rPr>
          <w:rFonts w:hint="eastAsia" w:ascii="Calibri" w:hAnsi="Calibri" w:eastAsia="Arial" w:cs="Times New Roman"/>
          <w:sz w:val="24"/>
          <w:szCs w:val="24"/>
        </w:rPr>
      </w:pPr>
      <w:r>
        <w:rPr>
          <w:rFonts w:hint="eastAsia" w:ascii="Calibri" w:hAnsi="Calibri" w:eastAsia="Arial" w:cs="Times New Roman"/>
          <w:b/>
          <w:sz w:val="24"/>
          <w:szCs w:val="24"/>
        </w:rPr>
        <w:t xml:space="preserve">本</w:t>
      </w:r>
      <w:r>
        <w:rPr>
          <w:rFonts w:hint="eastAsia" w:ascii="Calibri" w:hAnsi="Calibri" w:eastAsia="宋体" w:cs="Times New Roman"/>
          <w:b/>
          <w:sz w:val="24"/>
          <w:szCs w:val="24"/>
          <w:lang w:eastAsia="zh-CN"/>
        </w:rPr>
        <w:t xml:space="preserve">招标</w:t>
      </w:r>
      <w:r>
        <w:rPr>
          <w:rFonts w:hint="eastAsia" w:ascii="Calibri" w:hAnsi="Calibri" w:eastAsia="Arial" w:cs="Times New Roman"/>
          <w:b/>
          <w:sz w:val="24"/>
          <w:szCs w:val="24"/>
        </w:rPr>
        <w:t xml:space="preserve">文件中标注★的</w:t>
      </w:r>
      <w:r>
        <w:rPr>
          <w:rFonts w:hint="eastAsia" w:ascii="Calibri" w:hAnsi="Calibri" w:eastAsia="宋体" w:cs="Times New Roman"/>
          <w:b/>
          <w:sz w:val="24"/>
          <w:szCs w:val="24"/>
          <w:lang w:eastAsia="zh-CN"/>
        </w:rPr>
        <w:t xml:space="preserve">技术参数要求</w:t>
      </w:r>
      <w:r>
        <w:rPr>
          <w:rFonts w:hint="eastAsia" w:ascii="Calibri" w:hAnsi="Calibri" w:eastAsia="Arial" w:cs="Times New Roman"/>
          <w:b/>
          <w:sz w:val="24"/>
          <w:szCs w:val="24"/>
        </w:rPr>
        <w:t xml:space="preserve">为实质性响应要求和条件</w:t>
      </w:r>
      <w:r>
        <w:rPr>
          <w:rFonts w:hint="eastAsia" w:ascii="Calibri" w:hAnsi="Calibri" w:eastAsia="宋体" w:cs="Times New Roman"/>
          <w:b/>
          <w:sz w:val="24"/>
          <w:szCs w:val="24"/>
          <w:lang w:eastAsia="zh-CN"/>
        </w:rPr>
        <w:t xml:space="preserve">，投标人须逐条明确作出满足实质性要求和条件的响应并按要求提供相关证明，否则将按无效投标处理。</w:t>
      </w:r>
      <w:r>
        <w:rPr>
          <w:rFonts w:hint="eastAsia" w:ascii="Calibri" w:hAnsi="Calibri" w:eastAsia="Arial" w:cs="Times New Roman"/>
          <w:sz w:val="24"/>
          <w:szCs w:val="24"/>
        </w:rPr>
      </w:r>
      <w:r/>
    </w:p>
    <w:p>
      <w:pPr>
        <w:pStyle w:val="980"/>
        <w:ind w:firstLine="480"/>
        <w:spacing w:line="360" w:lineRule="auto"/>
        <w:rPr>
          <w:rFonts w:hint="eastAsia" w:ascii="Calibri" w:hAnsi="Calibri" w:eastAsia="宋体" w:cs="Times New Roman"/>
          <w:sz w:val="24"/>
          <w:szCs w:val="24"/>
          <w:highlight w:val="none"/>
          <w:lang w:val="en-US" w:eastAsia="zh-CN"/>
        </w:rPr>
      </w:pPr>
      <w:r>
        <w:rPr>
          <w:rFonts w:hint="eastAsia" w:ascii="Calibri" w:hAnsi="Calibri" w:eastAsia="宋体" w:cs="Times New Roman"/>
          <w:sz w:val="24"/>
          <w:szCs w:val="24"/>
          <w:highlight w:val="none"/>
          <w:lang w:val="en-US" w:eastAsia="zh-CN"/>
        </w:rPr>
        <w:t xml:space="preserve">为落实政府采购中实施本国产品标准及相关政策。</w:t>
      </w:r>
      <w:r>
        <w:rPr>
          <w:rFonts w:hint="eastAsia" w:ascii="Calibri" w:hAnsi="Calibri" w:eastAsia="宋体" w:cs="Times New Roman"/>
          <w:sz w:val="24"/>
          <w:szCs w:val="24"/>
          <w:highlight w:val="none"/>
          <w:lang w:val="en-US" w:eastAsia="zh-CN"/>
        </w:rPr>
      </w:r>
      <w:r/>
    </w:p>
    <w:p>
      <w:pPr>
        <w:pStyle w:val="980"/>
        <w:ind w:firstLine="480"/>
        <w:spacing w:line="360" w:lineRule="auto"/>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t xml:space="preserve">1.本项目对采购本国产品给予政策支持。</w:t>
      </w:r>
      <w:r>
        <w:rPr>
          <w:rFonts w:hint="eastAsia" w:ascii="Calibri" w:hAnsi="Calibri" w:eastAsia="Arial" w:cs="Times New Roman"/>
          <w:sz w:val="24"/>
          <w:szCs w:val="24"/>
          <w:highlight w:val="none"/>
        </w:rPr>
      </w:r>
      <w:r/>
    </w:p>
    <w:p>
      <w:pPr>
        <w:pStyle w:val="980"/>
        <w:ind w:firstLine="480"/>
        <w:spacing w:line="360" w:lineRule="auto"/>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Calibri" w:hAnsi="Calibri" w:eastAsia="Arial" w:cs="Times New Roman"/>
          <w:sz w:val="24"/>
          <w:szCs w:val="24"/>
          <w:highlight w:val="none"/>
        </w:rPr>
      </w:r>
      <w:r/>
    </w:p>
    <w:p>
      <w:pPr>
        <w:pStyle w:val="980"/>
        <w:ind w:firstLine="480"/>
        <w:spacing w:line="360" w:lineRule="auto"/>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Calibri" w:hAnsi="Calibri" w:eastAsia="Arial" w:cs="Times New Roman"/>
          <w:sz w:val="24"/>
          <w:szCs w:val="24"/>
          <w:highlight w:val="none"/>
        </w:rPr>
      </w:r>
      <w:r/>
    </w:p>
    <w:p>
      <w:pPr>
        <w:pStyle w:val="980"/>
        <w:numPr>
          <w:ilvl w:val="0"/>
          <w:numId w:val="12"/>
        </w:numPr>
        <w:ind w:left="0" w:firstLine="0"/>
        <w:keepLines w:val="0"/>
        <w:keepNext w:val="0"/>
        <w:pageBreakBefore w:val="0"/>
        <w:spacing w:line="560" w:lineRule="exact"/>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采购清单及技术参数要求</w:t>
      </w:r>
      <w:r>
        <w:rPr>
          <w:rFonts w:hint="eastAsia" w:ascii="宋体" w:hAnsi="宋体" w:eastAsia="宋体" w:cs="Times New Roman"/>
          <w:bCs/>
          <w:color w:val="000000"/>
          <w:sz w:val="24"/>
          <w:szCs w:val="24"/>
        </w:rPr>
      </w:r>
      <w:r/>
    </w:p>
    <w:tbl>
      <w:tblPr>
        <w:tblStyle w:val="1051"/>
        <w:tblW w:w="88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0"/>
        <w:gridCol w:w="1263"/>
        <w:gridCol w:w="5300"/>
        <w:gridCol w:w="748"/>
        <w:gridCol w:w="923"/>
      </w:tblGrid>
      <w:tr>
        <w:trPr>
          <w:trHeight w:val="566"/>
        </w:trPr>
        <w:tc>
          <w:tcPr>
            <w:tcW w:w="600" w:type="dxa"/>
            <w:vAlign w:val="center"/>
            <w:textDirection w:val="lrTb"/>
            <w:noWrap w:val="false"/>
          </w:tcPr>
          <w:p>
            <w:pPr>
              <w:pStyle w:val="980"/>
              <w:jc w:val="center"/>
              <w:spacing w:after="0" w:line="28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序号</w:t>
            </w:r>
            <w:r>
              <w:rPr>
                <w:rFonts w:ascii="Times New Roman" w:hAnsi="Times New Roman" w:eastAsia="宋体" w:cs="Times New Roman"/>
                <w:b/>
                <w:bCs/>
                <w:sz w:val="24"/>
                <w:szCs w:val="24"/>
              </w:rPr>
            </w:r>
            <w:r/>
          </w:p>
        </w:tc>
        <w:tc>
          <w:tcPr>
            <w:tcW w:w="1263" w:type="dxa"/>
            <w:vAlign w:val="center"/>
            <w:textDirection w:val="lrTb"/>
            <w:noWrap w:val="false"/>
          </w:tcPr>
          <w:p>
            <w:pPr>
              <w:pStyle w:val="980"/>
              <w:jc w:val="center"/>
              <w:spacing w:after="0" w:line="28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设备名称</w:t>
            </w:r>
            <w:r>
              <w:rPr>
                <w:rFonts w:ascii="Times New Roman" w:hAnsi="Times New Roman" w:eastAsia="宋体" w:cs="Times New Roman"/>
                <w:b/>
                <w:bCs/>
                <w:sz w:val="24"/>
                <w:szCs w:val="24"/>
              </w:rPr>
            </w:r>
            <w:r/>
          </w:p>
        </w:tc>
        <w:tc>
          <w:tcPr>
            <w:tcW w:w="5300" w:type="dxa"/>
            <w:vAlign w:val="center"/>
            <w:textDirection w:val="lrTb"/>
            <w:noWrap w:val="false"/>
          </w:tcPr>
          <w:p>
            <w:pPr>
              <w:pStyle w:val="980"/>
              <w:jc w:val="center"/>
              <w:spacing w:after="0" w:line="28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型号及参数要求</w:t>
            </w:r>
            <w:r>
              <w:rPr>
                <w:rFonts w:ascii="Times New Roman" w:hAnsi="Times New Roman" w:eastAsia="宋体" w:cs="Times New Roman"/>
                <w:b/>
                <w:bCs/>
                <w:sz w:val="24"/>
                <w:szCs w:val="24"/>
              </w:rPr>
            </w:r>
            <w:r/>
          </w:p>
        </w:tc>
        <w:tc>
          <w:tcPr>
            <w:tcW w:w="748" w:type="dxa"/>
            <w:vAlign w:val="center"/>
            <w:textDirection w:val="lrTb"/>
            <w:noWrap w:val="false"/>
          </w:tcPr>
          <w:p>
            <w:pPr>
              <w:pStyle w:val="980"/>
              <w:jc w:val="center"/>
              <w:spacing w:after="0" w:line="28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数量</w:t>
            </w:r>
            <w:r>
              <w:rPr>
                <w:rFonts w:ascii="Times New Roman" w:hAnsi="Times New Roman" w:eastAsia="宋体" w:cs="Times New Roman"/>
                <w:b/>
                <w:bCs/>
                <w:sz w:val="24"/>
                <w:szCs w:val="24"/>
              </w:rPr>
            </w:r>
            <w:r/>
          </w:p>
        </w:tc>
        <w:tc>
          <w:tcPr>
            <w:tcW w:w="923" w:type="dxa"/>
            <w:vAlign w:val="center"/>
            <w:textDirection w:val="lrTb"/>
            <w:noWrap w:val="false"/>
          </w:tcPr>
          <w:p>
            <w:pPr>
              <w:pStyle w:val="980"/>
              <w:jc w:val="center"/>
              <w:spacing w:after="0" w:line="28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单位</w:t>
            </w:r>
            <w:r>
              <w:rPr>
                <w:rFonts w:ascii="Times New Roman" w:hAnsi="Times New Roman" w:eastAsia="宋体" w:cs="Times New Roman"/>
                <w:b/>
                <w:bCs/>
                <w:sz w:val="24"/>
                <w:szCs w:val="24"/>
              </w:rPr>
            </w:r>
            <w:r/>
          </w:p>
        </w:tc>
      </w:tr>
      <w:tr>
        <w:trPr>
          <w:trHeight w:val="794"/>
        </w:trPr>
        <w:tc>
          <w:tcPr>
            <w:tcW w:w="600" w:type="dxa"/>
            <w:vAlign w:val="center"/>
            <w:textDirection w:val="lrTb"/>
            <w:noWrap w:val="false"/>
          </w:tcPr>
          <w:p>
            <w:pPr>
              <w:pStyle w:val="980"/>
              <w:jc w:val="center"/>
              <w:spacing w:after="0" w:line="280" w:lineRule="exact"/>
              <w:rPr>
                <w:rFonts w:hint="eastAsia"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r>
            <w:r/>
          </w:p>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工业机器人设备装调实训中心</w:t>
            </w:r>
            <w:r>
              <w:rPr>
                <w:rFonts w:ascii="Times New Roman" w:hAnsi="Times New Roman" w:eastAsia="宋体" w:cs="Times New Roman"/>
                <w:sz w:val="24"/>
                <w:szCs w:val="24"/>
              </w:rPr>
            </w:r>
            <w:r/>
          </w:p>
        </w:tc>
        <w:tc>
          <w:tcPr>
            <w:tcW w:w="126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工业机器人考核装置</w:t>
            </w:r>
            <w:r>
              <w:rPr>
                <w:rFonts w:ascii="Times New Roman" w:hAnsi="Times New Roman" w:eastAsia="宋体" w:cs="Times New Roman"/>
                <w:sz w:val="24"/>
                <w:szCs w:val="24"/>
              </w:rPr>
            </w:r>
            <w:r/>
          </w:p>
        </w:tc>
        <w:tc>
          <w:tcPr>
            <w:tcW w:w="5300" w:type="dxa"/>
            <w:vAlign w:val="center"/>
            <w:textDirection w:val="lrTb"/>
            <w:noWrap w:val="false"/>
          </w:tcPr>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1）总体要求</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设备满足工业机器人应用编程职业技能等级标准初级、中级训练及考核要求。</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产品采用实训平台加功能模块的组合式结构。</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投标文件中需提供三维效果图或产品实际使用场景照片。</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台体尺寸不小于1560×900×850（长×宽×高㎜），要求带有水平调节脚轮。</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功能模块需包含PLC及驱动模块、快速安装系统模块。模块的安装要求采用便捷安装的要求，能够不借助工具即可完成所有模块的拆卸和更换。投标文件中需以文字或图片方式说明快捷安装的实现方式。</w:t>
            </w:r>
            <w:r>
              <w:rPr>
                <w:rFonts w:ascii="宋体" w:hAnsi="宋体" w:eastAsia="宋体" w:cs="Times New Roman"/>
                <w:sz w:val="24"/>
                <w:szCs w:val="24"/>
              </w:rPr>
            </w:r>
            <w:r/>
          </w:p>
          <w:p>
            <w:pPr>
              <w:pStyle w:val="980"/>
              <w:jc w:val="left"/>
              <w:spacing w:after="0" w:line="28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工业机器人实训系统电气部分采用网孔架单独安装，方便学生操作</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980"/>
              <w:jc w:val="left"/>
              <w:spacing w:after="0" w:line="280" w:lineRule="exact"/>
              <w:rPr>
                <w:rFonts w:ascii="宋体" w:hAnsi="宋体" w:eastAsia="宋体" w:cs="Times New Roman"/>
                <w:sz w:val="24"/>
                <w:szCs w:val="24"/>
                <w:lang w:val="en-US" w:eastAsia="zh-CN"/>
              </w:rPr>
            </w:pPr>
            <w:r>
              <w:rPr>
                <w:rFonts w:hint="eastAsia" w:ascii="宋体" w:hAnsi="宋体" w:eastAsia="宋体" w:cs="Times New Roman"/>
                <w:sz w:val="24"/>
                <w:szCs w:val="24"/>
              </w:rPr>
              <w:t xml:space="preserve">2）工业机器人</w:t>
            </w:r>
            <w:r>
              <w:rPr>
                <w:rFonts w:hint="eastAsia" w:ascii="宋体" w:hAnsi="宋体" w:eastAsia="宋体" w:cs="Times New Roman"/>
                <w:sz w:val="24"/>
                <w:szCs w:val="24"/>
                <w:lang w:val="en-US" w:eastAsia="zh-CN"/>
              </w:rPr>
              <w:t xml:space="preserve">技术指标</w:t>
            </w:r>
            <w:r>
              <w:rPr>
                <w:rFonts w:ascii="宋体" w:hAnsi="宋体" w:eastAsia="宋体" w:cs="Times New Roman"/>
                <w:sz w:val="24"/>
                <w:szCs w:val="24"/>
                <w:lang w:val="en-US" w:eastAsia="zh-CN"/>
              </w:rPr>
            </w:r>
            <w:r/>
          </w:p>
          <w:p>
            <w:pPr>
              <w:pStyle w:val="980"/>
              <w:jc w:val="left"/>
              <w:spacing w:after="0" w:line="280" w:lineRule="exact"/>
              <w:rPr>
                <w:rFonts w:hint="eastAsia" w:ascii="宋体" w:hAnsi="宋体" w:eastAsia="宋体" w:cs="Times New Roman"/>
                <w:sz w:val="24"/>
                <w:szCs w:val="24"/>
              </w:rPr>
            </w:pPr>
            <w:r>
              <w:rPr>
                <w:rFonts w:hint="eastAsia" w:ascii="Calibri" w:hAnsi="Calibri" w:eastAsia="Arial" w:cs="Times New Roman"/>
                <w:b/>
                <w:sz w:val="24"/>
                <w:szCs w:val="24"/>
              </w:rPr>
              <w:t xml:space="preserve">★</w:t>
            </w: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本机器人</w:t>
            </w:r>
            <w:r>
              <w:rPr>
                <w:rFonts w:hint="eastAsia" w:ascii="宋体" w:hAnsi="宋体" w:eastAsia="宋体" w:cs="Times New Roman"/>
                <w:sz w:val="24"/>
                <w:szCs w:val="24"/>
              </w:rPr>
              <w:t xml:space="preserve">包括工业机器人本体、工业机器人控制器和工业机器人示教器</w:t>
            </w:r>
            <w:r>
              <w:rPr>
                <w:rFonts w:hint="eastAsia" w:ascii="宋体" w:hAnsi="宋体" w:eastAsia="宋体" w:cs="Times New Roman"/>
                <w:sz w:val="24"/>
                <w:szCs w:val="24"/>
                <w:lang w:val="en-US" w:eastAsia="zh-CN"/>
              </w:rPr>
              <w:t xml:space="preserve">等三个部分，三部分为有机统一的整体</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1.1工作范围: 不少于703mm</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1.2有效荷重: 不低于7 kg</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1.3手臂荷重: 不低于0.3 kg</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1.4集成信号源:手腕设不少于10路信号</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1.5集成气源:手腕设不少于4路空气（5 bar）</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1.6重复定位精度:不低于0.02 mm</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1.7防护等级:</w:t>
            </w:r>
            <w:r>
              <w:rPr>
                <w:rFonts w:hint="eastAsia" w:ascii="宋体" w:hAnsi="宋体" w:eastAsia="宋体" w:cs="Times New Roman"/>
                <w:sz w:val="24"/>
                <w:szCs w:val="24"/>
                <w:lang w:val="en-US" w:eastAsia="zh-CN"/>
              </w:rPr>
              <w:t xml:space="preserve">不低于</w:t>
            </w:r>
            <w:r>
              <w:rPr>
                <w:rFonts w:hint="eastAsia" w:ascii="宋体" w:hAnsi="宋体" w:eastAsia="宋体" w:cs="Times New Roman"/>
                <w:sz w:val="24"/>
                <w:szCs w:val="24"/>
              </w:rPr>
              <w:t xml:space="preserve">IP40</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1.8噪音水平</w:t>
            </w:r>
            <w:r>
              <w:rPr>
                <w:rFonts w:hint="eastAsia" w:ascii="宋体" w:hAnsi="宋体" w:eastAsia="宋体" w:cs="Times New Roman"/>
                <w:sz w:val="24"/>
                <w:szCs w:val="24"/>
                <w:lang w:val="en-US" w:eastAsia="zh-CN"/>
              </w:rPr>
              <w:t xml:space="preserve">不高于</w:t>
            </w:r>
            <w:r>
              <w:rPr>
                <w:rFonts w:hint="eastAsia" w:ascii="宋体" w:hAnsi="宋体" w:eastAsia="宋体" w:cs="Times New Roman"/>
                <w:sz w:val="24"/>
                <w:szCs w:val="24"/>
              </w:rPr>
              <w:t xml:space="preserve">70 dB (A)</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1.9各轴运动参数</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轴运动         工作范围           最大速度</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轴1旋转     +170°~ -170°        288°/s</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轴2手臂     +135°~ -100°        240°/s</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轴3手臂     +70° ~ -200°        300°/s</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轴4手腕     +270°~ -270°        400°/s</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轴5弯曲     +130°~ -130°        405°/s</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轴6翻转      +360°~ -360°       600°/s</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1.10 TCP1 kg拾料性能：TCP最大速度不低于7.3 m/s、最大加速度不低于35 m/s2、加速时间0-1 m/s 不超过0.06 s</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1.11安全性:安全停、紧急停、2通道安全回路监测、3位启动装置;12）1.12辐射: EMC/EMI屏蔽;</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1.13机器人底座尺寸不超过210×210 mm</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2.机器人功能要求：</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2.1.</w:t>
            </w:r>
            <w:r>
              <w:rPr>
                <w:rFonts w:hint="eastAsia" w:ascii="宋体" w:hAnsi="宋体" w:eastAsia="宋体" w:cs="Times New Roman"/>
                <w:sz w:val="24"/>
                <w:szCs w:val="24"/>
              </w:rPr>
              <w:tab/>
            </w:r>
            <w:r>
              <w:rPr>
                <w:rFonts w:hint="eastAsia" w:ascii="宋体" w:hAnsi="宋体" w:eastAsia="宋体" w:cs="Times New Roman"/>
                <w:sz w:val="24"/>
                <w:szCs w:val="24"/>
              </w:rPr>
              <w:t xml:space="preserve">可就机器人使用寿命内，使用机器人离线软件进行实时程序，IO，机器人3D动态动作监控。</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2.2.</w:t>
            </w:r>
            <w:r>
              <w:rPr>
                <w:rFonts w:hint="eastAsia" w:ascii="宋体" w:hAnsi="宋体" w:eastAsia="宋体" w:cs="Times New Roman"/>
                <w:sz w:val="24"/>
                <w:szCs w:val="24"/>
              </w:rPr>
              <w:tab/>
            </w:r>
            <w:r>
              <w:rPr>
                <w:rFonts w:hint="eastAsia" w:ascii="宋体" w:hAnsi="宋体" w:eastAsia="宋体" w:cs="Times New Roman"/>
                <w:sz w:val="24"/>
                <w:szCs w:val="24"/>
              </w:rPr>
              <w:t xml:space="preserve">远程机器人系统备份与恢复功能</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2.3.</w:t>
            </w:r>
            <w:r>
              <w:rPr>
                <w:rFonts w:hint="eastAsia" w:ascii="宋体" w:hAnsi="宋体" w:eastAsia="宋体" w:cs="Times New Roman"/>
                <w:sz w:val="24"/>
                <w:szCs w:val="24"/>
              </w:rPr>
              <w:tab/>
            </w:r>
            <w:r>
              <w:rPr>
                <w:rFonts w:hint="eastAsia" w:ascii="宋体" w:hAnsi="宋体" w:eastAsia="宋体" w:cs="Times New Roman"/>
                <w:sz w:val="24"/>
                <w:szCs w:val="24"/>
              </w:rPr>
              <w:t xml:space="preserve">自动工具重量与载荷检测设定功能</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2.4.</w:t>
            </w:r>
            <w:r>
              <w:rPr>
                <w:rFonts w:hint="eastAsia" w:ascii="宋体" w:hAnsi="宋体" w:eastAsia="宋体" w:cs="Times New Roman"/>
                <w:sz w:val="24"/>
                <w:szCs w:val="24"/>
              </w:rPr>
              <w:tab/>
            </w:r>
            <w:r>
              <w:rPr>
                <w:rFonts w:hint="eastAsia" w:ascii="宋体" w:hAnsi="宋体" w:eastAsia="宋体" w:cs="Times New Roman"/>
                <w:sz w:val="24"/>
                <w:szCs w:val="24"/>
              </w:rPr>
              <w:t xml:space="preserve">提供基于VB的二次开发功能</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2.5.</w:t>
            </w:r>
            <w:r>
              <w:rPr>
                <w:rFonts w:hint="eastAsia" w:ascii="宋体" w:hAnsi="宋体" w:eastAsia="宋体" w:cs="Times New Roman"/>
                <w:sz w:val="24"/>
                <w:szCs w:val="24"/>
              </w:rPr>
              <w:tab/>
            </w:r>
            <w:r>
              <w:rPr>
                <w:rFonts w:hint="eastAsia" w:ascii="宋体" w:hAnsi="宋体" w:eastAsia="宋体" w:cs="Times New Roman"/>
                <w:sz w:val="24"/>
                <w:szCs w:val="24"/>
              </w:rPr>
              <w:t xml:space="preserve">机器人全寿命保养自动维护检测系统功能</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2.6.</w:t>
            </w:r>
            <w:r>
              <w:rPr>
                <w:rFonts w:hint="eastAsia" w:ascii="宋体" w:hAnsi="宋体" w:eastAsia="宋体" w:cs="Times New Roman"/>
                <w:sz w:val="24"/>
                <w:szCs w:val="24"/>
              </w:rPr>
              <w:tab/>
            </w:r>
            <w:r>
              <w:rPr>
                <w:rFonts w:hint="eastAsia" w:ascii="宋体" w:hAnsi="宋体" w:eastAsia="宋体" w:cs="Times New Roman"/>
                <w:sz w:val="24"/>
                <w:szCs w:val="24"/>
              </w:rPr>
              <w:t xml:space="preserve">机器人运动轨迹实时微调功能。</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2.7.</w:t>
            </w:r>
            <w:r>
              <w:rPr>
                <w:rFonts w:hint="eastAsia" w:ascii="宋体" w:hAnsi="宋体" w:eastAsia="宋体" w:cs="Times New Roman"/>
                <w:sz w:val="24"/>
                <w:szCs w:val="24"/>
              </w:rPr>
              <w:tab/>
            </w:r>
            <w:r>
              <w:rPr>
                <w:rFonts w:hint="eastAsia" w:ascii="宋体" w:hAnsi="宋体" w:eastAsia="宋体" w:cs="Times New Roman"/>
                <w:sz w:val="24"/>
                <w:szCs w:val="24"/>
              </w:rPr>
              <w:t xml:space="preserve">自带I</w:t>
            </w:r>
            <w:r>
              <w:rPr>
                <w:rFonts w:hint="eastAsia" w:ascii="宋体" w:hAnsi="宋体" w:eastAsia="宋体" w:cs="Times New Roman"/>
                <w:sz w:val="24"/>
                <w:szCs w:val="24"/>
                <w:lang w:val="en-US" w:eastAsia="zh-CN"/>
              </w:rPr>
              <w:t xml:space="preserve">O</w:t>
            </w:r>
            <w:r>
              <w:rPr>
                <w:rFonts w:hint="eastAsia" w:ascii="宋体" w:hAnsi="宋体" w:eastAsia="宋体" w:cs="Times New Roman"/>
                <w:sz w:val="24"/>
                <w:szCs w:val="24"/>
              </w:rPr>
              <w:t xml:space="preserve">自定义可编程按钮</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2.8.</w:t>
            </w:r>
            <w:r>
              <w:rPr>
                <w:rFonts w:hint="eastAsia" w:ascii="宋体" w:hAnsi="宋体" w:eastAsia="宋体" w:cs="Times New Roman"/>
                <w:sz w:val="24"/>
                <w:szCs w:val="24"/>
              </w:rPr>
              <w:tab/>
            </w:r>
            <w:r>
              <w:rPr>
                <w:rFonts w:hint="eastAsia" w:ascii="宋体" w:hAnsi="宋体" w:eastAsia="宋体" w:cs="Times New Roman"/>
                <w:sz w:val="24"/>
                <w:szCs w:val="24"/>
              </w:rPr>
              <w:t xml:space="preserve">3D实时舒适摇杆手动操作系统</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2.9.</w:t>
            </w:r>
            <w:r>
              <w:rPr>
                <w:rFonts w:hint="eastAsia" w:ascii="宋体" w:hAnsi="宋体" w:eastAsia="宋体" w:cs="Times New Roman"/>
                <w:sz w:val="24"/>
                <w:szCs w:val="24"/>
              </w:rPr>
              <w:tab/>
            </w:r>
            <w:r>
              <w:rPr>
                <w:rFonts w:hint="eastAsia" w:ascii="宋体" w:hAnsi="宋体" w:eastAsia="宋体" w:cs="Times New Roman"/>
                <w:sz w:val="24"/>
                <w:szCs w:val="24"/>
              </w:rPr>
              <w:t xml:space="preserve">电池电量环保节省功能</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2.10.</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终身机器人系统功能升级</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2.11.</w:t>
            </w:r>
            <w:r>
              <w:rPr>
                <w:rFonts w:hint="eastAsia" w:ascii="宋体" w:hAnsi="宋体" w:eastAsia="宋体" w:cs="Times New Roman"/>
                <w:sz w:val="24"/>
                <w:szCs w:val="24"/>
              </w:rPr>
              <w:tab/>
            </w:r>
            <w:r>
              <w:rPr>
                <w:rFonts w:hint="eastAsia" w:ascii="宋体" w:hAnsi="宋体" w:eastAsia="宋体" w:cs="Times New Roman"/>
                <w:sz w:val="24"/>
                <w:szCs w:val="24"/>
              </w:rPr>
              <w:t xml:space="preserve">支持RAPID编程语言规范，并直接解释执行。</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2.12.不少于1G的固态CF硬盘</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2.13.机器人控制系统软件必须基于WINCE平台，以便基于机器人的二次开发。</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2.14.机器人控制系统原配固态存储器容量不得低于1G，并支持USB扩展为副存储器。</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highlight w:val="none"/>
              </w:rPr>
            </w:pPr>
            <w:r>
              <w:rPr>
                <w:rFonts w:hint="eastAsia" w:ascii="Calibri" w:hAnsi="Calibri" w:eastAsia="Arial" w:cs="Times New Roman"/>
                <w:b/>
                <w:sz w:val="24"/>
                <w:szCs w:val="24"/>
              </w:rPr>
              <w:t xml:space="preserve">★</w:t>
            </w:r>
            <w:r>
              <w:rPr>
                <w:rFonts w:hint="eastAsia" w:ascii="宋体" w:hAnsi="宋体" w:eastAsia="宋体" w:cs="Times New Roman"/>
                <w:sz w:val="24"/>
                <w:szCs w:val="24"/>
                <w:highlight w:val="none"/>
              </w:rPr>
              <w:t xml:space="preserve">3.工业机器人需满足以下标准：</w:t>
            </w:r>
            <w:r>
              <w:rPr>
                <w:rFonts w:ascii="宋体" w:hAnsi="宋体" w:eastAsia="宋体" w:cs="Times New Roman"/>
                <w:sz w:val="24"/>
                <w:szCs w:val="24"/>
                <w:highlight w:val="none"/>
              </w:rPr>
            </w:r>
            <w:r/>
          </w:p>
          <w:p>
            <w:pPr>
              <w:pStyle w:val="98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12100 -1</w:t>
            </w:r>
            <w:r>
              <w:rPr>
                <w:rFonts w:ascii="宋体" w:hAnsi="宋体" w:eastAsia="宋体" w:cs="Times New Roman"/>
                <w:sz w:val="24"/>
                <w:szCs w:val="24"/>
                <w:highlight w:val="none"/>
              </w:rPr>
            </w:r>
            <w:r/>
          </w:p>
          <w:p>
            <w:pPr>
              <w:pStyle w:val="98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3.2.</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12100 -2</w:t>
            </w:r>
            <w:r>
              <w:rPr>
                <w:rFonts w:ascii="宋体" w:hAnsi="宋体" w:eastAsia="宋体" w:cs="Times New Roman"/>
                <w:sz w:val="24"/>
                <w:szCs w:val="24"/>
                <w:highlight w:val="none"/>
              </w:rPr>
            </w:r>
            <w:r/>
          </w:p>
          <w:p>
            <w:pPr>
              <w:pStyle w:val="98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3.3.</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13849-1</w:t>
            </w:r>
            <w:r>
              <w:rPr>
                <w:rFonts w:ascii="宋体" w:hAnsi="宋体" w:eastAsia="宋体" w:cs="Times New Roman"/>
                <w:sz w:val="24"/>
                <w:szCs w:val="24"/>
                <w:highlight w:val="none"/>
              </w:rPr>
            </w:r>
            <w:r/>
          </w:p>
          <w:p>
            <w:pPr>
              <w:pStyle w:val="98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3.4.</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13850</w:t>
            </w:r>
            <w:r>
              <w:rPr>
                <w:rFonts w:ascii="宋体" w:hAnsi="宋体" w:eastAsia="宋体" w:cs="Times New Roman"/>
                <w:sz w:val="24"/>
                <w:szCs w:val="24"/>
                <w:highlight w:val="none"/>
              </w:rPr>
            </w:r>
            <w:r/>
          </w:p>
          <w:p>
            <w:pPr>
              <w:pStyle w:val="98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3.5.</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10218-1i</w:t>
            </w:r>
            <w:r>
              <w:rPr>
                <w:rFonts w:ascii="宋体" w:hAnsi="宋体" w:eastAsia="宋体" w:cs="Times New Roman"/>
                <w:sz w:val="24"/>
                <w:szCs w:val="24"/>
                <w:highlight w:val="none"/>
              </w:rPr>
            </w:r>
            <w:r/>
          </w:p>
          <w:p>
            <w:pPr>
              <w:pStyle w:val="98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3.6.</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9787</w:t>
            </w:r>
            <w:r>
              <w:rPr>
                <w:rFonts w:ascii="宋体" w:hAnsi="宋体" w:eastAsia="宋体" w:cs="Times New Roman"/>
                <w:sz w:val="24"/>
                <w:szCs w:val="24"/>
                <w:highlight w:val="none"/>
              </w:rPr>
            </w:r>
            <w:r/>
          </w:p>
          <w:p>
            <w:pPr>
              <w:pStyle w:val="98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3.7.</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9283</w:t>
            </w:r>
            <w:r>
              <w:rPr>
                <w:rFonts w:ascii="宋体" w:hAnsi="宋体" w:eastAsia="宋体" w:cs="Times New Roman"/>
                <w:sz w:val="24"/>
                <w:szCs w:val="24"/>
                <w:highlight w:val="none"/>
              </w:rPr>
            </w:r>
            <w:r/>
          </w:p>
          <w:p>
            <w:pPr>
              <w:pStyle w:val="98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3.8.</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14644-1ii</w:t>
            </w:r>
            <w:r>
              <w:rPr>
                <w:rFonts w:ascii="宋体" w:hAnsi="宋体" w:eastAsia="宋体" w:cs="Times New Roman"/>
                <w:sz w:val="24"/>
                <w:szCs w:val="24"/>
                <w:highlight w:val="none"/>
              </w:rPr>
            </w:r>
            <w:r/>
          </w:p>
          <w:p>
            <w:pPr>
              <w:pStyle w:val="98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3.9.</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13732-1</w:t>
            </w:r>
            <w:r>
              <w:rPr>
                <w:rFonts w:ascii="宋体" w:hAnsi="宋体" w:eastAsia="宋体" w:cs="Times New Roman"/>
                <w:sz w:val="24"/>
                <w:szCs w:val="24"/>
                <w:highlight w:val="none"/>
              </w:rPr>
            </w:r>
            <w:r/>
          </w:p>
          <w:p>
            <w:pPr>
              <w:pStyle w:val="98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3.10. EN IEC 61000-6-4</w:t>
            </w:r>
            <w:r>
              <w:rPr>
                <w:rFonts w:ascii="宋体" w:hAnsi="宋体" w:eastAsia="宋体" w:cs="Times New Roman"/>
                <w:sz w:val="24"/>
                <w:szCs w:val="24"/>
                <w:highlight w:val="none"/>
              </w:rPr>
            </w:r>
            <w:r/>
          </w:p>
          <w:p>
            <w:pPr>
              <w:pStyle w:val="98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3.11.</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61000-6-2</w:t>
            </w:r>
            <w:r>
              <w:rPr>
                <w:rFonts w:ascii="宋体" w:hAnsi="宋体" w:eastAsia="宋体" w:cs="Times New Roman"/>
                <w:sz w:val="24"/>
                <w:szCs w:val="24"/>
                <w:highlight w:val="none"/>
              </w:rPr>
            </w:r>
            <w:r/>
          </w:p>
          <w:p>
            <w:pPr>
              <w:pStyle w:val="98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3.12. EN IEC 60974-1iii</w:t>
            </w:r>
            <w:r>
              <w:rPr>
                <w:rFonts w:ascii="宋体" w:hAnsi="宋体" w:eastAsia="宋体" w:cs="Times New Roman"/>
                <w:sz w:val="24"/>
                <w:szCs w:val="24"/>
                <w:highlight w:val="none"/>
              </w:rPr>
            </w:r>
            <w:r/>
          </w:p>
          <w:p>
            <w:pPr>
              <w:pStyle w:val="98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3.13. EN IEC 60974-10iii</w:t>
            </w:r>
            <w:r>
              <w:rPr>
                <w:rFonts w:ascii="宋体" w:hAnsi="宋体" w:eastAsia="宋体" w:cs="Times New Roman"/>
                <w:sz w:val="24"/>
                <w:szCs w:val="24"/>
                <w:highlight w:val="none"/>
              </w:rPr>
            </w:r>
            <w:r/>
          </w:p>
          <w:p>
            <w:pPr>
              <w:pStyle w:val="98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3.14. EN IEC 60204-1</w:t>
            </w:r>
            <w:r>
              <w:rPr>
                <w:rFonts w:ascii="宋体" w:hAnsi="宋体" w:eastAsia="宋体" w:cs="Times New Roman"/>
                <w:sz w:val="24"/>
                <w:szCs w:val="24"/>
                <w:highlight w:val="none"/>
              </w:rPr>
            </w:r>
            <w:r/>
          </w:p>
          <w:p>
            <w:pPr>
              <w:pStyle w:val="98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3.15. IEC 60529</w:t>
            </w:r>
            <w:r>
              <w:rPr>
                <w:rFonts w:ascii="宋体" w:hAnsi="宋体" w:eastAsia="宋体" w:cs="Times New Roman"/>
                <w:sz w:val="24"/>
                <w:szCs w:val="24"/>
                <w:highlight w:val="none"/>
              </w:rPr>
            </w:r>
            <w:r/>
          </w:p>
          <w:p>
            <w:pPr>
              <w:pStyle w:val="98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3.16. EN 614-1</w:t>
            </w:r>
            <w:r>
              <w:rPr>
                <w:rFonts w:ascii="宋体" w:hAnsi="宋体" w:eastAsia="宋体" w:cs="Times New Roman"/>
                <w:sz w:val="24"/>
                <w:szCs w:val="24"/>
                <w:highlight w:val="none"/>
              </w:rPr>
            </w:r>
            <w:r/>
          </w:p>
          <w:p>
            <w:pPr>
              <w:pStyle w:val="98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3.17. EN 574</w:t>
            </w:r>
            <w:r>
              <w:rPr>
                <w:rFonts w:ascii="宋体" w:hAnsi="宋体" w:eastAsia="宋体" w:cs="Times New Roman"/>
                <w:sz w:val="24"/>
                <w:szCs w:val="24"/>
                <w:highlight w:val="none"/>
              </w:rPr>
            </w:r>
            <w:r/>
          </w:p>
          <w:p>
            <w:pPr>
              <w:pStyle w:val="98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3.18. EN 953</w:t>
            </w:r>
            <w:r>
              <w:rPr>
                <w:rFonts w:ascii="宋体" w:hAnsi="宋体" w:eastAsia="宋体" w:cs="Times New Roman"/>
                <w:sz w:val="24"/>
                <w:szCs w:val="24"/>
                <w:highlight w:val="none"/>
              </w:rPr>
            </w:r>
            <w:r/>
          </w:p>
          <w:p>
            <w:pPr>
              <w:pStyle w:val="98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3.19. ANSI/RIA R15.06</w:t>
            </w:r>
            <w:r>
              <w:rPr>
                <w:rFonts w:ascii="宋体" w:hAnsi="宋体" w:eastAsia="宋体" w:cs="Times New Roman"/>
                <w:sz w:val="24"/>
                <w:szCs w:val="24"/>
                <w:highlight w:val="none"/>
              </w:rPr>
            </w:r>
            <w:r/>
          </w:p>
          <w:p>
            <w:pPr>
              <w:pStyle w:val="98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3.20. ANSI/UL 1740</w:t>
            </w:r>
            <w:r>
              <w:rPr>
                <w:rFonts w:ascii="宋体" w:hAnsi="宋体" w:eastAsia="宋体" w:cs="Times New Roman"/>
                <w:sz w:val="24"/>
                <w:szCs w:val="24"/>
                <w:highlight w:val="none"/>
              </w:rPr>
            </w:r>
            <w:r/>
          </w:p>
          <w:p>
            <w:pPr>
              <w:pStyle w:val="98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3.21. CAN/CSA Z 434-03</w:t>
            </w:r>
            <w:r>
              <w:rPr>
                <w:rFonts w:ascii="宋体" w:hAnsi="宋体" w:eastAsia="宋体" w:cs="Times New Roman"/>
                <w:sz w:val="24"/>
                <w:szCs w:val="24"/>
                <w:highlight w:val="none"/>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投标时提供机器人产品说明书</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3）搬运单元</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本模块由供料单元、托盘、等零部件组成，结构紧凑，布局合理，配合仓储模块及工业机器人可以完成料块的搬运、仓储等实训内容；</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4）装配单元</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本模块由伺服电机、电感及转盘等零部件组成，配合涂胶供料模块与工业机器人可模拟完成汽车玻璃的供料、涂胶、装配等实训内容；</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5）码垛单元</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本模块由圆柱体、正方体等零部件组成，配合工业机器人完成零件搬运、码垛、示教等机器人基础实训内容；</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6）涂胶单元</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本模块由磁耦式无杆气缸、光电及点胶枪等零部件组成，配合涂胶装配模块与工业机器人可模拟完成供料、涂胶、装配等实训内容；</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7）焊接单元</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本模块由步进电机、转盘、虚拟焊接板等零部件组成，配合工业机器人完成焊接、仿真等实训内容；</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8）打磨单元</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本模块由电动磨头、打磨工件组成，可实现工业机器人打磨抛光应用；</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9）雕刻单元</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本模块由机械雕刻及激光雕刻模块组成，可通过离线编程软件完成木板的激光雕刻及机械雕刻；</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10）视觉单元</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本模块由工业相机等零部件组成，配合工业机器人与其他模块，完成视觉等在工业生产中的物料识别、定位等实训内容。</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11）RFID智能仓储单元</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由仓库单元、rfid模块组成，仓库主体由铝型材搭建，库位容量不低于9个。配合WMS系统，可实现智能仓储管理。</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12）供料输送单元</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本模块由供料桶、气缸、传输线、传感器等组成，能够实现出料、输送等，可配合RFID模块及视觉模块，实现物料的分拣；</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13）监控单元</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由无线网络摄像头及安装支架、监控软件组成，可全程录制工作台工作过程。</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14）快换工具单元</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抓取工装应能满足以上所有实训要求：至少包括母体工装、抛光工装、画笔工装、真空吸盘工装等。</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能够实现自动换爪，无需人工干预。母体工装在和其他子工装抓取对接时，气路和电路自动对接，无需人工辅助。</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以上单元投标时需提供实物照片</w:t>
            </w:r>
            <w:r>
              <w:rPr>
                <w:rFonts w:hint="eastAsia" w:ascii="宋体" w:hAnsi="宋体" w:eastAsia="宋体" w:cs="Times New Roman"/>
                <w:sz w:val="24"/>
                <w:szCs w:val="24"/>
              </w:rPr>
              <w:t xml:space="preserve">或三维效果图。</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15）电气控制单元</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电气控制单元包含所有驱动及电源、PLC和触摸屏。PLC性能不低于西门子S7-1200/FX3U系列，具体规格按产品应用设计选用，保留至少20%的输入输出点余量。触摸屏采用不小于7寸真彩主流品牌产品，驱动装置采用主流品牌产品，至少要包含伺服和步进驱动。PLC及驱动模块的所有输出和输入通过快速连接插头与外围模块及机器人连接，模块内部采用安全插孔和专用安全导线快速连接，动力插孔和控制插孔需采用特别措施，避免误接。</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投标时提供详细的配置清单。</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通过控制系统，学生能够快速掌握工业机器人外部接口配置，了解如何配置一台工业机器人。同时能够使工业机器人与PLC、继电器、传感器、视觉等模块相连。使学生完全掌握工业机器人外部电气控制连接。</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16）离线编程及仿真单元</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由电脑桌、电脑、离线编程仿真软件组成，离线编程仿真软件需与工业机器人配套，能够实现离线编程仿真；</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17）触摸屏单元</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本模块由触摸屏等零部件组成，配合工业机器人与其他模块，完成控制过程的启动、停止、状态显示灯实训内容。</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18）基础平台模块</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基础平台为所有控制模块与训练模块的载体。平台基体为工业铝型材结构，带有25mm的槽间隙，配合快换结构-槽板式插拔系统，保证可以在任何地方安装任何控制模块与实训模块。</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19）三色灯模块</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w:t>
            </w:r>
            <w:r>
              <w:rPr>
                <w:rFonts w:ascii="宋体" w:hAnsi="宋体" w:eastAsia="宋体" w:cs="Times New Roman"/>
                <w:sz w:val="24"/>
                <w:szCs w:val="24"/>
              </w:rPr>
              <w:t xml:space="preserve">由三色灯组成，</w:t>
            </w:r>
            <w:r>
              <w:rPr>
                <w:rFonts w:hint="eastAsia" w:ascii="宋体" w:hAnsi="宋体" w:eastAsia="宋体" w:cs="Times New Roman"/>
                <w:sz w:val="24"/>
                <w:szCs w:val="24"/>
              </w:rPr>
              <w:t xml:space="preserve">配合控制模块</w:t>
            </w:r>
            <w:r>
              <w:rPr>
                <w:rFonts w:ascii="宋体" w:hAnsi="宋体" w:eastAsia="宋体" w:cs="Times New Roman"/>
                <w:sz w:val="24"/>
                <w:szCs w:val="24"/>
              </w:rPr>
              <w:t xml:space="preserve">完成实验过程中的状态显示</w:t>
            </w:r>
            <w:r>
              <w:rPr>
                <w:rFonts w:hint="eastAsia" w:ascii="宋体" w:hAnsi="宋体" w:eastAsia="宋体" w:cs="Times New Roman"/>
                <w:sz w:val="24"/>
                <w:szCs w:val="24"/>
              </w:rPr>
              <w:t xml:space="preserve">等</w:t>
            </w:r>
            <w:r>
              <w:rPr>
                <w:rFonts w:ascii="宋体" w:hAnsi="宋体" w:eastAsia="宋体" w:cs="Times New Roman"/>
                <w:sz w:val="24"/>
                <w:szCs w:val="24"/>
              </w:rPr>
              <w:t xml:space="preserve">实训内容。</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20）喷涂模块</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  由颜料供应装置、气源、喷嘴及工件组成，可完成工件的喷涂；</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21）电磁阀模块</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本模块由电磁阀、气动二联体等零部件组成，配合其他气动执行部件，完成气动执行部件的控制等实训内容。</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w:t>
            </w:r>
            <w:r>
              <w:rPr>
                <w:rFonts w:ascii="宋体" w:hAnsi="宋体" w:eastAsia="宋体" w:cs="Times New Roman"/>
                <w:sz w:val="24"/>
                <w:szCs w:val="24"/>
              </w:rPr>
              <w:t xml:space="preserve">需提供实物照片</w:t>
            </w:r>
            <w:r>
              <w:rPr>
                <w:rFonts w:hint="eastAsia" w:ascii="宋体" w:hAnsi="宋体" w:eastAsia="宋体" w:cs="Times New Roman"/>
                <w:sz w:val="24"/>
                <w:szCs w:val="24"/>
              </w:rPr>
              <w:t xml:space="preserve">或三维效果图。</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22）工业机器人自动考核系统</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提供基于android/win8/win10系统的工业机器人实训系统app，系统可就工业机器人画笔单元展开相应的实训，实训内容包括：</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在线画笔实训：软件自动提供图形，学生根据要求利用机器人电容笔工装在线走轨迹；</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在线绘图实训：软件自动提供技术要求，要求学生根据要求在线绘图；</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在线码垛实训：软件在线提供码垛工位及工件，要求学生根据需要进行模拟码垛训练；</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在线搬运实训：软件提供工件及工位，要求学生根据要求进行模拟搬运训练；</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在线焊接训练：软件提供焊接工件，要求学生根据要求进行模拟焊接训练，软件采用三维效果的方式展现学生焊接内容；</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w:t>
            </w:r>
            <w:r>
              <w:rPr>
                <w:rFonts w:ascii="宋体" w:hAnsi="宋体" w:eastAsia="宋体" w:cs="Times New Roman"/>
                <w:sz w:val="24"/>
                <w:szCs w:val="24"/>
              </w:rPr>
              <w:t xml:space="preserve">需提供</w:t>
            </w:r>
            <w:r>
              <w:rPr>
                <w:rFonts w:hint="eastAsia" w:ascii="宋体" w:hAnsi="宋体" w:eastAsia="宋体" w:cs="Times New Roman"/>
                <w:sz w:val="24"/>
                <w:szCs w:val="24"/>
              </w:rPr>
              <w:t xml:space="preserve">系统相应功能界面截图。</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23）工业机器人仿真软件</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1.采用VRML技术加载不同机器人数据的三维模型；</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2.可切换不同的视图来以相应的视角进行显示三维模型；</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3.可显示运动的轨迹；</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4.运行机器人的运动轴测试功能；</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5.建立、查看、编辑示教任务；</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6.具有指令编辑功能（如JMOVE、LMOVE、DELAY、HOME1）；</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7.运动方式分为单步运动和连续运动；</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8.示教点可在关节坐标或笛卡尔坐标采用操控方式或直接输入位置的形式进行记录；</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9.在编写完示教任务后，可通过轨迹计算，以查看示教是否符合规划要求；</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10.界面包括两大部分，操作界面和显示界面，操作界面与显示界面分开，作为两个独立的对话框；</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11.显示界面主界面包括菜单栏、工具栏和3D显示栏；</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12.菜单栏包括文件、视图、显示模式、运动仿真、帮助等；</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13.工具栏包括打开文件（后缀为ZHM格式）；</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14.显示模式：包括显示顶点、线段、光滑曲面、平坦曲面、增加线框、光照、平台显示、坐标显示、运动轨迹、参数设置等；</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15.视图模式：包括透视投影、正投影、前面、后面、左边、右边、顶部、底部、观察位置、颜色设置；</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16.运动仿真：包括运动、Test；</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17.操作界面包括文件、系统参数、轨迹计算、单步执行、连续运动、HOME1、HOME2；</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18.操作界面能够显示序号、指令、参数、速度；</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19.程序运行速度百分比、示教速度可自由调整；</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20.系统能够收缩数据列表，列表可自由显示六个轴的坐标；</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21.系统可以增加、插入、删除JMOVE、 LMOVE、 DELAY、 JAPPRO、 LAPPRO、 JDEPART、 LDEPART、 HOME1、 HOME2、DRIVE 、DRAW、TDRAW、ALIGN、CIRC、OUT、PAUSE、CONTINUE、END J000 P000；</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22.工业机器人姿态可进行选择，具体包括：FRONT、 BACK、 LEFT 、RIGHT 、UP、 DOWN；</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23.界面可以单独操作工业机器人六个轴；</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w:t>
            </w:r>
            <w:r>
              <w:rPr>
                <w:rFonts w:ascii="宋体" w:hAnsi="宋体" w:eastAsia="宋体" w:cs="Times New Roman"/>
                <w:sz w:val="24"/>
                <w:szCs w:val="24"/>
              </w:rPr>
              <w:t xml:space="preserve">需提供</w:t>
            </w:r>
            <w:r>
              <w:rPr>
                <w:rFonts w:hint="eastAsia" w:ascii="宋体" w:hAnsi="宋体" w:eastAsia="宋体" w:cs="Times New Roman"/>
                <w:sz w:val="24"/>
                <w:szCs w:val="24"/>
              </w:rPr>
              <w:t xml:space="preserve">软件相应功能界面截图。</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24）工业机器人工作站生产管理系统</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结合工业机器人工作站模拟工厂生产要求，提供生产管理系统。主要体现企业的生产流程，可结合看板系统和实际生产线系统，建立涵盖销售、计划、生产、车间管理、采购、库存、质量、财务等八大职能120多个功能模块，各模块之间高度集成，具备可操作性。</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1.基础数据包括系统建立在的公司的基本信息，是系统运行的基础，包括公司信息，工厂信息，仓库信息，物料信息，产品结构，工艺路线信息，企业生产的基础信息，也是系统运行的必备信息。</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销售子系统主要包括从接受到市场信息，发布销售订单开始，到进行销售发货，最后进行结算等一系列功能。销售子系统是整体物流系统的驱动来源，计划子系统，生产子系统，采购子系统，都是以销售为业务驱动进行运作的。</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3.计划子系统主要是把销售需求转为企业内部可执行的命令，并协调企业内部物流各系统的运行；计划子系统主要根据企业的销售订单转为生产、采购执行的命令。主要包括订货点计划，物料需求计划。</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4.生产子系统主要是执行企业的生产指令，安排生产任务，进行生产领料，生产入库处理业务，是企业内部物流的主体。</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5.车间管理子系统是对生产现场的管理，包括车间作业计划，工票反馈，是生产线管理的基本。</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6.采购业务是企业物流的一个重要环节，包括订单，进货，检验，入库等程序。本系统中体现了采购订单，采购收货，采购结算。</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7.库存业务是企业物流的核心，包库出入库业务，库存盘点等业务，与采购、生产等业务有较强的关联性。</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8.质量子系统是库存业务的检验环节，是对企业物流的把关，是对企业物料的质量保证。</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9.财务子系统是对整体业务的归总核算，体现物流的成本，形成企业的物流价值链。</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10.投标企业提供所投ERP管理软件对应的模块框图及相互关系图，以及相应的操作流程图及软件界面。</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25）PLC三维考核系统</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软件包括： 用户登录、系统配置、PLC基础、PLC应用、在线考核等模块，用户登录后进系统主界面，主界面可通过视角切换查看各类实训装置模型。</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系统配置：主要包括IO采集配置，通过输入IP地址及端口号，连接IO采集卡；</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PLC基础实验：主要包括PLCIO实验及PLC以太网通信实验，IO实验通过界面实现PLC的输入输出检测；以太网实验，通过提供显示界面，实现以太网收发数据实验；</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PLC应用实验：包括步进电机控制实验、二维画笔实验、交通灯实验、三层电梯实验、物料分拣实验、物流仓储实验、自动闸机实验、自动门实验、伺服电机实验、变频器控制实验、立体码放实验、三维雕刻实验、双轴机械手实验、旋转机械手实验、自动分拣实验、自动车库实验、立体仓库实验、双轴控制实验。所有实验包括手动部分和自动部分，手动部分通过鼠标点击按钮完成实验动作，自动部分通过PLC程序控制，采集卡采集PLCIO及通信信号，实时反馈给软件系统。软件根据信号完成相应动作。</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步进电机实验：提供三维界面，可在软件界面中实现步进电机的正反转及速度调节实验，同时系统具备顺时针输出、逆时针输出；</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二维画笔实验：提供三维界面，可实现画板清空、画笔上下、托盘前后、左右移动，同时输出原点、顶端、底端、左端、右端、前端、后端极限信号输出；</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交通灯实验：提供三维界面，可实现四个方向红黄绿灯的控制；</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三层电梯实验：提供三维界面，可实现电梯电机、电梯门电机正反转控制、一二三四层按钮控制，同时输出一二三四层到位信号，门开到位、关到位信号，输出一二三四层信号；</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物料分拣实验：提供三维界面，可以实现推杆1，2，3，4，5控制，传送带1，2控制，提供生成物料按钮，同时输出传送带1，2到位信号，颜色1，2，3信号；</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物流仓储实验：提供三维界面，可实现生成物料、退料，传送带1，2，3输入，实现立体仓库X,Y,Z三轴正反运动，同时输出到达左端、右端、上端、下端、前端、后端、退料到位信号；</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自动闸机实验：提供三维软件界面，可以实现刷卡、过人、闸门开、关信号输入，同时输出刷卡信号、过人信号、开门到位、关门到位信号；</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自动门实验：提供三维软件界面，可以实现过人、急停、门开关速度控制信号输入，同时提供过人信号、安全开门、关门信号输出；</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伺服电机实验：提供三维界面，可在软件界面中实现伺服电机的正反转及速度调节实验，同时系统具备顺时针输出、逆时针输出；</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变频器电机实验：提供三维界面，可在软件界面中实现变频器电机的正反转及速度调节实验，同时系统具备顺时针输出、逆时针输出；</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立库码放实验：提供三维界面，可在软件界面中实现生成物料、推料、夹松及左右、升降、旋转、伸缩实验，同时提供推料到位、移动到左端、右端、上升到位、下降到位、前伸到位、后缩到位、夹紧输出；</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三维雕刻实验：提供三维界面，可在软件界面中实现生成物料、摧毁物料、转头旋转信号输入，同时可实现面板上下左右移动及转台升降移动，同时输出面板前端、后端、左端、右端，钻头上下移动输出信号；</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双轴机械手实验：提供三维界面，可在软件界面中实现生成物料、伸缩输入、吸放输入，手臂前后、左右移动，同时输出左右前后端到位、伸出、缩回、吸附物料输出；</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旋转机械手实验：提供三维界面，可在软件界面中实现生成物料、推杆、伸缩、开合、传送带等开关信号输入，同时能够左右旋转机械臂，同时输出推杆到位、伸缩到位、夹具抓取、投放输出信号；</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自动分拣实验：提供三维界面，可在软件界面中实现推料、传送带、吸松信号输入，可实现上下左右移动，同时输出推料到位、到达左端、右端、前伸到位、后缩到位、吸附物料等信号输出；</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自动车库实验：提供三维界面，可在软件界面中实现生成物料、叉架前进后退、叉架松紧信号输入，升降台上下运动、叉架左右运动，同时可实现叉架初始、叉架到位、升降台极限、伸缩初始、左右极限限位信号输出；</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立体仓库实验：提供三维界面，可在软件界面中实现生成物料，堆垛机左右、前后、上下移动，同时输出到达左端、右端、上端、下端、前端、后端信号输出；</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双轴控制实验：提供三维界面，可在软件界面中实现清空画板、顺时针、逆时针旋转，画笔上下、左右，托盘前后运动，同时输出笔致顶端、底端、左端、右端、盘致前端、后端、旋转到位信号输出；</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考核包括基础考核和应用考核，基础考核包括PLCIO考核及PLC以太网通信考核；应用考核包括步进电机控制考核、二维画笔考核、交通灯考核、三层电梯考核、物料分拣考核、物流仓储考核、自动闸机考核、自动门考核、伺服电机考核、变频器控制考核、立体码放考核、三维雕刻考核、双轴机械手考核、旋转机械手考核、自动分拣考核、自动车库考核、立体仓库考核、双轴控制考核。用户可根据要求进行随机抽取，实验完成后，系统自动评分。</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投标时提供符合功能要求的相关软件界面截图。</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26）工业机器人3D仿真软件系统</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仿真软件系统</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手势拓展操作，支持放大，缩小，拖拽</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可投影至</w:t>
            </w:r>
            <w:r>
              <w:rPr>
                <w:rFonts w:ascii="宋体" w:hAnsi="宋体" w:eastAsia="宋体" w:cs="Times New Roman"/>
                <w:sz w:val="24"/>
                <w:szCs w:val="24"/>
              </w:rPr>
              <w:t xml:space="preserve">win10</w:t>
            </w:r>
            <w:r>
              <w:rPr>
                <w:rFonts w:hint="eastAsia" w:ascii="宋体" w:hAnsi="宋体" w:eastAsia="宋体" w:cs="Times New Roman"/>
                <w:sz w:val="24"/>
                <w:szCs w:val="24"/>
              </w:rPr>
              <w:t xml:space="preserve">电脑，投影仪</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内置焊接，码垛，喷涂，拆解，多种机器人多种工作站工艺</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内置多个体验</w:t>
            </w:r>
            <w:r>
              <w:rPr>
                <w:rFonts w:ascii="宋体" w:hAnsi="宋体" w:eastAsia="宋体" w:cs="Times New Roman"/>
                <w:sz w:val="24"/>
                <w:szCs w:val="24"/>
              </w:rPr>
              <w:t xml:space="preserve">APP</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w:t>
            </w:r>
            <w:r>
              <w:rPr>
                <w:rFonts w:ascii="宋体" w:hAnsi="宋体" w:eastAsia="宋体" w:cs="Times New Roman"/>
                <w:sz w:val="24"/>
                <w:szCs w:val="24"/>
              </w:rPr>
              <w:t xml:space="preserve">PC</w:t>
            </w:r>
            <w:r>
              <w:rPr>
                <w:rFonts w:hint="eastAsia" w:ascii="宋体" w:hAnsi="宋体" w:eastAsia="宋体" w:cs="Times New Roman"/>
                <w:sz w:val="24"/>
                <w:szCs w:val="24"/>
              </w:rPr>
              <w:t xml:space="preserve">电脑，手机仿真软件同步显示</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免费升级机器人工艺实训内容，持续更新</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安卓系统</w:t>
            </w:r>
            <w:r>
              <w:rPr>
                <w:rFonts w:ascii="宋体" w:hAnsi="宋体" w:eastAsia="宋体" w:cs="Times New Roman"/>
                <w:sz w:val="24"/>
                <w:szCs w:val="24"/>
              </w:rPr>
              <w:t xml:space="preserve">3D</w:t>
            </w:r>
            <w:r>
              <w:rPr>
                <w:rFonts w:hint="eastAsia" w:ascii="宋体" w:hAnsi="宋体" w:eastAsia="宋体" w:cs="Times New Roman"/>
                <w:sz w:val="24"/>
                <w:szCs w:val="24"/>
              </w:rPr>
              <w:t xml:space="preserve">机器人仿真软件</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图形化标定定位</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支持虚拟拆装，焊接，码垛，喷涂，拆解多种机器人多种工作站工艺</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w:t>
            </w:r>
            <w:r>
              <w:rPr>
                <w:rFonts w:ascii="宋体" w:hAnsi="宋体" w:eastAsia="宋体" w:cs="Times New Roman"/>
                <w:sz w:val="24"/>
                <w:szCs w:val="24"/>
              </w:rPr>
              <w:t xml:space="preserve">HoloLens</w:t>
            </w:r>
            <w:r>
              <w:rPr>
                <w:rFonts w:hint="eastAsia" w:ascii="宋体" w:hAnsi="宋体" w:eastAsia="宋体" w:cs="Times New Roman"/>
                <w:sz w:val="24"/>
                <w:szCs w:val="24"/>
              </w:rPr>
              <w:t xml:space="preserve">智能眼镜，</w:t>
            </w:r>
            <w:r>
              <w:rPr>
                <w:rFonts w:ascii="宋体" w:hAnsi="宋体" w:eastAsia="宋体" w:cs="Times New Roman"/>
                <w:sz w:val="24"/>
                <w:szCs w:val="24"/>
              </w:rPr>
              <w:t xml:space="preserve">PC</w:t>
            </w:r>
            <w:r>
              <w:rPr>
                <w:rFonts w:hint="eastAsia" w:ascii="宋体" w:hAnsi="宋体" w:eastAsia="宋体" w:cs="Times New Roman"/>
                <w:sz w:val="24"/>
                <w:szCs w:val="24"/>
              </w:rPr>
              <w:t xml:space="preserve">完全同步显示</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PC</w:t>
            </w:r>
            <w:r>
              <w:rPr>
                <w:rFonts w:hint="eastAsia" w:ascii="宋体" w:hAnsi="宋体" w:eastAsia="宋体" w:cs="Times New Roman"/>
                <w:sz w:val="24"/>
                <w:szCs w:val="24"/>
              </w:rPr>
              <w:t xml:space="preserve">电脑</w:t>
            </w:r>
            <w:r>
              <w:rPr>
                <w:rFonts w:ascii="宋体" w:hAnsi="宋体" w:eastAsia="宋体" w:cs="Times New Roman"/>
                <w:sz w:val="24"/>
                <w:szCs w:val="24"/>
              </w:rPr>
              <w:t xml:space="preserve">3D</w:t>
            </w:r>
            <w:r>
              <w:rPr>
                <w:rFonts w:hint="eastAsia" w:ascii="宋体" w:hAnsi="宋体" w:eastAsia="宋体" w:cs="Times New Roman"/>
                <w:sz w:val="24"/>
                <w:szCs w:val="24"/>
              </w:rPr>
              <w:t xml:space="preserve">机器人仿真软件</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可鼠标拖动</w:t>
            </w:r>
            <w:r>
              <w:rPr>
                <w:rFonts w:ascii="宋体" w:hAnsi="宋体" w:eastAsia="宋体" w:cs="Times New Roman"/>
                <w:sz w:val="24"/>
                <w:szCs w:val="24"/>
              </w:rPr>
              <w:t xml:space="preserve">3D</w:t>
            </w:r>
            <w:r>
              <w:rPr>
                <w:rFonts w:hint="eastAsia" w:ascii="宋体" w:hAnsi="宋体" w:eastAsia="宋体" w:cs="Times New Roman"/>
                <w:sz w:val="24"/>
                <w:szCs w:val="24"/>
              </w:rPr>
              <w:t xml:space="preserve">视角转换</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支持虚拟拆装，焊接，码垛，喷涂，拆解多种机器人多种工作站工艺</w:t>
            </w:r>
            <w:r>
              <w:rPr>
                <w:rFonts w:ascii="宋体" w:hAnsi="宋体" w:eastAsia="宋体" w:cs="Times New Roman"/>
                <w:sz w:val="24"/>
                <w:szCs w:val="24"/>
              </w:rPr>
            </w:r>
            <w:r/>
          </w:p>
          <w:p>
            <w:pPr>
              <w:pStyle w:val="98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可与安卓系统仿真，</w:t>
            </w:r>
            <w:r>
              <w:rPr>
                <w:rFonts w:ascii="宋体" w:hAnsi="宋体" w:eastAsia="宋体" w:cs="Times New Roman"/>
                <w:sz w:val="24"/>
                <w:szCs w:val="24"/>
              </w:rPr>
              <w:t xml:space="preserve">HoloLens</w:t>
            </w:r>
            <w:r>
              <w:rPr>
                <w:rFonts w:hint="eastAsia" w:ascii="宋体" w:hAnsi="宋体" w:eastAsia="宋体" w:cs="Times New Roman"/>
                <w:sz w:val="24"/>
                <w:szCs w:val="24"/>
              </w:rPr>
              <w:t xml:space="preserve">智能眼镜完全同步显示</w:t>
            </w:r>
            <w:r>
              <w:rPr>
                <w:rFonts w:ascii="宋体" w:hAnsi="宋体" w:eastAsia="宋体" w:cs="Times New Roman"/>
                <w:sz w:val="24"/>
                <w:szCs w:val="24"/>
              </w:rPr>
            </w:r>
            <w:r/>
          </w:p>
          <w:p>
            <w:pPr>
              <w:pStyle w:val="980"/>
              <w:ind w:firstLine="240"/>
              <w:jc w:val="left"/>
              <w:spacing w:after="0" w:line="280" w:lineRule="exact"/>
              <w:rPr>
                <w:rFonts w:ascii="Times New Roman" w:hAnsi="Times New Roman" w:eastAsia="宋体" w:cs="Times New Roman"/>
                <w:sz w:val="24"/>
                <w:szCs w:val="24"/>
              </w:rPr>
            </w:pPr>
            <w:r>
              <w:rPr>
                <w:rFonts w:hint="eastAsia" w:ascii="宋体" w:hAnsi="宋体" w:eastAsia="宋体" w:cs="Times New Roman"/>
                <w:sz w:val="24"/>
                <w:szCs w:val="24"/>
              </w:rPr>
              <w:t xml:space="preserve">投标时提供符合功能要求的相关软件界面截图。</w:t>
            </w:r>
            <w:r>
              <w:rPr>
                <w:rFonts w:ascii="Times New Roman" w:hAnsi="Times New Roman" w:eastAsia="宋体" w:cs="Times New Roman"/>
                <w:sz w:val="24"/>
                <w:szCs w:val="24"/>
              </w:rPr>
            </w:r>
            <w:r/>
          </w:p>
        </w:tc>
        <w:tc>
          <w:tcPr>
            <w:tcW w:w="748"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r>
            <w:r/>
          </w:p>
        </w:tc>
        <w:tc>
          <w:tcPr>
            <w:tcW w:w="923" w:type="dxa"/>
            <w:vAlign w:val="center"/>
            <w:textDirection w:val="lrTb"/>
            <w:noWrap w:val="false"/>
          </w:tcPr>
          <w:p>
            <w:pPr>
              <w:pStyle w:val="980"/>
              <w:ind w:firstLine="240"/>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587"/>
        </w:trPr>
        <w:tc>
          <w:tcPr>
            <w:tcW w:w="600" w:type="dxa"/>
            <w:vAlign w:val="center"/>
            <w:textDirection w:val="lrTb"/>
            <w:noWrap w:val="false"/>
          </w:tcPr>
          <w:p>
            <w:pPr>
              <w:pStyle w:val="980"/>
              <w:jc w:val="center"/>
              <w:spacing w:after="0" w:line="280" w:lineRule="exact"/>
              <w:rPr>
                <w:rFonts w:hint="eastAsia"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r>
            <w:r/>
          </w:p>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工业机器人设备装调实训中心</w:t>
            </w:r>
            <w:r>
              <w:rPr>
                <w:rFonts w:ascii="Times New Roman" w:hAnsi="Times New Roman" w:eastAsia="宋体" w:cs="Times New Roman"/>
                <w:sz w:val="24"/>
                <w:szCs w:val="24"/>
              </w:rPr>
            </w:r>
            <w:r/>
          </w:p>
        </w:tc>
        <w:tc>
          <w:tcPr>
            <w:tcW w:w="126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工业机器人装调实训装置</w:t>
            </w:r>
            <w:r>
              <w:rPr>
                <w:rFonts w:ascii="Times New Roman" w:hAnsi="Times New Roman" w:eastAsia="宋体" w:cs="Times New Roman"/>
                <w:sz w:val="24"/>
                <w:szCs w:val="24"/>
              </w:rPr>
            </w:r>
            <w:r/>
          </w:p>
        </w:tc>
        <w:tc>
          <w:tcPr>
            <w:tcW w:w="5300" w:type="dxa"/>
            <w:vAlign w:val="center"/>
            <w:textDirection w:val="lrTb"/>
            <w:noWrap w:val="false"/>
          </w:tcPr>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 .六自由度工业机器人</w:t>
            </w:r>
            <w:r>
              <w:rPr>
                <w:rFonts w:ascii="宋体" w:hAnsi="宋体" w:eastAsia="宋体" w:cs="Times New Roman"/>
                <w:sz w:val="24"/>
                <w:szCs w:val="24"/>
              </w:rPr>
            </w:r>
            <w:r/>
          </w:p>
          <w:p>
            <w:pPr>
              <w:pStyle w:val="980"/>
              <w:jc w:val="left"/>
              <w:spacing w:after="0" w:line="280" w:lineRule="exact"/>
              <w:rPr>
                <w:rFonts w:hint="eastAsia" w:ascii="宋体" w:hAnsi="宋体" w:eastAsia="宋体" w:cs="Times New Roman"/>
                <w:sz w:val="24"/>
                <w:szCs w:val="24"/>
                <w:highlight w:val="yellow"/>
                <w:lang w:eastAsia="zh-CN"/>
              </w:rPr>
            </w:pPr>
            <w:r>
              <w:rPr>
                <w:rFonts w:hint="eastAsia" w:ascii="宋体" w:hAnsi="宋体" w:eastAsia="宋体" w:cs="Times New Roman"/>
                <w:sz w:val="24"/>
                <w:szCs w:val="24"/>
                <w:lang w:val="en-US" w:eastAsia="zh-CN"/>
              </w:rPr>
              <w:t xml:space="preserve">本机器人</w:t>
            </w:r>
            <w:r>
              <w:rPr>
                <w:rFonts w:hint="eastAsia" w:ascii="宋体" w:hAnsi="宋体" w:eastAsia="宋体" w:cs="Times New Roman"/>
                <w:sz w:val="24"/>
                <w:szCs w:val="24"/>
              </w:rPr>
              <w:t xml:space="preserve">包括工业机器人本体、工业机器人控制器和工业机器人示教器</w:t>
            </w:r>
            <w:r>
              <w:rPr>
                <w:rFonts w:hint="eastAsia" w:ascii="宋体" w:hAnsi="宋体" w:eastAsia="宋体" w:cs="Times New Roman"/>
                <w:sz w:val="24"/>
                <w:szCs w:val="24"/>
                <w:lang w:val="en-US" w:eastAsia="zh-CN"/>
              </w:rPr>
              <w:t xml:space="preserve">等三个部分，三部分为有机统一的整体</w:t>
            </w:r>
            <w:r>
              <w:rPr>
                <w:rFonts w:hint="eastAsia" w:ascii="宋体" w:hAnsi="宋体" w:eastAsia="宋体" w:cs="Times New Roman"/>
                <w:sz w:val="24"/>
                <w:szCs w:val="24"/>
              </w:rPr>
              <w:t xml:space="preserve">。</w:t>
            </w:r>
            <w:r>
              <w:rPr>
                <w:rFonts w:hint="eastAsia" w:ascii="宋体" w:hAnsi="宋体" w:eastAsia="宋体" w:cs="Times New Roman"/>
                <w:sz w:val="24"/>
                <w:szCs w:val="24"/>
                <w:highlight w:val="yellow"/>
                <w:lang w:eastAsia="zh-CN"/>
              </w:rPr>
            </w:r>
            <w:r/>
          </w:p>
          <w:p>
            <w:pPr>
              <w:pStyle w:val="980"/>
              <w:jc w:val="left"/>
              <w:spacing w:after="0" w:line="280" w:lineRule="exact"/>
              <w:rPr>
                <w:rFonts w:ascii="宋体" w:hAnsi="宋体" w:eastAsia="宋体" w:cs="Times New Roman"/>
                <w:sz w:val="24"/>
                <w:szCs w:val="24"/>
              </w:rPr>
            </w:pPr>
            <w:r>
              <w:rPr>
                <w:rFonts w:hint="eastAsia" w:ascii="Calibri" w:hAnsi="Calibri" w:eastAsia="Arial" w:cs="Times New Roman"/>
                <w:b/>
                <w:sz w:val="24"/>
                <w:szCs w:val="24"/>
              </w:rPr>
              <w:t xml:space="preserve">★</w:t>
            </w:r>
            <w:r>
              <w:rPr>
                <w:rFonts w:hint="eastAsia" w:ascii="宋体" w:hAnsi="宋体" w:eastAsia="宋体" w:cs="Times New Roman"/>
                <w:sz w:val="24"/>
                <w:szCs w:val="24"/>
              </w:rPr>
              <w:t xml:space="preserve">（</w:t>
            </w:r>
            <w:r>
              <w:rPr>
                <w:rFonts w:hint="eastAsia" w:ascii="宋体" w:hAnsi="宋体" w:eastAsia="宋体" w:cs="Times New Roman"/>
                <w:sz w:val="24"/>
                <w:szCs w:val="24"/>
                <w:highlight w:val="none"/>
              </w:rPr>
              <w:t xml:space="preserve">1）工业机器人</w:t>
            </w:r>
            <w:r>
              <w:rPr>
                <w:rFonts w:hint="eastAsia" w:ascii="宋体" w:hAnsi="宋体" w:eastAsia="宋体" w:cs="Times New Roman"/>
                <w:sz w:val="24"/>
                <w:szCs w:val="24"/>
                <w:highlight w:val="none"/>
                <w:lang w:val="en-US" w:eastAsia="zh-CN"/>
              </w:rPr>
              <w:t xml:space="preserve">技术指标</w:t>
            </w:r>
            <w:r>
              <w:rPr>
                <w:rFonts w:hint="eastAsia" w:ascii="宋体" w:hAnsi="宋体" w:eastAsia="宋体" w:cs="Times New Roman"/>
                <w:sz w:val="24"/>
                <w:szCs w:val="24"/>
                <w:highlight w:val="none"/>
              </w:rPr>
              <w:t xml:space="preserve">：</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工作范围</w:t>
            </w:r>
            <w:r>
              <w:rPr>
                <w:rFonts w:ascii="宋体" w:hAnsi="宋体" w:eastAsia="宋体" w:cs="Times New Roman"/>
                <w:sz w:val="24"/>
                <w:szCs w:val="24"/>
              </w:rPr>
              <w:t xml:space="preserve">: </w:t>
            </w:r>
            <w:r>
              <w:rPr>
                <w:rFonts w:hint="eastAsia" w:ascii="宋体" w:hAnsi="宋体" w:eastAsia="宋体" w:cs="Times New Roman"/>
                <w:sz w:val="24"/>
                <w:szCs w:val="24"/>
              </w:rPr>
              <w:t xml:space="preserve">不少于703</w:t>
            </w:r>
            <w:r>
              <w:rPr>
                <w:rFonts w:ascii="宋体" w:hAnsi="宋体" w:eastAsia="宋体" w:cs="Times New Roman"/>
                <w:sz w:val="24"/>
                <w:szCs w:val="24"/>
              </w:rPr>
              <w:t xml:space="preserve">mm</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有效荷重</w:t>
            </w:r>
            <w:r>
              <w:rPr>
                <w:rFonts w:ascii="宋体" w:hAnsi="宋体" w:eastAsia="宋体" w:cs="Times New Roman"/>
                <w:sz w:val="24"/>
                <w:szCs w:val="24"/>
              </w:rPr>
              <w:t xml:space="preserve">: </w:t>
            </w:r>
            <w:r>
              <w:rPr>
                <w:rFonts w:hint="eastAsia" w:ascii="宋体" w:hAnsi="宋体" w:eastAsia="宋体" w:cs="Times New Roman"/>
                <w:sz w:val="24"/>
                <w:szCs w:val="24"/>
              </w:rPr>
              <w:t xml:space="preserve">不低于7</w:t>
            </w:r>
            <w:r>
              <w:rPr>
                <w:rFonts w:ascii="宋体" w:hAnsi="宋体" w:eastAsia="宋体" w:cs="Times New Roman"/>
                <w:sz w:val="24"/>
                <w:szCs w:val="24"/>
              </w:rPr>
              <w:t xml:space="preserve"> kg</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手臂荷重</w:t>
            </w:r>
            <w:r>
              <w:rPr>
                <w:rFonts w:ascii="宋体" w:hAnsi="宋体" w:eastAsia="宋体" w:cs="Times New Roman"/>
                <w:sz w:val="24"/>
                <w:szCs w:val="24"/>
              </w:rPr>
              <w:t xml:space="preserve">: </w:t>
            </w:r>
            <w:r>
              <w:rPr>
                <w:rFonts w:hint="eastAsia" w:ascii="宋体" w:hAnsi="宋体" w:eastAsia="宋体" w:cs="Times New Roman"/>
                <w:sz w:val="24"/>
                <w:szCs w:val="24"/>
              </w:rPr>
              <w:t xml:space="preserve">不低于</w:t>
            </w:r>
            <w:r>
              <w:rPr>
                <w:rFonts w:ascii="宋体" w:hAnsi="宋体" w:eastAsia="宋体" w:cs="Times New Roman"/>
                <w:sz w:val="24"/>
                <w:szCs w:val="24"/>
              </w:rPr>
              <w:t xml:space="preserve">0.3 kg</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集成信号源</w:t>
            </w:r>
            <w:r>
              <w:rPr>
                <w:rFonts w:ascii="宋体" w:hAnsi="宋体" w:eastAsia="宋体" w:cs="Times New Roman"/>
                <w:sz w:val="24"/>
                <w:szCs w:val="24"/>
              </w:rPr>
              <w:t xml:space="preserve">:</w:t>
            </w:r>
            <w:r>
              <w:rPr>
                <w:rFonts w:hint="eastAsia" w:ascii="宋体" w:hAnsi="宋体" w:eastAsia="宋体" w:cs="Times New Roman"/>
                <w:sz w:val="24"/>
                <w:szCs w:val="24"/>
              </w:rPr>
              <w:t xml:space="preserve">手腕设不少于</w:t>
            </w:r>
            <w:r>
              <w:rPr>
                <w:rFonts w:ascii="宋体" w:hAnsi="宋体" w:eastAsia="宋体" w:cs="Times New Roman"/>
                <w:sz w:val="24"/>
                <w:szCs w:val="24"/>
              </w:rPr>
              <w:t xml:space="preserve">10</w:t>
            </w:r>
            <w:r>
              <w:rPr>
                <w:rFonts w:hint="eastAsia" w:ascii="宋体" w:hAnsi="宋体" w:eastAsia="宋体" w:cs="Times New Roman"/>
                <w:sz w:val="24"/>
                <w:szCs w:val="24"/>
              </w:rPr>
              <w:t xml:space="preserve">路信号</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集成气源</w:t>
            </w:r>
            <w:r>
              <w:rPr>
                <w:rFonts w:ascii="宋体" w:hAnsi="宋体" w:eastAsia="宋体" w:cs="Times New Roman"/>
                <w:sz w:val="24"/>
                <w:szCs w:val="24"/>
              </w:rPr>
              <w:t xml:space="preserve">:</w:t>
            </w:r>
            <w:r>
              <w:rPr>
                <w:rFonts w:hint="eastAsia" w:ascii="宋体" w:hAnsi="宋体" w:eastAsia="宋体" w:cs="Times New Roman"/>
                <w:sz w:val="24"/>
                <w:szCs w:val="24"/>
              </w:rPr>
              <w:t xml:space="preserve">手腕设不少于</w:t>
            </w:r>
            <w:r>
              <w:rPr>
                <w:rFonts w:ascii="宋体" w:hAnsi="宋体" w:eastAsia="宋体" w:cs="Times New Roman"/>
                <w:sz w:val="24"/>
                <w:szCs w:val="24"/>
              </w:rPr>
              <w:t xml:space="preserve">4</w:t>
            </w:r>
            <w:r>
              <w:rPr>
                <w:rFonts w:hint="eastAsia" w:ascii="宋体" w:hAnsi="宋体" w:eastAsia="宋体" w:cs="Times New Roman"/>
                <w:sz w:val="24"/>
                <w:szCs w:val="24"/>
              </w:rPr>
              <w:t xml:space="preserve">路空气（</w:t>
            </w:r>
            <w:r>
              <w:rPr>
                <w:rFonts w:ascii="宋体" w:hAnsi="宋体" w:eastAsia="宋体" w:cs="Times New Roman"/>
                <w:sz w:val="24"/>
                <w:szCs w:val="24"/>
              </w:rPr>
              <w:t xml:space="preserve">5 bar</w:t>
            </w: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重复定位精度</w:t>
            </w:r>
            <w:r>
              <w:rPr>
                <w:rFonts w:ascii="宋体" w:hAnsi="宋体" w:eastAsia="宋体" w:cs="Times New Roman"/>
                <w:sz w:val="24"/>
                <w:szCs w:val="24"/>
              </w:rPr>
              <w:t xml:space="preserve">:</w:t>
            </w:r>
            <w:r>
              <w:rPr>
                <w:rFonts w:hint="eastAsia" w:ascii="宋体" w:hAnsi="宋体" w:eastAsia="宋体" w:cs="Times New Roman"/>
                <w:sz w:val="24"/>
                <w:szCs w:val="24"/>
              </w:rPr>
              <w:t xml:space="preserve">不低于±</w:t>
            </w:r>
            <w:r>
              <w:rPr>
                <w:rFonts w:ascii="宋体" w:hAnsi="宋体" w:eastAsia="宋体" w:cs="Times New Roman"/>
                <w:sz w:val="24"/>
                <w:szCs w:val="24"/>
              </w:rPr>
              <w:t xml:space="preserve">0.01 mm</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防护等级</w:t>
            </w: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不低于</w:t>
            </w:r>
            <w:r>
              <w:rPr>
                <w:rFonts w:ascii="宋体" w:hAnsi="宋体" w:eastAsia="宋体" w:cs="Times New Roman"/>
                <w:sz w:val="24"/>
                <w:szCs w:val="24"/>
              </w:rPr>
              <w:t xml:space="preserve">IP</w:t>
            </w:r>
            <w:r>
              <w:rPr>
                <w:rFonts w:hint="eastAsia" w:ascii="宋体" w:hAnsi="宋体" w:eastAsia="宋体" w:cs="Times New Roman"/>
                <w:sz w:val="24"/>
                <w:szCs w:val="24"/>
              </w:rPr>
              <w:t xml:space="preserve">4</w:t>
            </w:r>
            <w:r>
              <w:rPr>
                <w:rFonts w:ascii="宋体" w:hAnsi="宋体" w:eastAsia="宋体" w:cs="Times New Roman"/>
                <w:sz w:val="24"/>
                <w:szCs w:val="24"/>
              </w:rPr>
              <w:t xml:space="preserve">0</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ascii="宋体" w:hAnsi="宋体" w:eastAsia="宋体" w:cs="Times New Roman"/>
                <w:sz w:val="24"/>
                <w:szCs w:val="24"/>
              </w:rPr>
              <w:t xml:space="preserve">TCP1 kg</w:t>
            </w:r>
            <w:r>
              <w:rPr>
                <w:rFonts w:hint="eastAsia" w:ascii="宋体" w:hAnsi="宋体" w:eastAsia="宋体" w:cs="Times New Roman"/>
                <w:sz w:val="24"/>
                <w:szCs w:val="24"/>
              </w:rPr>
              <w:t xml:space="preserve">拾料性能：</w:t>
            </w:r>
            <w:r>
              <w:rPr>
                <w:rFonts w:ascii="宋体" w:hAnsi="宋体" w:eastAsia="宋体" w:cs="Times New Roman"/>
                <w:sz w:val="24"/>
                <w:szCs w:val="24"/>
              </w:rPr>
              <w:t xml:space="preserve">TCP</w:t>
            </w:r>
            <w:r>
              <w:rPr>
                <w:rFonts w:hint="eastAsia" w:ascii="宋体" w:hAnsi="宋体" w:eastAsia="宋体" w:cs="Times New Roman"/>
                <w:sz w:val="24"/>
                <w:szCs w:val="24"/>
              </w:rPr>
              <w:t xml:space="preserve">最大速度不低于7.3</w:t>
            </w:r>
            <w:r>
              <w:rPr>
                <w:rFonts w:ascii="宋体" w:hAnsi="宋体" w:eastAsia="宋体" w:cs="Times New Roman"/>
                <w:sz w:val="24"/>
                <w:szCs w:val="24"/>
              </w:rPr>
              <w:t xml:space="preserve"> m/s</w:t>
            </w:r>
            <w:r>
              <w:rPr>
                <w:rFonts w:hint="eastAsia" w:ascii="宋体" w:hAnsi="宋体" w:eastAsia="宋体" w:cs="Times New Roman"/>
                <w:sz w:val="24"/>
                <w:szCs w:val="24"/>
              </w:rPr>
              <w:t xml:space="preserve">、最大加速度不低于35</w:t>
            </w:r>
            <w:r>
              <w:rPr>
                <w:rFonts w:ascii="宋体" w:hAnsi="宋体" w:eastAsia="宋体" w:cs="Times New Roman"/>
                <w:sz w:val="24"/>
                <w:szCs w:val="24"/>
              </w:rPr>
              <w:t xml:space="preserve"> m/s2</w:t>
            </w:r>
            <w:r>
              <w:rPr>
                <w:rFonts w:hint="eastAsia" w:ascii="宋体" w:hAnsi="宋体" w:eastAsia="宋体" w:cs="Times New Roman"/>
                <w:sz w:val="24"/>
                <w:szCs w:val="24"/>
              </w:rPr>
              <w:t xml:space="preserve">、加速时间</w:t>
            </w:r>
            <w:r>
              <w:rPr>
                <w:rFonts w:ascii="宋体" w:hAnsi="宋体" w:eastAsia="宋体" w:cs="Times New Roman"/>
                <w:sz w:val="24"/>
                <w:szCs w:val="24"/>
              </w:rPr>
              <w:t xml:space="preserve">0-1 m/s </w:t>
            </w:r>
            <w:r>
              <w:rPr>
                <w:rFonts w:hint="eastAsia" w:ascii="宋体" w:hAnsi="宋体" w:eastAsia="宋体" w:cs="Times New Roman"/>
                <w:sz w:val="24"/>
                <w:szCs w:val="24"/>
              </w:rPr>
              <w:t xml:space="preserve">不超过</w:t>
            </w:r>
            <w:r>
              <w:rPr>
                <w:rFonts w:ascii="宋体" w:hAnsi="宋体" w:eastAsia="宋体" w:cs="Times New Roman"/>
                <w:sz w:val="24"/>
                <w:szCs w:val="24"/>
              </w:rPr>
              <w:t xml:space="preserve">0.0</w:t>
            </w:r>
            <w:r>
              <w:rPr>
                <w:rFonts w:hint="eastAsia" w:ascii="宋体" w:hAnsi="宋体" w:eastAsia="宋体" w:cs="Times New Roman"/>
                <w:sz w:val="24"/>
                <w:szCs w:val="24"/>
              </w:rPr>
              <w:t xml:space="preserve">6</w:t>
            </w:r>
            <w:r>
              <w:rPr>
                <w:rFonts w:ascii="宋体" w:hAnsi="宋体" w:eastAsia="宋体" w:cs="Times New Roman"/>
                <w:sz w:val="24"/>
                <w:szCs w:val="24"/>
              </w:rPr>
              <w:t xml:space="preserve"> s</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噪音水平</w:t>
            </w:r>
            <w:r>
              <w:rPr>
                <w:rFonts w:hint="eastAsia" w:ascii="宋体" w:hAnsi="宋体" w:eastAsia="宋体" w:cs="Times New Roman"/>
                <w:sz w:val="24"/>
                <w:szCs w:val="24"/>
                <w:lang w:val="en-US" w:eastAsia="zh-CN"/>
              </w:rPr>
              <w:t xml:space="preserve">不高于</w:t>
            </w:r>
            <w:r>
              <w:rPr>
                <w:rFonts w:ascii="宋体" w:hAnsi="宋体" w:eastAsia="宋体" w:cs="Times New Roman"/>
                <w:sz w:val="24"/>
                <w:szCs w:val="24"/>
              </w:rPr>
              <w:t xml:space="preserve">70 dB (A)</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安全性</w:t>
            </w:r>
            <w:r>
              <w:rPr>
                <w:rFonts w:ascii="宋体" w:hAnsi="宋体" w:eastAsia="宋体" w:cs="Times New Roman"/>
                <w:sz w:val="24"/>
                <w:szCs w:val="24"/>
              </w:rPr>
              <w:t xml:space="preserve">:</w:t>
            </w:r>
            <w:r>
              <w:rPr>
                <w:rFonts w:hint="eastAsia" w:ascii="宋体" w:hAnsi="宋体" w:eastAsia="宋体" w:cs="Times New Roman"/>
                <w:sz w:val="24"/>
                <w:szCs w:val="24"/>
              </w:rPr>
              <w:t xml:space="preserve">安全停、紧急停、</w:t>
            </w:r>
            <w:r>
              <w:rPr>
                <w:rFonts w:ascii="宋体" w:hAnsi="宋体" w:eastAsia="宋体" w:cs="Times New Roman"/>
                <w:sz w:val="24"/>
                <w:szCs w:val="24"/>
              </w:rPr>
              <w:t xml:space="preserve">2</w:t>
            </w:r>
            <w:r>
              <w:rPr>
                <w:rFonts w:hint="eastAsia" w:ascii="宋体" w:hAnsi="宋体" w:eastAsia="宋体" w:cs="Times New Roman"/>
                <w:sz w:val="24"/>
                <w:szCs w:val="24"/>
              </w:rPr>
              <w:t xml:space="preserve">通道安全回路监测、</w:t>
            </w:r>
            <w:r>
              <w:rPr>
                <w:rFonts w:ascii="宋体" w:hAnsi="宋体" w:eastAsia="宋体" w:cs="Times New Roman"/>
                <w:sz w:val="24"/>
                <w:szCs w:val="24"/>
              </w:rPr>
              <w:t xml:space="preserve">3</w:t>
            </w:r>
            <w:r>
              <w:rPr>
                <w:rFonts w:hint="eastAsia" w:ascii="宋体" w:hAnsi="宋体" w:eastAsia="宋体" w:cs="Times New Roman"/>
                <w:sz w:val="24"/>
                <w:szCs w:val="24"/>
              </w:rPr>
              <w:t xml:space="preserve">位启动装置</w:t>
            </w:r>
            <w:r>
              <w:rPr>
                <w:rFonts w:ascii="宋体" w:hAnsi="宋体" w:eastAsia="宋体" w:cs="Times New Roman"/>
                <w:sz w:val="24"/>
                <w:szCs w:val="24"/>
              </w:rPr>
              <w:t xml:space="preserve">;</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辐射</w:t>
            </w:r>
            <w:r>
              <w:rPr>
                <w:rFonts w:ascii="宋体" w:hAnsi="宋体" w:eastAsia="宋体" w:cs="Times New Roman"/>
                <w:sz w:val="24"/>
                <w:szCs w:val="24"/>
              </w:rPr>
              <w:t xml:space="preserve">:EMC/EMI</w:t>
            </w:r>
            <w:r>
              <w:rPr>
                <w:rFonts w:hint="eastAsia" w:ascii="宋体" w:hAnsi="宋体" w:eastAsia="宋体" w:cs="Times New Roman"/>
                <w:sz w:val="24"/>
                <w:szCs w:val="24"/>
              </w:rPr>
              <w:t xml:space="preserve">屏蔽</w:t>
            </w:r>
            <w:r>
              <w:rPr>
                <w:rFonts w:ascii="宋体" w:hAnsi="宋体" w:eastAsia="宋体" w:cs="Times New Roman"/>
                <w:sz w:val="24"/>
                <w:szCs w:val="24"/>
              </w:rPr>
              <w:t xml:space="preserve">;</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底座尺寸不超过21</w:t>
            </w:r>
            <w:r>
              <w:rPr>
                <w:rFonts w:ascii="宋体" w:hAnsi="宋体" w:eastAsia="宋体" w:cs="Times New Roman"/>
                <w:sz w:val="24"/>
                <w:szCs w:val="24"/>
              </w:rPr>
              <w:t xml:space="preserve">0×</w:t>
            </w:r>
            <w:r>
              <w:rPr>
                <w:rFonts w:hint="eastAsia" w:ascii="宋体" w:hAnsi="宋体" w:eastAsia="宋体" w:cs="Times New Roman"/>
                <w:sz w:val="24"/>
                <w:szCs w:val="24"/>
              </w:rPr>
              <w:t xml:space="preserve">21</w:t>
            </w:r>
            <w:r>
              <w:rPr>
                <w:rFonts w:ascii="宋体" w:hAnsi="宋体" w:eastAsia="宋体" w:cs="Times New Roman"/>
                <w:sz w:val="24"/>
                <w:szCs w:val="24"/>
              </w:rPr>
              <w:t xml:space="preserve">0 mm</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高度不超过</w:t>
            </w:r>
            <w:r>
              <w:rPr>
                <w:rFonts w:ascii="宋体" w:hAnsi="宋体" w:eastAsia="宋体" w:cs="Times New Roman"/>
                <w:sz w:val="24"/>
                <w:szCs w:val="24"/>
              </w:rPr>
              <w:t xml:space="preserve">700 mm</w:t>
            </w:r>
            <w:r>
              <w:rPr>
                <w:rFonts w:ascii="宋体" w:hAnsi="宋体" w:eastAsia="宋体" w:cs="Times New Roman"/>
                <w:sz w:val="24"/>
                <w:szCs w:val="24"/>
              </w:rPr>
            </w:r>
            <w:r/>
          </w:p>
          <w:p>
            <w:pPr>
              <w:pStyle w:val="980"/>
              <w:jc w:val="left"/>
              <w:spacing w:after="0" w:line="28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（2）机器人功能要求</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能够使用离线软件进行实时程序，</w:t>
            </w:r>
            <w:r>
              <w:rPr>
                <w:rFonts w:ascii="宋体" w:hAnsi="宋体" w:eastAsia="宋体" w:cs="Times New Roman"/>
                <w:sz w:val="24"/>
                <w:szCs w:val="24"/>
              </w:rPr>
              <w:t xml:space="preserve">IO</w:t>
            </w:r>
            <w:r>
              <w:rPr>
                <w:rFonts w:hint="eastAsia" w:ascii="宋体" w:hAnsi="宋体" w:eastAsia="宋体" w:cs="Times New Roman"/>
                <w:sz w:val="24"/>
                <w:szCs w:val="24"/>
              </w:rPr>
              <w:t xml:space="preserve">，</w:t>
            </w:r>
            <w:r>
              <w:rPr>
                <w:rFonts w:ascii="宋体" w:hAnsi="宋体" w:eastAsia="宋体" w:cs="Times New Roman"/>
                <w:sz w:val="24"/>
                <w:szCs w:val="24"/>
              </w:rPr>
              <w:t xml:space="preserve">3D</w:t>
            </w:r>
            <w:r>
              <w:rPr>
                <w:rFonts w:hint="eastAsia" w:ascii="宋体" w:hAnsi="宋体" w:eastAsia="宋体" w:cs="Times New Roman"/>
                <w:sz w:val="24"/>
                <w:szCs w:val="24"/>
              </w:rPr>
              <w:t xml:space="preserve">动态动作监控。</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具备远程系统备份与恢复功能</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自动工具重量与载荷检测设定功能</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提供基于</w:t>
            </w:r>
            <w:r>
              <w:rPr>
                <w:rFonts w:ascii="宋体" w:hAnsi="宋体" w:eastAsia="宋体" w:cs="Times New Roman"/>
                <w:sz w:val="24"/>
                <w:szCs w:val="24"/>
              </w:rPr>
              <w:t xml:space="preserve">VB</w:t>
            </w:r>
            <w:r>
              <w:rPr>
                <w:rFonts w:hint="eastAsia" w:ascii="宋体" w:hAnsi="宋体" w:eastAsia="宋体" w:cs="Times New Roman"/>
                <w:sz w:val="24"/>
                <w:szCs w:val="24"/>
              </w:rPr>
              <w:t xml:space="preserve">的二次开发功能</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全寿命保养自动维护检测系统功能</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运动轨迹实时微调功能。</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自带</w:t>
            </w:r>
            <w:r>
              <w:rPr>
                <w:rFonts w:ascii="宋体" w:hAnsi="宋体" w:eastAsia="宋体" w:cs="Times New Roman"/>
                <w:sz w:val="24"/>
                <w:szCs w:val="24"/>
              </w:rPr>
              <w:t xml:space="preserve">IO</w:t>
            </w:r>
            <w:r>
              <w:rPr>
                <w:rFonts w:hint="eastAsia" w:ascii="宋体" w:hAnsi="宋体" w:eastAsia="宋体" w:cs="Times New Roman"/>
                <w:sz w:val="24"/>
                <w:szCs w:val="24"/>
              </w:rPr>
              <w:t xml:space="preserve">自定义可编程按钮</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ascii="宋体" w:hAnsi="宋体" w:eastAsia="宋体" w:cs="Times New Roman"/>
                <w:sz w:val="24"/>
                <w:szCs w:val="24"/>
              </w:rPr>
              <w:t xml:space="preserve">3D</w:t>
            </w:r>
            <w:r>
              <w:rPr>
                <w:rFonts w:hint="eastAsia" w:ascii="宋体" w:hAnsi="宋体" w:eastAsia="宋体" w:cs="Times New Roman"/>
                <w:sz w:val="24"/>
                <w:szCs w:val="24"/>
              </w:rPr>
              <w:t xml:space="preserve">实时舒适摇杆手动操作系统</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电池电量环保节省功能</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终身系统功能升级</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支持</w:t>
            </w:r>
            <w:r>
              <w:rPr>
                <w:rFonts w:ascii="宋体" w:hAnsi="宋体" w:eastAsia="宋体" w:cs="Times New Roman"/>
                <w:sz w:val="24"/>
                <w:szCs w:val="24"/>
              </w:rPr>
              <w:t xml:space="preserve">RAPID</w:t>
            </w:r>
            <w:r>
              <w:rPr>
                <w:rFonts w:hint="eastAsia" w:ascii="宋体" w:hAnsi="宋体" w:eastAsia="宋体" w:cs="Times New Roman"/>
                <w:sz w:val="24"/>
                <w:szCs w:val="24"/>
              </w:rPr>
              <w:t xml:space="preserve">编程语言规范，并直接解释执行。</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不少于</w:t>
            </w:r>
            <w:r>
              <w:rPr>
                <w:rFonts w:ascii="宋体" w:hAnsi="宋体" w:eastAsia="宋体" w:cs="Times New Roman"/>
                <w:sz w:val="24"/>
                <w:szCs w:val="24"/>
              </w:rPr>
              <w:t xml:space="preserve">1G</w:t>
            </w:r>
            <w:r>
              <w:rPr>
                <w:rFonts w:hint="eastAsia" w:ascii="宋体" w:hAnsi="宋体" w:eastAsia="宋体" w:cs="Times New Roman"/>
                <w:sz w:val="24"/>
                <w:szCs w:val="24"/>
              </w:rPr>
              <w:t xml:space="preserve">的固态</w:t>
            </w:r>
            <w:r>
              <w:rPr>
                <w:rFonts w:ascii="宋体" w:hAnsi="宋体" w:eastAsia="宋体" w:cs="Times New Roman"/>
                <w:sz w:val="24"/>
                <w:szCs w:val="24"/>
              </w:rPr>
              <w:t xml:space="preserve">CF</w:t>
            </w:r>
            <w:r>
              <w:rPr>
                <w:rFonts w:hint="eastAsia" w:ascii="宋体" w:hAnsi="宋体" w:eastAsia="宋体" w:cs="Times New Roman"/>
                <w:sz w:val="24"/>
                <w:szCs w:val="24"/>
              </w:rPr>
              <w:t xml:space="preserve">硬盘</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控制系统软件基于</w:t>
            </w:r>
            <w:r>
              <w:rPr>
                <w:rFonts w:ascii="宋体" w:hAnsi="宋体" w:eastAsia="宋体" w:cs="Times New Roman"/>
                <w:sz w:val="24"/>
                <w:szCs w:val="24"/>
              </w:rPr>
              <w:t xml:space="preserve">WINCE</w:t>
            </w:r>
            <w:r>
              <w:rPr>
                <w:rFonts w:hint="eastAsia" w:ascii="宋体" w:hAnsi="宋体" w:eastAsia="宋体" w:cs="Times New Roman"/>
                <w:sz w:val="24"/>
                <w:szCs w:val="24"/>
              </w:rPr>
              <w:t xml:space="preserve">平台，以便基于机器人的二次开发。</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控制系统原配固态存储器容量不得低于</w:t>
            </w:r>
            <w:r>
              <w:rPr>
                <w:rFonts w:ascii="宋体" w:hAnsi="宋体" w:eastAsia="宋体" w:cs="Times New Roman"/>
                <w:sz w:val="24"/>
                <w:szCs w:val="24"/>
              </w:rPr>
              <w:t xml:space="preserve">1G</w:t>
            </w:r>
            <w:r>
              <w:rPr>
                <w:rFonts w:hint="eastAsia" w:ascii="宋体" w:hAnsi="宋体" w:eastAsia="宋体" w:cs="Times New Roman"/>
                <w:sz w:val="24"/>
                <w:szCs w:val="24"/>
              </w:rPr>
              <w:t xml:space="preserve">，并支持</w:t>
            </w:r>
            <w:r>
              <w:rPr>
                <w:rFonts w:ascii="宋体" w:hAnsi="宋体" w:eastAsia="宋体" w:cs="Times New Roman"/>
                <w:sz w:val="24"/>
                <w:szCs w:val="24"/>
              </w:rPr>
              <w:t xml:space="preserve">USB</w:t>
            </w:r>
            <w:r>
              <w:rPr>
                <w:rFonts w:hint="eastAsia" w:ascii="宋体" w:hAnsi="宋体" w:eastAsia="宋体" w:cs="Times New Roman"/>
                <w:sz w:val="24"/>
                <w:szCs w:val="24"/>
              </w:rPr>
              <w:t xml:space="preserve">扩展为副存储器。</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highlight w:val="none"/>
              </w:rPr>
            </w:pPr>
            <w:r>
              <w:rPr>
                <w:rFonts w:hint="eastAsia" w:ascii="Calibri" w:hAnsi="Calibri" w:eastAsia="Arial" w:cs="Times New Roman"/>
                <w:b/>
                <w:sz w:val="24"/>
                <w:szCs w:val="24"/>
              </w:rPr>
              <w:t xml:space="preserve">★</w:t>
            </w:r>
            <w:r>
              <w:rPr>
                <w:rFonts w:hint="eastAsia" w:ascii="宋体" w:hAnsi="宋体" w:eastAsia="宋体" w:cs="Times New Roman"/>
                <w:sz w:val="24"/>
                <w:szCs w:val="24"/>
              </w:rPr>
              <w:t xml:space="preserve">（3）</w:t>
            </w:r>
            <w:r>
              <w:rPr>
                <w:rFonts w:hint="eastAsia" w:ascii="宋体" w:hAnsi="宋体" w:eastAsia="宋体" w:cs="Times New Roman"/>
                <w:sz w:val="24"/>
                <w:szCs w:val="24"/>
                <w:highlight w:val="none"/>
              </w:rPr>
              <w:t xml:space="preserve">工业机器人需满足以下</w:t>
            </w:r>
            <w:r>
              <w:rPr>
                <w:rFonts w:hint="eastAsia" w:ascii="宋体" w:hAnsi="宋体" w:eastAsia="宋体" w:cs="Times New Roman"/>
                <w:sz w:val="24"/>
                <w:szCs w:val="24"/>
                <w:highlight w:val="none"/>
                <w:lang w:val="en-US" w:eastAsia="zh-CN"/>
              </w:rPr>
              <w:t xml:space="preserve">技术</w:t>
            </w:r>
            <w:r>
              <w:rPr>
                <w:rFonts w:hint="eastAsia" w:ascii="宋体" w:hAnsi="宋体" w:eastAsia="宋体" w:cs="Times New Roman"/>
                <w:sz w:val="24"/>
                <w:szCs w:val="24"/>
                <w:highlight w:val="none"/>
              </w:rPr>
              <w:t xml:space="preserve">标准：</w:t>
            </w:r>
            <w:r>
              <w:rPr>
                <w:rFonts w:ascii="宋体" w:hAnsi="宋体" w:eastAsia="宋体" w:cs="Times New Roman"/>
                <w:sz w:val="24"/>
                <w:szCs w:val="24"/>
                <w:highlight w:val="none"/>
              </w:rPr>
            </w:r>
            <w:r/>
          </w:p>
          <w:p>
            <w:pPr>
              <w:pStyle w:val="98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12100 -1</w:t>
            </w:r>
            <w:r>
              <w:rPr>
                <w:rFonts w:ascii="宋体" w:hAnsi="宋体" w:eastAsia="宋体" w:cs="Times New Roman"/>
                <w:sz w:val="24"/>
                <w:szCs w:val="24"/>
                <w:highlight w:val="none"/>
              </w:rPr>
            </w:r>
            <w:r/>
          </w:p>
          <w:p>
            <w:pPr>
              <w:pStyle w:val="98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12100 -2</w:t>
            </w:r>
            <w:r>
              <w:rPr>
                <w:rFonts w:ascii="宋体" w:hAnsi="宋体" w:eastAsia="宋体" w:cs="Times New Roman"/>
                <w:sz w:val="24"/>
                <w:szCs w:val="24"/>
                <w:highlight w:val="none"/>
              </w:rPr>
            </w:r>
            <w:r/>
          </w:p>
          <w:p>
            <w:pPr>
              <w:pStyle w:val="98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13849-1</w:t>
            </w:r>
            <w:r>
              <w:rPr>
                <w:rFonts w:ascii="宋体" w:hAnsi="宋体" w:eastAsia="宋体" w:cs="Times New Roman"/>
                <w:sz w:val="24"/>
                <w:szCs w:val="24"/>
                <w:highlight w:val="none"/>
              </w:rPr>
            </w:r>
            <w:r/>
          </w:p>
          <w:p>
            <w:pPr>
              <w:pStyle w:val="98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13850</w:t>
            </w:r>
            <w:r>
              <w:rPr>
                <w:rFonts w:ascii="宋体" w:hAnsi="宋体" w:eastAsia="宋体" w:cs="Times New Roman"/>
                <w:sz w:val="24"/>
                <w:szCs w:val="24"/>
                <w:highlight w:val="none"/>
              </w:rPr>
            </w:r>
            <w:r/>
          </w:p>
          <w:p>
            <w:pPr>
              <w:pStyle w:val="98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10218-1i</w:t>
            </w:r>
            <w:r>
              <w:rPr>
                <w:rFonts w:ascii="宋体" w:hAnsi="宋体" w:eastAsia="宋体" w:cs="Times New Roman"/>
                <w:sz w:val="24"/>
                <w:szCs w:val="24"/>
                <w:highlight w:val="none"/>
              </w:rPr>
            </w:r>
            <w:r/>
          </w:p>
          <w:p>
            <w:pPr>
              <w:pStyle w:val="98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9787</w:t>
            </w:r>
            <w:r>
              <w:rPr>
                <w:rFonts w:ascii="宋体" w:hAnsi="宋体" w:eastAsia="宋体" w:cs="Times New Roman"/>
                <w:sz w:val="24"/>
                <w:szCs w:val="24"/>
                <w:highlight w:val="none"/>
              </w:rPr>
            </w:r>
            <w:r/>
          </w:p>
          <w:p>
            <w:pPr>
              <w:pStyle w:val="98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9283</w:t>
            </w:r>
            <w:r>
              <w:rPr>
                <w:rFonts w:ascii="宋体" w:hAnsi="宋体" w:eastAsia="宋体" w:cs="Times New Roman"/>
                <w:sz w:val="24"/>
                <w:szCs w:val="24"/>
                <w:highlight w:val="none"/>
              </w:rPr>
            </w:r>
            <w:r/>
          </w:p>
          <w:p>
            <w:pPr>
              <w:pStyle w:val="98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14644-1ii</w:t>
            </w:r>
            <w:r>
              <w:rPr>
                <w:rFonts w:ascii="宋体" w:hAnsi="宋体" w:eastAsia="宋体" w:cs="Times New Roman"/>
                <w:sz w:val="24"/>
                <w:szCs w:val="24"/>
                <w:highlight w:val="none"/>
              </w:rPr>
            </w:r>
            <w:r/>
          </w:p>
          <w:p>
            <w:pPr>
              <w:pStyle w:val="98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13732-1</w:t>
            </w:r>
            <w:r>
              <w:rPr>
                <w:rFonts w:ascii="宋体" w:hAnsi="宋体" w:eastAsia="宋体" w:cs="Times New Roman"/>
                <w:sz w:val="24"/>
                <w:szCs w:val="24"/>
                <w:highlight w:val="none"/>
              </w:rPr>
            </w:r>
            <w:r/>
          </w:p>
          <w:p>
            <w:pPr>
              <w:pStyle w:val="98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61000-6-4</w:t>
            </w:r>
            <w:r>
              <w:rPr>
                <w:rFonts w:ascii="宋体" w:hAnsi="宋体" w:eastAsia="宋体" w:cs="Times New Roman"/>
                <w:sz w:val="24"/>
                <w:szCs w:val="24"/>
                <w:highlight w:val="none"/>
              </w:rPr>
            </w:r>
            <w:r/>
          </w:p>
          <w:p>
            <w:pPr>
              <w:pStyle w:val="98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61000-6-2</w:t>
            </w:r>
            <w:r>
              <w:rPr>
                <w:rFonts w:ascii="宋体" w:hAnsi="宋体" w:eastAsia="宋体" w:cs="Times New Roman"/>
                <w:sz w:val="24"/>
                <w:szCs w:val="24"/>
                <w:highlight w:val="none"/>
              </w:rPr>
            </w:r>
            <w:r/>
          </w:p>
          <w:p>
            <w:pPr>
              <w:pStyle w:val="98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60974-1iii</w:t>
            </w:r>
            <w:r>
              <w:rPr>
                <w:rFonts w:ascii="宋体" w:hAnsi="宋体" w:eastAsia="宋体" w:cs="Times New Roman"/>
                <w:sz w:val="24"/>
                <w:szCs w:val="24"/>
                <w:highlight w:val="none"/>
              </w:rPr>
            </w:r>
            <w:r/>
          </w:p>
          <w:p>
            <w:pPr>
              <w:pStyle w:val="98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60974-10iii</w:t>
            </w:r>
            <w:r>
              <w:rPr>
                <w:rFonts w:ascii="宋体" w:hAnsi="宋体" w:eastAsia="宋体" w:cs="Times New Roman"/>
                <w:sz w:val="24"/>
                <w:szCs w:val="24"/>
                <w:highlight w:val="none"/>
              </w:rPr>
            </w:r>
            <w:r/>
          </w:p>
          <w:p>
            <w:pPr>
              <w:pStyle w:val="98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60204-1</w:t>
            </w:r>
            <w:r>
              <w:rPr>
                <w:rFonts w:ascii="宋体" w:hAnsi="宋体" w:eastAsia="宋体" w:cs="Times New Roman"/>
                <w:sz w:val="24"/>
                <w:szCs w:val="24"/>
                <w:highlight w:val="none"/>
              </w:rPr>
            </w:r>
            <w:r/>
          </w:p>
          <w:p>
            <w:pPr>
              <w:pStyle w:val="98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IEC 60529</w:t>
            </w:r>
            <w:r>
              <w:rPr>
                <w:rFonts w:ascii="宋体" w:hAnsi="宋体" w:eastAsia="宋体" w:cs="Times New Roman"/>
                <w:sz w:val="24"/>
                <w:szCs w:val="24"/>
                <w:highlight w:val="none"/>
              </w:rPr>
            </w:r>
            <w:r/>
          </w:p>
          <w:p>
            <w:pPr>
              <w:pStyle w:val="98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614-1</w:t>
            </w:r>
            <w:r>
              <w:rPr>
                <w:rFonts w:ascii="宋体" w:hAnsi="宋体" w:eastAsia="宋体" w:cs="Times New Roman"/>
                <w:sz w:val="24"/>
                <w:szCs w:val="24"/>
                <w:highlight w:val="none"/>
              </w:rPr>
            </w:r>
            <w:r/>
          </w:p>
          <w:p>
            <w:pPr>
              <w:pStyle w:val="98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574</w:t>
            </w:r>
            <w:r>
              <w:rPr>
                <w:rFonts w:ascii="宋体" w:hAnsi="宋体" w:eastAsia="宋体" w:cs="Times New Roman"/>
                <w:sz w:val="24"/>
                <w:szCs w:val="24"/>
                <w:highlight w:val="none"/>
              </w:rPr>
            </w:r>
            <w:r/>
          </w:p>
          <w:p>
            <w:pPr>
              <w:pStyle w:val="98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953</w:t>
            </w:r>
            <w:r>
              <w:rPr>
                <w:rFonts w:ascii="宋体" w:hAnsi="宋体" w:eastAsia="宋体" w:cs="Times New Roman"/>
                <w:sz w:val="24"/>
                <w:szCs w:val="24"/>
                <w:highlight w:val="none"/>
              </w:rPr>
            </w:r>
            <w:r/>
          </w:p>
          <w:p>
            <w:pPr>
              <w:pStyle w:val="98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ANSI/RIA R15.06</w:t>
            </w:r>
            <w:r>
              <w:rPr>
                <w:rFonts w:ascii="宋体" w:hAnsi="宋体" w:eastAsia="宋体" w:cs="Times New Roman"/>
                <w:sz w:val="24"/>
                <w:szCs w:val="24"/>
                <w:highlight w:val="none"/>
              </w:rPr>
            </w:r>
            <w:r/>
          </w:p>
          <w:p>
            <w:pPr>
              <w:pStyle w:val="98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ANSI/UL 1740</w:t>
            </w:r>
            <w:r>
              <w:rPr>
                <w:rFonts w:ascii="宋体" w:hAnsi="宋体" w:eastAsia="宋体" w:cs="Times New Roman"/>
                <w:sz w:val="24"/>
                <w:szCs w:val="24"/>
                <w:highlight w:val="none"/>
              </w:rPr>
            </w:r>
            <w:r/>
          </w:p>
          <w:p>
            <w:pPr>
              <w:pStyle w:val="98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CAN/CSA Z 434-03</w:t>
            </w:r>
            <w:r>
              <w:rPr>
                <w:rFonts w:ascii="宋体" w:hAnsi="宋体" w:eastAsia="宋体" w:cs="Times New Roman"/>
                <w:sz w:val="24"/>
                <w:szCs w:val="24"/>
                <w:highlight w:val="none"/>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投标时提供机器人产品说明书</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2.搬运工作站</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该单元由</w:t>
            </w:r>
            <w:r>
              <w:rPr>
                <w:rFonts w:ascii="宋体" w:hAnsi="宋体" w:eastAsia="宋体" w:cs="Times New Roman"/>
                <w:sz w:val="24"/>
                <w:szCs w:val="24"/>
              </w:rPr>
              <w:t xml:space="preserve">4×4</w:t>
            </w:r>
            <w:r>
              <w:rPr>
                <w:rFonts w:hint="eastAsia" w:ascii="宋体" w:hAnsi="宋体" w:eastAsia="宋体" w:cs="Times New Roman"/>
                <w:sz w:val="24"/>
                <w:szCs w:val="24"/>
              </w:rPr>
              <w:t xml:space="preserve">仓库、皮带机、工件和母体工装和子工装等组成。</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仓库主体由铝型材搭建，库位容量不低于</w:t>
            </w:r>
            <w:r>
              <w:rPr>
                <w:rFonts w:ascii="宋体" w:hAnsi="宋体" w:eastAsia="宋体" w:cs="Times New Roman"/>
                <w:sz w:val="24"/>
                <w:szCs w:val="24"/>
              </w:rPr>
              <w:t xml:space="preserve">16</w:t>
            </w:r>
            <w:r>
              <w:rPr>
                <w:rFonts w:hint="eastAsia" w:ascii="宋体" w:hAnsi="宋体" w:eastAsia="宋体" w:cs="Times New Roman"/>
                <w:sz w:val="24"/>
                <w:szCs w:val="24"/>
              </w:rPr>
              <w:t xml:space="preserve">个。</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3.码垛工作站</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能够实现两种不同工件的码垛，要能实现不</w:t>
            </w:r>
            <w:r>
              <w:rPr>
                <w:rFonts w:hint="eastAsia" w:ascii="宋体" w:hAnsi="宋体" w:eastAsia="宋体" w:cs="Times New Roman"/>
                <w:sz w:val="24"/>
                <w:szCs w:val="24"/>
                <w:lang w:val="en-US" w:eastAsia="zh-CN"/>
              </w:rPr>
              <w:t xml:space="preserve">少</w:t>
            </w:r>
            <w:r>
              <w:rPr>
                <w:rFonts w:hint="eastAsia" w:ascii="宋体" w:hAnsi="宋体" w:eastAsia="宋体" w:cs="Times New Roman"/>
                <w:sz w:val="24"/>
                <w:szCs w:val="24"/>
              </w:rPr>
              <w:t xml:space="preserve">于</w:t>
            </w:r>
            <w:r>
              <w:rPr>
                <w:rFonts w:ascii="宋体" w:hAnsi="宋体" w:eastAsia="宋体" w:cs="Times New Roman"/>
                <w:sz w:val="24"/>
                <w:szCs w:val="24"/>
              </w:rPr>
              <w:t xml:space="preserve">5</w:t>
            </w:r>
            <w:r>
              <w:rPr>
                <w:rFonts w:hint="eastAsia" w:ascii="宋体" w:hAnsi="宋体" w:eastAsia="宋体" w:cs="Times New Roman"/>
                <w:sz w:val="24"/>
                <w:szCs w:val="24"/>
              </w:rPr>
              <w:t xml:space="preserve">种码垛方式的案例。</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码垛平台上提供网格，便于码垛参照。</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4.轨迹绘制工作站</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该单元由画板、画笔工装等组成。能实现手爪在该单元的模拟轨迹绘图。</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5.打磨抛光工作站</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该单元由抛光机构、打磨抛光工装等组成。能够实现手爪在该单元的模拟打磨抛光。</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该单元抛光工件采用塑料</w:t>
            </w:r>
            <w:r>
              <w:rPr>
                <w:rFonts w:ascii="宋体" w:hAnsi="宋体" w:eastAsia="宋体" w:cs="Times New Roman"/>
                <w:sz w:val="24"/>
                <w:szCs w:val="24"/>
              </w:rPr>
              <w:t xml:space="preserve">3D</w:t>
            </w:r>
            <w:r>
              <w:rPr>
                <w:rFonts w:hint="eastAsia" w:ascii="宋体" w:hAnsi="宋体" w:eastAsia="宋体" w:cs="Times New Roman"/>
                <w:sz w:val="24"/>
                <w:szCs w:val="24"/>
              </w:rPr>
              <w:t xml:space="preserve">打印产品，打印产品可自行创新设计，通过三维制图以及模型转换生成</w:t>
            </w:r>
            <w:r>
              <w:rPr>
                <w:rFonts w:ascii="宋体" w:hAnsi="宋体" w:eastAsia="宋体" w:cs="Times New Roman"/>
                <w:sz w:val="24"/>
                <w:szCs w:val="24"/>
              </w:rPr>
              <w:t xml:space="preserve">3D</w:t>
            </w:r>
            <w:r>
              <w:rPr>
                <w:rFonts w:hint="eastAsia" w:ascii="宋体" w:hAnsi="宋体" w:eastAsia="宋体" w:cs="Times New Roman"/>
                <w:sz w:val="24"/>
                <w:szCs w:val="24"/>
              </w:rPr>
              <w:t xml:space="preserve">打印程序，打印多样化工业零件，用于最基础智慧制造单元实训。固定台主体采用铝型材制作，方便安装多样化工件。</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6.模拟焊接工作站</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该单元由二极管发生器机构、模拟焊接工装、模拟焊接工作台等组成。实现手爪在该单元的模拟轨迹绘制。</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7.自动换装工作站</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抓取工装应能满足以上所有实训要求：至少包括母体工装、抛光工装、画笔工装、真空吸盘工装等。</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能够实现自动换爪，无需人工干预。母体工装在和其他子工装抓取对接时，气路和电路自动对接，无需人工辅助。</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8.电气控制系统</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电气控制系统包括可编程控制器、空开、直流电源、光幕、线槽、电线、接线端子、接近开关、传感器等。</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每个实训区的工作站与总控</w:t>
            </w:r>
            <w:r>
              <w:rPr>
                <w:rFonts w:ascii="宋体" w:hAnsi="宋体" w:eastAsia="宋体" w:cs="Times New Roman"/>
                <w:sz w:val="24"/>
                <w:szCs w:val="24"/>
              </w:rPr>
              <w:t xml:space="preserve">PLC</w:t>
            </w:r>
            <w:r>
              <w:rPr>
                <w:rFonts w:hint="eastAsia" w:ascii="宋体" w:hAnsi="宋体" w:eastAsia="宋体" w:cs="Times New Roman"/>
                <w:sz w:val="24"/>
                <w:szCs w:val="24"/>
              </w:rPr>
              <w:t xml:space="preserve">连接。工作站更换时，学生可以自己编写程序和连线。</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具有接地保护、断电保护、漏电保护功能，安全性符合相关的国标标准。</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9.气动系统</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气动系统包括静音气泵、电磁阀、气抓、气缸、油水分离器、气管、接头、节流阀等。</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安全性符合相关的国标标准。</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10.工作台</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主要由铝型材和贴面板搭建，工作台主体铝型材框架采用工业</w:t>
            </w:r>
            <w:r>
              <w:rPr>
                <w:rFonts w:ascii="宋体" w:hAnsi="宋体" w:eastAsia="宋体" w:cs="Times New Roman"/>
                <w:sz w:val="24"/>
                <w:szCs w:val="24"/>
              </w:rPr>
              <w:t xml:space="preserve">40×40</w:t>
            </w:r>
            <w:r>
              <w:rPr>
                <w:rFonts w:hint="eastAsia" w:ascii="宋体" w:hAnsi="宋体" w:eastAsia="宋体" w:cs="Times New Roman"/>
                <w:sz w:val="24"/>
                <w:szCs w:val="24"/>
              </w:rPr>
              <w:t xml:space="preserve">铝型材，下部安装有脚轮；</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单个工作台外形尺寸为：长≥</w:t>
            </w:r>
            <w:r>
              <w:rPr>
                <w:rFonts w:ascii="宋体" w:hAnsi="宋体" w:eastAsia="宋体" w:cs="Times New Roman"/>
                <w:sz w:val="24"/>
                <w:szCs w:val="24"/>
              </w:rPr>
              <w:t xml:space="preserve">1400</w:t>
            </w:r>
            <w:r>
              <w:rPr>
                <w:rFonts w:hint="eastAsia" w:ascii="宋体" w:hAnsi="宋体" w:eastAsia="宋体" w:cs="Times New Roman"/>
                <w:sz w:val="24"/>
                <w:szCs w:val="24"/>
              </w:rPr>
              <w:t xml:space="preserve">、宽≥</w:t>
            </w:r>
            <w:r>
              <w:rPr>
                <w:rFonts w:ascii="宋体" w:hAnsi="宋体" w:eastAsia="宋体" w:cs="Times New Roman"/>
                <w:sz w:val="24"/>
                <w:szCs w:val="24"/>
              </w:rPr>
              <w:t xml:space="preserve">1260</w:t>
            </w:r>
            <w:r>
              <w:rPr>
                <w:rFonts w:hint="eastAsia" w:ascii="宋体" w:hAnsi="宋体" w:eastAsia="宋体" w:cs="Times New Roman"/>
                <w:sz w:val="24"/>
                <w:szCs w:val="24"/>
              </w:rPr>
              <w:t xml:space="preserve">、高≥</w:t>
            </w:r>
            <w:r>
              <w:rPr>
                <w:rFonts w:ascii="宋体" w:hAnsi="宋体" w:eastAsia="宋体" w:cs="Times New Roman"/>
                <w:sz w:val="24"/>
                <w:szCs w:val="24"/>
              </w:rPr>
              <w:t xml:space="preserve">800mm</w:t>
            </w: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机器人安装底板采用铝板阳极氧化或者钢板喷塑处理，厚度≥</w:t>
            </w:r>
            <w:r>
              <w:rPr>
                <w:rFonts w:ascii="宋体" w:hAnsi="宋体" w:eastAsia="宋体" w:cs="Times New Roman"/>
                <w:sz w:val="24"/>
                <w:szCs w:val="24"/>
              </w:rPr>
              <w:t xml:space="preserve">5mm</w:t>
            </w: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工作台分上下两层，上层用于安放机器人和操作对象；下层一侧带有网孔板抽屉，用于安装电气系统，另一侧安装机器人控制器。工作台前后都亚克力双开门设计，方便机器人控制柜及网孔板等的安装与调试。</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以上投标文件中需提供三维效果图或产品实际使用场景照片。</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11.实验项目开发</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企业必须提供相应的课程实验指导书，实验内容至少包含：离线编程实验、自动搬运码垛实验、自动打磨实验、机自动焊接实验、自动绘图实验、双机协作实验等；指导书内容包含各项实验具体内容和操作步骤。</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投标时提供</w:t>
            </w:r>
            <w:r>
              <w:rPr>
                <w:rFonts w:ascii="宋体" w:hAnsi="宋体" w:eastAsia="宋体" w:cs="Times New Roman"/>
                <w:sz w:val="24"/>
                <w:szCs w:val="24"/>
              </w:rPr>
              <w:t xml:space="preserve">课程实验指导书</w:t>
            </w:r>
            <w:r>
              <w:rPr>
                <w:rFonts w:hint="eastAsia" w:ascii="宋体" w:hAnsi="宋体" w:eastAsia="宋体" w:cs="Times New Roman"/>
                <w:sz w:val="24"/>
                <w:szCs w:val="24"/>
              </w:rPr>
              <w:t xml:space="preserve">实物</w:t>
            </w:r>
            <w:r>
              <w:rPr>
                <w:rFonts w:ascii="宋体" w:hAnsi="宋体" w:eastAsia="宋体" w:cs="Times New Roman"/>
                <w:sz w:val="24"/>
                <w:szCs w:val="24"/>
              </w:rPr>
              <w:t xml:space="preserve">照片。</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12.数字孪生智慧制造基础工作站虚拟仿真软件</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提供数字孪生智慧制造基础工作站虚拟仿真软件，软件能够实现以下功能；</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虚拟智慧制造基础工作站与实物一致，包含工作台、多关节机器人执行系统、搬运工作站、码垛工作站、轨迹绘制工作站、模拟焊接工作站、打磨抛光工作站、自动换装工作站等；</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机器人可通过界面按钮进行六关节单独运动及气爪运动；</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机器人在运动过程中，可实时显示每个轴运动坐标；</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虚拟智慧制造基础工作站接机器人示教器可进行示教编程运行（支持固高及KEBA控制器）；</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投标时提供相关软件界面截图</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13.虚拟智慧工厂</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可根据需求在虚拟场景里自由搭建智慧制造生产线；</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系统提供不少于</w:t>
            </w:r>
            <w:r>
              <w:rPr>
                <w:rFonts w:ascii="宋体" w:hAnsi="宋体" w:eastAsia="宋体" w:cs="Times New Roman"/>
                <w:sz w:val="24"/>
                <w:szCs w:val="24"/>
              </w:rPr>
              <w:t xml:space="preserve">36</w:t>
            </w:r>
            <w:r>
              <w:rPr>
                <w:rFonts w:hint="eastAsia" w:ascii="宋体" w:hAnsi="宋体" w:eastAsia="宋体" w:cs="Times New Roman"/>
                <w:sz w:val="24"/>
                <w:szCs w:val="24"/>
              </w:rPr>
              <w:t xml:space="preserve">种模块，模块包含工业机器人、行走六自由度工业机器人、传感器、数控车床、加工中心、</w:t>
            </w:r>
            <w:r>
              <w:rPr>
                <w:rFonts w:ascii="宋体" w:hAnsi="宋体" w:eastAsia="宋体" w:cs="Times New Roman"/>
                <w:sz w:val="24"/>
                <w:szCs w:val="24"/>
              </w:rPr>
              <w:t xml:space="preserve">4m</w:t>
            </w:r>
            <w:r>
              <w:rPr>
                <w:rFonts w:hint="eastAsia" w:ascii="宋体" w:hAnsi="宋体" w:eastAsia="宋体" w:cs="Times New Roman"/>
                <w:sz w:val="24"/>
                <w:szCs w:val="24"/>
              </w:rPr>
              <w:t xml:space="preserve">滚筒线、</w:t>
            </w:r>
            <w:r>
              <w:rPr>
                <w:rFonts w:ascii="宋体" w:hAnsi="宋体" w:eastAsia="宋体" w:cs="Times New Roman"/>
                <w:sz w:val="24"/>
                <w:szCs w:val="24"/>
              </w:rPr>
              <w:t xml:space="preserve">8m</w:t>
            </w:r>
            <w:r>
              <w:rPr>
                <w:rFonts w:hint="eastAsia" w:ascii="宋体" w:hAnsi="宋体" w:eastAsia="宋体" w:cs="Times New Roman"/>
                <w:sz w:val="24"/>
                <w:szCs w:val="24"/>
              </w:rPr>
              <w:t xml:space="preserve">皮带线、传输线阻挡机构、摄像头、</w:t>
            </w:r>
            <w:r>
              <w:rPr>
                <w:rFonts w:ascii="宋体" w:hAnsi="宋体" w:eastAsia="宋体" w:cs="Times New Roman"/>
                <w:sz w:val="24"/>
                <w:szCs w:val="24"/>
              </w:rPr>
              <w:t xml:space="preserve">2m</w:t>
            </w:r>
            <w:r>
              <w:rPr>
                <w:rFonts w:hint="eastAsia" w:ascii="宋体" w:hAnsi="宋体" w:eastAsia="宋体" w:cs="Times New Roman"/>
                <w:sz w:val="24"/>
                <w:szCs w:val="24"/>
              </w:rPr>
              <w:t xml:space="preserve">皮带线、</w:t>
            </w:r>
            <w:r>
              <w:rPr>
                <w:rFonts w:ascii="宋体" w:hAnsi="宋体" w:eastAsia="宋体" w:cs="Times New Roman"/>
                <w:sz w:val="24"/>
                <w:szCs w:val="24"/>
              </w:rPr>
              <w:t xml:space="preserve">6m</w:t>
            </w:r>
            <w:r>
              <w:rPr>
                <w:rFonts w:hint="eastAsia" w:ascii="宋体" w:hAnsi="宋体" w:eastAsia="宋体" w:cs="Times New Roman"/>
                <w:sz w:val="24"/>
                <w:szCs w:val="24"/>
              </w:rPr>
              <w:t xml:space="preserve">皮带线、</w:t>
            </w:r>
            <w:r>
              <w:rPr>
                <w:rFonts w:ascii="宋体" w:hAnsi="宋体" w:eastAsia="宋体" w:cs="Times New Roman"/>
                <w:sz w:val="24"/>
                <w:szCs w:val="24"/>
              </w:rPr>
              <w:t xml:space="preserve">6m</w:t>
            </w:r>
            <w:r>
              <w:rPr>
                <w:rFonts w:hint="eastAsia" w:ascii="宋体" w:hAnsi="宋体" w:eastAsia="宋体" w:cs="Times New Roman"/>
                <w:sz w:val="24"/>
                <w:szCs w:val="24"/>
              </w:rPr>
              <w:t xml:space="preserve">滚筒线、</w:t>
            </w:r>
            <w:r>
              <w:rPr>
                <w:rFonts w:ascii="宋体" w:hAnsi="宋体" w:eastAsia="宋体" w:cs="Times New Roman"/>
                <w:sz w:val="24"/>
                <w:szCs w:val="24"/>
              </w:rPr>
              <w:t xml:space="preserve">8m</w:t>
            </w:r>
            <w:r>
              <w:rPr>
                <w:rFonts w:hint="eastAsia" w:ascii="宋体" w:hAnsi="宋体" w:eastAsia="宋体" w:cs="Times New Roman"/>
                <w:sz w:val="24"/>
                <w:szCs w:val="24"/>
              </w:rPr>
              <w:t xml:space="preserve">滚筒线、安全围栏、机器人控制柜、</w:t>
            </w:r>
            <w:r>
              <w:rPr>
                <w:rFonts w:ascii="宋体" w:hAnsi="宋体" w:eastAsia="宋体" w:cs="Times New Roman"/>
                <w:sz w:val="24"/>
                <w:szCs w:val="24"/>
              </w:rPr>
              <w:t xml:space="preserve">3kg</w:t>
            </w:r>
            <w:r>
              <w:rPr>
                <w:rFonts w:hint="eastAsia" w:ascii="宋体" w:hAnsi="宋体" w:eastAsia="宋体" w:cs="Times New Roman"/>
                <w:sz w:val="24"/>
                <w:szCs w:val="24"/>
              </w:rPr>
              <w:t xml:space="preserve">六自由度工业机器人、</w:t>
            </w:r>
            <w:r>
              <w:rPr>
                <w:rFonts w:ascii="宋体" w:hAnsi="宋体" w:eastAsia="宋体" w:cs="Times New Roman"/>
                <w:sz w:val="24"/>
                <w:szCs w:val="24"/>
              </w:rPr>
              <w:t xml:space="preserve">4</w:t>
            </w:r>
            <w:r>
              <w:rPr>
                <w:rFonts w:hint="eastAsia" w:ascii="宋体" w:hAnsi="宋体" w:eastAsia="宋体" w:cs="Times New Roman"/>
                <w:sz w:val="24"/>
                <w:szCs w:val="24"/>
              </w:rPr>
              <w:t xml:space="preserve">轴码垛机器人、立体货架、焊接机器人及变位机、</w:t>
            </w:r>
            <w:r>
              <w:rPr>
                <w:rFonts w:ascii="宋体" w:hAnsi="宋体" w:eastAsia="宋体" w:cs="Times New Roman"/>
                <w:sz w:val="24"/>
                <w:szCs w:val="24"/>
              </w:rPr>
              <w:t xml:space="preserve">scara</w:t>
            </w:r>
            <w:r>
              <w:rPr>
                <w:rFonts w:hint="eastAsia" w:ascii="宋体" w:hAnsi="宋体" w:eastAsia="宋体" w:cs="Times New Roman"/>
                <w:sz w:val="24"/>
                <w:szCs w:val="24"/>
              </w:rPr>
              <w:t xml:space="preserve">机器人、变位机、机器人及数控机床上下料单元、下料、出料等；</w:t>
            </w:r>
            <w:r>
              <w:rPr>
                <w:rFonts w:ascii="宋体" w:hAnsi="宋体" w:eastAsia="宋体" w:cs="Times New Roman"/>
                <w:sz w:val="24"/>
                <w:szCs w:val="24"/>
              </w:rPr>
              <w:t xml:space="preserve"> </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系统支持六自由度工业机器人编程，支持</w:t>
            </w:r>
            <w:r>
              <w:rPr>
                <w:rFonts w:ascii="宋体" w:hAnsi="宋体" w:eastAsia="宋体" w:cs="Times New Roman"/>
                <w:sz w:val="24"/>
                <w:szCs w:val="24"/>
              </w:rPr>
              <w:t xml:space="preserve">KEBA</w:t>
            </w:r>
            <w:r>
              <w:rPr>
                <w:rFonts w:hint="eastAsia" w:ascii="宋体" w:hAnsi="宋体" w:eastAsia="宋体" w:cs="Times New Roman"/>
                <w:sz w:val="24"/>
                <w:szCs w:val="24"/>
              </w:rPr>
              <w:t xml:space="preserve">示教器；</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系统支持不同型号</w:t>
            </w:r>
            <w:r>
              <w:rPr>
                <w:rFonts w:ascii="宋体" w:hAnsi="宋体" w:eastAsia="宋体" w:cs="Times New Roman"/>
                <w:sz w:val="24"/>
                <w:szCs w:val="24"/>
              </w:rPr>
              <w:t xml:space="preserve">PLC</w:t>
            </w:r>
            <w:r>
              <w:rPr>
                <w:rFonts w:hint="eastAsia" w:ascii="宋体" w:hAnsi="宋体" w:eastAsia="宋体" w:cs="Times New Roman"/>
                <w:sz w:val="24"/>
                <w:szCs w:val="24"/>
              </w:rPr>
              <w:t xml:space="preserve">控制；</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投标时提供详细界面及操作</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14.</w:t>
            </w:r>
            <w:r>
              <w:rPr>
                <w:rFonts w:hint="eastAsia" w:ascii="宋体" w:hAnsi="宋体" w:eastAsia="宋体" w:cs="Times New Roman"/>
                <w:sz w:val="24"/>
                <w:szCs w:val="24"/>
              </w:rPr>
              <w:t xml:space="preserve">PLC三维考核系统</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软件包括： 用户登录、系统配置、PLC基础、PLC应用、在线考核等模块，用户登录后进系统主界面，主界面可通过视角切换查看各类实训装置模型。</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系统配置：主要包括IO采集配置，通过输入IP地址及端口号，连接IO采集卡；</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PLC基础实验：主要包括PLCIO实验及PLC以太网通信实验，IO实验通过界面实现PLC的输入输出检测；以太网实验，通过提供显示界面，实现以太网收发数据实验；</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PLC应用实验：包括步进电机控制实验、二维画笔实验、交通灯实验、三层电梯实验、物料分拣实验、物流仓储实验、自动闸机实验、自动门实验、伺服电机实验、变频器控制实验、立体码放实验、三维雕刻实验、双轴机械手实验、旋转机械手实验、自动分拣实验、自动车库实验、立体仓库实验、双轴控制实验。所有实验包括手动部分和自动部分，手动部分通过鼠标点击按钮完成实验动作，自动部分通过PLC程序控制，采集卡采集PLCIO及通信信号，实时反馈给软件系统。软件根据信号完成相应动作。</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步进电机实验：提供三维界面，可在软件界面中实现步进电机的正反转及速度调节实验，同时系统具备顺时针输出、逆时针输出；</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二维画笔实验：提供三维界面，可实现画板清空、画笔上下、托盘前后、左右移动，同时输出原点、顶端、底端、左端、右端、前端、后端极限信号输出；</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交通灯实验：提供三维界面，可实现四个方向红黄绿灯的控制；</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三层电梯实验：提供三维界面，可实现电梯电机、电梯门电机正反转控制、一二三四层按钮控制，同时输出一二三四层到位信号，门开到位、关到位信号，输出一二三四层信号；</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物料分拣实验：提供三维界面，可以实现推杆1，2，3，4，5控制，传送带1，2控制，提供生成物料按钮，同时输出传送带1，2到位信号，颜色1，2，3信号；</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物流仓储实验：提供三维界面，可实现生成物料、退料，传送带1，2，3输入，实现立体仓库X,Y,Z三轴正反运动，同时输出到达左端、右端、上端、下端、前端、后端、退料到位信号；</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自动闸机实验：提供三维软件界面，可以实现刷卡、过人、闸门开、关信号输入，同时输出刷卡信号、过人信号、开门到位、关门到位信号；</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自动门实验：提供三维软件界面，可以实现过人、急停、门开关速度控制信号输入，同时提供过人信号、安全开门、关门信号输出；</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伺服电机实验：提供三维界面，可在软件界面中实现伺服电机的正反转及速度调节实验，同时系统具备顺时针输出、逆时针输出；</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变频器电机实验：提供三维界面，可在软件界面中实现变频器电机的正反转及速度调节实验，同时系统具备顺时针输出、逆时针输出；</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立库码放实验：提供三维界面，可在软件界面中实现生成物料、推料、夹松及左右、升降、旋转、伸缩实验，同时提供推料到位、移动到左端、右端、上升到位、下降到位、前伸到位、后缩到位、夹紧输出；</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三维雕刻实验：提供三维界面，可在软件界面中实现生成物料、摧毁物料、转头旋转信号输入，同时可实现面板上下左右移动及转台升降移动，同时输出面板前端、后端、左端、右端，钻头上下移动输出信号；</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双轴机械手实验：提供三维界面，可在软件界面中实现生成物料、伸缩输入、吸放输入，手臂前后、左右移动，同时输出左右前后端到位、伸出、缩回、吸附物料输出；</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旋转机械手实验：提供三维界面，可在软件界面中实现生成物料、推杆、伸缩、开合、传送带等开关信号输入，同时能够左右旋转机械臂，同时输出推杆到位、伸缩到位、夹具抓取、投放输出信号；</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自动分拣实验：提供三维界面，可在软件界面中实现推料、传送带、吸松信号输入，可实现上下左右移动，同时输出推料到位、到达左端、右端、前伸到位、后缩到位、吸附物料等信号输出；</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自动车库实验：提供三维界面，可在软件界面中实现生成物料、叉架前进后退、叉架松紧信号输入，升降台上下运动、叉架左右运动，同时可实现叉架初始、叉架到位、升降台极限、伸缩初始、左右极限限位信号输出；</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立体仓库实验：提供三维界面，可在软件界面中实现生成物料，堆垛机左右、前后、上下移动，同时输出到达左端、右端、上端、下端、前端、后端信号输出；</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双轴控制实验：提供三维界面，可在软件界面中实现清空画板、顺时针、逆时针旋转，画笔上下、左右，托盘前后运动，同时输出笔致顶端、底端、左端、右端、盘致前端、后端、旋转到位信号输出；</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在线考核包括基础考核和应用考核，基础考核包括PLCIO考核及PLC以太网通信考核；应用考核包括步进电机控制考核、二维画笔考核、交通灯考核、三层电梯考核、物料分拣考核、物流仓储考核、自动闸机考核、自动门考核、伺服电机考核、变频器控制考核、立体码放考核、三维雕刻考核、双轴机械手考核、旋转机械手考核、自动分拣考核、自动车库考核、立体仓库考核、双轴控制考核。用户可根据要求进行随机抽取，实验完成后，系统自动评分。</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15.工业机器人3D仿真软件系统</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仿真软件系统</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手势拓展操作，支持放大，缩小，拖拽</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可投影至电脑，投影仪</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内置焊接，码垛，喷涂，拆解，多种机器人多种工作站工艺</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内置多个体验</w:t>
            </w:r>
            <w:r>
              <w:rPr>
                <w:rFonts w:ascii="宋体" w:hAnsi="宋体" w:eastAsia="宋体" w:cs="Times New Roman"/>
                <w:sz w:val="24"/>
                <w:szCs w:val="24"/>
              </w:rPr>
              <w:t xml:space="preserve">APP</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w:t>
            </w:r>
            <w:r>
              <w:rPr>
                <w:rFonts w:ascii="宋体" w:hAnsi="宋体" w:eastAsia="宋体" w:cs="Times New Roman"/>
                <w:sz w:val="24"/>
                <w:szCs w:val="24"/>
              </w:rPr>
              <w:t xml:space="preserve">PC</w:t>
            </w:r>
            <w:r>
              <w:rPr>
                <w:rFonts w:hint="eastAsia" w:ascii="宋体" w:hAnsi="宋体" w:eastAsia="宋体" w:cs="Times New Roman"/>
                <w:sz w:val="24"/>
                <w:szCs w:val="24"/>
              </w:rPr>
              <w:t xml:space="preserve">电脑，手机仿真软件同步显示</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免费升级机器人工艺实训内容，持续更新</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安卓系统</w:t>
            </w:r>
            <w:r>
              <w:rPr>
                <w:rFonts w:ascii="宋体" w:hAnsi="宋体" w:eastAsia="宋体" w:cs="Times New Roman"/>
                <w:sz w:val="24"/>
                <w:szCs w:val="24"/>
              </w:rPr>
              <w:t xml:space="preserve">3D</w:t>
            </w:r>
            <w:r>
              <w:rPr>
                <w:rFonts w:hint="eastAsia" w:ascii="宋体" w:hAnsi="宋体" w:eastAsia="宋体" w:cs="Times New Roman"/>
                <w:sz w:val="24"/>
                <w:szCs w:val="24"/>
              </w:rPr>
              <w:t xml:space="preserve">机器人仿真软件</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图形化标定定位</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支持虚拟拆装，焊接，码垛，喷涂，拆解多种机器人多种工作站工艺</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w:t>
            </w:r>
            <w:r>
              <w:rPr>
                <w:rFonts w:ascii="宋体" w:hAnsi="宋体" w:eastAsia="宋体" w:cs="Times New Roman"/>
                <w:sz w:val="24"/>
                <w:szCs w:val="24"/>
              </w:rPr>
              <w:t xml:space="preserve">HoloLens</w:t>
            </w:r>
            <w:r>
              <w:rPr>
                <w:rFonts w:hint="eastAsia" w:ascii="宋体" w:hAnsi="宋体" w:eastAsia="宋体" w:cs="Times New Roman"/>
                <w:sz w:val="24"/>
                <w:szCs w:val="24"/>
              </w:rPr>
              <w:t xml:space="preserve">智能眼镜，</w:t>
            </w:r>
            <w:r>
              <w:rPr>
                <w:rFonts w:ascii="宋体" w:hAnsi="宋体" w:eastAsia="宋体" w:cs="Times New Roman"/>
                <w:sz w:val="24"/>
                <w:szCs w:val="24"/>
              </w:rPr>
              <w:t xml:space="preserve">PC</w:t>
            </w:r>
            <w:r>
              <w:rPr>
                <w:rFonts w:hint="eastAsia" w:ascii="宋体" w:hAnsi="宋体" w:eastAsia="宋体" w:cs="Times New Roman"/>
                <w:sz w:val="24"/>
                <w:szCs w:val="24"/>
              </w:rPr>
              <w:t xml:space="preserve">完全同步显示</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PC</w:t>
            </w:r>
            <w:r>
              <w:rPr>
                <w:rFonts w:hint="eastAsia" w:ascii="宋体" w:hAnsi="宋体" w:eastAsia="宋体" w:cs="Times New Roman"/>
                <w:sz w:val="24"/>
                <w:szCs w:val="24"/>
              </w:rPr>
              <w:t xml:space="preserve">电脑</w:t>
            </w:r>
            <w:r>
              <w:rPr>
                <w:rFonts w:ascii="宋体" w:hAnsi="宋体" w:eastAsia="宋体" w:cs="Times New Roman"/>
                <w:sz w:val="24"/>
                <w:szCs w:val="24"/>
              </w:rPr>
              <w:t xml:space="preserve">3D</w:t>
            </w:r>
            <w:r>
              <w:rPr>
                <w:rFonts w:hint="eastAsia" w:ascii="宋体" w:hAnsi="宋体" w:eastAsia="宋体" w:cs="Times New Roman"/>
                <w:sz w:val="24"/>
                <w:szCs w:val="24"/>
              </w:rPr>
              <w:t xml:space="preserve">机器人仿真软件</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可鼠标拖动</w:t>
            </w:r>
            <w:r>
              <w:rPr>
                <w:rFonts w:ascii="宋体" w:hAnsi="宋体" w:eastAsia="宋体" w:cs="Times New Roman"/>
                <w:sz w:val="24"/>
                <w:szCs w:val="24"/>
              </w:rPr>
              <w:t xml:space="preserve">3D</w:t>
            </w:r>
            <w:r>
              <w:rPr>
                <w:rFonts w:hint="eastAsia" w:ascii="宋体" w:hAnsi="宋体" w:eastAsia="宋体" w:cs="Times New Roman"/>
                <w:sz w:val="24"/>
                <w:szCs w:val="24"/>
              </w:rPr>
              <w:t xml:space="preserve">视角转换</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支持虚拟拆装，焊接，码垛，喷涂，拆解多种机器人多种工作站工艺</w:t>
            </w:r>
            <w:r>
              <w:rPr>
                <w:rFonts w:ascii="宋体" w:hAnsi="宋体" w:eastAsia="宋体" w:cs="Times New Roman"/>
                <w:sz w:val="24"/>
                <w:szCs w:val="24"/>
              </w:rPr>
            </w:r>
            <w:r/>
          </w:p>
          <w:p>
            <w:pPr>
              <w:pStyle w:val="98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可与安卓系统仿真，</w:t>
            </w:r>
            <w:r>
              <w:rPr>
                <w:rFonts w:ascii="宋体" w:hAnsi="宋体" w:eastAsia="宋体" w:cs="Times New Roman"/>
                <w:sz w:val="24"/>
                <w:szCs w:val="24"/>
              </w:rPr>
              <w:t xml:space="preserve">HoloLens</w:t>
            </w:r>
            <w:r>
              <w:rPr>
                <w:rFonts w:hint="eastAsia" w:ascii="宋体" w:hAnsi="宋体" w:eastAsia="宋体" w:cs="Times New Roman"/>
                <w:sz w:val="24"/>
                <w:szCs w:val="24"/>
              </w:rPr>
              <w:t xml:space="preserve">智能眼镜完全同步显示</w:t>
            </w:r>
            <w:r>
              <w:rPr>
                <w:rFonts w:ascii="宋体" w:hAnsi="宋体" w:eastAsia="宋体" w:cs="Times New Roman"/>
                <w:sz w:val="24"/>
                <w:szCs w:val="24"/>
              </w:rPr>
            </w:r>
            <w:r/>
          </w:p>
          <w:p>
            <w:pPr>
              <w:pStyle w:val="980"/>
              <w:jc w:val="left"/>
              <w:spacing w:after="0" w:line="280" w:lineRule="exact"/>
              <w:rPr>
                <w:rFonts w:ascii="Times New Roman" w:hAnsi="Times New Roman" w:eastAsia="宋体" w:cs="Times New Roman"/>
                <w:sz w:val="24"/>
                <w:szCs w:val="24"/>
              </w:rPr>
            </w:pPr>
            <w:r>
              <w:rPr>
                <w:rFonts w:hint="eastAsia" w:ascii="宋体" w:hAnsi="宋体" w:eastAsia="宋体" w:cs="Times New Roman"/>
                <w:sz w:val="24"/>
                <w:szCs w:val="24"/>
              </w:rPr>
              <w:t xml:space="preserve">投标时提供符合功能要求的相关软件界面截图</w:t>
            </w:r>
            <w:r>
              <w:rPr>
                <w:rFonts w:ascii="Times New Roman" w:hAnsi="Times New Roman" w:eastAsia="宋体" w:cs="Times New Roman"/>
                <w:sz w:val="24"/>
                <w:szCs w:val="24"/>
              </w:rPr>
            </w:r>
            <w:r/>
          </w:p>
        </w:tc>
        <w:tc>
          <w:tcPr>
            <w:tcW w:w="748"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587"/>
        </w:trPr>
        <w:tc>
          <w:tcPr>
            <w:tcW w:w="600" w:type="dxa"/>
            <w:vAlign w:val="center"/>
            <w:vMerge w:val="restart"/>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r>
            <w:r/>
          </w:p>
          <w:p>
            <w:pPr>
              <w:pStyle w:val="980"/>
              <w:jc w:val="center"/>
              <w:spacing w:after="0" w:line="280" w:lineRule="exact"/>
              <w:rPr>
                <w:rFonts w:hint="eastAsia" w:ascii="Times New Roman" w:hAnsi="Times New Roman" w:eastAsia="宋体" w:cs="Times New Roman"/>
                <w:sz w:val="24"/>
                <w:szCs w:val="24"/>
              </w:rPr>
            </w:pPr>
            <w:r>
              <w:rPr>
                <w:rFonts w:ascii="Times New Roman" w:hAnsi="Times New Roman" w:eastAsia="宋体" w:cs="Times New Roman"/>
                <w:sz w:val="24"/>
                <w:szCs w:val="24"/>
              </w:rPr>
              <w:t xml:space="preserve">工业机器人设备装调实训中心</w:t>
            </w:r>
            <w:r>
              <w:rPr>
                <w:rFonts w:hint="eastAsia" w:ascii="Times New Roman" w:hAnsi="Times New Roman" w:eastAsia="宋体" w:cs="Times New Roman"/>
                <w:sz w:val="24"/>
                <w:szCs w:val="24"/>
              </w:rPr>
            </w:r>
            <w:r/>
          </w:p>
          <w:p>
            <w:pPr>
              <w:pStyle w:val="98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配套</w:t>
            </w:r>
            <w:r>
              <w:rPr>
                <w:rFonts w:ascii="Times New Roman" w:hAnsi="Times New Roman" w:eastAsia="宋体" w:cs="Times New Roman"/>
                <w:sz w:val="24"/>
                <w:szCs w:val="24"/>
              </w:rPr>
            </w:r>
            <w:r/>
          </w:p>
        </w:tc>
        <w:tc>
          <w:tcPr>
            <w:tcW w:w="126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大屏系统</w:t>
            </w:r>
            <w:r>
              <w:rPr>
                <w:rFonts w:ascii="Times New Roman" w:hAnsi="Times New Roman" w:eastAsia="宋体" w:cs="Times New Roman"/>
                <w:sz w:val="24"/>
                <w:szCs w:val="24"/>
              </w:rPr>
            </w:r>
            <w:r/>
          </w:p>
        </w:tc>
        <w:tc>
          <w:tcPr>
            <w:tcW w:w="5300" w:type="dxa"/>
            <w:vAlign w:val="center"/>
            <w:textDirection w:val="lrTb"/>
            <w:noWrap w:val="false"/>
          </w:tcPr>
          <w:p>
            <w:pPr>
              <w:pStyle w:val="980"/>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70寸显示系统和落地支架</w:t>
            </w:r>
            <w:r>
              <w:rPr>
                <w:rFonts w:ascii="Times New Roman" w:hAnsi="Times New Roman" w:eastAsia="宋体" w:cs="Times New Roman"/>
                <w:sz w:val="24"/>
                <w:szCs w:val="24"/>
              </w:rPr>
            </w:r>
            <w:r/>
          </w:p>
        </w:tc>
        <w:tc>
          <w:tcPr>
            <w:tcW w:w="748"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工业除湿机（带水箱）</w:t>
            </w:r>
            <w:r>
              <w:rPr>
                <w:rFonts w:ascii="Times New Roman" w:hAnsi="Times New Roman" w:eastAsia="宋体" w:cs="Times New Roman"/>
                <w:sz w:val="24"/>
                <w:szCs w:val="24"/>
              </w:rPr>
            </w:r>
            <w:r/>
          </w:p>
        </w:tc>
        <w:tc>
          <w:tcPr>
            <w:tcW w:w="5300" w:type="dxa"/>
            <w:vAlign w:val="center"/>
            <w:textDirection w:val="lrTb"/>
            <w:noWrap w:val="false"/>
          </w:tcPr>
          <w:p>
            <w:pPr>
              <w:pStyle w:val="980"/>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日除湿量30升/天以上，水箱容量4.5升以上，适用面积50㎡以上</w:t>
            </w:r>
            <w:r>
              <w:rPr>
                <w:rFonts w:ascii="Times New Roman" w:hAnsi="Times New Roman" w:eastAsia="宋体" w:cs="Times New Roman"/>
                <w:sz w:val="24"/>
                <w:szCs w:val="24"/>
              </w:rPr>
            </w:r>
            <w:r/>
          </w:p>
        </w:tc>
        <w:tc>
          <w:tcPr>
            <w:tcW w:w="748"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r>
            <w:r/>
          </w:p>
        </w:tc>
        <w:tc>
          <w:tcPr>
            <w:tcW w:w="92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空气净化器</w:t>
            </w:r>
            <w:r>
              <w:rPr>
                <w:rFonts w:ascii="Times New Roman" w:hAnsi="Times New Roman" w:eastAsia="宋体" w:cs="Times New Roman"/>
                <w:sz w:val="24"/>
                <w:szCs w:val="24"/>
              </w:rPr>
            </w:r>
            <w:r/>
          </w:p>
        </w:tc>
        <w:tc>
          <w:tcPr>
            <w:tcW w:w="5300" w:type="dxa"/>
            <w:vAlign w:val="center"/>
            <w:textDirection w:val="lrTb"/>
            <w:noWrap w:val="false"/>
          </w:tcPr>
          <w:p>
            <w:pPr>
              <w:pStyle w:val="980"/>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适用</w:t>
            </w:r>
            <w:r>
              <w:rPr>
                <w:rFonts w:hint="eastAsia" w:ascii="Times New Roman" w:hAnsi="Times New Roman" w:eastAsia="宋体" w:cs="Times New Roman"/>
                <w:sz w:val="24"/>
                <w:szCs w:val="24"/>
              </w:rPr>
              <w:t xml:space="preserve">面积</w:t>
            </w: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以上，</w:t>
            </w:r>
            <w:r>
              <w:rPr>
                <w:rFonts w:ascii="Times New Roman" w:hAnsi="Times New Roman" w:eastAsia="宋体" w:cs="Times New Roman"/>
                <w:sz w:val="24"/>
                <w:szCs w:val="24"/>
              </w:rPr>
              <w:t xml:space="preserve">颗粒物CADR值210m³/h</w:t>
            </w:r>
            <w:r>
              <w:rPr>
                <w:rFonts w:hint="eastAsia" w:ascii="Times New Roman" w:hAnsi="Times New Roman" w:eastAsia="宋体" w:cs="Times New Roman"/>
                <w:sz w:val="24"/>
                <w:szCs w:val="24"/>
              </w:rPr>
              <w:t xml:space="preserve">以上，</w:t>
            </w:r>
            <w:r>
              <w:rPr>
                <w:rFonts w:ascii="Times New Roman" w:hAnsi="Times New Roman" w:eastAsia="宋体" w:cs="Times New Roman"/>
                <w:sz w:val="24"/>
                <w:szCs w:val="24"/>
              </w:rPr>
              <w:t xml:space="preserve">气体CADR值（甲醛) 50m³/h</w:t>
            </w:r>
            <w:r>
              <w:rPr>
                <w:rFonts w:hint="eastAsia" w:ascii="Times New Roman" w:hAnsi="Times New Roman" w:eastAsia="宋体" w:cs="Times New Roman"/>
                <w:sz w:val="24"/>
                <w:szCs w:val="24"/>
              </w:rPr>
              <w:t xml:space="preserve">以上，</w:t>
            </w:r>
            <w:r>
              <w:rPr>
                <w:rFonts w:ascii="Times New Roman" w:hAnsi="Times New Roman" w:eastAsia="宋体" w:cs="Times New Roman"/>
                <w:sz w:val="24"/>
                <w:szCs w:val="24"/>
              </w:rPr>
              <w:t xml:space="preserve">颗粒物CCM值P3</w:t>
            </w:r>
            <w:r>
              <w:rPr>
                <w:rFonts w:hint="eastAsia" w:ascii="Times New Roman" w:hAnsi="Times New Roman" w:eastAsia="宋体" w:cs="Times New Roman"/>
                <w:sz w:val="24"/>
                <w:szCs w:val="24"/>
              </w:rPr>
              <w:t xml:space="preserve">以上</w:t>
            </w:r>
            <w:r>
              <w:rPr>
                <w:rFonts w:ascii="Times New Roman" w:hAnsi="Times New Roman" w:eastAsia="宋体" w:cs="Times New Roman"/>
                <w:sz w:val="24"/>
                <w:szCs w:val="24"/>
              </w:rPr>
            </w:r>
            <w:r/>
          </w:p>
        </w:tc>
        <w:tc>
          <w:tcPr>
            <w:tcW w:w="748"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r>
            <w:r/>
          </w:p>
        </w:tc>
        <w:tc>
          <w:tcPr>
            <w:tcW w:w="92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vMerge w:val="restart"/>
            <w:textDirection w:val="lrTb"/>
            <w:noWrap w:val="false"/>
          </w:tcPr>
          <w:p>
            <w:pPr>
              <w:pStyle w:val="98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桌椅购置</w:t>
            </w:r>
            <w:r>
              <w:rPr>
                <w:rFonts w:ascii="Times New Roman" w:hAnsi="Times New Roman" w:eastAsia="宋体" w:cs="Times New Roman"/>
                <w:sz w:val="24"/>
                <w:szCs w:val="24"/>
              </w:rPr>
            </w:r>
            <w:r/>
          </w:p>
        </w:tc>
        <w:tc>
          <w:tcPr>
            <w:tcW w:w="5300" w:type="dxa"/>
            <w:vAlign w:val="center"/>
            <w:textDirection w:val="lrTb"/>
            <w:noWrap w:val="false"/>
          </w:tcPr>
          <w:p>
            <w:pPr>
              <w:pStyle w:val="980"/>
              <w:jc w:val="left"/>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.两个实训室多媒体讲台</w:t>
            </w:r>
            <w:r>
              <w:rPr>
                <w:rFonts w:ascii="Times New Roman" w:hAnsi="Times New Roman" w:eastAsia="宋体" w:cs="Times New Roman"/>
                <w:sz w:val="24"/>
                <w:szCs w:val="24"/>
              </w:rPr>
            </w:r>
            <w:r/>
          </w:p>
        </w:tc>
        <w:tc>
          <w:tcPr>
            <w:tcW w:w="748"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r>
            <w:r/>
          </w:p>
        </w:tc>
        <w:tc>
          <w:tcPr>
            <w:tcW w:w="92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张</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vMerge w:val="continue"/>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5300" w:type="dxa"/>
            <w:vAlign w:val="center"/>
            <w:textDirection w:val="lrTb"/>
            <w:noWrap w:val="false"/>
          </w:tcPr>
          <w:p>
            <w:pPr>
              <w:pStyle w:val="980"/>
              <w:jc w:val="left"/>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.实训室课桌</w:t>
            </w:r>
            <w:r>
              <w:rPr>
                <w:rFonts w:hint="eastAsia" w:ascii="Times New Roman" w:hAnsi="Times New Roman" w:eastAsia="宋体" w:cs="Times New Roman"/>
                <w:sz w:val="24"/>
                <w:szCs w:val="24"/>
              </w:rPr>
              <w:t xml:space="preserve">带轮培训桌，可拼接双人桌，桌面尺寸不少于1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0cm*40cm；</w:t>
            </w:r>
            <w:r>
              <w:rPr>
                <w:rFonts w:ascii="Times New Roman" w:hAnsi="Times New Roman" w:eastAsia="宋体" w:cs="Times New Roman"/>
                <w:sz w:val="24"/>
                <w:szCs w:val="24"/>
              </w:rPr>
            </w:r>
            <w:r/>
          </w:p>
        </w:tc>
        <w:tc>
          <w:tcPr>
            <w:tcW w:w="748"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ascii="Times New Roman" w:hAnsi="Times New Roman" w:eastAsia="宋体" w:cs="Times New Roman"/>
                <w:sz w:val="24"/>
                <w:szCs w:val="24"/>
              </w:rPr>
            </w:r>
            <w:r/>
          </w:p>
        </w:tc>
        <w:tc>
          <w:tcPr>
            <w:tcW w:w="92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张</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vMerge w:val="continue"/>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5300" w:type="dxa"/>
            <w:vAlign w:val="center"/>
            <w:textDirection w:val="lrTb"/>
            <w:noWrap w:val="false"/>
          </w:tcPr>
          <w:p>
            <w:pPr>
              <w:pStyle w:val="980"/>
              <w:jc w:val="left"/>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.实训室椅子</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培训椅</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带写字板</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可折叠</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50*57*86</w:t>
            </w:r>
            <w:r>
              <w:rPr>
                <w:rFonts w:ascii="Times New Roman" w:hAnsi="Times New Roman" w:eastAsia="宋体" w:cs="Times New Roman"/>
                <w:sz w:val="24"/>
                <w:szCs w:val="24"/>
              </w:rPr>
            </w:r>
            <w:r/>
          </w:p>
        </w:tc>
        <w:tc>
          <w:tcPr>
            <w:tcW w:w="748"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80</w:t>
            </w:r>
            <w:r>
              <w:rPr>
                <w:rFonts w:ascii="Times New Roman" w:hAnsi="Times New Roman" w:eastAsia="宋体" w:cs="Times New Roman"/>
                <w:sz w:val="24"/>
                <w:szCs w:val="24"/>
              </w:rPr>
            </w:r>
            <w:r/>
          </w:p>
        </w:tc>
        <w:tc>
          <w:tcPr>
            <w:tcW w:w="92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张</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文化布置</w:t>
            </w:r>
            <w:r>
              <w:rPr>
                <w:rFonts w:ascii="Times New Roman" w:hAnsi="Times New Roman" w:eastAsia="宋体" w:cs="Times New Roman"/>
                <w:sz w:val="24"/>
                <w:szCs w:val="24"/>
              </w:rPr>
            </w:r>
            <w:r/>
          </w:p>
        </w:tc>
        <w:tc>
          <w:tcPr>
            <w:tcW w:w="5300" w:type="dxa"/>
            <w:vAlign w:val="center"/>
            <w:textDirection w:val="lrTb"/>
            <w:noWrap w:val="false"/>
          </w:tcPr>
          <w:p>
            <w:pPr>
              <w:pStyle w:val="980"/>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两个实训室：包括实训室门牌、房间内宣传图片、设备注意事项、5S管理、实验室规章制度、环境布置等；（出示方案和效果图）</w:t>
            </w:r>
            <w:r>
              <w:rPr>
                <w:rFonts w:ascii="Times New Roman" w:hAnsi="Times New Roman" w:eastAsia="宋体" w:cs="Times New Roman"/>
                <w:sz w:val="24"/>
                <w:szCs w:val="24"/>
              </w:rPr>
            </w:r>
            <w:r/>
          </w:p>
        </w:tc>
        <w:tc>
          <w:tcPr>
            <w:tcW w:w="748"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仿真软件</w:t>
            </w:r>
            <w:r>
              <w:rPr>
                <w:rFonts w:ascii="Times New Roman" w:hAnsi="Times New Roman" w:eastAsia="宋体" w:cs="Times New Roman"/>
                <w:sz w:val="24"/>
                <w:szCs w:val="24"/>
              </w:rPr>
            </w:r>
            <w:r/>
          </w:p>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及教学资源</w:t>
            </w:r>
            <w:r>
              <w:rPr>
                <w:rFonts w:ascii="Times New Roman" w:hAnsi="Times New Roman" w:eastAsia="宋体" w:cs="Times New Roman"/>
                <w:sz w:val="24"/>
                <w:szCs w:val="24"/>
              </w:rPr>
            </w:r>
            <w:r/>
          </w:p>
        </w:tc>
        <w:tc>
          <w:tcPr>
            <w:tcW w:w="5300" w:type="dxa"/>
            <w:vAlign w:val="center"/>
            <w:textDirection w:val="lrTb"/>
            <w:noWrap w:val="false"/>
          </w:tcPr>
          <w:p>
            <w:pPr>
              <w:pStyle w:val="980"/>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工业机器人配套离线编程软件</w:t>
            </w:r>
            <w:r>
              <w:rPr>
                <w:rFonts w:ascii="Times New Roman" w:hAnsi="Times New Roman" w:eastAsia="宋体" w:cs="Times New Roman"/>
                <w:sz w:val="24"/>
                <w:szCs w:val="24"/>
              </w:rPr>
            </w:r>
            <w:r/>
          </w:p>
        </w:tc>
        <w:tc>
          <w:tcPr>
            <w:tcW w:w="748"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40</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r>
            <w:r/>
          </w:p>
        </w:tc>
        <w:tc>
          <w:tcPr>
            <w:tcW w:w="92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点位</w:t>
            </w:r>
            <w:r>
              <w:rPr>
                <w:rFonts w:ascii="Times New Roman" w:hAnsi="Times New Roman" w:eastAsia="宋体" w:cs="Times New Roman"/>
                <w:sz w:val="24"/>
                <w:szCs w:val="24"/>
              </w:rPr>
            </w:r>
            <w:r/>
          </w:p>
        </w:tc>
      </w:tr>
      <w:tr>
        <w:trPr>
          <w:trHeight w:val="794"/>
        </w:trPr>
        <w:tc>
          <w:tcPr>
            <w:tcW w:w="600"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r>
            <w:r/>
          </w:p>
        </w:tc>
        <w:tc>
          <w:tcPr>
            <w:tcW w:w="126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氩弧焊机</w:t>
            </w:r>
            <w:r>
              <w:rPr>
                <w:rFonts w:ascii="Times New Roman" w:hAnsi="Times New Roman" w:eastAsia="宋体" w:cs="Times New Roman"/>
                <w:sz w:val="24"/>
                <w:szCs w:val="24"/>
              </w:rPr>
            </w:r>
            <w:r/>
          </w:p>
        </w:tc>
        <w:tc>
          <w:tcPr>
            <w:tcW w:w="5300"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IGBT逆变技术；工作电压范围宽3相 266~456V 50~60Hz；具有多种氩弧操作方式高频引弧；绝缘等级F，外壳保护等级IP23S；数显表显示并具备一元化旋钮精确预设焊接参数；输出电流调节范围5A-410A；引弧时间0.01S-1S；</w:t>
            </w:r>
            <w:r>
              <w:rPr>
                <w:rFonts w:ascii="Times New Roman" w:hAnsi="Times New Roman" w:eastAsia="宋体" w:cs="Times New Roman"/>
                <w:b/>
                <w:bCs/>
                <w:sz w:val="24"/>
                <w:szCs w:val="24"/>
              </w:rPr>
              <w:t xml:space="preserve">上下坡时间0.1S-99.9S（</w:t>
            </w:r>
            <w:r>
              <w:rPr>
                <w:rFonts w:ascii="Times New Roman" w:hAnsi="Times New Roman" w:eastAsia="宋体" w:cs="Times New Roman"/>
                <w:sz w:val="24"/>
                <w:szCs w:val="24"/>
              </w:rPr>
              <w:t xml:space="preserve">可以但不限于网站参数截图，技术参考手册，等相关证明材料）</w:t>
            </w:r>
            <w:r>
              <w:rPr>
                <w:rFonts w:ascii="Times New Roman" w:hAnsi="Times New Roman" w:eastAsia="宋体" w:cs="Times New Roman"/>
                <w:b/>
                <w:bCs/>
                <w:sz w:val="24"/>
                <w:szCs w:val="24"/>
              </w:rPr>
              <w:t xml:space="preserve">；</w:t>
            </w:r>
            <w:r>
              <w:rPr>
                <w:rFonts w:ascii="Times New Roman" w:hAnsi="Times New Roman" w:eastAsia="宋体" w:cs="Times New Roman"/>
                <w:sz w:val="24"/>
                <w:szCs w:val="24"/>
              </w:rPr>
              <w:t xml:space="preserve">提前送气0S-13S，滞后停气0.1S-50S；普通手工焊起弧时，具有长时间短路不烧焊条功能；DSP数字化焊机；具有RS-485通讯接口可与RC-6、RC-7遥控器通讯；具有通讯TWPM V3管理系统与计算机通讯实现远程设定和监理功能；注塑壳体；配置（氩弧焊枪，地线，电焊钳，地线夹，快速插头）。</w:t>
            </w:r>
            <w:r>
              <w:rPr>
                <w:rFonts w:ascii="Times New Roman" w:hAnsi="Times New Roman" w:eastAsia="宋体" w:cs="Times New Roman"/>
                <w:sz w:val="24"/>
                <w:szCs w:val="24"/>
              </w:rPr>
            </w:r>
            <w:r/>
          </w:p>
        </w:tc>
        <w:tc>
          <w:tcPr>
            <w:tcW w:w="748"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r>
            <w:r/>
          </w:p>
        </w:tc>
        <w:tc>
          <w:tcPr>
            <w:tcW w:w="92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794"/>
        </w:trPr>
        <w:tc>
          <w:tcPr>
            <w:tcW w:w="600"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r>
            <w:r/>
          </w:p>
        </w:tc>
        <w:tc>
          <w:tcPr>
            <w:tcW w:w="126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气保焊机</w:t>
            </w:r>
            <w:r>
              <w:rPr>
                <w:rFonts w:ascii="Times New Roman" w:hAnsi="Times New Roman" w:eastAsia="宋体" w:cs="Times New Roman"/>
                <w:sz w:val="24"/>
                <w:szCs w:val="24"/>
              </w:rPr>
            </w:r>
            <w:r/>
          </w:p>
        </w:tc>
        <w:tc>
          <w:tcPr>
            <w:tcW w:w="5300" w:type="dxa"/>
            <w:vAlign w:val="center"/>
            <w:textDirection w:val="lrTb"/>
            <w:noWrap w:val="false"/>
          </w:tcPr>
          <w:p>
            <w:pPr>
              <w:pStyle w:val="980"/>
              <w:jc w:val="both"/>
              <w:spacing w:after="0" w:line="280" w:lineRule="exact"/>
              <w:widowControl/>
              <w:rPr>
                <w:rFonts w:ascii="Times New Roman" w:hAnsi="Times New Roman" w:eastAsia="宋体" w:cs="Times New Roman"/>
                <w:color w:val="365f91"/>
                <w:sz w:val="24"/>
                <w:szCs w:val="24"/>
                <w:lang w:val="zh-CN" w:bidi="zh-CN"/>
              </w:rPr>
            </w:pPr>
            <w:r>
              <w:rPr>
                <w:rFonts w:ascii="Times New Roman" w:hAnsi="Times New Roman" w:eastAsia="宋体" w:cs="Times New Roman"/>
                <w:color w:val="000000"/>
                <w:sz w:val="24"/>
                <w:szCs w:val="24"/>
                <w:lang w:val="zh-CN" w:bidi="zh-CN"/>
              </w:rPr>
              <w:t xml:space="preserve">IGBT逆变技术；电源电压适应范围宽3相 380V±10% 50~60Hz；焊接操作方式分二步/四步；数字精准显示焊接电压，焊接电流20A-350A；慢送丝启动，提高引弧成功率；送丝机构为双轮驱动，送丝平稳；引弧容易，具有收弧去小球功能；采用单片机控制，采用波形控制</w:t>
            </w:r>
            <w:r>
              <w:rPr>
                <w:rFonts w:ascii="Times New Roman" w:hAnsi="Times New Roman" w:eastAsia="宋体" w:cs="Times New Roman"/>
                <w:color w:val="000000"/>
                <w:sz w:val="24"/>
                <w:szCs w:val="24"/>
                <w:lang w:val="zh-CN" w:bidi="ar"/>
              </w:rPr>
              <w:t xml:space="preserve">（提供</w:t>
            </w:r>
            <w:r>
              <w:rPr>
                <w:rFonts w:ascii="Times New Roman" w:hAnsi="Times New Roman" w:eastAsia="宋体" w:cs="Times New Roman"/>
                <w:color w:val="000000"/>
                <w:sz w:val="24"/>
                <w:szCs w:val="24"/>
                <w:lang w:val="zh-CN" w:bidi="zh-CN"/>
              </w:rPr>
              <w:t xml:space="preserve">产品样本或网站参数截图）；电源动态品质优异，焊接全过程实时波控；具有预设焊接电压、送丝速度及焊丝直径选择等功能；调节范围15V-40V；送丝速度2-25M/min；焊丝直径0.8mm/1.0mm/1.2mm可选；</w:t>
            </w:r>
            <w:r>
              <w:rPr>
                <w:rFonts w:ascii="Times New Roman" w:hAnsi="Times New Roman" w:eastAsia="宋体" w:cs="Times New Roman"/>
                <w:color w:val="000000"/>
                <w:sz w:val="24"/>
                <w:szCs w:val="24"/>
                <w:lang w:val="zh-CN" w:bidi="ar"/>
              </w:rPr>
              <w:t xml:space="preserve">散热设计合理，保护功能完善；绝缘等级F,外壳保护等级IP23</w:t>
            </w:r>
            <w:r>
              <w:rPr>
                <w:rFonts w:ascii="Times New Roman" w:hAnsi="Times New Roman" w:eastAsia="宋体" w:cs="Times New Roman"/>
                <w:color w:val="000000"/>
                <w:sz w:val="24"/>
                <w:szCs w:val="24"/>
                <w:lang w:val="zh-CN" w:bidi="zh-CN"/>
              </w:rPr>
              <w:t xml:space="preserve">；</w:t>
            </w:r>
            <w:r>
              <w:rPr>
                <w:rFonts w:ascii="Times New Roman" w:hAnsi="Times New Roman" w:eastAsia="宋体" w:cs="Times New Roman"/>
                <w:color w:val="000000"/>
                <w:sz w:val="24"/>
                <w:szCs w:val="24"/>
                <w:lang w:val="zh-CN" w:bidi="ar"/>
              </w:rPr>
              <w:t xml:space="preserve">具有通讯TWPM V3管理系统与计算机通讯实现远程设定和监理功能；注塑壳体；配置（气保焊枪，地线，地线夹，快速插头，CO2流量计）。</w:t>
            </w:r>
            <w:r>
              <w:rPr>
                <w:rFonts w:ascii="Times New Roman" w:hAnsi="Times New Roman" w:eastAsia="宋体" w:cs="Times New Roman"/>
                <w:color w:val="365f91"/>
                <w:sz w:val="24"/>
                <w:szCs w:val="24"/>
                <w:lang w:val="zh-CN" w:bidi="zh-CN"/>
              </w:rPr>
            </w:r>
            <w:r/>
          </w:p>
        </w:tc>
        <w:tc>
          <w:tcPr>
            <w:tcW w:w="748"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r>
            <w:r/>
          </w:p>
        </w:tc>
        <w:tc>
          <w:tcPr>
            <w:tcW w:w="92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575"/>
        </w:trPr>
        <w:tc>
          <w:tcPr>
            <w:tcW w:w="600" w:type="dxa"/>
            <w:vAlign w:val="center"/>
            <w:vMerge w:val="restart"/>
            <w:textDirection w:val="lrTb"/>
            <w:noWrap w:val="false"/>
          </w:tcPr>
          <w:p>
            <w:pPr>
              <w:pStyle w:val="98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r>
            <w:r/>
          </w:p>
        </w:tc>
        <w:tc>
          <w:tcPr>
            <w:tcW w:w="1263" w:type="dxa"/>
            <w:vAlign w:val="center"/>
            <w:vMerge w:val="restart"/>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切割机</w:t>
            </w:r>
            <w:r>
              <w:rPr>
                <w:rFonts w:ascii="Times New Roman" w:hAnsi="Times New Roman" w:eastAsia="宋体" w:cs="Times New Roman"/>
                <w:sz w:val="24"/>
                <w:szCs w:val="24"/>
              </w:rPr>
            </w:r>
            <w:r/>
          </w:p>
        </w:tc>
        <w:tc>
          <w:tcPr>
            <w:tcW w:w="5300" w:type="dxa"/>
            <w:vAlign w:val="center"/>
            <w:textDirection w:val="lrTb"/>
            <w:noWrap w:val="false"/>
          </w:tcPr>
          <w:p>
            <w:pPr>
              <w:pStyle w:val="980"/>
              <w:jc w:val="both"/>
              <w:spacing w:after="0" w:line="240" w:lineRule="auto"/>
              <w:rPr>
                <w:rFonts w:ascii="等线" w:hAnsi="等线" w:eastAsia="等线" w:cs="Times New Roman"/>
                <w:color w:val="000000"/>
                <w:sz w:val="22"/>
                <w:szCs w:val="22"/>
              </w:rPr>
            </w:pPr>
            <w:r>
              <w:rPr>
                <w:rFonts w:hint="eastAsia" w:ascii="等线" w:hAnsi="等线" w:eastAsia="等线" w:cs="Times New Roman"/>
                <w:color w:val="000000"/>
                <w:sz w:val="22"/>
                <w:szCs w:val="22"/>
              </w:rPr>
              <w:t xml:space="preserve">输入电压220v/380v 50Hz,电流调节范围20-100A，持续负载率60%，绝缘等级F,防护登记IP215，适合板材：碳钢、不锈钢、镀锌板、铜等。起弧方式:非接触式起弧。重量不低于30kg,外形尺寸不低于529*295*405.</w:t>
            </w:r>
            <w:r>
              <w:rPr>
                <w:rFonts w:ascii="等线" w:hAnsi="等线" w:eastAsia="等线" w:cs="Times New Roman"/>
                <w:color w:val="000000"/>
                <w:sz w:val="22"/>
                <w:szCs w:val="22"/>
              </w:rPr>
            </w:r>
            <w:r/>
          </w:p>
        </w:tc>
        <w:tc>
          <w:tcPr>
            <w:tcW w:w="748"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794"/>
        </w:trPr>
        <w:tc>
          <w:tcPr>
            <w:tcW w:w="600" w:type="dxa"/>
            <w:vAlign w:val="center"/>
            <w:vMerge w:val="continue"/>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vMerge w:val="continue"/>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5300" w:type="dxa"/>
            <w:vAlign w:val="center"/>
            <w:textDirection w:val="lrTb"/>
            <w:noWrap w:val="false"/>
          </w:tcPr>
          <w:p>
            <w:pPr>
              <w:pStyle w:val="980"/>
              <w:jc w:val="both"/>
              <w:spacing w:after="0" w:line="240" w:lineRule="auto"/>
              <w:rPr>
                <w:rFonts w:ascii="等线" w:hAnsi="等线" w:eastAsia="等线" w:cs="Times New Roman"/>
                <w:color w:val="000000"/>
                <w:sz w:val="22"/>
                <w:szCs w:val="22"/>
              </w:rPr>
            </w:pPr>
            <w:r>
              <w:rPr>
                <w:rFonts w:hint="eastAsia" w:ascii="等线" w:hAnsi="等线" w:eastAsia="等线" w:cs="Times New Roman"/>
                <w:color w:val="000000"/>
                <w:sz w:val="22"/>
                <w:szCs w:val="22"/>
              </w:rPr>
              <w:t xml:space="preserve">金属带锯床：切削范围：0°时300*300MM,45°时280*300m.锯带线速度30、45、69m/MIN.锯条规格：4030*34*1.1MM,工作夹紧方式：液压自动，主电机功率：3KW,油泵电机功率0.5kw，三相水泵：40W.外形尺寸：1900*1500*1300MM,重量950KG.</w:t>
            </w:r>
            <w:r>
              <w:rPr>
                <w:rFonts w:ascii="等线" w:hAnsi="等线" w:eastAsia="等线" w:cs="Times New Roman"/>
                <w:color w:val="000000"/>
                <w:sz w:val="22"/>
                <w:szCs w:val="22"/>
              </w:rPr>
            </w:r>
            <w:r/>
          </w:p>
        </w:tc>
        <w:tc>
          <w:tcPr>
            <w:tcW w:w="748"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794"/>
        </w:trPr>
        <w:tc>
          <w:tcPr>
            <w:tcW w:w="600"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rPr>
                <w:rFonts w:ascii="Times New Roman" w:hAnsi="Times New Roman" w:eastAsia="宋体" w:cs="Times New Roman"/>
                <w:sz w:val="24"/>
                <w:szCs w:val="24"/>
              </w:rPr>
            </w:r>
            <w:r/>
          </w:p>
        </w:tc>
        <w:tc>
          <w:tcPr>
            <w:tcW w:w="126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信息化综合实训平台（数控技能综合实训考核平台）</w:t>
            </w:r>
            <w:r>
              <w:rPr>
                <w:rFonts w:ascii="Times New Roman" w:hAnsi="Times New Roman" w:eastAsia="宋体" w:cs="Times New Roman"/>
                <w:sz w:val="24"/>
                <w:szCs w:val="24"/>
              </w:rPr>
            </w:r>
            <w:r/>
          </w:p>
        </w:tc>
        <w:tc>
          <w:tcPr>
            <w:tcW w:w="5300"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lang w:bidi="zh-CN"/>
              </w:rPr>
              <w:t xml:space="preserve">CPU主频3.7GHz，双核，三级缓存3MB。支持虚拟化技术，可以稳定进行云虚拟化运算，8G以上内存，采用最新DDR4系列高频内存，120G以上固态硬盘SATA3接口，数据传输率达到读出：540MB/s，写入：490MB/s，操作系统盘剩余空间：100G以上，支持分辨率：1366×768，色彩：增强32位色以上的显示器。</w:t>
            </w:r>
            <w:r>
              <w:rPr>
                <w:rFonts w:ascii="Times New Roman" w:hAnsi="Times New Roman" w:eastAsia="宋体" w:cs="Times New Roman"/>
                <w:sz w:val="24"/>
                <w:szCs w:val="24"/>
              </w:rPr>
              <w:t xml:space="preserve">平台具体功能：</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b/>
                <w:bCs/>
                <w:sz w:val="24"/>
                <w:szCs w:val="24"/>
                <w:lang w:val="en-US" w:eastAsia="zh-CN"/>
              </w:rPr>
            </w:pPr>
            <w:r>
              <w:rPr>
                <w:rFonts w:ascii="Times New Roman" w:hAnsi="Times New Roman" w:eastAsia="宋体" w:cs="Times New Roman"/>
                <w:sz w:val="24"/>
                <w:szCs w:val="24"/>
              </w:rPr>
              <w:t xml:space="preserve">1、平台至少可仿真Fanuc 0iMD 和 Fanuc 0iTD 数控系统，</w:t>
            </w:r>
            <w:r>
              <w:rPr>
                <w:rFonts w:hint="eastAsia" w:ascii="Times New Roman" w:hAnsi="Times New Roman" w:eastAsia="宋体" w:cs="Times New Roman"/>
                <w:sz w:val="24"/>
                <w:szCs w:val="24"/>
                <w:lang w:val="en-US" w:eastAsia="zh-CN"/>
              </w:rPr>
              <w:t xml:space="preserve">与现有一期采购平台兼容适配。</w:t>
            </w:r>
            <w:r>
              <w:rPr>
                <w:rFonts w:hint="eastAsia" w:ascii="Times New Roman" w:hAnsi="Times New Roman" w:eastAsia="宋体" w:cs="Times New Roman"/>
                <w:b/>
                <w:bCs/>
                <w:sz w:val="24"/>
                <w:szCs w:val="24"/>
                <w:lang w:val="en-US" w:eastAsia="zh-CN"/>
              </w:rPr>
              <w:t xml:space="preserve">（接受电话咨询或现场勘察）</w:t>
            </w:r>
            <w:r>
              <w:rPr>
                <w:rFonts w:ascii="Times New Roman" w:hAnsi="Times New Roman" w:eastAsia="宋体" w:cs="Times New Roman"/>
                <w:b/>
                <w:bCs/>
                <w:sz w:val="24"/>
                <w:szCs w:val="24"/>
                <w:lang w:val="en-US" w:eastAsia="zh-CN"/>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数控机床类型包括车床（前置刀架车床及后置刀架车床,四工位、八工位、十二工位刀架、十六工位刀架）、铣床、加工中心（包含换刀机械手），刀架可设置为立式刀架、卧式刀架，换刀速度可调。包括多种机床型号（Doosan、WIA、DISCOVERY、HardinGe等）。</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▲3.可设置非单步运行程序的时候有关闭机床门的报警提示信息，保证程序保护开关可调整设置。</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▲4.加工速度方面：可调节加工的步长，加工图形显示加速，模型的显示精度。</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▲5.每一把刀具加工刀路轨迹的颜色可进行修改，每把刀具加工后的工件显示颜色可进行修改以区别不同的刀具加工不同的区域，方便用户查看加工效果。</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▲6.能够显示模式切换，在加工完工件后突出整体加工的零件，方便用户查看完整的三维零件模型。</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▲7.能够快速模拟出加工程序，模拟过程中不需要刀具进行进给，直接显现出工件按照程序切削后的模型。</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▲8.可保存工程文件，工程文件信息包括工件信息、NC程序信息、刀具信息、刀补信息、夹具信息等，也可以单独保存各个所需信息。</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▲9.可仿真数控机床操作的整个过程例如：毛坯定义（支持导入CAD模型），工件装夹，百分表校正工装、压板安装，基准对刀，安装刀具，机床手动操作等。</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10.选择毛坯可以选择</w:t>
            </w:r>
            <w:r>
              <w:rPr>
                <w:rFonts w:hint="eastAsia" w:ascii="Times New Roman" w:hAnsi="Times New Roman" w:eastAsia="宋体" w:cs="Times New Roman"/>
                <w:sz w:val="24"/>
                <w:szCs w:val="24"/>
                <w:lang w:val="en-US" w:eastAsia="zh-CN"/>
              </w:rPr>
              <w:t xml:space="preserve">多种</w:t>
            </w:r>
            <w:r>
              <w:rPr>
                <w:rFonts w:ascii="Times New Roman" w:hAnsi="Times New Roman" w:eastAsia="宋体" w:cs="Times New Roman"/>
                <w:sz w:val="24"/>
                <w:szCs w:val="24"/>
              </w:rPr>
              <w:t xml:space="preserve">不同的材料，并且可以定义毛坯的颜色。</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11.可以定义刀具轨迹的颜色，定义每把刀具完成加工后的工件颜色。</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12.车床工件可以进行掉头加工，铣床加工中心工件可以多次翻转多次装夹进行加工。</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▲13.支持与实际机床对刀方式一致的手动对刀功能；铣床以及加工中心具有基准芯棒和寻边器对刀功能并支持使用对刀仪对刀;车床对刀为直径测量法；支持定位快速对刀方便程序模拟。</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▲14.加工特点：可实时显示零件加工过程、冷却液、加工声效、铁屑等，并且</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车床具有中心架、尾座辅助加工；车刀可以旋转安装角度进行切削加工；加工中心具有加工过程中碰撞断刀效果；</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软件支持ISO-1056准备功能码（G代码）、辅助功能码（M代码）及其它指令代码，同时支持各系统自定义代码以及固定循环。如FANUC的G50.3预置工件坐标系指令，镜像G51，旋转G68\G69，多头螺纹加工G78指令；SINUMRIK的模态指令；软件支持AB类宏程序，如SINUMRIK的R参数编程，FANUC、HNC、GSK、KND等系统大赛类宏程序的嵌套循环编程；支持脉冲编程方式、英制显示界面及英制尺寸编程。</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16.软件采用数据库统一管理的刀具材料、特性参数库；含数百种不同材料、类型和形状的车刀、铣刀，如梯形螺纹刀、端面槽刀、丝锥、燕尾铣刀、螺纹铣刀、精镗刀、键槽铣刀等；支持用户自定义刀具及相关特性参数。</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可以导入各种CAD/CAM软件生成或自行编辑的数控程序，如PRO-E、UG、CAXA-ME、MASTCAM等；数控程序的编辑、输入(支持键盘输入)、输出；可实现数控程序预检验和运行中的动态检查以及生成刀具轨迹线，同时提供可视化数控代码调试工具，能够对照轨迹线和程序进行检查来修改程序。</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测量：基于剖面图的铣床工件自动测量，可实现对零件模型的三维测量功能。采用游标卡尺和螺旋测微器的车床工件智能测量。可以对加工工件的直径、长度、圆弧半径、距离、螺纹等进行精准测量，车床铣床可精确至0.001mm，基于刀具切削参数零件表面粗糙度的测量。</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手动、自动加工等模式下的实时碰撞检测；包括刀柄、卡盘、刀架、刀具、夹具、工作台等之间的碰撞检查，机床行程越界，主轴不转时刀柄刀具与工件等的碰撞，并且支持设置评分标准并对错误信息进行实时评分。</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▲20.模拟加工后，可以生成包含工件信息、NC程序、加工零件、操作过程以及操作评价情况。</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21.实现工艺分配：加工中心可导入车削仿真后的零件模型进行铣削加工。</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22.考试系统：包括题库管理、试卷管理、考试过程的管理、自动保存、灾难恢复以及试卷自动评分；也可以根据事先设定的评分标准对考试的操作过程及工件尺寸进行自动评分。</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23.课堂练习需要能够把习题发送给学生机，学生做完习题再回发给教师机，形成课堂的师生互动。</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24.学生在自测的时候可以自行修改评分标准。</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25.软件自带AVI文件的录制和回放、Windows系统的宏录制和回放。</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▲26.支持插补过程模拟，支持多语言实时切换，支持双屏显示。</w:t>
            </w:r>
            <w:r>
              <w:rPr>
                <w:rFonts w:ascii="Times New Roman" w:hAnsi="Times New Roman" w:eastAsia="宋体" w:cs="Times New Roman"/>
                <w:sz w:val="24"/>
                <w:szCs w:val="24"/>
              </w:rPr>
            </w:r>
            <w:r/>
          </w:p>
        </w:tc>
        <w:tc>
          <w:tcPr>
            <w:tcW w:w="748"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r>
            <w:r/>
          </w:p>
        </w:tc>
        <w:tc>
          <w:tcPr>
            <w:tcW w:w="92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632"/>
        </w:trPr>
        <w:tc>
          <w:tcPr>
            <w:tcW w:w="600"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w:t>
            </w:r>
            <w:r>
              <w:rPr>
                <w:rFonts w:ascii="Times New Roman" w:hAnsi="Times New Roman" w:eastAsia="宋体" w:cs="Times New Roman"/>
                <w:sz w:val="24"/>
                <w:szCs w:val="24"/>
              </w:rPr>
            </w:r>
            <w:r/>
          </w:p>
        </w:tc>
        <w:tc>
          <w:tcPr>
            <w:tcW w:w="126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全新发动机秃机总成（含翻转架）</w:t>
            </w:r>
            <w:r>
              <w:rPr>
                <w:rFonts w:ascii="Times New Roman" w:hAnsi="Times New Roman" w:eastAsia="宋体" w:cs="Times New Roman"/>
                <w:sz w:val="24"/>
                <w:szCs w:val="24"/>
              </w:rPr>
            </w:r>
            <w:r/>
          </w:p>
        </w:tc>
        <w:tc>
          <w:tcPr>
            <w:tcW w:w="5300"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一、产品组成</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本产品由原厂</w:t>
            </w:r>
            <w:r>
              <w:rPr>
                <w:rFonts w:ascii="Times New Roman" w:hAnsi="Times New Roman" w:eastAsia="宋体" w:cs="Times New Roman"/>
                <w:sz w:val="24"/>
                <w:szCs w:val="24"/>
                <w:highlight w:val="none"/>
              </w:rPr>
              <w:t xml:space="preserve">全新1.6电控汽</w:t>
            </w:r>
            <w:r>
              <w:rPr>
                <w:rFonts w:ascii="Times New Roman" w:hAnsi="Times New Roman" w:eastAsia="宋体" w:cs="Times New Roman"/>
                <w:sz w:val="24"/>
                <w:szCs w:val="24"/>
              </w:rPr>
              <w:t xml:space="preserve">油发动机总成</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b/>
                <w:bCs/>
                <w:sz w:val="24"/>
                <w:szCs w:val="24"/>
                <w:lang w:val="en-US" w:eastAsia="zh-CN"/>
              </w:rPr>
              <w:t xml:space="preserve">接受电话咨询或现场勘察</w:t>
            </w:r>
            <w:r>
              <w:rPr>
                <w:rFonts w:hint="eastAsia" w:ascii="Times New Roman" w:hAnsi="Times New Roman" w:eastAsia="宋体" w:cs="Times New Roman"/>
                <w:b/>
                <w:bCs/>
                <w:sz w:val="24"/>
                <w:szCs w:val="24"/>
                <w:lang w:eastAsia="zh-CN"/>
              </w:rPr>
              <w:t xml:space="preserve">）</w:t>
            </w:r>
            <w:r>
              <w:rPr>
                <w:rFonts w:ascii="Times New Roman" w:hAnsi="Times New Roman" w:eastAsia="宋体" w:cs="Times New Roman"/>
                <w:sz w:val="24"/>
                <w:szCs w:val="24"/>
              </w:rPr>
              <w:t xml:space="preserve">、传感器、进排气系统、节气门、点火系统、发电机、减速机、翻转架、接油盘、移动脚轮等组成并组装在专用发动机拆装翻转架上。尺寸：长*宽*高）约：1090*713*935（mm）。</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二、翻转架</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1.采用减速翻转机构，可使发动机任意角度旋转，并能任意位置锁止，可以从不同的角度进行拆卸和装配，配备旋转手柄，采用机械传动，操作轻便。</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2.底部放置大面积接油盘，便于小零件或螺丝的集中存放，尺寸</w:t>
            </w:r>
            <w:r>
              <w:rPr>
                <w:rFonts w:hint="eastAsia" w:ascii="Times New Roman" w:hAnsi="Times New Roman" w:eastAsia="宋体" w:cs="Times New Roman"/>
                <w:sz w:val="24"/>
                <w:szCs w:val="24"/>
                <w:lang w:val="en-US" w:eastAsia="zh-CN"/>
              </w:rPr>
              <w:t xml:space="preserve">约</w:t>
            </w:r>
            <w:r>
              <w:rPr>
                <w:rFonts w:ascii="Times New Roman" w:hAnsi="Times New Roman" w:eastAsia="宋体" w:cs="Times New Roman"/>
                <w:sz w:val="24"/>
                <w:szCs w:val="24"/>
              </w:rPr>
              <w:t xml:space="preserve">：814*470*36（mm）。</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3.拆装翻转架采用高强度钢结构焊接，采用雾面喷涂工艺，底部带有自锁脚轮装置，可移动式。</w:t>
            </w:r>
            <w:r>
              <w:rPr>
                <w:rFonts w:ascii="Times New Roman" w:hAnsi="Times New Roman" w:eastAsia="宋体" w:cs="Times New Roman"/>
                <w:sz w:val="24"/>
                <w:szCs w:val="24"/>
              </w:rPr>
            </w:r>
            <w:r/>
          </w:p>
        </w:tc>
        <w:tc>
          <w:tcPr>
            <w:tcW w:w="748"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r>
            <w:r/>
          </w:p>
        </w:tc>
        <w:tc>
          <w:tcPr>
            <w:tcW w:w="92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415"/>
        </w:trPr>
        <w:tc>
          <w:tcPr>
            <w:tcW w:w="600"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9</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r>
            <w:r/>
          </w:p>
        </w:tc>
        <w:tc>
          <w:tcPr>
            <w:tcW w:w="126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前轮制动器总成(含工作台）</w:t>
            </w:r>
            <w:r>
              <w:rPr>
                <w:rFonts w:ascii="Times New Roman" w:hAnsi="Times New Roman" w:eastAsia="宋体" w:cs="Times New Roman"/>
                <w:sz w:val="24"/>
                <w:szCs w:val="24"/>
              </w:rPr>
            </w:r>
            <w:r/>
          </w:p>
        </w:tc>
        <w:tc>
          <w:tcPr>
            <w:tcW w:w="5300"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1.包含移动台架、牛腿、前轮轴承、前轮壳、前刹车盘、前分泵、轮胎螺丝、前刹车片等配件。</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2.双层台面，搁板采用</w:t>
            </w:r>
            <w:r>
              <w:rPr>
                <w:rFonts w:hint="eastAsia" w:ascii="Times New Roman" w:hAnsi="Times New Roman" w:eastAsia="宋体" w:cs="Times New Roman"/>
                <w:sz w:val="24"/>
                <w:szCs w:val="24"/>
                <w:lang w:val="en-US" w:eastAsia="zh-CN"/>
              </w:rPr>
              <w:t xml:space="preserve">不少于</w:t>
            </w:r>
            <w:r>
              <w:rPr>
                <w:rFonts w:ascii="Times New Roman" w:hAnsi="Times New Roman" w:eastAsia="宋体" w:cs="Times New Roman"/>
                <w:sz w:val="24"/>
                <w:szCs w:val="24"/>
              </w:rPr>
              <w:t xml:space="preserve">1.5MM 不锈钢板（钢板折边，边角及下面固定）、桌面铺设</w:t>
            </w:r>
            <w:r>
              <w:rPr>
                <w:rFonts w:hint="eastAsia" w:ascii="Times New Roman" w:hAnsi="Times New Roman" w:eastAsia="宋体" w:cs="Times New Roman"/>
                <w:sz w:val="24"/>
                <w:szCs w:val="24"/>
                <w:lang w:val="en-US" w:eastAsia="zh-CN"/>
              </w:rPr>
              <w:t xml:space="preserve">不少于</w:t>
            </w:r>
            <w:r>
              <w:rPr>
                <w:rFonts w:ascii="Times New Roman" w:hAnsi="Times New Roman" w:eastAsia="宋体" w:cs="Times New Roman"/>
                <w:sz w:val="24"/>
                <w:szCs w:val="24"/>
              </w:rPr>
              <w:t xml:space="preserve"> 3MM 厚防油胶皮，耐酸、耐碱、耐油橡胶皮。</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3.台架材料为优质4040加厚工业铝合金材料制作。</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4.台架四周安装有万向自锁脚轮，方便移动和固定，设有不锈钢工作台面。</w:t>
            </w:r>
            <w:r>
              <w:rPr>
                <w:rFonts w:ascii="Times New Roman" w:hAnsi="Times New Roman" w:eastAsia="宋体" w:cs="Times New Roman"/>
                <w:sz w:val="24"/>
                <w:szCs w:val="24"/>
              </w:rPr>
            </w:r>
            <w:r/>
          </w:p>
        </w:tc>
        <w:tc>
          <w:tcPr>
            <w:tcW w:w="748"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r>
            <w:r/>
          </w:p>
        </w:tc>
        <w:tc>
          <w:tcPr>
            <w:tcW w:w="92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551"/>
        </w:trPr>
        <w:tc>
          <w:tcPr>
            <w:tcW w:w="600"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r>
            <w:r/>
          </w:p>
        </w:tc>
        <w:tc>
          <w:tcPr>
            <w:tcW w:w="126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无大盘免撬棍轮胎拆装机（380V)</w:t>
            </w:r>
            <w:r>
              <w:rPr>
                <w:rFonts w:ascii="Times New Roman" w:hAnsi="Times New Roman" w:eastAsia="宋体" w:cs="Times New Roman"/>
                <w:sz w:val="24"/>
                <w:szCs w:val="24"/>
              </w:rPr>
            </w:r>
            <w:r/>
          </w:p>
        </w:tc>
        <w:tc>
          <w:tcPr>
            <w:tcW w:w="5300"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1.电压≥380V；</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2.电机功率≥0.75Kw/1.1Kw；</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3.大气缸推拉力≥2500 kg；</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4.适用轮辋直径 13-28"；</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5.最大轮胎直径≥1100mm；</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6.最大轮胎宽度≥350mm；</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7.工作气压8-10 bar；</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8.工作噪音</w:t>
            </w:r>
            <w:r>
              <w:rPr>
                <w:rFonts w:hint="eastAsia" w:ascii="宋体" w:hAnsi="宋体" w:eastAsia="宋体" w:cs="宋体"/>
                <w:sz w:val="24"/>
                <w:szCs w:val="24"/>
              </w:rPr>
              <w:t xml:space="preserve">≦</w:t>
            </w:r>
            <w:r>
              <w:rPr>
                <w:rFonts w:ascii="Times New Roman" w:hAnsi="Times New Roman" w:eastAsia="宋体" w:cs="Times New Roman"/>
                <w:sz w:val="24"/>
                <w:szCs w:val="24"/>
              </w:rPr>
              <w:t xml:space="preserve">70db；</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9.大盘转速≥6-12 rpm；</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10.毛/净重≥432Kg/380 Kg；</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11.外箱尺寸138*113*184cm。</w:t>
            </w:r>
            <w:r>
              <w:rPr>
                <w:rFonts w:ascii="Times New Roman" w:hAnsi="Times New Roman" w:eastAsia="宋体" w:cs="Times New Roman"/>
                <w:sz w:val="24"/>
                <w:szCs w:val="24"/>
              </w:rPr>
            </w:r>
            <w:r/>
          </w:p>
        </w:tc>
        <w:tc>
          <w:tcPr>
            <w:tcW w:w="748"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r>
            <w:r/>
          </w:p>
        </w:tc>
        <w:tc>
          <w:tcPr>
            <w:tcW w:w="126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380V超薄小剪</w:t>
            </w:r>
            <w:r>
              <w:rPr>
                <w:rFonts w:ascii="Times New Roman" w:hAnsi="Times New Roman" w:eastAsia="宋体" w:cs="Times New Roman"/>
                <w:sz w:val="24"/>
                <w:szCs w:val="24"/>
              </w:rPr>
            </w:r>
            <w:r/>
          </w:p>
        </w:tc>
        <w:tc>
          <w:tcPr>
            <w:tcW w:w="5300" w:type="dxa"/>
            <w:vAlign w:val="center"/>
            <w:textDirection w:val="lrTb"/>
            <w:noWrap w:val="false"/>
          </w:tcPr>
          <w:p>
            <w:pPr>
              <w:pStyle w:val="980"/>
              <w:jc w:val="both"/>
              <w:spacing w:after="0" w:line="280" w:lineRule="exact"/>
              <w:rPr>
                <w:rFonts w:ascii="Times New Roman" w:hAnsi="Times New Roman" w:eastAsia="宋体" w:cs="Times New Roman"/>
                <w:b/>
                <w:bCs/>
                <w:sz w:val="24"/>
                <w:szCs w:val="24"/>
                <w:lang w:bidi="zh-CN"/>
              </w:rPr>
            </w:pPr>
            <w:r>
              <w:rPr>
                <w:rFonts w:ascii="Times New Roman" w:hAnsi="Times New Roman" w:eastAsia="宋体" w:cs="Times New Roman"/>
                <w:sz w:val="24"/>
                <w:szCs w:val="24"/>
                <w:lang w:bidi="zh-CN"/>
              </w:rPr>
              <w:t xml:space="preserve">1</w:t>
            </w:r>
            <w:r>
              <w:rPr>
                <w:rFonts w:ascii="Times New Roman" w:hAnsi="Times New Roman" w:eastAsia="宋体" w:cs="Times New Roman"/>
                <w:sz w:val="24"/>
                <w:szCs w:val="24"/>
              </w:rPr>
              <w:t xml:space="preserve">.额定举升重量：≥3.6T ；</w:t>
            </w:r>
            <w:r>
              <w:rPr>
                <w:rFonts w:ascii="Times New Roman" w:hAnsi="Times New Roman" w:eastAsia="宋体" w:cs="Times New Roman"/>
                <w:b/>
                <w:bCs/>
                <w:sz w:val="24"/>
                <w:szCs w:val="24"/>
                <w:lang w:bidi="zh-CN"/>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2.举升最低位：≥120 mm；</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3.举升最高位：≤1880 mm；</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4.平台宽度：≥630mm；</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5.平台长度：1480-2090mm；</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6.解锁方式：气动机械解锁；</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7.控制系统：微电子／耐高低温／时间控制/万次级/三防 PCB集成电路板控制,下降警报；</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8.电机参数：3 KW；</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9.底板采用整体折弯，提高强度；</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10.助力臂优化设计，最低位置满载平稳举升；满载下降到200mm高度时，平稳下降；</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11.补油阀，密封性好，不易渗油；</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12.最低高度110mm，爬坡角度小，方便上车；</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13.电子检测保险打开状态，避免下降过程中保险未完全打开造成的安全隐患；</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14.机械液压双重保险；</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15.铝合金外壳电机，散热快 ；</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16.3KW大电机，降低电机负荷率；</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17.支撑板上仰设计，确保负载后支撑板水平；</w:t>
            </w:r>
            <w:r>
              <w:rPr>
                <w:rFonts w:ascii="Times New Roman" w:hAnsi="Times New Roman" w:eastAsia="宋体" w:cs="Times New Roman"/>
                <w:sz w:val="24"/>
                <w:szCs w:val="24"/>
              </w:rPr>
            </w:r>
            <w:r/>
          </w:p>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18.24V安全电压控制</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r>
            <w:r/>
          </w:p>
        </w:tc>
        <w:tc>
          <w:tcPr>
            <w:tcW w:w="748"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98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高清SIP转发管理三合一平台（身份识别系统</w:t>
            </w:r>
            <w:r>
              <w:rPr>
                <w:rFonts w:ascii="Times New Roman" w:hAnsi="Times New Roman" w:eastAsia="宋体" w:cs="Times New Roman"/>
                <w:sz w:val="24"/>
                <w:szCs w:val="24"/>
              </w:rPr>
            </w:r>
            <w:r/>
          </w:p>
        </w:tc>
        <w:tc>
          <w:tcPr>
            <w:tcW w:w="5300"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1.▲所投产品符合GB/T 15211-2013安全防范报警设备环境适应性要求和试验方法、符合GB/T 36449-2018电子考场系统通用要求、符合《国家教育考试网上巡查系统视频标准技术规范（2017版）》技术要求； （该条参数需提供第三方检测报告证明）；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2.▲设备支持国产嵌入式CPU、单颗CPU核心数≥8核，支持开源操作系统等；（该条参数需提供第三方检测报告证明）；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3.▲设备具备多张网卡，根据不同的网络环境可选择单线路或多线路的接入方式，支持网络链路聚合功能；（该条参数需提供第三方检测报告证明）；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4.支持标准SIP2.0；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5.支持系统管理员用户分组，可对平台设置多个管理员，对每个管理员赋予不同的管理权限，如添加删除设备、帐号权限，查看权限、设置权限等；</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6.支持多转发分布式部署协同工作，满足大路数高清视频流的转发需求，转发吞吐量在600Mbps以上（千兆网络条件下）；</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支持根据组网模式、上下级机构拓扑关系生成可视化3D拓扑结构图，支持以3D形式展示系统实时运行状态，SIP工作状态、转发工作状态、平台间SIP注册状态、数据流状态等（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8.支持根据网络情况和使用需求，动态调整视频分辨率；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9.▲支持管理本地摄像机，可实时查看视频截图、OSD标签、在线状态等信息（该条参数需提供第三方检测报告证明）；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10.支持核心数据库的备份；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11.采用基于B/S架构的管理模式；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12.支持查看系统内设备的在线信息；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13.支持SIP向上级的主动注册与多级注册管理；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14.支持IPV4/IPV6、UDP、TCP、SIP、SSH、RTSP、NTP、RTP、RTCP 等网络协议；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15.支持媒体流分发，支持点播、组播、广播；</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16.视频转发格式需支持MPEG4、H.264、H.265，其中H.264需支持BP、EP、MP、HP画质级别中的至少三种，转发需支持PS、TS流封装；</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17.支持通过web端无需安装任何播放插件的情况下直接播放实时音视频图像</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18.▲支持查看上级当前拉流通道，将上级当前拉流通道列表加入上墙准备列表实现一键上墙。支持将巡检截图自动筛选高清图像并提供二次人工优选高品质图像为截图优选列表，通过一键上墙快速显示到大屏。支持将考点的备用考场通道，通过一键上墙快速显示到大屏，实现重点特殊考场通道的快捷显示。（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19.支持网络拥塞控制等功能；</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20.支持视频路由控制；</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21.▲支持手机 APP登录巡查管理平台；支持跨平台(Android/windows)播放本级、下级实时视频图像;（该条参数需提供第三方检测报告证明）；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22.▲支持与北向系统(综合考务平台)提供数据接口，包括提供设备资源数据接口、视频调用接口、SIP资源接口。（该条参数需提供第三方检测报告证明）；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23.支持图形化机构拓扑呈现、设备拓扑呈现；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24.支持生成设备清单报表；</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25.支持查看上级实时拉流列表，并支持一键上墙上级拉流列表；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26.支持远程运维功能；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27.支持外接USB设备，支持≥2个 RJ-45 千兆以太网口；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28.产品性能：CPU处理器性能相当于Intel四核主频3.0GHz及以上，内存≥16G DDR4；</w:t>
            </w:r>
            <w:r>
              <w:rPr>
                <w:rFonts w:ascii="Times New Roman" w:hAnsi="Times New Roman" w:eastAsia="宋体" w:cs="Times New Roman"/>
                <w:sz w:val="24"/>
                <w:szCs w:val="24"/>
              </w:rPr>
            </w:r>
            <w:r/>
          </w:p>
        </w:tc>
        <w:tc>
          <w:tcPr>
            <w:tcW w:w="748"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作弊防控管理平台</w:t>
            </w:r>
            <w:r>
              <w:rPr>
                <w:rFonts w:ascii="Times New Roman" w:hAnsi="Times New Roman" w:eastAsia="宋体" w:cs="Times New Roman"/>
                <w:sz w:val="24"/>
                <w:szCs w:val="24"/>
              </w:rPr>
            </w:r>
            <w:r/>
          </w:p>
        </w:tc>
        <w:tc>
          <w:tcPr>
            <w:tcW w:w="5300"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 作弊信号查看：可对考点作弊信号信息进行查看和回放。</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 作弊信号展示：可统计本次考试作弊信号频点分布情况并进行展示。</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 设备状态查看：可对系统设备的运行状态、开关状态、网络情况等信息进行查看。</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 日志管理：可记录和管理关键日志，提供日志查询、浏览等管理功能。</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 黑白名单：在专业作弊信号频段内，可任意设置黑白名单频点/频段。在黑名单频点/频段上作弊信号出现时优先发射阻断信号。在白名单频点/频段上不主动发射阻断信号，不干扰其正常通信。</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 黑白名单同步：各级管理平台之间和黑白名单能够进行同步。</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 考试计划：可设置考试计划，在考试计划时间开始时系统自动进入工作状态，考试计划时间结束时系统自动停止工作，提供考前、考中及考后自动工作模式，实现无人值守式管理。</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 考试计划同步：考试计划能够集中管理，各级管理平台之间考试计划能够进行同步。</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 系统自检：可检测当前所辖设备的工作状态并输出自检结果信息。</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 设备升级：可通过平台对侦测服务器、高科技屏蔽终端和作弊防控管理平台相关软件进行集中升级。</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 安全加密：作弊信号答案文件存储和传输时均经过加密处理，文件脱离本系统后采用通用播放工具无法正确播放，保证涉密数据安全。</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 集中控制：支持对系统设备进行集中调试、查看和管理。</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13. 远程控制：支持侦测服务器和高科技屏蔽终端进行远程控制。支持集中、分组、单台等多种方式对高科技屏蔽终端进行远程控制。</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14. 输出报告：支持考试后自动生成系统工作报告。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15. ▲系统备份：支持对系统关键信息进行备份。（该条参数需提供第三方检测报告证明）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16. 与上级对接：可根据上级管理平台（如省级管理平台）的要求，开发数据接口，自动下载考试计划、黑白名单等，并上传作弊信号信息结果。</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17. 数据接口：RJ-45接口，支持与侦测服务器及高科技屏蔽终端组网。</w:t>
            </w:r>
            <w:r>
              <w:rPr>
                <w:rFonts w:ascii="Times New Roman" w:hAnsi="Times New Roman" w:eastAsia="宋体" w:cs="Times New Roman"/>
                <w:sz w:val="24"/>
                <w:szCs w:val="24"/>
              </w:rPr>
            </w:r>
            <w:r/>
          </w:p>
        </w:tc>
        <w:tc>
          <w:tcPr>
            <w:tcW w:w="748"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14考点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网上巡查管理软件</w:t>
            </w:r>
            <w:r>
              <w:rPr>
                <w:rFonts w:ascii="Times New Roman" w:hAnsi="Times New Roman" w:eastAsia="宋体" w:cs="Times New Roman"/>
                <w:sz w:val="24"/>
                <w:szCs w:val="24"/>
              </w:rPr>
            </w:r>
            <w:r/>
          </w:p>
        </w:tc>
        <w:tc>
          <w:tcPr>
            <w:tcW w:w="5300"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 符合《国家教育考试网上巡查系统视频标准技术规范（2017版）》相关技术规范；</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 状态展示：实时码流信息、实时通道信息、实时录像状态、实时音频状态、系统时间、资源占用显示等；</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 常规列表：非考试期间查看所有监控点列表信息，考试期间自动切换到对应考试列表；</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 订制列表：支持手动自定义列表，可更改已添加通道的OSD标签；</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 5.静态列表：可根据历史记录，快速调取巡查列表；</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 搜索功能：对其展开的节点列表可以进行模糊搜索、精准定位；</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 视频预览功能：支持本地多窗口实时预览，支持本地录像抓图；</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 智能传输：根据前端与后端网络情况，智能选择最佳网络路径进行拉流传输；</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 本级中心可根据网络带宽条件，可主动选择调取主辅码流的音视频图像；</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 根据网络使用环境及解码性能，可自动切换为相应码率的音视频图像。</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11.场景预案：支持按分屏模式进行设置场景预案、保存预案，调用预案；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 超时锁屏：支持超时屏幕自动锁屏，以增加帐号安全性和隐私性；</w:t>
            </w:r>
            <w:r>
              <w:rPr>
                <w:rFonts w:ascii="Times New Roman" w:hAnsi="Times New Roman" w:eastAsia="宋体" w:cs="Times New Roman"/>
                <w:sz w:val="24"/>
                <w:szCs w:val="24"/>
              </w:rPr>
            </w:r>
            <w:r/>
          </w:p>
        </w:tc>
        <w:tc>
          <w:tcPr>
            <w:tcW w:w="748"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15考点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红外高清半球摄像机</w:t>
            </w:r>
            <w:r>
              <w:rPr>
                <w:rFonts w:ascii="Times New Roman" w:hAnsi="Times New Roman" w:eastAsia="宋体" w:cs="Times New Roman"/>
                <w:sz w:val="24"/>
                <w:szCs w:val="24"/>
              </w:rPr>
            </w:r>
            <w:r/>
          </w:p>
        </w:tc>
        <w:tc>
          <w:tcPr>
            <w:tcW w:w="5300"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1.符合《国家教育考试网上巡查系统视频标准技术规范（2017版）》相关技术规范；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 采用高性能两百万像素1/3英寸或以上CMOS图像传感器，低照度效果好，图像清晰度高；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 可输出200万（1920×1080）@25fps；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 支持H.265编码，压缩比高，超低码流；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 ▲支持通过回访功能中按智能分析行为检索（该条参数需提供第三方检测报告证明）；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6.最大红外监控距离30米；</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 ▲支持智能红外功能：当开启红外灯光功能后，能根据所射目标距离自动调节红外辐射功率，红外距离≥50米（该条参数需提供第三方检测报告证明）；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8.支持走廊模式，宽动态，3D降噪，强光抑制，背光补偿，数字水印，适用不同监控环境；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 ▲支持根据热度信息生成热度图，并支持热度图导出（该条参数需提供第三方检测报告证明）；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 支持ROI，SMART H.264/H.265，灵活编码，适用不同带宽和存储环境；</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11.▲支持在监视画面上设置遮盖区域，区域的个数、大小、位置可设置，最多可设置4个区域。（该条参数需提供第三方检测报告证明）；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 支持多类报警：无SD卡、SD卡空间不足、SD卡出错、网络断开、IP冲突、移动检测、视频遮挡、非法访问、安全异常、外部报警等；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13.▲在IE浏览器下,具有感兴趣区域(ROI)设置选项，可设置4块感兴趣区域、6个图像质量等级。（该条参数需提供第三方检测报告证明）；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14.支持插拔128G SD卡；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15.支持DC12V/POE供电方式，支持DC12V电源返送；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16.支持IP66防护等级；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17.▲可将人脸抓拍图片分别存储为场景图和人脸图，场景图和人脸图可关联存储，并可通过IE浏览器或客户端查看和索存储的图片（该条参数需提供第三方检测报告证明）</w:t>
            </w:r>
            <w:r>
              <w:rPr>
                <w:rFonts w:ascii="Times New Roman" w:hAnsi="Times New Roman" w:eastAsia="宋体" w:cs="Times New Roman"/>
                <w:sz w:val="24"/>
                <w:szCs w:val="24"/>
              </w:rPr>
            </w:r>
            <w:r/>
          </w:p>
        </w:tc>
        <w:tc>
          <w:tcPr>
            <w:tcW w:w="748"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24</w:t>
            </w:r>
            <w:r>
              <w:rPr>
                <w:rFonts w:ascii="Times New Roman" w:hAnsi="Times New Roman" w:eastAsia="宋体" w:cs="Times New Roman"/>
                <w:sz w:val="24"/>
                <w:szCs w:val="24"/>
              </w:rPr>
            </w:r>
            <w:r/>
          </w:p>
        </w:tc>
        <w:tc>
          <w:tcPr>
            <w:tcW w:w="923"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16考点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拾音器</w:t>
            </w:r>
            <w:r>
              <w:rPr>
                <w:rFonts w:ascii="Times New Roman" w:hAnsi="Times New Roman" w:eastAsia="宋体" w:cs="Times New Roman"/>
                <w:sz w:val="24"/>
                <w:szCs w:val="24"/>
              </w:rPr>
            </w:r>
            <w:r/>
          </w:p>
        </w:tc>
        <w:tc>
          <w:tcPr>
            <w:tcW w:w="5300"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1.拾音距离5-120平方米，专用电位器，有效距离可手动调节；</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2.采用高灵敏度全指向性电容咪头，全面拾音，保真度高，回放的语音清晰、干净、低噪音；咪头经过防潮技术处理，寿命更长；</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3.信号处理电路ALC自动电平控制，DSP数字降噪，AGC自动增益控制，保护电路30KVAircontactESD、雷击保护、电源极性反接保护、ESD静电防护；</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自适应动态降噪处理，内置高速DSP数字信号处理器，有效防止语音信号失真及衰减。内置自动识别噪声模块，最大限度降低环境噪音。自动抑制高强度声音，可靠保护后端音频监控设备。符合RoHS标准，在结构上不含有欧盟禁用的危害性物质。</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5.符合最高检同步录音录像系统建设规范；</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6.具有3C认证，通过ISO9001管理体系认证。</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7.▲具备环境声场检测软件证书；符合最高检同步录音录像系统建设规范；</w:t>
            </w:r>
            <w:r>
              <w:rPr>
                <w:rFonts w:ascii="Times New Roman" w:hAnsi="Times New Roman" w:eastAsia="宋体" w:cs="Times New Roman"/>
                <w:sz w:val="24"/>
                <w:szCs w:val="24"/>
              </w:rPr>
            </w:r>
            <w:r/>
          </w:p>
        </w:tc>
        <w:tc>
          <w:tcPr>
            <w:tcW w:w="748"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w:t>
            </w:r>
            <w:r>
              <w:rPr>
                <w:rFonts w:ascii="Times New Roman" w:hAnsi="Times New Roman" w:eastAsia="宋体" w:cs="Times New Roman"/>
                <w:sz w:val="24"/>
                <w:szCs w:val="24"/>
              </w:rPr>
            </w:r>
            <w:r/>
          </w:p>
        </w:tc>
        <w:tc>
          <w:tcPr>
            <w:tcW w:w="923"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17考点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网络时钟</w:t>
            </w:r>
            <w:r>
              <w:rPr>
                <w:rFonts w:ascii="Times New Roman" w:hAnsi="Times New Roman" w:eastAsia="宋体" w:cs="Times New Roman"/>
                <w:sz w:val="24"/>
                <w:szCs w:val="24"/>
              </w:rPr>
            </w:r>
            <w:r/>
          </w:p>
        </w:tc>
        <w:tc>
          <w:tcPr>
            <w:tcW w:w="5300"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1.符合《国家教育考试网上巡查系统视频标准技术规范（2017版）》相关技术规范；</w:t>
            </w:r>
            <w:r>
              <w:rPr>
                <w:rFonts w:ascii="Times New Roman" w:hAnsi="Times New Roman" w:eastAsia="宋体" w:cs="Times New Roman"/>
                <w:sz w:val="24"/>
                <w:szCs w:val="24"/>
              </w:rPr>
            </w:r>
            <w:r/>
          </w:p>
        </w:tc>
        <w:tc>
          <w:tcPr>
            <w:tcW w:w="748"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w:t>
            </w:r>
            <w:r>
              <w:rPr>
                <w:rFonts w:ascii="Times New Roman" w:hAnsi="Times New Roman" w:eastAsia="宋体" w:cs="Times New Roman"/>
                <w:sz w:val="24"/>
                <w:szCs w:val="24"/>
              </w:rPr>
            </w:r>
            <w:r/>
          </w:p>
        </w:tc>
        <w:tc>
          <w:tcPr>
            <w:tcW w:w="923"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18考点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红外枪机</w:t>
            </w:r>
            <w:r>
              <w:rPr>
                <w:rFonts w:ascii="Times New Roman" w:hAnsi="Times New Roman" w:eastAsia="宋体" w:cs="Times New Roman"/>
                <w:sz w:val="24"/>
                <w:szCs w:val="24"/>
              </w:rPr>
            </w:r>
            <w:r/>
          </w:p>
        </w:tc>
        <w:tc>
          <w:tcPr>
            <w:tcW w:w="5300"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1.符合《国家教育考试网上巡查系统视频标准技术规范（2017版）》相关技术规范；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2.采用高性能两百万像素1/2.8英寸CMOS图像传感器，低照度效果好，图像清晰度高；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3.可输出200万（1920×1080）@25fps；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4.支持H.265编码，压缩比高，超低码流；</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5.最大红外监控距离50米；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6.▲当调整焦距使监视画面不清晰时，可通过客户端软件给出报警提示并上传FTP、发送邮件及联动录像、自动聚焦（该条参数需提供第三方检测报告证明）；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7.支持走廊模式，宽动态，3D降噪，强光抑制，背光补偿，数字水印，适用不同监控环境；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8.▲支持PS系统流和TS传输流的封装（该条参数需提供第三方检测报告证明）；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9.支持ROI，SMART H.264/H.265，灵活编码，适用不同带宽和存储环境；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10.无SD卡；SD卡空间不足；SD卡出错；网络断开；IP冲突；移动检测；视频遮挡；区域入侵；绊线入侵；场景变更；音频异常侦测；非法访问；电压检测；安全异常；外部报警；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11.支持报警2进2出，音频1进1出，256G SD卡；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12.▲支持在DC（12±25%）V的供电条件下正常工作，支持POE供电；（该条参数需提供第三方检测报告证明）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13.支持IP66防护等级；</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14.▲支持在监视画面上设置遮盖区域，区域的个数、大小、位置可设置，最多可设置4个区域。（该条参数需提供第三方检测报告证明）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15.▲在IE浏览器下,具有感兴趣区域(ROI)设置选项，可设置4块感兴趣区域、6个图像质量等级。（该条参数需提供第三方检测报告证明）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16.▲可将人脸抓拍图片分别存储为场景图和人脸图，场景图和人脸图可关联存储，并可通过IE浏览器或客户端查看和索存储的图片（该条参数需提供第三方检测报告证明）</w:t>
            </w:r>
            <w:r>
              <w:rPr>
                <w:rFonts w:ascii="Times New Roman" w:hAnsi="Times New Roman" w:eastAsia="宋体" w:cs="Times New Roman"/>
                <w:sz w:val="24"/>
                <w:szCs w:val="24"/>
              </w:rPr>
            </w:r>
            <w:r/>
          </w:p>
        </w:tc>
        <w:tc>
          <w:tcPr>
            <w:tcW w:w="748"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r>
            <w:r/>
          </w:p>
        </w:tc>
        <w:tc>
          <w:tcPr>
            <w:tcW w:w="923"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19考点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高科技屏蔽终端</w:t>
            </w:r>
            <w:r>
              <w:rPr>
                <w:rFonts w:ascii="Times New Roman" w:hAnsi="Times New Roman" w:eastAsia="宋体" w:cs="Times New Roman"/>
                <w:sz w:val="24"/>
                <w:szCs w:val="24"/>
              </w:rPr>
            </w:r>
            <w:r/>
          </w:p>
        </w:tc>
        <w:tc>
          <w:tcPr>
            <w:tcW w:w="5300"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 阻断工作频率范围：50MHz-5850MHz；</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 侦测引导阻断频率范围：无缝覆盖50MHz-1800MHz（支持扩展）；（该条参数需提供第三方检测报告证明）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 手机信号屏蔽：能够屏蔽电信、移动、联通的2G/3G/4G/5G手机信号(视当地环境手机基站＞300米时，可有效屏蔽)；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 蓝牙/WIFI信号屏蔽：能够屏蔽2400MHz-2483.5MHz（2.4G）蓝牙信号以及2400MHz-2483.5MHz（2.4G）、5725MHz-5850MHz（5.8G）WIFI信号；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 阻断方式：对侦测引导阻断频率范围内的专业作弊信号，采用侦测引导阻断方式，对专业作弊信号实现点对点的精准阻断；对2G/3G/4G各种制式的手机信号和蓝牙/WIFI信号采用直接阻断方式；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 智能绿色阻断控制：根据专业作弊信号的带宽、调制方式及功率等特征自动调整阻断信号带宽和功率，确保对作弊信号的有效阻断。根据作弊信号持续时间，自动调整屏蔽时长，减少非必要辐射，符合节能环保要求；</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 ▲并发阻断：专业作弊信号（手机信号/WIFI/蓝牙信号通道除外）支持不少于22路并发阻断；（该条参数需提供第三方检测报告证明）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 点频阻断：支持对专业作弊信号采用瞄准式点频精准阻断方式，阻断信号3dB带宽≤200KHz；（该条参数需提供第三方检测报告证明）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 ▲预设频点模式：无需侦测引导，可预置22路专业作弊干扰频点（手机信号/WIFI/蓝牙信号除外）进行实时阻断；（该条参数需提供第三方检测报告证明）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 专业作弊阻断效果：具备数传作弊设备接收答案的远程清除功能；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 批量升级：支持通过考点级管理平台对高科技屏蔽终端软件进行一键式集中批量升级；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 考试计划：可根据考点级管理平台的考试计划，在考试计划时间开始时系统自动进入工作状态，考试计划时间结束时系统自动停止工作，提供考前、考中及考后自动工作模式，实现无人值守式管理；也可支持手动操作；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13. 温度监控：支持远程对设备的工作温度进行监控；（需要检测报告佐证）</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14. 远程管理：支持通过考点级管理平台实现远程集中控制，可根据需要实现分组、单台设备的远程开关控制；可远程对工作模块进行开关控制；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15. 状态上报：可向考点级管理平台上报设备工作状态、故障状态等信息；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16. 扩展机制：设备具备扩展模块插槽，通过扩展模块可对系统功能和性能进行扩展升级；</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17. ▲一体化设计：天线和电源内置，避免触电、烫伤等风险；（该条参数需提供第三方检测报告证明）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18. ▲状态显示：前面板有工作指示灯，可直观指示设备上电、模块开关、网络连通等状态；（需要检测报告佐证）</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19. 隐藏式接口设计：设备开关、电源接口、网络接口均采用隐蔽式设计，设备安装完成后可视表面无任何接口、开关，避免学生误动设备对系统造成影响；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20. 数据接口：RJ-45接口，支持与考点级管理平台及侦测服务器组网；</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21. 可靠性：MTBF≥3000小时；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22. ▲符合国家《电磁环境控制限值(GB8702-2014)》标准；（该条参数需提供第三方检测报告证明）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23. ▲符合国家《声环境质量标准（GB3096-2008）》中的零类标准。（该条参数需提供第三方检测报告证明）</w:t>
            </w:r>
            <w:r>
              <w:rPr>
                <w:rFonts w:ascii="Times New Roman" w:hAnsi="Times New Roman" w:eastAsia="宋体" w:cs="Times New Roman"/>
                <w:sz w:val="24"/>
                <w:szCs w:val="24"/>
              </w:rPr>
            </w:r>
            <w:r/>
          </w:p>
        </w:tc>
        <w:tc>
          <w:tcPr>
            <w:tcW w:w="748"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w:t>
            </w:r>
            <w:r>
              <w:rPr>
                <w:rFonts w:ascii="Times New Roman" w:hAnsi="Times New Roman" w:eastAsia="宋体" w:cs="Times New Roman"/>
                <w:sz w:val="24"/>
                <w:szCs w:val="24"/>
              </w:rPr>
            </w:r>
            <w:r/>
          </w:p>
        </w:tc>
        <w:tc>
          <w:tcPr>
            <w:tcW w:w="923"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2547"/>
        </w:trPr>
        <w:tc>
          <w:tcPr>
            <w:tcW w:w="600"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20考点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千兆8口交换机</w:t>
            </w:r>
            <w:r>
              <w:rPr>
                <w:rFonts w:ascii="Times New Roman" w:hAnsi="Times New Roman" w:eastAsia="宋体" w:cs="Times New Roman"/>
                <w:sz w:val="24"/>
                <w:szCs w:val="24"/>
              </w:rPr>
            </w:r>
            <w:r/>
          </w:p>
        </w:tc>
        <w:tc>
          <w:tcPr>
            <w:tcW w:w="5300"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交换容量16Gbps，转发能力11.9Mpps，8个10/100/1000M以太网端口</w:t>
            </w:r>
            <w:r>
              <w:rPr>
                <w:rFonts w:ascii="Times New Roman" w:hAnsi="Times New Roman" w:eastAsia="宋体" w:cs="Times New Roman"/>
                <w:sz w:val="24"/>
                <w:szCs w:val="24"/>
              </w:rPr>
            </w:r>
            <w:r/>
          </w:p>
        </w:tc>
        <w:tc>
          <w:tcPr>
            <w:tcW w:w="748"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w:t>
            </w:r>
            <w:r>
              <w:rPr>
                <w:rFonts w:ascii="Times New Roman" w:hAnsi="Times New Roman" w:eastAsia="宋体" w:cs="Times New Roman"/>
                <w:sz w:val="24"/>
                <w:szCs w:val="24"/>
              </w:rPr>
            </w:r>
            <w:r/>
          </w:p>
        </w:tc>
        <w:tc>
          <w:tcPr>
            <w:tcW w:w="923" w:type="dxa"/>
            <w:vAlign w:val="center"/>
            <w:textDirection w:val="lrTb"/>
            <w:noWrap w:val="false"/>
          </w:tcPr>
          <w:p>
            <w:pPr>
              <w:pStyle w:val="98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bl>
    <w:p>
      <w:pPr>
        <w:pStyle w:val="980"/>
        <w:jc w:val="both"/>
        <w:spacing w:after="0" w:line="28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pStyle w:val="980"/>
        <w:spacing w:line="560" w:lineRule="exact"/>
        <w:rPr>
          <w:rFonts w:hint="eastAsia" w:ascii="宋体" w:hAnsi="宋体" w:eastAsia="宋体"/>
          <w:b/>
          <w:color w:val="000000"/>
          <w:highlight w:val="none"/>
        </w:rPr>
      </w:pPr>
      <w:r>
        <w:rPr>
          <w:rFonts w:hint="eastAsia" w:ascii="宋体" w:hAnsi="宋体" w:eastAsia="宋体"/>
          <w:b/>
          <w:color w:val="000000"/>
          <w:highlight w:val="none"/>
        </w:rPr>
      </w:r>
      <w:r/>
    </w:p>
    <w:p>
      <w:pPr>
        <w:pStyle w:val="980"/>
        <w:spacing w:line="560" w:lineRule="exact"/>
        <w:rPr>
          <w:rFonts w:hint="eastAsia" w:ascii="宋体" w:hAnsi="宋体" w:eastAsia="宋体"/>
          <w:bCs/>
          <w:color w:val="000000"/>
          <w:highlight w:val="none"/>
          <w:lang w:val="en-US" w:eastAsia="zh-CN"/>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宋体" w:hAnsi="宋体" w:eastAsia="宋体"/>
          <w:b/>
          <w:color w:val="000000"/>
          <w:highlight w:val="none"/>
        </w:rPr>
        <w:t xml:space="preserve">备注：所有设备均需按要求安装并调试到位，综合布线安装符合国家行业规范要求。桥架、电缆等材料规格符合国家现行标准，布线方案建议自行现场勘察确</w:t>
      </w:r>
      <w:r>
        <w:rPr>
          <w:rFonts w:hint="eastAsia" w:ascii="宋体" w:hAnsi="宋体" w:eastAsia="宋体" w:cs="Times New Roman"/>
          <w:b/>
          <w:color w:val="000000"/>
          <w:highlight w:val="none"/>
        </w:rPr>
        <w:t xml:space="preserve">定，并提供布局图</w:t>
      </w:r>
      <w:r>
        <w:rPr>
          <w:rFonts w:hint="eastAsia" w:ascii="宋体" w:hAnsi="宋体" w:eastAsia="宋体" w:cs="Times New Roman"/>
          <w:b/>
          <w:color w:val="000000"/>
          <w:highlight w:val="none"/>
          <w:lang w:eastAsia="zh-CN"/>
        </w:rPr>
        <w:t xml:space="preserve">。</w:t>
      </w:r>
      <w:r>
        <w:rPr>
          <w:rFonts w:hint="eastAsia" w:ascii="宋体" w:hAnsi="宋体" w:eastAsia="宋体"/>
          <w:bCs/>
          <w:color w:val="000000"/>
          <w:highlight w:val="none"/>
          <w:lang w:val="en-US" w:eastAsia="zh-CN"/>
        </w:rPr>
      </w:r>
      <w:r/>
    </w:p>
    <w:p>
      <w:pPr>
        <w:pStyle w:val="980"/>
        <w:numPr>
          <w:ilvl w:val="0"/>
          <w:numId w:val="12"/>
        </w:numPr>
        <w:spacing w:line="560" w:lineRule="exact"/>
        <w:rPr>
          <w:rFonts w:hint="eastAsia" w:ascii="宋体" w:hAnsi="宋体" w:eastAsia="宋体"/>
          <w:bCs/>
          <w:color w:val="000000"/>
          <w:highlight w:val="none"/>
        </w:rPr>
      </w:pPr>
      <w:r>
        <w:rPr>
          <w:rFonts w:hint="eastAsia" w:ascii="宋体" w:hAnsi="宋体" w:eastAsia="宋体"/>
          <w:bCs/>
          <w:color w:val="000000"/>
          <w:highlight w:val="none"/>
        </w:rPr>
        <w:t xml:space="preserve">商务要求：</w:t>
      </w:r>
      <w:r>
        <w:rPr>
          <w:rFonts w:hint="eastAsia" w:ascii="宋体" w:hAnsi="宋体" w:eastAsia="宋体"/>
          <w:bCs/>
          <w:color w:val="000000"/>
          <w:highlight w:val="none"/>
        </w:rPr>
      </w:r>
      <w:r/>
    </w:p>
    <w:p>
      <w:pPr>
        <w:pStyle w:val="980"/>
        <w:ind w:firstLine="210"/>
        <w:spacing w:line="520" w:lineRule="exact"/>
        <w:rPr>
          <w:rFonts w:hint="eastAsia" w:ascii="宋体" w:hAnsi="宋体" w:eastAsia="宋体" w:cs="Times New Roman"/>
          <w:color w:val="000000"/>
          <w:highlight w:val="none"/>
        </w:rPr>
      </w:pPr>
      <w:r>
        <w:rPr>
          <w:rFonts w:hint="eastAsia" w:ascii="宋体" w:hAnsi="宋体" w:eastAsia="宋体" w:cs="Times New Roman"/>
          <w:szCs w:val="24"/>
          <w:highlight w:val="none"/>
          <w:lang w:eastAsia="zh-CN"/>
        </w:rPr>
        <w:t xml:space="preserve">★</w:t>
      </w:r>
      <w:r>
        <w:rPr>
          <w:rFonts w:hint="eastAsia" w:ascii="宋体" w:hAnsi="宋体" w:eastAsia="宋体" w:cs="Times New Roman"/>
          <w:color w:val="000000"/>
          <w:highlight w:val="none"/>
        </w:rPr>
        <w:t xml:space="preserve">1、合同履行期限（工期）：</w:t>
      </w:r>
      <w:r>
        <w:rPr>
          <w:rFonts w:hint="eastAsia" w:ascii="宋体" w:hAnsi="宋体" w:eastAsia="宋体" w:cs="Times New Roman"/>
          <w:color w:val="000000"/>
          <w:highlight w:val="none"/>
          <w:lang w:val="en-US" w:eastAsia="zh-CN"/>
        </w:rPr>
        <w:t xml:space="preserve">50</w:t>
      </w:r>
      <w:r>
        <w:rPr>
          <w:rFonts w:hint="eastAsia" w:ascii="宋体" w:hAnsi="宋体" w:eastAsia="宋体" w:cs="Times New Roman"/>
          <w:color w:val="000000"/>
          <w:highlight w:val="none"/>
        </w:rPr>
        <w:t xml:space="preserve">日历天；</w:t>
      </w:r>
      <w:r>
        <w:rPr>
          <w:rFonts w:hint="eastAsia" w:ascii="宋体" w:hAnsi="宋体" w:eastAsia="宋体" w:cs="Times New Roman"/>
          <w:color w:val="000000"/>
          <w:highlight w:val="none"/>
        </w:rPr>
      </w:r>
      <w:r/>
    </w:p>
    <w:p>
      <w:pPr>
        <w:pStyle w:val="980"/>
        <w:ind w:firstLine="210"/>
        <w:spacing w:line="520" w:lineRule="exact"/>
        <w:rPr>
          <w:rFonts w:hint="eastAsia" w:ascii="宋体" w:hAnsi="宋体" w:eastAsia="宋体" w:cs="Times New Roman"/>
          <w:color w:val="000000"/>
          <w:highlight w:val="none"/>
        </w:rPr>
      </w:pPr>
      <w:r>
        <w:rPr>
          <w:rFonts w:hint="eastAsia" w:ascii="宋体" w:hAnsi="宋体" w:eastAsia="宋体" w:cs="Times New Roman"/>
          <w:szCs w:val="24"/>
          <w:highlight w:val="none"/>
          <w:lang w:eastAsia="zh-CN"/>
        </w:rPr>
        <w:t xml:space="preserve">★</w:t>
      </w:r>
      <w:r>
        <w:rPr>
          <w:rFonts w:hint="eastAsia" w:ascii="宋体" w:hAnsi="宋体" w:eastAsia="宋体" w:cs="Times New Roman"/>
          <w:color w:val="000000"/>
          <w:highlight w:val="none"/>
        </w:rPr>
        <w:t xml:space="preserve">2、质保期：自验收合格之日起至少</w:t>
      </w:r>
      <w:r>
        <w:rPr>
          <w:rFonts w:hint="eastAsia" w:ascii="宋体" w:hAnsi="宋体" w:eastAsia="宋体" w:cs="Times New Roman"/>
          <w:color w:val="000000"/>
          <w:highlight w:val="none"/>
          <w:lang w:val="en-US" w:eastAsia="zh-CN"/>
        </w:rPr>
        <w:t xml:space="preserve">3</w:t>
      </w:r>
      <w:r>
        <w:rPr>
          <w:rFonts w:hint="eastAsia" w:ascii="宋体" w:hAnsi="宋体" w:eastAsia="宋体" w:cs="Times New Roman"/>
          <w:color w:val="000000"/>
          <w:highlight w:val="none"/>
        </w:rPr>
        <w:t xml:space="preserve">年；</w:t>
      </w:r>
      <w:r>
        <w:rPr>
          <w:rFonts w:hint="eastAsia" w:ascii="宋体" w:hAnsi="宋体" w:eastAsia="宋体" w:cs="Times New Roman"/>
          <w:color w:val="000000"/>
          <w:highlight w:val="none"/>
        </w:rPr>
      </w:r>
      <w:r/>
    </w:p>
    <w:p>
      <w:pPr>
        <w:pStyle w:val="980"/>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3、验收：</w:t>
      </w:r>
      <w:r>
        <w:rPr>
          <w:rFonts w:hint="eastAsia" w:ascii="宋体" w:hAnsi="宋体" w:eastAsia="宋体" w:cs="Times New Roman"/>
          <w:color w:val="000000"/>
          <w:highlight w:val="none"/>
        </w:rPr>
      </w:r>
      <w:r/>
    </w:p>
    <w:p>
      <w:pPr>
        <w:pStyle w:val="980"/>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3.1验收主体：采购人；</w:t>
      </w:r>
      <w:r>
        <w:rPr>
          <w:rFonts w:hint="eastAsia" w:ascii="宋体" w:hAnsi="宋体" w:eastAsia="宋体" w:cs="Times New Roman"/>
          <w:color w:val="000000"/>
          <w:highlight w:val="none"/>
        </w:rPr>
      </w:r>
      <w:r/>
    </w:p>
    <w:p>
      <w:pPr>
        <w:pStyle w:val="980"/>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3.2验收时间：供货完成后接采购人通知；</w:t>
      </w:r>
      <w:r>
        <w:rPr>
          <w:rFonts w:hint="eastAsia" w:ascii="宋体" w:hAnsi="宋体" w:eastAsia="宋体" w:cs="Times New Roman"/>
          <w:color w:val="000000"/>
          <w:highlight w:val="none"/>
        </w:rPr>
      </w:r>
      <w:r/>
    </w:p>
    <w:p>
      <w:pPr>
        <w:pStyle w:val="980"/>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3.3验收方式：现场验收；</w:t>
      </w:r>
      <w:r>
        <w:rPr>
          <w:rFonts w:hint="eastAsia" w:ascii="宋体" w:hAnsi="宋体" w:eastAsia="宋体" w:cs="Times New Roman"/>
          <w:color w:val="000000"/>
          <w:highlight w:val="none"/>
        </w:rPr>
      </w:r>
      <w:r/>
    </w:p>
    <w:p>
      <w:pPr>
        <w:pStyle w:val="980"/>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3.4验收程序：验收由采购人验收小组、采购中心工作人员、</w:t>
      </w:r>
      <w:r>
        <w:rPr>
          <w:rFonts w:hint="eastAsia" w:ascii="宋体" w:hAnsi="宋体" w:eastAsia="宋体" w:cs="Times New Roman"/>
          <w:color w:val="000000"/>
          <w:highlight w:val="none"/>
          <w:lang w:eastAsia="zh-CN"/>
        </w:rPr>
        <w:t xml:space="preserve">中标人</w:t>
      </w:r>
      <w:r>
        <w:rPr>
          <w:rFonts w:hint="eastAsia" w:ascii="宋体" w:hAnsi="宋体" w:eastAsia="宋体" w:cs="Times New Roman"/>
          <w:color w:val="000000"/>
          <w:highlight w:val="none"/>
        </w:rPr>
        <w:t xml:space="preserve">及相关人员依国家有关标准、合同及有关附件要求进行。验收完毕由采购人及</w:t>
      </w:r>
      <w:r>
        <w:rPr>
          <w:rFonts w:hint="eastAsia" w:ascii="宋体" w:hAnsi="宋体" w:eastAsia="宋体" w:cs="Times New Roman"/>
          <w:color w:val="000000"/>
          <w:highlight w:val="none"/>
          <w:lang w:eastAsia="zh-CN"/>
        </w:rPr>
        <w:t xml:space="preserve">中标人</w:t>
      </w:r>
      <w:r>
        <w:rPr>
          <w:rFonts w:hint="eastAsia" w:ascii="宋体" w:hAnsi="宋体" w:eastAsia="宋体" w:cs="Times New Roman"/>
          <w:color w:val="000000"/>
          <w:highlight w:val="none"/>
        </w:rPr>
        <w:t xml:space="preserve">在验收报告上签名。必要时邀请相关的专业人员、其他参与</w:t>
      </w:r>
      <w:r>
        <w:rPr>
          <w:rFonts w:hint="eastAsia" w:ascii="宋体" w:hAnsi="宋体" w:eastAsia="宋体" w:cs="Times New Roman"/>
          <w:color w:val="000000"/>
          <w:highlight w:val="none"/>
          <w:lang w:eastAsia="zh-CN"/>
        </w:rPr>
        <w:t xml:space="preserve">投标</w:t>
      </w:r>
      <w:r>
        <w:rPr>
          <w:rFonts w:hint="eastAsia" w:ascii="宋体" w:hAnsi="宋体" w:eastAsia="宋体" w:cs="Times New Roman"/>
          <w:color w:val="000000"/>
          <w:highlight w:val="none"/>
        </w:rPr>
        <w:t xml:space="preserve">的</w:t>
      </w:r>
      <w:r>
        <w:rPr>
          <w:rFonts w:hint="eastAsia" w:ascii="宋体" w:hAnsi="宋体" w:eastAsia="宋体" w:cs="Times New Roman"/>
          <w:color w:val="000000"/>
          <w:highlight w:val="none"/>
          <w:lang w:eastAsia="zh-CN"/>
        </w:rPr>
        <w:t xml:space="preserve">投标人</w:t>
      </w:r>
      <w:r>
        <w:rPr>
          <w:rFonts w:hint="eastAsia" w:ascii="宋体" w:hAnsi="宋体" w:eastAsia="宋体" w:cs="Times New Roman"/>
          <w:color w:val="000000"/>
          <w:highlight w:val="none"/>
        </w:rPr>
        <w:t xml:space="preserve">、第三方机构参与验收。因工程质量问题发生争议时，由本地建设行政主管部门鉴定。</w:t>
      </w:r>
      <w:r>
        <w:rPr>
          <w:rFonts w:hint="eastAsia" w:ascii="宋体" w:hAnsi="宋体" w:eastAsia="宋体" w:cs="Times New Roman"/>
          <w:color w:val="000000"/>
          <w:highlight w:val="none"/>
          <w:lang w:eastAsia="zh-CN"/>
        </w:rPr>
        <w:t xml:space="preserve">项目</w:t>
      </w:r>
      <w:r>
        <w:rPr>
          <w:rFonts w:hint="eastAsia" w:ascii="宋体" w:hAnsi="宋体" w:eastAsia="宋体" w:cs="Times New Roman"/>
          <w:color w:val="000000"/>
          <w:highlight w:val="none"/>
        </w:rPr>
        <w:t xml:space="preserve">符合质量技术标准的，鉴定费由采购人承担；否则鉴定费由</w:t>
      </w:r>
      <w:r>
        <w:rPr>
          <w:rFonts w:hint="eastAsia" w:ascii="宋体" w:hAnsi="宋体" w:eastAsia="宋体" w:cs="Times New Roman"/>
          <w:color w:val="000000"/>
          <w:highlight w:val="none"/>
          <w:lang w:eastAsia="zh-CN"/>
        </w:rPr>
        <w:t xml:space="preserve">中标人</w:t>
      </w:r>
      <w:r>
        <w:rPr>
          <w:rFonts w:hint="eastAsia" w:ascii="宋体" w:hAnsi="宋体" w:eastAsia="宋体" w:cs="Times New Roman"/>
          <w:color w:val="000000"/>
          <w:highlight w:val="none"/>
        </w:rPr>
        <w:t xml:space="preserve">承担。</w:t>
      </w:r>
      <w:r>
        <w:rPr>
          <w:rFonts w:hint="eastAsia" w:ascii="宋体" w:hAnsi="宋体" w:eastAsia="宋体" w:cs="Times New Roman"/>
          <w:color w:val="000000"/>
          <w:highlight w:val="none"/>
        </w:rPr>
      </w:r>
      <w:r/>
    </w:p>
    <w:p>
      <w:pPr>
        <w:pStyle w:val="980"/>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3.5验收内容</w:t>
      </w:r>
      <w:r>
        <w:rPr>
          <w:rFonts w:hint="eastAsia" w:ascii="宋体" w:hAnsi="宋体" w:eastAsia="宋体" w:cs="Times New Roman"/>
          <w:color w:val="000000"/>
          <w:highlight w:val="none"/>
          <w:lang w:eastAsia="zh-CN"/>
        </w:rPr>
        <w:t xml:space="preserve">：招标文件</w:t>
      </w:r>
      <w:r>
        <w:rPr>
          <w:rFonts w:hint="eastAsia" w:ascii="宋体" w:hAnsi="宋体" w:eastAsia="宋体" w:cs="Times New Roman"/>
          <w:color w:val="000000"/>
          <w:highlight w:val="none"/>
        </w:rPr>
        <w:t xml:space="preserve">中技术要求表内的全部内容；</w:t>
      </w:r>
      <w:r>
        <w:rPr>
          <w:rFonts w:hint="eastAsia" w:ascii="宋体" w:hAnsi="宋体" w:eastAsia="宋体" w:cs="Times New Roman"/>
          <w:color w:val="000000"/>
          <w:highlight w:val="none"/>
        </w:rPr>
      </w:r>
      <w:r/>
    </w:p>
    <w:p>
      <w:pPr>
        <w:pStyle w:val="980"/>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3.6验收标准:符合</w:t>
      </w:r>
      <w:r>
        <w:rPr>
          <w:rFonts w:hint="eastAsia" w:ascii="宋体" w:hAnsi="宋体" w:eastAsia="宋体" w:cs="Times New Roman"/>
          <w:color w:val="000000"/>
          <w:highlight w:val="none"/>
          <w:lang w:eastAsia="zh-CN"/>
        </w:rPr>
        <w:t xml:space="preserve">招标文件</w:t>
      </w:r>
      <w:r>
        <w:rPr>
          <w:rFonts w:hint="eastAsia" w:ascii="宋体" w:hAnsi="宋体" w:eastAsia="宋体" w:cs="Times New Roman"/>
          <w:color w:val="000000"/>
          <w:highlight w:val="none"/>
        </w:rPr>
        <w:t xml:space="preserve">及中标</w:t>
      </w:r>
      <w:r>
        <w:rPr>
          <w:rFonts w:hint="eastAsia" w:ascii="宋体" w:hAnsi="宋体" w:eastAsia="宋体" w:cs="Times New Roman"/>
          <w:color w:val="000000"/>
          <w:highlight w:val="none"/>
          <w:lang w:eastAsia="zh-CN"/>
        </w:rPr>
        <w:t xml:space="preserve">投标</w:t>
      </w:r>
      <w:r>
        <w:rPr>
          <w:rFonts w:hint="eastAsia" w:ascii="宋体" w:hAnsi="宋体" w:eastAsia="宋体" w:cs="Times New Roman"/>
          <w:color w:val="000000"/>
          <w:highlight w:val="none"/>
        </w:rPr>
        <w:t xml:space="preserve">文件的全部技术要求，达到合格标准。</w:t>
      </w:r>
      <w:r>
        <w:rPr>
          <w:rFonts w:hint="eastAsia" w:ascii="宋体" w:hAnsi="宋体" w:eastAsia="宋体" w:cs="Times New Roman"/>
          <w:color w:val="000000"/>
          <w:highlight w:val="none"/>
        </w:rPr>
      </w:r>
      <w:r/>
    </w:p>
    <w:p>
      <w:pPr>
        <w:pStyle w:val="980"/>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w:t>
      </w:r>
      <w:r>
        <w:rPr>
          <w:rFonts w:hint="eastAsia" w:ascii="宋体" w:hAnsi="宋体" w:eastAsia="宋体" w:cs="Times New Roman"/>
          <w:color w:val="000000"/>
          <w:highlight w:val="none"/>
        </w:rPr>
        <w:t xml:space="preserve">1设备规格:设备应符合所规定的技术规格和功能要求。确保设备的型号、尺寸、容量等与所需的规格相匹配。</w:t>
      </w:r>
      <w:r>
        <w:rPr>
          <w:rFonts w:hint="eastAsia" w:ascii="宋体" w:hAnsi="宋体" w:eastAsia="宋体" w:cs="Times New Roman"/>
          <w:color w:val="000000"/>
          <w:highlight w:val="none"/>
        </w:rPr>
      </w:r>
      <w:r/>
    </w:p>
    <w:p>
      <w:pPr>
        <w:pStyle w:val="980"/>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3.6.2</w:t>
      </w:r>
      <w:r>
        <w:rPr>
          <w:rFonts w:hint="eastAsia" w:ascii="宋体" w:hAnsi="宋体" w:eastAsia="宋体" w:cs="Times New Roman"/>
          <w:color w:val="000000"/>
          <w:highlight w:val="none"/>
        </w:rPr>
        <w:t xml:space="preserve">设备质量:设备的制造质量应符合相关的国家标准或行业标准。检查设备的外观是否完好，是否存在任何损坏或缺陷。</w:t>
      </w:r>
      <w:r>
        <w:rPr>
          <w:rFonts w:hint="eastAsia" w:ascii="宋体" w:hAnsi="宋体" w:eastAsia="宋体" w:cs="Times New Roman"/>
          <w:color w:val="000000"/>
          <w:highlight w:val="none"/>
        </w:rPr>
      </w:r>
      <w:r/>
    </w:p>
    <w:p>
      <w:pPr>
        <w:pStyle w:val="980"/>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w:t>
      </w:r>
      <w:r>
        <w:rPr>
          <w:rFonts w:hint="eastAsia" w:ascii="宋体" w:hAnsi="宋体" w:eastAsia="宋体" w:cs="Times New Roman"/>
          <w:color w:val="000000"/>
          <w:highlight w:val="none"/>
        </w:rPr>
        <w:t xml:space="preserve">3性能测试:对设备进行性能测试，以确保其满足预期的功能和性能要求。测试应根据设的用途和特性进行，包括但不限于功率、速度、准确性等。</w:t>
      </w:r>
      <w:r>
        <w:rPr>
          <w:rFonts w:hint="eastAsia" w:ascii="宋体" w:hAnsi="宋体" w:eastAsia="宋体" w:cs="Times New Roman"/>
          <w:color w:val="000000"/>
          <w:highlight w:val="none"/>
        </w:rPr>
      </w:r>
      <w:r/>
    </w:p>
    <w:p>
      <w:pPr>
        <w:pStyle w:val="980"/>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3.6.4</w:t>
      </w:r>
      <w:r>
        <w:rPr>
          <w:rFonts w:hint="eastAsia" w:ascii="宋体" w:hAnsi="宋体" w:eastAsia="宋体" w:cs="Times New Roman"/>
          <w:color w:val="000000"/>
          <w:highlight w:val="none"/>
        </w:rPr>
        <w:t xml:space="preserve">安全性:设备应符合相关的安全要求和标准</w:t>
      </w:r>
      <w:r>
        <w:rPr>
          <w:rFonts w:hint="eastAsia" w:ascii="宋体" w:hAnsi="宋体" w:eastAsia="宋体" w:cs="Times New Roman"/>
          <w:color w:val="000000"/>
          <w:highlight w:val="none"/>
          <w:lang w:eastAsia="zh-CN"/>
        </w:rPr>
        <w:t xml:space="preserve">，</w:t>
      </w:r>
      <w:r>
        <w:rPr>
          <w:rFonts w:hint="eastAsia" w:ascii="宋体" w:hAnsi="宋体" w:eastAsia="宋体" w:cs="Times New Roman"/>
          <w:color w:val="000000"/>
          <w:highlight w:val="none"/>
        </w:rPr>
        <w:t xml:space="preserve">检查设备是否具备必要的安全措施等。</w:t>
      </w:r>
      <w:r>
        <w:rPr>
          <w:rFonts w:hint="eastAsia" w:ascii="宋体" w:hAnsi="宋体" w:eastAsia="宋体" w:cs="Times New Roman"/>
          <w:color w:val="000000"/>
          <w:highlight w:val="none"/>
        </w:rPr>
      </w:r>
      <w:r/>
    </w:p>
    <w:p>
      <w:pPr>
        <w:pStyle w:val="980"/>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3.6.5</w:t>
      </w:r>
      <w:r>
        <w:rPr>
          <w:rFonts w:hint="eastAsia" w:ascii="宋体" w:hAnsi="宋体" w:eastAsia="宋体" w:cs="Times New Roman"/>
          <w:color w:val="000000"/>
          <w:highlight w:val="none"/>
        </w:rPr>
        <w:t xml:space="preserve">校准和校验:对设备进行校准和校验，确保其测量和控制的准确性。校准和校验应按照设备制造商的建议或相关的标准进行。</w:t>
      </w:r>
      <w:r>
        <w:rPr>
          <w:rFonts w:hint="eastAsia" w:ascii="宋体" w:hAnsi="宋体" w:eastAsia="宋体" w:cs="Times New Roman"/>
          <w:color w:val="000000"/>
          <w:highlight w:val="none"/>
        </w:rPr>
      </w:r>
      <w:r/>
    </w:p>
    <w:p>
      <w:pPr>
        <w:pStyle w:val="980"/>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3.6.6项目建设完成后连网调试完成、试运行情况良好，方可进行履约验收。</w:t>
      </w:r>
      <w:r>
        <w:rPr>
          <w:rFonts w:hint="eastAsia" w:ascii="宋体" w:hAnsi="宋体" w:eastAsia="宋体" w:cs="Times New Roman"/>
          <w:color w:val="000000"/>
          <w:highlight w:val="none"/>
          <w:lang w:val="en-US" w:eastAsia="zh-CN"/>
        </w:rPr>
      </w:r>
      <w:r/>
    </w:p>
    <w:p>
      <w:pPr>
        <w:pStyle w:val="980"/>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具体流程和验收方法参照《江苏省政府采购履约验收管理办法》。产生的验收费用由中标人支付</w:t>
      </w:r>
      <w:r>
        <w:rPr>
          <w:rFonts w:hint="eastAsia" w:ascii="宋体" w:hAnsi="宋体" w:eastAsia="宋体" w:cs="Times New Roman"/>
          <w:color w:val="000000"/>
          <w:highlight w:val="none"/>
          <w:lang w:val="en-US" w:eastAsia="zh-CN"/>
        </w:rPr>
      </w:r>
      <w:r/>
    </w:p>
    <w:p>
      <w:pPr>
        <w:pStyle w:val="980"/>
        <w:ind w:firstLine="482"/>
        <w:spacing w:line="520" w:lineRule="exact"/>
        <w:widowControl/>
        <w:rPr>
          <w:rFonts w:hint="eastAsia" w:ascii="宋体" w:hAnsi="宋体" w:eastAsia="宋体" w:cs="Times New Roman"/>
          <w:highlight w:val="none"/>
        </w:rPr>
      </w:pPr>
      <w:r>
        <w:rPr>
          <w:rFonts w:hint="eastAsia" w:ascii="宋体" w:hAnsi="宋体" w:eastAsia="宋体" w:cs="Times New Roman"/>
          <w:color w:val="000000"/>
          <w:highlight w:val="none"/>
        </w:rPr>
        <w:t xml:space="preserve">4、付款方式与履约保证金：</w:t>
      </w:r>
      <w:r>
        <w:rPr>
          <w:rFonts w:hint="eastAsia" w:ascii="宋体" w:hAnsi="宋体" w:eastAsia="宋体" w:cs="Times New Roman"/>
          <w:highlight w:val="none"/>
        </w:rPr>
      </w:r>
      <w:r/>
    </w:p>
    <w:p>
      <w:pPr>
        <w:pStyle w:val="980"/>
        <w:ind w:firstLine="482"/>
        <w:spacing w:line="520" w:lineRule="exact"/>
        <w:widowControl/>
        <w:rPr>
          <w:rFonts w:hint="eastAsia" w:ascii="宋体" w:hAnsi="宋体" w:eastAsia="宋体" w:cs="Times New Roman"/>
          <w:b/>
        </w:rPr>
      </w:pPr>
      <w:r>
        <w:rPr>
          <w:rFonts w:hint="eastAsia" w:ascii="宋体" w:hAnsi="宋体" w:eastAsia="宋体" w:cs="Times New Roman"/>
          <w:b/>
        </w:rPr>
        <w:t xml:space="preserve">4.1合同款项的支付方式及进度安排：</w:t>
      </w:r>
      <w:r>
        <w:rPr>
          <w:rFonts w:hint="eastAsia" w:ascii="宋体" w:hAnsi="宋体" w:eastAsia="宋体" w:cs="Times New Roman"/>
          <w:b/>
        </w:rPr>
      </w:r>
      <w:r/>
    </w:p>
    <w:p>
      <w:pPr>
        <w:pStyle w:val="980"/>
        <w:ind w:firstLine="840"/>
        <w:jc w:val="left"/>
        <w:spacing w:line="600" w:lineRule="exact"/>
        <w:rPr>
          <w:rFonts w:hint="eastAsia" w:ascii="宋体" w:hAnsi="宋体" w:eastAsia="宋体" w:cs="Times New Roman"/>
          <w:szCs w:val="21"/>
          <w:highlight w:val="none"/>
          <w:u w:val="single"/>
        </w:rPr>
      </w:pPr>
      <w:r>
        <w:rPr>
          <w:rFonts w:hint="eastAsia" w:ascii="宋体" w:hAnsi="宋体" w:eastAsia="宋体" w:cs="Times New Roman"/>
          <w:szCs w:val="21"/>
          <w:highlight w:val="none"/>
          <w:u w:val="single"/>
          <w:lang w:val="en-US" w:eastAsia="zh-CN"/>
        </w:rPr>
        <w:t xml:space="preserve">采购货物送至指定地点，安装调试完成、验收合格后30日内付至合同价款的97%，</w:t>
      </w:r>
      <w:r>
        <w:rPr>
          <w:rFonts w:hint="eastAsia" w:ascii="宋体" w:hAnsi="宋体" w:eastAsia="宋体" w:cs="Times New Roman"/>
          <w:szCs w:val="21"/>
          <w:highlight w:val="none"/>
          <w:u w:val="single"/>
        </w:rPr>
        <w:t xml:space="preserve">剩余3%为质保金在免费质保期满后一次性付清。</w:t>
      </w:r>
      <w:r>
        <w:rPr>
          <w:rFonts w:hint="eastAsia" w:ascii="宋体" w:hAnsi="宋体" w:eastAsia="宋体" w:cs="Times New Roman"/>
          <w:szCs w:val="21"/>
          <w:highlight w:val="none"/>
          <w:u w:val="single"/>
        </w:rPr>
      </w:r>
      <w:r/>
    </w:p>
    <w:p>
      <w:pPr>
        <w:pStyle w:val="980"/>
        <w:ind w:right="-4" w:firstLine="420"/>
        <w:jc w:val="left"/>
        <w:spacing w:line="520" w:lineRule="exact"/>
        <w:widowControl/>
        <w:rPr>
          <w:rFonts w:ascii="宋体" w:hAnsi="宋体"/>
          <w:b/>
          <w:color w:val="000000"/>
          <w:highlight w:val="none"/>
          <w:lang w:val="en-US" w:eastAsia="zh-CN"/>
        </w:rPr>
      </w:pPr>
      <w:r>
        <w:rPr>
          <w:rFonts w:hint="eastAsia" w:ascii="Times New Roman" w:hAnsi="Times New Roman" w:cs="Times New Roman"/>
          <w:b/>
          <w:color w:val="000000"/>
          <w:highlight w:val="none"/>
        </w:rPr>
        <w:t xml:space="preserve">4.2</w:t>
      </w:r>
      <w:r>
        <w:rPr>
          <w:rFonts w:hint="eastAsia" w:ascii="宋体" w:hAnsi="宋体"/>
          <w:b/>
          <w:color w:val="000000"/>
          <w:highlight w:val="none"/>
        </w:rPr>
        <w:t xml:space="preserve">本项目收取履约保证金</w:t>
      </w:r>
      <w:r>
        <w:rPr>
          <w:rFonts w:hint="eastAsia" w:ascii="宋体" w:hAnsi="宋体"/>
          <w:b/>
          <w:color w:val="000000"/>
          <w:highlight w:val="none"/>
          <w:lang w:eastAsia="zh-CN"/>
        </w:rPr>
        <w:t xml:space="preserve">：</w:t>
      </w:r>
      <w:r>
        <w:rPr>
          <w:rFonts w:ascii="宋体" w:hAnsi="宋体"/>
          <w:b/>
          <w:color w:val="000000"/>
          <w:highlight w:val="none"/>
          <w:lang w:val="en-US" w:eastAsia="zh-CN"/>
        </w:rPr>
      </w:r>
      <w:r/>
    </w:p>
    <w:p>
      <w:pPr>
        <w:pStyle w:val="980"/>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4.2.1履约保证金的数额为合同金额10%。中标通知书签发后7日内向甲方提供履约保证金，否则视为自动放弃中标；中标人应当采用支票、汇票、本票或者金融机构、担保机构出具的保函、电子履约保函（保险）等非现金形式在合同签订前提交。关于投标人可登录江苏政府采购网“资料下载”栏目下载“政府采购电子履约保函（保险）操作手册”</w:t>
      </w:r>
      <w:r>
        <w:rPr>
          <w:rFonts w:hint="eastAsia" w:ascii="宋体" w:hAnsi="宋体" w:eastAsia="宋体" w:cs="Times New Roman"/>
          <w:color w:val="000000"/>
          <w:highlight w:val="none"/>
          <w:lang w:val="en-US" w:eastAsia="zh-CN"/>
        </w:rPr>
      </w:r>
      <w:r/>
    </w:p>
    <w:p>
      <w:pPr>
        <w:pStyle w:val="980"/>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4.2.2中标人违约的，采购人将按照合同约定扣除其全部或部分履约保证金。如中标人违约给采购人造成的损失超过履约保证金的，应当依法赔偿超过部分的损失。</w:t>
      </w:r>
      <w:r>
        <w:rPr>
          <w:rFonts w:hint="eastAsia" w:ascii="宋体" w:hAnsi="宋体" w:eastAsia="宋体" w:cs="Times New Roman"/>
          <w:color w:val="000000"/>
          <w:highlight w:val="none"/>
          <w:lang w:val="en-US" w:eastAsia="zh-CN"/>
        </w:rPr>
      </w:r>
      <w:r/>
    </w:p>
    <w:p>
      <w:pPr>
        <w:pStyle w:val="980"/>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4.2.3履约保证金自合同生效之日起至合同约定的中标人主要义务履行完毕止，采购人应当按合同约定及时退还履约保证金。</w:t>
      </w:r>
      <w:r>
        <w:rPr>
          <w:rFonts w:hint="eastAsia" w:ascii="宋体" w:hAnsi="宋体" w:eastAsia="宋体" w:cs="Times New Roman"/>
          <w:color w:val="000000"/>
          <w:highlight w:val="none"/>
          <w:lang w:val="en-US" w:eastAsia="zh-CN"/>
        </w:rPr>
      </w:r>
      <w:r/>
    </w:p>
    <w:p>
      <w:pPr>
        <w:pStyle w:val="980"/>
        <w:jc w:val="center"/>
        <w:keepNext/>
        <w:rPr>
          <w:rFonts w:hint="eastAsia" w:ascii="黑体" w:hAnsi="Times New Roman" w:eastAsia="黑体"/>
          <w:bCs/>
          <w:color w:val="000000"/>
          <w:highlight w:val="none"/>
        </w:rPr>
        <w:outlineLvl w:val="0"/>
      </w:pPr>
      <w:r>
        <w:rPr>
          <w:rFonts w:hint="eastAsia" w:ascii="黑体" w:hAnsi="Times New Roman" w:eastAsia="黑体"/>
          <w:bCs/>
          <w:color w:val="000000"/>
          <w:highlight w:val="none"/>
        </w:rPr>
      </w:r>
      <w:r/>
    </w:p>
    <w:p>
      <w:pPr>
        <w:pStyle w:val="980"/>
        <w:rPr>
          <w:color w:val="000000"/>
          <w:highlight w:val="none"/>
        </w:rPr>
      </w:pPr>
      <w:r>
        <w:rPr>
          <w:color w:val="000000"/>
          <w:highlight w:val="none"/>
        </w:rPr>
      </w:r>
      <w:r/>
    </w:p>
    <w:p>
      <w:pPr>
        <w:pStyle w:val="980"/>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980"/>
        <w:ind w:firstLine="602"/>
        <w:rPr>
          <w:rFonts w:hint="eastAsia" w:ascii="Times New Roman" w:hAnsi="Times New Roman"/>
          <w:b/>
          <w:i/>
          <w:color w:val="000000"/>
          <w:sz w:val="30"/>
          <w:szCs w:val="32"/>
          <w:u w:val="single"/>
        </w:rPr>
      </w:pPr>
      <w:r>
        <w:rPr>
          <w:rFonts w:hint="eastAsia" w:ascii="Times New Roman" w:hAnsi="Times New Roman"/>
          <w:b/>
          <w:i/>
          <w:color w:val="000000"/>
          <w:sz w:val="30"/>
          <w:szCs w:val="32"/>
          <w:u w:val="single"/>
        </w:rPr>
      </w:r>
      <w:r/>
    </w:p>
    <w:p>
      <w:pPr>
        <w:pStyle w:val="980"/>
        <w:jc w:val="center"/>
        <w:keepNext/>
        <w:rPr>
          <w:rFonts w:hint="eastAsia" w:ascii="黑体" w:hAnsi="Times New Roman" w:eastAsia="黑体"/>
          <w:bCs/>
          <w:color w:val="000000"/>
          <w:sz w:val="21"/>
          <w:szCs w:val="21"/>
        </w:rPr>
        <w:outlineLvl w:val="0"/>
      </w:pPr>
      <w:r/>
      <w:bookmarkStart w:id="174" w:name="_Toc120614281"/>
      <w:r>
        <w:rPr>
          <w:rFonts w:hint="eastAsia" w:ascii="黑体" w:hAnsi="Times New Roman" w:eastAsia="黑体"/>
          <w:bCs/>
          <w:color w:val="000000"/>
          <w:sz w:val="21"/>
          <w:szCs w:val="21"/>
        </w:rPr>
      </w:r>
      <w:r/>
    </w:p>
    <w:p>
      <w:pPr>
        <w:pStyle w:val="980"/>
        <w:jc w:val="center"/>
        <w:keepNext/>
        <w:rPr>
          <w:rFonts w:hint="eastAsia"/>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第五章</w:t>
      </w:r>
      <w:r>
        <w:rPr>
          <w:rFonts w:hint="eastAsia" w:ascii="黑体" w:hAnsi="Times New Roman" w:eastAsia="黑体"/>
          <w:b/>
          <w:bCs/>
          <w:color w:val="000000"/>
          <w:sz w:val="44"/>
          <w:szCs w:val="28"/>
        </w:rPr>
        <w:t xml:space="preserve">评标方法与评标标准</w:t>
      </w:r>
      <w:r>
        <w:rPr>
          <w:rFonts w:hint="eastAsia"/>
        </w:rPr>
      </w:r>
      <w:r/>
    </w:p>
    <w:p>
      <w:pPr>
        <w:pStyle w:val="1018"/>
        <w:ind w:left="358" w:hanging="408"/>
        <w:keepLines w:val="0"/>
        <w:keepNext w:val="0"/>
        <w:pageBreakBefore w:val="0"/>
        <w:spacing w:line="500" w:lineRule="exact"/>
        <w:tabs>
          <w:tab w:val="left" w:pos="247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一、评标委员会构成：本采购项目评标委员会的评委由评审专家（采购人代表，如有）组成。</w:t>
      </w:r>
      <w:r>
        <w:rPr>
          <w:rFonts w:hint="eastAsia" w:ascii="宋体" w:hAnsi="宋体" w:eastAsia="宋体" w:cs="宋体"/>
          <w:color w:val="000000"/>
          <w:sz w:val="24"/>
          <w:szCs w:val="24"/>
          <w:highlight w:val="none"/>
          <w:lang w:val="en-US" w:eastAsia="zh-CN" w:bidi="ar-SA"/>
        </w:rPr>
      </w:r>
      <w:r/>
    </w:p>
    <w:p>
      <w:pPr>
        <w:pStyle w:val="1018"/>
        <w:ind w:left="358" w:hanging="408"/>
        <w:keepLines w:val="0"/>
        <w:keepNext w:val="0"/>
        <w:pageBreakBefore w:val="0"/>
        <w:spacing w:line="500" w:lineRule="exact"/>
        <w:tabs>
          <w:tab w:val="left" w:pos="247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评标原则：评标委员会必须公平、公正、客观，不带任何倾向性和启发性；不得向外界透露任何与评标有关的内容；任何单位和个人不得干扰、影响评标的正常进行；评标委员会及有关工作人员不得私下与投标人接触。</w:t>
      </w:r>
      <w:r>
        <w:rPr>
          <w:rFonts w:hint="eastAsia" w:ascii="宋体" w:hAnsi="宋体" w:eastAsia="宋体" w:cs="宋体"/>
          <w:color w:val="000000"/>
          <w:sz w:val="24"/>
          <w:szCs w:val="24"/>
          <w:highlight w:val="none"/>
          <w:lang w:val="en-US" w:eastAsia="zh-CN" w:bidi="ar-SA"/>
        </w:rPr>
      </w:r>
      <w:r/>
    </w:p>
    <w:p>
      <w:pPr>
        <w:pStyle w:val="980"/>
        <w:jc w:val="left"/>
        <w:keepLines w:val="0"/>
        <w:keepNext w:val="0"/>
        <w:pageBreakBefore w:val="0"/>
        <w:spacing w:line="5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三、评标办法：</w:t>
      </w:r>
      <w:r>
        <w:rPr>
          <w:rFonts w:hint="eastAsia" w:ascii="宋体" w:hAnsi="宋体" w:eastAsia="宋体" w:cs="宋体"/>
          <w:color w:val="000000"/>
          <w:sz w:val="24"/>
          <w:szCs w:val="24"/>
          <w:highlight w:val="none"/>
          <w:lang w:val="en-US" w:eastAsia="zh-CN" w:bidi="ar-SA"/>
        </w:rPr>
      </w:r>
      <w:r/>
    </w:p>
    <w:p>
      <w:pPr>
        <w:pStyle w:val="1042"/>
        <w:ind w:left="1" w:firstLine="628"/>
        <w:keepLines w:val="0"/>
        <w:keepNext w:val="0"/>
        <w:pageBreakBefore w:val="0"/>
        <w:spacing w:line="480" w:lineRule="exact"/>
        <w:widowControl/>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用综合评分法，评标结果按评审后得分由高到低顺序排列。评委将以招标文件为评标依据，对投标人的投标报价、技术部分及商务部分等三部分内容按百分制打分。综合得分相同的，按投标报价由低到高顺序排列；综合得分且投标报价均相同的由招标人现场抽签决定。投标文件满足招标文件全部实质性要求，且按照评审因素的量化指标评审得分最高的投标人为排名第一的中标候选人。</w:t>
      </w:r>
      <w:r>
        <w:rPr>
          <w:rFonts w:hint="eastAsia" w:ascii="宋体" w:hAnsi="宋体" w:eastAsia="宋体" w:cs="宋体"/>
          <w:color w:val="000000"/>
          <w:sz w:val="24"/>
          <w:szCs w:val="24"/>
          <w:highlight w:val="none"/>
          <w:lang w:val="en-US" w:eastAsia="zh-CN" w:bidi="ar-SA"/>
        </w:rPr>
      </w:r>
      <w:r/>
    </w:p>
    <w:tbl>
      <w:tblPr>
        <w:tblpPr w:horzAnchor="page" w:tblpX="467" w:vertAnchor="text" w:tblpY="1338" w:leftFromText="180" w:topFromText="0" w:rightFromText="180" w:bottomFromText="0"/>
        <w:tblW w:w="613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795"/>
        <w:gridCol w:w="1005"/>
        <w:gridCol w:w="8517"/>
      </w:tblGrid>
      <w:tr>
        <w:trPr>
          <w:trHeight w:val="401"/>
          <w:tblHeader/>
        </w:trPr>
        <w:tc>
          <w:tcPr>
            <w:tcW w:w="930" w:type="dxa"/>
            <w:vAlign w:val="center"/>
            <w:textDirection w:val="lrTb"/>
            <w:noWrap w:val="false"/>
          </w:tcPr>
          <w:p>
            <w:pPr>
              <w:pStyle w:val="980"/>
              <w:jc w:val="center"/>
              <w:rPr>
                <w:rFonts w:ascii="宋体" w:hAnsi="宋体" w:cs="宋体"/>
                <w:b/>
                <w:color w:val="000000"/>
                <w:szCs w:val="21"/>
              </w:rPr>
              <w:framePr w:vAnchor="text" w:hAnchor="page" w:x="467" w:y="1338"/>
            </w:pPr>
            <w:r>
              <w:rPr>
                <w:rFonts w:hint="eastAsia" w:ascii="宋体" w:hAnsi="宋体" w:cs="宋体"/>
                <w:b/>
                <w:color w:val="000000"/>
                <w:szCs w:val="21"/>
              </w:rPr>
              <w:t xml:space="preserve">序号</w:t>
            </w:r>
            <w:r>
              <w:rPr>
                <w:rFonts w:ascii="宋体" w:hAnsi="宋体" w:cs="宋体"/>
                <w:b/>
                <w:color w:val="000000"/>
                <w:szCs w:val="21"/>
              </w:rPr>
            </w:r>
            <w:r/>
          </w:p>
        </w:tc>
        <w:tc>
          <w:tcPr>
            <w:gridSpan w:val="2"/>
            <w:tcW w:w="1800" w:type="dxa"/>
            <w:vAlign w:val="center"/>
            <w:textDirection w:val="lrTb"/>
            <w:noWrap w:val="false"/>
          </w:tcPr>
          <w:p>
            <w:pPr>
              <w:pStyle w:val="980"/>
              <w:jc w:val="center"/>
              <w:rPr>
                <w:rFonts w:ascii="宋体" w:hAnsi="宋体" w:cs="宋体"/>
                <w:b/>
                <w:color w:val="000000"/>
                <w:szCs w:val="21"/>
              </w:rPr>
              <w:framePr w:vAnchor="text" w:hAnchor="page" w:x="467" w:y="1338"/>
            </w:pPr>
            <w:r>
              <w:rPr>
                <w:rFonts w:hint="eastAsia" w:ascii="宋体" w:hAnsi="宋体" w:cs="宋体"/>
                <w:b/>
                <w:color w:val="000000"/>
                <w:szCs w:val="21"/>
              </w:rPr>
              <w:t xml:space="preserve">评审项目</w:t>
            </w:r>
            <w:r>
              <w:rPr>
                <w:rFonts w:ascii="宋体" w:hAnsi="宋体" w:cs="宋体"/>
                <w:b/>
                <w:color w:val="000000"/>
                <w:szCs w:val="21"/>
              </w:rPr>
            </w:r>
            <w:r/>
          </w:p>
        </w:tc>
        <w:tc>
          <w:tcPr>
            <w:tcW w:w="8517" w:type="dxa"/>
            <w:vAlign w:val="center"/>
            <w:textDirection w:val="lrTb"/>
            <w:noWrap w:val="false"/>
          </w:tcPr>
          <w:p>
            <w:pPr>
              <w:pStyle w:val="980"/>
              <w:jc w:val="center"/>
              <w:rPr>
                <w:rFonts w:ascii="宋体" w:hAnsi="宋体" w:cs="宋体"/>
                <w:b/>
                <w:color w:val="000000"/>
                <w:szCs w:val="21"/>
              </w:rPr>
              <w:framePr w:vAnchor="text" w:hAnchor="page" w:x="467" w:y="1338"/>
            </w:pPr>
            <w:r>
              <w:rPr>
                <w:rFonts w:hint="eastAsia" w:ascii="宋体" w:hAnsi="宋体" w:cs="宋体"/>
                <w:b/>
                <w:color w:val="000000"/>
                <w:szCs w:val="21"/>
              </w:rPr>
              <w:t xml:space="preserve">评分标准</w:t>
            </w:r>
            <w:r>
              <w:rPr>
                <w:rFonts w:ascii="宋体" w:hAnsi="宋体" w:cs="宋体"/>
                <w:b/>
                <w:color w:val="000000"/>
                <w:szCs w:val="21"/>
              </w:rPr>
            </w:r>
            <w:r/>
          </w:p>
        </w:tc>
      </w:tr>
      <w:tr>
        <w:trPr>
          <w:trHeight w:val="1170"/>
        </w:trPr>
        <w:tc>
          <w:tcPr>
            <w:tcW w:w="930" w:type="dxa"/>
            <w:vAlign w:val="center"/>
            <w:textDirection w:val="lrTb"/>
            <w:noWrap w:val="false"/>
          </w:tcPr>
          <w:p>
            <w:pPr>
              <w:pStyle w:val="980"/>
              <w:jc w:val="center"/>
              <w:spacing w:line="360" w:lineRule="auto"/>
              <w:widowControl/>
              <w:rPr>
                <w:rFonts w:ascii="宋体" w:hAnsi="宋体" w:cs="宋体"/>
                <w:color w:val="000000"/>
                <w:szCs w:val="21"/>
              </w:rPr>
              <w:framePr w:vAnchor="text" w:hAnchor="page" w:x="467" w:y="1338"/>
            </w:pPr>
            <w:r>
              <w:rPr>
                <w:rFonts w:hint="eastAsia" w:ascii="宋体" w:hAnsi="宋体" w:cs="宋体"/>
                <w:color w:val="000000"/>
                <w:szCs w:val="21"/>
              </w:rPr>
              <w:t xml:space="preserve">一</w:t>
            </w:r>
            <w:r>
              <w:rPr>
                <w:rFonts w:ascii="宋体" w:hAnsi="宋体" w:cs="宋体"/>
                <w:color w:val="000000"/>
                <w:szCs w:val="21"/>
              </w:rPr>
            </w:r>
            <w:r/>
          </w:p>
        </w:tc>
        <w:tc>
          <w:tcPr>
            <w:gridSpan w:val="2"/>
            <w:tcW w:w="1800" w:type="dxa"/>
            <w:vAlign w:val="center"/>
            <w:textDirection w:val="lrTb"/>
            <w:noWrap w:val="false"/>
          </w:tcPr>
          <w:p>
            <w:pPr>
              <w:pStyle w:val="980"/>
              <w:jc w:val="center"/>
              <w:spacing w:line="360" w:lineRule="auto"/>
              <w:widowControl/>
              <w:rPr>
                <w:rFonts w:ascii="宋体" w:hAnsi="宋体" w:cs="宋体"/>
                <w:color w:val="000000"/>
                <w:szCs w:val="21"/>
              </w:rPr>
              <w:framePr w:vAnchor="text" w:hAnchor="page" w:x="467" w:y="1338"/>
            </w:pPr>
            <w:r>
              <w:rPr>
                <w:rFonts w:hint="eastAsia" w:ascii="宋体" w:hAnsi="宋体" w:cs="宋体"/>
                <w:color w:val="000000"/>
                <w:szCs w:val="21"/>
                <w:lang w:eastAsia="zh-CN"/>
              </w:rPr>
              <w:t xml:space="preserve">价格分</w:t>
            </w:r>
            <w:r>
              <w:rPr>
                <w:rFonts w:hint="eastAsia" w:ascii="宋体" w:hAnsi="宋体" w:cs="宋体"/>
                <w:color w:val="000000"/>
                <w:szCs w:val="21"/>
              </w:rPr>
              <w:t xml:space="preserve">（3</w:t>
            </w:r>
            <w:r>
              <w:rPr>
                <w:rFonts w:hint="eastAsia" w:ascii="宋体" w:hAnsi="宋体" w:cs="宋体"/>
                <w:color w:val="000000"/>
                <w:szCs w:val="21"/>
                <w:lang w:val="en-US" w:eastAsia="zh-CN"/>
              </w:rPr>
              <w:t xml:space="preserve">0</w:t>
            </w:r>
            <w:r>
              <w:rPr>
                <w:rFonts w:hint="eastAsia" w:ascii="宋体" w:hAnsi="宋体" w:cs="宋体"/>
                <w:color w:val="000000"/>
                <w:szCs w:val="21"/>
              </w:rPr>
              <w:t xml:space="preserve">分）</w:t>
            </w:r>
            <w:r>
              <w:rPr>
                <w:rFonts w:ascii="宋体" w:hAnsi="宋体" w:cs="宋体"/>
                <w:color w:val="000000"/>
                <w:szCs w:val="21"/>
              </w:rPr>
            </w:r>
            <w:r/>
          </w:p>
        </w:tc>
        <w:tc>
          <w:tcPr>
            <w:tcW w:w="8517" w:type="dxa"/>
            <w:vAlign w:val="center"/>
            <w:textDirection w:val="lrTb"/>
            <w:noWrap w:val="false"/>
          </w:tcPr>
          <w:p>
            <w:pPr>
              <w:pStyle w:val="980"/>
              <w:ind w:firstLine="420"/>
              <w:jc w:val="left"/>
              <w:spacing w:line="360" w:lineRule="auto"/>
              <w:widowControl/>
              <w:rPr>
                <w:color w:val="000000"/>
                <w:szCs w:val="21"/>
              </w:rPr>
              <w:framePr w:vAnchor="text" w:hAnchor="page" w:x="467" w:y="1338"/>
            </w:pPr>
            <w:r>
              <w:rPr>
                <w:rFonts w:hint="eastAsia" w:ascii="宋体" w:hAnsi="宋体" w:cs="宋体"/>
                <w:color w:val="000000"/>
                <w:szCs w:val="21"/>
              </w:rPr>
              <w:t xml:space="preserve">采用低价优先法计算，即满足</w:t>
            </w:r>
            <w:r>
              <w:rPr>
                <w:rFonts w:hint="eastAsia" w:ascii="宋体" w:hAnsi="宋体" w:cs="宋体"/>
                <w:color w:val="000000"/>
                <w:szCs w:val="21"/>
                <w:lang w:eastAsia="zh-CN"/>
              </w:rPr>
              <w:t xml:space="preserve">招标文件</w:t>
            </w:r>
            <w:r>
              <w:rPr>
                <w:rFonts w:hint="eastAsia" w:ascii="宋体" w:hAnsi="宋体" w:cs="宋体"/>
                <w:color w:val="000000"/>
                <w:szCs w:val="21"/>
              </w:rPr>
              <w:t xml:space="preserve">要求且投标价格最低的投标报价为评标基准价，其价格分为满分30分。其他</w:t>
            </w:r>
            <w:r>
              <w:rPr>
                <w:rFonts w:hint="eastAsia" w:ascii="宋体" w:hAnsi="宋体" w:cs="宋体"/>
                <w:color w:val="000000"/>
                <w:szCs w:val="21"/>
                <w:lang w:eastAsia="zh-CN"/>
              </w:rPr>
              <w:t xml:space="preserve">投标人</w:t>
            </w:r>
            <w:r>
              <w:rPr>
                <w:rFonts w:hint="eastAsia" w:ascii="宋体" w:hAnsi="宋体" w:cs="宋体"/>
                <w:color w:val="000000"/>
                <w:szCs w:val="21"/>
              </w:rPr>
              <w:t xml:space="preserve">的价格分统一按照下列公式计算：投标报价得分=(评标基准价／投标报价)×30（按四舍五入取至小数点后两位）。</w:t>
            </w:r>
            <w:r>
              <w:rPr>
                <w:color w:val="000000"/>
                <w:szCs w:val="21"/>
              </w:rPr>
            </w:r>
            <w:r/>
          </w:p>
        </w:tc>
      </w:tr>
      <w:tr>
        <w:trPr>
          <w:trHeight w:val="2495"/>
        </w:trPr>
        <w:tc>
          <w:tcPr>
            <w:tcW w:w="930" w:type="dxa"/>
            <w:vAlign w:val="center"/>
            <w:vMerge w:val="restart"/>
            <w:textDirection w:val="lrTb"/>
            <w:noWrap w:val="false"/>
          </w:tcPr>
          <w:p>
            <w:pPr>
              <w:pStyle w:val="980"/>
              <w:jc w:val="center"/>
              <w:spacing w:line="360" w:lineRule="auto"/>
              <w:widowControl/>
              <w:rPr>
                <w:rFonts w:ascii="宋体" w:hAnsi="宋体" w:cs="宋体"/>
                <w:color w:val="000000"/>
                <w:szCs w:val="21"/>
              </w:rPr>
              <w:framePr w:vAnchor="text" w:hAnchor="page" w:x="467" w:y="1338"/>
            </w:pPr>
            <w:r>
              <w:rPr>
                <w:rFonts w:hint="eastAsia" w:ascii="宋体" w:hAnsi="宋体" w:cs="宋体"/>
                <w:color w:val="000000"/>
                <w:szCs w:val="21"/>
              </w:rPr>
              <w:t xml:space="preserve">二</w:t>
            </w:r>
            <w:r>
              <w:rPr>
                <w:rFonts w:ascii="宋体" w:hAnsi="宋体" w:cs="宋体"/>
                <w:color w:val="000000"/>
                <w:szCs w:val="21"/>
              </w:rPr>
            </w:r>
            <w:r/>
          </w:p>
        </w:tc>
        <w:tc>
          <w:tcPr>
            <w:tcW w:w="795" w:type="dxa"/>
            <w:vAlign w:val="center"/>
            <w:vMerge w:val="restart"/>
            <w:textDirection w:val="lrTb"/>
            <w:noWrap w:val="false"/>
          </w:tcPr>
          <w:p>
            <w:pPr>
              <w:pStyle w:val="980"/>
              <w:spacing w:line="360" w:lineRule="auto"/>
              <w:widowControl/>
              <w:rPr>
                <w:rFonts w:ascii="宋体" w:hAnsi="宋体" w:cs="宋体"/>
                <w:color w:val="000000"/>
                <w:szCs w:val="21"/>
              </w:rPr>
              <w:framePr w:vAnchor="text" w:hAnchor="page" w:x="467" w:y="1338"/>
            </w:pPr>
            <w:r>
              <w:rPr>
                <w:rFonts w:hint="eastAsia" w:ascii="宋体" w:hAnsi="宋体" w:cs="宋体"/>
                <w:color w:val="000000"/>
                <w:szCs w:val="21"/>
                <w:lang w:eastAsia="zh-CN"/>
              </w:rPr>
              <w:t xml:space="preserve">技术分</w:t>
            </w:r>
            <w:r>
              <w:rPr>
                <w:rFonts w:hint="eastAsia" w:ascii="宋体" w:hAnsi="宋体" w:cs="宋体"/>
                <w:color w:val="000000"/>
                <w:szCs w:val="21"/>
                <w:lang w:val="en-US" w:eastAsia="zh-CN"/>
              </w:rPr>
              <w:t xml:space="preserve">(46分)</w:t>
            </w:r>
            <w:r>
              <w:rPr>
                <w:rFonts w:ascii="宋体" w:hAnsi="宋体" w:cs="宋体"/>
                <w:color w:val="000000"/>
                <w:szCs w:val="21"/>
              </w:rPr>
            </w:r>
            <w:r/>
          </w:p>
        </w:tc>
        <w:tc>
          <w:tcPr>
            <w:tcW w:w="1005" w:type="dxa"/>
            <w:vAlign w:val="center"/>
            <w:textDirection w:val="lrTb"/>
            <w:noWrap w:val="false"/>
          </w:tcPr>
          <w:p>
            <w:pPr>
              <w:pStyle w:val="98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rPr>
              <w:framePr w:vAnchor="text" w:hAnchor="page" w:x="467" w:y="1338"/>
            </w:pPr>
            <w:r>
              <w:rPr>
                <w:rFonts w:hint="eastAsia" w:ascii="宋体" w:hAnsi="宋体" w:eastAsia="宋体" w:cs="宋体"/>
                <w:highlight w:val="none"/>
              </w:rPr>
              <w:t xml:space="preserve">技术参数（</w:t>
            </w:r>
            <w:r>
              <w:rPr>
                <w:rFonts w:hint="eastAsia" w:ascii="宋体" w:hAnsi="宋体" w:eastAsia="宋体" w:cs="宋体"/>
                <w:highlight w:val="none"/>
                <w:lang w:val="en-US" w:eastAsia="zh-CN"/>
              </w:rPr>
              <w:t xml:space="preserve">33</w:t>
            </w:r>
            <w:r>
              <w:rPr>
                <w:rFonts w:hint="eastAsia" w:ascii="宋体" w:hAnsi="宋体" w:eastAsia="宋体" w:cs="宋体"/>
                <w:highlight w:val="none"/>
              </w:rPr>
              <w:t xml:space="preserve">分）</w:t>
            </w:r>
            <w:r>
              <w:rPr>
                <w:rFonts w:hint="eastAsia" w:ascii="宋体" w:hAnsi="宋体" w:eastAsia="宋体" w:cs="宋体"/>
                <w:highlight w:val="none"/>
              </w:rPr>
            </w:r>
            <w:r/>
          </w:p>
        </w:tc>
        <w:tc>
          <w:tcPr>
            <w:tcW w:w="8517" w:type="dxa"/>
            <w:vAlign w:val="center"/>
            <w:textDirection w:val="lrTb"/>
            <w:noWrap w:val="false"/>
          </w:tcPr>
          <w:p>
            <w:pPr>
              <w:pStyle w:val="980"/>
              <w:jc w:val="left"/>
              <w:keepLines w:val="0"/>
              <w:keepNext w:val="0"/>
              <w:pageBreakBefore w:val="0"/>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4"/>
                <w:highlight w:val="none"/>
                <w:lang w:val="en-US" w:eastAsia="zh-CN"/>
              </w:rPr>
              <w:framePr w:vAnchor="text" w:hAnchor="page" w:x="467" w:y="1338"/>
            </w:pPr>
            <w:r>
              <w:rPr>
                <w:rFonts w:hint="eastAsia" w:ascii="宋体" w:hAnsi="宋体" w:eastAsia="宋体" w:cs="宋体"/>
                <w:szCs w:val="24"/>
                <w:highlight w:val="none"/>
                <w:lang w:val="en-US" w:eastAsia="zh-CN"/>
              </w:rPr>
              <w:t xml:space="preserve">按招标文件的技术参数要求进行评审；</w:t>
            </w:r>
            <w:r>
              <w:rPr>
                <w:rFonts w:hint="eastAsia" w:ascii="宋体" w:hAnsi="宋体" w:eastAsia="宋体" w:cs="宋体"/>
                <w:szCs w:val="24"/>
                <w:highlight w:val="none"/>
                <w:lang w:val="en-US" w:eastAsia="zh-CN"/>
              </w:rPr>
            </w:r>
            <w:r/>
          </w:p>
          <w:p>
            <w:pPr>
              <w:pStyle w:val="980"/>
              <w:jc w:val="left"/>
              <w:keepLines w:val="0"/>
              <w:keepNext w:val="0"/>
              <w:pageBreakBefore w:val="0"/>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4"/>
                <w:highlight w:val="none"/>
              </w:rPr>
              <w:framePr w:vAnchor="text" w:hAnchor="page" w:x="467" w:y="1338"/>
            </w:pPr>
            <w:r>
              <w:rPr>
                <w:rFonts w:hint="eastAsia" w:ascii="宋体" w:hAnsi="宋体" w:eastAsia="宋体" w:cs="宋体"/>
                <w:szCs w:val="24"/>
                <w:highlight w:val="none"/>
              </w:rPr>
              <w:t xml:space="preserve">打★号指标为必须满足项，如有负偏离将作为无效投标；</w:t>
            </w:r>
            <w:r>
              <w:rPr>
                <w:rFonts w:hint="eastAsia" w:ascii="宋体" w:hAnsi="宋体" w:eastAsia="宋体" w:cs="宋体"/>
                <w:szCs w:val="24"/>
                <w:highlight w:val="none"/>
              </w:rPr>
            </w:r>
            <w:r/>
          </w:p>
          <w:p>
            <w:pPr>
              <w:pStyle w:val="98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szCs w:val="24"/>
                <w:highlight w:val="none"/>
              </w:rPr>
              <w:t xml:space="preserve">打▲号为重要指标，有一项负偏离扣</w:t>
            </w:r>
            <w:r>
              <w:rPr>
                <w:rFonts w:hint="eastAsia" w:ascii="宋体" w:hAnsi="宋体" w:eastAsia="宋体" w:cs="宋体"/>
                <w:szCs w:val="24"/>
                <w:highlight w:val="none"/>
                <w:lang w:val="en-US" w:eastAsia="zh-CN"/>
              </w:rPr>
              <w:t xml:space="preserve">0.5</w:t>
            </w:r>
            <w:r>
              <w:rPr>
                <w:rFonts w:hint="eastAsia" w:ascii="宋体" w:hAnsi="宋体" w:eastAsia="宋体" w:cs="宋体"/>
                <w:szCs w:val="24"/>
                <w:highlight w:val="none"/>
              </w:rPr>
              <w:t xml:space="preserve">分</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rPr>
              <w:t xml:space="preserve">其余指标有一项负偏离扣</w:t>
            </w:r>
            <w:r>
              <w:rPr>
                <w:rFonts w:hint="eastAsia" w:ascii="宋体" w:hAnsi="宋体" w:eastAsia="宋体" w:cs="宋体"/>
                <w:szCs w:val="24"/>
                <w:highlight w:val="none"/>
                <w:lang w:val="en-US" w:eastAsia="zh-CN"/>
              </w:rPr>
              <w:t xml:space="preserve">0.2</w:t>
            </w:r>
            <w:r>
              <w:rPr>
                <w:rFonts w:hint="eastAsia" w:ascii="宋体" w:hAnsi="宋体" w:eastAsia="宋体" w:cs="宋体"/>
                <w:szCs w:val="24"/>
                <w:highlight w:val="none"/>
              </w:rPr>
              <w:t xml:space="preserve">分，扣完为止。</w:t>
            </w:r>
            <w:r>
              <w:rPr>
                <w:rFonts w:hint="eastAsia" w:ascii="宋体" w:hAnsi="宋体" w:eastAsia="宋体" w:cs="宋体"/>
                <w:szCs w:val="24"/>
                <w:highlight w:val="none"/>
                <w:lang w:val="en-US" w:eastAsia="zh-CN"/>
              </w:rPr>
              <w:t xml:space="preserve">以第四章采购需求中要求提供的相关证明材料为准；未要求提供证明材料的</w:t>
            </w:r>
            <w:r>
              <w:rPr>
                <w:rFonts w:hint="eastAsia" w:ascii="宋体" w:hAnsi="宋体" w:eastAsia="宋体" w:cs="宋体"/>
                <w:szCs w:val="24"/>
                <w:highlight w:val="none"/>
              </w:rPr>
              <w:t xml:space="preserve">指标</w:t>
            </w:r>
            <w:r>
              <w:rPr>
                <w:rFonts w:hint="eastAsia" w:ascii="宋体" w:hAnsi="宋体" w:eastAsia="宋体" w:cs="宋体"/>
                <w:szCs w:val="24"/>
                <w:highlight w:val="none"/>
                <w:lang w:val="en-US" w:eastAsia="zh-CN"/>
              </w:rPr>
              <w:t xml:space="preserve">，</w:t>
            </w:r>
            <w:r>
              <w:rPr>
                <w:rFonts w:hint="eastAsia" w:ascii="Calibri" w:hAnsi="Calibri" w:eastAsia="宋体" w:cs="Times New Roman"/>
                <w:szCs w:val="24"/>
                <w:lang w:eastAsia="zh-CN"/>
              </w:rPr>
              <w:t xml:space="preserve">投标人需在“技术要求响应及偏离表”中如实逐项填列所投产品的参数并加盖投标人公章，未列出的，按负偏离处理。</w:t>
            </w:r>
            <w:r>
              <w:rPr>
                <w:rFonts w:hint="eastAsia" w:ascii="宋体" w:hAnsi="宋体" w:eastAsia="宋体" w:cs="宋体"/>
                <w:highlight w:val="none"/>
                <w:lang w:val="en-US" w:eastAsia="zh-CN"/>
              </w:rPr>
            </w:r>
            <w:r/>
          </w:p>
        </w:tc>
      </w:tr>
      <w:tr>
        <w:trPr>
          <w:trHeight w:val="2480"/>
        </w:trPr>
        <w:tc>
          <w:tcPr>
            <w:tcW w:w="930" w:type="dxa"/>
            <w:vAlign w:val="center"/>
            <w:vMerge w:val="continue"/>
            <w:textDirection w:val="lrTb"/>
            <w:noWrap w:val="false"/>
          </w:tcPr>
          <w:p>
            <w:pPr>
              <w:pStyle w:val="980"/>
              <w:jc w:val="center"/>
              <w:spacing w:line="360" w:lineRule="auto"/>
              <w:widowControl/>
              <w:rPr>
                <w:rFonts w:hint="eastAsia" w:ascii="宋体" w:hAnsi="宋体" w:cs="宋体"/>
                <w:color w:val="000000"/>
                <w:szCs w:val="21"/>
              </w:rPr>
              <w:framePr w:vAnchor="text" w:hAnchor="page" w:x="467" w:y="1338"/>
            </w:pPr>
            <w:r>
              <w:rPr>
                <w:rFonts w:hint="eastAsia" w:ascii="宋体" w:hAnsi="宋体" w:cs="宋体"/>
                <w:color w:val="000000"/>
                <w:szCs w:val="21"/>
              </w:rPr>
            </w:r>
            <w:r/>
          </w:p>
        </w:tc>
        <w:tc>
          <w:tcPr>
            <w:tcW w:w="795" w:type="dxa"/>
            <w:vAlign w:val="center"/>
            <w:vMerge w:val="continue"/>
            <w:textDirection w:val="lrTb"/>
            <w:noWrap w:val="false"/>
          </w:tcPr>
          <w:p>
            <w:pPr>
              <w:pStyle w:val="980"/>
              <w:spacing w:line="360" w:lineRule="auto"/>
              <w:widowControl/>
              <w:rPr>
                <w:rFonts w:hint="eastAsia" w:ascii="宋体" w:hAnsi="宋体" w:cs="宋体"/>
                <w:color w:val="000000"/>
                <w:szCs w:val="21"/>
                <w:highlight w:val="none"/>
                <w:lang w:eastAsia="zh-CN"/>
              </w:rPr>
              <w:framePr w:vAnchor="text" w:hAnchor="page" w:x="467" w:y="1338"/>
            </w:pPr>
            <w:r>
              <w:rPr>
                <w:rFonts w:hint="eastAsia" w:ascii="宋体" w:hAnsi="宋体" w:cs="宋体"/>
                <w:color w:val="000000"/>
                <w:szCs w:val="21"/>
                <w:highlight w:val="none"/>
                <w:lang w:eastAsia="zh-CN"/>
              </w:rPr>
            </w:r>
            <w:r/>
          </w:p>
        </w:tc>
        <w:tc>
          <w:tcPr>
            <w:tcW w:w="1005" w:type="dxa"/>
            <w:vAlign w:val="center"/>
            <w:textDirection w:val="lrTb"/>
            <w:noWrap w:val="false"/>
          </w:tcPr>
          <w:p>
            <w:pPr>
              <w:pStyle w:val="98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安装调试方案（6分）</w:t>
            </w:r>
            <w:r>
              <w:rPr>
                <w:rFonts w:hint="eastAsia" w:ascii="宋体" w:hAnsi="宋体" w:eastAsia="宋体" w:cs="宋体"/>
                <w:highlight w:val="none"/>
                <w:lang w:val="en-US" w:eastAsia="zh-CN"/>
              </w:rPr>
            </w:r>
            <w:r/>
          </w:p>
        </w:tc>
        <w:tc>
          <w:tcPr>
            <w:tcW w:w="8517" w:type="dxa"/>
            <w:vAlign w:val="top"/>
            <w:textDirection w:val="lrTb"/>
            <w:noWrap w:val="false"/>
          </w:tcPr>
          <w:p>
            <w:pPr>
              <w:pStyle w:val="98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投标人提供《安装调试方案》,包含但不限于项目实施计划、人员安排、时间进度和应急保障计划等相关内容：</w:t>
            </w:r>
            <w:r>
              <w:rPr>
                <w:rFonts w:hint="eastAsia" w:ascii="宋体" w:hAnsi="宋体" w:eastAsia="宋体" w:cs="宋体"/>
                <w:highlight w:val="none"/>
                <w:lang w:val="en-US" w:eastAsia="zh-CN"/>
              </w:rPr>
            </w:r>
            <w:r/>
          </w:p>
          <w:p>
            <w:pPr>
              <w:pStyle w:val="98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方案内容完整，措施科学合理，可实施性强的得6分；</w:t>
            </w:r>
            <w:r>
              <w:rPr>
                <w:rFonts w:hint="eastAsia" w:ascii="宋体" w:hAnsi="宋体" w:eastAsia="宋体" w:cs="宋体"/>
                <w:highlight w:val="none"/>
                <w:lang w:val="en-US" w:eastAsia="zh-CN"/>
              </w:rPr>
            </w:r>
            <w:r/>
          </w:p>
          <w:p>
            <w:pPr>
              <w:pStyle w:val="98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方案内容较完整，措施较科学合理，实施性较强的，得4分；</w:t>
            </w:r>
            <w:r>
              <w:rPr>
                <w:rFonts w:hint="eastAsia" w:ascii="宋体" w:hAnsi="宋体" w:eastAsia="宋体" w:cs="宋体"/>
                <w:highlight w:val="none"/>
                <w:lang w:val="en-US" w:eastAsia="zh-CN"/>
              </w:rPr>
            </w:r>
            <w:r/>
          </w:p>
          <w:p>
            <w:pPr>
              <w:pStyle w:val="98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方案有缺项，未完全包含相关内容，科学性、合理性一般，可实施性一般的，得2分。</w:t>
            </w:r>
            <w:r>
              <w:rPr>
                <w:rFonts w:hint="eastAsia" w:ascii="宋体" w:hAnsi="宋体" w:eastAsia="宋体" w:cs="宋体"/>
                <w:highlight w:val="none"/>
                <w:lang w:val="en-US" w:eastAsia="zh-CN"/>
              </w:rPr>
            </w:r>
            <w:r/>
          </w:p>
          <w:p>
            <w:pPr>
              <w:pStyle w:val="98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宋体"/>
                <w:highlight w:val="none"/>
                <w:lang w:val="en-US" w:eastAsia="zh-CN"/>
              </w:rPr>
              <w:framePr w:vAnchor="text" w:hAnchor="page" w:x="467" w:y="1338"/>
            </w:pPr>
            <w:r>
              <w:rPr>
                <w:rFonts w:hint="eastAsia" w:ascii="宋体" w:hAnsi="宋体" w:eastAsia="宋体" w:cs="宋体"/>
                <w:highlight w:val="none"/>
                <w:lang w:val="zh-CN"/>
              </w:rPr>
              <w:t xml:space="preserve">该项未见阐述不得分。</w:t>
            </w:r>
            <w:r>
              <w:rPr>
                <w:rFonts w:ascii="宋体" w:hAnsi="宋体" w:eastAsia="宋体" w:cs="宋体"/>
                <w:highlight w:val="none"/>
                <w:lang w:val="en-US" w:eastAsia="zh-CN"/>
              </w:rPr>
            </w:r>
            <w:r/>
          </w:p>
        </w:tc>
      </w:tr>
      <w:tr>
        <w:trPr>
          <w:trHeight w:val="2887"/>
        </w:trPr>
        <w:tc>
          <w:tcPr>
            <w:tcW w:w="930" w:type="dxa"/>
            <w:vAlign w:val="center"/>
            <w:vMerge w:val="continue"/>
            <w:textDirection w:val="lrTb"/>
            <w:noWrap w:val="false"/>
          </w:tcPr>
          <w:p>
            <w:pPr>
              <w:pStyle w:val="980"/>
              <w:jc w:val="center"/>
              <w:spacing w:line="360" w:lineRule="auto"/>
              <w:widowControl/>
              <w:rPr>
                <w:rFonts w:hint="eastAsia" w:ascii="宋体" w:hAnsi="宋体" w:cs="宋体"/>
                <w:color w:val="000000"/>
                <w:szCs w:val="21"/>
              </w:rPr>
              <w:framePr w:vAnchor="text" w:hAnchor="page" w:x="467" w:y="1338"/>
            </w:pPr>
            <w:r>
              <w:rPr>
                <w:rFonts w:hint="eastAsia" w:ascii="宋体" w:hAnsi="宋体" w:cs="宋体"/>
                <w:color w:val="000000"/>
                <w:szCs w:val="21"/>
              </w:rPr>
            </w:r>
            <w:r/>
          </w:p>
        </w:tc>
        <w:tc>
          <w:tcPr>
            <w:tcW w:w="795" w:type="dxa"/>
            <w:vAlign w:val="center"/>
            <w:vMerge w:val="continue"/>
            <w:textDirection w:val="lrTb"/>
            <w:noWrap w:val="false"/>
          </w:tcPr>
          <w:p>
            <w:pPr>
              <w:pStyle w:val="980"/>
              <w:spacing w:line="360" w:lineRule="auto"/>
              <w:widowControl/>
              <w:rPr>
                <w:rFonts w:hint="eastAsia" w:ascii="宋体" w:hAnsi="宋体" w:cs="宋体"/>
                <w:color w:val="000000"/>
                <w:szCs w:val="21"/>
                <w:highlight w:val="none"/>
                <w:lang w:eastAsia="zh-CN"/>
              </w:rPr>
              <w:framePr w:vAnchor="text" w:hAnchor="page" w:x="467" w:y="1338"/>
            </w:pPr>
            <w:r>
              <w:rPr>
                <w:rFonts w:hint="eastAsia" w:ascii="宋体" w:hAnsi="宋体" w:cs="宋体"/>
                <w:color w:val="000000"/>
                <w:szCs w:val="21"/>
                <w:highlight w:val="none"/>
                <w:lang w:eastAsia="zh-CN"/>
              </w:rPr>
            </w:r>
            <w:r/>
          </w:p>
        </w:tc>
        <w:tc>
          <w:tcPr>
            <w:tcW w:w="1005" w:type="dxa"/>
            <w:vAlign w:val="center"/>
            <w:textDirection w:val="lrTb"/>
            <w:noWrap w:val="false"/>
          </w:tcPr>
          <w:p>
            <w:pPr>
              <w:pStyle w:val="98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售后服务及培训方案（7分）</w:t>
            </w:r>
            <w:r>
              <w:rPr>
                <w:rFonts w:hint="eastAsia" w:ascii="宋体" w:hAnsi="宋体" w:eastAsia="宋体" w:cs="宋体"/>
                <w:highlight w:val="none"/>
                <w:lang w:val="en-US" w:eastAsia="zh-CN"/>
              </w:rPr>
            </w:r>
            <w:r/>
          </w:p>
        </w:tc>
        <w:tc>
          <w:tcPr>
            <w:tcW w:w="8517" w:type="dxa"/>
            <w:vAlign w:val="top"/>
            <w:textDirection w:val="lrTb"/>
            <w:noWrap w:val="false"/>
          </w:tcPr>
          <w:p>
            <w:pPr>
              <w:pStyle w:val="98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投标人提供售后服务及培训方案：</w:t>
            </w:r>
            <w:r>
              <w:rPr>
                <w:rFonts w:hint="eastAsia" w:ascii="宋体" w:hAnsi="宋体" w:eastAsia="宋体" w:cs="宋体"/>
                <w:highlight w:val="none"/>
                <w:lang w:val="en-US" w:eastAsia="zh-CN"/>
              </w:rPr>
            </w:r>
            <w:r/>
          </w:p>
          <w:p>
            <w:pPr>
              <w:pStyle w:val="98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售后服务及培训方案完善，技术支持能力强，服务响应快，培训方案科学合理，可实施性强，响应程度高，且优于其他投标人的，得7分；</w:t>
            </w:r>
            <w:r>
              <w:rPr>
                <w:rFonts w:hint="eastAsia" w:ascii="宋体" w:hAnsi="宋体" w:eastAsia="宋体" w:cs="宋体"/>
                <w:highlight w:val="none"/>
                <w:lang w:val="en-US" w:eastAsia="zh-CN"/>
              </w:rPr>
            </w:r>
            <w:r/>
          </w:p>
          <w:p>
            <w:pPr>
              <w:pStyle w:val="98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售后服务及培训方案完善，技术支持能力较强，服务响应较快，培训方案科学合理，可实施性较强，优于招标文件要求的，得5分；</w:t>
            </w:r>
            <w:r>
              <w:rPr>
                <w:rFonts w:hint="eastAsia" w:ascii="宋体" w:hAnsi="宋体" w:eastAsia="宋体" w:cs="宋体"/>
                <w:highlight w:val="none"/>
                <w:lang w:val="en-US" w:eastAsia="zh-CN"/>
              </w:rPr>
            </w:r>
            <w:r/>
          </w:p>
          <w:p>
            <w:pPr>
              <w:pStyle w:val="98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售后服务及培训方案一般，仅符合招标文件要求的，得3分。</w:t>
            </w:r>
            <w:r>
              <w:rPr>
                <w:rFonts w:hint="eastAsia" w:ascii="宋体" w:hAnsi="宋体" w:eastAsia="宋体" w:cs="宋体"/>
                <w:highlight w:val="none"/>
                <w:lang w:val="en-US" w:eastAsia="zh-CN"/>
              </w:rPr>
            </w:r>
            <w:r/>
          </w:p>
          <w:p>
            <w:pPr>
              <w:pStyle w:val="98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宋体"/>
                <w:highlight w:val="none"/>
                <w:lang w:val="en-US" w:eastAsia="zh-CN"/>
              </w:rPr>
              <w:framePr w:vAnchor="text" w:hAnchor="page" w:x="467" w:y="1338"/>
            </w:pPr>
            <w:r>
              <w:rPr>
                <w:rFonts w:hint="eastAsia" w:ascii="宋体" w:hAnsi="宋体" w:eastAsia="宋体" w:cs="宋体"/>
                <w:highlight w:val="none"/>
                <w:lang w:val="zh-CN" w:eastAsia="zh-CN"/>
              </w:rPr>
              <w:t xml:space="preserve">该项未见阐述不得分。</w:t>
            </w:r>
            <w:r>
              <w:rPr>
                <w:rFonts w:ascii="宋体" w:hAnsi="宋体" w:eastAsia="宋体" w:cs="宋体"/>
                <w:highlight w:val="none"/>
                <w:lang w:val="en-US" w:eastAsia="zh-CN"/>
              </w:rPr>
            </w:r>
            <w:r/>
          </w:p>
        </w:tc>
      </w:tr>
      <w:tr>
        <w:trPr>
          <w:trHeight w:val="2540"/>
        </w:trPr>
        <w:tc>
          <w:tcPr>
            <w:tcW w:w="930" w:type="dxa"/>
            <w:vAlign w:val="center"/>
            <w:vMerge w:val="restart"/>
            <w:textDirection w:val="lrTb"/>
            <w:noWrap w:val="false"/>
          </w:tcPr>
          <w:p>
            <w:pPr>
              <w:pStyle w:val="980"/>
              <w:jc w:val="center"/>
              <w:spacing w:line="360" w:lineRule="auto"/>
              <w:widowControl/>
              <w:rPr>
                <w:rFonts w:ascii="宋体" w:hAnsi="宋体" w:eastAsia="宋体" w:cs="宋体"/>
                <w:color w:val="000000"/>
                <w:szCs w:val="21"/>
                <w:lang w:val="en-US" w:eastAsia="zh-CN"/>
              </w:rPr>
              <w:framePr w:vAnchor="text" w:hAnchor="page" w:x="467" w:y="1338"/>
            </w:pPr>
            <w:r>
              <w:rPr>
                <w:rFonts w:hint="eastAsia" w:ascii="宋体" w:hAnsi="宋体" w:cs="宋体"/>
                <w:color w:val="000000"/>
                <w:szCs w:val="21"/>
                <w:lang w:val="en-US" w:eastAsia="zh-CN"/>
              </w:rPr>
              <w:t xml:space="preserve">三</w:t>
            </w:r>
            <w:r>
              <w:rPr>
                <w:rFonts w:ascii="宋体" w:hAnsi="宋体" w:eastAsia="宋体" w:cs="宋体"/>
                <w:color w:val="000000"/>
                <w:szCs w:val="21"/>
                <w:lang w:val="en-US" w:eastAsia="zh-CN"/>
              </w:rPr>
            </w:r>
            <w:r/>
          </w:p>
        </w:tc>
        <w:tc>
          <w:tcPr>
            <w:tcW w:w="795" w:type="dxa"/>
            <w:vAlign w:val="center"/>
            <w:vMerge w:val="restart"/>
            <w:textDirection w:val="lrTb"/>
            <w:noWrap w:val="false"/>
          </w:tcPr>
          <w:p>
            <w:pPr>
              <w:pStyle w:val="980"/>
              <w:spacing w:line="360" w:lineRule="auto"/>
              <w:widowControl/>
              <w:rPr>
                <w:rFonts w:ascii="宋体" w:hAnsi="宋体" w:cs="宋体"/>
                <w:color w:val="000000"/>
                <w:szCs w:val="21"/>
                <w:highlight w:val="none"/>
              </w:rPr>
              <w:framePr w:vAnchor="text" w:hAnchor="page" w:x="467" w:y="1338"/>
            </w:pPr>
            <w:r>
              <w:rPr>
                <w:rFonts w:hint="eastAsia" w:ascii="宋体" w:hAnsi="宋体" w:cs="宋体"/>
                <w:color w:val="000000"/>
                <w:szCs w:val="21"/>
                <w:highlight w:val="none"/>
                <w:lang w:eastAsia="zh-CN"/>
              </w:rPr>
              <w:t xml:space="preserve">商务分</w:t>
            </w:r>
            <w:r>
              <w:rPr>
                <w:rFonts w:hint="eastAsia" w:ascii="宋体" w:hAnsi="宋体" w:cs="宋体"/>
                <w:color w:val="000000"/>
                <w:szCs w:val="21"/>
                <w:highlight w:val="none"/>
                <w:lang w:val="en-US" w:eastAsia="zh-CN"/>
              </w:rPr>
              <w:t xml:space="preserve">(24分)</w:t>
            </w:r>
            <w:r>
              <w:rPr>
                <w:rFonts w:ascii="宋体" w:hAnsi="宋体" w:cs="宋体"/>
                <w:color w:val="000000"/>
                <w:szCs w:val="21"/>
                <w:highlight w:val="none"/>
              </w:rPr>
            </w:r>
            <w:r/>
          </w:p>
        </w:tc>
        <w:tc>
          <w:tcPr>
            <w:tcW w:w="1005" w:type="dxa"/>
            <w:vAlign w:val="center"/>
            <w:textDirection w:val="lrTb"/>
            <w:noWrap w:val="false"/>
          </w:tcPr>
          <w:p>
            <w:pPr>
              <w:pStyle w:val="980"/>
              <w:jc w:val="center"/>
              <w:spacing w:line="340" w:lineRule="exact"/>
              <w:rPr>
                <w:rStyle w:val="1098"/>
                <w:rFonts w:hint="eastAsia" w:ascii="宋体" w:hAnsi="宋体" w:cs="宋体"/>
                <w:szCs w:val="21"/>
              </w:rPr>
              <w:framePr w:vAnchor="text" w:hAnchor="page" w:x="467" w:y="1338"/>
            </w:pPr>
            <w:r>
              <w:rPr>
                <w:rStyle w:val="1098"/>
                <w:rFonts w:hint="eastAsia" w:ascii="宋体" w:hAnsi="宋体" w:cs="宋体"/>
                <w:szCs w:val="21"/>
              </w:rPr>
              <w:t xml:space="preserve">项目</w:t>
            </w:r>
            <w:r>
              <w:rPr>
                <w:rStyle w:val="1098"/>
                <w:rFonts w:hint="eastAsia" w:ascii="宋体" w:hAnsi="宋体" w:cs="宋体"/>
                <w:szCs w:val="21"/>
              </w:rPr>
            </w:r>
            <w:r/>
          </w:p>
          <w:p>
            <w:pPr>
              <w:pStyle w:val="980"/>
              <w:jc w:val="center"/>
              <w:spacing w:line="340" w:lineRule="exact"/>
              <w:rPr>
                <w:rStyle w:val="1098"/>
                <w:rFonts w:hint="eastAsia" w:ascii="宋体" w:hAnsi="宋体" w:cs="宋体"/>
                <w:szCs w:val="21"/>
              </w:rPr>
              <w:framePr w:vAnchor="text" w:hAnchor="page" w:x="467" w:y="1338"/>
            </w:pPr>
            <w:r>
              <w:rPr>
                <w:rStyle w:val="1098"/>
                <w:rFonts w:hint="eastAsia" w:ascii="宋体" w:hAnsi="宋体" w:cs="宋体"/>
                <w:szCs w:val="21"/>
              </w:rPr>
              <w:t xml:space="preserve">团队</w:t>
            </w:r>
            <w:r>
              <w:rPr>
                <w:rStyle w:val="1098"/>
                <w:rFonts w:hint="eastAsia" w:ascii="宋体" w:hAnsi="宋体" w:cs="宋体"/>
                <w:szCs w:val="21"/>
              </w:rPr>
            </w:r>
            <w:r/>
          </w:p>
          <w:p>
            <w:pPr>
              <w:pStyle w:val="980"/>
              <w:numPr>
                <w:ilvl w:val="0"/>
                <w:numId w:val="0"/>
              </w:numPr>
              <w:ind w:left="0" w:firstLine="0"/>
              <w:jc w:val="center"/>
              <w:keepLines w:val="0"/>
              <w:keepNext w:val="0"/>
              <w:pageBreakBefore w:val="0"/>
              <w:spacing w:line="360" w:lineRule="exact"/>
              <w:widowControl w:val="off"/>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（9分）</w:t>
            </w:r>
            <w:r>
              <w:rPr>
                <w:rFonts w:hint="eastAsia" w:ascii="宋体" w:hAnsi="宋体" w:eastAsia="宋体" w:cs="Times New Roman"/>
                <w:b w:val="0"/>
                <w:color w:val="000000"/>
                <w:spacing w:val="0"/>
                <w:sz w:val="21"/>
                <w:szCs w:val="24"/>
                <w:highlight w:val="none"/>
                <w:lang w:val="en-US" w:eastAsia="zh-CN" w:bidi="ar-SA"/>
              </w:rPr>
            </w:r>
            <w:r/>
          </w:p>
        </w:tc>
        <w:tc>
          <w:tcPr>
            <w:tcW w:w="8517" w:type="dxa"/>
            <w:vAlign w:val="top"/>
            <w:textDirection w:val="lrTb"/>
            <w:noWrap w:val="false"/>
          </w:tcPr>
          <w:p>
            <w:pPr>
              <w:pStyle w:val="980"/>
              <w:spacing w:line="360" w:lineRule="auto"/>
              <w:rPr>
                <w:rFonts w:hint="eastAsia" w:ascii="Times New Roman" w:hAnsi="Times New Roman" w:eastAsia="宋体" w:cs="Times New Roman"/>
                <w:lang w:val="en-US" w:eastAsia="zh-CN"/>
              </w:rPr>
              <w:framePr w:vAnchor="text" w:hAnchor="page" w:x="467" w:y="1338"/>
            </w:pPr>
            <w:r>
              <w:rPr>
                <w:rFonts w:hint="eastAsia" w:ascii="Times New Roman" w:hAnsi="Times New Roman" w:eastAsia="宋体" w:cs="Times New Roman"/>
                <w:lang w:val="en-US" w:eastAsia="zh-CN"/>
              </w:rPr>
              <w:t xml:space="preserve">（1）投标人项目技术负责人具有高级或以上职称的得3分；</w:t>
            </w:r>
            <w:r>
              <w:rPr>
                <w:rFonts w:hint="eastAsia" w:ascii="Times New Roman" w:hAnsi="Times New Roman" w:eastAsia="宋体" w:cs="Times New Roman"/>
                <w:lang w:val="en-US" w:eastAsia="zh-CN"/>
              </w:rPr>
            </w:r>
            <w:r/>
          </w:p>
          <w:p>
            <w:pPr>
              <w:pStyle w:val="980"/>
              <w:spacing w:line="360" w:lineRule="auto"/>
              <w:rPr>
                <w:rFonts w:hint="eastAsia" w:ascii="Times New Roman" w:hAnsi="Times New Roman" w:eastAsia="宋体" w:cs="Times New Roman"/>
                <w:lang w:val="en-US" w:eastAsia="zh-CN"/>
              </w:rPr>
              <w:framePr w:vAnchor="text" w:hAnchor="page" w:x="467" w:y="1338"/>
            </w:pPr>
            <w:r>
              <w:rPr>
                <w:rFonts w:hint="eastAsia" w:ascii="Times New Roman" w:hAnsi="Times New Roman" w:eastAsia="宋体" w:cs="Times New Roman"/>
                <w:lang w:val="en-US" w:eastAsia="zh-CN"/>
              </w:rPr>
              <w:t xml:space="preserve">（2）项目组成员具有系统分析师、注册信息安全工程师（CISP）、数据库系统工程师的，每提供一个得2分（一人同时具有多个证书或者同一个证书多人有的，均只认可其中一个）；</w:t>
            </w:r>
            <w:r>
              <w:rPr>
                <w:rFonts w:hint="eastAsia" w:ascii="Times New Roman" w:hAnsi="Times New Roman" w:eastAsia="宋体" w:cs="Times New Roman"/>
                <w:lang w:val="en-US" w:eastAsia="zh-CN"/>
              </w:rPr>
            </w:r>
            <w:r/>
          </w:p>
          <w:p>
            <w:pPr>
              <w:pStyle w:val="980"/>
              <w:spacing w:line="360" w:lineRule="auto"/>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Times New Roman" w:hAnsi="Times New Roman" w:eastAsia="宋体" w:cs="Times New Roman"/>
                <w:lang w:val="en-US" w:eastAsia="zh-CN"/>
              </w:rPr>
              <w:t xml:space="preserve">注：上述人员必须为投标人单位正式职工，并提供人员证书原件扫描件及社保缴纳凭证（须加盖社保中心章或社保中心参保缴费证明电子专用章），社保缴纳时间为2025年1月至今任意一个月。如已退休的必须提供退休证明及聘用合同。</w:t>
            </w:r>
            <w:r>
              <w:rPr>
                <w:rFonts w:hint="eastAsia" w:ascii="宋体" w:hAnsi="宋体" w:eastAsia="宋体" w:cs="Times New Roman"/>
                <w:b w:val="0"/>
                <w:color w:val="000000"/>
                <w:spacing w:val="0"/>
                <w:sz w:val="21"/>
                <w:szCs w:val="24"/>
                <w:highlight w:val="none"/>
                <w:lang w:val="en-US" w:eastAsia="zh-CN" w:bidi="ar-SA"/>
              </w:rPr>
            </w:r>
            <w:r/>
          </w:p>
        </w:tc>
      </w:tr>
      <w:tr>
        <w:trPr>
          <w:trHeight w:val="1235"/>
        </w:trPr>
        <w:tc>
          <w:tcPr>
            <w:tcW w:w="930" w:type="dxa"/>
            <w:vAlign w:val="center"/>
            <w:vMerge w:val="continue"/>
            <w:textDirection w:val="lrTb"/>
            <w:noWrap w:val="false"/>
          </w:tcPr>
          <w:p>
            <w:pPr>
              <w:pStyle w:val="980"/>
              <w:jc w:val="center"/>
              <w:spacing w:line="360" w:lineRule="auto"/>
              <w:widowControl/>
              <w:rPr>
                <w:rFonts w:ascii="宋体" w:hAnsi="宋体" w:eastAsia="宋体" w:cs="宋体"/>
                <w:color w:val="000000"/>
                <w:szCs w:val="21"/>
                <w:lang w:val="en-US" w:eastAsia="zh-CN"/>
              </w:rPr>
              <w:framePr w:vAnchor="text" w:hAnchor="page" w:x="467" w:y="1338"/>
            </w:pPr>
            <w:r>
              <w:rPr>
                <w:rFonts w:ascii="宋体" w:hAnsi="宋体" w:eastAsia="宋体" w:cs="宋体"/>
                <w:color w:val="000000"/>
                <w:szCs w:val="21"/>
                <w:lang w:val="en-US" w:eastAsia="zh-CN"/>
              </w:rPr>
            </w:r>
            <w:r/>
          </w:p>
        </w:tc>
        <w:tc>
          <w:tcPr>
            <w:tcW w:w="795" w:type="dxa"/>
            <w:vAlign w:val="center"/>
            <w:vMerge w:val="continue"/>
            <w:textDirection w:val="lrTb"/>
            <w:noWrap w:val="false"/>
          </w:tcPr>
          <w:p>
            <w:pPr>
              <w:pStyle w:val="980"/>
              <w:spacing w:line="360" w:lineRule="auto"/>
              <w:widowControl/>
              <w:rPr>
                <w:rFonts w:ascii="宋体" w:hAnsi="宋体" w:cs="宋体"/>
                <w:color w:val="000000"/>
                <w:szCs w:val="21"/>
                <w:highlight w:val="none"/>
              </w:rPr>
              <w:framePr w:vAnchor="text" w:hAnchor="page" w:x="467" w:y="1338"/>
            </w:pPr>
            <w:r>
              <w:rPr>
                <w:rFonts w:ascii="宋体" w:hAnsi="宋体" w:cs="宋体"/>
                <w:color w:val="000000"/>
                <w:szCs w:val="21"/>
                <w:highlight w:val="none"/>
              </w:rPr>
            </w:r>
            <w:r/>
          </w:p>
        </w:tc>
        <w:tc>
          <w:tcPr>
            <w:tcW w:w="1005" w:type="dxa"/>
            <w:vAlign w:val="center"/>
            <w:textDirection w:val="lrTb"/>
            <w:noWrap w:val="false"/>
          </w:tcPr>
          <w:p>
            <w:pPr>
              <w:pStyle w:val="1011"/>
              <w:jc w:val="center"/>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类似</w:t>
            </w:r>
            <w:r>
              <w:rPr>
                <w:rFonts w:hint="eastAsia" w:ascii="宋体" w:hAnsi="宋体" w:eastAsia="宋体" w:cs="Times New Roman"/>
                <w:b w:val="0"/>
                <w:color w:val="000000"/>
                <w:spacing w:val="0"/>
                <w:sz w:val="21"/>
                <w:szCs w:val="24"/>
                <w:highlight w:val="none"/>
                <w:lang w:val="en-US" w:eastAsia="zh-CN" w:bidi="ar-SA"/>
              </w:rPr>
            </w:r>
            <w:r/>
          </w:p>
          <w:p>
            <w:pPr>
              <w:pStyle w:val="1011"/>
              <w:jc w:val="center"/>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业绩</w:t>
            </w:r>
            <w:r>
              <w:rPr>
                <w:rFonts w:hint="eastAsia" w:ascii="宋体" w:hAnsi="宋体" w:eastAsia="宋体" w:cs="Times New Roman"/>
                <w:b w:val="0"/>
                <w:color w:val="000000"/>
                <w:spacing w:val="0"/>
                <w:sz w:val="21"/>
                <w:szCs w:val="24"/>
                <w:highlight w:val="none"/>
                <w:lang w:val="en-US" w:eastAsia="zh-CN" w:bidi="ar-SA"/>
              </w:rPr>
            </w:r>
            <w:r/>
          </w:p>
          <w:p>
            <w:pPr>
              <w:pStyle w:val="1011"/>
              <w:jc w:val="center"/>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（9分）</w:t>
            </w:r>
            <w:r>
              <w:rPr>
                <w:rFonts w:hint="eastAsia" w:ascii="宋体" w:hAnsi="宋体" w:eastAsia="宋体" w:cs="Times New Roman"/>
                <w:b w:val="0"/>
                <w:color w:val="000000"/>
                <w:spacing w:val="0"/>
                <w:sz w:val="21"/>
                <w:szCs w:val="24"/>
                <w:highlight w:val="none"/>
                <w:lang w:val="en-US" w:eastAsia="zh-CN" w:bidi="ar-SA"/>
              </w:rPr>
            </w:r>
            <w:r/>
          </w:p>
        </w:tc>
        <w:tc>
          <w:tcPr>
            <w:tcW w:w="8517" w:type="dxa"/>
            <w:vAlign w:val="center"/>
            <w:textDirection w:val="lrTb"/>
            <w:noWrap w:val="false"/>
          </w:tcPr>
          <w:p>
            <w:pPr>
              <w:pStyle w:val="1011"/>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自2020年1月1日以来，投标人承接过类似的业绩，每有一个得3分，本项最高得9分。</w:t>
            </w:r>
            <w:r>
              <w:rPr>
                <w:rFonts w:hint="eastAsia" w:ascii="宋体" w:hAnsi="宋体" w:eastAsia="宋体" w:cs="Times New Roman"/>
                <w:b w:val="0"/>
                <w:color w:val="000000"/>
                <w:spacing w:val="0"/>
                <w:sz w:val="21"/>
                <w:szCs w:val="24"/>
                <w:highlight w:val="none"/>
                <w:lang w:val="en-US" w:eastAsia="zh-CN" w:bidi="ar-SA"/>
              </w:rPr>
            </w:r>
            <w:r/>
          </w:p>
          <w:p>
            <w:pPr>
              <w:pStyle w:val="1011"/>
              <w:spacing w:line="440" w:lineRule="exact"/>
              <w:rPr>
                <w:rFonts w:hint="eastAsia" w:ascii="宋体" w:hAnsi="宋体" w:eastAsia="宋体" w:cs="Times New Roman"/>
                <w:b w:val="0"/>
                <w:color w:val="000000"/>
                <w:spacing w:val="0"/>
                <w:sz w:val="21"/>
                <w:szCs w:val="24"/>
                <w:highlight w:val="none"/>
                <w:lang w:val="zh-CN"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说明：提供类似合同原件扫描件，时间以合同签订时间为准，提供的业绩材料必须能清晰反映合同价款、时间、项目内容等需要明确的内容，未明确、缺项、含糊不清的不予计分。</w:t>
            </w:r>
            <w:r>
              <w:rPr>
                <w:rFonts w:hint="eastAsia" w:ascii="宋体" w:hAnsi="宋体" w:eastAsia="宋体" w:cs="Times New Roman"/>
                <w:b w:val="0"/>
                <w:color w:val="000000"/>
                <w:spacing w:val="0"/>
                <w:sz w:val="21"/>
                <w:szCs w:val="24"/>
                <w:highlight w:val="none"/>
                <w:lang w:val="zh-CN" w:eastAsia="zh-CN" w:bidi="ar-SA"/>
              </w:rPr>
            </w:r>
            <w:r/>
          </w:p>
        </w:tc>
      </w:tr>
      <w:tr>
        <w:trPr>
          <w:trHeight w:val="1310"/>
        </w:trPr>
        <w:tc>
          <w:tcPr>
            <w:tcW w:w="930" w:type="dxa"/>
            <w:vAlign w:val="center"/>
            <w:vMerge w:val="continue"/>
            <w:textDirection w:val="lrTb"/>
            <w:noWrap w:val="false"/>
          </w:tcPr>
          <w:p>
            <w:pPr>
              <w:pStyle w:val="980"/>
              <w:jc w:val="center"/>
              <w:spacing w:line="360" w:lineRule="auto"/>
              <w:widowControl/>
              <w:rPr>
                <w:rFonts w:hint="eastAsia" w:ascii="宋体" w:hAnsi="宋体" w:cs="宋体"/>
                <w:color w:val="000000"/>
                <w:szCs w:val="21"/>
                <w:lang w:val="en-US" w:eastAsia="zh-CN"/>
              </w:rPr>
              <w:framePr w:vAnchor="text" w:hAnchor="page" w:x="467" w:y="1338"/>
            </w:pPr>
            <w:r>
              <w:rPr>
                <w:rFonts w:hint="eastAsia" w:ascii="宋体" w:hAnsi="宋体" w:cs="宋体"/>
                <w:color w:val="000000"/>
                <w:szCs w:val="21"/>
                <w:lang w:val="en-US" w:eastAsia="zh-CN"/>
              </w:rPr>
            </w:r>
            <w:r/>
          </w:p>
        </w:tc>
        <w:tc>
          <w:tcPr>
            <w:tcW w:w="795" w:type="dxa"/>
            <w:vAlign w:val="center"/>
            <w:vMerge w:val="continue"/>
            <w:textDirection w:val="lrTb"/>
            <w:noWrap w:val="false"/>
          </w:tcPr>
          <w:p>
            <w:pPr>
              <w:pStyle w:val="980"/>
              <w:spacing w:line="360" w:lineRule="auto"/>
              <w:widowControl/>
              <w:rPr>
                <w:rFonts w:hint="eastAsia" w:ascii="宋体" w:hAnsi="宋体" w:cs="宋体"/>
                <w:color w:val="000000"/>
                <w:szCs w:val="21"/>
                <w:highlight w:val="none"/>
                <w:lang w:eastAsia="zh-CN"/>
              </w:rPr>
              <w:framePr w:vAnchor="text" w:hAnchor="page" w:x="467" w:y="1338"/>
            </w:pPr>
            <w:r>
              <w:rPr>
                <w:rFonts w:hint="eastAsia" w:ascii="宋体" w:hAnsi="宋体" w:cs="宋体"/>
                <w:color w:val="000000"/>
                <w:szCs w:val="21"/>
                <w:highlight w:val="none"/>
                <w:lang w:eastAsia="zh-CN"/>
              </w:rPr>
            </w:r>
            <w:r/>
          </w:p>
        </w:tc>
        <w:tc>
          <w:tcPr>
            <w:tcW w:w="1005" w:type="dxa"/>
            <w:vAlign w:val="center"/>
            <w:textDirection w:val="lrTb"/>
            <w:noWrap w:val="false"/>
          </w:tcPr>
          <w:p>
            <w:pPr>
              <w:pStyle w:val="1011"/>
              <w:jc w:val="center"/>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服务质量（6分）</w:t>
            </w:r>
            <w:r>
              <w:rPr>
                <w:rFonts w:hint="eastAsia" w:ascii="宋体" w:hAnsi="宋体" w:eastAsia="宋体" w:cs="Times New Roman"/>
                <w:b w:val="0"/>
                <w:color w:val="000000"/>
                <w:spacing w:val="0"/>
                <w:sz w:val="21"/>
                <w:szCs w:val="24"/>
                <w:highlight w:val="none"/>
                <w:lang w:val="en-US" w:eastAsia="zh-CN" w:bidi="ar-SA"/>
              </w:rPr>
            </w:r>
            <w:r/>
          </w:p>
        </w:tc>
        <w:tc>
          <w:tcPr>
            <w:tcW w:w="8517" w:type="dxa"/>
            <w:vAlign w:val="center"/>
            <w:textDirection w:val="lrTb"/>
            <w:noWrap w:val="false"/>
          </w:tcPr>
          <w:p>
            <w:pPr>
              <w:pStyle w:val="1011"/>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1、质量保修期：核心产品质量保修期至少3年，投标人承诺质量保修期加一年得2分，此项最高得4分（投标人提供承诺书）</w:t>
            </w:r>
            <w:r>
              <w:rPr>
                <w:rFonts w:hint="eastAsia" w:ascii="宋体" w:hAnsi="宋体" w:eastAsia="宋体" w:cs="Times New Roman"/>
                <w:b w:val="0"/>
                <w:color w:val="000000"/>
                <w:spacing w:val="0"/>
                <w:sz w:val="21"/>
                <w:szCs w:val="24"/>
                <w:highlight w:val="none"/>
                <w:lang w:val="en-US" w:eastAsia="zh-CN" w:bidi="ar-SA"/>
              </w:rPr>
            </w:r>
            <w:r/>
          </w:p>
          <w:p>
            <w:pPr>
              <w:pStyle w:val="1011"/>
              <w:spacing w:line="440" w:lineRule="exact"/>
              <w:rPr>
                <w:lang w:val="en-US" w:eastAsia="zh-CN"/>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2、提供核心产品的原厂授权，提供一个得1分，本项最多得2分，提供授权书原件扫描件。</w:t>
            </w:r>
            <w:r>
              <w:rPr>
                <w:lang w:val="en-US" w:eastAsia="zh-CN"/>
              </w:rPr>
            </w:r>
            <w:r/>
          </w:p>
        </w:tc>
      </w:tr>
    </w:tbl>
    <w:p>
      <w:pPr>
        <w:pStyle w:val="980"/>
        <w:ind w:firstLine="420"/>
        <w:spacing w:before="120" w:after="120" w:line="300" w:lineRule="exact"/>
        <w:rPr>
          <w:rFonts w:hint="eastAsia" w:ascii="Times New Roman" w:hAnsi="Times New Roman"/>
          <w:color w:val="000000"/>
          <w:szCs w:val="21"/>
        </w:rPr>
      </w:pPr>
      <w:r>
        <w:rPr>
          <w:rFonts w:hint="eastAsia" w:ascii="宋体" w:hAnsi="宋体" w:eastAsia="宋体" w:cs="Times New Roman"/>
          <w:b w:val="0"/>
          <w:color w:val="000000"/>
          <w:spacing w:val="0"/>
          <w:sz w:val="21"/>
          <w:szCs w:val="24"/>
          <w:highlight w:val="none"/>
          <w:lang w:val="en-US" w:eastAsia="zh-CN" w:bidi="ar-SA"/>
        </w:rPr>
        <w:t xml:space="preserve">注：提供以上相关证明材料原件扫描件，否则不予认可，原件备查。</w:t>
      </w:r>
      <w:r>
        <w:rPr>
          <w:rFonts w:hint="eastAsia" w:ascii="Times New Roman" w:hAnsi="Times New Roman"/>
          <w:color w:val="000000"/>
          <w:szCs w:val="21"/>
        </w:rPr>
      </w:r>
      <w:r/>
    </w:p>
    <w:p>
      <w:pPr>
        <w:pStyle w:val="980"/>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第六章投标</w:t>
      </w:r>
      <w:bookmarkEnd w:id="172"/>
      <w:r/>
      <w:bookmarkEnd w:id="173"/>
      <w:r/>
      <w:bookmarkEnd w:id="174"/>
      <w:r>
        <w:rPr>
          <w:rFonts w:hint="eastAsia" w:ascii="黑体" w:hAnsi="Times New Roman" w:eastAsia="黑体"/>
          <w:bCs/>
          <w:color w:val="000000"/>
          <w:sz w:val="44"/>
          <w:szCs w:val="28"/>
        </w:rPr>
        <w:t xml:space="preserve">文件格式</w:t>
      </w:r>
      <w:r>
        <w:rPr>
          <w:rFonts w:hint="eastAsia" w:ascii="黑体" w:hAnsi="Times New Roman" w:eastAsia="黑体"/>
          <w:bCs/>
          <w:color w:val="000000"/>
          <w:sz w:val="44"/>
          <w:szCs w:val="28"/>
        </w:rPr>
      </w:r>
      <w:r/>
    </w:p>
    <w:p>
      <w:pPr>
        <w:pStyle w:val="980"/>
        <w:jc w:val="center"/>
        <w:rPr>
          <w:rFonts w:hint="eastAsia" w:ascii="宋体" w:hAnsi="宋体"/>
          <w:b/>
          <w:color w:val="000000"/>
          <w:sz w:val="72"/>
          <w:szCs w:val="21"/>
        </w:rPr>
      </w:pPr>
      <w:r/>
      <w:bookmarkStart w:id="175" w:name="_Hlt26955039"/>
      <w:r/>
      <w:bookmarkEnd w:id="175"/>
      <w:r/>
      <w:bookmarkStart w:id="176" w:name="_Hlt26671244"/>
      <w:r/>
      <w:bookmarkEnd w:id="176"/>
      <w:r/>
      <w:bookmarkStart w:id="177" w:name="_Toc26554094"/>
      <w:r/>
      <w:bookmarkStart w:id="178" w:name="_Toc49090576"/>
      <w:r/>
      <w:bookmarkStart w:id="179" w:name="_Toc120614282"/>
      <w:r>
        <w:rPr>
          <w:rFonts w:hint="eastAsia" w:ascii="宋体" w:hAnsi="宋体"/>
          <w:b/>
          <w:color w:val="000000"/>
          <w:sz w:val="72"/>
          <w:szCs w:val="21"/>
        </w:rPr>
      </w:r>
      <w:r/>
    </w:p>
    <w:p>
      <w:pPr>
        <w:pStyle w:val="980"/>
        <w:jc w:val="center"/>
        <w:rPr>
          <w:rFonts w:hint="eastAsia" w:ascii="宋体" w:hAnsi="宋体"/>
          <w:b/>
          <w:color w:val="000000"/>
          <w:sz w:val="72"/>
          <w:szCs w:val="21"/>
        </w:rPr>
      </w:pPr>
      <w:r>
        <w:rPr>
          <w:rFonts w:hint="eastAsia" w:ascii="宋体" w:hAnsi="宋体"/>
          <w:b/>
          <w:color w:val="000000"/>
          <w:sz w:val="72"/>
          <w:szCs w:val="21"/>
        </w:rPr>
        <w:t xml:space="preserve">投标文件</w:t>
      </w:r>
      <w:r>
        <w:rPr>
          <w:rFonts w:hint="eastAsia" w:ascii="宋体" w:hAnsi="宋体"/>
          <w:b/>
          <w:color w:val="000000"/>
          <w:sz w:val="72"/>
          <w:szCs w:val="21"/>
        </w:rPr>
      </w:r>
      <w:r/>
    </w:p>
    <w:p>
      <w:pPr>
        <w:pStyle w:val="980"/>
        <w:jc w:val="center"/>
        <w:rPr>
          <w:rFonts w:hint="eastAsia" w:ascii="宋体" w:hAnsi="宋体"/>
          <w:b/>
          <w:color w:val="000000"/>
          <w:sz w:val="72"/>
          <w:szCs w:val="21"/>
        </w:rPr>
      </w:pPr>
      <w:r>
        <w:rPr>
          <w:rFonts w:hint="eastAsia" w:ascii="宋体" w:hAnsi="宋体"/>
          <w:b/>
          <w:color w:val="000000"/>
          <w:sz w:val="72"/>
          <w:szCs w:val="21"/>
        </w:rPr>
      </w:r>
      <w:r/>
    </w:p>
    <w:p>
      <w:pPr>
        <w:pStyle w:val="980"/>
        <w:jc w:val="center"/>
        <w:rPr>
          <w:rFonts w:hint="eastAsia" w:ascii="宋体" w:hAnsi="宋体"/>
          <w:b/>
          <w:color w:val="000000"/>
          <w:sz w:val="72"/>
          <w:szCs w:val="21"/>
        </w:rPr>
      </w:pPr>
      <w:r>
        <w:rPr>
          <w:rFonts w:hint="eastAsia" w:ascii="宋体" w:hAnsi="宋体"/>
          <w:b/>
          <w:color w:val="000000"/>
          <w:sz w:val="72"/>
          <w:szCs w:val="21"/>
        </w:rPr>
      </w:r>
      <w:r/>
    </w:p>
    <w:p>
      <w:pPr>
        <w:pStyle w:val="980"/>
        <w:jc w:val="center"/>
        <w:rPr>
          <w:rFonts w:hint="eastAsia" w:ascii="宋体" w:hAnsi="宋体"/>
          <w:b/>
          <w:color w:val="000000"/>
          <w:sz w:val="36"/>
          <w:szCs w:val="21"/>
        </w:rPr>
      </w:pPr>
      <w:r>
        <w:rPr>
          <w:rFonts w:hint="eastAsia" w:ascii="宋体" w:hAnsi="宋体"/>
          <w:b/>
          <w:color w:val="000000"/>
          <w:sz w:val="36"/>
          <w:szCs w:val="21"/>
        </w:rPr>
      </w:r>
      <w:r/>
    </w:p>
    <w:p>
      <w:pPr>
        <w:pStyle w:val="980"/>
        <w:jc w:val="center"/>
        <w:rPr>
          <w:rFonts w:hint="eastAsia" w:ascii="宋体" w:hAnsi="宋体"/>
          <w:b/>
          <w:color w:val="000000"/>
          <w:sz w:val="36"/>
          <w:szCs w:val="21"/>
        </w:rPr>
      </w:pPr>
      <w:r>
        <w:rPr>
          <w:rFonts w:hint="eastAsia" w:ascii="宋体" w:hAnsi="宋体"/>
          <w:b/>
          <w:color w:val="000000"/>
          <w:sz w:val="36"/>
          <w:szCs w:val="21"/>
        </w:rPr>
      </w:r>
      <w:r/>
    </w:p>
    <w:p>
      <w:pPr>
        <w:pStyle w:val="980"/>
        <w:jc w:val="center"/>
        <w:rPr>
          <w:rFonts w:hint="eastAsia" w:ascii="宋体" w:hAnsi="宋体"/>
          <w:b/>
          <w:color w:val="000000"/>
          <w:sz w:val="36"/>
          <w:szCs w:val="21"/>
        </w:rPr>
      </w:pPr>
      <w:r>
        <w:rPr>
          <w:rFonts w:hint="eastAsia" w:ascii="宋体" w:hAnsi="宋体"/>
          <w:b/>
          <w:color w:val="000000"/>
          <w:sz w:val="36"/>
          <w:szCs w:val="21"/>
        </w:rPr>
      </w:r>
      <w:r/>
    </w:p>
    <w:p>
      <w:pPr>
        <w:pStyle w:val="980"/>
        <w:ind w:firstLine="1084"/>
        <w:rPr>
          <w:rFonts w:hint="eastAsia" w:ascii="宋体" w:hAnsi="宋体" w:eastAsia="宋体"/>
          <w:b/>
          <w:color w:val="000000"/>
          <w:sz w:val="36"/>
          <w:szCs w:val="21"/>
          <w:lang w:eastAsia="zh-CN"/>
        </w:rPr>
      </w:pPr>
      <w:r>
        <w:rPr>
          <w:rFonts w:hint="eastAsia" w:ascii="宋体" w:hAnsi="宋体"/>
          <w:b/>
          <w:color w:val="000000"/>
          <w:sz w:val="36"/>
          <w:szCs w:val="21"/>
        </w:rPr>
        <w:t xml:space="preserve">项目名称：</w:t>
      </w:r>
      <w:r>
        <w:rPr>
          <w:rFonts w:hint="eastAsia" w:ascii="宋体" w:hAnsi="宋体" w:eastAsia="宋体"/>
          <w:b/>
          <w:color w:val="000000"/>
          <w:sz w:val="36"/>
          <w:szCs w:val="21"/>
          <w:lang w:eastAsia="zh-CN"/>
        </w:rPr>
      </w:r>
      <w:r/>
    </w:p>
    <w:p>
      <w:pPr>
        <w:pStyle w:val="980"/>
        <w:ind w:firstLine="1084"/>
        <w:rPr>
          <w:rFonts w:hint="eastAsia" w:ascii="宋体" w:hAnsi="宋体" w:eastAsia="宋体"/>
          <w:b/>
          <w:color w:val="000000"/>
          <w:sz w:val="36"/>
          <w:szCs w:val="21"/>
          <w:u w:val="single"/>
          <w:lang w:eastAsia="zh-CN"/>
        </w:rPr>
      </w:pPr>
      <w:r>
        <w:rPr>
          <w:rFonts w:hint="eastAsia" w:ascii="宋体" w:hAnsi="宋体"/>
          <w:b/>
          <w:color w:val="000000"/>
          <w:sz w:val="36"/>
          <w:szCs w:val="21"/>
        </w:rPr>
        <w:t xml:space="preserve">项目编号：</w:t>
      </w:r>
      <w:r>
        <w:rPr>
          <w:rFonts w:hint="eastAsia" w:ascii="宋体" w:hAnsi="宋体" w:eastAsia="宋体"/>
          <w:b/>
          <w:color w:val="000000"/>
          <w:sz w:val="36"/>
          <w:szCs w:val="21"/>
          <w:u w:val="single"/>
          <w:lang w:eastAsia="zh-CN"/>
        </w:rPr>
      </w:r>
      <w:r/>
    </w:p>
    <w:p>
      <w:pPr>
        <w:pStyle w:val="980"/>
        <w:ind w:firstLine="1084"/>
        <w:rPr>
          <w:rFonts w:hint="eastAsia" w:ascii="宋体" w:hAnsi="宋体"/>
          <w:b/>
          <w:color w:val="000000"/>
          <w:sz w:val="36"/>
          <w:szCs w:val="21"/>
          <w:u w:val="single"/>
        </w:rPr>
      </w:pPr>
      <w:r>
        <w:rPr>
          <w:rFonts w:hint="eastAsia" w:ascii="宋体" w:hAnsi="宋体"/>
          <w:b/>
          <w:color w:val="000000"/>
          <w:sz w:val="36"/>
          <w:szCs w:val="21"/>
          <w:lang w:eastAsia="zh-CN"/>
        </w:rPr>
        <w:t xml:space="preserve">投标人</w:t>
      </w:r>
      <w:r>
        <w:rPr>
          <w:rFonts w:hint="eastAsia" w:ascii="宋体" w:hAnsi="宋体"/>
          <w:b/>
          <w:color w:val="000000"/>
          <w:sz w:val="36"/>
          <w:szCs w:val="21"/>
        </w:rPr>
        <w:t xml:space="preserve">名称：</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80"/>
        <w:ind w:firstLine="1084"/>
        <w:rPr>
          <w:rFonts w:hint="eastAsia" w:ascii="宋体" w:hAnsi="宋体" w:eastAsia="宋体"/>
          <w:b/>
          <w:color w:val="000000"/>
          <w:sz w:val="36"/>
          <w:szCs w:val="21"/>
          <w:u w:val="single"/>
          <w:lang w:eastAsia="zh-CN"/>
        </w:rPr>
      </w:pPr>
      <w:r>
        <w:rPr>
          <w:rFonts w:hint="eastAsia" w:ascii="宋体" w:hAnsi="宋体"/>
          <w:b/>
          <w:color w:val="000000"/>
          <w:sz w:val="36"/>
          <w:szCs w:val="21"/>
        </w:rPr>
        <w:t xml:space="preserve">日</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期：</w:t>
      </w:r>
      <w:r>
        <w:rPr>
          <w:rFonts w:hint="eastAsia" w:ascii="宋体" w:hAnsi="宋体" w:eastAsia="宋体"/>
          <w:b/>
          <w:color w:val="000000"/>
          <w:sz w:val="36"/>
          <w:szCs w:val="21"/>
          <w:u w:val="single"/>
          <w:lang w:eastAsia="zh-CN"/>
        </w:rPr>
      </w:r>
      <w:r/>
    </w:p>
    <w:p>
      <w:pPr>
        <w:pStyle w:val="98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80"/>
        <w:spacing w:line="440" w:lineRule="exact"/>
        <w:rPr>
          <w:rFonts w:ascii="宋体" w:hAnsi="宋体"/>
          <w:color w:val="000000"/>
          <w:szCs w:val="21"/>
        </w:rPr>
      </w:pPr>
      <w:r>
        <w:rPr>
          <w:rFonts w:ascii="宋体" w:hAnsi="宋体"/>
          <w:color w:val="000000"/>
          <w:szCs w:val="21"/>
        </w:rPr>
      </w:r>
      <w:r/>
    </w:p>
    <w:p>
      <w:pPr>
        <w:pStyle w:val="980"/>
        <w:ind w:left="0" w:right="0"/>
        <w:jc w:val="left"/>
        <w:keepLines/>
        <w:keepNext/>
        <w:pageBreakBefore w:val="0"/>
        <w:spacing w:line="360" w:lineRule="auto"/>
        <w:rPr>
          <w:rFonts w:hint="eastAsia" w:ascii="宋体" w:hAnsi="宋体" w:eastAsia="宋体" w:cs="宋体"/>
          <w:i/>
          <w:sz w:val="28"/>
          <w:szCs w:val="28"/>
          <w:u w:val="single"/>
        </w:rPr>
        <w:outlineLvl w:val="1"/>
      </w:pPr>
      <w:r>
        <w:rPr>
          <w:rFonts w:ascii="宋体" w:hAnsi="宋体"/>
          <w:b/>
          <w:color w:val="000000"/>
          <w:sz w:val="36"/>
          <w:szCs w:val="21"/>
          <w:u w:val="single"/>
        </w:rPr>
        <w:br w:type="page" w:clear="all"/>
      </w:r>
      <w:bookmarkEnd w:id="164"/>
      <w:r/>
      <w:bookmarkEnd w:id="165"/>
      <w:r/>
      <w:bookmarkEnd w:id="177"/>
      <w:r/>
      <w:bookmarkEnd w:id="178"/>
      <w:r/>
      <w:bookmarkEnd w:id="179"/>
      <w:r>
        <w:rPr>
          <w:rFonts w:hint="eastAsia" w:ascii="宋体" w:hAnsi="宋体" w:eastAsia="宋体" w:cs="宋体"/>
          <w:i/>
          <w:sz w:val="28"/>
          <w:szCs w:val="28"/>
          <w:u w:val="single"/>
        </w:rPr>
        <w:t xml:space="preserve">一、法人或者其他组织的营业执照等证明文件，自然人的身份证明</w:t>
      </w:r>
      <w:r>
        <w:rPr>
          <w:rFonts w:hint="eastAsia" w:ascii="宋体" w:hAnsi="宋体" w:eastAsia="宋体" w:cs="宋体"/>
          <w:i/>
          <w:sz w:val="28"/>
          <w:szCs w:val="28"/>
          <w:u w:val="single"/>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rPr>
          <w:rFonts w:hint="eastAsia" w:ascii="宋体" w:hAnsi="宋体" w:eastAsia="宋体" w:cs="宋体"/>
          <w:i/>
          <w:sz w:val="28"/>
          <w:szCs w:val="28"/>
          <w:u w:val="single"/>
        </w:rPr>
      </w:pPr>
      <w:r>
        <w:rPr>
          <w:rFonts w:hint="eastAsia" w:ascii="宋体" w:hAnsi="宋体" w:eastAsia="宋体" w:cs="宋体"/>
          <w:i/>
          <w:sz w:val="36"/>
          <w:u w:val="single"/>
        </w:rPr>
        <w:br w:type="page" w:clear="all"/>
      </w:r>
      <w:r>
        <w:rPr>
          <w:rFonts w:hint="eastAsia" w:ascii="宋体" w:hAnsi="宋体" w:eastAsia="宋体" w:cs="宋体"/>
          <w:i/>
          <w:sz w:val="28"/>
          <w:szCs w:val="28"/>
          <w:u w:val="single"/>
        </w:rPr>
        <w:t xml:space="preserve">二、具有良好的商业信誉和健全的财务会计制度</w:t>
      </w:r>
      <w:r>
        <w:rPr>
          <w:rFonts w:hint="eastAsia" w:ascii="宋体" w:hAnsi="宋体" w:eastAsia="宋体" w:cs="宋体"/>
          <w:i/>
          <w:sz w:val="28"/>
          <w:szCs w:val="28"/>
          <w:u w:val="single"/>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三、依法缴纳税收和社会保障资金的相关材料</w:t>
      </w:r>
      <w:r>
        <w:rPr>
          <w:rFonts w:hint="eastAsia" w:ascii="宋体" w:hAnsi="宋体" w:eastAsia="宋体" w:cs="宋体"/>
          <w:i/>
          <w:sz w:val="28"/>
          <w:szCs w:val="28"/>
          <w:u w:val="single"/>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ind w:left="0" w:right="0"/>
        <w:jc w:val="cente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财务状况报告及税收、社会保障资金缴纳情况承诺函</w:t>
      </w:r>
      <w:r>
        <w:rPr>
          <w:rFonts w:hint="eastAsia" w:ascii="宋体" w:hAnsi="宋体" w:eastAsia="宋体" w:cs="宋体"/>
          <w:bCs/>
          <w:sz w:val="24"/>
          <w:szCs w:val="24"/>
        </w:rPr>
      </w:r>
      <w:r/>
    </w:p>
    <w:p>
      <w:pPr>
        <w:pStyle w:val="980"/>
        <w:ind w:left="0" w:right="0"/>
        <w:jc w:val="left"/>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980"/>
        <w:ind w:left="0" w:right="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lang w:eastAsia="zh-CN"/>
        </w:rPr>
        <w:t xml:space="preserve">招标人</w:t>
      </w:r>
      <w:r>
        <w:rPr>
          <w:rFonts w:hint="eastAsia" w:ascii="宋体" w:hAnsi="宋体" w:eastAsia="宋体" w:cs="宋体"/>
          <w:i/>
          <w:sz w:val="24"/>
          <w:szCs w:val="24"/>
          <w:u w:val="single"/>
        </w:rPr>
        <w:t xml:space="preserve">名称</w:t>
      </w:r>
      <w:r>
        <w:rPr>
          <w:rFonts w:hint="eastAsia" w:ascii="宋体" w:hAnsi="宋体" w:eastAsia="宋体" w:cs="宋体"/>
          <w:sz w:val="24"/>
          <w:szCs w:val="24"/>
        </w:rPr>
      </w:r>
      <w:r/>
    </w:p>
    <w:p>
      <w:pPr>
        <w:pStyle w:val="980"/>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lang w:eastAsia="zh-CN"/>
        </w:rPr>
        <w:t xml:space="preserve">投标人</w:t>
      </w:r>
      <w:r>
        <w:rPr>
          <w:rFonts w:hint="eastAsia" w:ascii="宋体" w:hAnsi="宋体" w:eastAsia="宋体" w:cs="宋体"/>
          <w:i/>
          <w:sz w:val="24"/>
          <w:szCs w:val="24"/>
          <w:u w:val="single"/>
        </w:rPr>
        <w:t xml:space="preserve">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szCs w:val="24"/>
        </w:rPr>
      </w:r>
      <w:r/>
    </w:p>
    <w:p>
      <w:pPr>
        <w:pStyle w:val="980"/>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rPr>
          <w:rFonts w:hint="eastAsia" w:ascii="宋体" w:hAnsi="宋体" w:eastAsia="宋体" w:cs="宋体"/>
          <w:sz w:val="24"/>
          <w:szCs w:val="24"/>
        </w:rPr>
      </w:r>
      <w:r/>
    </w:p>
    <w:p>
      <w:pPr>
        <w:pStyle w:val="980"/>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rPr>
          <w:rFonts w:hint="eastAsia" w:ascii="宋体" w:hAnsi="宋体" w:eastAsia="宋体" w:cs="宋体"/>
          <w:sz w:val="24"/>
          <w:szCs w:val="24"/>
        </w:rPr>
      </w:r>
      <w:r/>
    </w:p>
    <w:p>
      <w:pPr>
        <w:pStyle w:val="980"/>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szCs w:val="24"/>
        </w:rPr>
      </w:r>
      <w:r/>
    </w:p>
    <w:p>
      <w:pPr>
        <w:pStyle w:val="980"/>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特此承诺</w:t>
      </w:r>
      <w:r>
        <w:rPr>
          <w:rFonts w:hint="eastAsia" w:ascii="宋体" w:hAnsi="宋体" w:eastAsia="宋体" w:cs="宋体"/>
          <w:sz w:val="24"/>
          <w:szCs w:val="24"/>
        </w:rPr>
      </w:r>
      <w:r/>
    </w:p>
    <w:p>
      <w:pPr>
        <w:pStyle w:val="980"/>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80"/>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980"/>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rPr>
          <w:rFonts w:hint="eastAsia" w:ascii="宋体" w:hAnsi="宋体" w:eastAsia="宋体" w:cs="宋体"/>
          <w:sz w:val="24"/>
          <w:szCs w:val="24"/>
        </w:rPr>
      </w:r>
      <w:r/>
    </w:p>
    <w:p>
      <w:pPr>
        <w:pStyle w:val="980"/>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四、具备履行合同所必需的设备和专业技术能力的声明及证明材料</w:t>
      </w:r>
      <w:r>
        <w:rPr>
          <w:rFonts w:hint="eastAsia" w:ascii="宋体" w:hAnsi="宋体" w:eastAsia="宋体" w:cs="宋体"/>
          <w:i/>
          <w:sz w:val="28"/>
          <w:szCs w:val="28"/>
          <w:u w:val="single"/>
        </w:rPr>
      </w:r>
      <w:r/>
    </w:p>
    <w:p>
      <w:pPr>
        <w:pStyle w:val="980"/>
        <w:ind w:left="0" w:right="0"/>
        <w:jc w:val="center"/>
        <w:pageBreakBefore w:val="0"/>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pStyle w:val="980"/>
        <w:ind w:left="0" w:right="0"/>
        <w:jc w:val="center"/>
        <w:pageBreakBefore w:val="0"/>
        <w:spacing w:line="360" w:lineRule="auto"/>
        <w:rPr>
          <w:rFonts w:hint="eastAsia" w:ascii="宋体" w:hAnsi="宋体" w:eastAsia="宋体" w:cs="宋体"/>
          <w:sz w:val="28"/>
          <w:szCs w:val="28"/>
        </w:rPr>
      </w:pPr>
      <w:r>
        <w:rPr>
          <w:rFonts w:hint="eastAsia" w:ascii="宋体" w:hAnsi="宋体" w:eastAsia="宋体" w:cs="宋体"/>
          <w:bCs/>
          <w:sz w:val="28"/>
          <w:szCs w:val="28"/>
        </w:rPr>
        <w:t xml:space="preserve">具备履行合同所必需的设备和专业技术能力的声明</w:t>
      </w:r>
      <w:r>
        <w:rPr>
          <w:rFonts w:hint="eastAsia" w:ascii="宋体" w:hAnsi="宋体" w:eastAsia="宋体" w:cs="宋体"/>
          <w:sz w:val="28"/>
          <w:szCs w:val="28"/>
        </w:rPr>
      </w:r>
      <w:r/>
    </w:p>
    <w:p>
      <w:pPr>
        <w:pStyle w:val="980"/>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80"/>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sz w:val="24"/>
          <w:szCs w:val="24"/>
        </w:rPr>
      </w:r>
      <w:r/>
    </w:p>
    <w:p>
      <w:pPr>
        <w:pStyle w:val="980"/>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主要设备有：。（须附证明材料）</w:t>
      </w:r>
      <w:r>
        <w:rPr>
          <w:rFonts w:hint="eastAsia" w:ascii="宋体" w:hAnsi="宋体" w:eastAsia="宋体" w:cs="宋体"/>
          <w:sz w:val="24"/>
          <w:szCs w:val="24"/>
        </w:rPr>
      </w:r>
      <w:r/>
    </w:p>
    <w:p>
      <w:pPr>
        <w:pStyle w:val="980"/>
        <w:ind w:left="0" w:right="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80"/>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主要专业技术能力有：。（须附证明材料）</w:t>
      </w:r>
      <w:r>
        <w:rPr>
          <w:rFonts w:hint="eastAsia" w:ascii="宋体" w:hAnsi="宋体" w:eastAsia="宋体" w:cs="宋体"/>
          <w:sz w:val="24"/>
          <w:szCs w:val="24"/>
        </w:rPr>
      </w:r>
      <w:r/>
    </w:p>
    <w:p>
      <w:pPr>
        <w:pStyle w:val="980"/>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80"/>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80"/>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rPr>
          <w:rFonts w:hint="eastAsia" w:ascii="宋体" w:hAnsi="宋体" w:eastAsia="宋体" w:cs="宋体"/>
          <w:sz w:val="24"/>
          <w:szCs w:val="24"/>
        </w:rPr>
      </w:r>
      <w:r/>
    </w:p>
    <w:p>
      <w:pPr>
        <w:pStyle w:val="980"/>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rPr>
          <w:rFonts w:hint="eastAsia" w:ascii="宋体" w:hAnsi="宋体" w:eastAsia="宋体" w:cs="宋体"/>
          <w:sz w:val="24"/>
          <w:szCs w:val="24"/>
        </w:rPr>
      </w:r>
      <w:r/>
    </w:p>
    <w:p>
      <w:pPr>
        <w:pStyle w:val="980"/>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980"/>
        <w:ind w:left="0" w:right="0"/>
        <w:jc w:val="left"/>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980"/>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附主要设备和主要专业技术能力的证明材料如下：</w:t>
      </w:r>
      <w:r>
        <w:rPr>
          <w:rFonts w:hint="eastAsia" w:ascii="宋体" w:hAnsi="宋体" w:eastAsia="宋体" w:cs="宋体"/>
          <w:color w:val="000000"/>
          <w:sz w:val="24"/>
          <w:szCs w:val="24"/>
        </w:rPr>
      </w:r>
      <w:r/>
    </w:p>
    <w:p>
      <w:pPr>
        <w:pStyle w:val="980"/>
        <w:ind w:left="0" w:right="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0"/>
        <w:ind w:left="0" w:right="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0"/>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五、参加政府采购活动前3年内在经营活动中没有重大违法记录的书面声明</w:t>
      </w:r>
      <w:r>
        <w:rPr>
          <w:rFonts w:hint="eastAsia" w:ascii="宋体" w:hAnsi="宋体" w:eastAsia="宋体" w:cs="宋体"/>
          <w:i/>
          <w:sz w:val="28"/>
          <w:szCs w:val="28"/>
          <w:u w:val="single"/>
        </w:rPr>
      </w:r>
      <w:r/>
    </w:p>
    <w:p>
      <w:pPr>
        <w:pStyle w:val="980"/>
        <w:ind w:left="0" w:right="0"/>
        <w:jc w:val="center"/>
        <w:pageBreakBefore w:val="0"/>
        <w:spacing w:line="360" w:lineRule="auto"/>
        <w:rPr>
          <w:rFonts w:hint="eastAsia" w:ascii="宋体" w:hAnsi="宋体" w:eastAsia="宋体" w:cs="宋体"/>
          <w:b/>
          <w:bCs/>
          <w:color w:val="000000"/>
          <w:sz w:val="44"/>
          <w:szCs w:val="44"/>
        </w:rPr>
      </w:pPr>
      <w:r>
        <w:rPr>
          <w:rFonts w:hint="eastAsia" w:ascii="宋体" w:hAnsi="宋体" w:eastAsia="宋体" w:cs="宋体"/>
          <w:bCs/>
          <w:sz w:val="36"/>
          <w:szCs w:val="28"/>
        </w:rPr>
        <w:t xml:space="preserve">声  明</w:t>
      </w:r>
      <w:r>
        <w:rPr>
          <w:rFonts w:hint="eastAsia" w:ascii="宋体" w:hAnsi="宋体" w:eastAsia="宋体" w:cs="宋体"/>
          <w:b/>
          <w:bCs/>
          <w:color w:val="000000"/>
          <w:sz w:val="44"/>
          <w:szCs w:val="44"/>
        </w:rPr>
      </w:r>
      <w:r/>
    </w:p>
    <w:p>
      <w:pPr>
        <w:pStyle w:val="980"/>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sz w:val="24"/>
          <w:szCs w:val="24"/>
        </w:rPr>
      </w:r>
      <w:r/>
    </w:p>
    <w:p>
      <w:pPr>
        <w:pStyle w:val="980"/>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80"/>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rPr>
          <w:rFonts w:hint="eastAsia" w:ascii="宋体" w:hAnsi="宋体" w:eastAsia="宋体" w:cs="宋体"/>
          <w:sz w:val="24"/>
          <w:szCs w:val="24"/>
        </w:rPr>
      </w:r>
      <w:r/>
    </w:p>
    <w:p>
      <w:pPr>
        <w:pStyle w:val="980"/>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rPr>
          <w:rFonts w:hint="eastAsia" w:ascii="宋体" w:hAnsi="宋体" w:eastAsia="宋体" w:cs="宋体"/>
          <w:sz w:val="24"/>
          <w:szCs w:val="24"/>
        </w:rPr>
      </w:r>
      <w:r/>
    </w:p>
    <w:p>
      <w:pPr>
        <w:pStyle w:val="980"/>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六、法律、行政法规规定的其他条件的证明文件</w:t>
      </w:r>
      <w:r>
        <w:rPr>
          <w:rFonts w:hint="eastAsia" w:ascii="宋体" w:hAnsi="宋体" w:eastAsia="宋体" w:cs="宋体"/>
          <w:i/>
          <w:sz w:val="28"/>
          <w:szCs w:val="28"/>
          <w:u w:val="single"/>
        </w:rPr>
      </w:r>
      <w:r/>
    </w:p>
    <w:p>
      <w:pPr>
        <w:pStyle w:val="980"/>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rPr>
          <w:rFonts w:hint="eastAsia" w:ascii="宋体" w:hAnsi="宋体" w:eastAsia="宋体" w:cs="宋体"/>
          <w:sz w:val="24"/>
          <w:szCs w:val="24"/>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七、落实政府采购政策需满足的资格要求的证明文件</w:t>
      </w:r>
      <w:r>
        <w:rPr>
          <w:rFonts w:hint="eastAsia" w:ascii="宋体" w:hAnsi="宋体" w:eastAsia="宋体" w:cs="宋体"/>
          <w:i/>
          <w:sz w:val="28"/>
          <w:szCs w:val="28"/>
          <w:u w:val="single"/>
        </w:rPr>
      </w:r>
      <w:r/>
    </w:p>
    <w:p>
      <w:pPr>
        <w:pStyle w:val="980"/>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rPr>
          <w:rFonts w:hint="eastAsia" w:ascii="宋体" w:hAnsi="宋体" w:eastAsia="宋体" w:cs="宋体"/>
          <w:sz w:val="24"/>
          <w:szCs w:val="24"/>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八、特定资格要求的证明文件</w:t>
      </w:r>
      <w:r>
        <w:rPr>
          <w:rFonts w:hint="eastAsia" w:ascii="宋体" w:hAnsi="宋体" w:eastAsia="宋体" w:cs="宋体"/>
          <w:i/>
          <w:sz w:val="28"/>
          <w:szCs w:val="28"/>
          <w:u w:val="single"/>
        </w:rPr>
      </w:r>
      <w:r/>
    </w:p>
    <w:p>
      <w:pPr>
        <w:pStyle w:val="980"/>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rPr>
          <w:rFonts w:hint="eastAsia" w:ascii="宋体" w:hAnsi="宋体" w:eastAsia="宋体" w:cs="宋体"/>
          <w:sz w:val="24"/>
          <w:szCs w:val="24"/>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rPr>
          <w:rFonts w:hint="eastAsia" w:ascii="宋体" w:hAnsi="宋体" w:eastAsia="宋体" w:cs="宋体"/>
          <w:i/>
          <w:iCs/>
          <w:sz w:val="36"/>
          <w:u w:val="single"/>
        </w:rPr>
      </w:pPr>
      <w:r>
        <w:rPr>
          <w:rFonts w:hint="eastAsia" w:ascii="宋体" w:hAnsi="宋体" w:eastAsia="宋体" w:cs="宋体"/>
          <w:i/>
          <w:iCs/>
          <w:sz w:val="36"/>
          <w:u w:val="single"/>
        </w:rPr>
        <w:br w:type="page" w:clear="all"/>
      </w:r>
      <w:r>
        <w:rPr>
          <w:rFonts w:hint="eastAsia" w:ascii="宋体" w:hAnsi="宋体" w:eastAsia="宋体" w:cs="宋体"/>
          <w:i/>
          <w:iCs/>
          <w:sz w:val="36"/>
          <w:u w:val="single"/>
        </w:rPr>
      </w:r>
      <w:r/>
    </w:p>
    <w:p>
      <w:pPr>
        <w:pStyle w:val="980"/>
        <w:ind w:left="0" w:right="0"/>
        <w:jc w:val="left"/>
        <w:keepLines/>
        <w:keepNext/>
        <w:pageBreakBefore w:val="0"/>
        <w:spacing w:line="360" w:lineRule="auto"/>
        <w:rPr>
          <w:rFonts w:hint="eastAsia" w:ascii="宋体" w:hAnsi="宋体" w:eastAsia="宋体" w:cs="宋体"/>
          <w:i/>
          <w:iCs/>
          <w:sz w:val="36"/>
          <w:u w:val="single"/>
        </w:rPr>
        <w:outlineLvl w:val="1"/>
      </w:pPr>
      <w:r>
        <w:rPr>
          <w:rFonts w:hint="eastAsia" w:ascii="宋体" w:hAnsi="宋体" w:eastAsia="宋体" w:cs="宋体"/>
          <w:i/>
          <w:sz w:val="28"/>
          <w:szCs w:val="28"/>
          <w:u w:val="single"/>
        </w:rPr>
        <w:t xml:space="preserve">九、授权委托书与法定代表人（单位负责人）身份证明</w:t>
      </w:r>
      <w:r>
        <w:rPr>
          <w:rFonts w:hint="eastAsia" w:ascii="宋体" w:hAnsi="宋体" w:eastAsia="宋体" w:cs="宋体"/>
          <w:i/>
          <w:iCs/>
          <w:sz w:val="36"/>
          <w:u w:val="single"/>
        </w:rPr>
      </w:r>
      <w:r/>
    </w:p>
    <w:p>
      <w:pPr>
        <w:pStyle w:val="980"/>
        <w:ind w:left="0" w:right="0"/>
        <w:jc w:val="center"/>
        <w:pageBreakBefore w:val="0"/>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授权委托书</w:t>
      </w:r>
      <w:r>
        <w:rPr>
          <w:rFonts w:hint="eastAsia" w:ascii="宋体" w:hAnsi="宋体" w:eastAsia="宋体" w:cs="宋体"/>
          <w:b/>
          <w:color w:val="000000"/>
          <w:sz w:val="36"/>
          <w:szCs w:val="36"/>
        </w:rPr>
      </w:r>
      <w:r/>
    </w:p>
    <w:p>
      <w:pPr>
        <w:pStyle w:val="980"/>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致：采购单位</w:t>
      </w:r>
      <w:r>
        <w:rPr>
          <w:rFonts w:hint="eastAsia" w:ascii="宋体" w:hAnsi="宋体" w:eastAsia="宋体" w:cs="宋体"/>
          <w:sz w:val="24"/>
          <w:szCs w:val="24"/>
        </w:rPr>
      </w:r>
      <w:r/>
    </w:p>
    <w:p>
      <w:pPr>
        <w:pStyle w:val="980"/>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人（姓名）系（投标人名称）的法定代表人（单位负责人），现委托（姓名）为我方代理人。代理人根据授权，以我方名义签署、澄清确认、递交、撤回、修改（项目名称）项目（项目编号：）投标文件和处理有关事宜，其法律后果由我方承担。</w:t>
      </w:r>
      <w:r>
        <w:rPr>
          <w:rFonts w:hint="eastAsia" w:ascii="宋体" w:hAnsi="宋体" w:eastAsia="宋体" w:cs="宋体"/>
          <w:sz w:val="24"/>
          <w:szCs w:val="24"/>
        </w:rPr>
      </w:r>
      <w:r/>
    </w:p>
    <w:p>
      <w:pPr>
        <w:pStyle w:val="980"/>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委托期限：自本授权委托书签署之日起至响应有效期届满之日止。</w:t>
      </w:r>
      <w:r>
        <w:rPr>
          <w:rFonts w:hint="eastAsia" w:ascii="宋体" w:hAnsi="宋体" w:eastAsia="宋体" w:cs="宋体"/>
          <w:sz w:val="24"/>
          <w:szCs w:val="24"/>
        </w:rPr>
      </w:r>
      <w:r/>
    </w:p>
    <w:p>
      <w:pPr>
        <w:pStyle w:val="980"/>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w:t>
      </w:r>
      <w:r>
        <w:rPr>
          <w:rFonts w:hint="eastAsia" w:ascii="宋体" w:hAnsi="宋体" w:eastAsia="宋体" w:cs="宋体"/>
          <w:sz w:val="24"/>
          <w:szCs w:val="24"/>
        </w:rPr>
        <w:br w:type="textWrapping" w:clear="all"/>
      </w:r>
      <w:r>
        <w:rPr>
          <w:rFonts w:hint="eastAsia" w:ascii="宋体" w:hAnsi="宋体" w:eastAsia="宋体" w:cs="宋体"/>
          <w:sz w:val="24"/>
          <w:szCs w:val="24"/>
        </w:rPr>
      </w:r>
      <w:r/>
    </w:p>
    <w:p>
      <w:pPr>
        <w:pStyle w:val="980"/>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投标人名称（加盖公章）：</w:t>
      </w:r>
      <w:r>
        <w:rPr>
          <w:rFonts w:hint="eastAsia" w:ascii="宋体" w:hAnsi="宋体" w:eastAsia="宋体" w:cs="宋体"/>
          <w:sz w:val="24"/>
          <w:szCs w:val="24"/>
        </w:rPr>
      </w:r>
      <w:r/>
    </w:p>
    <w:p>
      <w:pPr>
        <w:pStyle w:val="980"/>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法定代表人（单位负责人）（签字、签章或印鉴）：</w:t>
      </w:r>
      <w:r>
        <w:rPr>
          <w:rFonts w:hint="eastAsia" w:ascii="宋体" w:hAnsi="宋体" w:eastAsia="宋体" w:cs="宋体"/>
          <w:sz w:val="24"/>
          <w:szCs w:val="24"/>
        </w:rPr>
      </w:r>
      <w:r/>
    </w:p>
    <w:p>
      <w:pPr>
        <w:pStyle w:val="980"/>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委托代理人（签字/签章）：</w:t>
      </w:r>
      <w:r>
        <w:rPr>
          <w:rFonts w:hint="eastAsia" w:ascii="宋体" w:hAnsi="宋体" w:eastAsia="宋体" w:cs="宋体"/>
          <w:sz w:val="24"/>
          <w:szCs w:val="24"/>
        </w:rPr>
      </w:r>
      <w:r/>
    </w:p>
    <w:p>
      <w:pPr>
        <w:pStyle w:val="980"/>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980"/>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80"/>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法定代表人（单位负责人）有效期内的身份证正反面电子件：</w:t>
      </w:r>
      <w:r>
        <w:rPr>
          <w:rFonts w:hint="eastAsia" w:ascii="宋体" w:hAnsi="宋体" w:eastAsia="宋体" w:cs="宋体"/>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80"/>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80"/>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80"/>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val="false"/>
          </w:tcPr>
          <w:p>
            <w:pPr>
              <w:pStyle w:val="980"/>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80"/>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80"/>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980"/>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委托代理人有效期内的身份证正反面电子件：</w:t>
      </w:r>
      <w:r>
        <w:rPr>
          <w:rFonts w:hint="eastAsia" w:ascii="宋体" w:hAnsi="宋体" w:eastAsia="宋体" w:cs="宋体"/>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80"/>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80"/>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80"/>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val="false"/>
          </w:tcPr>
          <w:p>
            <w:pPr>
              <w:pStyle w:val="980"/>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80"/>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80"/>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980"/>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rPr>
          <w:rFonts w:hint="eastAsia" w:ascii="宋体" w:hAnsi="宋体" w:eastAsia="宋体" w:cs="宋体"/>
          <w:sz w:val="24"/>
          <w:szCs w:val="24"/>
        </w:rPr>
      </w:r>
      <w:r/>
    </w:p>
    <w:p>
      <w:pPr>
        <w:pStyle w:val="980"/>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1、若</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为事业单位或其他组织或分支机构（仅当招标文件注明允许分支机构投标的），则法定代表人（单位负责人）处的签署人可为单位负责人。</w:t>
      </w:r>
      <w:r>
        <w:rPr>
          <w:rFonts w:hint="eastAsia" w:ascii="宋体" w:hAnsi="宋体" w:eastAsia="宋体" w:cs="宋体"/>
          <w:sz w:val="24"/>
          <w:szCs w:val="24"/>
        </w:rPr>
      </w:r>
      <w:r/>
    </w:p>
    <w:p>
      <w:pPr>
        <w:pStyle w:val="980"/>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2、若投标文件中全部签字之处均为法定代表人（单位负责人）本人签署，则可不提供本《授权委托书》，但须提供《法定代表人（单位负责人）身份证明》。</w:t>
      </w:r>
      <w:r>
        <w:rPr>
          <w:rFonts w:hint="eastAsia" w:ascii="宋体" w:hAnsi="宋体" w:eastAsia="宋体" w:cs="宋体"/>
          <w:sz w:val="24"/>
          <w:szCs w:val="24"/>
        </w:rPr>
      </w:r>
      <w:r/>
    </w:p>
    <w:p>
      <w:pPr>
        <w:pStyle w:val="980"/>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为自然人的情形，可不提供本《授权委托书》。</w:t>
      </w:r>
      <w:r>
        <w:rPr>
          <w:rFonts w:hint="eastAsia" w:ascii="宋体" w:hAnsi="宋体" w:eastAsia="宋体" w:cs="宋体"/>
          <w:sz w:val="24"/>
          <w:szCs w:val="24"/>
        </w:rPr>
      </w:r>
      <w:r/>
    </w:p>
    <w:p>
      <w:pPr>
        <w:pStyle w:val="980"/>
        <w:ind w:left="0" w:right="0"/>
        <w:jc w:val="center"/>
        <w:pageBreakBefore w:val="0"/>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法定代表人（单位负责人）身份证明</w:t>
      </w:r>
      <w:r>
        <w:rPr>
          <w:rFonts w:hint="eastAsia" w:ascii="宋体" w:hAnsi="宋体" w:eastAsia="宋体" w:cs="宋体"/>
          <w:b/>
          <w:color w:val="000000"/>
          <w:sz w:val="36"/>
          <w:szCs w:val="36"/>
        </w:rPr>
      </w:r>
      <w:r/>
    </w:p>
    <w:p>
      <w:pPr>
        <w:pStyle w:val="980"/>
        <w:ind w:left="0" w:right="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r>
      <w:r/>
    </w:p>
    <w:p>
      <w:pPr>
        <w:pStyle w:val="980"/>
        <w:ind w:left="0" w:right="0"/>
        <w:pageBreakBefore w:val="0"/>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rPr>
          <w:rFonts w:hint="eastAsia" w:ascii="宋体" w:hAnsi="宋体" w:eastAsia="宋体" w:cs="宋体"/>
          <w:sz w:val="24"/>
          <w:szCs w:val="24"/>
          <w:u w:val="single"/>
        </w:rPr>
        <w:t xml:space="preserve">采购单位</w:t>
      </w:r>
      <w:r>
        <w:rPr>
          <w:rFonts w:hint="eastAsia" w:ascii="宋体" w:hAnsi="宋体" w:eastAsia="宋体" w:cs="宋体"/>
          <w:color w:val="000000"/>
          <w:sz w:val="24"/>
          <w:szCs w:val="24"/>
        </w:rPr>
      </w:r>
      <w:r/>
    </w:p>
    <w:p>
      <w:pPr>
        <w:pStyle w:val="980"/>
        <w:ind w:left="0" w:right="0" w:firstLine="48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兹证明，</w:t>
      </w:r>
      <w:r>
        <w:rPr>
          <w:rFonts w:hint="eastAsia" w:ascii="宋体" w:hAnsi="宋体" w:eastAsia="宋体" w:cs="宋体"/>
          <w:sz w:val="24"/>
          <w:szCs w:val="24"/>
        </w:rPr>
      </w:r>
      <w:r/>
    </w:p>
    <w:p>
      <w:pPr>
        <w:pStyle w:val="980"/>
        <w:ind w:left="0" w:right="0"/>
        <w:pageBreakBefore w:val="0"/>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姓名：性别：年龄：职务：</w:t>
      </w:r>
      <w:r>
        <w:rPr>
          <w:rFonts w:hint="eastAsia" w:ascii="宋体" w:hAnsi="宋体" w:eastAsia="宋体" w:cs="宋体"/>
          <w:sz w:val="24"/>
          <w:szCs w:val="24"/>
        </w:rPr>
      </w:r>
      <w:r/>
    </w:p>
    <w:p>
      <w:pPr>
        <w:pStyle w:val="980"/>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pStyle w:val="980"/>
        <w:ind w:left="0" w:right="0"/>
        <w:pageBreakBefore w:val="0"/>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（投标人名称）</w:t>
      </w:r>
      <w:r>
        <w:rPr>
          <w:rFonts w:hint="eastAsia" w:ascii="宋体" w:hAnsi="宋体" w:eastAsia="宋体" w:cs="宋体"/>
          <w:sz w:val="24"/>
          <w:szCs w:val="24"/>
        </w:rPr>
        <w:t xml:space="preserve">的法定代表人（单位负责人）。</w:t>
      </w:r>
      <w:r>
        <w:rPr>
          <w:rFonts w:hint="eastAsia" w:ascii="宋体" w:hAnsi="宋体" w:eastAsia="宋体" w:cs="宋体"/>
          <w:sz w:val="24"/>
          <w:szCs w:val="24"/>
        </w:rPr>
      </w:r>
      <w:r/>
    </w:p>
    <w:p>
      <w:pPr>
        <w:pStyle w:val="980"/>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pStyle w:val="980"/>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pStyle w:val="980"/>
        <w:ind w:left="0" w:right="0"/>
        <w:pageBreakBefore w:val="0"/>
        <w:spacing w:line="360"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w:t>
      </w: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单</w:t>
      </w:r>
      <w:r>
        <w:rPr>
          <w:rFonts w:hint="eastAsia" w:ascii="宋体" w:hAnsi="宋体" w:eastAsia="宋体" w:cs="宋体"/>
          <w:sz w:val="24"/>
          <w:szCs w:val="24"/>
        </w:rPr>
        <w:t xml:space="preserve">位</w:t>
      </w:r>
      <w:r>
        <w:rPr>
          <w:rFonts w:hint="eastAsia" w:ascii="宋体" w:hAnsi="宋体" w:eastAsia="宋体" w:cs="宋体"/>
          <w:spacing w:val="-3"/>
          <w:sz w:val="24"/>
          <w:szCs w:val="24"/>
        </w:rPr>
        <w:t xml:space="preserve">负</w:t>
      </w:r>
      <w:r>
        <w:rPr>
          <w:rFonts w:hint="eastAsia" w:ascii="宋体" w:hAnsi="宋体" w:eastAsia="宋体" w:cs="宋体"/>
          <w:sz w:val="24"/>
          <w:szCs w:val="24"/>
        </w:rPr>
        <w:t xml:space="preserve">责人</w:t>
      </w:r>
      <w:r>
        <w:rPr>
          <w:rFonts w:hint="eastAsia" w:ascii="宋体" w:hAnsi="宋体" w:eastAsia="宋体" w:cs="宋体"/>
          <w:spacing w:val="-3"/>
          <w:sz w:val="24"/>
          <w:szCs w:val="24"/>
        </w:rPr>
        <w:t xml:space="preserve">）有效期内的身份证正反面电子件：</w:t>
      </w:r>
      <w:r>
        <w:rPr>
          <w:rFonts w:hint="eastAsia" w:ascii="宋体" w:hAnsi="宋体" w:eastAsia="宋体" w:cs="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80"/>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980"/>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980"/>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W w:w="4536" w:type="dxa"/>
            <w:vAlign w:val="top"/>
            <w:textDirection w:val="lrTb"/>
            <w:noWrap w:val="false"/>
          </w:tcPr>
          <w:p>
            <w:pPr>
              <w:pStyle w:val="980"/>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980"/>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980"/>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pStyle w:val="980"/>
        <w:ind w:left="0" w:right="0"/>
        <w:pageBreakBefore w:val="0"/>
        <w:spacing w:line="360"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r>
      <w:r/>
    </w:p>
    <w:p>
      <w:pPr>
        <w:pStyle w:val="980"/>
        <w:ind w:left="0" w:right="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投标人名称（加盖公章）</w:t>
      </w:r>
      <w:r>
        <w:rPr>
          <w:rFonts w:hint="eastAsia" w:ascii="宋体" w:hAnsi="宋体" w:eastAsia="宋体" w:cs="宋体"/>
          <w:color w:val="000000"/>
          <w:sz w:val="24"/>
          <w:szCs w:val="24"/>
          <w:lang w:val="zh-CN"/>
        </w:rPr>
        <w:t xml:space="preserve">：</w:t>
      </w:r>
      <w:r>
        <w:rPr>
          <w:rFonts w:hint="eastAsia" w:ascii="宋体" w:hAnsi="宋体" w:eastAsia="宋体" w:cs="宋体"/>
          <w:sz w:val="24"/>
          <w:szCs w:val="24"/>
        </w:rPr>
      </w:r>
      <w:r/>
    </w:p>
    <w:p>
      <w:pPr>
        <w:pStyle w:val="980"/>
        <w:ind w:left="0" w:right="0"/>
        <w:pageBreakBefore w:val="0"/>
        <w:spacing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）（签字、签章或印鉴）：</w:t>
      </w:r>
      <w:r>
        <w:rPr>
          <w:rFonts w:hint="eastAsia" w:ascii="宋体" w:hAnsi="宋体" w:eastAsia="宋体" w:cs="宋体"/>
          <w:sz w:val="24"/>
          <w:szCs w:val="24"/>
        </w:rPr>
      </w:r>
      <w:r/>
    </w:p>
    <w:p>
      <w:pPr>
        <w:pStyle w:val="980"/>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80"/>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980"/>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rPr>
          <w:rFonts w:hint="eastAsia" w:ascii="宋体" w:hAnsi="宋体" w:eastAsia="宋体" w:cs="宋体"/>
          <w:i/>
          <w:iCs/>
          <w:sz w:val="36"/>
          <w:u w:val="single"/>
        </w:rPr>
      </w:pPr>
      <w:r>
        <w:rPr>
          <w:rFonts w:hint="eastAsia" w:ascii="宋体" w:hAnsi="宋体" w:eastAsia="宋体" w:cs="宋体"/>
          <w:i/>
          <w:iCs/>
          <w:sz w:val="36"/>
          <w:u w:val="single"/>
        </w:rPr>
        <w:br w:type="page" w:clear="all"/>
      </w:r>
      <w:r>
        <w:rPr>
          <w:rFonts w:hint="eastAsia" w:ascii="宋体" w:hAnsi="宋体" w:eastAsia="宋体" w:cs="宋体"/>
          <w:i/>
          <w:iCs/>
          <w:sz w:val="36"/>
          <w:u w:val="single"/>
        </w:rPr>
      </w:r>
      <w:r/>
    </w:p>
    <w:p>
      <w:pPr>
        <w:pStyle w:val="980"/>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十、投标函</w:t>
      </w:r>
      <w:r>
        <w:rPr>
          <w:rFonts w:hint="eastAsia" w:ascii="宋体" w:hAnsi="宋体" w:eastAsia="宋体" w:cs="宋体"/>
          <w:i/>
          <w:sz w:val="28"/>
          <w:szCs w:val="28"/>
          <w:u w:val="single"/>
        </w:rPr>
      </w:r>
      <w:r/>
    </w:p>
    <w:p>
      <w:pPr>
        <w:pStyle w:val="980"/>
        <w:ind w:left="0" w:right="0"/>
        <w:jc w:val="center"/>
        <w:pageBreakBefore w:val="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投标函</w:t>
      </w:r>
      <w:r>
        <w:rPr>
          <w:rFonts w:hint="eastAsia" w:ascii="宋体" w:hAnsi="宋体" w:eastAsia="宋体" w:cs="宋体"/>
          <w:color w:val="000000"/>
          <w:sz w:val="24"/>
          <w:szCs w:val="24"/>
        </w:rPr>
      </w:r>
      <w:r/>
    </w:p>
    <w:p>
      <w:pPr>
        <w:pStyle w:val="980"/>
        <w:ind w:left="0" w:right="0"/>
        <w:jc w:val="left"/>
        <w:pageBreakBefore w:val="0"/>
        <w:spacing w:line="360" w:lineRule="auto"/>
        <w:rPr>
          <w:rFonts w:hint="eastAsia" w:ascii="宋体" w:hAnsi="宋体" w:eastAsia="宋体" w:cs="宋体"/>
          <w:color w:val="000000"/>
          <w:sz w:val="24"/>
          <w:szCs w:val="21"/>
          <w:lang w:eastAsia="zh-CN"/>
        </w:rPr>
      </w:pPr>
      <w:r>
        <w:rPr>
          <w:rFonts w:hint="eastAsia" w:ascii="宋体" w:hAnsi="宋体" w:eastAsia="宋体" w:cs="宋体"/>
          <w:color w:val="000000"/>
          <w:sz w:val="24"/>
          <w:szCs w:val="21"/>
        </w:rPr>
        <w:t xml:space="preserve">致：</w:t>
      </w:r>
      <w:r>
        <w:rPr>
          <w:rFonts w:hint="eastAsia" w:ascii="宋体" w:hAnsi="宋体" w:eastAsia="宋体" w:cs="宋体"/>
          <w:color w:val="000000"/>
          <w:sz w:val="24"/>
          <w:szCs w:val="21"/>
          <w:lang w:val="en-US" w:eastAsia="zh-CN"/>
        </w:rPr>
        <w:t xml:space="preserve"> </w:t>
      </w:r>
      <w:r>
        <w:rPr>
          <w:rFonts w:hint="eastAsia" w:ascii="宋体" w:hAnsi="宋体" w:eastAsia="宋体" w:cs="宋体"/>
          <w:color w:val="000000"/>
          <w:sz w:val="24"/>
          <w:szCs w:val="21"/>
          <w:lang w:eastAsia="zh-CN"/>
        </w:rPr>
      </w:r>
      <w:r/>
    </w:p>
    <w:p>
      <w:pPr>
        <w:pStyle w:val="980"/>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hint="eastAsia" w:ascii="宋体" w:hAnsi="宋体" w:eastAsia="宋体" w:cs="宋体"/>
          <w:color w:val="000000"/>
          <w:sz w:val="24"/>
          <w:szCs w:val="21"/>
        </w:rPr>
      </w:r>
      <w:r/>
    </w:p>
    <w:p>
      <w:pPr>
        <w:pStyle w:val="980"/>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据此函，__________签字人兹宣布同意如下：</w:t>
      </w:r>
      <w:r>
        <w:rPr>
          <w:rFonts w:hint="eastAsia" w:ascii="宋体" w:hAnsi="宋体" w:eastAsia="宋体" w:cs="宋体"/>
          <w:color w:val="000000"/>
          <w:sz w:val="24"/>
          <w:szCs w:val="21"/>
        </w:rPr>
      </w:r>
      <w:r/>
    </w:p>
    <w:p>
      <w:pPr>
        <w:pStyle w:val="980"/>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1.按招标文件规定的各项要求，向买方提供所需货物（包含与货物相关的工程、服务）。</w:t>
      </w:r>
      <w:r>
        <w:rPr>
          <w:rFonts w:hint="eastAsia" w:ascii="宋体" w:hAnsi="宋体" w:eastAsia="宋体" w:cs="宋体"/>
          <w:color w:val="000000"/>
          <w:sz w:val="24"/>
          <w:szCs w:val="21"/>
        </w:rPr>
      </w:r>
      <w:r/>
    </w:p>
    <w:p>
      <w:pPr>
        <w:pStyle w:val="980"/>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2.我们完全理解贵方不一定将合同授予最低报价的投标人。</w:t>
      </w:r>
      <w:r>
        <w:rPr>
          <w:rFonts w:hint="eastAsia" w:ascii="宋体" w:hAnsi="宋体" w:eastAsia="宋体" w:cs="宋体"/>
          <w:color w:val="000000"/>
          <w:sz w:val="24"/>
          <w:szCs w:val="21"/>
        </w:rPr>
      </w:r>
      <w:r/>
    </w:p>
    <w:p>
      <w:pPr>
        <w:pStyle w:val="980"/>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3.我们已详细审核全部招标文件及其有效补充文件，我们知道必须放弃提出含糊不清或误解问题的权利。</w:t>
      </w:r>
      <w:r>
        <w:rPr>
          <w:rFonts w:hint="eastAsia" w:ascii="宋体" w:hAnsi="宋体" w:eastAsia="宋体" w:cs="宋体"/>
          <w:color w:val="000000"/>
          <w:sz w:val="24"/>
          <w:szCs w:val="21"/>
        </w:rPr>
      </w:r>
      <w:r/>
    </w:p>
    <w:p>
      <w:pPr>
        <w:pStyle w:val="980"/>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4.我们同意从规定的开标日期起遵循本投标文件，并在规定的投标有效期期满之前均具有约束力。</w:t>
      </w:r>
      <w:r>
        <w:rPr>
          <w:rFonts w:hint="eastAsia" w:ascii="宋体" w:hAnsi="宋体" w:eastAsia="宋体" w:cs="宋体"/>
          <w:color w:val="000000"/>
          <w:sz w:val="24"/>
          <w:szCs w:val="21"/>
        </w:rPr>
      </w:r>
      <w:r/>
    </w:p>
    <w:p>
      <w:pPr>
        <w:pStyle w:val="980"/>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4"/>
          <w:szCs w:val="21"/>
        </w:rPr>
      </w:r>
      <w:r/>
    </w:p>
    <w:p>
      <w:pPr>
        <w:pStyle w:val="980"/>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4"/>
          <w:szCs w:val="21"/>
        </w:rPr>
      </w:r>
      <w:r/>
    </w:p>
    <w:p>
      <w:pPr>
        <w:pStyle w:val="980"/>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7.与本投标有关的正式通讯地址为：</w:t>
      </w:r>
      <w:r>
        <w:rPr>
          <w:rFonts w:hint="eastAsia" w:ascii="宋体" w:hAnsi="宋体" w:eastAsia="宋体" w:cs="宋体"/>
          <w:color w:val="000000"/>
          <w:sz w:val="24"/>
          <w:szCs w:val="21"/>
        </w:rPr>
      </w:r>
      <w:r/>
    </w:p>
    <w:p>
      <w:pPr>
        <w:pStyle w:val="980"/>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地        址：</w:t>
      </w:r>
      <w:r>
        <w:rPr>
          <w:rFonts w:hint="eastAsia" w:ascii="宋体" w:hAnsi="宋体" w:eastAsia="宋体" w:cs="宋体"/>
          <w:color w:val="000000"/>
          <w:sz w:val="24"/>
          <w:szCs w:val="21"/>
        </w:rPr>
      </w:r>
      <w:r/>
    </w:p>
    <w:p>
      <w:pPr>
        <w:pStyle w:val="980"/>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邮        编：</w:t>
      </w:r>
      <w:r>
        <w:rPr>
          <w:rFonts w:hint="eastAsia" w:ascii="宋体" w:hAnsi="宋体" w:eastAsia="宋体" w:cs="宋体"/>
          <w:color w:val="000000"/>
          <w:sz w:val="24"/>
          <w:szCs w:val="21"/>
        </w:rPr>
      </w:r>
      <w:r/>
    </w:p>
    <w:p>
      <w:pPr>
        <w:pStyle w:val="980"/>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电        话：</w:t>
      </w:r>
      <w:r>
        <w:rPr>
          <w:rFonts w:hint="eastAsia" w:ascii="宋体" w:hAnsi="宋体" w:eastAsia="宋体" w:cs="宋体"/>
          <w:color w:val="000000"/>
          <w:sz w:val="24"/>
          <w:szCs w:val="21"/>
        </w:rPr>
      </w:r>
      <w:r/>
    </w:p>
    <w:p>
      <w:pPr>
        <w:pStyle w:val="980"/>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传        真：</w:t>
      </w:r>
      <w:r>
        <w:rPr>
          <w:rFonts w:hint="eastAsia" w:ascii="宋体" w:hAnsi="宋体" w:eastAsia="宋体" w:cs="宋体"/>
          <w:color w:val="000000"/>
          <w:sz w:val="24"/>
          <w:szCs w:val="21"/>
        </w:rPr>
      </w:r>
      <w:r/>
    </w:p>
    <w:p>
      <w:pPr>
        <w:pStyle w:val="980"/>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投标人开户行：</w:t>
      </w:r>
      <w:r>
        <w:rPr>
          <w:rFonts w:hint="eastAsia" w:ascii="宋体" w:hAnsi="宋体" w:eastAsia="宋体" w:cs="宋体"/>
          <w:color w:val="000000"/>
          <w:sz w:val="24"/>
          <w:szCs w:val="21"/>
        </w:rPr>
      </w:r>
      <w:r/>
    </w:p>
    <w:p>
      <w:pPr>
        <w:pStyle w:val="980"/>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账        号： </w:t>
      </w:r>
      <w:r>
        <w:rPr>
          <w:rFonts w:hint="eastAsia" w:ascii="宋体" w:hAnsi="宋体" w:eastAsia="宋体" w:cs="宋体"/>
          <w:color w:val="000000"/>
          <w:sz w:val="24"/>
          <w:szCs w:val="21"/>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980"/>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980"/>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980"/>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980"/>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980"/>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980"/>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980"/>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980"/>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980"/>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980"/>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980"/>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980"/>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980"/>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980"/>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980"/>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980"/>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980"/>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980"/>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980"/>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980"/>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十一、中小企业声明函</w:t>
      </w:r>
      <w:r>
        <w:rPr>
          <w:rFonts w:hint="eastAsia" w:ascii="宋体" w:hAnsi="宋体" w:eastAsia="宋体" w:cs="宋体"/>
          <w:i/>
          <w:sz w:val="28"/>
          <w:szCs w:val="28"/>
          <w:u w:val="single"/>
        </w:rPr>
      </w:r>
      <w:r/>
    </w:p>
    <w:p>
      <w:pPr>
        <w:pStyle w:val="980"/>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pStyle w:val="980"/>
        <w:ind w:left="0" w:right="0"/>
        <w:jc w:val="center"/>
        <w:pageBreakBefore w:val="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中小企业声明函</w:t>
      </w:r>
      <w:r>
        <w:rPr>
          <w:rFonts w:hint="eastAsia" w:ascii="宋体" w:hAnsi="宋体" w:eastAsia="宋体" w:cs="宋体"/>
          <w:color w:val="000000"/>
          <w:sz w:val="24"/>
          <w:szCs w:val="24"/>
        </w:rPr>
      </w:r>
      <w:r/>
    </w:p>
    <w:p>
      <w:pPr>
        <w:pStyle w:val="980"/>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hint="eastAsia" w:ascii="宋体" w:hAnsi="宋体" w:eastAsia="宋体" w:cs="宋体"/>
          <w:color w:val="000000"/>
          <w:sz w:val="24"/>
          <w:szCs w:val="24"/>
        </w:rPr>
      </w:r>
      <w:r/>
    </w:p>
    <w:p>
      <w:pPr>
        <w:pStyle w:val="980"/>
        <w:ind w:left="0" w:right="0" w:firstLine="480"/>
        <w:pageBreakBefore w:val="0"/>
        <w:spacing w:line="360" w:lineRule="auto"/>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i/>
          <w:color w:val="000000"/>
          <w:sz w:val="24"/>
          <w:szCs w:val="24"/>
          <w:u w:val="single"/>
        </w:rPr>
      </w:r>
      <w:r/>
    </w:p>
    <w:p>
      <w:pPr>
        <w:pStyle w:val="980"/>
        <w:ind w:left="0" w:right="0" w:firstLine="480"/>
        <w:pageBreakBefore w:val="0"/>
        <w:spacing w:line="360" w:lineRule="auto"/>
        <w:rPr>
          <w:rFonts w:hint="eastAsia" w:ascii="宋体" w:hAnsi="宋体" w:eastAsia="宋体" w:cs="宋体"/>
          <w:i/>
          <w:color w:val="000000"/>
          <w:sz w:val="24"/>
          <w:szCs w:val="24"/>
          <w:u w:val="single"/>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i/>
          <w:color w:val="000000"/>
          <w:sz w:val="24"/>
          <w:szCs w:val="24"/>
          <w:u w:val="single"/>
        </w:rPr>
      </w:r>
      <w:r/>
    </w:p>
    <w:p>
      <w:pPr>
        <w:pStyle w:val="980"/>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0"/>
        <w:ind w:left="0" w:righ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1"/>
        </w:rPr>
        <w:t xml:space="preserve">……</w:t>
      </w:r>
      <w:r>
        <w:rPr>
          <w:rFonts w:hint="eastAsia" w:ascii="宋体" w:hAnsi="宋体" w:eastAsia="宋体" w:cs="宋体"/>
          <w:color w:val="000000"/>
          <w:sz w:val="24"/>
          <w:szCs w:val="24"/>
        </w:rPr>
      </w:r>
      <w:r/>
    </w:p>
    <w:p>
      <w:pPr>
        <w:pStyle w:val="980"/>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rPr>
      </w:r>
      <w:r/>
    </w:p>
    <w:p>
      <w:pPr>
        <w:pStyle w:val="980"/>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rPr>
          <w:rFonts w:hint="eastAsia" w:ascii="宋体" w:hAnsi="宋体" w:eastAsia="宋体" w:cs="宋体"/>
          <w:color w:val="000000"/>
          <w:sz w:val="24"/>
          <w:szCs w:val="24"/>
        </w:rPr>
      </w:r>
      <w:r/>
    </w:p>
    <w:p>
      <w:pPr>
        <w:pStyle w:val="980"/>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企业名称（盖章）：</w:t>
      </w:r>
      <w:r>
        <w:rPr>
          <w:rFonts w:hint="eastAsia" w:ascii="宋体" w:hAnsi="宋体" w:eastAsia="宋体" w:cs="宋体"/>
          <w:color w:val="000000"/>
          <w:sz w:val="24"/>
          <w:szCs w:val="24"/>
        </w:rPr>
      </w:r>
      <w:r/>
    </w:p>
    <w:p>
      <w:pPr>
        <w:pStyle w:val="980"/>
        <w:ind w:left="0" w:right="0" w:firstLine="288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980"/>
        <w:ind w:left="0" w:right="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填报说明：</w:t>
      </w:r>
      <w:r>
        <w:rPr>
          <w:rFonts w:hint="eastAsia" w:ascii="宋体" w:hAnsi="宋体" w:eastAsia="宋体" w:cs="宋体"/>
          <w:sz w:val="24"/>
          <w:szCs w:val="24"/>
        </w:rPr>
      </w:r>
      <w:r/>
    </w:p>
    <w:p>
      <w:pPr>
        <w:pStyle w:val="980"/>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rPr>
          <w:rFonts w:hint="eastAsia" w:ascii="宋体" w:hAnsi="宋体" w:eastAsia="宋体" w:cs="宋体"/>
          <w:sz w:val="24"/>
          <w:szCs w:val="24"/>
        </w:rPr>
      </w:r>
      <w:r/>
    </w:p>
    <w:p>
      <w:pPr>
        <w:pStyle w:val="980"/>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2、请</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如实填写，所填内容须与投标分项报价表一致，如填写不完整或不一致或填写有误，将不享受扶持政策。</w:t>
      </w:r>
      <w:r>
        <w:rPr>
          <w:rFonts w:hint="eastAsia" w:ascii="宋体" w:hAnsi="宋体" w:eastAsia="宋体" w:cs="宋体"/>
          <w:sz w:val="24"/>
          <w:szCs w:val="24"/>
        </w:rPr>
      </w:r>
      <w:r/>
    </w:p>
    <w:p>
      <w:pPr>
        <w:pStyle w:val="980"/>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3、中标人的《中小企业声明函》随中标结果公开，接受社会监督。</w:t>
      </w:r>
      <w:r>
        <w:rPr>
          <w:rFonts w:hint="eastAsia" w:ascii="宋体" w:hAnsi="宋体" w:eastAsia="宋体" w:cs="宋体"/>
          <w:sz w:val="24"/>
          <w:szCs w:val="24"/>
        </w:rPr>
      </w:r>
      <w:r/>
    </w:p>
    <w:p>
      <w:pPr>
        <w:pStyle w:val="980"/>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980"/>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十二、残疾人福利性单位声明函</w:t>
      </w:r>
      <w:r>
        <w:rPr>
          <w:rFonts w:hint="eastAsia" w:ascii="宋体" w:hAnsi="宋体" w:eastAsia="宋体" w:cs="宋体"/>
          <w:i/>
          <w:sz w:val="28"/>
          <w:szCs w:val="28"/>
          <w:u w:val="single"/>
        </w:rPr>
      </w:r>
      <w:r/>
    </w:p>
    <w:p>
      <w:pPr>
        <w:pStyle w:val="980"/>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pStyle w:val="980"/>
        <w:ind w:left="0" w:right="0"/>
        <w:jc w:val="center"/>
        <w:pageBreakBefore w:val="0"/>
        <w:spacing w:line="360" w:lineRule="auto"/>
        <w:tabs>
          <w:tab w:val="left" w:pos="360" w:leader="none"/>
        </w:tabs>
        <w:rPr>
          <w:rFonts w:hint="eastAsia" w:ascii="宋体" w:hAnsi="宋体" w:eastAsia="宋体" w:cs="宋体"/>
          <w:color w:val="000000"/>
          <w:sz w:val="24"/>
          <w:szCs w:val="21"/>
        </w:rPr>
      </w:pPr>
      <w:r>
        <w:rPr>
          <w:rFonts w:hint="eastAsia" w:ascii="宋体" w:hAnsi="宋体" w:eastAsia="宋体" w:cs="宋体"/>
          <w:bCs/>
          <w:sz w:val="36"/>
          <w:szCs w:val="28"/>
        </w:rPr>
        <w:t xml:space="preserve">残疾人福利性单位声明函</w:t>
      </w:r>
      <w:r>
        <w:rPr>
          <w:rFonts w:hint="eastAsia" w:ascii="宋体" w:hAnsi="宋体" w:eastAsia="宋体" w:cs="宋体"/>
          <w:color w:val="000000"/>
          <w:sz w:val="24"/>
          <w:szCs w:val="21"/>
        </w:rPr>
      </w:r>
      <w:r/>
    </w:p>
    <w:p>
      <w:pPr>
        <w:pStyle w:val="980"/>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rPr>
        <w:t xml:space="preserve">〔2017〕</w:t>
      </w:r>
      <w:r>
        <w:rPr>
          <w:rFonts w:hint="eastAsia" w:ascii="宋体" w:hAnsi="宋体" w:eastAsia="宋体" w:cs="宋体"/>
          <w:color w:val="000000"/>
          <w:sz w:val="24"/>
          <w:szCs w:val="21"/>
        </w:rPr>
        <w:t xml:space="preserve">141号）的规定，本单位为符合条件的残疾人福利性单位，且本单位参加单位的项目（</w:t>
      </w:r>
      <w:r>
        <w:rPr>
          <w:rFonts w:hint="eastAsia" w:ascii="宋体" w:hAnsi="宋体" w:eastAsia="宋体" w:cs="宋体"/>
          <w:color w:val="000000"/>
          <w:sz w:val="24"/>
          <w:szCs w:val="24"/>
        </w:rPr>
        <w:t xml:space="preserve">项目编号：，分包号：</w:t>
      </w:r>
      <w:r>
        <w:rPr>
          <w:rFonts w:hint="eastAsia" w:ascii="宋体" w:hAnsi="宋体" w:eastAsia="宋体" w:cs="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hint="eastAsia" w:ascii="宋体" w:hAnsi="宋体" w:eastAsia="宋体" w:cs="宋体"/>
          <w:color w:val="000000"/>
          <w:sz w:val="24"/>
          <w:szCs w:val="21"/>
        </w:rPr>
      </w:r>
      <w:r/>
    </w:p>
    <w:p>
      <w:pPr>
        <w:pStyle w:val="980"/>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w:t>
      </w:r>
      <w:r>
        <w:rPr>
          <w:rFonts w:hint="eastAsia" w:ascii="宋体" w:hAnsi="宋体" w:eastAsia="宋体" w:cs="宋体"/>
          <w:color w:val="000000"/>
          <w:sz w:val="24"/>
          <w:szCs w:val="21"/>
          <w:u w:val="single"/>
        </w:rPr>
        <w:t xml:space="preserve">（标的名称）</w:t>
      </w:r>
      <w:r>
        <w:rPr>
          <w:rFonts w:hint="eastAsia" w:ascii="宋体" w:hAnsi="宋体" w:eastAsia="宋体" w:cs="宋体"/>
          <w:color w:val="000000"/>
          <w:sz w:val="24"/>
          <w:szCs w:val="21"/>
        </w:rPr>
        <w:t xml:space="preserve">，制造商为</w:t>
      </w:r>
      <w:r>
        <w:rPr>
          <w:rFonts w:hint="eastAsia" w:ascii="宋体" w:hAnsi="宋体" w:eastAsia="宋体" w:cs="宋体"/>
          <w:color w:val="000000"/>
          <w:sz w:val="24"/>
          <w:szCs w:val="21"/>
          <w:u w:val="single"/>
        </w:rPr>
        <w:t xml:space="preserve">（企业名称）</w:t>
      </w:r>
      <w:r>
        <w:rPr>
          <w:rFonts w:hint="eastAsia" w:ascii="宋体" w:hAnsi="宋体" w:eastAsia="宋体" w:cs="宋体"/>
          <w:color w:val="000000"/>
          <w:sz w:val="24"/>
          <w:szCs w:val="21"/>
        </w:rPr>
        <w:t xml:space="preserve">，属于残疾人福利性单位； </w:t>
      </w:r>
      <w:r>
        <w:rPr>
          <w:rFonts w:hint="eastAsia" w:ascii="宋体" w:hAnsi="宋体" w:eastAsia="宋体" w:cs="宋体"/>
          <w:color w:val="000000"/>
          <w:sz w:val="24"/>
          <w:szCs w:val="21"/>
        </w:rPr>
      </w:r>
      <w:r/>
    </w:p>
    <w:p>
      <w:pPr>
        <w:pStyle w:val="980"/>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w:t>
      </w:r>
      <w:r>
        <w:rPr>
          <w:rFonts w:hint="eastAsia" w:ascii="宋体" w:hAnsi="宋体" w:eastAsia="宋体" w:cs="宋体"/>
          <w:color w:val="000000"/>
          <w:sz w:val="24"/>
          <w:szCs w:val="21"/>
          <w:u w:val="single"/>
        </w:rPr>
        <w:t xml:space="preserve">（标的名称）</w:t>
      </w:r>
      <w:r>
        <w:rPr>
          <w:rFonts w:hint="eastAsia" w:ascii="宋体" w:hAnsi="宋体" w:eastAsia="宋体" w:cs="宋体"/>
          <w:color w:val="000000"/>
          <w:sz w:val="24"/>
          <w:szCs w:val="21"/>
        </w:rPr>
        <w:t xml:space="preserve">，制造商为</w:t>
      </w:r>
      <w:r>
        <w:rPr>
          <w:rFonts w:hint="eastAsia" w:ascii="宋体" w:hAnsi="宋体" w:eastAsia="宋体" w:cs="宋体"/>
          <w:color w:val="000000"/>
          <w:sz w:val="24"/>
          <w:szCs w:val="21"/>
          <w:u w:val="single"/>
        </w:rPr>
        <w:t xml:space="preserve">（企业名称）</w:t>
      </w:r>
      <w:r>
        <w:rPr>
          <w:rFonts w:hint="eastAsia" w:ascii="宋体" w:hAnsi="宋体" w:eastAsia="宋体" w:cs="宋体"/>
          <w:color w:val="000000"/>
          <w:sz w:val="24"/>
          <w:szCs w:val="21"/>
        </w:rPr>
        <w:t xml:space="preserve">，属于残疾人福利性单位；</w:t>
      </w:r>
      <w:r>
        <w:rPr>
          <w:rFonts w:hint="eastAsia" w:ascii="宋体" w:hAnsi="宋体" w:eastAsia="宋体" w:cs="宋体"/>
          <w:color w:val="000000"/>
          <w:sz w:val="24"/>
          <w:szCs w:val="21"/>
        </w:rPr>
      </w:r>
      <w:r/>
    </w:p>
    <w:p>
      <w:pPr>
        <w:pStyle w:val="980"/>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980"/>
        <w:ind w:left="0" w:right="0" w:firstLine="480"/>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本单位对上述声明的真实性负责。如有虚假，将依法承担相应责任。</w:t>
      </w:r>
      <w:r>
        <w:rPr>
          <w:rFonts w:hint="eastAsia" w:ascii="宋体" w:hAnsi="宋体" w:eastAsia="宋体" w:cs="宋体"/>
          <w:color w:val="000000"/>
          <w:sz w:val="24"/>
          <w:szCs w:val="21"/>
        </w:rPr>
      </w:r>
      <w:r/>
    </w:p>
    <w:p>
      <w:pPr>
        <w:pStyle w:val="980"/>
        <w:ind w:left="0" w:right="0" w:firstLine="480"/>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980"/>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单位名称（盖章）：</w:t>
      </w:r>
      <w:r>
        <w:rPr>
          <w:rFonts w:hint="eastAsia" w:ascii="宋体" w:hAnsi="宋体" w:eastAsia="宋体" w:cs="宋体"/>
          <w:color w:val="000000"/>
          <w:sz w:val="24"/>
          <w:szCs w:val="24"/>
        </w:rPr>
      </w:r>
      <w:r/>
    </w:p>
    <w:p>
      <w:pPr>
        <w:pStyle w:val="980"/>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ind w:left="0" w:right="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rPr>
          <w:rFonts w:hint="eastAsia" w:ascii="宋体" w:hAnsi="宋体" w:eastAsia="宋体" w:cs="宋体"/>
          <w:bCs/>
          <w:sz w:val="24"/>
          <w:szCs w:val="24"/>
        </w:rPr>
      </w:r>
      <w:r/>
    </w:p>
    <w:p>
      <w:pPr>
        <w:pStyle w:val="980"/>
        <w:ind w:left="0" w:right="0" w:firstLine="480"/>
        <w:jc w:val="left"/>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请</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如实填写，所填内容须与投标分项报价表一致，如填写不完整或不一致或填写有误，将不享受扶持政策。</w:t>
      </w:r>
      <w:r>
        <w:rPr>
          <w:rFonts w:hint="eastAsia" w:ascii="宋体" w:hAnsi="宋体" w:eastAsia="宋体" w:cs="宋体"/>
          <w:bCs/>
          <w:sz w:val="24"/>
          <w:szCs w:val="24"/>
        </w:rPr>
      </w:r>
      <w:r/>
    </w:p>
    <w:p>
      <w:pPr>
        <w:pStyle w:val="980"/>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2、中标人的《残疾人福利性单位声明函》随中标结果公开</w:t>
      </w:r>
      <w:r>
        <w:rPr>
          <w:rFonts w:hint="eastAsia" w:ascii="宋体" w:hAnsi="宋体" w:eastAsia="宋体" w:cs="宋体"/>
          <w:sz w:val="24"/>
          <w:szCs w:val="24"/>
        </w:rPr>
        <w:t xml:space="preserve">，接受社会监督</w:t>
      </w:r>
      <w:r>
        <w:rPr>
          <w:rFonts w:hint="eastAsia" w:ascii="宋体" w:hAnsi="宋体" w:eastAsia="宋体" w:cs="宋体"/>
          <w:bCs/>
          <w:sz w:val="24"/>
          <w:szCs w:val="24"/>
        </w:rPr>
        <w:t xml:space="preserve">。</w:t>
      </w:r>
      <w:r>
        <w:rPr>
          <w:rFonts w:hint="eastAsia" w:ascii="宋体" w:hAnsi="宋体" w:eastAsia="宋体" w:cs="宋体"/>
          <w:sz w:val="24"/>
          <w:szCs w:val="24"/>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rPr>
          <w:rFonts w:hint="eastAsia" w:ascii="宋体" w:hAnsi="宋体" w:eastAsia="宋体" w:cs="宋体"/>
          <w:sz w:val="36"/>
        </w:rPr>
      </w:pPr>
      <w:r>
        <w:rPr>
          <w:rFonts w:hint="eastAsia" w:ascii="宋体" w:hAnsi="宋体" w:eastAsia="宋体" w:cs="宋体"/>
          <w:sz w:val="36"/>
        </w:rPr>
        <w:br w:type="page" w:clear="all"/>
      </w:r>
      <w:r>
        <w:rPr>
          <w:rFonts w:hint="eastAsia" w:ascii="宋体" w:hAnsi="宋体" w:eastAsia="宋体" w:cs="宋体"/>
          <w:sz w:val="36"/>
        </w:rPr>
      </w:r>
      <w:r/>
    </w:p>
    <w:p>
      <w:pPr>
        <w:pStyle w:val="980"/>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三</w:t>
      </w:r>
      <w:r>
        <w:rPr>
          <w:rFonts w:hint="eastAsia" w:ascii="宋体" w:hAnsi="宋体" w:eastAsia="宋体" w:cs="宋体"/>
          <w:i/>
          <w:sz w:val="28"/>
          <w:szCs w:val="28"/>
          <w:u w:val="single"/>
        </w:rPr>
        <w:t xml:space="preserve">、投标分项报价表</w:t>
      </w:r>
      <w:r>
        <w:rPr>
          <w:rFonts w:hint="eastAsia" w:ascii="宋体" w:hAnsi="宋体" w:eastAsia="宋体" w:cs="宋体"/>
          <w:i/>
          <w:sz w:val="28"/>
          <w:szCs w:val="28"/>
          <w:u w:val="single"/>
        </w:rPr>
      </w:r>
      <w:r/>
    </w:p>
    <w:p>
      <w:pPr>
        <w:pStyle w:val="980"/>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投标分项报价表</w:t>
      </w:r>
      <w:r>
        <w:rPr>
          <w:rFonts w:hint="eastAsia" w:ascii="宋体" w:hAnsi="宋体" w:eastAsia="宋体" w:cs="宋体"/>
          <w:bCs/>
          <w:sz w:val="36"/>
          <w:szCs w:val="28"/>
        </w:rPr>
      </w:r>
      <w:r/>
    </w:p>
    <w:p>
      <w:pPr>
        <w:pStyle w:val="980"/>
        <w:ind w:left="0" w:right="0" w:firstLine="21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      </w:t>
      </w:r>
      <w:r>
        <w:rPr>
          <w:rFonts w:hint="eastAsia" w:ascii="宋体" w:hAnsi="宋体" w:eastAsia="宋体" w:cs="宋体"/>
          <w:color w:val="000000"/>
          <w:sz w:val="21"/>
          <w:szCs w:val="21"/>
          <w:lang w:val="en-US" w:eastAsia="zh-CN"/>
        </w:rPr>
        <w:t xml:space="preserve">   项目编号：                                  </w:t>
      </w:r>
      <w:r>
        <w:rPr>
          <w:rFonts w:hint="eastAsia" w:ascii="宋体" w:hAnsi="宋体" w:eastAsia="宋体" w:cs="宋体"/>
          <w:color w:val="000000"/>
          <w:sz w:val="21"/>
          <w:szCs w:val="21"/>
        </w:rPr>
        <w:t xml:space="preserve">单位：元</w:t>
      </w:r>
      <w:r>
        <w:rPr>
          <w:rFonts w:hint="eastAsia" w:ascii="宋体" w:hAnsi="宋体" w:eastAsia="宋体" w:cs="宋体"/>
          <w:color w:val="000000"/>
          <w:sz w:val="21"/>
          <w:szCs w:val="21"/>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50"/>
        <w:gridCol w:w="705"/>
        <w:gridCol w:w="1215"/>
        <w:gridCol w:w="825"/>
        <w:gridCol w:w="768"/>
        <w:gridCol w:w="927"/>
        <w:gridCol w:w="780"/>
        <w:gridCol w:w="765"/>
        <w:gridCol w:w="750"/>
        <w:gridCol w:w="793"/>
      </w:tblGrid>
      <w:tr>
        <w:trPr>
          <w:trHeight w:val="990"/>
        </w:trPr>
        <w:tc>
          <w:tcPr>
            <w:tcW w:w="521" w:type="dxa"/>
            <w:vAlign w:val="center"/>
            <w:textDirection w:val="lrTb"/>
            <w:noWrap/>
          </w:tcPr>
          <w:p>
            <w:pPr>
              <w:pStyle w:val="980"/>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序号</w:t>
            </w:r>
            <w:r>
              <w:rPr>
                <w:rFonts w:hint="eastAsia" w:ascii="宋体" w:hAnsi="宋体" w:eastAsia="宋体" w:cs="宋体"/>
                <w:bCs/>
                <w:color w:val="000000"/>
                <w:szCs w:val="24"/>
              </w:rPr>
            </w:r>
            <w:r/>
          </w:p>
        </w:tc>
        <w:tc>
          <w:tcPr>
            <w:tcW w:w="1250" w:type="dxa"/>
            <w:vAlign w:val="center"/>
            <w:textDirection w:val="lrTb"/>
            <w:noWrap w:val="false"/>
          </w:tcPr>
          <w:p>
            <w:pPr>
              <w:pStyle w:val="980"/>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货物</w:t>
            </w:r>
            <w:r>
              <w:rPr>
                <w:rFonts w:hint="eastAsia" w:ascii="宋体" w:hAnsi="宋体" w:eastAsia="宋体" w:cs="宋体"/>
                <w:bCs/>
                <w:color w:val="000000"/>
                <w:szCs w:val="24"/>
                <w:lang w:val="en-US" w:eastAsia="zh-CN"/>
              </w:rPr>
              <w:t xml:space="preserve">  </w:t>
            </w:r>
            <w:r>
              <w:rPr>
                <w:rFonts w:hint="eastAsia" w:ascii="宋体" w:hAnsi="宋体" w:eastAsia="宋体" w:cs="宋体"/>
                <w:bCs/>
                <w:color w:val="000000"/>
                <w:szCs w:val="24"/>
              </w:rPr>
              <w:t xml:space="preserve">（标的）名称</w:t>
            </w:r>
            <w:r>
              <w:rPr>
                <w:rFonts w:hint="eastAsia" w:ascii="宋体" w:hAnsi="宋体" w:eastAsia="宋体" w:cs="宋体"/>
                <w:bCs/>
                <w:color w:val="000000"/>
                <w:szCs w:val="24"/>
              </w:rPr>
            </w:r>
            <w:r/>
          </w:p>
        </w:tc>
        <w:tc>
          <w:tcPr>
            <w:tcW w:w="705" w:type="dxa"/>
            <w:vAlign w:val="center"/>
            <w:textDirection w:val="lrTb"/>
            <w:noWrap w:val="false"/>
          </w:tcPr>
          <w:p>
            <w:pPr>
              <w:pStyle w:val="980"/>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品牌</w:t>
            </w:r>
            <w:r>
              <w:rPr>
                <w:rFonts w:hint="eastAsia" w:ascii="宋体" w:hAnsi="宋体" w:eastAsia="宋体" w:cs="宋体"/>
                <w:bCs/>
                <w:color w:val="000000"/>
                <w:szCs w:val="24"/>
              </w:rPr>
            </w:r>
            <w:r/>
          </w:p>
        </w:tc>
        <w:tc>
          <w:tcPr>
            <w:tcW w:w="1215" w:type="dxa"/>
            <w:vAlign w:val="center"/>
            <w:textDirection w:val="lrTb"/>
            <w:noWrap w:val="false"/>
          </w:tcPr>
          <w:p>
            <w:pPr>
              <w:pStyle w:val="980"/>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
                <w:bCs w:val="0"/>
                <w:color w:val="000000"/>
                <w:szCs w:val="24"/>
              </w:rPr>
              <w:t xml:space="preserve">是否符合本国产品标准</w:t>
            </w:r>
            <w:r>
              <w:rPr>
                <w:rFonts w:hint="eastAsia" w:ascii="宋体" w:hAnsi="宋体" w:eastAsia="宋体" w:cs="宋体"/>
                <w:bCs/>
                <w:color w:val="000000"/>
                <w:szCs w:val="24"/>
              </w:rPr>
            </w:r>
            <w:r/>
          </w:p>
        </w:tc>
        <w:tc>
          <w:tcPr>
            <w:tcW w:w="825" w:type="dxa"/>
            <w:vAlign w:val="center"/>
            <w:textDirection w:val="lrTb"/>
            <w:noWrap w:val="false"/>
          </w:tcPr>
          <w:p>
            <w:pPr>
              <w:pStyle w:val="980"/>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规格型号</w:t>
            </w:r>
            <w:r>
              <w:rPr>
                <w:rFonts w:hint="eastAsia" w:ascii="宋体" w:hAnsi="宋体" w:eastAsia="宋体" w:cs="宋体"/>
                <w:bCs/>
                <w:color w:val="000000"/>
                <w:szCs w:val="24"/>
              </w:rPr>
            </w:r>
            <w:r/>
          </w:p>
        </w:tc>
        <w:tc>
          <w:tcPr>
            <w:tcW w:w="768" w:type="dxa"/>
            <w:vAlign w:val="center"/>
            <w:textDirection w:val="lrTb"/>
            <w:noWrap w:val="false"/>
          </w:tcPr>
          <w:p>
            <w:pPr>
              <w:pStyle w:val="980"/>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制造商</w:t>
            </w:r>
            <w:r>
              <w:rPr>
                <w:rFonts w:hint="eastAsia" w:ascii="宋体" w:hAnsi="宋体" w:eastAsia="宋体" w:cs="宋体"/>
                <w:bCs/>
                <w:color w:val="000000"/>
                <w:szCs w:val="24"/>
              </w:rPr>
            </w:r>
            <w:r/>
          </w:p>
        </w:tc>
        <w:tc>
          <w:tcPr>
            <w:tcW w:w="927" w:type="dxa"/>
            <w:vAlign w:val="center"/>
            <w:textDirection w:val="lrTb"/>
            <w:noWrap w:val="false"/>
          </w:tcPr>
          <w:p>
            <w:pPr>
              <w:pStyle w:val="980"/>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制造商企业类型</w:t>
            </w:r>
            <w:r>
              <w:rPr>
                <w:rFonts w:hint="eastAsia" w:ascii="宋体" w:hAnsi="宋体" w:eastAsia="宋体" w:cs="宋体"/>
                <w:bCs/>
                <w:color w:val="000000"/>
                <w:szCs w:val="24"/>
              </w:rPr>
            </w:r>
            <w:r/>
          </w:p>
        </w:tc>
        <w:tc>
          <w:tcPr>
            <w:tcW w:w="780" w:type="dxa"/>
            <w:vAlign w:val="center"/>
            <w:textDirection w:val="lrTb"/>
            <w:noWrap w:val="false"/>
          </w:tcPr>
          <w:p>
            <w:pPr>
              <w:pStyle w:val="980"/>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单价</w:t>
            </w:r>
            <w:r>
              <w:rPr>
                <w:rFonts w:hint="eastAsia" w:ascii="宋体" w:hAnsi="宋体" w:eastAsia="宋体" w:cs="宋体"/>
                <w:bCs/>
                <w:color w:val="000000"/>
                <w:szCs w:val="24"/>
              </w:rPr>
            </w:r>
            <w:r/>
          </w:p>
        </w:tc>
        <w:tc>
          <w:tcPr>
            <w:tcW w:w="765" w:type="dxa"/>
            <w:vAlign w:val="center"/>
            <w:textDirection w:val="lrTb"/>
            <w:noWrap w:val="false"/>
          </w:tcPr>
          <w:p>
            <w:pPr>
              <w:pStyle w:val="980"/>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数量</w:t>
            </w:r>
            <w:r>
              <w:rPr>
                <w:rFonts w:hint="eastAsia" w:ascii="宋体" w:hAnsi="宋体" w:eastAsia="宋体" w:cs="宋体"/>
                <w:bCs/>
                <w:color w:val="000000"/>
                <w:szCs w:val="24"/>
              </w:rPr>
            </w:r>
            <w:r/>
          </w:p>
        </w:tc>
        <w:tc>
          <w:tcPr>
            <w:tcW w:w="750" w:type="dxa"/>
            <w:vAlign w:val="center"/>
            <w:textDirection w:val="lrTb"/>
            <w:noWrap w:val="false"/>
          </w:tcPr>
          <w:p>
            <w:pPr>
              <w:pStyle w:val="980"/>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计量单位</w:t>
            </w:r>
            <w:r>
              <w:rPr>
                <w:rFonts w:hint="eastAsia" w:ascii="宋体" w:hAnsi="宋体" w:eastAsia="宋体" w:cs="宋体"/>
                <w:bCs/>
                <w:color w:val="000000"/>
                <w:szCs w:val="24"/>
              </w:rPr>
            </w:r>
            <w:r/>
          </w:p>
        </w:tc>
        <w:tc>
          <w:tcPr>
            <w:tcW w:w="793" w:type="dxa"/>
            <w:vAlign w:val="center"/>
            <w:textDirection w:val="lrTb"/>
            <w:noWrap w:val="false"/>
          </w:tcPr>
          <w:p>
            <w:pPr>
              <w:pStyle w:val="980"/>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单项合计价</w:t>
            </w:r>
            <w:r>
              <w:rPr>
                <w:rFonts w:hint="eastAsia" w:ascii="宋体" w:hAnsi="宋体" w:eastAsia="宋体" w:cs="宋体"/>
                <w:bCs/>
                <w:color w:val="000000"/>
                <w:szCs w:val="24"/>
              </w:rPr>
            </w:r>
            <w:r/>
          </w:p>
        </w:tc>
      </w:tr>
      <w:tr>
        <w:trPr>
          <w:trHeight w:val="581"/>
        </w:trPr>
        <w:tc>
          <w:tcPr>
            <w:tcW w:w="521" w:type="dxa"/>
            <w:vAlign w:val="center"/>
            <w:textDirection w:val="lrTb"/>
            <w:noWrap/>
          </w:tcPr>
          <w:p>
            <w:pPr>
              <w:pStyle w:val="980"/>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1</w:t>
            </w:r>
            <w:r>
              <w:rPr>
                <w:rFonts w:hint="eastAsia" w:ascii="宋体" w:hAnsi="宋体" w:eastAsia="宋体" w:cs="宋体"/>
                <w:color w:val="000000"/>
                <w:szCs w:val="24"/>
              </w:rPr>
            </w:r>
            <w:r/>
          </w:p>
        </w:tc>
        <w:tc>
          <w:tcPr>
            <w:tcW w:w="1250"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48"/>
        </w:trPr>
        <w:tc>
          <w:tcPr>
            <w:tcW w:w="521" w:type="dxa"/>
            <w:vAlign w:val="center"/>
            <w:textDirection w:val="lrTb"/>
            <w:noWrap/>
          </w:tcPr>
          <w:p>
            <w:pPr>
              <w:pStyle w:val="980"/>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2</w:t>
            </w:r>
            <w:r>
              <w:rPr>
                <w:rFonts w:hint="eastAsia" w:ascii="宋体" w:hAnsi="宋体" w:eastAsia="宋体" w:cs="宋体"/>
                <w:color w:val="000000"/>
                <w:szCs w:val="24"/>
              </w:rPr>
            </w:r>
            <w:r/>
          </w:p>
        </w:tc>
        <w:tc>
          <w:tcPr>
            <w:tcW w:w="1250"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51"/>
        </w:trPr>
        <w:tc>
          <w:tcPr>
            <w:tcW w:w="521" w:type="dxa"/>
            <w:vAlign w:val="center"/>
            <w:textDirection w:val="lrTb"/>
            <w:noWrap/>
          </w:tcPr>
          <w:p>
            <w:pPr>
              <w:pStyle w:val="980"/>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3</w:t>
            </w:r>
            <w:r>
              <w:rPr>
                <w:rFonts w:hint="eastAsia" w:ascii="宋体" w:hAnsi="宋体" w:eastAsia="宋体" w:cs="宋体"/>
                <w:color w:val="000000"/>
                <w:szCs w:val="24"/>
              </w:rPr>
            </w:r>
            <w:r/>
          </w:p>
        </w:tc>
        <w:tc>
          <w:tcPr>
            <w:tcW w:w="1250"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47"/>
        </w:trPr>
        <w:tc>
          <w:tcPr>
            <w:tcW w:w="521" w:type="dxa"/>
            <w:vAlign w:val="center"/>
            <w:textDirection w:val="lrTb"/>
            <w:noWrap/>
          </w:tcPr>
          <w:p>
            <w:pPr>
              <w:pStyle w:val="980"/>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w:t>
            </w:r>
            <w:r>
              <w:rPr>
                <w:rFonts w:hint="eastAsia" w:ascii="宋体" w:hAnsi="宋体" w:eastAsia="宋体" w:cs="宋体"/>
                <w:color w:val="000000"/>
                <w:szCs w:val="24"/>
              </w:rPr>
            </w:r>
            <w:r/>
          </w:p>
        </w:tc>
        <w:tc>
          <w:tcPr>
            <w:tcW w:w="1250"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67"/>
        </w:trPr>
        <w:tc>
          <w:tcPr>
            <w:gridSpan w:val="6"/>
            <w:tcW w:w="5284" w:type="dxa"/>
            <w:vAlign w:val="center"/>
            <w:textDirection w:val="lrTb"/>
            <w:noWrap/>
          </w:tcPr>
          <w:p>
            <w:pPr>
              <w:pStyle w:val="980"/>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总计（元）</w:t>
            </w:r>
            <w:r>
              <w:rPr>
                <w:rFonts w:hint="eastAsia" w:ascii="宋体" w:hAnsi="宋体" w:eastAsia="宋体" w:cs="宋体"/>
                <w:color w:val="000000"/>
                <w:szCs w:val="24"/>
              </w:rPr>
            </w:r>
            <w:r/>
          </w:p>
        </w:tc>
        <w:tc>
          <w:tcPr>
            <w:gridSpan w:val="5"/>
            <w:tcW w:w="4015" w:type="dxa"/>
            <w:vAlign w:val="center"/>
            <w:textDirection w:val="lrTb"/>
            <w:noWrap w:val="false"/>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67"/>
        </w:trPr>
        <w:tc>
          <w:tcPr>
            <w:gridSpan w:val="11"/>
            <w:tcW w:w="9299" w:type="dxa"/>
            <w:vAlign w:val="center"/>
            <w:textDirection w:val="lrTb"/>
            <w:noWrap/>
          </w:tcPr>
          <w:p>
            <w:pPr>
              <w:pStyle w:val="980"/>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b/>
                <w:bCs/>
                <w:color w:val="000000"/>
                <w:sz w:val="21"/>
                <w:szCs w:val="21"/>
              </w:rPr>
              <w:t xml:space="preserve">本采购包中提供的符合本国产品标准的产品成本之和占该采购包提供的全部产品成本之和的比例为</w:t>
            </w:r>
            <w:r>
              <w:rPr>
                <w:rFonts w:hint="eastAsia" w:ascii="宋体" w:hAnsi="宋体" w:eastAsia="Arial" w:cs="宋体"/>
                <w:b/>
                <w:bCs/>
                <w:color w:val="000000"/>
                <w:sz w:val="21"/>
                <w:szCs w:val="21"/>
                <w:lang w:val="en-US" w:eastAsia="zh-CN"/>
              </w:rPr>
              <w:t xml:space="preserve">  </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该部分供应商填写）</w:t>
            </w:r>
            <w:r>
              <w:rPr>
                <w:rFonts w:hint="eastAsia" w:ascii="宋体" w:hAnsi="宋体" w:eastAsia="宋体" w:cs="宋体"/>
                <w:color w:val="000000"/>
                <w:szCs w:val="24"/>
              </w:rPr>
            </w:r>
            <w:r/>
          </w:p>
        </w:tc>
      </w:tr>
    </w:tbl>
    <w:p>
      <w:pPr>
        <w:pStyle w:val="980"/>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980"/>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投标人（盖章）：</w:t>
      </w:r>
      <w:r>
        <w:rPr>
          <w:rFonts w:hint="eastAsia" w:ascii="宋体" w:hAnsi="宋体" w:eastAsia="宋体" w:cs="宋体"/>
          <w:color w:val="000000"/>
          <w:szCs w:val="24"/>
        </w:rPr>
      </w:r>
      <w:r/>
    </w:p>
    <w:p>
      <w:pPr>
        <w:pStyle w:val="980"/>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法定代表人（单位负责人）或委托代理人（签字或盖章）：</w:t>
      </w:r>
      <w:r>
        <w:rPr>
          <w:rFonts w:hint="eastAsia" w:ascii="宋体" w:hAnsi="宋体" w:eastAsia="宋体" w:cs="宋体"/>
          <w:color w:val="000000"/>
          <w:szCs w:val="24"/>
        </w:rPr>
      </w:r>
      <w:r/>
    </w:p>
    <w:p>
      <w:pPr>
        <w:pStyle w:val="980"/>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日期：年月日</w:t>
      </w:r>
      <w:r>
        <w:rPr>
          <w:rFonts w:hint="eastAsia" w:ascii="宋体" w:hAnsi="宋体" w:eastAsia="宋体" w:cs="宋体"/>
          <w:color w:val="000000"/>
          <w:szCs w:val="24"/>
        </w:rPr>
      </w:r>
      <w:r/>
    </w:p>
    <w:p>
      <w:pPr>
        <w:pStyle w:val="980"/>
        <w:ind w:left="0" w:right="0"/>
        <w:pageBreakBefore w:val="0"/>
        <w:spacing w:line="360" w:lineRule="auto"/>
        <w:rPr>
          <w:rFonts w:hint="eastAsia" w:ascii="宋体" w:hAnsi="宋体" w:eastAsia="宋体" w:cs="宋体"/>
          <w:color w:val="000000"/>
          <w:szCs w:val="20"/>
        </w:rPr>
      </w:pPr>
      <w:r>
        <w:rPr>
          <w:rFonts w:hint="eastAsia" w:ascii="宋体" w:hAnsi="宋体" w:eastAsia="宋体" w:cs="宋体"/>
          <w:color w:val="000000"/>
          <w:szCs w:val="20"/>
        </w:rPr>
      </w:r>
      <w:r/>
    </w:p>
    <w:p>
      <w:pPr>
        <w:pStyle w:val="980"/>
        <w:ind w:left="0" w:right="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填报说明：</w:t>
      </w:r>
      <w:r>
        <w:rPr>
          <w:rFonts w:hint="eastAsia" w:ascii="宋体" w:hAnsi="宋体" w:eastAsia="宋体" w:cs="宋体"/>
          <w:color w:val="000000"/>
          <w:szCs w:val="24"/>
        </w:rPr>
      </w:r>
      <w:r/>
    </w:p>
    <w:p>
      <w:pPr>
        <w:pStyle w:val="980"/>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1、“制造商企业类型”栏填写内容为“大型”“中型”“小型”“微型”“监狱企业”或“残疾人福利性单位”。</w:t>
      </w:r>
      <w:r>
        <w:rPr>
          <w:rFonts w:hint="eastAsia" w:ascii="宋体" w:hAnsi="宋体" w:eastAsia="宋体" w:cs="宋体"/>
          <w:color w:val="000000"/>
          <w:szCs w:val="24"/>
        </w:rPr>
      </w:r>
      <w:r/>
    </w:p>
    <w:p>
      <w:pPr>
        <w:pStyle w:val="980"/>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以上报价包含但不限于人员费用、全部软硬件设备、辅助材料、备品、备件、机械、运输、现场安装调试、人员培训、管理、维护、利润、技术支持、税金、保险、售后服务、政策性文件规定及合同包含的所有风险、责任等各项应有费用。</w:t>
      </w:r>
      <w:r>
        <w:rPr>
          <w:rFonts w:hint="eastAsia" w:ascii="宋体" w:hAnsi="宋体" w:eastAsia="宋体" w:cs="宋体"/>
          <w:color w:val="000000"/>
          <w:szCs w:val="24"/>
        </w:rPr>
      </w:r>
      <w:r/>
    </w:p>
    <w:p>
      <w:pPr>
        <w:pStyle w:val="980"/>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3、请</w:t>
      </w:r>
      <w:r>
        <w:rPr>
          <w:rFonts w:hint="eastAsia" w:ascii="宋体" w:hAnsi="宋体" w:eastAsia="宋体" w:cs="宋体"/>
          <w:color w:val="000000"/>
          <w:szCs w:val="24"/>
          <w:lang w:eastAsia="zh-CN"/>
        </w:rPr>
        <w:t xml:space="preserve">投标人</w:t>
      </w:r>
      <w:r>
        <w:rPr>
          <w:rFonts w:hint="eastAsia" w:ascii="宋体" w:hAnsi="宋体" w:eastAsia="宋体" w:cs="宋体"/>
          <w:color w:val="000000"/>
          <w:szCs w:val="24"/>
        </w:rPr>
        <w:t xml:space="preserve">如实、正确填写本表，所填内容将作为评审的依据，其内容应与对应的证明资料相符。</w:t>
      </w:r>
      <w:r>
        <w:rPr>
          <w:rFonts w:hint="eastAsia" w:ascii="宋体" w:hAnsi="宋体" w:eastAsia="宋体" w:cs="宋体"/>
          <w:color w:val="000000"/>
          <w:szCs w:val="24"/>
        </w:rPr>
      </w:r>
      <w:r/>
    </w:p>
    <w:p>
      <w:pPr>
        <w:pStyle w:val="980"/>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4、行数或事项不够，可自行增加。</w:t>
      </w:r>
      <w:r>
        <w:rPr>
          <w:rFonts w:hint="eastAsia" w:ascii="宋体" w:hAnsi="宋体" w:eastAsia="宋体" w:cs="宋体"/>
          <w:color w:val="000000"/>
          <w:szCs w:val="24"/>
        </w:rPr>
      </w:r>
      <w:r/>
    </w:p>
    <w:p>
      <w:pPr>
        <w:pStyle w:val="980"/>
        <w:ind w:left="0" w:right="0" w:firstLine="420"/>
        <w:pageBreakBefore w:val="0"/>
        <w:spacing w:line="360" w:lineRule="auto"/>
        <w:rPr>
          <w:rFonts w:hint="eastAsia" w:ascii="宋体" w:hAnsi="宋体" w:eastAsia="宋体" w:cs="宋体"/>
        </w:rPr>
      </w:pPr>
      <w:r>
        <w:rPr>
          <w:rFonts w:hint="eastAsia" w:ascii="宋体" w:hAnsi="宋体" w:eastAsia="宋体" w:cs="宋体"/>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四</w:t>
      </w:r>
      <w:r>
        <w:rPr>
          <w:rFonts w:hint="eastAsia" w:ascii="宋体" w:hAnsi="宋体" w:eastAsia="宋体" w:cs="宋体"/>
          <w:i/>
          <w:sz w:val="28"/>
          <w:szCs w:val="28"/>
          <w:u w:val="single"/>
        </w:rPr>
        <w:t xml:space="preserve">、关于符合本国产品标准的声明函</w:t>
      </w:r>
      <w:r>
        <w:rPr>
          <w:rFonts w:hint="eastAsia" w:ascii="宋体" w:hAnsi="宋体" w:eastAsia="宋体" w:cs="宋体"/>
          <w:i/>
          <w:sz w:val="28"/>
          <w:szCs w:val="28"/>
          <w:u w:val="single"/>
        </w:rPr>
      </w:r>
      <w:r/>
    </w:p>
    <w:p>
      <w:pPr>
        <w:pStyle w:val="980"/>
        <w:ind w:firstLine="420"/>
        <w:jc w:val="left"/>
        <w:spacing w:before="0" w:beforeAutospacing="0" w:after="0" w:afterAutospacing="0"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pStyle w:val="980"/>
        <w:ind w:firstLine="420"/>
        <w:jc w:val="left"/>
        <w:spacing w:before="0" w:beforeAutospacing="0" w:after="0" w:afterAutospacing="0" w:line="360" w:lineRule="auto"/>
        <w:rPr>
          <w:rFonts w:ascii="宋体" w:hAnsi="宋体" w:eastAsia="宋体" w:cs="宋体"/>
          <w:szCs w:val="24"/>
          <w:lang w:val="en-US" w:eastAsia="zh-CN" w:bidi="ar-SA"/>
        </w:rPr>
      </w:pPr>
      <w:r>
        <w:rPr>
          <w:rFonts w:hint="eastAsia" w:ascii="宋体" w:hAnsi="宋体" w:eastAsia="宋体" w:cs="宋体"/>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宋体"/>
          <w:szCs w:val="24"/>
          <w:lang w:val="en-US" w:eastAsia="zh-CN" w:bidi="ar-SA"/>
        </w:rPr>
      </w:r>
      <w:r/>
    </w:p>
    <w:p>
      <w:pPr>
        <w:pStyle w:val="980"/>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4272915</wp:posOffset>
                </wp:positionH>
                <wp:positionV relativeFrom="paragraph">
                  <wp:posOffset>427990</wp:posOffset>
                </wp:positionV>
                <wp:extent cx="816610" cy="10350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336.4pt;mso-position-horizontal:absolute;mso-position-vertical-relative:text;margin-top:33.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3153410</wp:posOffset>
                </wp:positionH>
                <wp:positionV relativeFrom="paragraph">
                  <wp:posOffset>434975</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248.3pt;mso-position-horizontal:absolute;mso-position-vertical-relative:text;margin-top:34.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2115185</wp:posOffset>
                </wp:positionH>
                <wp:positionV relativeFrom="paragraph">
                  <wp:posOffset>387350</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text;margin-left:166.5pt;mso-position-horizontal:absolute;mso-position-vertical-relative:text;margin-top:30.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1564005</wp:posOffset>
                </wp:positionH>
                <wp:positionV relativeFrom="paragraph">
                  <wp:posOffset>741045</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123.1pt;mso-position-horizontal:absolute;mso-position-vertical-relative:text;margin-top:58.3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695960</wp:posOffset>
                </wp:positionH>
                <wp:positionV relativeFrom="paragraph">
                  <wp:posOffset>738505</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54.8pt;mso-position-horizontal:absolute;mso-position-vertical-relative:text;margin-top:58.1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4843145</wp:posOffset>
                </wp:positionH>
                <wp:positionV relativeFrom="paragraph">
                  <wp:posOffset>115570</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81.3pt;mso-position-horizontal:absolute;mso-position-vertical-relative:text;margin-top:9.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shd w:val="clear" w:color="auto" w:fill="ffffff"/>
          <w:lang w:val="en-US" w:eastAsia="zh-CN" w:bidi="ar-SA"/>
        </w:rPr>
        <w:t xml:space="preserve">1.</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i w:val="0"/>
          <w:sz w:val="21"/>
          <w:szCs w:val="24"/>
          <w:shd w:val="clear" w:color="auto" w:fill="ffffff"/>
          <w:vertAlign w:val="superscript"/>
          <w:lang w:val="en-US" w:eastAsia="zh-CN" w:bidi="ar-SA"/>
        </w:rPr>
        <w:t xml:space="preserve">1</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i w:val="0"/>
          <w:sz w:val="21"/>
          <w:szCs w:val="24"/>
          <w:shd w:val="clear" w:color="auto" w:fill="ffffff"/>
          <w:vertAlign w:val="superscript"/>
          <w:lang w:val="en-US" w:eastAsia="zh-CN" w:bidi="ar-SA"/>
        </w:rPr>
        <w:t xml:space="preserve">2</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sz w:val="24"/>
          <w:szCs w:val="24"/>
          <w:u w:val="single"/>
          <w:shd w:val="clear" w:color="auto" w:fill="ffffff"/>
          <w:lang w:val="en-US" w:eastAsia="zh-CN" w:bidi="ar-SA"/>
        </w:rPr>
        <w:t xml:space="preserve"> </w:t>
      </w:r>
      <w:r>
        <w:rPr>
          <w:rFonts w:hint="eastAsia" w:ascii="宋体" w:hAnsi="宋体" w:eastAsia="宋体" w:cs="宋体"/>
          <w:i w:val="0"/>
          <w:sz w:val="21"/>
          <w:szCs w:val="24"/>
          <w:u w:val="single"/>
          <w:shd w:val="clear" w:color="auto" w:fill="ffffff"/>
          <w:lang w:val="en-US" w:eastAsia="zh-CN" w:bidi="ar-SA"/>
        </w:rPr>
        <w:t xml:space="preserve">（产品名称1） </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i w:val="0"/>
          <w:sz w:val="21"/>
          <w:szCs w:val="24"/>
          <w:shd w:val="clear" w:color="auto" w:fill="ffffff"/>
          <w:vertAlign w:val="superscript"/>
          <w:lang w:val="en-US" w:eastAsia="zh-CN" w:bidi="ar-SA"/>
        </w:rPr>
        <w:t xml:space="preserve">3</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i w:val="0"/>
          <w:sz w:val="21"/>
          <w:szCs w:val="24"/>
          <w:shd w:val="clear" w:color="auto" w:fill="ffffff"/>
          <w:vertAlign w:val="superscript"/>
          <w:lang w:val="en-US" w:eastAsia="zh-CN" w:bidi="ar-SA"/>
        </w:rPr>
        <w:t xml:space="preserve">4</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i w:val="0"/>
          <w:sz w:val="21"/>
          <w:szCs w:val="24"/>
          <w:shd w:val="clear" w:color="auto" w:fill="ffffff"/>
          <w:vertAlign w:val="superscript"/>
          <w:lang w:val="en-US" w:eastAsia="zh-CN" w:bidi="ar-SA"/>
        </w:rPr>
        <w:t xml:space="preserve">5</w:t>
      </w:r>
      <w:r>
        <w:rPr>
          <w:rFonts w:hint="eastAsia" w:ascii="宋体" w:hAnsi="宋体" w:eastAsia="宋体" w:cs="宋体"/>
          <w:sz w:val="24"/>
          <w:szCs w:val="24"/>
          <w:shd w:val="clear" w:color="auto" w:fill="ffffff"/>
          <w:lang w:val="en-US" w:eastAsia="zh-CN" w:bidi="ar-SA"/>
        </w:rPr>
        <w:t xml:space="preserve">在中国境内完成。</w:t>
      </w:r>
      <w:r>
        <w:rPr>
          <w:rFonts w:ascii="宋体" w:hAnsi="宋体" w:eastAsia="宋体" w:cs="宋体"/>
          <w:sz w:val="24"/>
          <w:szCs w:val="24"/>
          <w:lang w:val="en-US" w:eastAsia="zh-CN" w:bidi="ar-SA"/>
        </w:rPr>
      </w:r>
      <w:r/>
    </w:p>
    <w:p>
      <w:pPr>
        <w:pStyle w:val="980"/>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4714240</wp:posOffset>
                </wp:positionH>
                <wp:positionV relativeFrom="paragraph">
                  <wp:posOffset>78740</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371.2pt;mso-position-horizontal:absolute;mso-position-vertical-relative:text;margin-top:6.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1210310</wp:posOffset>
                </wp:positionH>
                <wp:positionV relativeFrom="paragraph">
                  <wp:posOffset>673735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95.3pt;mso-position-horizontal:absolute;mso-position-vertical-relative:text;margin-top:53.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123190</wp:posOffset>
                </wp:positionH>
                <wp:positionV relativeFrom="paragraph">
                  <wp:posOffset>692785</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1718945</wp:posOffset>
                </wp:positionH>
                <wp:positionV relativeFrom="paragraph">
                  <wp:posOffset>324485</wp:posOffset>
                </wp:positionV>
                <wp:extent cx="81661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9;o:allowoverlap:true;o:allowincell:true;mso-position-horizontal-relative:text;margin-left:135.3pt;mso-position-horizontal:absolute;mso-position-vertical-relative:text;margin-top:25.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shd w:val="clear" w:color="auto" w:fill="ffffff"/>
          <w:lang w:val="en-US" w:eastAsia="zh-CN" w:bidi="ar-SA"/>
        </w:rPr>
        <w:t xml:space="preserve">2.</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sz w:val="24"/>
          <w:szCs w:val="24"/>
          <w:shd w:val="clear" w:color="auto" w:fill="ffffff"/>
          <w:lang w:val="en-US" w:eastAsia="zh-CN" w:bidi="ar-SA"/>
        </w:rPr>
        <w:t xml:space="preserve">在中国境内完成。</w:t>
      </w:r>
      <w:r>
        <w:rPr>
          <w:rFonts w:ascii="宋体" w:hAnsi="宋体" w:eastAsia="宋体" w:cs="宋体"/>
          <w:sz w:val="24"/>
          <w:szCs w:val="24"/>
          <w:lang w:val="en-US" w:eastAsia="zh-CN" w:bidi="ar-SA"/>
        </w:rPr>
      </w:r>
      <w:r/>
    </w:p>
    <w:p>
      <w:pPr>
        <w:pStyle w:val="980"/>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w:t>
      </w:r>
      <w:r>
        <w:rPr>
          <w:rFonts w:ascii="宋体" w:hAnsi="宋体" w:eastAsia="宋体" w:cs="宋体"/>
          <w:sz w:val="24"/>
          <w:szCs w:val="24"/>
          <w:lang w:val="en-US" w:eastAsia="zh-CN" w:bidi="ar-SA"/>
        </w:rPr>
      </w:r>
      <w:r/>
    </w:p>
    <w:p>
      <w:pPr>
        <w:pStyle w:val="980"/>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本公司（单位）对上述声明内容的真实性负责。如有虚假，愿承担相应法律责任。</w:t>
      </w:r>
      <w:r>
        <w:rPr>
          <w:rFonts w:ascii="宋体" w:hAnsi="宋体" w:eastAsia="宋体" w:cs="宋体"/>
          <w:sz w:val="24"/>
          <w:szCs w:val="24"/>
          <w:lang w:val="en-US" w:eastAsia="zh-CN" w:bidi="ar-SA"/>
        </w:rPr>
      </w:r>
      <w:r/>
    </w:p>
    <w:p>
      <w:pPr>
        <w:pStyle w:val="98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pStyle w:val="980"/>
        <w:ind w:right="480" w:firstLine="4728"/>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公司（单位）名称（盖章）：　                                          日期：　   年　  月　  日         </w:t>
      </w:r>
      <w:r>
        <w:rPr>
          <w:rFonts w:ascii="宋体" w:hAnsi="宋体" w:eastAsia="宋体" w:cs="宋体"/>
          <w:sz w:val="24"/>
          <w:szCs w:val="24"/>
          <w:lang w:val="en-US" w:eastAsia="zh-CN" w:bidi="ar-SA"/>
        </w:rPr>
      </w:r>
      <w:r/>
    </w:p>
    <w:p>
      <w:pPr>
        <w:pStyle w:val="980"/>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1.产品如有型号，请在“产品名称”栏一并填写。</w:t>
      </w:r>
      <w:r>
        <w:rPr>
          <w:rFonts w:hint="eastAsia" w:ascii="宋体" w:hAnsi="宋体" w:eastAsia="宋体" w:cs="宋体"/>
          <w:sz w:val="24"/>
          <w:szCs w:val="24"/>
          <w:lang w:val="en-US" w:eastAsia="zh-CN" w:bidi="ar-SA"/>
        </w:rPr>
      </w:r>
      <w:r/>
    </w:p>
    <w:p>
      <w:pPr>
        <w:pStyle w:val="980"/>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2.生产厂名与厂址应与生产厂营业执照载明的相关信息保持一致。</w:t>
      </w:r>
      <w:r>
        <w:rPr>
          <w:rFonts w:hint="eastAsia" w:ascii="宋体" w:hAnsi="宋体" w:eastAsia="宋体" w:cs="宋体"/>
          <w:sz w:val="24"/>
          <w:szCs w:val="24"/>
          <w:lang w:val="en-US" w:eastAsia="zh-CN" w:bidi="ar-SA"/>
        </w:rPr>
      </w:r>
      <w:r/>
    </w:p>
    <w:p>
      <w:pPr>
        <w:pStyle w:val="980"/>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sz w:val="24"/>
          <w:szCs w:val="24"/>
          <w:lang w:val="en-US" w:eastAsia="zh-CN" w:bidi="ar-SA"/>
        </w:rPr>
      </w:r>
      <w:r/>
    </w:p>
    <w:p>
      <w:pPr>
        <w:pStyle w:val="980"/>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4.该产品的关键组件要求实施前，“关键组件”栏可不填，下同。</w:t>
      </w:r>
      <w:r>
        <w:rPr>
          <w:rFonts w:hint="eastAsia" w:ascii="宋体" w:hAnsi="宋体" w:eastAsia="宋体" w:cs="宋体"/>
          <w:sz w:val="24"/>
          <w:szCs w:val="24"/>
          <w:lang w:val="en-US" w:eastAsia="zh-CN" w:bidi="ar-SA"/>
        </w:rPr>
      </w:r>
      <w:r/>
    </w:p>
    <w:p>
      <w:pPr>
        <w:pStyle w:val="980"/>
        <w:jc w:val="left"/>
        <w:keepLines w:val="0"/>
        <w:keepNext w:val="0"/>
        <w:pageBreakBefore w:val="0"/>
        <w:spacing w:beforeAutospacing="0" w:afterAutospacing="0"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5.该产品的关键工序要求实施前，“关键工序”栏可不填，下同。</w:t>
      </w:r>
      <w:r>
        <w:rPr>
          <w:rFonts w:hint="eastAsia" w:ascii="宋体" w:hAnsi="宋体" w:eastAsia="宋体" w:cs="宋体"/>
          <w:sz w:val="24"/>
          <w:szCs w:val="24"/>
          <w:shd w:val="clear" w:color="auto" w:fill="ffffff"/>
          <w:lang w:val="en-US" w:eastAsia="zh-CN" w:bidi="ar-SA"/>
        </w:rPr>
      </w:r>
      <w:r/>
    </w:p>
    <w:p>
      <w:pPr>
        <w:pStyle w:val="980"/>
        <w:jc w:val="left"/>
        <w:keepLines w:val="0"/>
        <w:keepNext w:val="0"/>
        <w:pageBreakBefore w:val="0"/>
        <w:spacing w:beforeAutospacing="0" w:afterAutospacing="0" w:line="360" w:lineRule="auto"/>
        <w:widowControl w:val="off"/>
        <w:rPr>
          <w:rFonts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6.</w:t>
      </w:r>
      <w:r>
        <w:rPr>
          <w:rFonts w:hint="eastAsia" w:ascii="宋体" w:hAnsi="宋体" w:eastAsia="宋体" w:cs="宋体"/>
          <w:color w:val="000000"/>
          <w:sz w:val="24"/>
          <w:szCs w:val="24"/>
          <w:shd w:val="clear" w:color="auto" w:fill="ffffff"/>
          <w:lang w:val="en-US" w:eastAsia="zh-CN" w:bidi="ar-SA"/>
        </w:rPr>
        <w:t xml:space="preserve">提供生产厂营业执照原件扫描件，否则不享受本国产品价格评审优惠</w:t>
      </w:r>
      <w:r>
        <w:rPr>
          <w:rFonts w:hint="eastAsia" w:ascii="宋体" w:hAnsi="宋体" w:eastAsia="宋体" w:cs="宋体"/>
          <w:sz w:val="24"/>
          <w:szCs w:val="24"/>
          <w:shd w:val="clear" w:color="auto" w:fill="ffffff"/>
          <w:lang w:val="en-US" w:eastAsia="zh-CN" w:bidi="ar-SA"/>
        </w:rPr>
        <w:t xml:space="preserve">。</w:t>
      </w:r>
      <w:r>
        <w:rPr>
          <w:rFonts w:ascii="宋体" w:hAnsi="宋体" w:eastAsia="宋体" w:cs="宋体"/>
          <w:sz w:val="24"/>
          <w:szCs w:val="24"/>
          <w:shd w:val="clear" w:color="auto" w:fill="ffffff"/>
          <w:lang w:val="en-US" w:eastAsia="zh-CN" w:bidi="ar-SA"/>
        </w:rPr>
      </w:r>
      <w:r/>
    </w:p>
    <w:p>
      <w:pPr>
        <w:pStyle w:val="980"/>
        <w:jc w:val="left"/>
        <w:keepLines w:val="0"/>
        <w:keepNext w:val="0"/>
        <w:pageBreakBefore w:val="0"/>
        <w:spacing w:line="360" w:lineRule="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7.用斜线划除的地方无需填写。</w:t>
      </w:r>
      <w:r>
        <w:rPr>
          <w:rFonts w:hint="eastAsia" w:ascii="宋体" w:hAnsi="宋体" w:eastAsia="宋体" w:cs="宋体"/>
          <w:sz w:val="24"/>
          <w:szCs w:val="24"/>
          <w:shd w:val="clear" w:color="auto" w:fill="ffffff"/>
          <w:lang w:val="en-US" w:eastAsia="zh-CN" w:bidi="ar-SA"/>
        </w:rPr>
      </w:r>
      <w:r/>
    </w:p>
    <w:p>
      <w:pPr>
        <w:pStyle w:val="980"/>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8.请供应商如实填写，如填写有误，将承担一切不利后果。</w:t>
      </w:r>
      <w:r>
        <w:rPr>
          <w:rFonts w:hint="eastAsia" w:ascii="宋体" w:hAnsi="宋体" w:eastAsia="宋体" w:cs="宋体"/>
          <w:sz w:val="24"/>
          <w:szCs w:val="24"/>
          <w:lang w:val="en-US" w:eastAsia="zh-CN" w:bidi="ar-SA"/>
        </w:rPr>
      </w:r>
      <w:r/>
    </w:p>
    <w:p>
      <w:pPr>
        <w:pStyle w:val="980"/>
        <w:jc w:val="left"/>
        <w:keepLines w:val="0"/>
        <w:keepNext w:val="0"/>
        <w:pageBreakBefore w:val="0"/>
        <w:spacing w:beforeAutospacing="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9.供应商提供虚假《声明函》、虚假证明文件谋取中标的，依照《中华人民共和国政府采购法》等法律法规规定追究相应责任。</w:t>
      </w:r>
      <w:r>
        <w:rPr>
          <w:rFonts w:hint="eastAsia" w:ascii="宋体" w:hAnsi="宋体" w:eastAsia="宋体" w:cs="宋体"/>
          <w:sz w:val="24"/>
          <w:szCs w:val="24"/>
          <w:lang w:val="en-US" w:eastAsia="zh-CN" w:bidi="ar-SA"/>
        </w:rPr>
      </w:r>
      <w:r/>
    </w:p>
    <w:p>
      <w:pPr>
        <w:pStyle w:val="980"/>
        <w:keepLines w:val="0"/>
        <w:keepNext w:val="0"/>
        <w:pageBreakBefore w:val="0"/>
        <w:rPr>
          <w:rFonts w:hint="eastAsia" w:ascii="宋体" w:hAnsi="宋体" w:eastAsia="宋体" w:cs="宋体"/>
          <w:iCs/>
          <w:sz w:val="21"/>
          <w:szCs w:val="21"/>
          <w:lang w:val="en-US" w:eastAsia="zh-CN" w:bidi="ar-SA"/>
        </w:rPr>
      </w:pPr>
      <w:r>
        <w:rPr>
          <w:rFonts w:hint="eastAsia" w:ascii="宋体" w:hAnsi="宋体" w:eastAsia="宋体" w:cs="宋体"/>
          <w:color w:val="333333"/>
          <w:sz w:val="24"/>
          <w:szCs w:val="24"/>
          <w:shd w:val="clear" w:color="auto" w:fill="ffffff"/>
          <w:lang w:val="en-US" w:eastAsia="zh-CN" w:bidi="ar-SA"/>
        </w:rPr>
        <w:t xml:space="preserve">10.</w:t>
      </w:r>
      <w:r>
        <w:rPr>
          <w:rFonts w:hint="eastAsia" w:ascii="宋体" w:hAnsi="宋体" w:eastAsia="宋体" w:cs="宋体"/>
          <w:sz w:val="24"/>
          <w:szCs w:val="24"/>
          <w:lang w:val="en-US" w:eastAsia="zh-CN" w:bidi="ar-SA"/>
        </w:rPr>
        <w:t xml:space="preserve">中标人的《声明函》或有关证明文件随中标结果公开，接受社会监督。</w:t>
      </w:r>
      <w:r>
        <w:rPr>
          <w:rFonts w:hint="eastAsia" w:ascii="宋体" w:hAnsi="宋体" w:eastAsia="宋体" w:cs="宋体"/>
          <w:iCs/>
          <w:sz w:val="21"/>
          <w:szCs w:val="21"/>
          <w:lang w:val="en-US" w:eastAsia="zh-CN" w:bidi="ar-SA"/>
        </w:rPr>
      </w:r>
      <w:r/>
    </w:p>
    <w:p>
      <w:pPr>
        <w:pStyle w:val="980"/>
        <w:rPr>
          <w:rFonts w:hint="eastAsia" w:ascii="宋体" w:hAnsi="宋体" w:eastAsia="宋体" w:cs="宋体"/>
          <w:i/>
          <w:sz w:val="28"/>
          <w:szCs w:val="28"/>
          <w:u w:val="single"/>
        </w:rPr>
      </w:pPr>
      <w:r>
        <w:rPr>
          <w:rFonts w:hint="eastAsia" w:ascii="宋体" w:hAnsi="宋体" w:eastAsia="宋体" w:cs="宋体"/>
          <w:i/>
          <w:sz w:val="28"/>
          <w:szCs w:val="28"/>
          <w:u w:val="single"/>
        </w:rPr>
        <w:br w:type="page" w:clear="all"/>
      </w:r>
      <w:r>
        <w:rPr>
          <w:rFonts w:hint="eastAsia" w:ascii="宋体" w:hAnsi="宋体" w:eastAsia="宋体" w:cs="宋体"/>
          <w:i/>
          <w:sz w:val="28"/>
          <w:szCs w:val="28"/>
          <w:u w:val="single"/>
        </w:rPr>
      </w:r>
      <w:r/>
    </w:p>
    <w:p>
      <w:pPr>
        <w:pStyle w:val="980"/>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lang w:eastAsia="zh-CN"/>
        </w:rPr>
        <w:t xml:space="preserve">十五、</w:t>
      </w:r>
      <w:r>
        <w:rPr>
          <w:rFonts w:hint="eastAsia" w:ascii="宋体" w:hAnsi="宋体" w:eastAsia="宋体" w:cs="宋体"/>
          <w:i/>
          <w:sz w:val="28"/>
          <w:szCs w:val="28"/>
          <w:u w:val="single"/>
        </w:rPr>
        <w:t xml:space="preserve">技术要求响应及偏离表</w:t>
      </w:r>
      <w:r>
        <w:rPr>
          <w:rFonts w:hint="eastAsia" w:ascii="宋体" w:hAnsi="宋体" w:eastAsia="宋体" w:cs="宋体"/>
          <w:i/>
          <w:sz w:val="28"/>
          <w:szCs w:val="28"/>
          <w:u w:val="single"/>
        </w:rPr>
      </w:r>
      <w:r/>
    </w:p>
    <w:p>
      <w:pPr>
        <w:pStyle w:val="980"/>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技术要求响应及偏离表</w:t>
      </w:r>
      <w:r>
        <w:rPr>
          <w:rFonts w:hint="eastAsia" w:ascii="宋体" w:hAnsi="宋体" w:eastAsia="宋体" w:cs="宋体"/>
          <w:bCs/>
          <w:sz w:val="36"/>
          <w:szCs w:val="28"/>
        </w:rPr>
      </w:r>
      <w:r/>
    </w:p>
    <w:p>
      <w:pPr>
        <w:pStyle w:val="980"/>
        <w:ind w:left="0" w:right="0" w:firstLine="480"/>
        <w:jc w:val="left"/>
        <w:pageBreakBefore w:val="0"/>
        <w:spacing w:line="360" w:lineRule="auto"/>
        <w:rPr>
          <w:rFonts w:hint="eastAsia" w:ascii="宋体" w:hAnsi="宋体" w:eastAsia="宋体" w:cs="宋体"/>
          <w:sz w:val="36"/>
        </w:rPr>
      </w:pPr>
      <w:r>
        <w:rPr>
          <w:rFonts w:hint="eastAsia" w:ascii="宋体" w:hAnsi="宋体" w:eastAsia="宋体" w:cs="宋体"/>
          <w:color w:val="000000"/>
          <w:sz w:val="24"/>
          <w:szCs w:val="24"/>
        </w:rPr>
        <w:t xml:space="preserve">项目名称：      项目编号：   </w:t>
      </w:r>
      <w:r>
        <w:rPr>
          <w:rFonts w:hint="eastAsia" w:ascii="宋体" w:hAnsi="宋体" w:eastAsia="宋体" w:cs="宋体"/>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273"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rPr>
                <w:rFonts w:hint="eastAsia" w:ascii="宋体" w:hAnsi="宋体" w:eastAsia="宋体" w:cs="宋体"/>
                <w:color w:val="000000"/>
                <w:sz w:val="24"/>
                <w:szCs w:val="24"/>
              </w:rPr>
            </w:r>
            <w:r/>
          </w:p>
        </w:tc>
        <w:tc>
          <w:tcPr>
            <w:tcW w:w="3024"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rPr>
                <w:rFonts w:hint="eastAsia" w:ascii="宋体" w:hAnsi="宋体" w:eastAsia="宋体" w:cs="宋体"/>
                <w:color w:val="000000"/>
                <w:sz w:val="24"/>
                <w:szCs w:val="24"/>
              </w:rPr>
            </w:r>
            <w:r/>
          </w:p>
        </w:tc>
        <w:tc>
          <w:tcPr>
            <w:tcW w:w="1399"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273"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3273"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3273"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3273"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980"/>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0"/>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0"/>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980"/>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980"/>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rPr>
          <w:rFonts w:hint="eastAsia" w:ascii="宋体" w:hAnsi="宋体" w:eastAsia="宋体" w:cs="宋体"/>
          <w:i/>
          <w:iCs/>
          <w:sz w:val="36"/>
          <w:u w:val="single"/>
        </w:rPr>
      </w:pPr>
      <w:r/>
      <w:bookmarkStart w:id="180" w:name="_Hlt26955054"/>
      <w:r/>
      <w:bookmarkEnd w:id="180"/>
      <w:r>
        <w:rPr>
          <w:rFonts w:hint="eastAsia" w:ascii="宋体" w:hAnsi="宋体" w:eastAsia="宋体" w:cs="宋体"/>
          <w:i/>
          <w:iCs/>
          <w:sz w:val="36"/>
          <w:u w:val="single"/>
        </w:rPr>
        <w:br w:type="page" w:clear="all"/>
      </w:r>
      <w:r>
        <w:rPr>
          <w:rFonts w:hint="eastAsia" w:ascii="宋体" w:hAnsi="宋体" w:eastAsia="宋体" w:cs="宋体"/>
          <w:i/>
          <w:iCs/>
          <w:sz w:val="36"/>
          <w:u w:val="single"/>
        </w:rPr>
      </w:r>
      <w:r/>
    </w:p>
    <w:p>
      <w:pPr>
        <w:pStyle w:val="980"/>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六</w:t>
      </w:r>
      <w:r>
        <w:rPr>
          <w:rFonts w:hint="eastAsia" w:ascii="宋体" w:hAnsi="宋体" w:eastAsia="宋体" w:cs="宋体"/>
          <w:i/>
          <w:sz w:val="28"/>
          <w:szCs w:val="28"/>
          <w:u w:val="single"/>
        </w:rPr>
        <w:t xml:space="preserve">、商务要求响应及偏离表</w:t>
      </w:r>
      <w:r>
        <w:rPr>
          <w:rFonts w:hint="eastAsia" w:ascii="宋体" w:hAnsi="宋体" w:eastAsia="宋体" w:cs="宋体"/>
          <w:i/>
          <w:sz w:val="28"/>
          <w:szCs w:val="28"/>
          <w:u w:val="single"/>
        </w:rPr>
      </w:r>
      <w:r/>
    </w:p>
    <w:p>
      <w:pPr>
        <w:pStyle w:val="980"/>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商务要求响应及偏离表</w:t>
      </w:r>
      <w:r>
        <w:rPr>
          <w:rFonts w:hint="eastAsia" w:ascii="宋体" w:hAnsi="宋体" w:eastAsia="宋体" w:cs="宋体"/>
          <w:bCs/>
          <w:sz w:val="36"/>
          <w:szCs w:val="28"/>
        </w:rPr>
      </w:r>
      <w:r/>
    </w:p>
    <w:p>
      <w:pPr>
        <w:pStyle w:val="980"/>
        <w:ind w:left="0" w:right="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rPr>
          <w:rFonts w:hint="eastAsia" w:ascii="宋体" w:hAnsi="宋体" w:eastAsia="宋体" w:cs="宋体"/>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bookmarkStart w:id="181" w:name="_Hlt26609391"/>
            <w:r/>
            <w:bookmarkEnd w:id="181"/>
            <w:r/>
            <w:bookmarkStart w:id="182" w:name="_Hlt26955056"/>
            <w:r/>
            <w:bookmarkEnd w:id="182"/>
            <w:r/>
            <w:bookmarkStart w:id="183" w:name="_Hlt26580838"/>
            <w:r/>
            <w:bookmarkEnd w:id="183"/>
            <w:r/>
            <w:bookmarkStart w:id="184" w:name="_Hlt24879081"/>
            <w:r/>
            <w:bookmarkEnd w:id="184"/>
            <w:r/>
            <w:bookmarkStart w:id="185" w:name="_Hlt26671343"/>
            <w:r/>
            <w:bookmarkEnd w:id="185"/>
            <w:r/>
            <w:bookmarkStart w:id="186" w:name="_Hlt26955064"/>
            <w:r/>
            <w:bookmarkEnd w:id="186"/>
            <w:r/>
            <w:bookmarkStart w:id="187" w:name="_Hlt26671372"/>
            <w:r/>
            <w:bookmarkEnd w:id="187"/>
            <w:r/>
            <w:bookmarkStart w:id="188" w:name="_Hlt26782999"/>
            <w:r/>
            <w:bookmarkEnd w:id="188"/>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263"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rPr>
                <w:rFonts w:hint="eastAsia" w:ascii="宋体" w:hAnsi="宋体" w:eastAsia="宋体" w:cs="宋体"/>
                <w:color w:val="000000"/>
                <w:sz w:val="24"/>
                <w:szCs w:val="24"/>
              </w:rPr>
            </w:r>
            <w:r/>
          </w:p>
        </w:tc>
        <w:tc>
          <w:tcPr>
            <w:tcW w:w="3034"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rPr>
                <w:rFonts w:hint="eastAsia" w:ascii="宋体" w:hAnsi="宋体" w:eastAsia="宋体" w:cs="宋体"/>
                <w:color w:val="000000"/>
                <w:sz w:val="24"/>
                <w:szCs w:val="24"/>
              </w:rPr>
            </w:r>
            <w:r/>
          </w:p>
        </w:tc>
        <w:tc>
          <w:tcPr>
            <w:tcW w:w="1391"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263"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3263"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3263"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3263"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980"/>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0"/>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0"/>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980"/>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980"/>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980"/>
        <w:ind w:left="0" w:right="0"/>
        <w:pageBreakBefore w:val="0"/>
        <w:spacing w:line="360" w:lineRule="auto"/>
        <w:rPr>
          <w:rFonts w:hint="eastAsia" w:ascii="宋体" w:hAnsi="宋体" w:eastAsia="宋体" w:cs="宋体"/>
        </w:rPr>
      </w:pPr>
      <w:r/>
      <w:bookmarkStart w:id="189" w:name="_Hlt26609389"/>
      <w:r/>
      <w:bookmarkEnd w:id="189"/>
      <w:r/>
      <w:bookmarkStart w:id="190" w:name="_Hlt26955066"/>
      <w:r/>
      <w:bookmarkEnd w:id="190"/>
      <w:r/>
      <w:bookmarkStart w:id="191" w:name="_格式2__法定代表人授权书"/>
      <w:r/>
      <w:bookmarkEnd w:id="191"/>
      <w:r/>
      <w:bookmarkStart w:id="192" w:name="_Hlt26671374"/>
      <w:r/>
      <w:bookmarkEnd w:id="192"/>
      <w:r>
        <w:rPr>
          <w:rFonts w:hint="eastAsia" w:ascii="宋体" w:hAnsi="宋体" w:eastAsia="宋体" w:cs="宋体"/>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rPr>
          <w:rFonts w:hint="eastAsia" w:ascii="宋体" w:hAnsi="宋体" w:eastAsia="宋体" w:cs="宋体"/>
          <w:iCs/>
          <w:sz w:val="36"/>
        </w:rPr>
      </w:pPr>
      <w:r>
        <w:rPr>
          <w:rFonts w:hint="eastAsia" w:ascii="宋体" w:hAnsi="宋体" w:eastAsia="宋体" w:cs="宋体"/>
          <w:iCs/>
          <w:sz w:val="36"/>
        </w:rPr>
        <w:br w:type="page" w:clear="all"/>
      </w:r>
      <w:r>
        <w:rPr>
          <w:rFonts w:hint="eastAsia" w:ascii="宋体" w:hAnsi="宋体" w:eastAsia="宋体" w:cs="宋体"/>
          <w:iCs/>
          <w:sz w:val="36"/>
        </w:rPr>
      </w:r>
      <w:r/>
    </w:p>
    <w:p>
      <w:pPr>
        <w:pStyle w:val="980"/>
        <w:numPr>
          <w:ilvl w:val="0"/>
          <w:numId w:val="0"/>
        </w:numPr>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七</w:t>
      </w:r>
      <w:r>
        <w:rPr>
          <w:rFonts w:hint="eastAsia" w:ascii="宋体" w:hAnsi="宋体" w:eastAsia="宋体" w:cs="宋体"/>
          <w:i/>
          <w:sz w:val="28"/>
          <w:szCs w:val="28"/>
          <w:u w:val="single"/>
        </w:rPr>
        <w:t xml:space="preserve">、类似项目业绩一览表</w:t>
      </w:r>
      <w:r>
        <w:rPr>
          <w:rFonts w:hint="eastAsia" w:ascii="宋体" w:hAnsi="宋体" w:eastAsia="宋体" w:cs="宋体"/>
          <w:i/>
          <w:sz w:val="28"/>
          <w:szCs w:val="28"/>
          <w:u w:val="single"/>
        </w:rPr>
      </w:r>
      <w:r/>
    </w:p>
    <w:p>
      <w:pPr>
        <w:pStyle w:val="980"/>
        <w:numPr>
          <w:ilvl w:val="0"/>
          <w:numId w:val="0"/>
        </w:numPr>
        <w:ind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980"/>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pStyle w:val="980"/>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类似项目业绩一览表</w:t>
      </w:r>
      <w:r>
        <w:rPr>
          <w:rFonts w:hint="eastAsia" w:ascii="宋体" w:hAnsi="宋体" w:eastAsia="宋体" w:cs="宋体"/>
          <w:bCs/>
          <w:sz w:val="36"/>
          <w:szCs w:val="28"/>
        </w:rPr>
      </w:r>
      <w:r/>
    </w:p>
    <w:p>
      <w:pPr>
        <w:pStyle w:val="980"/>
        <w:ind w:left="0" w:right="0" w:firstLine="24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rPr>
          <w:rFonts w:hint="eastAsia" w:ascii="宋体" w:hAnsi="宋体" w:eastAsia="宋体" w:cs="宋体"/>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2686"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rPr>
            </w:r>
            <w:r/>
          </w:p>
        </w:tc>
        <w:tc>
          <w:tcPr>
            <w:tcW w:w="1850"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签订时间</w:t>
            </w:r>
            <w:r>
              <w:rPr>
                <w:rFonts w:hint="eastAsia" w:ascii="宋体" w:hAnsi="宋体" w:eastAsia="宋体" w:cs="宋体"/>
                <w:color w:val="000000"/>
                <w:sz w:val="24"/>
                <w:szCs w:val="24"/>
              </w:rPr>
            </w:r>
            <w:r/>
          </w:p>
        </w:tc>
        <w:tc>
          <w:tcPr>
            <w:tcW w:w="1985"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采购单位</w:t>
            </w:r>
            <w:r>
              <w:rPr>
                <w:rFonts w:hint="eastAsia" w:ascii="宋体" w:hAnsi="宋体" w:eastAsia="宋体" w:cs="宋体"/>
                <w:color w:val="000000"/>
                <w:sz w:val="24"/>
                <w:szCs w:val="24"/>
              </w:rPr>
            </w:r>
            <w:r/>
          </w:p>
        </w:tc>
        <w:tc>
          <w:tcPr>
            <w:tcW w:w="1309"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主要标的</w:t>
            </w: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2686"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2686"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2686"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2686"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980"/>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0"/>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0"/>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980"/>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980"/>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rPr>
          <w:rFonts w:hint="eastAsia" w:ascii="宋体" w:hAnsi="宋体" w:eastAsia="宋体" w:cs="宋体"/>
          <w:iCs/>
          <w:sz w:val="36"/>
        </w:rPr>
      </w:pPr>
      <w:r>
        <w:rPr>
          <w:rFonts w:hint="eastAsia" w:ascii="宋体" w:hAnsi="宋体" w:eastAsia="宋体" w:cs="宋体"/>
          <w:iCs/>
          <w:sz w:val="36"/>
        </w:rPr>
        <w:br w:type="page" w:clear="all"/>
      </w:r>
      <w:r>
        <w:rPr>
          <w:rFonts w:hint="eastAsia" w:ascii="宋体" w:hAnsi="宋体" w:eastAsia="宋体" w:cs="宋体"/>
          <w:iCs/>
          <w:sz w:val="36"/>
        </w:rPr>
      </w:r>
      <w:r/>
    </w:p>
    <w:p>
      <w:pPr>
        <w:pStyle w:val="980"/>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八</w:t>
      </w:r>
      <w:r>
        <w:rPr>
          <w:rFonts w:hint="eastAsia" w:ascii="宋体" w:hAnsi="宋体" w:eastAsia="宋体" w:cs="宋体"/>
          <w:i/>
          <w:sz w:val="28"/>
          <w:szCs w:val="28"/>
          <w:u w:val="single"/>
        </w:rPr>
        <w:t xml:space="preserve">、项目团队人员一览表</w:t>
      </w:r>
      <w:r>
        <w:rPr>
          <w:rFonts w:hint="eastAsia" w:ascii="宋体" w:hAnsi="宋体" w:eastAsia="宋体" w:cs="宋体"/>
          <w:i/>
          <w:sz w:val="28"/>
          <w:szCs w:val="28"/>
          <w:u w:val="single"/>
        </w:rPr>
      </w:r>
      <w:r/>
    </w:p>
    <w:p>
      <w:pPr>
        <w:pStyle w:val="980"/>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项目团队人员一览表</w:t>
      </w:r>
      <w:r>
        <w:rPr>
          <w:rFonts w:hint="eastAsia" w:ascii="宋体" w:hAnsi="宋体" w:eastAsia="宋体" w:cs="宋体"/>
          <w:bCs/>
          <w:sz w:val="36"/>
          <w:szCs w:val="28"/>
        </w:rPr>
      </w:r>
      <w:r/>
    </w:p>
    <w:p>
      <w:pPr>
        <w:pStyle w:val="980"/>
        <w:ind w:left="0" w:right="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分包号：</w:t>
      </w:r>
      <w:r>
        <w:rPr>
          <w:rFonts w:hint="eastAsia" w:ascii="宋体" w:hAnsi="宋体" w:eastAsia="宋体" w:cs="宋体"/>
        </w:rPr>
      </w:r>
      <w:r/>
    </w:p>
    <w:tbl>
      <w:tblPr>
        <w:tblW w:w="89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2227"/>
        <w:gridCol w:w="2696"/>
        <w:gridCol w:w="2910"/>
      </w:tblGrid>
      <w:tr>
        <w:trPr>
          <w:cantSplit/>
        </w:trPr>
        <w:tc>
          <w:tcPr>
            <w:tcW w:w="1088"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rPr>
            </w:r>
            <w:r/>
          </w:p>
        </w:tc>
        <w:tc>
          <w:tcPr>
            <w:tcW w:w="2227"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本项目拟担任职务</w:t>
            </w:r>
            <w:r>
              <w:rPr>
                <w:rFonts w:hint="eastAsia" w:ascii="宋体" w:hAnsi="宋体" w:eastAsia="宋体" w:cs="宋体"/>
                <w:color w:val="000000"/>
                <w:sz w:val="24"/>
                <w:szCs w:val="24"/>
              </w:rPr>
            </w:r>
            <w:r/>
          </w:p>
        </w:tc>
        <w:tc>
          <w:tcPr>
            <w:tcW w:w="2696"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技术职称、专业资质</w:t>
            </w:r>
            <w:r>
              <w:rPr>
                <w:rFonts w:hint="eastAsia" w:ascii="宋体" w:hAnsi="宋体" w:eastAsia="宋体" w:cs="宋体"/>
                <w:color w:val="000000"/>
                <w:sz w:val="24"/>
                <w:szCs w:val="24"/>
              </w:rPr>
            </w:r>
            <w:r/>
          </w:p>
        </w:tc>
        <w:tc>
          <w:tcPr>
            <w:tcW w:w="2910"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主要资历及担任过的职务</w:t>
            </w: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980"/>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980"/>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0"/>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0"/>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rPr>
          <w:rFonts w:hint="eastAsia" w:ascii="宋体" w:hAnsi="宋体" w:eastAsia="宋体" w:cs="宋体"/>
          <w:color w:val="000000"/>
          <w:sz w:val="24"/>
          <w:szCs w:val="24"/>
        </w:rPr>
      </w:r>
      <w:r/>
    </w:p>
    <w:p>
      <w:pPr>
        <w:pStyle w:val="980"/>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980"/>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980"/>
        <w:ind w:left="0" w:right="0" w:firstLine="643"/>
        <w:jc w:val="left"/>
        <w:pageBreakBefore w:val="0"/>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80"/>
        <w:rPr>
          <w:rFonts w:hint="eastAsia" w:ascii="宋体" w:hAnsi="宋体" w:eastAsia="宋体" w:cs="宋体"/>
          <w:bCs/>
          <w:i/>
          <w:color w:val="000000"/>
          <w:sz w:val="36"/>
          <w:szCs w:val="36"/>
          <w:u w:val="single"/>
        </w:rPr>
      </w:pPr>
      <w:r>
        <w:rPr>
          <w:rFonts w:hint="eastAsia" w:ascii="宋体" w:hAnsi="宋体" w:eastAsia="宋体" w:cs="宋体"/>
          <w:bCs/>
          <w:i/>
          <w:color w:val="000000"/>
          <w:sz w:val="36"/>
          <w:szCs w:val="36"/>
          <w:u w:val="single"/>
        </w:rPr>
        <w:br w:type="page" w:clear="all"/>
      </w:r>
      <w:r>
        <w:rPr>
          <w:rFonts w:hint="eastAsia" w:ascii="宋体" w:hAnsi="宋体" w:eastAsia="宋体" w:cs="宋体"/>
          <w:bCs/>
          <w:i/>
          <w:color w:val="000000"/>
          <w:sz w:val="36"/>
          <w:szCs w:val="36"/>
          <w:u w:val="single"/>
        </w:rPr>
      </w:r>
      <w:r/>
    </w:p>
    <w:p>
      <w:pPr>
        <w:pStyle w:val="980"/>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lang w:eastAsia="zh-CN"/>
        </w:rPr>
        <w:t xml:space="preserve">十九</w:t>
      </w:r>
      <w:r>
        <w:rPr>
          <w:rFonts w:hint="eastAsia" w:ascii="宋体" w:hAnsi="宋体" w:eastAsia="宋体" w:cs="宋体"/>
          <w:i/>
          <w:sz w:val="28"/>
          <w:szCs w:val="28"/>
          <w:u w:val="single"/>
        </w:rPr>
        <w:t xml:space="preserve">、开标一览表</w:t>
      </w:r>
      <w:r>
        <w:rPr>
          <w:rFonts w:hint="eastAsia" w:ascii="宋体" w:hAnsi="宋体" w:eastAsia="宋体" w:cs="宋体"/>
          <w:i/>
          <w:sz w:val="28"/>
          <w:szCs w:val="28"/>
          <w:u w:val="single"/>
        </w:rPr>
      </w:r>
      <w:r/>
    </w:p>
    <w:p>
      <w:pPr>
        <w:pStyle w:val="980"/>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全称（加盖</w:t>
      </w:r>
      <w:r>
        <w:rPr>
          <w:rFonts w:hint="eastAsia" w:ascii="宋体" w:hAnsi="宋体" w:eastAsia="宋体" w:cs="Times New Roman"/>
          <w:color w:val="000000"/>
          <w:sz w:val="24"/>
          <w:szCs w:val="24"/>
          <w:lang w:val="en-US" w:eastAsia="zh-CN"/>
        </w:rPr>
        <w:t xml:space="preserve">公</w:t>
      </w:r>
      <w:r>
        <w:rPr>
          <w:rFonts w:hint="eastAsia" w:ascii="宋体" w:hAnsi="宋体" w:eastAsia="宋体" w:cs="Times New Roman"/>
          <w:color w:val="000000"/>
          <w:sz w:val="24"/>
          <w:szCs w:val="24"/>
        </w:rPr>
        <w:t xml:space="preserve">章）：</w:t>
      </w:r>
      <w:r>
        <w:rPr>
          <w:rFonts w:hint="eastAsia" w:ascii="宋体" w:hAnsi="宋体" w:eastAsia="宋体" w:cs="Times New Roman"/>
          <w:color w:val="000000"/>
          <w:sz w:val="24"/>
          <w:szCs w:val="24"/>
        </w:rPr>
      </w:r>
      <w:r/>
    </w:p>
    <w:p>
      <w:pPr>
        <w:pStyle w:val="980"/>
        <w:ind w:firstLine="480"/>
        <w:rPr>
          <w:rFonts w:ascii="Times New Roman" w:hAnsi="Times New Roman" w:eastAsia="宋体" w:cs="Times New Roman"/>
          <w:color w:val="000000"/>
          <w:sz w:val="24"/>
          <w:szCs w:val="24"/>
        </w:rPr>
      </w:pPr>
      <w:r>
        <w:rPr>
          <w:rFonts w:hint="eastAsia" w:ascii="宋体" w:hAnsi="宋体" w:eastAsia="宋体" w:cs="Times New Roman"/>
          <w:color w:val="000000"/>
          <w:sz w:val="24"/>
          <w:szCs w:val="24"/>
        </w:rPr>
        <w:t xml:space="preserve">项目名称：</w:t>
      </w:r>
      <w:r>
        <w:rPr>
          <w:rFonts w:ascii="Times New Roman" w:hAnsi="Times New Roman" w:eastAsia="宋体" w:cs="Times New Roman"/>
          <w:color w:val="000000"/>
          <w:sz w:val="24"/>
          <w:szCs w:val="24"/>
        </w:rPr>
      </w:r>
      <w:r/>
    </w:p>
    <w:p>
      <w:pPr>
        <w:pStyle w:val="980"/>
        <w:ind w:firstLine="480"/>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招标编号：</w:t>
      </w:r>
      <w:r>
        <w:rPr>
          <w:rFonts w:hint="eastAsia" w:ascii="宋体" w:hAnsi="宋体" w:eastAsia="宋体" w:cs="Times New Roman"/>
          <w:color w:val="000000"/>
          <w:sz w:val="24"/>
          <w:szCs w:val="24"/>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投标总报价</w:t>
            </w:r>
            <w:r>
              <w:rPr>
                <w:rFonts w:hint="eastAsia" w:ascii="宋体" w:hAnsi="宋体" w:eastAsia="宋体" w:cs="Times New Roman"/>
                <w:color w:val="000000"/>
                <w:sz w:val="24"/>
                <w:szCs w:val="24"/>
              </w:rPr>
            </w:r>
            <w:r/>
          </w:p>
        </w:tc>
      </w:tr>
      <w:tr>
        <w:trPr>
          <w:cantSplit/>
          <w:trHeight w:val="612"/>
        </w:trPr>
        <w:tc>
          <w:tcPr>
            <w:gridSpan w:val="2"/>
            <w:tcW w:w="8886" w:type="dxa"/>
            <w:vAlign w:val="center"/>
            <w:textDirection w:val="lrTb"/>
            <w:noWrap w:val="false"/>
          </w:tcPr>
          <w:p>
            <w:pPr>
              <w:pStyle w:val="980"/>
              <w:jc w:val="left"/>
              <w:spacing w:line="500" w:lineRule="exact"/>
              <w:rPr>
                <w:rFonts w:hint="eastAsia" w:ascii="宋体" w:hAnsi="宋体" w:eastAsia="宋体" w:cs="Times New Roman"/>
                <w:color w:val="000000"/>
                <w:sz w:val="24"/>
                <w:szCs w:val="21"/>
                <w:lang w:eastAsia="zh-CN"/>
              </w:rPr>
            </w:pP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元</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（人民币</w:t>
            </w:r>
            <w:r>
              <w:rPr>
                <w:rFonts w:hint="eastAsia" w:ascii="宋体" w:hAnsi="宋体" w:eastAsia="宋体" w:cs="宋体"/>
                <w:color w:val="000000"/>
                <w:sz w:val="24"/>
                <w:szCs w:val="24"/>
                <w:lang w:eastAsia="zh-CN"/>
              </w:rPr>
              <w:t xml:space="preserve">（大写）</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元）</w:t>
            </w:r>
            <w:r>
              <w:rPr>
                <w:rFonts w:hint="eastAsia" w:ascii="宋体" w:hAnsi="宋体" w:eastAsia="宋体" w:cs="Times New Roman"/>
                <w:color w:val="000000"/>
                <w:sz w:val="24"/>
                <w:szCs w:val="21"/>
                <w:lang w:eastAsia="zh-CN"/>
              </w:rPr>
            </w:r>
            <w:r/>
          </w:p>
        </w:tc>
      </w:tr>
      <w:tr>
        <w:trPr>
          <w:cantSplit/>
          <w:trHeight w:val="612"/>
        </w:trPr>
        <w:tc>
          <w:tcPr>
            <w:tcW w:w="2481" w:type="dxa"/>
            <w:vAlign w:val="center"/>
            <w:textDirection w:val="lrTb"/>
            <w:noWrap w:val="false"/>
          </w:tcPr>
          <w:p>
            <w:pPr>
              <w:pStyle w:val="980"/>
              <w:jc w:val="center"/>
              <w:spacing w:line="30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核心产品</w:t>
            </w:r>
            <w:r>
              <w:rPr>
                <w:rFonts w:ascii="宋体" w:hAnsi="宋体" w:eastAsia="宋体" w:cs="宋体"/>
                <w:color w:val="000000"/>
                <w:sz w:val="24"/>
                <w:szCs w:val="24"/>
                <w:lang w:val="en-US" w:eastAsia="zh-CN"/>
              </w:rPr>
            </w:r>
            <w:r/>
          </w:p>
        </w:tc>
        <w:tc>
          <w:tcPr>
            <w:tcW w:w="6405" w:type="dxa"/>
            <w:vAlign w:val="center"/>
            <w:textDirection w:val="lrTb"/>
            <w:noWrap w:val="false"/>
          </w:tcPr>
          <w:p>
            <w:pPr>
              <w:pStyle w:val="9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980"/>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980"/>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年</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月</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日</w:t>
      </w:r>
      <w:r>
        <w:rPr>
          <w:rFonts w:ascii="宋体" w:hAnsi="宋体" w:eastAsia="宋体" w:cs="Times New Roman"/>
          <w:color w:val="000000"/>
          <w:sz w:val="24"/>
          <w:szCs w:val="24"/>
        </w:rPr>
      </w:r>
      <w:r/>
    </w:p>
    <w:p>
      <w:pPr>
        <w:pStyle w:val="980"/>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0"/>
        <w:ind w:left="0" w:right="0" w:firstLine="800"/>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40"/>
          <w:szCs w:val="32"/>
        </w:rPr>
        <w:br w:type="page" w:clear="all"/>
      </w:r>
      <w:r>
        <w:rPr>
          <w:rFonts w:hint="eastAsia" w:ascii="宋体" w:hAnsi="宋体" w:eastAsia="宋体" w:cs="宋体"/>
          <w:color w:val="000000"/>
          <w:sz w:val="24"/>
          <w:szCs w:val="24"/>
        </w:rPr>
      </w:r>
      <w:r/>
    </w:p>
    <w:p>
      <w:pPr>
        <w:pStyle w:val="980"/>
        <w:ind w:left="0" w:right="0"/>
        <w:jc w:val="center"/>
        <w:pageBreakBefore w:val="0"/>
        <w:spacing w:line="360" w:lineRule="auto"/>
        <w:rPr>
          <w:rFonts w:hint="eastAsia" w:ascii="宋体" w:hAnsi="宋体" w:eastAsia="宋体" w:cs="宋体"/>
          <w:bCs/>
          <w:color w:val="000000"/>
          <w:sz w:val="40"/>
          <w:szCs w:val="32"/>
        </w:rPr>
      </w:pPr>
      <w:r>
        <w:rPr>
          <w:rFonts w:hint="eastAsia" w:ascii="宋体" w:hAnsi="宋体" w:eastAsia="宋体" w:cs="宋体"/>
          <w:bCs/>
          <w:color w:val="000000"/>
          <w:sz w:val="40"/>
          <w:szCs w:val="32"/>
        </w:rPr>
        <w:t xml:space="preserve">质疑函范本</w:t>
      </w:r>
      <w:r>
        <w:rPr>
          <w:rFonts w:hint="eastAsia" w:ascii="宋体" w:hAnsi="宋体" w:eastAsia="宋体" w:cs="宋体"/>
          <w:bCs/>
          <w:color w:val="000000"/>
          <w:sz w:val="40"/>
          <w:szCs w:val="32"/>
        </w:rPr>
      </w:r>
      <w:r/>
    </w:p>
    <w:p>
      <w:pPr>
        <w:pStyle w:val="980"/>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rPr>
      </w:r>
      <w:r/>
    </w:p>
    <w:p>
      <w:pPr>
        <w:pStyle w:val="980"/>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一、质疑</w:t>
      </w:r>
      <w:r>
        <w:rPr>
          <w:rFonts w:hint="eastAsia" w:ascii="宋体" w:hAnsi="宋体" w:eastAsia="宋体" w:cs="宋体"/>
          <w:bCs/>
          <w:color w:val="000000"/>
          <w:sz w:val="24"/>
          <w:szCs w:val="24"/>
          <w:lang w:eastAsia="zh-CN"/>
        </w:rPr>
        <w:t xml:space="preserve">投标人</w:t>
      </w:r>
      <w:r>
        <w:rPr>
          <w:rFonts w:hint="eastAsia" w:ascii="宋体" w:hAnsi="宋体" w:eastAsia="宋体" w:cs="宋体"/>
          <w:bCs/>
          <w:color w:val="000000"/>
          <w:sz w:val="24"/>
          <w:szCs w:val="24"/>
        </w:rPr>
        <w:t xml:space="preserve">基本信息</w:t>
      </w:r>
      <w:r>
        <w:rPr>
          <w:rFonts w:hint="eastAsia" w:ascii="宋体" w:hAnsi="宋体" w:eastAsia="宋体" w:cs="宋体"/>
          <w:bCs/>
          <w:color w:val="000000"/>
          <w:sz w:val="24"/>
          <w:szCs w:val="24"/>
        </w:rPr>
      </w:r>
      <w:r/>
    </w:p>
    <w:p>
      <w:pPr>
        <w:pStyle w:val="980"/>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980"/>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地址：邮编：</w:t>
      </w:r>
      <w:r>
        <w:rPr>
          <w:rFonts w:hint="eastAsia" w:ascii="宋体" w:hAnsi="宋体" w:eastAsia="宋体" w:cs="宋体"/>
          <w:color w:val="000000"/>
          <w:sz w:val="24"/>
          <w:szCs w:val="24"/>
        </w:rPr>
      </w:r>
      <w:r/>
    </w:p>
    <w:p>
      <w:pPr>
        <w:pStyle w:val="980"/>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联系人：联系电话：</w:t>
      </w:r>
      <w:r>
        <w:rPr>
          <w:rFonts w:hint="eastAsia" w:ascii="宋体" w:hAnsi="宋体" w:eastAsia="宋体" w:cs="宋体"/>
          <w:color w:val="000000"/>
          <w:sz w:val="24"/>
          <w:szCs w:val="24"/>
        </w:rPr>
      </w:r>
      <w:r/>
    </w:p>
    <w:p>
      <w:pPr>
        <w:pStyle w:val="980"/>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r>
      <w:r/>
    </w:p>
    <w:p>
      <w:pPr>
        <w:pStyle w:val="980"/>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rPr>
      </w:r>
      <w:r/>
    </w:p>
    <w:p>
      <w:pPr>
        <w:pStyle w:val="980"/>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地址：邮编：</w:t>
      </w:r>
      <w:r>
        <w:rPr>
          <w:rFonts w:hint="eastAsia" w:ascii="宋体" w:hAnsi="宋体" w:eastAsia="宋体" w:cs="宋体"/>
          <w:color w:val="000000"/>
          <w:sz w:val="24"/>
          <w:szCs w:val="24"/>
        </w:rPr>
      </w:r>
      <w:r/>
    </w:p>
    <w:p>
      <w:pPr>
        <w:pStyle w:val="980"/>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二、质疑项目基本情况</w:t>
      </w:r>
      <w:r>
        <w:rPr>
          <w:rFonts w:hint="eastAsia" w:ascii="宋体" w:hAnsi="宋体" w:eastAsia="宋体" w:cs="宋体"/>
          <w:bCs/>
          <w:color w:val="000000"/>
          <w:sz w:val="24"/>
          <w:szCs w:val="24"/>
        </w:rPr>
      </w:r>
      <w:r/>
    </w:p>
    <w:p>
      <w:pPr>
        <w:pStyle w:val="980"/>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rPr>
      </w:r>
      <w:r/>
    </w:p>
    <w:p>
      <w:pPr>
        <w:pStyle w:val="980"/>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质疑项目的编号：包号：</w:t>
      </w:r>
      <w:r>
        <w:rPr>
          <w:rFonts w:hint="eastAsia" w:ascii="宋体" w:hAnsi="宋体" w:eastAsia="宋体" w:cs="宋体"/>
          <w:color w:val="000000"/>
          <w:sz w:val="24"/>
          <w:szCs w:val="24"/>
        </w:rPr>
      </w:r>
      <w:r/>
    </w:p>
    <w:p>
      <w:pPr>
        <w:pStyle w:val="980"/>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lang w:eastAsia="zh-CN"/>
        </w:rPr>
        <w:t xml:space="preserve">招标人</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u w:val="single"/>
        </w:rPr>
      </w:r>
      <w:r/>
    </w:p>
    <w:p>
      <w:pPr>
        <w:pStyle w:val="980"/>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招标文件</w:t>
      </w:r>
      <w:r>
        <w:rPr>
          <w:rFonts w:hint="eastAsia" w:ascii="宋体" w:hAnsi="宋体" w:eastAsia="宋体" w:cs="宋体"/>
          <w:color w:val="000000"/>
          <w:sz w:val="24"/>
          <w:szCs w:val="24"/>
        </w:rPr>
        <w:t xml:space="preserve">获取日期：</w:t>
      </w:r>
      <w:r>
        <w:rPr>
          <w:rFonts w:hint="eastAsia" w:ascii="宋体" w:hAnsi="宋体" w:eastAsia="宋体" w:cs="宋体"/>
          <w:color w:val="000000"/>
          <w:sz w:val="24"/>
          <w:szCs w:val="24"/>
        </w:rPr>
      </w:r>
      <w:r/>
    </w:p>
    <w:p>
      <w:pPr>
        <w:pStyle w:val="980"/>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三、质疑事项具体内容</w:t>
      </w:r>
      <w:r>
        <w:rPr>
          <w:rFonts w:hint="eastAsia" w:ascii="宋体" w:hAnsi="宋体" w:eastAsia="宋体" w:cs="宋体"/>
          <w:bCs/>
          <w:color w:val="000000"/>
          <w:sz w:val="24"/>
          <w:szCs w:val="24"/>
        </w:rPr>
      </w:r>
      <w:r/>
    </w:p>
    <w:p>
      <w:pPr>
        <w:pStyle w:val="980"/>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r>
      <w:r/>
    </w:p>
    <w:p>
      <w:pPr>
        <w:pStyle w:val="980"/>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r>
      <w:r/>
    </w:p>
    <w:p>
      <w:pPr>
        <w:pStyle w:val="980"/>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0"/>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r>
      <w:r/>
    </w:p>
    <w:p>
      <w:pPr>
        <w:pStyle w:val="980"/>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pStyle w:val="980"/>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质疑事项2</w:t>
      </w:r>
      <w:r>
        <w:rPr>
          <w:rFonts w:hint="eastAsia" w:ascii="宋体" w:hAnsi="宋体" w:eastAsia="宋体" w:cs="宋体"/>
          <w:color w:val="000000"/>
          <w:sz w:val="24"/>
          <w:szCs w:val="24"/>
          <w:u w:val="single"/>
        </w:rPr>
      </w:r>
      <w:r/>
    </w:p>
    <w:p>
      <w:pPr>
        <w:pStyle w:val="980"/>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80"/>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四、与质疑事项相关的质疑请求</w:t>
      </w:r>
      <w:r>
        <w:rPr>
          <w:rFonts w:hint="eastAsia" w:ascii="宋体" w:hAnsi="宋体" w:eastAsia="宋体" w:cs="宋体"/>
          <w:bCs/>
          <w:color w:val="000000"/>
          <w:sz w:val="24"/>
          <w:szCs w:val="24"/>
        </w:rPr>
      </w:r>
      <w:r/>
    </w:p>
    <w:p>
      <w:pPr>
        <w:pStyle w:val="980"/>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r>
      <w:r/>
    </w:p>
    <w:p>
      <w:pPr>
        <w:pStyle w:val="980"/>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公章：                      </w:t>
      </w:r>
      <w:r>
        <w:rPr>
          <w:rFonts w:hint="eastAsia" w:ascii="宋体" w:hAnsi="宋体" w:eastAsia="宋体" w:cs="宋体"/>
          <w:color w:val="000000"/>
          <w:sz w:val="24"/>
          <w:szCs w:val="24"/>
        </w:rPr>
      </w:r>
      <w:r/>
    </w:p>
    <w:p>
      <w:pPr>
        <w:pStyle w:val="980"/>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w:t>
      </w:r>
      <w:r>
        <w:rPr>
          <w:rFonts w:hint="eastAsia" w:ascii="宋体" w:hAnsi="宋体" w:eastAsia="宋体" w:cs="宋体"/>
          <w:color w:val="000000"/>
          <w:sz w:val="24"/>
          <w:szCs w:val="24"/>
        </w:rPr>
      </w:r>
      <w:r/>
    </w:p>
    <w:p>
      <w:pPr>
        <w:pStyle w:val="980"/>
        <w:ind w:left="0" w:right="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质疑函制作说明：</w:t>
      </w:r>
      <w:r>
        <w:rPr>
          <w:rFonts w:hint="eastAsia" w:ascii="宋体" w:hAnsi="宋体" w:eastAsia="宋体" w:cs="宋体"/>
          <w:b/>
          <w:color w:val="000000"/>
          <w:sz w:val="24"/>
          <w:szCs w:val="24"/>
        </w:rPr>
      </w:r>
      <w:r/>
    </w:p>
    <w:p>
      <w:pPr>
        <w:pStyle w:val="980"/>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提出质疑时，应提交质疑函和必要的证明材料。</w:t>
      </w:r>
      <w:r>
        <w:rPr>
          <w:rFonts w:hint="eastAsia" w:ascii="宋体" w:hAnsi="宋体" w:eastAsia="宋体" w:cs="宋体"/>
          <w:color w:val="000000"/>
          <w:sz w:val="24"/>
          <w:szCs w:val="24"/>
        </w:rPr>
      </w:r>
      <w:r/>
    </w:p>
    <w:p>
      <w:pPr>
        <w:pStyle w:val="980"/>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若委托代理人进行质疑的，质疑函应按要求列明“授权代表”的有关内容，并在附件中提交由质疑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签署的授权委托书。授权委托书应载明代理人的姓名或者名称、代理事项、具体权限、期限和相关事项。</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为自然人的，应当由本人签字；</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为法人或者其他组织的，应当由法定代表人、主要负责人签字或者盖章，并加盖公章。</w:t>
      </w:r>
      <w:r>
        <w:rPr>
          <w:rFonts w:hint="eastAsia" w:ascii="宋体" w:hAnsi="宋体" w:eastAsia="宋体" w:cs="宋体"/>
          <w:color w:val="000000"/>
          <w:sz w:val="24"/>
          <w:szCs w:val="24"/>
        </w:rPr>
      </w:r>
      <w:r/>
    </w:p>
    <w:p>
      <w:pPr>
        <w:pStyle w:val="980"/>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3.质疑</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若对项目的某一分包进行质疑，质疑函中应列明具体分包号。</w:t>
      </w:r>
      <w:r>
        <w:rPr>
          <w:rFonts w:hint="eastAsia" w:ascii="宋体" w:hAnsi="宋体" w:eastAsia="宋体" w:cs="宋体"/>
          <w:color w:val="000000"/>
          <w:sz w:val="24"/>
          <w:szCs w:val="24"/>
        </w:rPr>
      </w:r>
      <w:r/>
    </w:p>
    <w:p>
      <w:pPr>
        <w:pStyle w:val="980"/>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4.质疑函的质疑事项应具体、明确，并有必要的事实依据和法律依据。</w:t>
      </w:r>
      <w:r>
        <w:rPr>
          <w:rFonts w:hint="eastAsia" w:ascii="宋体" w:hAnsi="宋体" w:eastAsia="宋体" w:cs="宋体"/>
          <w:color w:val="000000"/>
          <w:sz w:val="24"/>
          <w:szCs w:val="24"/>
        </w:rPr>
      </w:r>
      <w:r/>
    </w:p>
    <w:p>
      <w:pPr>
        <w:pStyle w:val="980"/>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5.质疑函的质疑请求应与质疑事项相关。</w:t>
      </w:r>
      <w:r>
        <w:rPr>
          <w:rFonts w:hint="eastAsia" w:ascii="宋体" w:hAnsi="宋体" w:eastAsia="宋体" w:cs="宋体"/>
          <w:color w:val="000000"/>
          <w:sz w:val="24"/>
          <w:szCs w:val="24"/>
        </w:rPr>
      </w:r>
      <w:r/>
    </w:p>
    <w:p>
      <w:pPr>
        <w:pStyle w:val="980"/>
        <w:ind w:left="0" w:right="0" w:firstLine="480"/>
        <w:jc w:val="left"/>
        <w:pageBreakBefore w:val="0"/>
        <w:spacing w:line="360" w:lineRule="auto"/>
        <w:widowControl/>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6.质疑</w:t>
      </w:r>
      <w:r>
        <w:rPr>
          <w:rFonts w:hint="eastAsia" w:ascii="宋体" w:hAnsi="宋体" w:eastAsia="宋体" w:cs="宋体"/>
          <w:b w:val="0"/>
          <w:bCs/>
          <w:color w:val="000000"/>
          <w:sz w:val="24"/>
          <w:szCs w:val="24"/>
          <w:lang w:eastAsia="zh-CN"/>
        </w:rPr>
        <w:t xml:space="preserve">投标人</w:t>
      </w:r>
      <w:r>
        <w:rPr>
          <w:rFonts w:hint="eastAsia" w:ascii="宋体" w:hAnsi="宋体" w:eastAsia="宋体" w:cs="宋体"/>
          <w:b w:val="0"/>
          <w:bCs/>
          <w:color w:val="000000"/>
          <w:sz w:val="24"/>
          <w:szCs w:val="24"/>
        </w:rPr>
        <w:t xml:space="preserve">为自然人的，质疑函应附自然人身份证明复印件并由本人签字；质疑</w:t>
      </w:r>
      <w:r>
        <w:rPr>
          <w:rFonts w:hint="eastAsia" w:ascii="宋体" w:hAnsi="宋体" w:eastAsia="宋体" w:cs="宋体"/>
          <w:b w:val="0"/>
          <w:bCs/>
          <w:color w:val="000000"/>
          <w:sz w:val="24"/>
          <w:szCs w:val="24"/>
          <w:lang w:eastAsia="zh-CN"/>
        </w:rPr>
        <w:t xml:space="preserve">投标人</w:t>
      </w:r>
      <w:r>
        <w:rPr>
          <w:rFonts w:hint="eastAsia" w:ascii="宋体" w:hAnsi="宋体" w:eastAsia="宋体" w:cs="宋体"/>
          <w:b w:val="0"/>
          <w:bCs/>
          <w:color w:val="000000"/>
          <w:sz w:val="24"/>
          <w:szCs w:val="24"/>
        </w:rPr>
        <w:t xml:space="preserve">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hint="eastAsia" w:ascii="宋体" w:hAnsi="宋体" w:eastAsia="宋体" w:cs="宋体"/>
          <w:b w:val="0"/>
          <w:bCs/>
          <w:color w:val="000000"/>
          <w:sz w:val="24"/>
          <w:szCs w:val="24"/>
        </w:rPr>
      </w:r>
      <w:r/>
    </w:p>
    <w:sectPr>
      <w:headerReference w:type="default" r:id="rId9"/>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tabs>
        <w:tab w:val="center" w:pos="4153" w:leader="none"/>
        <w:tab w:val="right" w:pos="8306" w:leader="none"/>
      </w:tabs>
      <w:rPr>
        <w:rFonts w:hint="eastAsia" w:eastAsia="宋体"/>
        <w:b/>
        <w:i/>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4153" w:leader="none"/>
                              <w:tab w:val="clear" w:pos="8306" w:leader="none"/>
                            </w:tabs>
                            <w:rPr>
                              <w:rStyle w:val="1053"/>
                              <w:rFonts w:ascii="宋体" w:hAnsi="宋体"/>
                            </w:rPr>
                          </w:pPr>
                          <w:r>
                            <w:rPr>
                              <w:rFonts w:ascii="宋体" w:hAnsi="宋体"/>
                            </w:rPr>
                            <w:fldChar w:fldCharType="begin"/>
                          </w:r>
                          <w:r>
                            <w:rPr>
                              <w:rStyle w:val="1053"/>
                              <w:rFonts w:ascii="宋体" w:hAnsi="宋体"/>
                            </w:rPr>
                            <w:instrText xml:space="preserve">PAGE  </w:instrText>
                          </w:r>
                          <w:r>
                            <w:rPr>
                              <w:rFonts w:ascii="宋体" w:hAnsi="宋体"/>
                            </w:rPr>
                            <w:fldChar w:fldCharType="separate"/>
                          </w:r>
                          <w:r>
                            <w:rPr>
                              <w:rStyle w:val="1053"/>
                              <w:rFonts w:ascii="宋体" w:hAnsi="宋体"/>
                            </w:rPr>
                            <w:t xml:space="preserve">４２</w:t>
                          </w:r>
                          <w:r>
                            <w:rPr>
                              <w:rFonts w:ascii="宋体" w:hAnsi="宋体"/>
                            </w:rPr>
                            <w:fldChar w:fldCharType="end"/>
                          </w:r>
                          <w:r>
                            <w:rPr>
                              <w:rStyle w:val="1053"/>
                              <w:rFonts w:ascii="宋体" w:hAnsi="宋体"/>
                            </w:rPr>
                          </w:r>
                          <w:r/>
                        </w:p>
                        <w:p>
                          <w:pPr>
                            <w:pStyle w:val="98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4153" w:leader="none"/>
                        <w:tab w:val="clear" w:pos="8306" w:leader="none"/>
                      </w:tabs>
                      <w:rPr>
                        <w:rStyle w:val="1053"/>
                        <w:rFonts w:ascii="宋体" w:hAnsi="宋体"/>
                      </w:rPr>
                    </w:pPr>
                    <w:r>
                      <w:rPr>
                        <w:rFonts w:ascii="宋体" w:hAnsi="宋体"/>
                      </w:rPr>
                      <w:fldChar w:fldCharType="begin"/>
                    </w:r>
                    <w:r>
                      <w:rPr>
                        <w:rStyle w:val="1053"/>
                        <w:rFonts w:ascii="宋体" w:hAnsi="宋体"/>
                      </w:rPr>
                      <w:instrText xml:space="preserve">PAGE  </w:instrText>
                    </w:r>
                    <w:r>
                      <w:rPr>
                        <w:rFonts w:ascii="宋体" w:hAnsi="宋体"/>
                      </w:rPr>
                      <w:fldChar w:fldCharType="separate"/>
                    </w:r>
                    <w:r>
                      <w:rPr>
                        <w:rStyle w:val="1053"/>
                        <w:rFonts w:ascii="宋体" w:hAnsi="宋体"/>
                      </w:rPr>
                      <w:t xml:space="preserve">４２</w:t>
                    </w:r>
                    <w:r>
                      <w:rPr>
                        <w:rFonts w:ascii="宋体" w:hAnsi="宋体"/>
                      </w:rPr>
                      <w:fldChar w:fldCharType="end"/>
                    </w:r>
                    <w:r>
                      <w:rPr>
                        <w:rStyle w:val="1053"/>
                        <w:rFonts w:ascii="宋体" w:hAnsi="宋体"/>
                      </w:rPr>
                    </w:r>
                    <w:r/>
                  </w:p>
                  <w:p>
                    <w:pPr>
                      <w:pStyle w:val="980"/>
                    </w:pPr>
                    <w:r/>
                    <w:r/>
                  </w:p>
                </w:txbxContent>
              </v:textbox>
            </v:shape>
          </w:pict>
        </mc:Fallback>
      </mc:AlternateContent>
    </w:r>
    <w:r>
      <w:rPr>
        <w:rFonts w:hint="eastAsia" w:eastAsia="宋体"/>
        <w:b/>
        <w:i/>
        <w:lang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153" w:leader="none"/>
        <w:tab w:val="right" w:pos="8306" w:leader="none"/>
      </w:tabs>
      <w:rPr>
        <w:rStyle w:val="1053"/>
      </w:rPr>
      <w:framePr w:wrap="around" w:vAnchor="text" w:hAnchor="margin" w:xAlign="center" w:y="1"/>
    </w:pPr>
    <w:r>
      <w:fldChar w:fldCharType="begin"/>
    </w:r>
    <w:r>
      <w:rPr>
        <w:rStyle w:val="1053"/>
      </w:rPr>
      <w:instrText xml:space="preserve">PAGE  </w:instrText>
    </w:r>
    <w:r>
      <w:fldChar w:fldCharType="separate"/>
    </w:r>
    <w:r>
      <w:rPr>
        <w:rStyle w:val="1053"/>
      </w:rPr>
      <w:t xml:space="preserve">1</w:t>
    </w:r>
    <w:r>
      <w:fldChar w:fldCharType="end"/>
    </w:r>
    <w:r>
      <w:rPr>
        <w:rStyle w:val="1053"/>
      </w:rPr>
    </w:r>
    <w:r/>
  </w:p>
  <w:p>
    <w:pPr>
      <w:pStyle w:val="1027"/>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8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80"/>
      </w:pPr>
    </w:lvl>
    <w:lvl w:ilvl="1">
      <w:start w:val="1"/>
      <w:numFmt w:val="bullet"/>
      <w:isLgl w:val="false"/>
      <w:suff w:val="tab"/>
      <w:lvlText w:val="o"/>
      <w:lvlJc w:val="left"/>
      <w:pPr>
        <w:pStyle w:val="980"/>
        <w:ind w:left="1440" w:hanging="360"/>
      </w:pPr>
      <w:rPr>
        <w:rFonts w:ascii="Courier New" w:hAnsi="Courier New" w:eastAsia="Courier New" w:cs="Courier New"/>
      </w:rPr>
    </w:lvl>
    <w:lvl w:ilvl="2">
      <w:start w:val="1"/>
      <w:numFmt w:val="bullet"/>
      <w:isLgl w:val="false"/>
      <w:suff w:val="tab"/>
      <w:lvlText w:val="§"/>
      <w:lvlJc w:val="left"/>
      <w:pPr>
        <w:pStyle w:val="980"/>
        <w:ind w:left="2160" w:hanging="360"/>
      </w:pPr>
      <w:rPr>
        <w:rFonts w:ascii="Wingdings" w:hAnsi="Wingdings" w:eastAsia="Wingdings" w:cs="Wingdings"/>
      </w:rPr>
    </w:lvl>
    <w:lvl w:ilvl="3">
      <w:start w:val="1"/>
      <w:numFmt w:val="bullet"/>
      <w:isLgl w:val="false"/>
      <w:suff w:val="tab"/>
      <w:lvlText w:val="·"/>
      <w:lvlJc w:val="left"/>
      <w:pPr>
        <w:pStyle w:val="980"/>
        <w:ind w:left="2880" w:hanging="360"/>
      </w:pPr>
      <w:rPr>
        <w:rFonts w:ascii="Symbol" w:hAnsi="Symbol" w:eastAsia="Symbol" w:cs="Symbol"/>
      </w:rPr>
    </w:lvl>
    <w:lvl w:ilvl="4">
      <w:start w:val="1"/>
      <w:numFmt w:val="bullet"/>
      <w:isLgl w:val="false"/>
      <w:suff w:val="tab"/>
      <w:lvlText w:val="o"/>
      <w:lvlJc w:val="left"/>
      <w:pPr>
        <w:pStyle w:val="980"/>
        <w:ind w:left="3600" w:hanging="360"/>
      </w:pPr>
      <w:rPr>
        <w:rFonts w:ascii="Courier New" w:hAnsi="Courier New" w:eastAsia="Courier New" w:cs="Courier New"/>
      </w:rPr>
    </w:lvl>
    <w:lvl w:ilvl="5">
      <w:start w:val="1"/>
      <w:numFmt w:val="bullet"/>
      <w:isLgl w:val="false"/>
      <w:suff w:val="tab"/>
      <w:lvlText w:val="§"/>
      <w:lvlJc w:val="left"/>
      <w:pPr>
        <w:pStyle w:val="980"/>
        <w:ind w:left="4320" w:hanging="360"/>
      </w:pPr>
      <w:rPr>
        <w:rFonts w:ascii="Wingdings" w:hAnsi="Wingdings" w:eastAsia="Wingdings" w:cs="Wingdings"/>
      </w:rPr>
    </w:lvl>
    <w:lvl w:ilvl="6">
      <w:start w:val="1"/>
      <w:numFmt w:val="bullet"/>
      <w:isLgl w:val="false"/>
      <w:suff w:val="tab"/>
      <w:lvlText w:val="·"/>
      <w:lvlJc w:val="left"/>
      <w:pPr>
        <w:pStyle w:val="980"/>
        <w:ind w:left="5040" w:hanging="360"/>
      </w:pPr>
      <w:rPr>
        <w:rFonts w:ascii="Symbol" w:hAnsi="Symbol" w:eastAsia="Symbol" w:cs="Symbol"/>
      </w:rPr>
    </w:lvl>
    <w:lvl w:ilvl="7">
      <w:start w:val="1"/>
      <w:numFmt w:val="bullet"/>
      <w:isLgl w:val="false"/>
      <w:suff w:val="tab"/>
      <w:lvlText w:val="o"/>
      <w:lvlJc w:val="left"/>
      <w:pPr>
        <w:pStyle w:val="980"/>
        <w:ind w:left="5760" w:hanging="360"/>
      </w:pPr>
      <w:rPr>
        <w:rFonts w:ascii="Courier New" w:hAnsi="Courier New" w:eastAsia="Courier New" w:cs="Courier New"/>
      </w:rPr>
    </w:lvl>
    <w:lvl w:ilvl="8">
      <w:start w:val="1"/>
      <w:numFmt w:val="bullet"/>
      <w:isLgl w:val="false"/>
      <w:suff w:val="tab"/>
      <w:lvlText w:val="§"/>
      <w:lvlJc w:val="left"/>
      <w:pPr>
        <w:pStyle w:val="980"/>
        <w:ind w:left="6480" w:hanging="360"/>
      </w:pPr>
      <w:rPr>
        <w:rFonts w:ascii="Wingdings" w:hAnsi="Wingdings" w:eastAsia="Wingdings" w:cs="Wingdings"/>
      </w:rPr>
    </w:lvl>
  </w:abstractNum>
  <w:abstractNum w:abstractNumId="1">
    <w:multiLevelType w:val="hybridMultilevel"/>
    <w:lvl w:ilvl="0">
      <w:start w:val="7"/>
      <w:numFmt w:val="decimal"/>
      <w:isLgl w:val="false"/>
      <w:suff w:val="tab"/>
      <w:lvlText w:val="%1."/>
      <w:lvlJc w:val="left"/>
      <w:pPr>
        <w:pStyle w:val="98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pStyle w:val="9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59"/>
      <w:isLgl w:val="false"/>
      <w:suff w:val="tab"/>
      <w:lvlText w:val="附录%1."/>
      <w:lvlJc w:val="left"/>
      <w:pPr>
        <w:pStyle w:val="98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pStyle w:val="980"/>
      </w:pPr>
    </w:lvl>
    <w:lvl w:ilvl="1">
      <w:start w:val="1"/>
      <w:numFmt w:val="bullet"/>
      <w:isLgl w:val="false"/>
      <w:suff w:val="tab"/>
      <w:lvlText w:val="o"/>
      <w:lvlJc w:val="left"/>
      <w:pPr>
        <w:pStyle w:val="980"/>
        <w:ind w:left="1440" w:hanging="360"/>
      </w:pPr>
      <w:rPr>
        <w:rFonts w:ascii="Courier New" w:hAnsi="Courier New" w:eastAsia="Courier New" w:cs="Courier New"/>
      </w:rPr>
    </w:lvl>
    <w:lvl w:ilvl="2">
      <w:start w:val="1"/>
      <w:numFmt w:val="bullet"/>
      <w:isLgl w:val="false"/>
      <w:suff w:val="tab"/>
      <w:lvlText w:val="§"/>
      <w:lvlJc w:val="left"/>
      <w:pPr>
        <w:pStyle w:val="980"/>
        <w:ind w:left="2160" w:hanging="360"/>
      </w:pPr>
      <w:rPr>
        <w:rFonts w:ascii="Wingdings" w:hAnsi="Wingdings" w:eastAsia="Wingdings" w:cs="Wingdings"/>
      </w:rPr>
    </w:lvl>
    <w:lvl w:ilvl="3">
      <w:start w:val="1"/>
      <w:numFmt w:val="bullet"/>
      <w:isLgl w:val="false"/>
      <w:suff w:val="tab"/>
      <w:lvlText w:val="·"/>
      <w:lvlJc w:val="left"/>
      <w:pPr>
        <w:pStyle w:val="980"/>
        <w:ind w:left="2880" w:hanging="360"/>
      </w:pPr>
      <w:rPr>
        <w:rFonts w:ascii="Symbol" w:hAnsi="Symbol" w:eastAsia="Symbol" w:cs="Symbol"/>
      </w:rPr>
    </w:lvl>
    <w:lvl w:ilvl="4">
      <w:start w:val="1"/>
      <w:numFmt w:val="bullet"/>
      <w:isLgl w:val="false"/>
      <w:suff w:val="tab"/>
      <w:lvlText w:val="o"/>
      <w:lvlJc w:val="left"/>
      <w:pPr>
        <w:pStyle w:val="980"/>
        <w:ind w:left="3600" w:hanging="360"/>
      </w:pPr>
      <w:rPr>
        <w:rFonts w:ascii="Courier New" w:hAnsi="Courier New" w:eastAsia="Courier New" w:cs="Courier New"/>
      </w:rPr>
    </w:lvl>
    <w:lvl w:ilvl="5">
      <w:start w:val="1"/>
      <w:numFmt w:val="bullet"/>
      <w:isLgl w:val="false"/>
      <w:suff w:val="tab"/>
      <w:lvlText w:val="§"/>
      <w:lvlJc w:val="left"/>
      <w:pPr>
        <w:pStyle w:val="980"/>
        <w:ind w:left="4320" w:hanging="360"/>
      </w:pPr>
      <w:rPr>
        <w:rFonts w:ascii="Wingdings" w:hAnsi="Wingdings" w:eastAsia="Wingdings" w:cs="Wingdings"/>
      </w:rPr>
    </w:lvl>
    <w:lvl w:ilvl="6">
      <w:start w:val="1"/>
      <w:numFmt w:val="bullet"/>
      <w:isLgl w:val="false"/>
      <w:suff w:val="tab"/>
      <w:lvlText w:val="·"/>
      <w:lvlJc w:val="left"/>
      <w:pPr>
        <w:pStyle w:val="980"/>
        <w:ind w:left="5040" w:hanging="360"/>
      </w:pPr>
      <w:rPr>
        <w:rFonts w:ascii="Symbol" w:hAnsi="Symbol" w:eastAsia="Symbol" w:cs="Symbol"/>
      </w:rPr>
    </w:lvl>
    <w:lvl w:ilvl="7">
      <w:start w:val="1"/>
      <w:numFmt w:val="bullet"/>
      <w:isLgl w:val="false"/>
      <w:suff w:val="tab"/>
      <w:lvlText w:val="o"/>
      <w:lvlJc w:val="left"/>
      <w:pPr>
        <w:pStyle w:val="980"/>
        <w:ind w:left="5760" w:hanging="360"/>
      </w:pPr>
      <w:rPr>
        <w:rFonts w:ascii="Courier New" w:hAnsi="Courier New" w:eastAsia="Courier New" w:cs="Courier New"/>
      </w:rPr>
    </w:lvl>
    <w:lvl w:ilvl="8">
      <w:start w:val="1"/>
      <w:numFmt w:val="bullet"/>
      <w:isLgl w:val="false"/>
      <w:suff w:val="tab"/>
      <w:lvlText w:val="§"/>
      <w:lvlJc w:val="left"/>
      <w:pPr>
        <w:pStyle w:val="980"/>
        <w:ind w:left="6480" w:hanging="360"/>
      </w:pPr>
      <w:rPr>
        <w:rFonts w:ascii="Wingdings" w:hAnsi="Wingdings" w:eastAsia="Wingdings" w:cs="Wingdings"/>
      </w:rPr>
    </w:lvl>
  </w:abstractNum>
  <w:abstractNum w:abstractNumId="5">
    <w:multiLevelType w:val="hybridMultilevel"/>
    <w:lvl w:ilvl="0">
      <w:start w:val="1"/>
      <w:numFmt w:val="decimal"/>
      <w:pStyle w:val="1076"/>
      <w:isLgl w:val="false"/>
      <w:suff w:val="tab"/>
      <w:lvlText w:val="%1."/>
      <w:lvlJc w:val="left"/>
      <w:pPr>
        <w:pStyle w:val="980"/>
        <w:ind w:left="709" w:hanging="709"/>
        <w:tabs>
          <w:tab w:val="num" w:pos="709" w:leader="none"/>
        </w:tabs>
      </w:pPr>
      <w:rPr>
        <w:rFonts w:hint="eastAsia"/>
      </w:rPr>
    </w:lvl>
    <w:lvl w:ilvl="1">
      <w:start w:val="1"/>
      <w:numFmt w:val="decimal"/>
      <w:isLgl w:val="false"/>
      <w:suff w:val="tab"/>
      <w:lvlText w:val="%1.%2"/>
      <w:lvlJc w:val="left"/>
      <w:pPr>
        <w:pStyle w:val="980"/>
        <w:ind w:left="709" w:hanging="709"/>
        <w:tabs>
          <w:tab w:val="num" w:pos="709" w:leader="none"/>
        </w:tabs>
      </w:pPr>
      <w:rPr>
        <w:rFonts w:hint="eastAsia"/>
      </w:rPr>
    </w:lvl>
    <w:lvl w:ilvl="2">
      <w:start w:val="1"/>
      <w:numFmt w:val="decimal"/>
      <w:isLgl w:val="false"/>
      <w:suff w:val="tab"/>
      <w:lvlText w:val="%1.%2.%3."/>
      <w:lvlJc w:val="left"/>
      <w:pPr>
        <w:pStyle w:val="980"/>
        <w:ind w:left="425" w:hanging="425"/>
        <w:tabs>
          <w:tab w:val="num" w:pos="425" w:leader="none"/>
        </w:tabs>
      </w:pPr>
      <w:rPr>
        <w:rFonts w:hint="eastAsia"/>
      </w:rPr>
    </w:lvl>
    <w:lvl w:ilvl="3">
      <w:start w:val="1"/>
      <w:numFmt w:val="decimal"/>
      <w:isLgl w:val="false"/>
      <w:suff w:val="tab"/>
      <w:lvlText w:val="%1.%2.%3.%4."/>
      <w:lvlJc w:val="left"/>
      <w:pPr>
        <w:pStyle w:val="980"/>
        <w:ind w:left="851" w:hanging="851"/>
        <w:tabs>
          <w:tab w:val="num" w:pos="851" w:leader="none"/>
        </w:tabs>
      </w:pPr>
      <w:rPr>
        <w:rFonts w:hint="eastAsia"/>
      </w:rPr>
    </w:lvl>
    <w:lvl w:ilvl="4">
      <w:start w:val="1"/>
      <w:numFmt w:val="decimal"/>
      <w:isLgl w:val="false"/>
      <w:suff w:val="tab"/>
      <w:lvlText w:val="%1.%2.%3.%4.%5."/>
      <w:lvlJc w:val="left"/>
      <w:pPr>
        <w:pStyle w:val="980"/>
        <w:ind w:left="992" w:hanging="992"/>
        <w:tabs>
          <w:tab w:val="num" w:pos="992" w:leader="none"/>
        </w:tabs>
      </w:pPr>
      <w:rPr>
        <w:rFonts w:hint="eastAsia"/>
      </w:rPr>
    </w:lvl>
    <w:lvl w:ilvl="5">
      <w:start w:val="1"/>
      <w:numFmt w:val="decimal"/>
      <w:isLgl w:val="false"/>
      <w:suff w:val="tab"/>
      <w:lvlText w:val="%1.%2.%3.%4.%5.%6."/>
      <w:lvlJc w:val="left"/>
      <w:pPr>
        <w:pStyle w:val="980"/>
        <w:ind w:left="1134" w:hanging="1134"/>
        <w:tabs>
          <w:tab w:val="num" w:pos="1134" w:leader="none"/>
        </w:tabs>
      </w:pPr>
      <w:rPr>
        <w:rFonts w:hint="eastAsia"/>
      </w:rPr>
    </w:lvl>
    <w:lvl w:ilvl="6">
      <w:start w:val="1"/>
      <w:numFmt w:val="decimal"/>
      <w:isLgl w:val="false"/>
      <w:suff w:val="tab"/>
      <w:lvlText w:val="%1.%2.%3.%4.%5.%6.%7."/>
      <w:lvlJc w:val="left"/>
      <w:pPr>
        <w:pStyle w:val="980"/>
        <w:ind w:left="1276" w:hanging="1276"/>
        <w:tabs>
          <w:tab w:val="num" w:pos="1276" w:leader="none"/>
        </w:tabs>
      </w:pPr>
      <w:rPr>
        <w:rFonts w:hint="eastAsia"/>
      </w:rPr>
    </w:lvl>
    <w:lvl w:ilvl="7">
      <w:start w:val="1"/>
      <w:numFmt w:val="decimal"/>
      <w:isLgl w:val="false"/>
      <w:suff w:val="tab"/>
      <w:lvlText w:val="%1.%2.%3.%4.%5.%6.%7.%8."/>
      <w:lvlJc w:val="left"/>
      <w:pPr>
        <w:pStyle w:val="980"/>
        <w:ind w:left="1418" w:hanging="1418"/>
        <w:tabs>
          <w:tab w:val="num" w:pos="1418" w:leader="none"/>
        </w:tabs>
      </w:pPr>
      <w:rPr>
        <w:rFonts w:hint="eastAsia"/>
      </w:rPr>
    </w:lvl>
    <w:lvl w:ilvl="8">
      <w:start w:val="1"/>
      <w:numFmt w:val="decimal"/>
      <w:isLgl w:val="false"/>
      <w:suff w:val="tab"/>
      <w:lvlText w:val="%1.%2.%3.%4.%5.%6.%7.%8.%9."/>
      <w:lvlJc w:val="left"/>
      <w:pPr>
        <w:pStyle w:val="980"/>
        <w:ind w:left="1559" w:hanging="1559"/>
        <w:tabs>
          <w:tab w:val="num" w:pos="1559" w:leader="none"/>
        </w:tabs>
      </w:pPr>
      <w:rPr>
        <w:rFonts w:hint="eastAsia"/>
      </w:rPr>
    </w:lvl>
  </w:abstractNum>
  <w:abstractNum w:abstractNumId="6">
    <w:multiLevelType w:val="hybridMultilevel"/>
    <w:lvl w:ilvl="0">
      <w:start w:val="23"/>
      <w:numFmt w:val="decimal"/>
      <w:isLgl w:val="false"/>
      <w:suff w:val="space"/>
      <w:lvlText w:val="%1."/>
      <w:lvlJc w:val="left"/>
      <w:pPr>
        <w:pStyle w:val="980"/>
      </w:pPr>
    </w:lvl>
    <w:lvl w:ilvl="1">
      <w:start w:val="1"/>
      <w:numFmt w:val="bullet"/>
      <w:isLgl w:val="false"/>
      <w:suff w:val="tab"/>
      <w:lvlText w:val="o"/>
      <w:lvlJc w:val="left"/>
      <w:pPr>
        <w:pStyle w:val="980"/>
        <w:ind w:left="1440" w:hanging="360"/>
      </w:pPr>
      <w:rPr>
        <w:rFonts w:ascii="Courier New" w:hAnsi="Courier New" w:eastAsia="Courier New" w:cs="Courier New"/>
      </w:rPr>
    </w:lvl>
    <w:lvl w:ilvl="2">
      <w:start w:val="1"/>
      <w:numFmt w:val="bullet"/>
      <w:isLgl w:val="false"/>
      <w:suff w:val="tab"/>
      <w:lvlText w:val="§"/>
      <w:lvlJc w:val="left"/>
      <w:pPr>
        <w:pStyle w:val="980"/>
        <w:ind w:left="2160" w:hanging="360"/>
      </w:pPr>
      <w:rPr>
        <w:rFonts w:ascii="Wingdings" w:hAnsi="Wingdings" w:eastAsia="Wingdings" w:cs="Wingdings"/>
      </w:rPr>
    </w:lvl>
    <w:lvl w:ilvl="3">
      <w:start w:val="1"/>
      <w:numFmt w:val="bullet"/>
      <w:isLgl w:val="false"/>
      <w:suff w:val="tab"/>
      <w:lvlText w:val="·"/>
      <w:lvlJc w:val="left"/>
      <w:pPr>
        <w:pStyle w:val="980"/>
        <w:ind w:left="2880" w:hanging="360"/>
      </w:pPr>
      <w:rPr>
        <w:rFonts w:ascii="Symbol" w:hAnsi="Symbol" w:eastAsia="Symbol" w:cs="Symbol"/>
      </w:rPr>
    </w:lvl>
    <w:lvl w:ilvl="4">
      <w:start w:val="1"/>
      <w:numFmt w:val="bullet"/>
      <w:isLgl w:val="false"/>
      <w:suff w:val="tab"/>
      <w:lvlText w:val="o"/>
      <w:lvlJc w:val="left"/>
      <w:pPr>
        <w:pStyle w:val="980"/>
        <w:ind w:left="3600" w:hanging="360"/>
      </w:pPr>
      <w:rPr>
        <w:rFonts w:ascii="Courier New" w:hAnsi="Courier New" w:eastAsia="Courier New" w:cs="Courier New"/>
      </w:rPr>
    </w:lvl>
    <w:lvl w:ilvl="5">
      <w:start w:val="1"/>
      <w:numFmt w:val="bullet"/>
      <w:isLgl w:val="false"/>
      <w:suff w:val="tab"/>
      <w:lvlText w:val="§"/>
      <w:lvlJc w:val="left"/>
      <w:pPr>
        <w:pStyle w:val="980"/>
        <w:ind w:left="4320" w:hanging="360"/>
      </w:pPr>
      <w:rPr>
        <w:rFonts w:ascii="Wingdings" w:hAnsi="Wingdings" w:eastAsia="Wingdings" w:cs="Wingdings"/>
      </w:rPr>
    </w:lvl>
    <w:lvl w:ilvl="6">
      <w:start w:val="1"/>
      <w:numFmt w:val="bullet"/>
      <w:isLgl w:val="false"/>
      <w:suff w:val="tab"/>
      <w:lvlText w:val="·"/>
      <w:lvlJc w:val="left"/>
      <w:pPr>
        <w:pStyle w:val="980"/>
        <w:ind w:left="5040" w:hanging="360"/>
      </w:pPr>
      <w:rPr>
        <w:rFonts w:ascii="Symbol" w:hAnsi="Symbol" w:eastAsia="Symbol" w:cs="Symbol"/>
      </w:rPr>
    </w:lvl>
    <w:lvl w:ilvl="7">
      <w:start w:val="1"/>
      <w:numFmt w:val="bullet"/>
      <w:isLgl w:val="false"/>
      <w:suff w:val="tab"/>
      <w:lvlText w:val="o"/>
      <w:lvlJc w:val="left"/>
      <w:pPr>
        <w:pStyle w:val="980"/>
        <w:ind w:left="5760" w:hanging="360"/>
      </w:pPr>
      <w:rPr>
        <w:rFonts w:ascii="Courier New" w:hAnsi="Courier New" w:eastAsia="Courier New" w:cs="Courier New"/>
      </w:rPr>
    </w:lvl>
    <w:lvl w:ilvl="8">
      <w:start w:val="1"/>
      <w:numFmt w:val="bullet"/>
      <w:isLgl w:val="false"/>
      <w:suff w:val="tab"/>
      <w:lvlText w:val="§"/>
      <w:lvlJc w:val="left"/>
      <w:pPr>
        <w:pStyle w:val="980"/>
        <w:ind w:left="6480" w:hanging="360"/>
      </w:pPr>
      <w:rPr>
        <w:rFonts w:ascii="Wingdings" w:hAnsi="Wingdings" w:eastAsia="Wingdings" w:cs="Wingdings"/>
      </w:rPr>
    </w:lvl>
  </w:abstractNum>
  <w:abstractNum w:abstractNumId="7">
    <w:multiLevelType w:val="hybridMultilevel"/>
    <w:lvl w:ilvl="0">
      <w:start w:val="2"/>
      <w:numFmt w:val="decimal"/>
      <w:isLgl w:val="false"/>
      <w:suff w:val="space"/>
      <w:lvlText w:val="%1."/>
      <w:lvlJc w:val="left"/>
      <w:pPr>
        <w:pStyle w:val="980"/>
      </w:pPr>
    </w:lvl>
    <w:lvl w:ilvl="1">
      <w:start w:val="1"/>
      <w:numFmt w:val="bullet"/>
      <w:isLgl w:val="false"/>
      <w:suff w:val="tab"/>
      <w:lvlText w:val="o"/>
      <w:lvlJc w:val="left"/>
      <w:pPr>
        <w:pStyle w:val="980"/>
        <w:ind w:left="1440" w:hanging="360"/>
      </w:pPr>
      <w:rPr>
        <w:rFonts w:ascii="Courier New" w:hAnsi="Courier New" w:eastAsia="Courier New" w:cs="Courier New"/>
      </w:rPr>
    </w:lvl>
    <w:lvl w:ilvl="2">
      <w:start w:val="1"/>
      <w:numFmt w:val="bullet"/>
      <w:isLgl w:val="false"/>
      <w:suff w:val="tab"/>
      <w:lvlText w:val="§"/>
      <w:lvlJc w:val="left"/>
      <w:pPr>
        <w:pStyle w:val="980"/>
        <w:ind w:left="2160" w:hanging="360"/>
      </w:pPr>
      <w:rPr>
        <w:rFonts w:ascii="Wingdings" w:hAnsi="Wingdings" w:eastAsia="Wingdings" w:cs="Wingdings"/>
      </w:rPr>
    </w:lvl>
    <w:lvl w:ilvl="3">
      <w:start w:val="1"/>
      <w:numFmt w:val="bullet"/>
      <w:isLgl w:val="false"/>
      <w:suff w:val="tab"/>
      <w:lvlText w:val="·"/>
      <w:lvlJc w:val="left"/>
      <w:pPr>
        <w:pStyle w:val="980"/>
        <w:ind w:left="2880" w:hanging="360"/>
      </w:pPr>
      <w:rPr>
        <w:rFonts w:ascii="Symbol" w:hAnsi="Symbol" w:eastAsia="Symbol" w:cs="Symbol"/>
      </w:rPr>
    </w:lvl>
    <w:lvl w:ilvl="4">
      <w:start w:val="1"/>
      <w:numFmt w:val="bullet"/>
      <w:isLgl w:val="false"/>
      <w:suff w:val="tab"/>
      <w:lvlText w:val="o"/>
      <w:lvlJc w:val="left"/>
      <w:pPr>
        <w:pStyle w:val="980"/>
        <w:ind w:left="3600" w:hanging="360"/>
      </w:pPr>
      <w:rPr>
        <w:rFonts w:ascii="Courier New" w:hAnsi="Courier New" w:eastAsia="Courier New" w:cs="Courier New"/>
      </w:rPr>
    </w:lvl>
    <w:lvl w:ilvl="5">
      <w:start w:val="1"/>
      <w:numFmt w:val="bullet"/>
      <w:isLgl w:val="false"/>
      <w:suff w:val="tab"/>
      <w:lvlText w:val="§"/>
      <w:lvlJc w:val="left"/>
      <w:pPr>
        <w:pStyle w:val="980"/>
        <w:ind w:left="4320" w:hanging="360"/>
      </w:pPr>
      <w:rPr>
        <w:rFonts w:ascii="Wingdings" w:hAnsi="Wingdings" w:eastAsia="Wingdings" w:cs="Wingdings"/>
      </w:rPr>
    </w:lvl>
    <w:lvl w:ilvl="6">
      <w:start w:val="1"/>
      <w:numFmt w:val="bullet"/>
      <w:isLgl w:val="false"/>
      <w:suff w:val="tab"/>
      <w:lvlText w:val="·"/>
      <w:lvlJc w:val="left"/>
      <w:pPr>
        <w:pStyle w:val="980"/>
        <w:ind w:left="5040" w:hanging="360"/>
      </w:pPr>
      <w:rPr>
        <w:rFonts w:ascii="Symbol" w:hAnsi="Symbol" w:eastAsia="Symbol" w:cs="Symbol"/>
      </w:rPr>
    </w:lvl>
    <w:lvl w:ilvl="7">
      <w:start w:val="1"/>
      <w:numFmt w:val="bullet"/>
      <w:isLgl w:val="false"/>
      <w:suff w:val="tab"/>
      <w:lvlText w:val="o"/>
      <w:lvlJc w:val="left"/>
      <w:pPr>
        <w:pStyle w:val="980"/>
        <w:ind w:left="5760" w:hanging="360"/>
      </w:pPr>
      <w:rPr>
        <w:rFonts w:ascii="Courier New" w:hAnsi="Courier New" w:eastAsia="Courier New" w:cs="Courier New"/>
      </w:rPr>
    </w:lvl>
    <w:lvl w:ilvl="8">
      <w:start w:val="1"/>
      <w:numFmt w:val="bullet"/>
      <w:isLgl w:val="false"/>
      <w:suff w:val="tab"/>
      <w:lvlText w:val="§"/>
      <w:lvlJc w:val="left"/>
      <w:pPr>
        <w:pStyle w:val="980"/>
        <w:ind w:left="6480" w:hanging="360"/>
      </w:pPr>
      <w:rPr>
        <w:rFonts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pStyle w:val="980"/>
        <w:ind w:left="0" w:firstLine="0"/>
      </w:pPr>
      <w:rPr>
        <w:rFonts w:hint="eastAsia"/>
      </w:rPr>
    </w:lvl>
    <w:lvl w:ilvl="1">
      <w:start w:val="1"/>
      <w:numFmt w:val="decimal"/>
      <w:isLgl w:val="false"/>
      <w:suff w:val="nothing"/>
      <w:lvlText w:val="%2、"/>
      <w:lvlJc w:val="left"/>
      <w:pPr>
        <w:pStyle w:val="980"/>
        <w:ind w:left="0" w:firstLine="0"/>
      </w:pPr>
      <w:rPr>
        <w:rFonts w:hint="eastAsia"/>
      </w:rPr>
    </w:lvl>
    <w:lvl w:ilvl="2">
      <w:start w:val="1"/>
      <w:numFmt w:val="decimal"/>
      <w:isLgl w:val="false"/>
      <w:suff w:val="nothing"/>
      <w:lvlText w:val="%2.%3 "/>
      <w:lvlJc w:val="left"/>
      <w:pPr>
        <w:pStyle w:val="980"/>
        <w:ind w:left="0" w:firstLine="0"/>
      </w:pPr>
      <w:rPr>
        <w:rFonts w:hint="eastAsia"/>
      </w:rPr>
    </w:lvl>
    <w:lvl w:ilvl="3">
      <w:start w:val="1"/>
      <w:numFmt w:val="decimal"/>
      <w:isLgl w:val="false"/>
      <w:suff w:val="nothing"/>
      <w:lvlText w:val="%2.%3.%4 "/>
      <w:lvlJc w:val="left"/>
      <w:pPr>
        <w:pStyle w:val="980"/>
        <w:ind w:left="0" w:firstLine="0"/>
      </w:pPr>
      <w:rPr>
        <w:rFonts w:hint="eastAsia"/>
      </w:rPr>
    </w:lvl>
    <w:lvl w:ilvl="4">
      <w:start w:val="1"/>
      <w:numFmt w:val="decimal"/>
      <w:isLgl w:val="false"/>
      <w:suff w:val="nothing"/>
      <w:lvlText w:val="%2.%3.%4.%5 "/>
      <w:lvlJc w:val="left"/>
      <w:pPr>
        <w:pStyle w:val="980"/>
        <w:ind w:left="0" w:firstLine="0"/>
      </w:pPr>
      <w:rPr>
        <w:rFonts w:hint="eastAsia"/>
      </w:rPr>
    </w:lvl>
    <w:lvl w:ilvl="5">
      <w:start w:val="1"/>
      <w:numFmt w:val="decimal"/>
      <w:pStyle w:val="986"/>
      <w:isLgl w:val="false"/>
      <w:suff w:val="nothing"/>
      <w:lvlText w:val=""/>
      <w:lvlJc w:val="left"/>
      <w:pPr>
        <w:pStyle w:val="980"/>
        <w:ind w:left="0" w:firstLine="0"/>
      </w:pPr>
      <w:rPr>
        <w:rFonts w:hint="eastAsia"/>
      </w:rPr>
    </w:lvl>
    <w:lvl w:ilvl="6">
      <w:start w:val="1"/>
      <w:numFmt w:val="decimal"/>
      <w:pStyle w:val="987"/>
      <w:isLgl w:val="false"/>
      <w:suff w:val="nothing"/>
      <w:lvlText w:val=""/>
      <w:lvlJc w:val="left"/>
      <w:pPr>
        <w:pStyle w:val="980"/>
        <w:ind w:left="0" w:firstLine="0"/>
      </w:pPr>
      <w:rPr>
        <w:rFonts w:hint="eastAsia"/>
      </w:rPr>
    </w:lvl>
    <w:lvl w:ilvl="7">
      <w:start w:val="1"/>
      <w:numFmt w:val="decimal"/>
      <w:pStyle w:val="988"/>
      <w:isLgl w:val="false"/>
      <w:suff w:val="nothing"/>
      <w:lvlText w:val=""/>
      <w:lvlJc w:val="left"/>
      <w:pPr>
        <w:pStyle w:val="980"/>
        <w:ind w:left="0" w:firstLine="0"/>
      </w:pPr>
      <w:rPr>
        <w:rFonts w:hint="eastAsia"/>
      </w:rPr>
    </w:lvl>
    <w:lvl w:ilvl="8">
      <w:start w:val="1"/>
      <w:numFmt w:val="decimal"/>
      <w:pStyle w:val="989"/>
      <w:isLgl w:val="false"/>
      <w:suff w:val="nothing"/>
      <w:lvlText w:val=""/>
      <w:lvlJc w:val="left"/>
      <w:pPr>
        <w:pStyle w:val="980"/>
        <w:ind w:left="0" w:firstLine="0"/>
      </w:pPr>
      <w:rPr>
        <w:rFonts w:hint="eastAsia"/>
      </w:rPr>
    </w:lvl>
  </w:abstractNum>
  <w:abstractNum w:abstractNumId="9">
    <w:multiLevelType w:val="hybridMultilevel"/>
    <w:lvl w:ilvl="0">
      <w:start w:val="6"/>
      <w:numFmt w:val="decimal"/>
      <w:isLgl w:val="false"/>
      <w:suff w:val="space"/>
      <w:lvlText w:val="%1."/>
      <w:lvlJc w:val="left"/>
      <w:pPr>
        <w:pStyle w:val="980"/>
      </w:pPr>
    </w:lvl>
    <w:lvl w:ilvl="1">
      <w:start w:val="1"/>
      <w:numFmt w:val="bullet"/>
      <w:isLgl w:val="false"/>
      <w:suff w:val="tab"/>
      <w:lvlText w:val="o"/>
      <w:lvlJc w:val="left"/>
      <w:pPr>
        <w:pStyle w:val="980"/>
        <w:ind w:left="1440" w:hanging="360"/>
      </w:pPr>
      <w:rPr>
        <w:rFonts w:ascii="Courier New" w:hAnsi="Courier New" w:eastAsia="Courier New" w:cs="Courier New"/>
      </w:rPr>
    </w:lvl>
    <w:lvl w:ilvl="2">
      <w:start w:val="1"/>
      <w:numFmt w:val="bullet"/>
      <w:isLgl w:val="false"/>
      <w:suff w:val="tab"/>
      <w:lvlText w:val="§"/>
      <w:lvlJc w:val="left"/>
      <w:pPr>
        <w:pStyle w:val="980"/>
        <w:ind w:left="2160" w:hanging="360"/>
      </w:pPr>
      <w:rPr>
        <w:rFonts w:ascii="Wingdings" w:hAnsi="Wingdings" w:eastAsia="Wingdings" w:cs="Wingdings"/>
      </w:rPr>
    </w:lvl>
    <w:lvl w:ilvl="3">
      <w:start w:val="1"/>
      <w:numFmt w:val="bullet"/>
      <w:isLgl w:val="false"/>
      <w:suff w:val="tab"/>
      <w:lvlText w:val="·"/>
      <w:lvlJc w:val="left"/>
      <w:pPr>
        <w:pStyle w:val="980"/>
        <w:ind w:left="2880" w:hanging="360"/>
      </w:pPr>
      <w:rPr>
        <w:rFonts w:ascii="Symbol" w:hAnsi="Symbol" w:eastAsia="Symbol" w:cs="Symbol"/>
      </w:rPr>
    </w:lvl>
    <w:lvl w:ilvl="4">
      <w:start w:val="1"/>
      <w:numFmt w:val="bullet"/>
      <w:isLgl w:val="false"/>
      <w:suff w:val="tab"/>
      <w:lvlText w:val="o"/>
      <w:lvlJc w:val="left"/>
      <w:pPr>
        <w:pStyle w:val="980"/>
        <w:ind w:left="3600" w:hanging="360"/>
      </w:pPr>
      <w:rPr>
        <w:rFonts w:ascii="Courier New" w:hAnsi="Courier New" w:eastAsia="Courier New" w:cs="Courier New"/>
      </w:rPr>
    </w:lvl>
    <w:lvl w:ilvl="5">
      <w:start w:val="1"/>
      <w:numFmt w:val="bullet"/>
      <w:isLgl w:val="false"/>
      <w:suff w:val="tab"/>
      <w:lvlText w:val="§"/>
      <w:lvlJc w:val="left"/>
      <w:pPr>
        <w:pStyle w:val="980"/>
        <w:ind w:left="4320" w:hanging="360"/>
      </w:pPr>
      <w:rPr>
        <w:rFonts w:ascii="Wingdings" w:hAnsi="Wingdings" w:eastAsia="Wingdings" w:cs="Wingdings"/>
      </w:rPr>
    </w:lvl>
    <w:lvl w:ilvl="6">
      <w:start w:val="1"/>
      <w:numFmt w:val="bullet"/>
      <w:isLgl w:val="false"/>
      <w:suff w:val="tab"/>
      <w:lvlText w:val="·"/>
      <w:lvlJc w:val="left"/>
      <w:pPr>
        <w:pStyle w:val="980"/>
        <w:ind w:left="5040" w:hanging="360"/>
      </w:pPr>
      <w:rPr>
        <w:rFonts w:ascii="Symbol" w:hAnsi="Symbol" w:eastAsia="Symbol" w:cs="Symbol"/>
      </w:rPr>
    </w:lvl>
    <w:lvl w:ilvl="7">
      <w:start w:val="1"/>
      <w:numFmt w:val="bullet"/>
      <w:isLgl w:val="false"/>
      <w:suff w:val="tab"/>
      <w:lvlText w:val="o"/>
      <w:lvlJc w:val="left"/>
      <w:pPr>
        <w:pStyle w:val="980"/>
        <w:ind w:left="5760" w:hanging="360"/>
      </w:pPr>
      <w:rPr>
        <w:rFonts w:ascii="Courier New" w:hAnsi="Courier New" w:eastAsia="Courier New" w:cs="Courier New"/>
      </w:rPr>
    </w:lvl>
    <w:lvl w:ilvl="8">
      <w:start w:val="1"/>
      <w:numFmt w:val="bullet"/>
      <w:isLgl w:val="false"/>
      <w:suff w:val="tab"/>
      <w:lvlText w:val="§"/>
      <w:lvlJc w:val="left"/>
      <w:pPr>
        <w:pStyle w:val="980"/>
        <w:ind w:left="6480" w:hanging="360"/>
      </w:pPr>
      <w:rPr>
        <w:rFonts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pStyle w:val="980"/>
        <w:ind w:left="0" w:firstLine="0"/>
      </w:pPr>
      <w:rPr>
        <w:rFonts w:hint="eastAsia" w:ascii="宋体" w:hAnsi="宋体" w:eastAsia="宋体"/>
      </w:rPr>
    </w:lvl>
    <w:lvl w:ilvl="1">
      <w:start w:val="1"/>
      <w:numFmt w:val="decimal"/>
      <w:isLgl w:val="false"/>
      <w:suff w:val="tab"/>
      <w:lvlText w:val="%2."/>
      <w:lvlJc w:val="left"/>
      <w:pPr>
        <w:pStyle w:val="980"/>
        <w:ind w:left="1440" w:hanging="360"/>
        <w:tabs>
          <w:tab w:val="num" w:pos="1440" w:leader="none"/>
        </w:tabs>
      </w:pPr>
    </w:lvl>
    <w:lvl w:ilvl="2">
      <w:start w:val="1"/>
      <w:numFmt w:val="decimal"/>
      <w:isLgl w:val="false"/>
      <w:suff w:val="tab"/>
      <w:lvlText w:val="%3."/>
      <w:lvlJc w:val="left"/>
      <w:pPr>
        <w:pStyle w:val="980"/>
        <w:ind w:left="2160" w:hanging="360"/>
        <w:tabs>
          <w:tab w:val="num" w:pos="2160" w:leader="none"/>
        </w:tabs>
      </w:pPr>
    </w:lvl>
    <w:lvl w:ilvl="3">
      <w:start w:val="1"/>
      <w:numFmt w:val="decimal"/>
      <w:isLgl w:val="false"/>
      <w:suff w:val="tab"/>
      <w:lvlText w:val="%4."/>
      <w:lvlJc w:val="left"/>
      <w:pPr>
        <w:pStyle w:val="980"/>
        <w:ind w:left="2880" w:hanging="360"/>
        <w:tabs>
          <w:tab w:val="num" w:pos="2880" w:leader="none"/>
        </w:tabs>
      </w:pPr>
    </w:lvl>
    <w:lvl w:ilvl="4">
      <w:start w:val="1"/>
      <w:numFmt w:val="decimal"/>
      <w:isLgl w:val="false"/>
      <w:suff w:val="tab"/>
      <w:lvlText w:val="%5."/>
      <w:lvlJc w:val="left"/>
      <w:pPr>
        <w:pStyle w:val="980"/>
        <w:ind w:left="3600" w:hanging="360"/>
        <w:tabs>
          <w:tab w:val="num" w:pos="3600" w:leader="none"/>
        </w:tabs>
      </w:pPr>
    </w:lvl>
    <w:lvl w:ilvl="5">
      <w:start w:val="1"/>
      <w:numFmt w:val="decimal"/>
      <w:isLgl w:val="false"/>
      <w:suff w:val="tab"/>
      <w:lvlText w:val="%6."/>
      <w:lvlJc w:val="left"/>
      <w:pPr>
        <w:pStyle w:val="980"/>
        <w:ind w:left="4320" w:hanging="360"/>
        <w:tabs>
          <w:tab w:val="num" w:pos="4320" w:leader="none"/>
        </w:tabs>
      </w:pPr>
    </w:lvl>
    <w:lvl w:ilvl="6">
      <w:start w:val="1"/>
      <w:numFmt w:val="decimal"/>
      <w:isLgl w:val="false"/>
      <w:suff w:val="tab"/>
      <w:lvlText w:val="%7."/>
      <w:lvlJc w:val="left"/>
      <w:pPr>
        <w:pStyle w:val="980"/>
        <w:ind w:left="5040" w:hanging="360"/>
        <w:tabs>
          <w:tab w:val="num" w:pos="5040" w:leader="none"/>
        </w:tabs>
      </w:pPr>
    </w:lvl>
    <w:lvl w:ilvl="7">
      <w:start w:val="1"/>
      <w:numFmt w:val="decimal"/>
      <w:isLgl w:val="false"/>
      <w:suff w:val="tab"/>
      <w:lvlText w:val="%8."/>
      <w:lvlJc w:val="left"/>
      <w:pPr>
        <w:pStyle w:val="980"/>
        <w:ind w:left="5760" w:hanging="360"/>
        <w:tabs>
          <w:tab w:val="num" w:pos="5760" w:leader="none"/>
        </w:tabs>
      </w:pPr>
    </w:lvl>
    <w:lvl w:ilvl="8">
      <w:start w:val="1"/>
      <w:numFmt w:val="decimal"/>
      <w:isLgl w:val="false"/>
      <w:suff w:val="tab"/>
      <w:lvlText w:val="%9."/>
      <w:lvlJc w:val="left"/>
      <w:pPr>
        <w:pStyle w:val="980"/>
        <w:ind w:left="6480" w:hanging="360"/>
        <w:tabs>
          <w:tab w:val="num" w:pos="6480" w:leader="none"/>
        </w:tabs>
      </w:pPr>
    </w:lvl>
  </w:abstractNum>
  <w:abstractNum w:abstractNumId="11">
    <w:multiLevelType w:val="hybridMultilevel"/>
    <w:lvl w:ilvl="0">
      <w:start w:val="1"/>
      <w:numFmt w:val="japaneseCounting"/>
      <w:isLgl w:val="false"/>
      <w:suff w:val="tab"/>
      <w:lvlText w:val="第%1章"/>
      <w:lvlJc w:val="left"/>
      <w:pPr>
        <w:pStyle w:val="980"/>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5"/>
  </w:num>
  <w:num w:numId="4">
    <w:abstractNumId w:val="11"/>
  </w:num>
  <w:num w:numId="5">
    <w:abstractNumId w:val="1"/>
  </w:num>
  <w:num w:numId="6">
    <w:abstractNumId w:val="2"/>
  </w:num>
  <w:num w:numId="7">
    <w:abstractNumId w:val="0"/>
  </w:num>
  <w:num w:numId="8">
    <w:abstractNumId w:val="7"/>
  </w:num>
  <w:num w:numId="9">
    <w:abstractNumId w:val="9"/>
  </w:num>
  <w:num w:numId="10">
    <w:abstractNumId w:val="4"/>
  </w:num>
  <w:num w:numId="11">
    <w:abstractNumId w:val="6"/>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3">
    <w:name w:val="Heading 1"/>
    <w:basedOn w:val="980"/>
    <w:next w:val="980"/>
    <w:link w:val="804"/>
    <w:uiPriority w:val="9"/>
    <w:qFormat/>
    <w:pPr>
      <w:keepLines/>
      <w:keepNext/>
      <w:spacing w:before="480" w:after="200"/>
      <w:outlineLvl w:val="0"/>
    </w:pPr>
    <w:rPr>
      <w:rFonts w:ascii="Arial" w:hAnsi="Arial" w:eastAsia="Arial" w:cs="Arial"/>
      <w:sz w:val="40"/>
      <w:szCs w:val="40"/>
    </w:rPr>
  </w:style>
  <w:style w:type="character" w:styleId="804">
    <w:name w:val="Heading 1 Char"/>
    <w:link w:val="803"/>
    <w:uiPriority w:val="9"/>
    <w:rPr>
      <w:rFonts w:ascii="Arial" w:hAnsi="Arial" w:eastAsia="Arial" w:cs="Arial"/>
      <w:sz w:val="40"/>
      <w:szCs w:val="40"/>
    </w:rPr>
  </w:style>
  <w:style w:type="paragraph" w:styleId="805">
    <w:name w:val="Heading 2"/>
    <w:basedOn w:val="980"/>
    <w:next w:val="980"/>
    <w:link w:val="806"/>
    <w:uiPriority w:val="9"/>
    <w:unhideWhenUsed/>
    <w:qFormat/>
    <w:pPr>
      <w:keepLines/>
      <w:keepNext/>
      <w:spacing w:before="360" w:after="200"/>
      <w:outlineLvl w:val="1"/>
    </w:pPr>
    <w:rPr>
      <w:rFonts w:ascii="Arial" w:hAnsi="Arial" w:eastAsia="Arial" w:cs="Arial"/>
      <w:sz w:val="34"/>
    </w:rPr>
  </w:style>
  <w:style w:type="character" w:styleId="806">
    <w:name w:val="Heading 2 Char"/>
    <w:link w:val="805"/>
    <w:uiPriority w:val="9"/>
    <w:rPr>
      <w:rFonts w:ascii="Arial" w:hAnsi="Arial" w:eastAsia="Arial" w:cs="Arial"/>
      <w:sz w:val="34"/>
    </w:rPr>
  </w:style>
  <w:style w:type="paragraph" w:styleId="807">
    <w:name w:val="Heading 3"/>
    <w:basedOn w:val="980"/>
    <w:next w:val="980"/>
    <w:link w:val="808"/>
    <w:uiPriority w:val="9"/>
    <w:unhideWhenUsed/>
    <w:qFormat/>
    <w:pPr>
      <w:keepLines/>
      <w:keepNext/>
      <w:spacing w:before="320" w:after="200"/>
      <w:outlineLvl w:val="2"/>
    </w:pPr>
    <w:rPr>
      <w:rFonts w:ascii="Arial" w:hAnsi="Arial" w:eastAsia="Arial" w:cs="Arial"/>
      <w:sz w:val="30"/>
      <w:szCs w:val="30"/>
    </w:rPr>
  </w:style>
  <w:style w:type="character" w:styleId="808">
    <w:name w:val="Heading 3 Char"/>
    <w:link w:val="807"/>
    <w:uiPriority w:val="9"/>
    <w:rPr>
      <w:rFonts w:ascii="Arial" w:hAnsi="Arial" w:eastAsia="Arial" w:cs="Arial"/>
      <w:sz w:val="30"/>
      <w:szCs w:val="30"/>
    </w:rPr>
  </w:style>
  <w:style w:type="paragraph" w:styleId="809">
    <w:name w:val="Heading 4"/>
    <w:basedOn w:val="980"/>
    <w:next w:val="980"/>
    <w:link w:val="810"/>
    <w:uiPriority w:val="9"/>
    <w:unhideWhenUsed/>
    <w:qFormat/>
    <w:pPr>
      <w:keepLines/>
      <w:keepNext/>
      <w:spacing w:before="320" w:after="200"/>
      <w:outlineLvl w:val="3"/>
    </w:pPr>
    <w:rPr>
      <w:rFonts w:ascii="Arial" w:hAnsi="Arial" w:eastAsia="Arial" w:cs="Arial"/>
      <w:b/>
      <w:bCs/>
      <w:sz w:val="26"/>
      <w:szCs w:val="26"/>
    </w:rPr>
  </w:style>
  <w:style w:type="character" w:styleId="810">
    <w:name w:val="Heading 4 Char"/>
    <w:link w:val="809"/>
    <w:uiPriority w:val="9"/>
    <w:rPr>
      <w:rFonts w:ascii="Arial" w:hAnsi="Arial" w:eastAsia="Arial" w:cs="Arial"/>
      <w:b/>
      <w:bCs/>
      <w:sz w:val="26"/>
      <w:szCs w:val="26"/>
    </w:rPr>
  </w:style>
  <w:style w:type="paragraph" w:styleId="811">
    <w:name w:val="Heading 5"/>
    <w:basedOn w:val="980"/>
    <w:next w:val="980"/>
    <w:link w:val="812"/>
    <w:uiPriority w:val="9"/>
    <w:unhideWhenUsed/>
    <w:qFormat/>
    <w:pPr>
      <w:keepLines/>
      <w:keepNext/>
      <w:spacing w:before="320" w:after="200"/>
      <w:outlineLvl w:val="4"/>
    </w:pPr>
    <w:rPr>
      <w:rFonts w:ascii="Arial" w:hAnsi="Arial" w:eastAsia="Arial" w:cs="Arial"/>
      <w:b/>
      <w:bCs/>
      <w:sz w:val="24"/>
      <w:szCs w:val="24"/>
    </w:rPr>
  </w:style>
  <w:style w:type="character" w:styleId="812">
    <w:name w:val="Heading 5 Char"/>
    <w:link w:val="811"/>
    <w:uiPriority w:val="9"/>
    <w:rPr>
      <w:rFonts w:ascii="Arial" w:hAnsi="Arial" w:eastAsia="Arial" w:cs="Arial"/>
      <w:b/>
      <w:bCs/>
      <w:sz w:val="24"/>
      <w:szCs w:val="24"/>
    </w:rPr>
  </w:style>
  <w:style w:type="paragraph" w:styleId="813">
    <w:name w:val="Heading 6"/>
    <w:basedOn w:val="980"/>
    <w:next w:val="980"/>
    <w:link w:val="814"/>
    <w:uiPriority w:val="9"/>
    <w:unhideWhenUsed/>
    <w:qFormat/>
    <w:pPr>
      <w:keepLines/>
      <w:keepNext/>
      <w:spacing w:before="320" w:after="200"/>
      <w:outlineLvl w:val="5"/>
    </w:pPr>
    <w:rPr>
      <w:rFonts w:ascii="Arial" w:hAnsi="Arial" w:eastAsia="Arial" w:cs="Arial"/>
      <w:b/>
      <w:bCs/>
      <w:sz w:val="22"/>
      <w:szCs w:val="22"/>
    </w:rPr>
  </w:style>
  <w:style w:type="character" w:styleId="814">
    <w:name w:val="Heading 6 Char"/>
    <w:link w:val="813"/>
    <w:uiPriority w:val="9"/>
    <w:rPr>
      <w:rFonts w:ascii="Arial" w:hAnsi="Arial" w:eastAsia="Arial" w:cs="Arial"/>
      <w:b/>
      <w:bCs/>
      <w:sz w:val="22"/>
      <w:szCs w:val="22"/>
    </w:rPr>
  </w:style>
  <w:style w:type="paragraph" w:styleId="815">
    <w:name w:val="Heading 7"/>
    <w:basedOn w:val="980"/>
    <w:next w:val="980"/>
    <w:link w:val="816"/>
    <w:uiPriority w:val="9"/>
    <w:unhideWhenUsed/>
    <w:qFormat/>
    <w:pPr>
      <w:keepLines/>
      <w:keepNext/>
      <w:spacing w:before="320" w:after="200"/>
      <w:outlineLvl w:val="6"/>
    </w:pPr>
    <w:rPr>
      <w:rFonts w:ascii="Arial" w:hAnsi="Arial" w:eastAsia="Arial" w:cs="Arial"/>
      <w:b/>
      <w:bCs/>
      <w:i/>
      <w:iCs/>
      <w:sz w:val="22"/>
      <w:szCs w:val="22"/>
    </w:rPr>
  </w:style>
  <w:style w:type="character" w:styleId="816">
    <w:name w:val="Heading 7 Char"/>
    <w:link w:val="815"/>
    <w:uiPriority w:val="9"/>
    <w:rPr>
      <w:rFonts w:ascii="Arial" w:hAnsi="Arial" w:eastAsia="Arial" w:cs="Arial"/>
      <w:b/>
      <w:bCs/>
      <w:i/>
      <w:iCs/>
      <w:sz w:val="22"/>
      <w:szCs w:val="22"/>
    </w:rPr>
  </w:style>
  <w:style w:type="paragraph" w:styleId="817">
    <w:name w:val="Heading 8"/>
    <w:basedOn w:val="980"/>
    <w:next w:val="980"/>
    <w:link w:val="818"/>
    <w:uiPriority w:val="9"/>
    <w:unhideWhenUsed/>
    <w:qFormat/>
    <w:pPr>
      <w:keepLines/>
      <w:keepNext/>
      <w:spacing w:before="320" w:after="200"/>
      <w:outlineLvl w:val="7"/>
    </w:pPr>
    <w:rPr>
      <w:rFonts w:ascii="Arial" w:hAnsi="Arial" w:eastAsia="Arial" w:cs="Arial"/>
      <w:i/>
      <w:iCs/>
      <w:sz w:val="22"/>
      <w:szCs w:val="22"/>
    </w:rPr>
  </w:style>
  <w:style w:type="character" w:styleId="818">
    <w:name w:val="Heading 8 Char"/>
    <w:link w:val="817"/>
    <w:uiPriority w:val="9"/>
    <w:rPr>
      <w:rFonts w:ascii="Arial" w:hAnsi="Arial" w:eastAsia="Arial" w:cs="Arial"/>
      <w:i/>
      <w:iCs/>
      <w:sz w:val="22"/>
      <w:szCs w:val="22"/>
    </w:rPr>
  </w:style>
  <w:style w:type="paragraph" w:styleId="819">
    <w:name w:val="Heading 9"/>
    <w:basedOn w:val="980"/>
    <w:next w:val="980"/>
    <w:link w:val="820"/>
    <w:uiPriority w:val="9"/>
    <w:unhideWhenUsed/>
    <w:qFormat/>
    <w:pPr>
      <w:keepLines/>
      <w:keepNext/>
      <w:spacing w:before="320" w:after="200"/>
      <w:outlineLvl w:val="8"/>
    </w:pPr>
    <w:rPr>
      <w:rFonts w:ascii="Arial" w:hAnsi="Arial" w:eastAsia="Arial" w:cs="Arial"/>
      <w:i/>
      <w:iCs/>
      <w:sz w:val="21"/>
      <w:szCs w:val="21"/>
    </w:rPr>
  </w:style>
  <w:style w:type="character" w:styleId="820">
    <w:name w:val="Heading 9 Char"/>
    <w:link w:val="819"/>
    <w:uiPriority w:val="9"/>
    <w:rPr>
      <w:rFonts w:ascii="Arial" w:hAnsi="Arial" w:eastAsia="Arial" w:cs="Arial"/>
      <w:i/>
      <w:iCs/>
      <w:sz w:val="21"/>
      <w:szCs w:val="21"/>
    </w:rPr>
  </w:style>
  <w:style w:type="paragraph" w:styleId="821">
    <w:name w:val="No Spacing"/>
    <w:uiPriority w:val="1"/>
    <w:qFormat/>
    <w:pPr>
      <w:spacing w:before="0" w:after="0" w:line="240" w:lineRule="auto"/>
    </w:pPr>
  </w:style>
  <w:style w:type="paragraph" w:styleId="822">
    <w:name w:val="Title"/>
    <w:basedOn w:val="980"/>
    <w:next w:val="980"/>
    <w:link w:val="823"/>
    <w:uiPriority w:val="10"/>
    <w:qFormat/>
    <w:pPr>
      <w:contextualSpacing/>
      <w:spacing w:before="300" w:after="200"/>
    </w:pPr>
    <w:rPr>
      <w:sz w:val="48"/>
      <w:szCs w:val="48"/>
    </w:rPr>
  </w:style>
  <w:style w:type="character" w:styleId="823">
    <w:name w:val="Title Char"/>
    <w:link w:val="822"/>
    <w:uiPriority w:val="10"/>
    <w:rPr>
      <w:sz w:val="48"/>
      <w:szCs w:val="48"/>
    </w:rPr>
  </w:style>
  <w:style w:type="paragraph" w:styleId="824">
    <w:name w:val="Subtitle"/>
    <w:basedOn w:val="980"/>
    <w:next w:val="980"/>
    <w:link w:val="825"/>
    <w:uiPriority w:val="11"/>
    <w:qFormat/>
    <w:pPr>
      <w:spacing w:before="200" w:after="200"/>
    </w:pPr>
    <w:rPr>
      <w:sz w:val="24"/>
      <w:szCs w:val="24"/>
    </w:rPr>
  </w:style>
  <w:style w:type="character" w:styleId="825">
    <w:name w:val="Subtitle Char"/>
    <w:link w:val="824"/>
    <w:uiPriority w:val="11"/>
    <w:rPr>
      <w:sz w:val="24"/>
      <w:szCs w:val="24"/>
    </w:rPr>
  </w:style>
  <w:style w:type="paragraph" w:styleId="826">
    <w:name w:val="Quote"/>
    <w:basedOn w:val="980"/>
    <w:next w:val="980"/>
    <w:link w:val="827"/>
    <w:uiPriority w:val="29"/>
    <w:qFormat/>
    <w:pPr>
      <w:ind w:left="720" w:right="720"/>
    </w:pPr>
    <w:rPr>
      <w:i/>
    </w:rPr>
  </w:style>
  <w:style w:type="character" w:styleId="827">
    <w:name w:val="Quote Char"/>
    <w:link w:val="826"/>
    <w:uiPriority w:val="29"/>
    <w:rPr>
      <w:i/>
    </w:rPr>
  </w:style>
  <w:style w:type="paragraph" w:styleId="828">
    <w:name w:val="Intense Quote"/>
    <w:basedOn w:val="980"/>
    <w:next w:val="980"/>
    <w:link w:val="8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name w:val="Intense Quote Char"/>
    <w:link w:val="828"/>
    <w:uiPriority w:val="30"/>
    <w:rPr>
      <w:i/>
    </w:rPr>
  </w:style>
  <w:style w:type="paragraph" w:styleId="830">
    <w:name w:val="Header"/>
    <w:basedOn w:val="980"/>
    <w:link w:val="831"/>
    <w:uiPriority w:val="99"/>
    <w:unhideWhenUsed/>
    <w:pPr>
      <w:spacing w:after="0" w:line="240" w:lineRule="auto"/>
      <w:tabs>
        <w:tab w:val="center" w:pos="7143" w:leader="none"/>
        <w:tab w:val="right" w:pos="14287" w:leader="none"/>
      </w:tabs>
    </w:pPr>
  </w:style>
  <w:style w:type="character" w:styleId="831">
    <w:name w:val="Header Char"/>
    <w:link w:val="830"/>
    <w:uiPriority w:val="99"/>
  </w:style>
  <w:style w:type="paragraph" w:styleId="832">
    <w:name w:val="Footer"/>
    <w:basedOn w:val="980"/>
    <w:link w:val="835"/>
    <w:uiPriority w:val="99"/>
    <w:unhideWhenUsed/>
    <w:pPr>
      <w:spacing w:after="0" w:line="240" w:lineRule="auto"/>
      <w:tabs>
        <w:tab w:val="center" w:pos="7143" w:leader="none"/>
        <w:tab w:val="right" w:pos="14287" w:leader="none"/>
      </w:tabs>
    </w:pPr>
  </w:style>
  <w:style w:type="character" w:styleId="833">
    <w:name w:val="Footer Char"/>
    <w:link w:val="832"/>
    <w:uiPriority w:val="99"/>
  </w:style>
  <w:style w:type="paragraph" w:styleId="834">
    <w:name w:val="Caption"/>
    <w:basedOn w:val="980"/>
    <w:next w:val="980"/>
    <w:uiPriority w:val="35"/>
    <w:semiHidden/>
    <w:unhideWhenUsed/>
    <w:qFormat/>
    <w:pPr>
      <w:spacing w:line="276" w:lineRule="auto"/>
    </w:pPr>
    <w:rPr>
      <w:b/>
      <w:bCs/>
      <w:color w:val="4f81bd" w:themeColor="accent1"/>
      <w:sz w:val="18"/>
      <w:szCs w:val="18"/>
    </w:rPr>
  </w:style>
  <w:style w:type="character" w:styleId="835">
    <w:name w:val="Caption Char"/>
    <w:basedOn w:val="834"/>
    <w:link w:val="832"/>
    <w:uiPriority w:val="99"/>
  </w:style>
  <w:style w:type="table" w:styleId="8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2">
    <w:name w:val="Hyperlink"/>
    <w:uiPriority w:val="99"/>
    <w:unhideWhenUsed/>
    <w:rPr>
      <w:color w:val="0000ff" w:themeColor="hyperlink"/>
      <w:u w:val="single"/>
    </w:rPr>
  </w:style>
  <w:style w:type="paragraph" w:styleId="963">
    <w:name w:val="footnote text"/>
    <w:basedOn w:val="980"/>
    <w:link w:val="964"/>
    <w:uiPriority w:val="99"/>
    <w:semiHidden/>
    <w:unhideWhenUsed/>
    <w:pPr>
      <w:spacing w:after="40" w:line="240" w:lineRule="auto"/>
    </w:pPr>
    <w:rPr>
      <w:sz w:val="18"/>
    </w:rPr>
  </w:style>
  <w:style w:type="character" w:styleId="964">
    <w:name w:val="Footnote Text Char"/>
    <w:link w:val="963"/>
    <w:uiPriority w:val="99"/>
    <w:rPr>
      <w:sz w:val="18"/>
    </w:rPr>
  </w:style>
  <w:style w:type="character" w:styleId="965">
    <w:name w:val="footnote reference"/>
    <w:uiPriority w:val="99"/>
    <w:unhideWhenUsed/>
    <w:rPr>
      <w:vertAlign w:val="superscript"/>
    </w:rPr>
  </w:style>
  <w:style w:type="paragraph" w:styleId="966">
    <w:name w:val="endnote text"/>
    <w:basedOn w:val="980"/>
    <w:link w:val="967"/>
    <w:uiPriority w:val="99"/>
    <w:semiHidden/>
    <w:unhideWhenUsed/>
    <w:pPr>
      <w:spacing w:after="0" w:line="240" w:lineRule="auto"/>
    </w:pPr>
    <w:rPr>
      <w:sz w:val="20"/>
    </w:rPr>
  </w:style>
  <w:style w:type="character" w:styleId="967">
    <w:name w:val="Endnote Text Char"/>
    <w:link w:val="966"/>
    <w:uiPriority w:val="99"/>
    <w:rPr>
      <w:sz w:val="20"/>
    </w:rPr>
  </w:style>
  <w:style w:type="character" w:styleId="968">
    <w:name w:val="endnote reference"/>
    <w:uiPriority w:val="99"/>
    <w:semiHidden/>
    <w:unhideWhenUsed/>
    <w:rPr>
      <w:vertAlign w:val="superscript"/>
    </w:rPr>
  </w:style>
  <w:style w:type="paragraph" w:styleId="969">
    <w:name w:val="toc 1"/>
    <w:basedOn w:val="980"/>
    <w:next w:val="980"/>
    <w:uiPriority w:val="39"/>
    <w:unhideWhenUsed/>
    <w:pPr>
      <w:ind w:left="0" w:right="0" w:firstLine="0"/>
      <w:spacing w:after="57"/>
    </w:pPr>
  </w:style>
  <w:style w:type="paragraph" w:styleId="970">
    <w:name w:val="toc 2"/>
    <w:basedOn w:val="980"/>
    <w:next w:val="980"/>
    <w:uiPriority w:val="39"/>
    <w:unhideWhenUsed/>
    <w:pPr>
      <w:ind w:left="283" w:right="0" w:firstLine="0"/>
      <w:spacing w:after="57"/>
    </w:pPr>
  </w:style>
  <w:style w:type="paragraph" w:styleId="971">
    <w:name w:val="toc 3"/>
    <w:basedOn w:val="980"/>
    <w:next w:val="980"/>
    <w:uiPriority w:val="39"/>
    <w:unhideWhenUsed/>
    <w:pPr>
      <w:ind w:left="567" w:right="0" w:firstLine="0"/>
      <w:spacing w:after="57"/>
    </w:pPr>
  </w:style>
  <w:style w:type="paragraph" w:styleId="972">
    <w:name w:val="toc 4"/>
    <w:basedOn w:val="980"/>
    <w:next w:val="980"/>
    <w:uiPriority w:val="39"/>
    <w:unhideWhenUsed/>
    <w:pPr>
      <w:ind w:left="850" w:right="0" w:firstLine="0"/>
      <w:spacing w:after="57"/>
    </w:pPr>
  </w:style>
  <w:style w:type="paragraph" w:styleId="973">
    <w:name w:val="toc 5"/>
    <w:basedOn w:val="980"/>
    <w:next w:val="980"/>
    <w:uiPriority w:val="39"/>
    <w:unhideWhenUsed/>
    <w:pPr>
      <w:ind w:left="1134" w:right="0" w:firstLine="0"/>
      <w:spacing w:after="57"/>
    </w:pPr>
  </w:style>
  <w:style w:type="paragraph" w:styleId="974">
    <w:name w:val="toc 6"/>
    <w:basedOn w:val="980"/>
    <w:next w:val="980"/>
    <w:uiPriority w:val="39"/>
    <w:unhideWhenUsed/>
    <w:pPr>
      <w:ind w:left="1417" w:right="0" w:firstLine="0"/>
      <w:spacing w:after="57"/>
    </w:pPr>
  </w:style>
  <w:style w:type="paragraph" w:styleId="975">
    <w:name w:val="toc 7"/>
    <w:basedOn w:val="980"/>
    <w:next w:val="980"/>
    <w:uiPriority w:val="39"/>
    <w:unhideWhenUsed/>
    <w:pPr>
      <w:ind w:left="1701" w:right="0" w:firstLine="0"/>
      <w:spacing w:after="57"/>
    </w:pPr>
  </w:style>
  <w:style w:type="paragraph" w:styleId="976">
    <w:name w:val="toc 8"/>
    <w:basedOn w:val="980"/>
    <w:next w:val="980"/>
    <w:uiPriority w:val="39"/>
    <w:unhideWhenUsed/>
    <w:pPr>
      <w:ind w:left="1984" w:right="0" w:firstLine="0"/>
      <w:spacing w:after="57"/>
    </w:pPr>
  </w:style>
  <w:style w:type="paragraph" w:styleId="977">
    <w:name w:val="toc 9"/>
    <w:basedOn w:val="980"/>
    <w:next w:val="980"/>
    <w:uiPriority w:val="39"/>
    <w:unhideWhenUsed/>
    <w:pPr>
      <w:ind w:left="2268" w:right="0" w:firstLine="0"/>
      <w:spacing w:after="57"/>
    </w:pPr>
  </w:style>
  <w:style w:type="paragraph" w:styleId="978">
    <w:name w:val="TOC Heading"/>
    <w:uiPriority w:val="39"/>
    <w:unhideWhenUsed/>
  </w:style>
  <w:style w:type="paragraph" w:styleId="979">
    <w:name w:val="table of figures"/>
    <w:basedOn w:val="980"/>
    <w:next w:val="980"/>
    <w:uiPriority w:val="99"/>
    <w:unhideWhenUsed/>
    <w:pPr>
      <w:spacing w:after="0" w:afterAutospacing="0"/>
    </w:pPr>
  </w:style>
  <w:style w:type="paragraph" w:styleId="980" w:default="1">
    <w:name w:val="Normal"/>
    <w:next w:val="980"/>
    <w:link w:val="980"/>
    <w:qFormat/>
    <w:pPr>
      <w:jc w:val="both"/>
      <w:widowControl w:val="off"/>
    </w:pPr>
    <w:rPr>
      <w:sz w:val="21"/>
      <w:szCs w:val="22"/>
      <w:lang w:val="en-US" w:eastAsia="zh-CN" w:bidi="ar-SA"/>
    </w:rPr>
  </w:style>
  <w:style w:type="paragraph" w:styleId="981">
    <w:name w:val="标题 1"/>
    <w:basedOn w:val="980"/>
    <w:next w:val="980"/>
    <w:link w:val="992"/>
    <w:qFormat/>
    <w:pPr>
      <w:jc w:val="center"/>
      <w:keepNext/>
      <w:outlineLvl w:val="0"/>
    </w:pPr>
    <w:rPr>
      <w:rFonts w:ascii="楷体_GB2312" w:hAnsi="Times New Roman" w:eastAsia="楷体_GB2312" w:cs="Times New Roman"/>
      <w:sz w:val="28"/>
      <w:szCs w:val="28"/>
    </w:rPr>
  </w:style>
  <w:style w:type="paragraph" w:styleId="982">
    <w:name w:val="标题 2"/>
    <w:basedOn w:val="980"/>
    <w:next w:val="994"/>
    <w:link w:val="993"/>
    <w:qFormat/>
    <w:pPr>
      <w:jc w:val="center"/>
      <w:keepLines/>
      <w:keepNext/>
      <w:spacing w:before="260" w:after="260" w:line="416" w:lineRule="auto"/>
      <w:outlineLvl w:val="1"/>
    </w:pPr>
    <w:rPr>
      <w:rFonts w:ascii="Arial" w:hAnsi="Arial" w:eastAsia="幼圆" w:cs="Arial"/>
      <w:b/>
      <w:bCs/>
      <w:sz w:val="44"/>
      <w:szCs w:val="44"/>
    </w:rPr>
  </w:style>
  <w:style w:type="paragraph" w:styleId="983">
    <w:name w:val="标题 3"/>
    <w:basedOn w:val="980"/>
    <w:next w:val="980"/>
    <w:link w:val="996"/>
    <w:qFormat/>
    <w:pPr>
      <w:keepLines/>
      <w:keepNext/>
      <w:spacing w:before="260" w:after="260" w:line="416" w:lineRule="auto"/>
      <w:outlineLvl w:val="2"/>
    </w:pPr>
    <w:rPr>
      <w:rFonts w:ascii="Times New Roman" w:hAnsi="Times New Roman" w:eastAsia="宋体" w:cs="Times New Roman"/>
      <w:b/>
      <w:bCs/>
      <w:sz w:val="32"/>
      <w:szCs w:val="32"/>
    </w:rPr>
  </w:style>
  <w:style w:type="paragraph" w:styleId="984">
    <w:name w:val="标题 4"/>
    <w:basedOn w:val="980"/>
    <w:next w:val="994"/>
    <w:link w:val="997"/>
    <w:qFormat/>
    <w:pPr>
      <w:keepLines/>
      <w:keepNext/>
      <w:spacing w:before="280" w:after="290" w:line="376" w:lineRule="auto"/>
      <w:outlineLvl w:val="3"/>
    </w:pPr>
    <w:rPr>
      <w:rFonts w:ascii="Arial" w:hAnsi="Arial" w:eastAsia="黑体" w:cs="Arial"/>
      <w:b/>
      <w:bCs/>
      <w:sz w:val="28"/>
      <w:szCs w:val="28"/>
    </w:rPr>
  </w:style>
  <w:style w:type="paragraph" w:styleId="985">
    <w:name w:val="标题 5"/>
    <w:basedOn w:val="980"/>
    <w:next w:val="980"/>
    <w:link w:val="998"/>
    <w:qFormat/>
    <w:pPr>
      <w:keepNext/>
      <w:outlineLvl w:val="4"/>
    </w:pPr>
    <w:rPr>
      <w:rFonts w:ascii="宋体" w:hAnsi="Times New Roman" w:eastAsia="宋体" w:cs="Times New Roman"/>
      <w:color w:val="000000"/>
      <w:sz w:val="28"/>
      <w:szCs w:val="28"/>
    </w:rPr>
  </w:style>
  <w:style w:type="paragraph" w:styleId="986">
    <w:name w:val="标题 6"/>
    <w:basedOn w:val="980"/>
    <w:next w:val="980"/>
    <w:link w:val="99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87">
    <w:name w:val="标题 7"/>
    <w:basedOn w:val="980"/>
    <w:next w:val="980"/>
    <w:link w:val="100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88">
    <w:name w:val="标题 8"/>
    <w:basedOn w:val="980"/>
    <w:next w:val="980"/>
    <w:link w:val="100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89">
    <w:name w:val="标题 9"/>
    <w:basedOn w:val="980"/>
    <w:next w:val="980"/>
    <w:link w:val="1002"/>
    <w:qFormat/>
    <w:pPr>
      <w:numPr>
        <w:ilvl w:val="8"/>
        <w:numId w:val="1"/>
      </w:numPr>
      <w:keepLines/>
      <w:keepNext/>
      <w:spacing w:before="240" w:after="64" w:line="320" w:lineRule="auto"/>
      <w:outlineLvl w:val="8"/>
    </w:pPr>
    <w:rPr>
      <w:rFonts w:ascii="Arial" w:hAnsi="Arial" w:eastAsia="黑体" w:cs="Times New Roman"/>
      <w:szCs w:val="21"/>
    </w:rPr>
  </w:style>
  <w:style w:type="character" w:styleId="990">
    <w:name w:val="默认段落字体"/>
    <w:next w:val="990"/>
    <w:link w:val="980"/>
    <w:uiPriority w:val="1"/>
    <w:unhideWhenUsed/>
  </w:style>
  <w:style w:type="table" w:styleId="991">
    <w:name w:val="普通表格"/>
    <w:next w:val="991"/>
    <w:link w:val="980"/>
    <w:uiPriority w:val="99"/>
    <w:unhideWhenUsed/>
    <w:tblPr/>
  </w:style>
  <w:style w:type="character" w:styleId="992">
    <w:name w:val="标题 1 Char"/>
    <w:next w:val="992"/>
    <w:link w:val="981"/>
    <w:rPr>
      <w:rFonts w:ascii="楷体_GB2312" w:hAnsi="Times New Roman" w:eastAsia="楷体_GB2312" w:cs="Times New Roman"/>
      <w:sz w:val="28"/>
      <w:szCs w:val="28"/>
    </w:rPr>
  </w:style>
  <w:style w:type="character" w:styleId="993">
    <w:name w:val="标题 2 Char"/>
    <w:next w:val="993"/>
    <w:link w:val="982"/>
    <w:rPr>
      <w:rFonts w:ascii="Arial" w:hAnsi="Arial" w:eastAsia="幼圆" w:cs="Arial"/>
      <w:b/>
      <w:bCs/>
      <w:sz w:val="44"/>
      <w:szCs w:val="44"/>
    </w:rPr>
  </w:style>
  <w:style w:type="paragraph" w:styleId="994">
    <w:name w:val="正文缩进"/>
    <w:basedOn w:val="980"/>
    <w:next w:val="994"/>
    <w:link w:val="995"/>
    <w:pPr>
      <w:ind w:firstLine="420"/>
    </w:pPr>
    <w:rPr>
      <w:szCs w:val="21"/>
    </w:rPr>
  </w:style>
  <w:style w:type="character" w:styleId="995">
    <w:name w:val="正文缩进 Char"/>
    <w:next w:val="995"/>
    <w:link w:val="994"/>
    <w:rPr>
      <w:szCs w:val="21"/>
    </w:rPr>
  </w:style>
  <w:style w:type="character" w:styleId="996">
    <w:name w:val="标题 3 Char"/>
    <w:next w:val="996"/>
    <w:link w:val="983"/>
    <w:rPr>
      <w:rFonts w:ascii="Times New Roman" w:hAnsi="Times New Roman" w:eastAsia="宋体" w:cs="Times New Roman"/>
      <w:b/>
      <w:bCs/>
      <w:sz w:val="32"/>
      <w:szCs w:val="32"/>
    </w:rPr>
  </w:style>
  <w:style w:type="character" w:styleId="997">
    <w:name w:val="标题 4 Char"/>
    <w:next w:val="997"/>
    <w:link w:val="984"/>
    <w:rPr>
      <w:rFonts w:ascii="Arial" w:hAnsi="Arial" w:eastAsia="黑体" w:cs="Arial"/>
      <w:b/>
      <w:bCs/>
      <w:sz w:val="28"/>
      <w:szCs w:val="28"/>
    </w:rPr>
  </w:style>
  <w:style w:type="character" w:styleId="998">
    <w:name w:val="标题 5 Char"/>
    <w:next w:val="998"/>
    <w:link w:val="985"/>
    <w:rPr>
      <w:rFonts w:ascii="宋体" w:hAnsi="Times New Roman" w:eastAsia="宋体" w:cs="Times New Roman"/>
      <w:color w:val="000000"/>
      <w:sz w:val="28"/>
      <w:szCs w:val="28"/>
    </w:rPr>
  </w:style>
  <w:style w:type="character" w:styleId="999">
    <w:name w:val="标题 6 Char"/>
    <w:next w:val="999"/>
    <w:link w:val="986"/>
    <w:rPr>
      <w:rFonts w:ascii="Arial" w:hAnsi="Arial" w:eastAsia="黑体" w:cs="Times New Roman"/>
      <w:b/>
      <w:bCs/>
      <w:sz w:val="24"/>
      <w:szCs w:val="24"/>
    </w:rPr>
  </w:style>
  <w:style w:type="character" w:styleId="1000">
    <w:name w:val="标题 7 Char"/>
    <w:next w:val="1000"/>
    <w:link w:val="987"/>
    <w:rPr>
      <w:rFonts w:ascii="Times New Roman" w:hAnsi="Times New Roman" w:eastAsia="宋体" w:cs="Times New Roman"/>
      <w:b/>
      <w:bCs/>
      <w:sz w:val="24"/>
      <w:szCs w:val="24"/>
    </w:rPr>
  </w:style>
  <w:style w:type="character" w:styleId="1001">
    <w:name w:val="标题 8 Char"/>
    <w:next w:val="1001"/>
    <w:link w:val="988"/>
    <w:rPr>
      <w:rFonts w:ascii="Arial" w:hAnsi="Arial" w:eastAsia="黑体" w:cs="Times New Roman"/>
      <w:sz w:val="24"/>
      <w:szCs w:val="24"/>
    </w:rPr>
  </w:style>
  <w:style w:type="character" w:styleId="1002">
    <w:name w:val="标题 9 Char"/>
    <w:next w:val="1002"/>
    <w:link w:val="989"/>
    <w:rPr>
      <w:rFonts w:ascii="Arial" w:hAnsi="Arial" w:eastAsia="黑体" w:cs="Times New Roman"/>
      <w:szCs w:val="21"/>
    </w:rPr>
  </w:style>
  <w:style w:type="paragraph" w:styleId="1003">
    <w:name w:val="列表 3"/>
    <w:basedOn w:val="980"/>
    <w:next w:val="1003"/>
    <w:link w:val="980"/>
    <w:pPr>
      <w:ind w:left="100" w:hanging="200"/>
    </w:pPr>
    <w:rPr>
      <w:rFonts w:ascii="Times New Roman" w:hAnsi="Times New Roman" w:eastAsia="宋体" w:cs="Times New Roman"/>
      <w:szCs w:val="21"/>
    </w:rPr>
  </w:style>
  <w:style w:type="paragraph" w:styleId="1004">
    <w:name w:val="目录 7"/>
    <w:basedOn w:val="980"/>
    <w:next w:val="980"/>
    <w:link w:val="980"/>
    <w:semiHidden/>
    <w:pPr>
      <w:ind w:left="1260"/>
      <w:jc w:val="left"/>
    </w:pPr>
    <w:rPr>
      <w:rFonts w:ascii="Times New Roman" w:hAnsi="Times New Roman" w:eastAsia="宋体" w:cs="Times New Roman"/>
      <w:szCs w:val="21"/>
    </w:rPr>
  </w:style>
  <w:style w:type="paragraph" w:styleId="1005">
    <w:name w:val="文档结构图"/>
    <w:basedOn w:val="980"/>
    <w:next w:val="1005"/>
    <w:link w:val="1006"/>
    <w:semiHidden/>
    <w:pPr>
      <w:shd w:val="clear" w:color="auto" w:fill="000080"/>
    </w:pPr>
    <w:rPr>
      <w:rFonts w:ascii="Times New Roman" w:hAnsi="Times New Roman" w:eastAsia="宋体" w:cs="Times New Roman"/>
      <w:szCs w:val="21"/>
    </w:rPr>
  </w:style>
  <w:style w:type="character" w:styleId="1006">
    <w:name w:val="文档结构图 Char"/>
    <w:next w:val="1006"/>
    <w:link w:val="1005"/>
    <w:semiHidden/>
    <w:rPr>
      <w:rFonts w:ascii="Times New Roman" w:hAnsi="Times New Roman" w:eastAsia="宋体" w:cs="Times New Roman"/>
      <w:szCs w:val="21"/>
      <w:shd w:val="clear" w:color="auto" w:fill="000080"/>
    </w:rPr>
  </w:style>
  <w:style w:type="paragraph" w:styleId="1007">
    <w:name w:val="批注文字"/>
    <w:basedOn w:val="980"/>
    <w:next w:val="1007"/>
    <w:link w:val="1008"/>
    <w:unhideWhenUsed/>
    <w:pPr>
      <w:jc w:val="left"/>
    </w:pPr>
  </w:style>
  <w:style w:type="character" w:styleId="1008">
    <w:name w:val="批注文字 Char"/>
    <w:basedOn w:val="990"/>
    <w:next w:val="1008"/>
    <w:link w:val="1007"/>
    <w:uiPriority w:val="99"/>
    <w:semiHidden/>
  </w:style>
  <w:style w:type="paragraph" w:styleId="1009">
    <w:name w:val="正文文本 3"/>
    <w:basedOn w:val="980"/>
    <w:next w:val="1009"/>
    <w:link w:val="1010"/>
    <w:rPr>
      <w:rFonts w:ascii="仿宋_GB2312" w:hAnsi="Arial" w:eastAsia="仿宋_GB2312" w:cs="Times New Roman"/>
      <w:sz w:val="32"/>
      <w:szCs w:val="32"/>
    </w:rPr>
  </w:style>
  <w:style w:type="character" w:styleId="1010">
    <w:name w:val="正文文本 3 Char"/>
    <w:next w:val="1010"/>
    <w:link w:val="1009"/>
    <w:rPr>
      <w:rFonts w:ascii="仿宋_GB2312" w:hAnsi="Arial" w:eastAsia="仿宋_GB2312" w:cs="Times New Roman"/>
      <w:sz w:val="32"/>
      <w:szCs w:val="32"/>
    </w:rPr>
  </w:style>
  <w:style w:type="paragraph" w:styleId="1011">
    <w:name w:val="正文文本"/>
    <w:basedOn w:val="980"/>
    <w:next w:val="1011"/>
    <w:link w:val="1012"/>
    <w:rPr>
      <w:rFonts w:ascii="楷体_GB2312" w:hAnsi="Arial" w:eastAsia="楷体_GB2312" w:cs="Times New Roman"/>
      <w:sz w:val="28"/>
      <w:szCs w:val="28"/>
    </w:rPr>
  </w:style>
  <w:style w:type="character" w:styleId="1012">
    <w:name w:val="正文文本 Char"/>
    <w:next w:val="1012"/>
    <w:link w:val="1011"/>
    <w:rPr>
      <w:rFonts w:ascii="楷体_GB2312" w:hAnsi="Arial" w:eastAsia="楷体_GB2312" w:cs="Times New Roman"/>
      <w:sz w:val="28"/>
      <w:szCs w:val="28"/>
    </w:rPr>
  </w:style>
  <w:style w:type="paragraph" w:styleId="1013">
    <w:name w:val="正文文本缩进"/>
    <w:basedOn w:val="980"/>
    <w:next w:val="1013"/>
    <w:link w:val="1014"/>
    <w:unhideWhenUsed/>
    <w:pPr>
      <w:ind w:left="420"/>
      <w:spacing w:after="120"/>
    </w:pPr>
  </w:style>
  <w:style w:type="character" w:styleId="1014">
    <w:name w:val="正文文本缩进 Char"/>
    <w:basedOn w:val="990"/>
    <w:next w:val="1014"/>
    <w:link w:val="1013"/>
    <w:uiPriority w:val="99"/>
    <w:semiHidden/>
  </w:style>
  <w:style w:type="paragraph" w:styleId="1015">
    <w:name w:val="列表 2"/>
    <w:basedOn w:val="980"/>
    <w:next w:val="1015"/>
    <w:link w:val="980"/>
    <w:pPr>
      <w:ind w:left="100" w:hanging="200"/>
    </w:pPr>
    <w:rPr>
      <w:rFonts w:ascii="Times New Roman" w:hAnsi="Times New Roman" w:eastAsia="宋体" w:cs="Times New Roman"/>
      <w:szCs w:val="21"/>
    </w:rPr>
  </w:style>
  <w:style w:type="paragraph" w:styleId="1016">
    <w:name w:val="目录 5"/>
    <w:basedOn w:val="980"/>
    <w:next w:val="980"/>
    <w:link w:val="980"/>
    <w:semiHidden/>
    <w:pPr>
      <w:ind w:left="840"/>
      <w:jc w:val="left"/>
    </w:pPr>
    <w:rPr>
      <w:rFonts w:ascii="Times New Roman" w:hAnsi="Times New Roman" w:eastAsia="宋体" w:cs="Times New Roman"/>
      <w:szCs w:val="21"/>
    </w:rPr>
  </w:style>
  <w:style w:type="paragraph" w:styleId="1017">
    <w:name w:val="目录 3"/>
    <w:basedOn w:val="980"/>
    <w:next w:val="980"/>
    <w:link w:val="980"/>
    <w:semiHidden/>
    <w:pPr>
      <w:ind w:left="420"/>
      <w:jc w:val="left"/>
    </w:pPr>
    <w:rPr>
      <w:rFonts w:ascii="Times New Roman" w:hAnsi="Times New Roman" w:eastAsia="宋体" w:cs="Times New Roman"/>
      <w:i/>
      <w:iCs/>
      <w:szCs w:val="24"/>
    </w:rPr>
  </w:style>
  <w:style w:type="paragraph" w:styleId="1018">
    <w:name w:val="纯文本"/>
    <w:basedOn w:val="980"/>
    <w:next w:val="1018"/>
    <w:link w:val="1019"/>
    <w:rPr>
      <w:rFonts w:ascii="宋体" w:hAnsi="Courier New" w:eastAsia="宋体" w:cs="Courier New"/>
      <w:szCs w:val="21"/>
    </w:rPr>
  </w:style>
  <w:style w:type="character" w:styleId="1019">
    <w:name w:val="纯文本 Char"/>
    <w:next w:val="1019"/>
    <w:link w:val="1018"/>
    <w:rPr>
      <w:rFonts w:ascii="宋体" w:hAnsi="Courier New" w:eastAsia="宋体" w:cs="Courier New"/>
      <w:szCs w:val="21"/>
    </w:rPr>
  </w:style>
  <w:style w:type="paragraph" w:styleId="1020">
    <w:name w:val="目录 8"/>
    <w:basedOn w:val="980"/>
    <w:next w:val="980"/>
    <w:link w:val="980"/>
    <w:semiHidden/>
    <w:pPr>
      <w:ind w:left="1470"/>
      <w:jc w:val="left"/>
    </w:pPr>
    <w:rPr>
      <w:rFonts w:ascii="Times New Roman" w:hAnsi="Times New Roman" w:eastAsia="宋体" w:cs="Times New Roman"/>
      <w:szCs w:val="21"/>
    </w:rPr>
  </w:style>
  <w:style w:type="paragraph" w:styleId="1021">
    <w:name w:val="日期"/>
    <w:basedOn w:val="980"/>
    <w:next w:val="980"/>
    <w:link w:val="1022"/>
    <w:rPr>
      <w:rFonts w:ascii="Times New Roman" w:hAnsi="Times New Roman" w:eastAsia="宋体" w:cs="Times New Roman"/>
      <w:sz w:val="24"/>
      <w:szCs w:val="24"/>
    </w:rPr>
  </w:style>
  <w:style w:type="character" w:styleId="1022">
    <w:name w:val="日期 Char"/>
    <w:next w:val="1022"/>
    <w:link w:val="1021"/>
    <w:rPr>
      <w:rFonts w:ascii="Times New Roman" w:hAnsi="Times New Roman" w:eastAsia="宋体" w:cs="Times New Roman"/>
      <w:sz w:val="24"/>
      <w:szCs w:val="24"/>
    </w:rPr>
  </w:style>
  <w:style w:type="paragraph" w:styleId="1023">
    <w:name w:val="正文文本缩进 2"/>
    <w:basedOn w:val="980"/>
    <w:next w:val="1023"/>
    <w:link w:val="1024"/>
    <w:pPr>
      <w:ind w:left="630" w:firstLine="645"/>
    </w:pPr>
    <w:rPr>
      <w:rFonts w:ascii="Arial" w:hAnsi="Arial" w:eastAsia="仿宋_GB2312" w:cs="Arial"/>
      <w:sz w:val="32"/>
      <w:szCs w:val="32"/>
    </w:rPr>
  </w:style>
  <w:style w:type="character" w:styleId="1024">
    <w:name w:val="正文文本缩进 2 Char"/>
    <w:next w:val="1024"/>
    <w:link w:val="1023"/>
    <w:rPr>
      <w:rFonts w:ascii="Arial" w:hAnsi="Arial" w:eastAsia="仿宋_GB2312" w:cs="Arial"/>
      <w:sz w:val="32"/>
      <w:szCs w:val="32"/>
    </w:rPr>
  </w:style>
  <w:style w:type="paragraph" w:styleId="1025">
    <w:name w:val="批注框文本"/>
    <w:basedOn w:val="980"/>
    <w:next w:val="1025"/>
    <w:link w:val="1026"/>
    <w:semiHidden/>
    <w:rPr>
      <w:rFonts w:ascii="Times New Roman" w:hAnsi="Times New Roman" w:eastAsia="宋体" w:cs="Times New Roman"/>
      <w:sz w:val="18"/>
      <w:szCs w:val="18"/>
    </w:rPr>
  </w:style>
  <w:style w:type="character" w:styleId="1026">
    <w:name w:val="批注框文本 Char"/>
    <w:next w:val="1026"/>
    <w:link w:val="1025"/>
    <w:semiHidden/>
    <w:rPr>
      <w:rFonts w:ascii="Times New Roman" w:hAnsi="Times New Roman" w:eastAsia="宋体" w:cs="Times New Roman"/>
      <w:sz w:val="18"/>
      <w:szCs w:val="18"/>
    </w:rPr>
  </w:style>
  <w:style w:type="paragraph" w:styleId="1027">
    <w:name w:val="页脚"/>
    <w:basedOn w:val="980"/>
    <w:next w:val="1027"/>
    <w:link w:val="1028"/>
    <w:pPr>
      <w:jc w:val="left"/>
      <w:tabs>
        <w:tab w:val="center" w:pos="4153" w:leader="none"/>
        <w:tab w:val="right" w:pos="8306" w:leader="none"/>
      </w:tabs>
    </w:pPr>
    <w:rPr>
      <w:rFonts w:ascii="Times New Roman" w:hAnsi="Times New Roman" w:eastAsia="宋体" w:cs="Times New Roman"/>
      <w:sz w:val="18"/>
      <w:szCs w:val="18"/>
    </w:rPr>
  </w:style>
  <w:style w:type="character" w:styleId="1028">
    <w:name w:val="页脚 Char"/>
    <w:next w:val="1028"/>
    <w:link w:val="1027"/>
    <w:rPr>
      <w:rFonts w:ascii="Times New Roman" w:hAnsi="Times New Roman" w:eastAsia="宋体" w:cs="Times New Roman"/>
      <w:sz w:val="18"/>
      <w:szCs w:val="18"/>
    </w:rPr>
  </w:style>
  <w:style w:type="paragraph" w:styleId="1029">
    <w:name w:val="页眉"/>
    <w:basedOn w:val="980"/>
    <w:next w:val="1029"/>
    <w:link w:val="103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30">
    <w:name w:val="页眉 Char"/>
    <w:next w:val="1030"/>
    <w:link w:val="1029"/>
    <w:rPr>
      <w:rFonts w:ascii="Times New Roman" w:hAnsi="Times New Roman" w:eastAsia="宋体" w:cs="Times New Roman"/>
      <w:sz w:val="18"/>
      <w:szCs w:val="18"/>
    </w:rPr>
  </w:style>
  <w:style w:type="paragraph" w:styleId="1031">
    <w:name w:val="目录 1"/>
    <w:basedOn w:val="980"/>
    <w:next w:val="980"/>
    <w:link w:val="98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32">
    <w:name w:val="目录 4"/>
    <w:basedOn w:val="980"/>
    <w:next w:val="980"/>
    <w:link w:val="980"/>
    <w:semiHidden/>
    <w:pPr>
      <w:ind w:left="630"/>
      <w:jc w:val="left"/>
    </w:pPr>
    <w:rPr>
      <w:rFonts w:ascii="Times New Roman" w:hAnsi="Times New Roman" w:eastAsia="宋体" w:cs="Times New Roman"/>
      <w:szCs w:val="21"/>
    </w:rPr>
  </w:style>
  <w:style w:type="paragraph" w:styleId="1033">
    <w:name w:val="列表"/>
    <w:basedOn w:val="980"/>
    <w:next w:val="1033"/>
    <w:link w:val="980"/>
    <w:pPr>
      <w:ind w:left="200" w:hanging="200"/>
    </w:pPr>
    <w:rPr>
      <w:rFonts w:ascii="Times New Roman" w:hAnsi="Times New Roman" w:eastAsia="宋体" w:cs="Times New Roman"/>
      <w:szCs w:val="21"/>
    </w:rPr>
  </w:style>
  <w:style w:type="paragraph" w:styleId="1034">
    <w:name w:val="目录 6"/>
    <w:basedOn w:val="980"/>
    <w:next w:val="980"/>
    <w:link w:val="980"/>
    <w:semiHidden/>
    <w:pPr>
      <w:ind w:left="1050"/>
      <w:jc w:val="left"/>
    </w:pPr>
    <w:rPr>
      <w:rFonts w:ascii="Times New Roman" w:hAnsi="Times New Roman" w:eastAsia="宋体" w:cs="Times New Roman"/>
      <w:szCs w:val="21"/>
    </w:rPr>
  </w:style>
  <w:style w:type="paragraph" w:styleId="1035">
    <w:name w:val="正文文本缩进 3"/>
    <w:basedOn w:val="980"/>
    <w:next w:val="1035"/>
    <w:link w:val="1036"/>
    <w:pPr>
      <w:ind w:left="645" w:firstLine="645"/>
    </w:pPr>
    <w:rPr>
      <w:rFonts w:ascii="Arial" w:hAnsi="Arial" w:eastAsia="仿宋_GB2312" w:cs="Arial"/>
      <w:color w:val="ffff00"/>
      <w:sz w:val="32"/>
      <w:szCs w:val="32"/>
    </w:rPr>
  </w:style>
  <w:style w:type="character" w:styleId="1036">
    <w:name w:val="正文文本缩进 3 Char"/>
    <w:next w:val="1036"/>
    <w:link w:val="1035"/>
    <w:rPr>
      <w:rFonts w:ascii="Arial" w:hAnsi="Arial" w:eastAsia="仿宋_GB2312" w:cs="Arial"/>
      <w:color w:val="ffff00"/>
      <w:sz w:val="32"/>
      <w:szCs w:val="32"/>
    </w:rPr>
  </w:style>
  <w:style w:type="paragraph" w:styleId="1037">
    <w:name w:val="图表目录"/>
    <w:basedOn w:val="980"/>
    <w:next w:val="980"/>
    <w:link w:val="980"/>
    <w:semiHidden/>
    <w:pPr>
      <w:ind w:left="840" w:hanging="420"/>
    </w:pPr>
    <w:rPr>
      <w:rFonts w:ascii="Times New Roman" w:hAnsi="Times New Roman" w:eastAsia="宋体" w:cs="Times New Roman"/>
      <w:szCs w:val="21"/>
    </w:rPr>
  </w:style>
  <w:style w:type="paragraph" w:styleId="1038">
    <w:name w:val="目录 2"/>
    <w:basedOn w:val="980"/>
    <w:next w:val="980"/>
    <w:link w:val="980"/>
    <w:semiHidden/>
    <w:pPr>
      <w:ind w:left="210"/>
      <w:jc w:val="left"/>
    </w:pPr>
    <w:rPr>
      <w:rFonts w:ascii="Times New Roman" w:hAnsi="Times New Roman" w:eastAsia="宋体" w:cs="Times New Roman"/>
      <w:smallCaps/>
      <w:szCs w:val="24"/>
    </w:rPr>
  </w:style>
  <w:style w:type="paragraph" w:styleId="1039">
    <w:name w:val="目录 9"/>
    <w:basedOn w:val="980"/>
    <w:next w:val="980"/>
    <w:link w:val="980"/>
    <w:semiHidden/>
    <w:pPr>
      <w:ind w:left="1680"/>
      <w:jc w:val="left"/>
    </w:pPr>
    <w:rPr>
      <w:rFonts w:ascii="Times New Roman" w:hAnsi="Times New Roman" w:eastAsia="宋体" w:cs="Times New Roman"/>
      <w:szCs w:val="21"/>
    </w:rPr>
  </w:style>
  <w:style w:type="paragraph" w:styleId="1040">
    <w:name w:val="正文文本 2"/>
    <w:basedOn w:val="980"/>
    <w:next w:val="1040"/>
    <w:link w:val="1041"/>
    <w:pPr>
      <w:jc w:val="center"/>
      <w:widowControl/>
    </w:pPr>
    <w:rPr>
      <w:rFonts w:ascii="楷体_GB2312" w:hAnsi="Times New Roman" w:eastAsia="楷体_GB2312" w:cs="Times New Roman"/>
      <w:sz w:val="28"/>
      <w:szCs w:val="28"/>
    </w:rPr>
  </w:style>
  <w:style w:type="character" w:styleId="1041">
    <w:name w:val="正文文本 2 Char"/>
    <w:next w:val="1041"/>
    <w:link w:val="1040"/>
    <w:rPr>
      <w:rFonts w:ascii="楷体_GB2312" w:hAnsi="Times New Roman" w:eastAsia="楷体_GB2312" w:cs="Times New Roman"/>
      <w:sz w:val="28"/>
      <w:szCs w:val="28"/>
    </w:rPr>
  </w:style>
  <w:style w:type="paragraph" w:styleId="1042">
    <w:name w:val="HTML 预设格式"/>
    <w:basedOn w:val="980"/>
    <w:next w:val="1042"/>
    <w:link w:val="98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43">
    <w:name w:val="普通(网站)"/>
    <w:basedOn w:val="980"/>
    <w:next w:val="1043"/>
    <w:link w:val="980"/>
    <w:uiPriority w:val="99"/>
    <w:pPr>
      <w:jc w:val="left"/>
      <w:spacing w:before="100" w:beforeAutospacing="1" w:after="100" w:afterAutospacing="1"/>
      <w:widowControl/>
    </w:pPr>
    <w:rPr>
      <w:rFonts w:ascii="宋体" w:hAnsi="宋体" w:eastAsia="宋体" w:cs="宋体"/>
      <w:sz w:val="24"/>
      <w:szCs w:val="24"/>
    </w:rPr>
  </w:style>
  <w:style w:type="paragraph" w:styleId="1044">
    <w:name w:val="索引 1"/>
    <w:basedOn w:val="980"/>
    <w:next w:val="980"/>
    <w:link w:val="980"/>
    <w:semiHidden/>
    <w:pPr>
      <w:spacing w:line="240" w:lineRule="atLeast"/>
    </w:pPr>
    <w:rPr>
      <w:rFonts w:ascii="Times New Roman" w:hAnsi="Times New Roman" w:eastAsia="宋体" w:cs="Times New Roman"/>
      <w:b/>
      <w:bCs/>
      <w:szCs w:val="21"/>
    </w:rPr>
  </w:style>
  <w:style w:type="paragraph" w:styleId="1045">
    <w:name w:val="批注主题"/>
    <w:basedOn w:val="1007"/>
    <w:next w:val="1007"/>
    <w:link w:val="1046"/>
    <w:semiHidden/>
    <w:rPr>
      <w:rFonts w:ascii="Times New Roman" w:hAnsi="Times New Roman" w:eastAsia="宋体" w:cs="Times New Roman"/>
      <w:b/>
      <w:bCs/>
      <w:szCs w:val="21"/>
    </w:rPr>
  </w:style>
  <w:style w:type="character" w:styleId="1046">
    <w:name w:val="批注主题 Char"/>
    <w:next w:val="1046"/>
    <w:link w:val="1045"/>
    <w:semiHidden/>
    <w:rPr>
      <w:rFonts w:ascii="Times New Roman" w:hAnsi="Times New Roman" w:eastAsia="宋体" w:cs="Times New Roman"/>
      <w:b/>
      <w:bCs/>
      <w:szCs w:val="21"/>
    </w:rPr>
  </w:style>
  <w:style w:type="paragraph" w:styleId="1047">
    <w:name w:val="正文首行缩进"/>
    <w:basedOn w:val="980"/>
    <w:next w:val="1047"/>
    <w:link w:val="1048"/>
    <w:pPr>
      <w:ind w:firstLine="200"/>
      <w:spacing w:line="360" w:lineRule="auto"/>
    </w:pPr>
    <w:rPr>
      <w:rFonts w:ascii="仿宋_GB2312" w:hAnsi="Times New Roman" w:eastAsia="仿宋_GB2312" w:cs="Times New Roman"/>
      <w:sz w:val="30"/>
      <w:szCs w:val="30"/>
    </w:rPr>
  </w:style>
  <w:style w:type="character" w:styleId="1048">
    <w:name w:val="正文首行缩进 Char"/>
    <w:next w:val="1048"/>
    <w:link w:val="1047"/>
    <w:rPr>
      <w:rFonts w:ascii="仿宋_GB2312" w:hAnsi="Times New Roman" w:eastAsia="仿宋_GB2312" w:cs="Times New Roman"/>
      <w:sz w:val="30"/>
      <w:szCs w:val="30"/>
    </w:rPr>
  </w:style>
  <w:style w:type="paragraph" w:styleId="1049">
    <w:name w:val="正文首行缩进 2"/>
    <w:basedOn w:val="1013"/>
    <w:next w:val="1049"/>
    <w:link w:val="1050"/>
    <w:pPr>
      <w:ind w:left="0" w:firstLine="420"/>
      <w:spacing w:after="0" w:line="360" w:lineRule="auto"/>
    </w:pPr>
    <w:rPr>
      <w:rFonts w:ascii="宋体" w:hAnsi="宋体" w:eastAsia="宋体" w:cs="Times New Roman"/>
      <w:szCs w:val="20"/>
    </w:rPr>
  </w:style>
  <w:style w:type="character" w:styleId="1050">
    <w:name w:val="正文首行缩进 2 Char"/>
    <w:next w:val="1050"/>
    <w:link w:val="1049"/>
    <w:rPr>
      <w:rFonts w:ascii="宋体" w:hAnsi="宋体" w:eastAsia="宋体" w:cs="Times New Roman"/>
      <w:szCs w:val="20"/>
    </w:rPr>
  </w:style>
  <w:style w:type="table" w:styleId="1051">
    <w:name w:val="网格型"/>
    <w:basedOn w:val="991"/>
    <w:next w:val="1051"/>
    <w:link w:val="980"/>
    <w:pPr>
      <w:jc w:val="both"/>
      <w:widowControl w:val="off"/>
    </w:pPr>
    <w:rPr>
      <w:rFonts w:ascii="Times New Roman" w:hAnsi="Times New Roman" w:eastAsia="宋体" w:cs="Times New Roman"/>
      <w:sz w:val="20"/>
      <w:szCs w:val="20"/>
    </w:rPr>
    <w:tblPr/>
  </w:style>
  <w:style w:type="character" w:styleId="1052">
    <w:name w:val="要点"/>
    <w:next w:val="1052"/>
    <w:link w:val="980"/>
    <w:qFormat/>
    <w:rPr>
      <w:b/>
      <w:bCs/>
    </w:rPr>
  </w:style>
  <w:style w:type="character" w:styleId="1053">
    <w:name w:val="页码"/>
    <w:next w:val="1053"/>
    <w:link w:val="980"/>
  </w:style>
  <w:style w:type="character" w:styleId="1054">
    <w:name w:val="已访问的超链接"/>
    <w:next w:val="1054"/>
    <w:link w:val="980"/>
    <w:rPr>
      <w:color w:val="800080"/>
      <w:u w:val="single"/>
    </w:rPr>
  </w:style>
  <w:style w:type="character" w:styleId="1055">
    <w:name w:val="超链接"/>
    <w:next w:val="1055"/>
    <w:link w:val="980"/>
    <w:rPr>
      <w:color w:val="0000ff"/>
      <w:u w:val="single"/>
    </w:rPr>
  </w:style>
  <w:style w:type="character" w:styleId="1056">
    <w:name w:val="批注引用"/>
    <w:next w:val="1056"/>
    <w:link w:val="980"/>
    <w:semiHidden/>
    <w:rPr>
      <w:sz w:val="21"/>
      <w:szCs w:val="21"/>
    </w:rPr>
  </w:style>
  <w:style w:type="character" w:styleId="1057">
    <w:name w:val="font5 Char"/>
    <w:next w:val="1057"/>
    <w:link w:val="980"/>
    <w:rPr>
      <w:rFonts w:ascii="宋体" w:hAnsi="宋体" w:eastAsia="宋体"/>
      <w:sz w:val="28"/>
      <w:szCs w:val="28"/>
      <w:lang w:val="en-US" w:eastAsia="zh-CN" w:bidi="ar-SA"/>
    </w:rPr>
  </w:style>
  <w:style w:type="character" w:styleId="1058">
    <w:name w:val="二级目录 Char"/>
    <w:next w:val="1058"/>
    <w:link w:val="1059"/>
    <w:rPr>
      <w:b/>
      <w:sz w:val="30"/>
      <w:szCs w:val="28"/>
    </w:rPr>
  </w:style>
  <w:style w:type="paragraph" w:styleId="1059">
    <w:name w:val="二级目录"/>
    <w:next w:val="980"/>
    <w:link w:val="1058"/>
    <w:pPr>
      <w:numPr>
        <w:ilvl w:val="0"/>
        <w:numId w:val="2"/>
      </w:numPr>
      <w:tabs>
        <w:tab w:val="left" w:pos="907" w:leader="none"/>
        <w:tab w:val="left" w:pos="1145" w:leader="none"/>
      </w:tabs>
      <w:outlineLvl w:val="1"/>
    </w:pPr>
    <w:rPr>
      <w:b/>
      <w:sz w:val="30"/>
      <w:szCs w:val="28"/>
      <w:lang w:val="en-US" w:eastAsia="zh-CN" w:bidi="ar-SA"/>
    </w:rPr>
  </w:style>
  <w:style w:type="character" w:styleId="1060">
    <w:name w:val="列出段落 Char,Bullet List Char,numbered Char,FooterText Char,List Paragraph1 Char,Paragraphe de liste1 Char"/>
    <w:next w:val="1060"/>
    <w:link w:val="1061"/>
    <w:rPr>
      <w:rFonts w:ascii="Calibri" w:hAnsi="Calibri"/>
      <w:sz w:val="24"/>
      <w:szCs w:val="24"/>
      <w:lang w:eastAsia="en-US" w:bidi="en-US"/>
    </w:rPr>
  </w:style>
  <w:style w:type="paragraph" w:styleId="1061">
    <w:name w:val="列出段落1"/>
    <w:basedOn w:val="980"/>
    <w:next w:val="1061"/>
    <w:link w:val="1060"/>
    <w:qFormat/>
    <w:pPr>
      <w:contextualSpacing/>
      <w:ind w:left="720"/>
      <w:jc w:val="left"/>
      <w:widowControl/>
    </w:pPr>
    <w:rPr>
      <w:rFonts w:ascii="Calibri" w:hAnsi="Calibri"/>
      <w:sz w:val="24"/>
      <w:szCs w:val="24"/>
      <w:lang w:eastAsia="en-US" w:bidi="en-US"/>
    </w:rPr>
  </w:style>
  <w:style w:type="paragraph" w:styleId="1062">
    <w:name w:val="Body Text(ch)"/>
    <w:basedOn w:val="980"/>
    <w:next w:val="1011"/>
    <w:link w:val="980"/>
    <w:pPr>
      <w:spacing w:after="120"/>
    </w:pPr>
    <w:rPr>
      <w:rFonts w:ascii="宋体" w:hAnsi="Arial" w:eastAsia="宋体" w:cs="Times New Roman"/>
      <w:bCs/>
      <w:iCs/>
      <w:szCs w:val="24"/>
    </w:rPr>
  </w:style>
  <w:style w:type="paragraph" w:styleId="1063">
    <w:name w:val="xl27"/>
    <w:basedOn w:val="980"/>
    <w:next w:val="1063"/>
    <w:link w:val="98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4">
    <w:name w:val="xl26"/>
    <w:basedOn w:val="980"/>
    <w:next w:val="1064"/>
    <w:link w:val="9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5">
    <w:name w:val="Char"/>
    <w:basedOn w:val="980"/>
    <w:next w:val="1065"/>
    <w:link w:val="980"/>
    <w:pPr>
      <w:ind w:firstLine="200"/>
      <w:tabs>
        <w:tab w:val="left" w:pos="360" w:leader="none"/>
      </w:tabs>
    </w:pPr>
    <w:rPr>
      <w:rFonts w:ascii="Times New Roman" w:hAnsi="Times New Roman" w:eastAsia="宋体" w:cs="Times New Roman"/>
      <w:sz w:val="28"/>
      <w:szCs w:val="30"/>
    </w:rPr>
  </w:style>
  <w:style w:type="paragraph" w:styleId="1066">
    <w:name w:val=" Char"/>
    <w:basedOn w:val="1005"/>
    <w:next w:val="1066"/>
    <w:link w:val="980"/>
    <w:rPr>
      <w:rFonts w:ascii="Tahoma" w:hAnsi="Tahoma"/>
      <w:sz w:val="24"/>
      <w:szCs w:val="24"/>
    </w:rPr>
  </w:style>
  <w:style w:type="paragraph" w:styleId="1067">
    <w:name w:val="普通正文"/>
    <w:basedOn w:val="980"/>
    <w:next w:val="1067"/>
    <w:link w:val="980"/>
    <w:pPr>
      <w:ind w:firstLine="480"/>
      <w:jc w:val="left"/>
      <w:spacing w:before="120" w:after="120" w:line="360" w:lineRule="auto"/>
    </w:pPr>
    <w:rPr>
      <w:rFonts w:ascii="Arial" w:hAnsi="Arial" w:eastAsia="宋体" w:cs="Times New Roman"/>
      <w:sz w:val="24"/>
      <w:szCs w:val="24"/>
    </w:rPr>
  </w:style>
  <w:style w:type="paragraph" w:styleId="1068">
    <w:name w:val="table_lines"/>
    <w:basedOn w:val="980"/>
    <w:next w:val="1068"/>
    <w:link w:val="980"/>
    <w:pPr>
      <w:jc w:val="left"/>
      <w:widowControl/>
    </w:pPr>
    <w:rPr>
      <w:rFonts w:ascii="Times New Roman" w:hAnsi="Times New Roman" w:eastAsia="宋体" w:cs="Times New Roman"/>
      <w:sz w:val="20"/>
      <w:szCs w:val="20"/>
      <w:lang w:val="de-DE" w:eastAsia="de-DE"/>
    </w:rPr>
  </w:style>
  <w:style w:type="paragraph" w:styleId="1069">
    <w:name w:val="附录1"/>
    <w:next w:val="1069"/>
    <w:link w:val="98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70">
    <w:name w:val="font7"/>
    <w:basedOn w:val="980"/>
    <w:next w:val="1070"/>
    <w:link w:val="980"/>
    <w:pPr>
      <w:jc w:val="left"/>
      <w:spacing w:before="100" w:beforeAutospacing="1" w:after="100" w:afterAutospacing="1"/>
      <w:widowControl/>
    </w:pPr>
    <w:rPr>
      <w:rFonts w:hint="eastAsia" w:ascii="宋体" w:hAnsi="宋体" w:eastAsia="宋体" w:cs="Times New Roman"/>
      <w:sz w:val="18"/>
      <w:szCs w:val="18"/>
    </w:rPr>
  </w:style>
  <w:style w:type="paragraph" w:styleId="1071">
    <w:name w:val=" Char Char Char Char"/>
    <w:basedOn w:val="1005"/>
    <w:next w:val="1071"/>
    <w:link w:val="980"/>
    <w:pPr>
      <w:spacing w:line="360" w:lineRule="auto"/>
    </w:pPr>
    <w:rPr>
      <w:rFonts w:ascii="Tahoma" w:hAnsi="Tahoma"/>
      <w:sz w:val="24"/>
      <w:szCs w:val="24"/>
    </w:rPr>
  </w:style>
  <w:style w:type="paragraph" w:styleId="1072">
    <w:name w:val="列出段落"/>
    <w:basedOn w:val="980"/>
    <w:next w:val="1072"/>
    <w:link w:val="980"/>
    <w:qFormat/>
    <w:pPr>
      <w:contextualSpacing/>
      <w:ind w:left="720"/>
      <w:jc w:val="left"/>
      <w:widowControl/>
    </w:pPr>
    <w:rPr>
      <w:rFonts w:ascii="Calibri" w:hAnsi="Calibri" w:eastAsia="宋体" w:cs="Times New Roman"/>
      <w:sz w:val="24"/>
      <w:szCs w:val="24"/>
      <w:lang w:eastAsia="en-US" w:bidi="en-US"/>
    </w:rPr>
  </w:style>
  <w:style w:type="paragraph" w:styleId="1073">
    <w:name w:val="4"/>
    <w:basedOn w:val="980"/>
    <w:next w:val="1035"/>
    <w:link w:val="980"/>
    <w:pPr>
      <w:ind w:firstLine="420"/>
      <w:spacing w:line="360" w:lineRule="auto"/>
    </w:pPr>
    <w:rPr>
      <w:rFonts w:ascii="Times New Roman" w:hAnsi="Times New Roman" w:eastAsia="宋体" w:cs="Times New Roman"/>
      <w:color w:val="ff0000"/>
      <w:sz w:val="24"/>
      <w:szCs w:val="24"/>
    </w:rPr>
  </w:style>
  <w:style w:type="paragraph" w:styleId="1074">
    <w:name w:val="普通 (Web)"/>
    <w:basedOn w:val="980"/>
    <w:next w:val="1074"/>
    <w:link w:val="980"/>
    <w:pPr>
      <w:jc w:val="left"/>
      <w:spacing w:before="100" w:beforeAutospacing="1" w:after="100" w:afterAutospacing="1"/>
      <w:widowControl/>
    </w:pPr>
    <w:rPr>
      <w:rFonts w:ascii="宋体" w:hAnsi="宋体" w:eastAsia="宋体" w:cs="Times New Roman"/>
      <w:sz w:val="24"/>
      <w:szCs w:val="24"/>
    </w:rPr>
  </w:style>
  <w:style w:type="paragraph" w:styleId="1075">
    <w:name w:val=" Char Char Char Char Char Char Char Char Char Char"/>
    <w:basedOn w:val="980"/>
    <w:next w:val="1075"/>
    <w:link w:val="980"/>
    <w:pPr>
      <w:spacing w:line="360" w:lineRule="auto"/>
    </w:pPr>
    <w:rPr>
      <w:rFonts w:ascii="Times New Roman" w:hAnsi="Times New Roman" w:eastAsia="宋体" w:cs="Times New Roman"/>
      <w:sz w:val="24"/>
      <w:szCs w:val="20"/>
    </w:rPr>
  </w:style>
  <w:style w:type="paragraph" w:styleId="1076">
    <w:name w:val="样式1"/>
    <w:basedOn w:val="980"/>
    <w:next w:val="1076"/>
    <w:link w:val="980"/>
    <w:pPr>
      <w:numPr>
        <w:ilvl w:val="0"/>
        <w:numId w:val="3"/>
      </w:numPr>
      <w:tabs>
        <w:tab w:val="left" w:pos="709" w:leader="none"/>
      </w:tabs>
    </w:pPr>
    <w:rPr>
      <w:rFonts w:ascii="宋体" w:hAnsi="宋体" w:eastAsia="宋体" w:cs="Times New Roman"/>
      <w:szCs w:val="21"/>
    </w:rPr>
  </w:style>
  <w:style w:type="paragraph" w:styleId="1077">
    <w:name w:val="font6"/>
    <w:basedOn w:val="980"/>
    <w:next w:val="1077"/>
    <w:link w:val="980"/>
    <w:pPr>
      <w:jc w:val="left"/>
      <w:spacing w:before="100" w:beforeAutospacing="1" w:after="100" w:afterAutospacing="1"/>
      <w:widowControl/>
    </w:pPr>
    <w:rPr>
      <w:rFonts w:hint="eastAsia" w:ascii="宋体" w:hAnsi="宋体" w:eastAsia="宋体" w:cs="Times New Roman"/>
      <w:sz w:val="28"/>
      <w:szCs w:val="28"/>
      <w:u w:val="single"/>
    </w:rPr>
  </w:style>
  <w:style w:type="paragraph" w:styleId="1078">
    <w:name w:val="xl25"/>
    <w:basedOn w:val="980"/>
    <w:next w:val="1078"/>
    <w:link w:val="98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9">
    <w:name w:val="图标"/>
    <w:basedOn w:val="980"/>
    <w:next w:val="980"/>
    <w:link w:val="98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80">
    <w:name w:val="标题3"/>
    <w:basedOn w:val="980"/>
    <w:next w:val="980"/>
    <w:link w:val="980"/>
    <w:pPr>
      <w:ind w:firstLine="624"/>
      <w:spacing w:line="590" w:lineRule="atLeast"/>
    </w:pPr>
    <w:rPr>
      <w:rFonts w:ascii="方正黑体_GBK" w:hAnsi="Times New Roman" w:eastAsia="方正黑体_GBK" w:cs="Times New Roman"/>
      <w:sz w:val="32"/>
      <w:szCs w:val="32"/>
    </w:rPr>
  </w:style>
  <w:style w:type="paragraph" w:styleId="1081">
    <w:name w:val="xl24"/>
    <w:basedOn w:val="980"/>
    <w:next w:val="1081"/>
    <w:link w:val="98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82">
    <w:name w:val="xl29"/>
    <w:basedOn w:val="980"/>
    <w:next w:val="1082"/>
    <w:link w:val="98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83">
    <w:name w:val="Char Char Char Char Char Char Char Char"/>
    <w:basedOn w:val="980"/>
    <w:next w:val="1083"/>
    <w:link w:val="980"/>
    <w:pPr>
      <w:jc w:val="left"/>
      <w:spacing w:after="160" w:line="240" w:lineRule="exact"/>
      <w:widowControl/>
    </w:pPr>
    <w:rPr>
      <w:rFonts w:ascii="Verdana" w:hAnsi="Verdana" w:eastAsia="宋体" w:cs="Times New Roman"/>
      <w:sz w:val="20"/>
      <w:szCs w:val="20"/>
      <w:lang w:eastAsia="en-US"/>
    </w:rPr>
  </w:style>
  <w:style w:type="paragraph" w:styleId="1084">
    <w:name w:val="xl28"/>
    <w:basedOn w:val="980"/>
    <w:next w:val="1084"/>
    <w:link w:val="98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85">
    <w:name w:val=" Char Char Char Char Char Char Char Char"/>
    <w:basedOn w:val="980"/>
    <w:next w:val="1085"/>
    <w:link w:val="980"/>
    <w:pPr>
      <w:jc w:val="left"/>
      <w:spacing w:after="160" w:line="240" w:lineRule="exact"/>
      <w:widowControl/>
    </w:pPr>
    <w:rPr>
      <w:rFonts w:ascii="Verdana" w:hAnsi="Verdana" w:eastAsia="宋体" w:cs="Times New Roman"/>
      <w:sz w:val="20"/>
      <w:szCs w:val="20"/>
      <w:lang w:eastAsia="en-US"/>
    </w:rPr>
  </w:style>
  <w:style w:type="paragraph" w:styleId="1086">
    <w:name w:val="xl30"/>
    <w:basedOn w:val="980"/>
    <w:next w:val="1086"/>
    <w:link w:val="980"/>
    <w:pPr>
      <w:jc w:val="center"/>
      <w:spacing w:before="100" w:beforeAutospacing="1" w:after="100" w:afterAutospacing="1"/>
      <w:widowControl/>
    </w:pPr>
    <w:rPr>
      <w:rFonts w:ascii="宋体" w:hAnsi="宋体" w:eastAsia="宋体" w:cs="Times New Roman"/>
      <w:b/>
      <w:bCs/>
      <w:sz w:val="36"/>
      <w:szCs w:val="36"/>
    </w:rPr>
  </w:style>
  <w:style w:type="paragraph" w:styleId="1087">
    <w:name w:val="Char Char Char Char"/>
    <w:basedOn w:val="1005"/>
    <w:next w:val="1087"/>
    <w:link w:val="980"/>
    <w:pPr>
      <w:spacing w:line="360" w:lineRule="auto"/>
    </w:pPr>
    <w:rPr>
      <w:rFonts w:ascii="Tahoma" w:hAnsi="Tahoma"/>
      <w:sz w:val="24"/>
      <w:szCs w:val="24"/>
    </w:rPr>
  </w:style>
  <w:style w:type="paragraph" w:styleId="1088">
    <w:name w:val="table_1stline"/>
    <w:basedOn w:val="980"/>
    <w:next w:val="1088"/>
    <w:link w:val="980"/>
    <w:pPr>
      <w:jc w:val="left"/>
      <w:spacing w:before="120"/>
      <w:widowControl/>
    </w:pPr>
    <w:rPr>
      <w:rFonts w:ascii="Times New Roman" w:hAnsi="Times New Roman" w:eastAsia="宋体" w:cs="Times New Roman"/>
      <w:bCs/>
      <w:sz w:val="20"/>
      <w:szCs w:val="20"/>
      <w:lang w:val="de-DE" w:eastAsia="de-DE"/>
    </w:rPr>
  </w:style>
  <w:style w:type="paragraph" w:styleId="1089">
    <w:name w:val="font5"/>
    <w:basedOn w:val="980"/>
    <w:next w:val="1089"/>
    <w:link w:val="980"/>
    <w:pPr>
      <w:jc w:val="left"/>
      <w:spacing w:before="100" w:beforeAutospacing="1" w:after="100" w:afterAutospacing="1"/>
      <w:widowControl/>
    </w:pPr>
    <w:rPr>
      <w:rFonts w:hint="eastAsia" w:ascii="宋体" w:hAnsi="宋体" w:eastAsia="宋体" w:cs="Times New Roman"/>
      <w:sz w:val="28"/>
      <w:szCs w:val="28"/>
    </w:rPr>
  </w:style>
  <w:style w:type="paragraph" w:styleId="1090">
    <w:name w:val="标题1"/>
    <w:basedOn w:val="980"/>
    <w:next w:val="980"/>
    <w:link w:val="98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91">
    <w:name w:val="修订"/>
    <w:next w:val="1091"/>
    <w:link w:val="980"/>
    <w:uiPriority w:val="99"/>
    <w:semiHidden/>
    <w:rPr>
      <w:rFonts w:ascii="Times New Roman" w:hAnsi="Times New Roman"/>
      <w:sz w:val="21"/>
      <w:szCs w:val="21"/>
      <w:lang w:val="en-US" w:eastAsia="zh-CN" w:bidi="ar-SA"/>
    </w:rPr>
  </w:style>
  <w:style w:type="paragraph" w:styleId="1092">
    <w:name w:val="无间隔"/>
    <w:next w:val="1092"/>
    <w:link w:val="980"/>
    <w:uiPriority w:val="99"/>
    <w:qFormat/>
    <w:pPr>
      <w:jc w:val="both"/>
      <w:widowControl w:val="off"/>
    </w:pPr>
    <w:rPr>
      <w:rFonts w:ascii="Times New Roman" w:hAnsi="Times New Roman"/>
      <w:sz w:val="21"/>
      <w:szCs w:val="21"/>
      <w:lang w:val="en-US" w:eastAsia="zh-CN" w:bidi="ar-SA"/>
    </w:rPr>
  </w:style>
  <w:style w:type="paragraph" w:styleId="1093">
    <w:name w:val="Table Paragraph"/>
    <w:basedOn w:val="980"/>
    <w:next w:val="1093"/>
    <w:link w:val="980"/>
    <w:uiPriority w:val="1"/>
    <w:qFormat/>
    <w:rPr>
      <w:rFonts w:ascii="宋体" w:hAnsi="宋体" w:eastAsia="宋体" w:cs="宋体"/>
      <w:lang w:val="zh-CN" w:bidi="zh-CN"/>
    </w:rPr>
  </w:style>
  <w:style w:type="paragraph" w:styleId="1094">
    <w:name w:val="List Paragraph"/>
    <w:basedOn w:val="980"/>
    <w:next w:val="1094"/>
    <w:link w:val="980"/>
    <w:uiPriority w:val="34"/>
    <w:qFormat/>
    <w:pPr>
      <w:ind w:firstLine="420"/>
    </w:pPr>
  </w:style>
  <w:style w:type="character" w:styleId="1095">
    <w:name w:val="font71"/>
    <w:next w:val="1095"/>
    <w:link w:val="980"/>
    <w:qFormat/>
    <w:rPr>
      <w:rFonts w:hint="eastAsia" w:ascii="宋体" w:hAnsi="宋体" w:eastAsia="宋体" w:cs="宋体"/>
      <w:color w:val="ff0000"/>
      <w:sz w:val="21"/>
      <w:szCs w:val="21"/>
      <w:u w:val="none"/>
    </w:rPr>
  </w:style>
  <w:style w:type="character" w:styleId="1096">
    <w:name w:val="font21"/>
    <w:next w:val="1096"/>
    <w:link w:val="980"/>
    <w:qFormat/>
    <w:rPr>
      <w:rFonts w:hint="eastAsia" w:ascii="宋体" w:hAnsi="宋体" w:eastAsia="宋体" w:cs="宋体"/>
      <w:color w:val="000000"/>
      <w:sz w:val="22"/>
      <w:szCs w:val="22"/>
      <w:u w:val="none"/>
    </w:rPr>
  </w:style>
  <w:style w:type="character" w:styleId="1097">
    <w:name w:val="font31"/>
    <w:next w:val="1097"/>
    <w:link w:val="980"/>
    <w:qFormat/>
    <w:rPr>
      <w:rFonts w:hint="eastAsia" w:ascii="宋体" w:hAnsi="宋体" w:eastAsia="宋体" w:cs="宋体"/>
      <w:color w:val="000000"/>
      <w:sz w:val="21"/>
      <w:szCs w:val="21"/>
      <w:u w:val="none"/>
    </w:rPr>
  </w:style>
  <w:style w:type="character" w:styleId="1098">
    <w:name w:val="NormalCharacter1"/>
    <w:next w:val="1098"/>
    <w:link w:val="980"/>
    <w:semiHidden/>
    <w:qFormat/>
    <w:rPr>
      <w:rFonts w:ascii="Arial" w:hAnsi="Arial" w:eastAsia="Arial" w:cs="Arial"/>
      <w:color w:val="000000"/>
      <w:sz w:val="21"/>
      <w:szCs w:val="21"/>
    </w:rPr>
  </w:style>
  <w:style w:type="character" w:styleId="1099" w:default="1">
    <w:name w:val="Default Paragraph Font"/>
    <w:uiPriority w:val="1"/>
    <w:semiHidden/>
    <w:unhideWhenUsed/>
  </w:style>
  <w:style w:type="numbering" w:styleId="1100" w:default="1">
    <w:name w:val="No List"/>
    <w:uiPriority w:val="99"/>
    <w:semiHidden/>
    <w:unhideWhenUsed/>
  </w:style>
  <w:style w:type="table" w:styleId="11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焦东东</cp:lastModifiedBy>
  <cp:revision>4</cp:revision>
  <dcterms:created xsi:type="dcterms:W3CDTF">2023-03-16T02:13:00Z</dcterms:created>
  <dcterms:modified xsi:type="dcterms:W3CDTF">2026-04-27T01:42:53Z</dcterms:modified>
</cp:coreProperties>
</file>