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苏 州 市 吴 中 区</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政 府 采 购</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竞争性磋商文件</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3"/>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采购编号：</w:t>
      </w:r>
      <w:r>
        <w:rPr>
          <w:rFonts w:ascii="宋体" w:hAnsi="宋体" w:eastAsia="宋体" w:cs="宋体"/>
          <w:b/>
          <w:color w:val="000000"/>
          <w:sz w:val="32"/>
          <w:highlight w:val="none"/>
        </w:rPr>
        <w:t xml:space="preserve">JSZC-320506-CYLY-C2025-0005</w:t>
      </w:r>
      <w:r/>
    </w:p>
    <w:p>
      <w:pPr>
        <w:ind w:left="0" w:right="0"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采购单位：苏州市吴中区市场监督管理局</w:t>
      </w:r>
      <w:r/>
    </w:p>
    <w:p>
      <w:pPr>
        <w:ind w:left="0" w:right="0" w:firstLine="643"/>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lang w:eastAsia="zh-CN"/>
        </w:rPr>
        <w:t xml:space="preserve">市场监管局2026年度食材配送</w:t>
      </w:r>
      <w:r/>
    </w:p>
    <w:p>
      <w:pPr>
        <w:ind w:left="0" w:right="0"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采购类别：服务类</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eastAsia="zh-CN"/>
        </w:rPr>
        <w:t xml:space="preserve">江苏天园项目管理集团有限公司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二○二</w:t>
      </w:r>
      <w:r>
        <w:rPr>
          <w:rFonts w:hint="eastAsia" w:ascii="宋体" w:hAnsi="宋体" w:cs="宋体"/>
          <w:b/>
          <w:color w:val="000000"/>
          <w:sz w:val="36"/>
          <w:lang w:val="en-US" w:eastAsia="zh-CN"/>
        </w:rPr>
        <w:t xml:space="preserve">六</w:t>
      </w:r>
      <w:r>
        <w:rPr>
          <w:rFonts w:ascii="宋体" w:hAnsi="宋体" w:eastAsia="宋体" w:cs="宋体"/>
          <w:b/>
          <w:color w:val="000000"/>
          <w:sz w:val="36"/>
        </w:rPr>
        <w:t xml:space="preserve">年</w:t>
      </w:r>
      <w:r>
        <w:rPr>
          <w:rFonts w:hint="eastAsia" w:ascii="宋体" w:hAnsi="宋体" w:cs="宋体"/>
          <w:b/>
          <w:color w:val="000000"/>
          <w:sz w:val="36"/>
          <w:lang w:val="en-US" w:eastAsia="zh-CN"/>
        </w:rPr>
        <w:t xml:space="preserve">四</w:t>
      </w:r>
      <w:r>
        <w:rPr>
          <w:rFonts w:ascii="宋体" w:hAnsi="宋体" w:eastAsia="宋体" w:cs="宋体"/>
          <w:b/>
          <w:color w:val="000000"/>
          <w:sz w:val="36"/>
        </w:rPr>
        <w:t xml:space="preserve">月</w:t>
      </w: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第一章 竞争性磋商公告</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left="0" w:right="0" w:firstLine="480"/>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市场监管局2026年度食材配送</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项目的潜在供应商应在</w:t>
            </w:r>
            <w:r>
              <w:rPr>
                <w:rFonts w:ascii="宋体" w:hAnsi="宋体" w:eastAsia="宋体" w:cs="宋体"/>
                <w:color w:val="000000"/>
                <w:sz w:val="24"/>
                <w:highlight w:val="none"/>
                <w:u w:val="single"/>
              </w:rPr>
              <w:t xml:space="preserve">苏采云系统</w:t>
            </w:r>
            <w:r>
              <w:rPr>
                <w:rFonts w:ascii="宋体" w:hAnsi="宋体" w:eastAsia="宋体" w:cs="宋体"/>
                <w:color w:val="000000"/>
                <w:sz w:val="24"/>
                <w:highlight w:val="none"/>
              </w:rPr>
              <w:t xml:space="preserve">获取采购文件，并于</w:t>
            </w:r>
            <w:r>
              <w:rPr>
                <w:rFonts w:ascii="宋体" w:hAnsi="宋体" w:eastAsia="宋体" w:cs="宋体"/>
                <w:color w:val="000000"/>
                <w:sz w:val="24"/>
                <w:highlight w:val="white"/>
                <w:u w:val="single"/>
              </w:rPr>
              <w:t xml:space="preserve">202</w:t>
            </w:r>
            <w:r>
              <w:rPr>
                <w:rFonts w:hint="eastAsia" w:ascii="宋体" w:hAnsi="宋体" w:cs="宋体"/>
                <w:color w:val="000000"/>
                <w:sz w:val="24"/>
                <w:highlight w:val="white"/>
                <w:u w:val="single"/>
                <w:lang w:val="en-US" w:eastAsia="zh-CN"/>
              </w:rPr>
              <w:t xml:space="preserve">6</w:t>
            </w:r>
            <w:r>
              <w:rPr>
                <w:rFonts w:ascii="宋体" w:hAnsi="宋体" w:eastAsia="宋体" w:cs="宋体"/>
                <w:color w:val="000000"/>
                <w:sz w:val="24"/>
                <w:highlight w:val="white"/>
                <w:u w:val="single"/>
              </w:rPr>
              <w:t xml:space="preserve">年</w:t>
            </w:r>
            <w:r>
              <w:rPr>
                <w:rFonts w:ascii="宋体" w:hAnsi="宋体" w:eastAsia="宋体" w:cs="宋体"/>
                <w:color w:val="000000"/>
                <w:sz w:val="24"/>
                <w:highlight w:val="white"/>
                <w:u w:val="single"/>
              </w:rPr>
              <w:t xml:space="preserve"> 5月</w:t>
            </w:r>
            <w:r>
              <w:rPr>
                <w:rFonts w:ascii="宋体" w:hAnsi="宋体" w:eastAsia="宋体" w:cs="宋体"/>
                <w:color w:val="000000"/>
                <w:sz w:val="24"/>
                <w:highlight w:val="white"/>
                <w:u w:val="single"/>
              </w:rPr>
              <w:t xml:space="preserve">7日13点</w:t>
            </w:r>
            <w:r>
              <w:rPr>
                <w:rFonts w:ascii="宋体" w:hAnsi="宋体" w:eastAsia="宋体" w:cs="宋体"/>
                <w:color w:val="000000"/>
                <w:sz w:val="24"/>
                <w:highlight w:val="white"/>
                <w:u w:val="single"/>
              </w:rPr>
              <w:t xml:space="preserve">30分</w:t>
            </w:r>
            <w:r>
              <w:rPr>
                <w:rFonts w:ascii="宋体" w:hAnsi="宋体" w:eastAsia="宋体" w:cs="宋体"/>
                <w:color w:val="000000"/>
                <w:sz w:val="24"/>
                <w:highlight w:val="none"/>
                <w:u w:val="single"/>
              </w:rPr>
              <w:t xml:space="preserve">（北京时间）</w:t>
            </w:r>
            <w:r>
              <w:rPr>
                <w:rFonts w:ascii="宋体" w:hAnsi="宋体" w:eastAsia="宋体" w:cs="宋体"/>
                <w:color w:val="000000"/>
                <w:sz w:val="24"/>
                <w:highlight w:val="none"/>
              </w:rPr>
              <w:t xml:space="preserve">前提交响应文件。</w:t>
            </w:r>
            <w:r/>
          </w:p>
        </w:tc>
      </w:tr>
    </w:tbl>
    <w:p>
      <w:pPr>
        <w:ind w:left="0" w:right="0" w:firstLine="241"/>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一、项目基本情况</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项目编号：JSZC-320506-CYLY-C2025-0005</w:t>
      </w:r>
      <w:r/>
    </w:p>
    <w:p>
      <w:pPr>
        <w:ind w:left="0" w:right="0" w:firstLine="42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市场监管局2026年度食材配送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采购方式：竞争性磋商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预算金额：人民币壹佰贰拾伍万元整（￥1250000.00）；报价不得超过此采购预算，超过为无效标。   </w:t>
      </w:r>
      <w:r/>
    </w:p>
    <w:p>
      <w:pPr>
        <w:ind w:left="0" w:right="0" w:firstLine="42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eastAsia="宋体" w:cs="宋体"/>
          <w:color w:val="000000"/>
          <w:sz w:val="24"/>
        </w:rPr>
        <w:t xml:space="preserve">负责苏州市吴中区市场监督管理局食堂</w:t>
      </w:r>
      <w:r>
        <w:rPr>
          <w:rFonts w:hint="eastAsia" w:ascii="宋体" w:hAnsi="宋体" w:cs="宋体"/>
          <w:color w:val="000000"/>
          <w:sz w:val="24"/>
          <w:lang w:val="en-US" w:eastAsia="zh-CN"/>
        </w:rPr>
        <w:t xml:space="preserve">食材</w:t>
      </w:r>
      <w:r>
        <w:rPr>
          <w:rFonts w:hint="eastAsia" w:ascii="宋体" w:hAnsi="宋体" w:eastAsia="宋体" w:cs="宋体"/>
          <w:color w:val="000000"/>
          <w:sz w:val="24"/>
        </w:rPr>
        <w:t xml:space="preserve">配送服务</w:t>
      </w:r>
      <w:r>
        <w:rPr>
          <w:rFonts w:hint="eastAsia" w:ascii="宋体" w:hAnsi="宋体" w:cs="宋体"/>
          <w:color w:val="000000"/>
          <w:sz w:val="24"/>
          <w:lang w:eastAsia="zh-CN"/>
        </w:rPr>
        <w:t xml:space="preserve">，</w:t>
      </w:r>
      <w:r>
        <w:rPr>
          <w:rFonts w:hint="eastAsia" w:ascii="宋体" w:hAnsi="宋体" w:eastAsia="宋体" w:cs="宋体"/>
          <w:color w:val="000000"/>
          <w:sz w:val="24"/>
          <w:lang w:val="en-US" w:eastAsia="zh-CN"/>
        </w:rPr>
        <w:t xml:space="preserve">主要</w:t>
      </w:r>
      <w:r>
        <w:rPr>
          <w:rFonts w:hint="eastAsia" w:ascii="宋体" w:hAnsi="宋体" w:eastAsia="宋体" w:cs="宋体"/>
          <w:color w:val="000000"/>
          <w:sz w:val="24"/>
        </w:rPr>
        <w:t xml:space="preserve">包含</w:t>
      </w:r>
      <w:r>
        <w:rPr>
          <w:rFonts w:hint="eastAsia" w:ascii="宋体" w:hAnsi="宋体" w:eastAsia="宋体" w:cs="宋体"/>
          <w:color w:val="000000"/>
          <w:sz w:val="24"/>
          <w:lang w:val="en-US" w:eastAsia="zh-CN"/>
        </w:rPr>
        <w:t xml:space="preserve">肉类、家禽冻品、豆制品、水产品、蔬菜、</w:t>
      </w:r>
      <w:r>
        <w:rPr>
          <w:rFonts w:hint="eastAsia" w:ascii="宋体" w:hAnsi="宋体" w:eastAsia="宋体" w:cs="宋体"/>
          <w:color w:val="000000"/>
          <w:sz w:val="24"/>
        </w:rPr>
        <w:t xml:space="preserve">禽蛋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大米、食用油、调味品等食材进行统一配送。（详见采购文件）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服务地点：苏州市吴中区市场监督管理局，具体以实际提供服务地为准。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合同履行期限：12个月（具体以实际提供服务时间计算）。</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本项目不接受联合体响应。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2.落实政府采购政策需满足的资格要求：</w:t>
      </w:r>
      <w:r>
        <w:rPr>
          <w:rFonts w:ascii="宋体" w:hAnsi="宋体" w:eastAsia="宋体" w:cs="宋体"/>
          <w:b/>
          <w:color w:val="000000"/>
          <w:sz w:val="24"/>
          <w:u w:val="single"/>
        </w:rPr>
        <w:t xml:space="preserve">根据《政府采购促进中小企业发展管理办法》的相关规定，本项目专门面向中小企业采购，所属行业为餐饮业。供应商应提供《中小企业声明函》或《残疾人福利性单位声明函》或省级以上监狱管理局、戒毒管理局（含新疆生产建设兵团）出具的属于监狱企业的证明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3.本项目的特定资格要求：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3.1响应单位具备有效期内的《食品经营许可证》或《食品生产许可证》。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3.4法人的分支机构不得参加投标（除银行、保险、石油石化、电力、电信等行业特殊情况外）。</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三、获取采购文件</w:t>
      </w:r>
      <w:r/>
    </w:p>
    <w:p>
      <w:pPr>
        <w:ind w:left="0" w:right="0" w:firstLine="420"/>
        <w:jc w:val="both"/>
        <w:spacing w:before="0" w:after="0" w:line="40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eastAsia="zh-CN"/>
        </w:rPr>
        <w:t xml:space="preserve">.</w:t>
      </w:r>
      <w:r>
        <w:rPr>
          <w:rFonts w:ascii="宋体" w:hAnsi="宋体" w:eastAsia="宋体" w:cs="宋体"/>
          <w:color w:val="000000"/>
          <w:sz w:val="24"/>
        </w:rPr>
        <w:t xml:space="preserve">报名截止时间：</w:t>
      </w:r>
      <w:r>
        <w:rPr>
          <w:rFonts w:hint="eastAsia" w:ascii="宋体" w:hAnsi="宋体" w:eastAsia="宋体" w:cs="宋体"/>
          <w:color w:val="000000"/>
          <w:sz w:val="24"/>
        </w:rPr>
        <w:t xml:space="preserve">自公告发布之日五个工作日</w:t>
      </w:r>
      <w:r>
        <w:rPr>
          <w:rFonts w:hint="eastAsia" w:ascii="宋体" w:hAnsi="宋体" w:cs="宋体"/>
          <w:color w:val="000000"/>
          <w:sz w:val="24"/>
          <w:lang w:eastAsia="zh-CN"/>
        </w:rPr>
        <w:t xml:space="preserve">。</w:t>
      </w:r>
      <w:r/>
    </w:p>
    <w:p>
      <w:pPr>
        <w:ind w:left="0" w:right="0" w:firstLine="42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olor w:val="000000"/>
          <w:sz w:val="24"/>
          <w:highlight w:val="none"/>
        </w:rPr>
        <w:t xml:space="preserve">地点：苏采云系统中自行下载</w:t>
      </w:r>
      <w:r>
        <w:rPr>
          <w:rFonts w:hint="eastAsia" w:ascii="宋体" w:hAnsi="宋体" w:cs="宋体"/>
          <w:color w:val="000000"/>
          <w:sz w:val="24"/>
          <w:lang w:val="en-US" w:eastAsia="zh-CN"/>
        </w:rPr>
        <w:t xml:space="preserve">采购文件</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3.报名</w:t>
      </w:r>
      <w:r>
        <w:rPr>
          <w:rFonts w:hint="eastAsia" w:ascii="宋体" w:hAnsi="宋体" w:eastAsia="宋体" w:cs="宋体"/>
          <w:color w:val="000000"/>
          <w:sz w:val="24"/>
        </w:rPr>
        <w:t xml:space="preserve">方式：</w:t>
      </w:r>
      <w:r/>
    </w:p>
    <w:p>
      <w:pPr>
        <w:ind w:left="0" w:right="0" w:firstLine="24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（1）CA办理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w:t>
      </w:r>
      <w:r>
        <w:rPr>
          <w:rFonts w:hint="eastAsia" w:ascii="宋体" w:hAnsi="宋体" w:cs="宋体"/>
          <w:color w:val="000000"/>
          <w:sz w:val="24"/>
          <w:lang w:val="en-US" w:eastAsia="zh-CN"/>
        </w:rPr>
        <w:t xml:space="preserve">高新区邓尉路105号狮山科技馆一楼服务大厅</w:t>
      </w:r>
      <w:r>
        <w:rPr>
          <w:rFonts w:ascii="宋体" w:hAnsi="宋体" w:eastAsia="宋体" w:cs="宋体"/>
          <w:color w:val="000000"/>
          <w:sz w:val="24"/>
        </w:rPr>
        <w:t xml:space="preserve">，咨询电话：</w:t>
      </w:r>
      <w:r>
        <w:rPr>
          <w:rFonts w:hint="eastAsia" w:ascii="宋体" w:hAnsi="宋体" w:eastAsia="宋体" w:cs="宋体"/>
          <w:color w:val="000000"/>
          <w:sz w:val="24"/>
        </w:rPr>
        <w:t xml:space="preserve">0512</w:t>
      </w:r>
      <w:r>
        <w:rPr>
          <w:rFonts w:hint="eastAsia" w:ascii="宋体" w:hAnsi="宋体" w:cs="宋体"/>
          <w:color w:val="000000"/>
          <w:sz w:val="24"/>
          <w:lang w:val="en-US" w:eastAsia="zh-CN"/>
        </w:rPr>
        <w:t xml:space="preserve">-</w:t>
      </w:r>
      <w:r>
        <w:rPr>
          <w:rFonts w:hint="eastAsia" w:ascii="宋体" w:hAnsi="宋体" w:eastAsia="宋体" w:cs="宋体"/>
          <w:color w:val="000000"/>
          <w:sz w:val="24"/>
        </w:rPr>
        <w:t xml:space="preserve">65737699</w:t>
      </w:r>
      <w:r>
        <w:rPr>
          <w:rFonts w:ascii="宋体" w:hAnsi="宋体" w:eastAsia="宋体" w:cs="宋体"/>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（2）依法获取采购文件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供应商插入CA证书登陆“苏采云”系统（网址：h</w:t>
      </w:r>
      <w:r>
        <w:rPr>
          <w:rFonts w:ascii="宋体" w:hAnsi="宋体" w:eastAsia="宋体" w:cs="宋体"/>
          <w:color w:val="000000"/>
          <w:sz w:val="24"/>
        </w:rPr>
        <w:t xml:space="preserve">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（3）电子投标（响应）准备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（4）在系统操作过程中如有疑问，请按以下方式联系：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注册咨询：18261002950；</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CA技术咨询服务电话：400-608-6099</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电子签章技术咨询服务电话：025-83633811、025-83633812、15380932027、15371015030；</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“苏采云”平台技术咨询电话</w:t>
      </w:r>
      <w:r>
        <w:rPr>
          <w:rFonts w:hint="eastAsia" w:ascii="宋体" w:hAnsi="宋体" w:cs="宋体"/>
          <w:color w:val="000000"/>
          <w:sz w:val="24"/>
          <w:lang w:eastAsia="zh-CN"/>
        </w:rPr>
        <w:t xml:space="preserve">：</w:t>
      </w:r>
      <w:r>
        <w:rPr>
          <w:rFonts w:ascii="宋体" w:hAnsi="宋体" w:eastAsia="宋体" w:cs="宋体"/>
          <w:color w:val="000000"/>
          <w:sz w:val="24"/>
        </w:rPr>
        <w:t xml:space="preserve">18261002950（不见面项目）QQ：3048755361、895706745。</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3.售价：免费。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4.考虑到熟悉“苏采云”系统、办理CA证书都需要一定的时间，请提早准备以免耽误招（投）标采购活动。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四、响应文件提交（上传）</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1.截止时间：</w:t>
      </w:r>
      <w:r>
        <w:rPr>
          <w:rFonts w:ascii="宋体" w:hAnsi="宋体" w:eastAsia="宋体" w:cs="宋体"/>
          <w:color w:val="000000"/>
          <w:sz w:val="24"/>
          <w:highlight w:val="white"/>
        </w:rPr>
        <w:t xml:space="preserve">202</w:t>
      </w:r>
      <w:r>
        <w:rPr>
          <w:rFonts w:hint="eastAsia" w:ascii="宋体" w:hAnsi="宋体" w:cs="宋体"/>
          <w:color w:val="000000"/>
          <w:sz w:val="24"/>
          <w:highlight w:val="white"/>
          <w:lang w:val="en-US" w:eastAsia="zh-CN"/>
        </w:rPr>
        <w:t xml:space="preserve">6</w:t>
      </w:r>
      <w:r>
        <w:rPr>
          <w:rFonts w:ascii="宋体" w:hAnsi="宋体" w:eastAsia="宋体" w:cs="宋体"/>
          <w:color w:val="000000"/>
          <w:sz w:val="24"/>
          <w:highlight w:val="white"/>
        </w:rPr>
        <w:t xml:space="preserve">年</w:t>
      </w:r>
      <w:r>
        <w:rPr>
          <w:rFonts w:ascii="宋体" w:hAnsi="宋体" w:eastAsia="宋体" w:cs="宋体"/>
          <w:color w:val="000000"/>
          <w:sz w:val="24"/>
          <w:highlight w:val="white"/>
        </w:rPr>
        <w:t xml:space="preserve">5月</w:t>
      </w:r>
      <w:r>
        <w:rPr>
          <w:rFonts w:ascii="宋体" w:hAnsi="宋体" w:eastAsia="宋体" w:cs="宋体"/>
          <w:color w:val="000000"/>
          <w:sz w:val="24"/>
          <w:highlight w:val="white"/>
        </w:rPr>
        <w:t xml:space="preserve">7日13点</w:t>
      </w:r>
      <w:r>
        <w:rPr>
          <w:rFonts w:ascii="宋体" w:hAnsi="宋体" w:eastAsia="宋体" w:cs="宋体"/>
          <w:color w:val="000000"/>
          <w:sz w:val="24"/>
          <w:highlight w:val="white"/>
        </w:rPr>
        <w:t xml:space="preserve">30分</w:t>
      </w:r>
      <w:r>
        <w:rPr>
          <w:rFonts w:ascii="宋体" w:hAnsi="宋体" w:eastAsia="宋体" w:cs="宋体"/>
          <w:color w:val="000000"/>
          <w:sz w:val="24"/>
        </w:rPr>
        <w:t xml:space="preserve">（北京时间）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2.地点：“苏采云”系统（网址：http://jszfcg.jsczt.cn/）</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3.方式：响应文件网上递交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ascii="宋体" w:hAnsi="宋体" w:eastAsia="宋体" w:cs="宋体"/>
          <w:color w:val="000000"/>
          <w:sz w:val="24"/>
          <w:highlight w:val="white"/>
        </w:rPr>
        <w:t xml:space="preserve">202</w:t>
      </w:r>
      <w:r>
        <w:rPr>
          <w:rFonts w:hint="eastAsia" w:ascii="宋体" w:hAnsi="宋体" w:cs="宋体"/>
          <w:color w:val="000000"/>
          <w:sz w:val="24"/>
          <w:highlight w:val="white"/>
          <w:lang w:val="en-US" w:eastAsia="zh-CN"/>
        </w:rPr>
        <w:t xml:space="preserve">6</w:t>
      </w:r>
      <w:r>
        <w:rPr>
          <w:rFonts w:ascii="宋体" w:hAnsi="宋体" w:eastAsia="宋体" w:cs="宋体"/>
          <w:color w:val="000000"/>
          <w:sz w:val="24"/>
          <w:highlight w:val="white"/>
        </w:rPr>
        <w:t xml:space="preserve">年</w:t>
      </w:r>
      <w:r>
        <w:rPr>
          <w:rFonts w:ascii="宋体" w:hAnsi="宋体" w:eastAsia="宋体" w:cs="宋体"/>
          <w:color w:val="000000"/>
          <w:sz w:val="24"/>
          <w:highlight w:val="white"/>
        </w:rPr>
        <w:t xml:space="preserve">5月7</w:t>
      </w:r>
      <w:r>
        <w:rPr>
          <w:rFonts w:ascii="宋体" w:hAnsi="宋体" w:eastAsia="宋体" w:cs="宋体"/>
          <w:color w:val="000000"/>
          <w:sz w:val="24"/>
          <w:highlight w:val="white"/>
        </w:rPr>
        <w:t xml:space="preserve">日13点</w:t>
      </w:r>
      <w:r>
        <w:rPr>
          <w:rFonts w:ascii="宋体" w:hAnsi="宋体" w:eastAsia="宋体" w:cs="宋体"/>
          <w:color w:val="000000"/>
          <w:sz w:val="24"/>
          <w:highlight w:val="white"/>
        </w:rPr>
        <w:t xml:space="preserve">30分</w:t>
      </w:r>
      <w:r>
        <w:rPr>
          <w:rFonts w:ascii="宋体" w:hAnsi="宋体" w:eastAsia="宋体" w:cs="宋体"/>
          <w:color w:val="000000"/>
          <w:sz w:val="24"/>
        </w:rPr>
        <w:t xml:space="preserve">（北京时间）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w:t>
      </w:r>
      <w:r>
        <w:rPr>
          <w:rFonts w:ascii="宋体" w:hAnsi="宋体" w:eastAsia="宋体" w:cs="宋体"/>
          <w:b/>
          <w:color w:val="000000"/>
          <w:sz w:val="24"/>
        </w:rPr>
        <w:t xml:space="preserve">如在系统规定的解密时间（投标/响应文件提交截止时间后30分钟）内未能完成解密的视为放弃投标。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请供应商确保电脑、系统及其他设备（视频输入输出设备等）无误，且开标直至项目结束始终保持系统在线状态，并按要求在规定时间内进行响应。</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六、公告期限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个工作日。</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七、其他补充事宜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1.本公告同时在江苏政府采购网、苏州市政府采购网发布。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2.本项目获取采购文件截止日期之后下载的采购文件，视为非有效方式且不作为供应商权益受到损害的证明材料和依据。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3.不同供应商响应文件的制作机器码一致，均视为无效响应。</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4.苏州市吴中区政府采购办公室监督电话：0512-65283947。</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八、凡对本次采购提出询问，请按以下方式联系。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名称：苏州市吴中区市场监督管理局</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cs="宋体"/>
          <w:color w:val="000000"/>
          <w:sz w:val="24"/>
          <w:lang w:val="en-US" w:eastAsia="zh-CN"/>
        </w:rPr>
        <w:t xml:space="preserve">苏州市吴中区太湖西路160号</w:t>
      </w:r>
      <w:r/>
    </w:p>
    <w:p>
      <w:pPr>
        <w:ind w:left="0" w:right="0" w:firstLine="420"/>
        <w:jc w:val="both"/>
        <w:spacing w:before="0" w:after="0" w:line="400" w:lineRule="atLeast"/>
        <w:rPr>
          <w:rFonts w:hint="eastAsia"/>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 系 人：</w:t>
      </w:r>
      <w:r>
        <w:rPr>
          <w:rFonts w:hint="eastAsia"/>
          <w:lang w:val="en-US" w:eastAsia="zh-CN"/>
        </w:rPr>
        <w:t xml:space="preserve">顾主任</w:t>
      </w:r>
      <w:r/>
    </w:p>
    <w:p>
      <w:pPr>
        <w:ind w:left="0" w:right="0" w:firstLine="42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0512-66596008</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2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cs="宋体"/>
          <w:color w:val="000000"/>
          <w:sz w:val="24"/>
          <w:lang w:eastAsia="zh-CN"/>
        </w:rPr>
        <w:t xml:space="preserve">江苏天园项目管理集团有限公司</w:t>
      </w:r>
      <w:r/>
    </w:p>
    <w:p>
      <w:pPr>
        <w:ind w:left="0" w:right="0" w:firstLine="42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址：苏州市吴中区</w:t>
      </w:r>
      <w:r>
        <w:rPr>
          <w:rFonts w:hint="eastAsia" w:ascii="宋体" w:hAnsi="宋体" w:cs="宋体"/>
          <w:color w:val="000000"/>
          <w:sz w:val="24"/>
          <w:lang w:val="en-US" w:eastAsia="zh-CN"/>
        </w:rPr>
        <w:t xml:space="preserve">苏蠡路81号苏蠡大厦1611室</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0512-66357091</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2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cs="宋体"/>
          <w:color w:val="000000"/>
          <w:sz w:val="24"/>
          <w:lang w:val="en-US" w:eastAsia="zh-CN"/>
        </w:rPr>
        <w:t xml:space="preserve">赵平</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cs="宋体"/>
          <w:color w:val="000000"/>
          <w:sz w:val="24"/>
          <w:lang w:val="en-US" w:eastAsia="zh-CN"/>
        </w:rPr>
        <w:t xml:space="preserve">0512-66357091</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80"/>
        <w:ind w:left="0" w:right="0" w:firstLine="0"/>
        <w:jc w:val="center"/>
        <w:spacing w:before="313" w:after="313" w:line="1056" w:lineRule="atLeast"/>
        <w:pBdr>
          <w:top w:val="none" w:color="000000" w:sz="0" w:space="0"/>
          <w:left w:val="none" w:color="000000" w:sz="0" w:space="0"/>
          <w:bottom w:val="none" w:color="000000" w:sz="0" w:space="0"/>
          <w:right w:val="none" w:color="000000" w:sz="0" w:space="0"/>
        </w:pBdr>
      </w:pPr>
      <w:r>
        <w:br w:type="page" w:clear="all"/>
      </w:r>
      <w:r/>
    </w:p>
    <w:p>
      <w:pPr>
        <w:pStyle w:val="680"/>
        <w:ind w:left="0" w:right="0" w:firstLine="0"/>
        <w:jc w:val="center"/>
        <w:spacing w:before="313" w:after="313"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供应商须知</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一、说明和释义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1.1本磋商采购文件仅适用于</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组织的采购活动。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1.2本次采购活动及因本次采购产生的合同受中国法律制约和保护。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1.3本磋商采购文件的解释权属于</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2.词语释义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2.1采购人：具体组织实施采购活动的法人。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2.2采购代理机构：指依法接受采购人委托，从事货物、工程和服务等政府采购响应代理业务的社会中介机构。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2.3响应供应商：响应招标并且符合磋商采购文件规定资格条件和参加投标竞争的法人、其他组织或者自然人。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2.4响应：响应供应商根据采购人或者采购代理机构发布的磋商采购文件，编制响应文件并按规定投标的行为。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2.5合同：采供双方根据磋商采购文件和成交的响应文件及成交通知书规定的内容签署的以书面形式所达成的协议，包括所有的附件、附录和构成协议的所有文件。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2.6甲方（采购人）：合同中明确规定的实际购买货物和服务的法人或其他组织和自然人(采购人)。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2.7乙方（响应供应商）：合同中规定的向采购人提供货物和服务的法人或其他组织和自然人(成交供应商)。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2.8货物：系指乙方按招标磋商采购文件规定，应向甲方提供的一切产品、备品、备件、工具、手册及其它有关技术资料和材料。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2.9服务：系指本次招标磋商采购文件规定乙方应承担的与提供货物和服务有关的辅助服务，比如运输、保险、安装、调试、提供技术援助、培训、配合措施、维修响应及合同中规定乙方应承担的其它义务。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2.10知识产权：指专利权、商标权、著作权等无形财产专有权的统称。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2.11天：日历天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2.12交货地点：合同中明确约定的乙方提交的货物和服务最终到达地点。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2.13合同价款：根据合同规定，乙方在正确地履行合同义务后甲方应支付乙方的价款。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2.14产地：货物开采、生长、生产、最终制造、加工或提供服务的来源地。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2.15不可抗力：不能预见、不能避免并且不能克服的客观情况。</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2.16实质性响应：满足有关本次采购标的、数量、质量、价款或者报酬、履行期限、履行地点和方式、违约责任和解决争议方法等要求。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2.17产品：通过中国海关报关验放进入中国境内且产自关境外的产品。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2.18书面形式：指书面文字、合同书、信件和传真等可以有形地表现所载内容的形式。</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二、响应供应商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3.合格供应商的基本条件：详见采购公告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4.合格供应商的特定条件：详见采购公告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5.响应供应商代表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指全权代表响应供应商参加投标活动并签署响应文件的人，如果响应供应商代表不是法人代表，须持有《法人代表授权委托书》（详见统一格式）。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6.联合投标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本项目不接受联合体响应。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7.进口产品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本项目不接受进口产品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8.投标分包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本项目不得以任何形式进行转包及分包。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9.投标费用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无论磋商过程中的做法和结果如何，响应供应商自行承担所有与参加磋商有关的全部费用。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三、采购文件的说明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10.1采购文件由采购文件总目录所列内容组成。响应供应商应详细阅读采购文件的全部内容。不按采购文件的要求提供的响应文件和资料，可能导致投标被拒绝。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10.2采购文件不是响应供应商进行网上报名后在报名系统中自行下载的，采购人或采购代理机构对采购文件及其补遗的真实性、完整性不承担任何责任。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11.现场踏勘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11.1根据自身需要，响应供应商可对有关现场和周围环境进行踏勘，以获取编制响应文件和签署合同所需的信息。踏勘现场所发生的费用由响应供应商自己承担。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11.3经采购人允许，响应供应商可为踏勘目的进入采购人的项目现场，但响应供应商不得因此使采购人承担有关的责任和蒙受损失。响应供应商应承担踏勘现场的责任和风险。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响应供应商应在现场踏勘时，熟悉现场及周围交通道路等情况，以获得一切可能影响其投标的直接资料。响应供应商成交后，不得以不完全了解现场情况为理由而向采购人或采购代理机构提出任何索赔的要求，对此采购人或采购代理机构不承担任何责任并将不作任何答复与考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12.采购文件的澄清和修改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12.4采购文件的澄清、修改、补充等内容均以苏州政府采购网上发布的为准。</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left="0" w:right="0" w:firstLine="48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采</w:t>
      </w:r>
      <w:r>
        <w:rPr>
          <w:rFonts w:hint="eastAsia" w:ascii="宋体" w:hAnsi="宋体" w:eastAsia="宋体" w:cs="宋体"/>
          <w:color w:val="000000"/>
          <w:sz w:val="24"/>
        </w:rPr>
        <w:t xml:space="preserve">购文件提疑</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13.2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.3本次采购文件要求供应商在法定质疑期内一次性提出针对同一采购程序环节的质疑。</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.4供应商提出质疑应当提交质疑函和必要的证明材料。质疑函应当包括下列内容：</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.4.1供应商的姓名或者名称（以营业执照副本复印件为准）、地址、邮编、联系人及联系电话；</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.4.2质疑项目的名称、编号；</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.4.3具体、明确的质疑事项和与质疑事项相关的请求；</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.4.4事实依据；</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.4.5必要的法律依据；</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.4.6提出质疑的日期。</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.4.7供应商参加投标确认函。</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.4.8接收质疑函的方式：书面形式（当场送达或邮寄方式）。</w:t>
      </w:r>
      <w:r/>
    </w:p>
    <w:p>
      <w:pPr>
        <w:ind w:left="0" w:right="0" w:firstLine="480"/>
        <w:jc w:val="both"/>
        <w:spacing w:before="0"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质疑联系人：</w:t>
      </w:r>
      <w:r>
        <w:rPr>
          <w:rFonts w:hint="eastAsia" w:ascii="宋体" w:hAnsi="宋体" w:cs="宋体"/>
          <w:color w:val="000000"/>
          <w:sz w:val="24"/>
          <w:lang w:val="en-US" w:eastAsia="zh-CN"/>
        </w:rPr>
        <w:t xml:space="preserve">赵平</w:t>
      </w:r>
      <w:r/>
    </w:p>
    <w:p>
      <w:pPr>
        <w:ind w:left="0" w:right="0" w:firstLine="480"/>
        <w:jc w:val="both"/>
        <w:spacing w:before="0"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联系电话：</w:t>
      </w:r>
      <w:r>
        <w:rPr>
          <w:rFonts w:hint="eastAsia" w:ascii="宋体" w:hAnsi="宋体" w:cs="宋体"/>
          <w:color w:val="000000"/>
          <w:sz w:val="24"/>
          <w:lang w:val="en-US" w:eastAsia="zh-CN"/>
        </w:rPr>
        <w:t xml:space="preserve">0512-66357091</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通讯地址：苏州市吴中区苏蠡路81号苏蠡大厦1611室，</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w:t>
      </w:r>
      <w:r>
        <w:rPr>
          <w:rFonts w:ascii="宋体" w:hAnsi="宋体" w:eastAsia="宋体" w:cs="宋体"/>
          <w:color w:val="000000"/>
          <w:sz w:val="24"/>
        </w:rPr>
        <w:t xml:space="preserve">．提示与要求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w:t>
      </w:r>
      <w:r>
        <w:rPr>
          <w:rFonts w:ascii="宋体" w:hAnsi="宋体" w:eastAsia="宋体" w:cs="宋体"/>
          <w:color w:val="000000"/>
          <w:sz w:val="24"/>
        </w:rPr>
        <w:t xml:space="preserve">.1响应供应商应仔细阅读采购文件的所有内容，按采购文件的要求提供响应文件，并保证所提供的全部资料的真实性，以使其投标对采购文件做出实质性响应，否则，其投标可能被拒绝。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w:t>
      </w:r>
      <w:r>
        <w:rPr>
          <w:rFonts w:ascii="宋体" w:hAnsi="宋体" w:eastAsia="宋体" w:cs="宋体"/>
          <w:color w:val="000000"/>
          <w:sz w:val="24"/>
        </w:rPr>
        <w:t xml:space="preserve">.2无论是否递交响应文件，响应供应商都应将采购文件及以后的所有通知、文件等视为保密文件。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eastAsia="宋体" w:cs="宋体"/>
          <w:color w:val="000000"/>
          <w:sz w:val="24"/>
        </w:rPr>
        <w:t xml:space="preserve">.响应文件计量单位和使用文字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eastAsia="宋体" w:cs="宋体"/>
          <w:color w:val="000000"/>
          <w:sz w:val="24"/>
        </w:rPr>
        <w:t xml:space="preserve">.1响应文件中所使用的计量单位，除采购文件中有特殊要求外，均应使用中华人民共和国法定计量单位。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eastAsia="宋体" w:cs="宋体"/>
          <w:color w:val="000000"/>
          <w:sz w:val="24"/>
        </w:rPr>
        <w:t xml:space="preserve">.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.响应文件的组成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.1封面；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.2开标一览表；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.3资格审查响应文件：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.3.1关于资格文件的声明函（格式见第三章）；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.3.2供应商营业执照副本、税务登记证副本、组织机构代码证或三证合一营业执照副本复印件；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.3.3供应商法定代表人身份证扫描件；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.3.4法定代表人授权委托书原件扫描件（如有授权）；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.3.5供应商代理人身份证扫描件（如有授权）；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.3.6合格供应商的基本条件：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①法人或者其他组织的营业执照等证明文件，自然人的身份证明；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②包括但不限于最近一期经审计的财务报告，其他组织、自然人及成立未满一年的法人应提供银行出具的资信证明；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③履行合同所必备的设备和专业技术能力的证明材料或承诺；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④上一税收申报日缴纳增值税或企业所得税的凭据，上一社保申报日缴纳的社会保险的凭据（专用收据或社会保险缴纳清单）。如为依法免税或不需要缴纳社会保障资金的则须提供相关证明材料；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⑤参加本次政府采购活动前三年内在经营活动中没有重大违法记录的书面声明函；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⑥中小微企业声明函/残疾人福利性单位声明函/监狱企业证明材料（格式见第三章）。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.3.8本项目的特定资格要求：响应单位具备有效期内的《食品经营许可证》或《食品生产许可证》扫描件；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.3.7其它有关资格证明的文件；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.4符合性审查响应文件：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.4.1磋商响应函（格式见第三章）；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.4.2磋商响应报价表（第一次报价）（格式见第三章）；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.4.3响应供应商与其他单位存在控股、管理关系情况表（格式见第三章）；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.4.4《服务条款偏离表》《商务条款偏离表》（格式见第三章）；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.4.5其他有关符合性证明的文件；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.5综合评审响应文件：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.5.1针对本项目整体服务方案；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.5.2采购需求及评分标准中所涉及到的其他材料等；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.5.3企业概况、信誉、管理经验等的综合说明；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.5.4其他可以证明磋商供应商资信、资质和货物、服务质量的证书、文件、推荐信等资料。</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注：（1）以上15.3为资格审查要求提供的材料，是作为对供应商资格审查、质疑身份认定的依据，响应供应商必须提供并加盖电子公章。否则，磋商响应文件将被认定为不符合资格审查要求。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（2）以上15.4为符合性审查须提供的资料，响应供应商必须提供并加盖电子公章。否则，磋商响应文件将被认定为未实质性响应。</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（3）制作电子响应文件时必须与投标文件制作软件目录一一对应，将相关资料上传至相应模块。</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（4）磋商响应文件编制要求：本项目采用电子招投标形式，操作方法详见《苏采云系统供应商操作手册》。电子响应文件制作完成后请于响应文件网上提交截止时间前上传成功，否则视为放弃参加该采购项目。</w:t>
      </w:r>
      <w:r/>
    </w:p>
    <w:p>
      <w:pPr>
        <w:ind w:left="0" w:right="0" w:firstLine="482"/>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left="0" w:right="0" w:firstLine="482"/>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（6）在“苏采云”系统中出现供应商“机器码一致”情形的，响应文件将被拒绝。</w:t>
      </w:r>
      <w:r/>
    </w:p>
    <w:p>
      <w:pPr>
        <w:ind w:left="0" w:right="0" w:firstLine="482"/>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7）项目评标结束后所有供应商须向采购代理机构提交响应文件纸质版，份数为四份（一正三副）。纸质响应文件与上传的电子响应文件一致，用于存档备案。（邮寄地址苏州市吴中区苏蠡路81号苏蠡大厦1611室，联系人：</w:t>
      </w:r>
      <w:r>
        <w:rPr>
          <w:rFonts w:hint="eastAsia" w:ascii="宋体" w:hAnsi="宋体" w:cs="宋体"/>
          <w:b/>
          <w:color w:val="000000"/>
          <w:sz w:val="24"/>
          <w:lang w:val="en-US" w:eastAsia="zh-CN"/>
        </w:rPr>
        <w:t xml:space="preserve">赵平</w:t>
      </w:r>
      <w:r>
        <w:rPr>
          <w:rFonts w:hint="eastAsia" w:ascii="宋体" w:hAnsi="宋体" w:eastAsia="宋体" w:cs="宋体"/>
          <w:b/>
          <w:color w:val="000000"/>
          <w:sz w:val="24"/>
        </w:rPr>
        <w:t xml:space="preserve">，联系电话：</w:t>
      </w:r>
      <w:r>
        <w:rPr>
          <w:rFonts w:hint="eastAsia" w:ascii="宋体" w:hAnsi="宋体" w:eastAsia="宋体" w:cs="宋体"/>
          <w:b/>
          <w:color w:val="000000"/>
          <w:sz w:val="24"/>
          <w:lang w:val="en-US" w:eastAsia="zh-CN"/>
        </w:rPr>
        <w:t xml:space="preserve">0512-66357091</w:t>
      </w:r>
      <w:r>
        <w:rPr>
          <w:rFonts w:hint="eastAsia" w:ascii="宋体" w:hAnsi="宋体" w:eastAsia="宋体" w:cs="宋体"/>
          <w:b/>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w:t>
      </w:r>
      <w:r>
        <w:rPr>
          <w:rFonts w:ascii="宋体" w:hAnsi="宋体" w:eastAsia="宋体" w:cs="宋体"/>
          <w:color w:val="000000"/>
          <w:sz w:val="24"/>
        </w:rPr>
        <w:t xml:space="preserve">.响应文件编制要求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w:t>
      </w:r>
      <w:r>
        <w:rPr>
          <w:rFonts w:ascii="宋体" w:hAnsi="宋体" w:eastAsia="宋体" w:cs="宋体"/>
          <w:color w:val="000000"/>
          <w:sz w:val="24"/>
        </w:rPr>
        <w:t xml:space="preserve">.1响应文件按统一格式编写后上传。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18</w:t>
      </w:r>
      <w:r>
        <w:rPr>
          <w:rFonts w:ascii="宋体" w:hAnsi="宋体" w:eastAsia="宋体" w:cs="宋体"/>
          <w:color w:val="000000"/>
          <w:sz w:val="24"/>
        </w:rPr>
        <w:t xml:space="preserve">.响应报价（编制）要求的说明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1除非合同中另有规定，响应供应商对《开标一览表》中的报价应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.3一项投标内容只允许一个报价，采购人或者采购代理机构不接受任何有选择性的投标报价。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.4响应文件报价中的单价和总价全部采用人民币表示，除非合同的特殊条款另有规定。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.5最低的投标报价或最高的折扣比例是成交的重要条件，但不是成交的唯一条件。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.磋商保证金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响应供应商应按照前附表规定的要求提交《响应保证承诺书》，如未提供视为无效响应。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rPr>
          <w:rFonts w:ascii="宋体" w:hAnsi="宋体" w:eastAsia="宋体" w:cs="宋体"/>
          <w:color w:val="000000"/>
          <w:sz w:val="24"/>
        </w:rPr>
        <w:t xml:space="preserve">.响应文件的有效期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rPr>
          <w:rFonts w:ascii="宋体" w:hAnsi="宋体" w:eastAsia="宋体" w:cs="宋体"/>
          <w:color w:val="000000"/>
          <w:sz w:val="24"/>
        </w:rPr>
        <w:t xml:space="preserve">.1磋商响应文件的有效期为</w:t>
      </w:r>
      <w:r>
        <w:rPr>
          <w:rFonts w:ascii="宋体" w:hAnsi="宋体" w:eastAsia="宋体" w:cs="宋体"/>
          <w:b/>
          <w:color w:val="000000"/>
          <w:sz w:val="24"/>
        </w:rPr>
        <w:t xml:space="preserve">90日历天</w:t>
      </w:r>
      <w:r>
        <w:rPr>
          <w:rFonts w:ascii="宋体" w:hAnsi="宋体" w:eastAsia="宋体" w:cs="宋体"/>
          <w:color w:val="000000"/>
          <w:sz w:val="24"/>
        </w:rPr>
        <w:t xml:space="preserve">，在此期间内，响应文件应保持有效。有效期短于这个规定期限的，将被拒绝。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rPr>
          <w:rFonts w:ascii="宋体" w:hAnsi="宋体" w:eastAsia="宋体" w:cs="宋体"/>
          <w:color w:val="000000"/>
          <w:sz w:val="24"/>
        </w:rPr>
        <w:t xml:space="preserve">.2在特殊情况下，采购人或者采购代理机构可与响应供应商协商延长投标书的有效期。这种要求和答复都应以书面形式进行。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五、响应文件递交及要求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21</w:t>
      </w:r>
      <w:r>
        <w:rPr>
          <w:rFonts w:ascii="宋体" w:hAnsi="宋体" w:eastAsia="宋体" w:cs="宋体"/>
          <w:color w:val="000000"/>
          <w:sz w:val="24"/>
        </w:rPr>
        <w:t xml:space="preserve">.响应文件的递交：本项目采用电子网上招投标，无需提供纸质响应文件。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.响应文件要求：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.1供应商通过苏州市政府采购一体化不见面开标大厅在线参与磋商活动。（具体操作详见《苏采云系统供应商操作手册》）。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.2响应文件开启时，响应文件使用苏采云的CA证书解密，如由于苏采云系统的CA故障导致不能解密响应文件，则全部响应文件将不被开启，予以退回。由采购人(采购代理机构)另行通知重新开启时间。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.3电子响应文件中的资料应按要求加盖电子印章或加盖响应供应商公章上传。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.投标截止时间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.1响应供应商应当在采购文件要求提交响应文件的截止时间前，将响应文件上传系统。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.2采购人或者采购代理机构推迟投标截止时间时的，应以网上补充公告形式通知所有响应供应商。在这种情况下，采购人或者采购代理机构和响应供应商的权利和义务将受到新的截止期的约束。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.3</w:t>
      </w:r>
      <w:r>
        <w:rPr>
          <w:rFonts w:ascii="宋体" w:hAnsi="宋体" w:eastAsia="宋体" w:cs="宋体"/>
          <w:b/>
          <w:color w:val="000000"/>
          <w:sz w:val="24"/>
        </w:rPr>
        <w:t xml:space="preserve">在响应截止时间止解密的响应文件少于三份，采购人或者采购代理机构有权宣布本次招标失败。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.响应文件的修改和撤回</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六、磋商采购程序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.磋商采购程序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.1采购代理机构按本须知规定的时间、地点主持磋商活动。磋商活动由采购代理机构、采购人、竞争性磋商小组、响应供应商代表及有关方面代表参加。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2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3磋商小组认为有必要与供应商进行磋商的，磋商供应商按顺序进行磋商。磋商小组所有成员应当集中与单一供应商分别进行磋商，并给予所有参加磋商的供应商平等的磋商机会。为了便于磋商小组与各供应商及时沟通，供应商应在不见面开标大厅中保持在线状态直至项目磋商结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.4根据本竞争性磋商文件和磋商情况对采购需求中的价格商讨、技术、服务以及合同草案条款进行磋商；但不得变动磋商文件中的其他内容。实质性变动的内容，须经采购人代表确认。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对磋商文件作出的实质性变动是磋商文件的有效组成部分，竞争性磋商小组应当及时以书面形式（通过“苏采云”系统）同时通知所有参加磋商的响应供应商。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5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ascii="宋体" w:hAnsi="宋体" w:eastAsia="宋体" w:cs="宋体"/>
          <w:b/>
          <w:color w:val="000000"/>
          <w:sz w:val="24"/>
        </w:rPr>
        <w:t xml:space="preserve">未按要求重新提交响应文件的按响应无效处理。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6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5</w:t>
      </w:r>
      <w:r>
        <w:rPr>
          <w:rFonts w:ascii="宋体" w:hAnsi="宋体" w:eastAsia="宋体" w:cs="宋体"/>
          <w:b/>
          <w:color w:val="000000"/>
          <w:sz w:val="24"/>
        </w:rPr>
        <w:t xml:space="preserve">.7线上二次报价：</w:t>
      </w:r>
      <w:r>
        <w:rPr>
          <w:rFonts w:ascii="宋体" w:hAnsi="宋体" w:eastAsia="宋体" w:cs="宋体"/>
          <w:color w:val="000000"/>
          <w:sz w:val="24"/>
        </w:rPr>
        <w:t xml:space="preserve">磋商小组将在“苏采云”系统中向符合条件的供应商发布“最后报价要求函”及分项报价表，要求其在规定时间内提交最后报价。因供应商自身原因导致线上报价失败的后果由供应商自行承担。</w:t>
      </w:r>
      <w:r>
        <w:rPr>
          <w:rFonts w:ascii="宋体" w:hAnsi="宋体" w:eastAsia="宋体" w:cs="宋体"/>
          <w:b/>
          <w:color w:val="000000"/>
          <w:sz w:val="24"/>
        </w:rPr>
        <w:t xml:space="preserve">供应商未在磋商小组规定的时间内在“苏采云”系统中提交最后报价和分项报价表的视为放弃磋商，其响应文件按无效响应处理，提交最后报价须加盖CA电子签章,否则视为未提交最后报价</w:t>
      </w:r>
      <w:r>
        <w:rPr>
          <w:rFonts w:ascii="宋体" w:hAnsi="宋体" w:eastAsia="宋体" w:cs="宋体"/>
          <w:color w:val="000000"/>
          <w:sz w:val="24"/>
        </w:rPr>
        <w:t xml:space="preserve">。在提交最后报价之前，可以根据磋商情况退出磋商，并在“苏采云”系统中提交“退出磋商函”并加盖CA电子公章。具体操作方式见《操作手册》。</w:t>
      </w:r>
      <w:r>
        <w:rPr>
          <w:rFonts w:ascii="宋体" w:hAnsi="宋体" w:eastAsia="宋体" w:cs="宋体"/>
          <w:b/>
          <w:color w:val="000000"/>
          <w:sz w:val="24"/>
        </w:rPr>
        <w:t xml:space="preserve">建议各供应商法定代表人或授权委托人时刻关注不见面开标大厅，不离开不见面开标大厅。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8供应商应提前熟悉线上报价操作方法：若评审组长发起最后报价及分项报价表，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9磋商小组认为某供应商最后报价明显低于其他供应商的最后报价，有可能影响产品质量或者不能诚信履约的，应当要求其在谈判/磋商现场合理的时间内提供书面说明（线上开评标项目可通过“苏采云”系统要求其提供），必要时提交相关证明材料；</w:t>
      </w:r>
      <w:r>
        <w:rPr>
          <w:rFonts w:ascii="宋体" w:hAnsi="宋体" w:eastAsia="宋体" w:cs="宋体"/>
          <w:b/>
          <w:color w:val="000000"/>
          <w:sz w:val="24"/>
        </w:rPr>
        <w:t xml:space="preserve">供应商不能证明其报价合理性的，磋商小组应当将其响应文件按无效处理。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.10经磋商确定最终采购需求和提交最后报价的供应商后，由磋商小组采用综合评分法对提交最后报价的供应商的响应文件和最后报价进行综合评分。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.11最后报价及承诺函是响应供应商响应文件的有效组成部分，且最后报价超采购预算者无成交资格。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12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13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.14如磋商过程中出现本采购文件未尽事宜，由磋商小组根据政府采购有关法律、法规讨论决定。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.磋商小组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.1磋商小组由采购人代表和评审专家共3人以上单数组成，其中评审专家人数不得少于磋商小组成员总数的2/3。采购人代表不得以评审专家身份参加本部门或本单位采购项目的评审。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.2磋商小组负责具体的磋商事务，并独立履行以下职责：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.2.1确认或者制定磋商文件；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.2.2从符合相应资格条件的磋商响应供应商名单中确定磋商响应供应商参加磋商；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.2.3审查磋商响应供应商的响应文件并作出评价；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.2.4要求磋商响应供应商解释或者澄清其响应文件；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.2.5编写评审报告；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.2.6告知采购人、采购代理机构在评审过程中发现的磋商响应供应商的违法违规行为。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.3磋商小组成员应当履行下列义务：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.3.1遵纪守法，客观、公正、廉洁地履行职责；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.3.2按照磋商文件规定的评审办法独立进行评审，对个人的评审意见承担法律责任；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.3.3参与评审报告的起草；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.3.4配合采购人、采购代理机构答复磋商响应供应商提出的质疑；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.3.5配合财政部门的投诉处理和监督检查工作。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.磋商内容的保密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.1磋商开始后，直到宣布授予成交供应商合同为止，凡属于审查、澄清、评价和比较响应文件的所有资料，有关授予合同的信息都不应向磋商响应供应商或与评审无关的其他人泄露。</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.2在响应文件的审查、澄清、评价和比较以及授予合同的过程中，磋商响应供应商对磋商采购人和磋商小组施加影响的任何行为，都将取消其成交资格。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.3在评审期间，磋商采购人将通过指定联络人与磋商响应供应商进行联系。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.响应文件的澄清、说明和更正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1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此处规定时间的计算以系统中的倒计时间为准），具体操作方式见《操作手册》。</w:t>
      </w:r>
      <w:r>
        <w:rPr>
          <w:rFonts w:ascii="宋体" w:hAnsi="宋体" w:eastAsia="宋体" w:cs="宋体"/>
          <w:b/>
          <w:color w:val="000000"/>
          <w:sz w:val="24"/>
        </w:rPr>
        <w:t xml:space="preserve">未加盖CA电子公章的澄清无效。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.3接到磋商小组澄清、说明和更正要求的供应商如未按规定做出澄清、说明和更正，其风险由供应商自行承担。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.无效磋商响应文件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发生下列情况之一的磋商响应文件被视为无效：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.1在竞争性磋商文件递交截止时间以后上传的；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.2磋商响应供应商未能提供合格的资格文件；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.3对一个标项提供两个磋商响应方案的；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.4与竞争性磋商文件有重大偏离的磋商响应文件；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.5不符合法律、法规和本竞争性磋商文件规定的其他实质性要求的。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.成交候选供应商的确认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.1本次采购采用综合评分法，即在响应文件满足磋商文件全部实质性要求且按评审因素的量化指标评审综合得分最高的响应供应商为成交候选供应商。采购人授权磋商小组直接确定成交供应商。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.2如评审总得分相同的，按照最后报价由低到高的顺序推荐。评审得分且最后报价相同的，由采购人组织以抽签方式确定成交候选人。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3评审小组认为响应供应商的报价明显低于其他通过符合性审查响应供应商的报价，有可能影响产品质量或者不能诚信履约的，应当要求其在评标现场半小时内提供书面说明，必要时提交相关证明材料；响应供应商不能证明其报价合理性的，评审小组应当将其作为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.成交通知书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.1确定出成交供应商后，磋商采购人应当向成交供应商发出成交通知书。成交通知书发出后，采购人改变成交结果，或者成交供应商放弃成交，应当承担相应的法律责任。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.2成交通知书将成为合同的组成部分。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.4磋商采购人对未成交供应商不承担解释未成交原因的义务。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.合同的签订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.1按照采购文件及磋商采购文件确定的事项签订政府采购合同，最长不得超过三十日。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.2成交供应商应按成交通知书中规定，由法定代表人或授权代理人与采购代表签订合同，否则按放弃成交权处理。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.4依据《政府采购促进中小企业发展管理办法》（财库〔2020〕46号）规定，享受扶持政策获得政府采购合同的，小微企业不得将合同分包给大中型企业，中型企业不得将合同分包给大型企业。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.5签订合同及合同条款应以采购文件和成交供应商的磋商采购文件及其澄清文件为依据，所签订的合同不得对采购文件和成交供应商磋商采购文件作实质性修改。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.6成交供应商无正当理由不得放弃成交。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七、其他事项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.代理服务费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若被确定为成交供应商，则按苏州政府采购网公示的收费标准支付代理服务费，本项目代理服务费：</w:t>
      </w:r>
      <w:r>
        <w:rPr>
          <w:rFonts w:ascii="宋体" w:hAnsi="宋体" w:eastAsia="宋体" w:cs="宋体"/>
          <w:color w:val="000000"/>
          <w:sz w:val="24"/>
          <w:u w:val="single"/>
        </w:rPr>
        <w:t xml:space="preserve">17750.00元</w:t>
      </w:r>
      <w:r>
        <w:rPr>
          <w:rFonts w:ascii="宋体" w:hAnsi="宋体" w:eastAsia="宋体" w:cs="宋体"/>
          <w:color w:val="000000"/>
          <w:sz w:val="24"/>
        </w:rPr>
        <w:t xml:space="preserve">。成交供应商应在领取成交通知书时向代理公司支付代理服务费。成交供应商在响应报价时应综合考虑该费用。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.1代理服务费收费标准：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预算金额100万元以下部分，费率为该部分预算金额的1.5%；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预算金额100万元（含）－500万元部分，费率为该部分预算金额的1.1%；</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预算金额500万元（含）-1000万元部分，费率为该部分预算金额的0.8%；</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预算金额1000万元（含）-5000万元部分，费率为该部分预算金额的0.5%；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预算金额5000万元以上部分，费率为该部分预算金额的0.25%。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4000元整的，则本项目代理服务费按人民币4000元整计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.2成交供应商如果未按规定支付代理服务费，采购代理机构将保留诉讼的权利。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.未尽事宜按《中华人民共和国政府采购法》及其他有关法律法规的规定执行。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 磋商响应文件格式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对本章所有的格式，供应商可根据自身情况进行补充和修改，但补充和修改不得造成与本格式内容有实质性的违背。</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1、法定代表人授权委托书</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授权委托书</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本授权委托书声明：我</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  （姓名）</w:t>
      </w:r>
      <w:r>
        <w:rPr>
          <w:rFonts w:ascii="宋体" w:hAnsi="宋体" w:eastAsia="宋体" w:cs="宋体"/>
          <w:color w:val="000000"/>
          <w:sz w:val="24"/>
        </w:rPr>
        <w:t xml:space="preserve">系</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（供应商名称）</w:t>
      </w:r>
      <w:r>
        <w:rPr>
          <w:rFonts w:ascii="宋体" w:hAnsi="宋体" w:eastAsia="宋体" w:cs="宋体"/>
          <w:color w:val="000000"/>
          <w:sz w:val="24"/>
        </w:rPr>
        <w:t xml:space="preserve">的法定代表人，现授权委托</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（供应商名称）</w:t>
      </w:r>
      <w:r>
        <w:rPr>
          <w:rFonts w:ascii="宋体" w:hAnsi="宋体" w:eastAsia="宋体" w:cs="宋体"/>
          <w:color w:val="000000"/>
          <w:sz w:val="24"/>
        </w:rPr>
        <w:t xml:space="preserve">的</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  （姓名）  </w:t>
      </w:r>
      <w:r>
        <w:rPr>
          <w:rFonts w:ascii="宋体" w:hAnsi="宋体" w:eastAsia="宋体" w:cs="宋体"/>
          <w:color w:val="000000"/>
          <w:sz w:val="24"/>
        </w:rPr>
        <w:t xml:space="preserve">为我公司代理人，以本公司的名义参加</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号的磋商活动。授权代表在磋商活动过程中所签署的一切文件和处理与这有关的一切事务，我均予以承认。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授权代表无转委托权！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特此委托！</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代理人：（签字或盖章）</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2、磋商响应函</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（采购代理机构）</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我们收到贵公司</w:t>
      </w:r>
      <w:r>
        <w:rPr>
          <w:rFonts w:ascii="宋体" w:hAnsi="宋体" w:eastAsia="宋体" w:cs="宋体"/>
          <w:color w:val="000000"/>
          <w:sz w:val="24"/>
          <w:u w:val="single"/>
        </w:rPr>
        <w:t xml:space="preserve">   （采购编号） </w:t>
      </w:r>
      <w:r>
        <w:rPr>
          <w:rFonts w:ascii="宋体" w:hAnsi="宋体" w:eastAsia="宋体" w:cs="宋体"/>
          <w:color w:val="000000"/>
          <w:sz w:val="24"/>
        </w:rPr>
        <w:t xml:space="preserve">号磋商采购文件，经仔细阅读和研究，我们决定参加磋商活动。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1、我们愿意按照磋商文件的一切要求，完成该项目的全部内容。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2、如果我们的磋商响应文件被接受，我们将严格履行磋商文件中规定的每一项要求，按期、按质、按量履行合同的义务。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4、我们同意按磋商文件中的规定，本响应文件的有效期限自提交响应文件截止时间之日起</w:t>
      </w:r>
      <w:r>
        <w:rPr>
          <w:rFonts w:ascii="宋体" w:hAnsi="宋体" w:eastAsia="宋体" w:cs="宋体"/>
          <w:color w:val="000000"/>
          <w:sz w:val="24"/>
          <w:u w:val="single"/>
        </w:rPr>
        <w:t xml:space="preserve">      </w:t>
      </w:r>
      <w:r>
        <w:rPr>
          <w:rFonts w:ascii="宋体" w:hAnsi="宋体" w:eastAsia="宋体" w:cs="宋体"/>
          <w:color w:val="000000"/>
          <w:sz w:val="24"/>
        </w:rPr>
        <w:t xml:space="preserve">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5、我们愿意提供磋商采购人在磋商文件中要求的所有资料。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6、我们愿意遵守磋商文件中所列的收费标准。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7、我们承诺该响应文件在磋商开始后的全过程中保持有效，不作任何更改和变动。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8、我们承诺我公司符合磋商文件供应商须知中“合格供应商的资格条件”的要求，若与真实情况不符，本公司愿意承担由此而产生的一切后果。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所有有关磋商文件的函电，请按下列地址联系：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地址：邮政编码：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3、磋商响应报价表</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磋商响应报价表（第一次报价）</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采购编号：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采购项目：</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1972"/>
        <w:gridCol w:w="1961"/>
        <w:gridCol w:w="1825"/>
        <w:gridCol w:w="1873"/>
      </w:tblGrid>
      <w:tr>
        <w:trPr>
          <w:trHeight w:val="9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品类名称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磋商响应下浮率（%）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服务周期</w:t>
            </w:r>
            <w:r/>
          </w:p>
        </w:tc>
      </w:tr>
      <w:tr>
        <w:trPr>
          <w:trHeight w:val="9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2"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市场监管局2026年度食材配送</w:t>
            </w:r>
            <w:r>
              <w:rPr>
                <w:rFonts w:ascii="宋体" w:hAnsi="宋体" w:eastAsia="宋体" w:cs="宋体"/>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禽肉类（肉类、家禽冻品类及禽蛋类）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3"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蔬菜类（无公害蔬菜及豆制品类）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r>
      <w:tr>
        <w:trPr>
          <w:trHeight w:val="9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水产品类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r>
      <w:tr>
        <w:trPr>
          <w:trHeight w:val="9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油、米、调料等类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报价中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1.上述报价包含一切由供方承担的费用；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u w:val="single"/>
        </w:rPr>
        <w:t xml:space="preserve">系统默认开标一览表的报价只能录入唯一数值，请各位供应商在录入时，按照禽肉类（肉类、家禽冻品类及禽蛋类）的下浮率报价。请各供应商在磋商响应报价表（第一次报价）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端口中填写并上传此表。价格评审时，按各品类下浮率计算价格分。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4、人员配备一览表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081"/>
        <w:gridCol w:w="799"/>
        <w:gridCol w:w="820"/>
        <w:gridCol w:w="960"/>
        <w:gridCol w:w="1474"/>
        <w:gridCol w:w="23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证书及编号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在本项目中拟任职务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注：配备的人员须按照招标文件要求在表后附上相应证书扫描件和社保证明扫描件。</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法定代表人或被授权委托人：（签字或盖章）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57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Arial" w:hAnsi="Arial" w:eastAsia="Arial" w:cs="Arial"/>
          <w:sz w:val="26"/>
          <w:szCs w:val="26"/>
        </w:rPr>
        <w:pBdr>
          <w:top w:val="none" w:color="000000" w:sz="0" w:space="0"/>
          <w:left w:val="none" w:color="000000" w:sz="0" w:space="0"/>
          <w:bottom w:val="none" w:color="000000" w:sz="0" w:space="0"/>
          <w:right w:val="none" w:color="000000" w:sz="0" w:space="0"/>
        </w:pBdr>
      </w:pPr>
      <w:r>
        <w:rPr>
          <w:rFonts w:ascii="Arial" w:hAnsi="Arial" w:eastAsia="Arial" w:cs="Arial"/>
          <w:sz w:val="26"/>
          <w:szCs w:val="26"/>
        </w:rPr>
      </w:r>
      <w:r/>
    </w:p>
    <w:p>
      <w:pPr>
        <w:rPr>
          <w:rFonts w:ascii="宋体" w:hAnsi="宋体" w:eastAsia="宋体" w:cs="宋体"/>
          <w:color w:val="000000"/>
          <w:sz w:val="24"/>
        </w:rPr>
      </w:pPr>
      <w:r>
        <w:rPr>
          <w:rFonts w:ascii="宋体" w:hAnsi="宋体" w:eastAsia="宋体" w:cs="宋体"/>
          <w:color w:val="000000"/>
          <w:sz w:val="24"/>
        </w:rPr>
        <w:br w:type="page" w:clear="all"/>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类似业绩一览表</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类似业绩一览表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供应商名称：_________________________（盖章）</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621"/>
        <w:gridCol w:w="1621"/>
        <w:gridCol w:w="1927"/>
        <w:gridCol w:w="2101"/>
        <w:gridCol w:w="1077"/>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范围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rPr>
          <w:rFonts w:ascii="宋体" w:hAnsi="宋体" w:eastAsia="宋体" w:cs="宋体"/>
          <w:color w:val="000000"/>
          <w:sz w:val="24"/>
        </w:rPr>
        <w:t xml:space="preserve">偏离表</w:t>
      </w:r>
      <w:r/>
    </w:p>
    <w:p>
      <w:pPr>
        <w:ind w:left="0" w:right="132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（服务内容、服务要求）偏离表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                       采购编号：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39"/>
        <w:gridCol w:w="2292"/>
        <w:gridCol w:w="1987"/>
        <w:gridCol w:w="1539"/>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                        采购编号：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139"/>
        <w:gridCol w:w="2291"/>
        <w:gridCol w:w="1988"/>
        <w:gridCol w:w="154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供应商须在响应文件中将实际响应内容与采购文件技术、商务部分的要求逐项对应列出，并在“偏离说明”项下填写以下内容：优于的，填写“正偏离”；符合的，填写“无偏离”；低于的，填写“负偏离”。</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2、响应供应商不得对采购文件中付款方式、付款条件进行修改，否则视为未实质性响应。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3、若事项较多，供应商可根据响应内容的实际情况另纸说明。</w:t>
      </w:r>
      <w:r>
        <w:rPr>
          <w:rFonts w:ascii="宋体" w:hAnsi="宋体" w:eastAsia="宋体" w:cs="宋体"/>
          <w:color w:val="000000"/>
          <w:sz w:val="24"/>
        </w:rP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7、资格证明文件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(1)资格文件的声明函</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资格文件的声明函</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6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本公司愿就由贵公司组织实施的编号为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(2)磋商供应商情况表</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磋商供应商情况表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2616"/>
        <w:gridCol w:w="761"/>
        <w:gridCol w:w="2845"/>
        <w:gridCol w:w="14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21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自有面积         平方米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8、供应商与其他单位存在控股、管理关系情况表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供应商与其他单位存在控股、管理关系情况表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1"/>
        <w:gridCol w:w="3755"/>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与响应供应商存在控股、管理关系的单位名称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bl>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注：供应商应当按实填写所有与之有控股、管理关系的情况</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9、中小企业声明函</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中小企业声明函（服务）</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   （单位名称）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   （项目名称）</w:t>
      </w:r>
      <w:r>
        <w:rPr>
          <w:rFonts w:ascii="宋体" w:hAnsi="宋体" w:eastAsia="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   （采购文件中明确的所属行业）</w:t>
      </w:r>
      <w:r>
        <w:rPr>
          <w:rFonts w:ascii="宋体" w:hAnsi="宋体" w:eastAsia="宋体" w:cs="宋体"/>
          <w:color w:val="000000"/>
          <w:sz w:val="24"/>
        </w:rPr>
        <w:t xml:space="preserve">；承建（承接）企业为</w:t>
      </w:r>
      <w:r>
        <w:rPr>
          <w:rFonts w:ascii="宋体" w:hAnsi="宋体" w:eastAsia="宋体" w:cs="宋体"/>
          <w:color w:val="000000"/>
          <w:sz w:val="24"/>
          <w:u w:val="single"/>
        </w:rPr>
        <w:t xml:space="preserve">   （企业名称）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万元¹，属于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   （采购文件中明确的所属行业）</w:t>
      </w:r>
      <w:r>
        <w:rPr>
          <w:rFonts w:ascii="宋体" w:hAnsi="宋体" w:eastAsia="宋体" w:cs="宋体"/>
          <w:color w:val="000000"/>
          <w:sz w:val="24"/>
        </w:rPr>
        <w:t xml:space="preserve">；承建（承接）企业为</w:t>
      </w:r>
      <w:r>
        <w:rPr>
          <w:rFonts w:ascii="宋体" w:hAnsi="宋体" w:eastAsia="宋体" w:cs="宋体"/>
          <w:color w:val="000000"/>
          <w:sz w:val="24"/>
          <w:u w:val="single"/>
        </w:rPr>
        <w:t xml:space="preserve">   （企业名称）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企业名称（盖章）：</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2、中小企业划分标准详见工信部联企业〔2011〕300号通知中的《中小企业划型标准规定》。</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10、残疾人福利性单位声明函</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480"/>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p>
      <w:pPr>
        <w:ind w:left="0" w:right="1560" w:firstLine="480"/>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11、响应保证承诺书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响应保证承诺书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（采购代理机构名称）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w:t>
      </w:r>
      <w:r>
        <w:rPr>
          <w:rFonts w:ascii="宋体" w:hAnsi="宋体" w:eastAsia="宋体" w:cs="宋体"/>
          <w:color w:val="000000"/>
          <w:sz w:val="24"/>
          <w:u w:val="single"/>
        </w:rPr>
        <w:t xml:space="preserve">（单位/本人，以下统称我单位）</w:t>
      </w:r>
      <w:r>
        <w:rPr>
          <w:rFonts w:ascii="宋体" w:hAnsi="宋体" w:eastAsia="宋体" w:cs="宋体"/>
          <w:color w:val="000000"/>
          <w:sz w:val="24"/>
        </w:rPr>
        <w:t xml:space="preserve">自愿参加</w:t>
      </w:r>
      <w:r>
        <w:rPr>
          <w:rFonts w:ascii="宋体" w:hAnsi="宋体" w:eastAsia="宋体" w:cs="宋体"/>
          <w:color w:val="000000"/>
          <w:sz w:val="24"/>
          <w:u w:val="single"/>
        </w:rPr>
        <w:t xml:space="preserve">    （项目名称和采购编号）</w:t>
      </w:r>
      <w:r>
        <w:rPr>
          <w:rFonts w:ascii="宋体" w:hAnsi="宋体" w:eastAsia="宋体" w:cs="宋体"/>
          <w:color w:val="000000"/>
          <w:sz w:val="24"/>
        </w:rPr>
        <w:t xml:space="preserve">的响应,并做出如下承诺：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一、除不可抗力外，我单位如果发生以下行为，将在行为发生的10个工作日内，向贵方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支付本采购文件公布的预算金额（或最高限价）的2%作为违约赔偿金（数量不确定的单价采购须约定具体金额）。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1.自投标（响应）截止时间至本项目发布成交公告为止，撤销响应；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2.成交后不依法与采购人签订合同；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3.成交后不按本采购文件规定向贵方缴纳采购代理费。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二、我单位知晓上述行为的法律后果，承认本承诺书作为贵方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要求我单位履行违约赔偿义务的依据作用。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响应人：（盖公章）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电子邮件：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第四章 采购需求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受苏州市吴中区市场监督管理局的委托，就其所需</w:t>
      </w:r>
      <w:r>
        <w:rPr>
          <w:rFonts w:hint="eastAsia" w:ascii="宋体" w:hAnsi="宋体" w:cs="宋体"/>
          <w:color w:val="000000"/>
          <w:sz w:val="24"/>
          <w:lang w:eastAsia="zh-CN"/>
        </w:rPr>
        <w:t xml:space="preserve">市场监管局2026年度食材配送</w:t>
      </w:r>
      <w:r>
        <w:rPr>
          <w:rFonts w:ascii="宋体" w:hAnsi="宋体" w:eastAsia="宋体" w:cs="宋体"/>
          <w:color w:val="000000"/>
          <w:sz w:val="24"/>
        </w:rPr>
        <w:t xml:space="preserve">采用竞争性磋商方式进行采购，欢迎符合本次采购要求的供应商前来参加本次磋商采购活动。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一、采购编号：</w:t>
      </w:r>
      <w:r>
        <w:rPr>
          <w:rFonts w:ascii="Arial" w:hAnsi="Arial" w:eastAsia="Arial" w:cs="Arial"/>
          <w:color w:val="000000"/>
          <w:sz w:val="21"/>
          <w:highlight w:val="none"/>
        </w:rPr>
        <w:t xml:space="preserve">JSZC-320506-CYLY-C2025-0005</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二、项目名称：</w:t>
      </w:r>
      <w:r>
        <w:rPr>
          <w:rFonts w:hint="eastAsia" w:ascii="宋体" w:hAnsi="宋体" w:cs="宋体"/>
          <w:color w:val="000000"/>
          <w:sz w:val="24"/>
          <w:lang w:eastAsia="zh-CN"/>
        </w:rPr>
        <w:t xml:space="preserve">市场监管局2026年度食材配送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三、采购方式：竞争性磋商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四、采购预算价：人民币（大写）壹佰贰拾伍万元整（￥：1250000.00）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五、服务期限：12个月（具体以实际提供服务时间计算）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六、服务内容及要求：</w:t>
      </w:r>
      <w:r/>
    </w:p>
    <w:p>
      <w:pPr>
        <w:ind w:left="0" w:right="0" w:firstLine="48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（一）项目名称：</w:t>
      </w:r>
      <w:r>
        <w:rPr>
          <w:rFonts w:hint="eastAsia" w:ascii="宋体" w:hAnsi="宋体" w:cs="宋体"/>
          <w:color w:val="000000"/>
          <w:sz w:val="24"/>
          <w:lang w:eastAsia="zh-CN"/>
        </w:rPr>
        <w:t xml:space="preserve">市场监管局2026年度食材配送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1、项目概况：为切实加强食堂食品卫生安全管理及物资采购管理水平，进一步提高食堂饭菜质量，确保食堂食材采购价格公开、透明、合理，对食堂所需食材进行“统一招标、集中采购、定点配送”。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2、质量标准及要求：</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（一）主要原材料质量标准：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1、猪肉配送标准：使用冷鲜肉品牌产品，猪肉质量必须符合GB/T 9959.1-2019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2、家禽冻品（鸡腿、鸡翅、鸡尖等）质量要求：配送单位须提供产品合格证明文件，动物产品提供《动物或动物产品分销信息凭证》或《动物检疫合格证》，并按照厨师要求完成其他初步处理工作。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4、水产品质量要求：必须符合 GB2733-2005《鲜、冻动物性水产品卫生标准》、 GB10132-2005《鱼糜制品卫生标准》、GB10133-2005《水产调味品卫生标准》、GB10136-2005《腌制生食动物性水产品卫生标准》、 GB10144-2005《动物性水产干制品卫生标准》、GB19643-2005《藻类制品卫生标准》等。产品的感观、安全、卫生、稳定性等指标符合相关规定，并按照厨师要求完成其他初步处理工作。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5、无公害蔬菜质量要求：必须符合GB18406.1-2001 农产品安全质量无公害蔬菜安全要求，对蔬菜中有害物质严格控制在标准规定范围之内，提供农药残留检测报告，并按照厨师要求完成其他初步处理工作。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6、鲜蛋质量要求：禽蛋等新鲜蛋类必须符合GB2749-2015 标准。</w:t>
      </w:r>
      <w:r/>
    </w:p>
    <w:p>
      <w:pPr>
        <w:ind w:left="0" w:right="0" w:firstLine="480"/>
        <w:spacing w:before="31" w:after="31"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调味品质量要求：食用盐必须符合GB5461-2000标准，酱油必须符合GB18186-2000标准，味精必须符合GB2720-2015标准，生粉（淀粉制品）必须符合GB2713-2015标准，食糖必须符合GB13104-2014卫生标准，食醋必须符合GB/T18623-2011标准，酿造食醋必须符合GB18187-2000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8、食品添加剂质量要求：食品添加剂应符合相应的食品安全标准，添加剂的使用必须符合GB2760-2011标准，对食品的添加量严格控制在标准规定范围之内。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9、调味品须使用品牌产品，即由所处经营领域中有较高知名度与美誉度的大型企业提供，其产品可以追根溯源。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10、食用油配送标准：非转基因食用油，每桶5升左右，必须符合GB2716-2005食用植物油卫生标准，并具有“QS”食品质量安全认证或“SC 食品生产许可证”。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大米配送标准：二年内新大米（国标一级），必须符合GB1354-2018标准，并拥有“QS”食品质量安全认证或“SC食品生产许可证”；面粉配送标准：面粉级别为特一级，必须符合GB1355-1986标准，并拥有“QS”食品质量安全认证或“SC食品生产许可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12、其它类质量要求：其它类质量应符合相应的国家或行业食品安全标准，添加剂的使用必须符合 GB2760-2014 标准，对食品的添加量严格控制在标准规定范围之内。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注：以上质量标准如有新的国家或行业标准出台，则以最新标准执行。</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（二）品牌及检测报告要求：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1、肉类（含家禽、鱼、肉等冷鲜肉及冷冻肉）、豆制品须使用品牌产品，即由所处经营领域中有较高知名度与美誉度的大型企业提供，其产品可以追根溯源。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2、每次配送均需提供配送食材的检测报告或食材检验合格证。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3、采购单位将委托权威部门定期对配送单位提供的食材进行检测。如检测发现质量问题，由配送单位承担检测费用并承担相应责任。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（三）服务地点：苏州市吴中区市场监督管理局，具体以实际提供服务地为准。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（四）配送要求：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每周日下午16点前确定下一周的食材项目，将菜单发至乙方（甲方每日下午17点前将下一工作日所需的原材料品种、品牌、规格、数量发送至乙方），乙方每天6:00将食材送至甲方规定地点。如遇临时增减、调整，甲方需提前一日通知乙方。原则上食材每日送货一次，一周送五天，晚餐可能会临时加菜，具体根据采购人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2、配送公司需针对食品流通环节过程可能会出现的问题（如仓储、储运 达不到标准致使食品变得不合格）提供应急处理方案。配送公司须具备紧急配送的能力，采购人临时提出应急供货需求的，应在收到通知后30分钟内响应，并承诺在采购单位规定的合理时间范围内能送货至采购单位指定地点。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配送公司供应的食材必须符合《中华人民共和国食品安全法》标准；每日的配送清单须是打印稿，并仔细核对采购清单，确保采购单位所需的食品原材料品种、品牌、规格、数量、质量、价格等准确无误，并在规定时间内及时送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4、配送公司严禁提供以下食品：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（1）无品名、产地、厂名、生产日期、保质期及中文标识及原料说明的定型包装食品（除蔬菜、鲜活水产等非定型包装食品）；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（2）超过保质期限或不符合食品标签规定的定型包装食品；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（3）腐败变质、油脂酸败、霉变、生虫、污秽不洁、混有异物或者其它感官性状异常，含有毒、有害物质或者被有毒、有害物质污染，可能对人体健康有害的食品；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（4）病死、死因不明或从疫区采购的水产品、畜、禽及其制品，不合格调味品，工业用盐，非碘盐或非食品原料和滥用食品添加剂，农药残留超标的蔬菜等；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（5）其它不符合食品卫生标准和要求的食品。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5、每次配送均需提供配送食材的检测报告、食材检验合格证等合格证明材料，对食材供货渠道进行说明或提供追溯记录。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配送公司应具有车辆，在配送过程中，蔬菜、水果、杂粮等配送，须提供车、筐等运输工具；半成品配送（如生肉之类），须提供冷藏或者冷冻设备保存。若达不到要求，情节严重造成三次不良后果的将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发现食材卫生质量问题或者出现以次充好等质量异议的，配送公司应无条件退换货，如出现供货质量问题达三次（含）以上的，采购单位有权提前终止合同，并有权要求配送公司承担相应经济赔偿责任；如因供货问题造成食堂无法正常运行的，配送公司应根据合同承担相应赔偿责任；经核实如中标人提供非法渠道的食品，视为欺诈，配送公司要承担商品价值双倍的赔偿，并依据现行的国家法律法规追究其他责任，并连带追究所投产品生产企业的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（五）其他要求：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（1）配送食品应经过国家规定的质检部门检验并有检测报告，安全可靠。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供食品的质量要求：《中华人民共和国食品安全法》、《农食材质量安全法》、《餐饮业和集体用餐配送单位卫生规范》、《国家食品卫生标准》、《食品卫生法》和《动物检疫法》等相关规定，保证卫生安全，须</w:t>
      </w:r>
      <w:r>
        <w:rPr>
          <w:rFonts w:ascii="宋体" w:hAnsi="宋体" w:eastAsia="宋体" w:cs="宋体"/>
          <w:color w:val="000000"/>
          <w:sz w:val="24"/>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单位有权要求退货或换货。因供应的货物质量达不到国家有关食品安全标准而造成食物中毒或其它后果，经公安机关或卫生防疫部门鉴定属于供货方（配送单位）责任的，其产生的一切法律和经济责任全部由成交单位承担。</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数量及验收要求：供应商应保证所供货物品种和数量、重量的准确性，采购单位和成交单位分别建立采购和供应台账，确定专人（不少于两人）负责验收和送货，以采购单位的验货数量为准，成交单位每次随货附一式三份的送货清单，由采购单位验货后签字确认，作为送、收货的凭证。对于出现质量、数量不符合要求等现象，采购单位有权要求成交单位及时退换，并按合同约定作出相应罚款处罚，成交单位必须无条件退换，并保证采购单位正常餐饮供应不受影响。</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（4）如配送的货物或服务不符合要求，一次提出口头警告并要求成交单位做出书面保证，二次扣当天货款10%，不符合要求达到三次的，采购单位有权解除供货合同。</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（5）临时加货处理：对于采购单位临时增加人员用餐时，成交单位需在接到采购单位书面通知时按要求30分钟内将货物送到采购单位的指定地点，派专人负责跟踪服务，保证用餐正常。</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（6）在供货过程中，采购单位对所供货物有任何意见，可随时向成交单位反映，成交单位应及时改进，否则，采购单位有权中断与成交单位的合作，一方终止合同须提前十五天通知对方。</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（7）因配送过程中出现人身等安全事故，成交单位独立承担一切刑事、民事责任，与采购单位无关。</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（8）采购单位有权委托权威部门定期对成交单位提供的食材进行检测。如检测发现质量问题，由成交单位承担检测费用。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如因所供应食品的质量问题引起食物中毒等食源性疾病的发生或其他事故，由成交单位负全部责任，并承担由此而引起的全部经济损失及相关法律责任。情节较为严重的，采购单位有权立即终止供货协议，并按相关法律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（六）食材定价方式：</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格：本项目供货价以苏州市价格监测中心“苏州价格在线”官网上公布的最新“苏州市部分农贸市场零售均价（每日均价）为准，每周供货前由甲乙双方根据苏州市价格监测中心公布价格确定本项目供货价。最终结算价格按市场平均价乘以（1-成交下浮率）为准，且最终结算价格不得高于市场零售价。</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须按品类分别投报下浮率：如：禽肉类（肉类、家禽冻品类及禽蛋类）下浮率为A%、蔬菜类（无公害蔬菜及豆制品类）下浮率为B%、水产品类下浮率为C%、油、米、调料等类下浮率为D%；最终结算按对应的下浮率结算。</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费用结算：供货价格每月结算一次。费用结算=苏州市价格监测中心“苏州价格在线”官网上公布的最新“苏州市部分农贸市场零售均价”×（1-成交下浮率），所有食材均按实结算。双方在合同签订后协商产生服务考核办法，并约定供应商的服务工作目标，对其提供的配送服务进行考核。</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（七）综合说明及其他要求：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配送服务期间所发生的任何费用采购单位不再另行支付，包括但不限于食材供应、配送、运输、人工、税金等。供应商所提供的相关服务应符合根据国家标准和规范，并遵循招标文件的要求，其服务的质量和标准应达到采购文件要求，并提供详细的服务说明。如其中某些条款不能完全满足时，应在响应文件文件中逐条列出。</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七、对磋商响应单位的其他要求：</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磋商响应单位须为本项目配备的所有服务人员按规定缴纳社会保险及人身意外险，若工作人员在服务期间内出现的工伤及其他意外事故，均由磋商响应单位自行负责，采购单位不承担任何责任。</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必须遵守中华人民共和国《劳动法》的规定，为采购单位提供的服务人员如遇到工资纠纷问题由磋商响应单位自行解决。每天及双休日因工作而产生的加班费用，由成交单位向服务人员支付，含在响应总报价中。</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本次采购活动不接受联合报价。</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磋商响应单位自行至采购方进行现场勘察，对有关现场和周围环境自行进行了解，熟知采购方的实际需求。勘察现场所发生的费用由响应单位自己承担。</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成交单位管理不善，造成秩序维护工作范围内的损失，由直接责任人赔偿，若直接责任人因故无法赔偿的，采购单位有权要求成交单位负责赔偿损失，情节严重的可终止合同甚至诉诸法律。如遇重大情况，采购单位将提前一个月告知乙方，合同内容经双方协商调整直至终止。</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单位有权检查监督成交单位对食材提供及配送质量，如发现不合格的服务人员，有权向成交单位提出调换，成交单位应及时派员到位，必要时采购单位有权要求成交单位于48小时内迅速处理并更换人员，直至更换合格为止。</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磋商响应单位应对照磋商采购文件要求，说明所提供已对采购单位的需求做出了实质性的响应，或申明与需求的偏差和例外。</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八、政府采购政策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根据财政部、工业和信息化部关于印发《政府采购促进中小企业发展管理办法》的通知规定：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1.2本项目采购标的对应的中小企业划分标准所属行业为：其他未列明行业。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三部门联合发布关于促进残疾人就业政府采购政策的通知》（财库〔2017〕141号）的相关规定，如供应商为残疾人福利性单位，则视同小型企业。残疾人福利性单位属于小型、微型企业的，不重复享受政策。如供应商认定本企业为残疾人福利性单位，应提交《残疾人福利性单位声明函》并加盖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企业，未提交则不享受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4、绿色采购</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根据苏州市财政局《关于贯彻执行绿色采购、促进残疾人就业和支持监狱企业发展有关政策的通知》（苏财购〔2019〕10号）规定：</w:t>
      </w:r>
      <w:r>
        <w:rPr>
          <w:rFonts w:ascii="宋体" w:hAnsi="宋体" w:eastAsia="宋体" w:cs="宋体"/>
          <w:b/>
          <w:color w:val="000000"/>
          <w:sz w:val="24"/>
        </w:rPr>
        <w:br/>
      </w:r>
      <w:r>
        <w:rPr>
          <w:rFonts w:ascii="宋体" w:hAnsi="宋体" w:eastAsia="宋体" w:cs="宋体"/>
          <w:color w:val="000000"/>
          <w:sz w:val="24"/>
        </w:rPr>
        <w:t xml:space="preserve">（1）关于节能环保产品政府采购要求：</w:t>
      </w:r>
      <w:r>
        <w:rPr>
          <w:rFonts w:ascii="宋体" w:hAnsi="宋体" w:eastAsia="宋体" w:cs="宋体"/>
          <w:color w:val="000000"/>
          <w:sz w:val="24"/>
        </w:rPr>
        <w:br/>
      </w:r>
      <w:r>
        <w:rPr>
          <w:rFonts w:ascii="宋体" w:hAnsi="宋体" w:eastAsia="宋体" w:cs="宋体"/>
          <w:color w:val="000000"/>
          <w:sz w:val="24"/>
        </w:rPr>
        <w:t xml:space="preserve">    本次采购标的物清单不涉及属于《节能产品政府采购品目清单》中强制采购范围内产品。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本次采购标</w:t>
      </w:r>
      <w:r>
        <w:rPr>
          <w:rFonts w:ascii="宋体" w:hAnsi="宋体" w:eastAsia="宋体" w:cs="宋体"/>
          <w:color w:val="000000"/>
          <w:sz w:val="24"/>
        </w:rPr>
        <w:t xml:space="preserve">的物清单中涉及的“石膏板、涂料、混凝土”属于《环保标志产品政府采购品目清单》中优先采购范围内的产品。鼓励各供应商提供获得国家确定的认证机构出具的、有效期之内的环境标志产品认证证书的产品，上述品目清单可通过“中国政府采购网”（ http://www.ccgp.gov.cn）查询，并在磋商响应文件内提供由国家确定的认证机构出具的、处于有效期之内的环境标志产品认证证书，采购人对其进行优先采购（如出现两个或两个以上最终综合得分和报价均相同的供应商，提供政府优先采购品目清单中环境标志产品认证证书多的供应商优先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5、若供应商提供的《中小企业声明函》、《残疾人福利性单位声明函》及监狱企业认定证明等材料为虚假材料，按《政府采购法》相关规定处理并报请政府采购监管部门给予行政处罚。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十一、关于对参与供应商信用记录的政府采购要求：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1、查询时间：响应文件递交截止时间。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2、查询渠道：采购代理机构会在接收响应文件截止时间后，登录信用中国网站（www.creditchina.gov.cn）和中国政府采购网（www.ccgp.gov.cn/）查询供应商的信用记录，并将查询结果递交评审小组。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eastAsia="宋体" w:cs="宋体"/>
          <w:b/>
          <w:color w:val="000000"/>
          <w:sz w:val="24"/>
        </w:rPr>
        <w:t xml:space="preserve">存在此类失信信息的供应商的响应文件按无效文件处理：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（2）财政部门与法院、工商、税务等部门联合惩戒的失信信息，包括：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A.被列入失信被执行人名单；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B.被列入重大税收违法案件当事人名单；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C.企业经营异常名录中被责令停产停业、暂扣或者吊销许可证或者执照，或者对经营活动中的违法行为处以200万元以上数额罚款的信用记录（“对经营活动中的违法行为处以200万元以上数额罚款”，是指江苏省行政区域内行政机关作出的、属于《省政府关于印发江苏省行政处罚听证程序规定的通知》规定的较大数额罚款的行政处罚。其他地区根据各地方、各部门规定的较大数额罚款标准或达到法定听证范围的罚款标准，结合具体行政处罚的实际情况，判断是否属于较大数额罚款。）。处罚生效日至递交（响应）文件日未满三年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十二、凡涉及本磋商文件的补充说明和修改，均以苏州市政府采购网发布的公告信息为准。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第五章 合同主要条款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甲方申请</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市场监管局2026年度食材配送</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政府采购计划，并委托</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就本项目（</w:t>
      </w:r>
      <w:r>
        <w:rPr>
          <w:rFonts w:ascii="宋体" w:hAnsi="宋体" w:eastAsia="宋体" w:cs="宋体"/>
          <w:color w:val="000000"/>
          <w:sz w:val="24"/>
          <w:u w:val="single"/>
        </w:rPr>
        <w:t xml:space="preserve">采购编号：</w:t>
      </w:r>
      <w:r>
        <w:rPr>
          <w:rFonts w:ascii="宋体" w:hAnsi="宋体" w:eastAsia="宋体" w:cs="宋体"/>
          <w:color w:val="000000"/>
          <w:sz w:val="24"/>
          <w:highlight w:val="none"/>
          <w:u w:val="single"/>
        </w:rPr>
        <w:t xml:space="preserve">JSZC-320506-CYLY-C2025-0005</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rPr>
        <w:t xml:space="preserve">）进行政府采购，根据本项目的采购结果确定</w:t>
      </w:r>
      <w:r>
        <w:rPr>
          <w:rFonts w:ascii="宋体" w:hAnsi="宋体" w:eastAsia="宋体" w:cs="宋体"/>
          <w:color w:val="000000"/>
          <w:sz w:val="24"/>
          <w:u w:val="single"/>
        </w:rPr>
        <w:t xml:space="preserve">             </w:t>
      </w:r>
      <w:r>
        <w:rPr>
          <w:rFonts w:ascii="宋体" w:hAnsi="宋体" w:eastAsia="宋体" w:cs="宋体"/>
          <w:color w:val="000000"/>
          <w:sz w:val="24"/>
        </w:rPr>
        <w:t xml:space="preserve">为本合同成交单位，现依照磋商采购文件、乙方的响应文件及相关文件的内容，签订本合同书。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一、合同价格及付款步骤</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（1）本项目为固定单价合同，合同总金额暂定为人民币大写：</w:t>
      </w:r>
      <w:r>
        <w:rPr>
          <w:rFonts w:ascii="宋体" w:hAnsi="宋体" w:eastAsia="宋体" w:cs="宋体"/>
          <w:color w:val="000000"/>
          <w:sz w:val="24"/>
          <w:u w:val="single"/>
        </w:rPr>
        <w:t xml:space="preserve">壹佰贰拾伍万</w:t>
      </w:r>
      <w:r>
        <w:rPr>
          <w:rFonts w:ascii="宋体" w:hAnsi="宋体" w:eastAsia="宋体" w:cs="宋体"/>
          <w:color w:val="000000"/>
          <w:sz w:val="24"/>
        </w:rPr>
        <w:t xml:space="preserve">元整；成交下浮率分别为禽肉类（肉类、家禽冻品类及禽蛋类）</w:t>
      </w:r>
      <w:r>
        <w:rPr>
          <w:rFonts w:ascii="宋体" w:hAnsi="宋体" w:eastAsia="宋体" w:cs="宋体"/>
          <w:color w:val="000000"/>
          <w:sz w:val="24"/>
          <w:u w:val="single"/>
        </w:rPr>
        <w:t xml:space="preserve">        </w:t>
      </w:r>
      <w:r>
        <w:rPr>
          <w:rFonts w:ascii="宋体" w:hAnsi="宋体" w:eastAsia="宋体" w:cs="宋体"/>
          <w:color w:val="000000"/>
          <w:sz w:val="24"/>
        </w:rPr>
        <w:t xml:space="preserve">%、蔬菜类（无公害蔬菜及豆制品类）</w:t>
      </w:r>
      <w:r>
        <w:rPr>
          <w:rFonts w:ascii="宋体" w:hAnsi="宋体" w:eastAsia="宋体" w:cs="宋体"/>
          <w:color w:val="000000"/>
          <w:sz w:val="24"/>
          <w:u w:val="single"/>
        </w:rPr>
        <w:t xml:space="preserve">        </w:t>
      </w:r>
      <w:r>
        <w:rPr>
          <w:rFonts w:ascii="宋体" w:hAnsi="宋体" w:eastAsia="宋体" w:cs="宋体"/>
          <w:color w:val="000000"/>
          <w:sz w:val="24"/>
        </w:rPr>
        <w:t xml:space="preserve">%、水产品类</w:t>
      </w:r>
      <w:r>
        <w:rPr>
          <w:rFonts w:ascii="宋体" w:hAnsi="宋体" w:eastAsia="宋体" w:cs="宋体"/>
          <w:color w:val="000000"/>
          <w:sz w:val="24"/>
          <w:u w:val="single"/>
        </w:rPr>
        <w:t xml:space="preserve">        </w:t>
      </w:r>
      <w:r>
        <w:rPr>
          <w:rFonts w:ascii="宋体" w:hAnsi="宋体" w:eastAsia="宋体" w:cs="宋体"/>
          <w:color w:val="000000"/>
          <w:sz w:val="24"/>
        </w:rPr>
        <w:t xml:space="preserve">%、油、米、调料等类</w:t>
      </w:r>
      <w:r>
        <w:rPr>
          <w:rFonts w:ascii="宋体" w:hAnsi="宋体" w:eastAsia="宋体" w:cs="宋体"/>
          <w:color w:val="000000"/>
          <w:sz w:val="24"/>
          <w:u w:val="single"/>
        </w:rPr>
        <w:t xml:space="preserve">        </w:t>
      </w:r>
      <w:r>
        <w:rPr>
          <w:rFonts w:ascii="宋体" w:hAnsi="宋体" w:eastAsia="宋体" w:cs="宋体"/>
          <w:color w:val="000000"/>
          <w:sz w:val="24"/>
        </w:rPr>
        <w:t xml:space="preserve">%，费用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同签订后，支付合同金额30%的预付款。在签订合同时，乙方明确表示无需预付款或者主动要求降低预付款比例的，甲方可不适用上述关于预付款的规定。甲方根据乙方当月实际配送种类、数量及价格结算货款。货款每一个月结算一次，并于次月月底前结清（若遇节假日顺延至节假日后第一个工作日）；乙方需在双方核对货款金额无误后提前向甲方提供由其出具的符合甲方要求的国家正式税务发票，甲方以转账方式将货款转入乙方指定的帐户，不得将货款交给其他人员。</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二、服务地点</w:t>
      </w:r>
      <w:r>
        <w:rPr>
          <w:rFonts w:ascii="宋体" w:hAnsi="宋体" w:eastAsia="宋体" w:cs="宋体"/>
          <w:color w:val="000000"/>
          <w:sz w:val="24"/>
        </w:rPr>
        <w:t xml:space="preserve">：甲方指定地点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服务期限：12个月（具体以实际提供服务之日起算）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三、下列文件为本合同不可分割部分：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（1）成交通知书；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（2）乙方的响应文件；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（3）乙方在磋商过程中所作的其它承诺、声明、书面澄清等；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（4）采购文件及其附件；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（5）合同附件；</w:t>
      </w:r>
      <w:r/>
    </w:p>
    <w:p>
      <w:pPr>
        <w:ind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以上与本合同具有同等法律效力。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四、服务范围及要求：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（一）项目名称：</w:t>
      </w:r>
      <w:r>
        <w:rPr>
          <w:rFonts w:hint="eastAsia" w:ascii="宋体" w:hAnsi="宋体" w:cs="宋体"/>
          <w:color w:val="000000"/>
          <w:sz w:val="24"/>
          <w:lang w:eastAsia="zh-CN"/>
        </w:rPr>
        <w:t xml:space="preserve">市场监管局2026年度食材配送</w:t>
      </w:r>
      <w:r>
        <w:rPr>
          <w:rFonts w:ascii="宋体" w:hAnsi="宋体" w:eastAsia="宋体" w:cs="宋体"/>
          <w:color w:val="000000"/>
          <w:sz w:val="24"/>
        </w:rPr>
        <w:t xml:space="preserve">项目</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（二）项目内容：为切实加强食堂食品卫生安全管理及物资采购管理水平，进一步提高食堂饭菜质量，确保食堂食材采购价格公开、透明、合理，对食堂所需食材进行“统一招标、集中采购、定点配送”。</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（三）服务地点：苏州市吴中区市场监督管理局</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（四）服务概况：详见采购文件。</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（五）质量标准：详见采购文件。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（六）配送要求：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每周日下午16点前确定下一周的食材项目，将菜单发至乙方（甲方每日下午17点前将下一工作日所需的原材料品种、品牌、规格、数量发送至乙方），乙方每天6:00将食材送至甲方规定地点。如遇临时增减、调整，甲方需提前一日通知乙方。原则上食材每日送货一次，一周送五天，晚餐可能会临时加菜，具体根据采购人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2、配送公司需针对食品流通环节过程可能会出现的问题（如仓储、储运 达不到标准致使食品变得不合格）提供应急处理方案。配送公司须具备紧急配送的能力，采购人临时提出应急供货需求的，应在收到通知后30分钟内响应，并承诺在采购单位规定的合理时间范围内能送货至采购单位指定地点。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配送公司供应的食材必须符合《中华人民共和国食品安全法》标准；每日的配送清单须是打印稿，并仔细核对采购清单，确保采购单位所需的食品原材料品种、品牌、规格、数量、质量、价格等准确无误，并在规定时间内及时送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4、配送公司严禁提供以下食品：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（1）无品名、产地、厂名、生产日期、保质期及中文标识及原料说明的定型包装食品（除蔬菜、鲜活水产等非定型包装食品）；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（2）超过保质期限或不符合食品标签规定的定型包装食品；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（3）腐败变质、油脂酸败、霉变、生虫、污秽不洁、混有异物或者其它感官性状异常，含有毒、有害物质或者被有毒、有害物质污染，可能对人体健康有害的食品；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（4）病死、死因不明或从疫区采购的水产品、畜、禽及其制品，不合格调味品，工业用盐，非碘盐或非食品原料和滥用食品添加剂，农药残留超标的蔬菜等；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（5）其它不符合食品卫生标准和要求的食品。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5、每次配送均需提供配送食材的检测报告、食材检验合格证等合格证明材料，对食材供货渠道进行说明或提供追溯记录。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配送公司应具有车辆，在配送过程中，蔬菜、水果、杂粮等配送，须提供车、筐等运输工具；半成品配送（如生肉之类），须提供冷藏或者冷冻设备保存。若达不到要求，情节严重造成三次不良后果的将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发现食材卫生质量问题或者出现以次充好等质量异议的，配送公司应无条件退换货，如出现供货质量问题达三次（含）以上的，采购单位有权提前终止合同，并有权要求配送公司承担相应经济赔偿责任；如因供货问题造成食堂无法正常运行的，配送公司应根据合同承担相应赔偿责任；经核实如中标人提供非法渠道的食品，视为欺诈，配送公司要承担商品价值双倍的赔偿，并依据现行的国家法律法规追究其他责任，并连带追究所投产品生产企业的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（七）其他要求：</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（1）配送食品应经过国家规定的质检部门检验并有检测报告，安全可靠。</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供食品的质量要求：《中华人民共和国食品安全法》、《农食材质量安全法》、《餐饮业和集体用餐配送单位卫生规范》、《国家食品卫生标准》、《食品卫生法》和《动物检疫法》等相关规定，保证卫生安全，须</w:t>
      </w:r>
      <w:r>
        <w:rPr>
          <w:rFonts w:ascii="宋体" w:hAnsi="宋体" w:eastAsia="宋体" w:cs="宋体"/>
          <w:color w:val="000000"/>
          <w:sz w:val="24"/>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单位有权要求退货或换货。因供应的货物质量达不到国家有关食品安全标准而造成食物中毒或其它后果，经公安机关或卫生防疫部门鉴定属于供货方（配送单位）责任的，其产生的一切法律和经济责任全部由成交单位承担。</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数量及验收要求：供应商应保证所供货物品种和数量、重量的准确性，采购单位和成交单位分别建立采购和供应台账，确定专人（不少于两人）负责验收和送货，以采购单位的验货数量为准，成交单位每次随货附一式三份的送货清单，由采购单位验货后签字确认，作为送、收货的凭证。对于出现质量、数量不符合要求等现象，采购单位有权要求成交单位及时退换，并按合同约定作出相应罚款处罚，成交单位必须无条件退换，并保证采购单位正常餐饮供应不受影响。</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（4）如配送的货物或服务不符合要求，一次提出口头警告并要求成交单位做出书面保证，二次扣当天货款10%，不符合要求达到三次的，采购单位有权解除供货合同。</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（5）临时加货处理：对于采购单位临时增加人员用餐时，成交单位需在接到采购单位书面通知时按要求30分钟内将货物送到采购单位的指定地点，派专人负责跟踪服务，保证用餐正常。</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（6）在供货过程中，采购单位对所供货物有任何意见，可随时向成交单位反映，成交单位应及时改进，否则，采购单位有权中断与成交单位的合作，一方终止合同须提前十五天通知对方。</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（7）因配送过程中出现人身等安全事故，成交单位独立承担一切刑事、民事责任，与采购单位无关。</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（8）采购单位有权委托权威部门定期对成交单位提供的食材进行检测。如检测发现质量问题，由成交单位承担检测费用。</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如因所供应食品的质量问题引起食物中毒等食源性疾病的发生或其他事故，由成交单位负全部责任，并承担由此而引起的全部经济损失及相关法律责任。情节较为严重的，采购单位有权立即终止供货协议，并按相关法律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（八）食材定价方式：</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格：本项目供货价以苏州市价格监测中心“苏州价格在线”官网上公布的最新“苏州市部分农贸市场零售均价（每日均价）为准，每周供货前由甲乙双方根据苏州市价格监测中心公布价格确定本项目供货价。最终结算价格按市场平均价乘以（1-成交下浮率）为准，且最终结算价格不得高于市场零售价。</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费用结算：供货价格每月结算一次。费用结算=苏州市价格监测中心“苏州价格在线”官网上公布的最新“苏州市部分农贸市场零售均价”×（1-成交下浮率），所有食材均按实结算。双方在合同签订后协商产生服务考核办法，并约定供应商的服务工作目标，对其提供的配送服务进行考核。</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五、权利和义务</w:t>
      </w:r>
      <w:r/>
    </w:p>
    <w:p>
      <w:pPr>
        <w:ind w:left="0" w:right="0" w:firstLine="482"/>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（一）甲方权利义务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（1）合同有效期内，甲方不再从另外渠道进货，因进货渠道不规范而影响正常就餐的，一切后果由甲方承担。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（2）甲方每周五下午16点前确定下一周的食材项目、数量、质量后将配送计划发至乙方，食材品牌、规格等要求甲方食材目录为依据。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甲方需对食材生菜、熟菜分别留样；若发现乙方违规，应按照合同相关条款处理，并记录备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（4）甲方加强教育宣传工作：食堂工作人员要支持、配合乙方工作，使食堂配送工作有序有效进行。对乙方做到不索要，不为难，不马虎。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（5）甲方如有需要，可约见乙方，当面商定进一步完善工作的措施，并每月做好对乙方配送工作的考核工作，具体考核方式甲乙双方自行商定。</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（二）乙方权利义务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（1）乙方必须严格履行磋商时的一切承诺。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（2）乙方承接甲方的食材配送工作，按时保质保量按要求从事配送工作。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（3）乙方应服从政府相关职能部门的业务指导和监管。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（4）乙方根据响应文件的有关承诺条款，联系配送工作的具体情况，严格执行《中华人民共和国食品安全法》的规定，建立并自觉履行食品卫生安全和食品质量的保障机制，确保安全。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（5）乙方必须根据协议约定和甲方提出的品种、品牌、规格、数量、质量等要求送货，并在规定的时间内及时送到；每日的配送清单须是打印稿，做到证货同行、证货相符。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（6）乙方每次配送均需提供配送食材的检测报告、食材检验合格证等合格证明材料。如肉类制品必须是定点屠宰且经检疫合格，蔬菜应有农药残留检测证明等。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相关技术部门认定后再进行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①无品名、产地、厂名、生产日期、保质期及中文标识及原料说明的定型包装食品；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②超过保质期限或不符合食品标签规定的定型包装食品；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③腐败变质、油脂酸败、霉变、生虫、污秽不洁、混有异物或者其它感官性状异常，含有毒、有害物质或者被有毒、有害物质污染，可能对人体健康有害的食品；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④病死、死因不明或从疫区采购的水产品、畜、禽及其制品，不合格调味品，工业用盐，非碘盐或非食品原料和滥用食品添加剂，农药残留超标蔬菜等；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⑤其它不符合食品卫生标准和要求的食品。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⑥乙方在接到甲方菜品退货或换货通知后，没有在1小时响应，4小时内到达现场的。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⑦配送物质退货每月超过5次的。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退出机制。有下列情形之一，将酌情扣除付费金额；情节严重的立即终止乙方的配送工作，并自动终止与之签订的配送协议。同时，甲方将按相关规定追究乙方责任，情节严重的取消配送资格，造成责任事故的将追究其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①乙方配送食品原材料引起的食物中毒等食源性疾病的发生；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②乙方必须用带冷藏或冷冻功能的厢式货车用于本项目配送服务，情节严重的将取消配送资格；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③乙方存在严重安全隐患，经多次督促整改不到位的；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④经查实，乙方故意向甲方销售假冒伪劣商品；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⑤经查实，乙方将部分配送工作分包或转包给他人或其他单位；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⑥乙方不能按照协议供货要求提供商品，并造成供餐事故的；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⑦经查实，乙方在履行合同期间有行贿犯罪记录的，取消配送资格。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（10）甲乙双方签订合同以后，乙方提出放弃或被取消配送资格的，不得参与下一轮甲方组织的食堂食材供货及配送服务项目的招标采购。</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（11）取消配送资格后，不得继续为甲方提供所有物质的配送，已签订的合同无效。为避免人员用餐情况发生中断，则由该采购项目中排名第二顺位的供应商继续提供食堂配送，以保证食堂正常用餐情况。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2.在合同生效后，甲方无故要求取消此次服务的，应向乙方偿付合同总价款的5%作为违约金，违约金不足以补偿损失的，乙方有权要求甲方补足。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不能正常提供服务（逾期超过十五天视为不能提供）从而影响甲方按期正常使用的，应向甲方偿付违约金，违约金不足以补偿损失的，甲方有权要求乙方补足。同时甲方有权要求乙方承担因此造成的其他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4.因不可抗力不能履行合同的，根据不可抗力的影响，部分或者全部免除责任。但合同一方迟延履行后发生不可抗力的，不能免除责任。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5.合同一方因不可抗力不能履行合同的，应及时通知对方，以减轻可能给对方造成的损失，并应当在合理期限内提供证明。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七、不可抗力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1、因不可抗力（或甲、乙双方不能控制的原因）不能履行合同的，根据不可抗力的影响，部分或者全部免除责任。但合同一方迟延履行后发生不可抗力的，不能免除责任。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2、合同一方因不可抗力不能履行合同的，应当及时通知对方，以减轻可能给对方造成的损失，并应当在合理期限内提供证明。</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八、保密条款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1、甲乙双方及其员工因签订或履行本协议而知悉的对方商业信息，包括但不限于有关技术、财务、市场、运营、管理等方面的内容，均视为对方的保密信息，应作为对方的商业秘密。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2、双方承诺对对方的商业信息严格保密，且仅用于本协议。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3、除下列情况外，双方不得使用或允许他人使用保密信息，或向任何第三方披露保密信息：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a.经另一方书面同意；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b.按照有管辖权的法院，以及相关政府部门的规定或要求。</w:t>
      </w:r>
      <w:r/>
    </w:p>
    <w:p>
      <w:pPr>
        <w:numPr>
          <w:ilvl w:val="0"/>
          <w:numId w:val="2"/>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售后服务：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售后服务见乙方响应文件的承诺。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十、特别条款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1.双方签约人为各自法定代表人或被授权代表。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2.本合同系指本文件及其附件中的所有部分；其中采购文件、成交的响应文件、成交单位在采购过程中的澄清、承诺等为本合同不可缺少的必要组成部分。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3.本合同经双方签字盖章后生效。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4.本合同一式捌份，甲方执肆份、乙方执贰份，招标代理公司及政府采购管理部门各执壹份，各份具有同等法律效力。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本合同未尽事宜，签约双方应友好协商解决。协商不成，任何一方均可向甲方所在地上一级人民法院提起诉讼。</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法定（授权）代表人（签字）：           法定（授权）代表人（签字）：</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日期：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rPr>
          <w:rFonts w:ascii="宋体" w:hAnsi="宋体" w:eastAsia="宋体" w:cs="宋体"/>
          <w:b/>
          <w:color w:val="000000"/>
          <w:sz w:val="44"/>
        </w:rPr>
        <w:t xml:space="preserve">第六章 评审办法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一、评审方法：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2、磋商小组各成员审查每份响应文件是否实质响应了采购文件的要求，未实质性响应的响应文件将被拒绝，也不进行评审。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3、磋商小组各成员独立对每个进入打分程序的响应文件以打分的形式进行评审和评价。对评委的评分进行统计汇总时算术平均计算得分（计算结果均四舍五入保留两位小数）。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小组应当根据综合评分情况，按照评审得分由高到低顺序推荐3名以上成交候选单位，并编写评审报告。评审得分相同的，按照最后报价由低到高的顺序推荐。评审得分且最后报价相同的，评审得分且最后报价相同的，提供优先采购产品证书更多的供应商优先成交（如属优先采购产品），否则由磋商采购单位组织以抽签方式确定成交候选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二、针对中小型企业、残疾人福利企业和监狱企业的评审：</w:t>
      </w:r>
      <w:r>
        <w:rPr>
          <w:rFonts w:ascii="宋体" w:hAnsi="宋体" w:eastAsia="宋体" w:cs="宋体"/>
          <w:b/>
          <w:color w:val="000000"/>
          <w:sz w:val="24"/>
        </w:rPr>
        <w:t xml:space="preserve">本项目专门面向中小企业采购，不再执行价格评审优惠的扶持政策。</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三、评分标准：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（一）响应报价：(10分)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1.综合评分法中的价格分统一采用低价优先法计算，即满足磋商文件要求且最后报价最低（下浮率最高）的供应商的价格为磋商基准价，其价格分为满分。其他供应商的价格分统一按照下列公式计算：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磋商报价得分=【（1-磋商基准下浮率）/（1-磋商响应下浮率）】*折扣权值*100（本次采购折扣权值为10%）</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 </w:t>
      </w:r>
      <w:r>
        <w:rPr>
          <w:rFonts w:ascii="宋体" w:hAnsi="宋体" w:eastAsia="宋体" w:cs="宋体"/>
          <w:b/>
          <w:color w:val="000000"/>
          <w:sz w:val="24"/>
          <w:u w:val="single"/>
        </w:rPr>
        <w:t xml:space="preserve">注：按禽肉类（肉类、家禽冻品类及禽蛋类）、蔬菜类（无公害蔬菜及豆制品类）、水产品类、油、米、调料等类4个品类单独计算价格得分，每个品类价格分为2.5分，总计10分。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（二）服务方案比较（35分） </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1、食材货源、时令蔬菜供应保障措施及食材安全、卫生、无毒无公害保障措施（5分） </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2、食材配送及运输安全、突发情况应急配送保障措施（5分）</w:t>
      </w:r>
      <w:r/>
    </w:p>
    <w:p>
      <w:pPr>
        <w:ind w:left="0" w:right="0" w:firstLine="482"/>
        <w:jc w:val="both"/>
        <w:keepLines w:val="0"/>
        <w:keepNext w:val="0"/>
        <w:pageBreakBefore w:val="0"/>
        <w:spacing w:before="0" w:after="0" w:line="105"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                                                                       </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3、鱼肉蔬菜新鲜度、质保期及可追根溯源的保障措施（5分）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w:t>
      </w:r>
      <w:bookmarkStart w:id="0" w:name="_GoBack"/>
      <w:r/>
      <w:bookmarkEnd w:id="0"/>
      <w:r>
        <w:rPr>
          <w:rFonts w:ascii="宋体" w:hAnsi="宋体" w:eastAsia="宋体" w:cs="宋体"/>
          <w:color w:val="000000"/>
          <w:sz w:val="24"/>
        </w:rPr>
        <w:t xml:space="preserve">，能满足项目实施需要的得3分；综合评定一般，方案简单，基本能满足项目实施需要的得1分。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4、经营方案及保障措施 （5分）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5、与采购方及各主管部门的日常沟通、配合方案 （5分）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综合评定优秀，概述详细，沟通协调妥善等得5分；综合评定良好，概述较为详细，沟通协调较为妥善，能满足项目实施需要的得3分；综合评定一般，方案简单，基本能满足项目实施需要的得1分。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6、发生紧急情况如员工食物中毒等应急预备方案（5分）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7、针对本项目制定的增值创新服务方案 （5分）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（三）内部管理制度及机制比较（20分）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1、食材卫生安全保障机制、质量保障机制制度（5分）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2、内部食材配送业务操作流程规范制度（5分）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3、内部考核、服务质量监督制度 （5分）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4、其他内部管理制度（5分）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管理制度，包括安全生产、行政财务等管理制度，综合评定优秀，概述详细，机制完善有效等得5分；综合评定良好，概述较为详细，机制较为完善有效，能满足项目实施需要的得3分；综合评定一般，机制简单，基本能满足项目实施需要的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（四）基础设施设备情况比较（18分）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单位配送功能区比较：仓储区域、肉类分割加工区、食品检验检测室、筐箱清洗消毒区、蔬菜分拣区、冷冻冷藏区、食品分装区、物资分发区、车辆装卸场地布局各功能区齐全、设施设备专业。对各功能区作详细介绍，提供各区域现场拍摄彩色图片并予以详细说明，每具备一个功能区得0.5分，本项最高得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2、响应单位具有自建或租用冷冻和冷藏库的得2分（提供冷库安装或租用合同及现场图片）。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3、食品检测中心（8分）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3.1对食材检测具有农药残留残溶检测、添加剂检测、重金属检测设备的，提供设备图片及详细功能说明，有一项得1分，最高3分（提供检测仪器的购买或租用合同复印件和发票复印件）；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3.2检测中心正常开展腐霉利、啶虫脒、氟虫腈等蔬菜农残专项快检，提供部分24年度专项快检检测报告复印件，得3分。（资料不全或复印件不清晰不得分）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3.3检测室有冷藏、冷冻、常温留样分区的得2分。（提供各留样分区现场照片及详细说明介绍，分区不全不得分）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4、冷藏运输车辆 （3分）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响应单位具有2辆自有或租用全程冷链运输车的得1分；每增加1辆加1分，最高得3分；（车辆自有的提供彩色图片、车辆登记证及行驶证复印件，车辆租赁的提供租赁合同及行驶证复印件）。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（五）公司实力（17分）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单位具有有效期内的质量管理体系认证、环境管理体系认证、食品安全管理体系认证、职业健康管理体系认证、生鲜农产品配送服务管理体系认证、供应链安全管理体系认证证书的，每提供一份得1分，最高得6分；（提供有效期内证书复印件及提供中国国家认证认可监督管理委员会网站查询的网页截图，网页截图内容需清晰可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2、响应单位投保食品安全责任险的得3分。（提供有效期内的保险单据复印件）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3、类似业绩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年1月1日（以合同签订之日起），响应单位具有类似项目业绩的，提供完整清晰合同复印件，每提供一份得2分，本项最高得8分。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注：1.针对评分标准中评分的每一条，须在响应文件中提供相关资料供评委评判，不提供资料视为不具备得分条件。</w:t>
      </w:r>
      <w:r/>
    </w:p>
    <w:p>
      <w:pPr>
        <w:numPr>
          <w:ilvl w:val="0"/>
          <w:numId w:val="3"/>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对于如有原件核验要求的，如该材料可在线查询，供应商在磋商响应时仅需提交在线查询路径或截图即可，其他相关原件或公证件须在磋商响应截止时间前携带至开标现场，否则对应评分项目不得分。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080" w:bottom="1440" w:left="108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hanging="420"/>
      </w:pPr>
    </w:lvl>
    <w:lvl w:ilvl="1">
      <w:start w:val="1"/>
      <w:numFmt w:val="lowerLetter"/>
      <w:isLgl w:val="false"/>
      <w:suff w:val="tab"/>
      <w:lvlText w:val="%2)"/>
      <w:lvlJc w:val="left"/>
      <w:pPr>
        <w:ind w:left="420" w:hanging="420"/>
      </w:pPr>
    </w:lvl>
    <w:lvl w:ilvl="2">
      <w:start w:val="1"/>
      <w:numFmt w:val="decimal"/>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decimal"/>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decimal"/>
      <w:isLgl w:val="false"/>
      <w:suff w:val="tab"/>
      <w:lvlText w:val="%9."/>
      <w:lvlJc w:val="right"/>
      <w:pPr>
        <w:ind w:left="3360" w:hanging="420"/>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uiPriority w:val="0"/>
    <w:qFormat/>
    <w:pPr>
      <w:jc w:val="both"/>
      <w:widowControl w:val="off"/>
    </w:pPr>
    <w:rPr>
      <w:rFonts w:hint="default" w:ascii="Calibri" w:hAnsi="Calibri" w:eastAsia="宋体" w:cs="Times New Roman"/>
      <w:sz w:val="21"/>
      <w:szCs w:val="24"/>
      <w:lang w:val="en-US" w:eastAsia="zh-CN" w:bidi="ar-SA"/>
    </w:rPr>
  </w:style>
  <w:style w:type="paragraph" w:styleId="680">
    <w:name w:val="Heading 1"/>
    <w:basedOn w:val="679"/>
    <w:next w:val="679"/>
    <w:link w:val="870"/>
    <w:uiPriority w:val="0"/>
    <w:qFormat/>
    <w:pPr>
      <w:keepLines/>
      <w:keepNext/>
      <w:spacing w:before="340" w:after="330" w:line="576" w:lineRule="auto"/>
      <w:outlineLvl w:val="0"/>
    </w:pPr>
    <w:rPr>
      <w:rFonts w:eastAsia="楷体_GB2312"/>
      <w:b/>
      <w:sz w:val="44"/>
      <w:lang w:val="zh-CN"/>
    </w:rPr>
  </w:style>
  <w:style w:type="paragraph" w:styleId="681">
    <w:name w:val="Heading 2"/>
    <w:basedOn w:val="679"/>
    <w:next w:val="679"/>
    <w:link w:val="722"/>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23"/>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24"/>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25"/>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26"/>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8"/>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29"/>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0"/>
    <w:semiHidden/>
    <w:qFormat/>
  </w:style>
  <w:style w:type="table" w:styleId="690" w:default="1">
    <w:name w:val="Normal Table"/>
    <w:uiPriority w:val="0"/>
    <w:semiHidden/>
    <w:qFormat/>
    <w:tblPr>
      <w:tblCellMar>
        <w:left w:w="108" w:type="dxa"/>
        <w:top w:w="0" w:type="dxa"/>
        <w:right w:w="108" w:type="dxa"/>
        <w:bottom w:w="0" w:type="dxa"/>
      </w:tblCellMar>
    </w:tblPr>
  </w:style>
  <w:style w:type="paragraph" w:styleId="691" w:customStyle="1">
    <w:name w:val="正文1"/>
    <w:basedOn w:val="679"/>
    <w:next w:val="679"/>
    <w:uiPriority w:val="0"/>
    <w:qFormat/>
    <w:pPr>
      <w:ind w:left="420" w:firstLine="527"/>
      <w:spacing w:before="120" w:line="360" w:lineRule="auto"/>
    </w:pPr>
    <w:rPr>
      <w:rFonts w:ascii="宋体" w:hAnsi="宋体"/>
    </w:rPr>
  </w:style>
  <w:style w:type="paragraph" w:styleId="692">
    <w:name w:val="toc 7"/>
    <w:basedOn w:val="679"/>
    <w:next w:val="679"/>
    <w:uiPriority w:val="39"/>
    <w:unhideWhenUsed/>
    <w:qFormat/>
    <w:pPr>
      <w:ind w:left="1701" w:right="0" w:firstLine="0"/>
      <w:spacing w:after="57"/>
    </w:pPr>
  </w:style>
  <w:style w:type="paragraph" w:styleId="693">
    <w:name w:val="Normal Indent"/>
    <w:basedOn w:val="679"/>
    <w:next w:val="679"/>
    <w:uiPriority w:val="0"/>
    <w:qFormat/>
    <w:pPr>
      <w:ind w:firstLine="420"/>
      <w:jc w:val="left"/>
    </w:pPr>
    <w:rPr>
      <w:rFonts w:eastAsia="楷体_GB2312"/>
      <w:sz w:val="24"/>
    </w:rPr>
  </w:style>
  <w:style w:type="paragraph" w:styleId="694">
    <w:name w:val="Caption"/>
    <w:basedOn w:val="679"/>
    <w:next w:val="6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5">
    <w:name w:val="annotation text"/>
    <w:basedOn w:val="679"/>
    <w:uiPriority w:val="99"/>
    <w:semiHidden/>
    <w:unhideWhenUsed/>
    <w:qFormat/>
    <w:pPr>
      <w:jc w:val="left"/>
    </w:pPr>
  </w:style>
  <w:style w:type="paragraph" w:styleId="696">
    <w:name w:val="Body Text"/>
    <w:basedOn w:val="679"/>
    <w:uiPriority w:val="0"/>
    <w:qFormat/>
    <w:pPr>
      <w:spacing w:after="120"/>
    </w:pPr>
    <w:rPr>
      <w:rFonts w:ascii="Times New Roman" w:hAnsi="Times New Roman"/>
    </w:rPr>
  </w:style>
  <w:style w:type="paragraph" w:styleId="697">
    <w:name w:val="Body Text Indent"/>
    <w:basedOn w:val="679"/>
    <w:next w:val="698"/>
    <w:uiPriority w:val="0"/>
    <w:qFormat/>
    <w:pPr>
      <w:ind w:firstLine="570"/>
      <w:spacing w:line="360" w:lineRule="auto"/>
    </w:pPr>
    <w:rPr>
      <w:rFonts w:ascii="宋体"/>
      <w:sz w:val="24"/>
    </w:rPr>
  </w:style>
  <w:style w:type="paragraph" w:styleId="698" w:customStyle="1">
    <w:name w:val="目录 51"/>
    <w:next w:val="679"/>
    <w:uiPriority w:val="0"/>
    <w:qFormat/>
    <w:pPr>
      <w:ind w:left="1275"/>
      <w:jc w:val="both"/>
    </w:pPr>
    <w:rPr>
      <w:rFonts w:hint="default" w:ascii="Times New Roman" w:hAnsi="Times New Roman" w:eastAsia="宋体" w:cs="Times New Roman"/>
      <w:sz w:val="21"/>
      <w:lang w:val="en-US" w:eastAsia="zh-CN" w:bidi="ar-SA"/>
    </w:rPr>
  </w:style>
  <w:style w:type="paragraph" w:styleId="699">
    <w:name w:val="toc 5"/>
    <w:basedOn w:val="679"/>
    <w:next w:val="679"/>
    <w:uiPriority w:val="39"/>
    <w:unhideWhenUsed/>
    <w:qFormat/>
    <w:pPr>
      <w:ind w:left="1134" w:right="0" w:firstLine="0"/>
      <w:spacing w:after="57"/>
    </w:pPr>
  </w:style>
  <w:style w:type="paragraph" w:styleId="700">
    <w:name w:val="toc 3"/>
    <w:basedOn w:val="679"/>
    <w:next w:val="679"/>
    <w:uiPriority w:val="39"/>
    <w:unhideWhenUsed/>
    <w:qFormat/>
    <w:pPr>
      <w:ind w:left="567" w:right="0" w:firstLine="0"/>
      <w:spacing w:after="57"/>
    </w:pPr>
  </w:style>
  <w:style w:type="paragraph" w:styleId="701">
    <w:name w:val="Plain Text"/>
    <w:basedOn w:val="679"/>
    <w:uiPriority w:val="0"/>
    <w:qFormat/>
    <w:pPr>
      <w:jc w:val="left"/>
      <w:widowControl/>
    </w:pPr>
    <w:rPr>
      <w:rFonts w:ascii="宋体" w:hAnsi="Courier New" w:eastAsia="楷体_GB2312"/>
      <w:sz w:val="26"/>
    </w:rPr>
  </w:style>
  <w:style w:type="paragraph" w:styleId="702">
    <w:name w:val="toc 8"/>
    <w:basedOn w:val="679"/>
    <w:next w:val="679"/>
    <w:uiPriority w:val="39"/>
    <w:unhideWhenUsed/>
    <w:qFormat/>
    <w:pPr>
      <w:ind w:left="1984" w:right="0" w:firstLine="0"/>
      <w:spacing w:after="57"/>
    </w:pPr>
  </w:style>
  <w:style w:type="paragraph" w:styleId="703">
    <w:name w:val="endnote text"/>
    <w:basedOn w:val="679"/>
    <w:link w:val="866"/>
    <w:uiPriority w:val="99"/>
    <w:semiHidden/>
    <w:unhideWhenUsed/>
    <w:qFormat/>
    <w:pPr>
      <w:spacing w:after="0" w:line="240" w:lineRule="auto"/>
    </w:pPr>
    <w:rPr>
      <w:sz w:val="20"/>
    </w:rPr>
  </w:style>
  <w:style w:type="paragraph" w:styleId="704">
    <w:name w:val="Footer"/>
    <w:basedOn w:val="679"/>
    <w:uiPriority w:val="99"/>
    <w:qFormat/>
    <w:pPr>
      <w:jc w:val="left"/>
      <w:tabs>
        <w:tab w:val="center" w:pos="4153" w:leader="none"/>
        <w:tab w:val="right" w:pos="8306" w:leader="none"/>
      </w:tabs>
    </w:pPr>
    <w:rPr>
      <w:sz w:val="18"/>
      <w:szCs w:val="18"/>
    </w:rPr>
  </w:style>
  <w:style w:type="paragraph" w:styleId="705">
    <w:name w:val="envelope return"/>
    <w:basedOn w:val="679"/>
    <w:uiPriority w:val="0"/>
    <w:qFormat/>
    <w:rPr>
      <w:rFonts w:ascii="Arial" w:hAnsi="Arial" w:eastAsia="楷体_GB2312"/>
      <w:sz w:val="26"/>
    </w:rPr>
  </w:style>
  <w:style w:type="paragraph" w:styleId="706">
    <w:name w:val="Header"/>
    <w:basedOn w:val="679"/>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707">
    <w:name w:val="toc 1"/>
    <w:basedOn w:val="679"/>
    <w:next w:val="679"/>
    <w:uiPriority w:val="0"/>
    <w:qFormat/>
    <w:pPr>
      <w:jc w:val="left"/>
    </w:pPr>
    <w:rPr>
      <w:rFonts w:eastAsia="楷体_GB2312"/>
      <w:sz w:val="24"/>
    </w:rPr>
  </w:style>
  <w:style w:type="paragraph" w:styleId="708">
    <w:name w:val="toc 4"/>
    <w:basedOn w:val="679"/>
    <w:next w:val="679"/>
    <w:uiPriority w:val="39"/>
    <w:unhideWhenUsed/>
    <w:qFormat/>
    <w:pPr>
      <w:ind w:left="850" w:right="0" w:firstLine="0"/>
      <w:spacing w:after="57"/>
    </w:pPr>
  </w:style>
  <w:style w:type="paragraph" w:styleId="709">
    <w:name w:val="Subtitle"/>
    <w:basedOn w:val="679"/>
    <w:next w:val="679"/>
    <w:link w:val="732"/>
    <w:uiPriority w:val="11"/>
    <w:qFormat/>
    <w:pPr>
      <w:spacing w:before="200" w:after="200"/>
    </w:pPr>
    <w:rPr>
      <w:sz w:val="24"/>
      <w:szCs w:val="24"/>
    </w:rPr>
  </w:style>
  <w:style w:type="paragraph" w:styleId="710">
    <w:name w:val="footnote text"/>
    <w:basedOn w:val="679"/>
    <w:link w:val="865"/>
    <w:uiPriority w:val="99"/>
    <w:semiHidden/>
    <w:unhideWhenUsed/>
    <w:qFormat/>
    <w:pPr>
      <w:spacing w:after="40" w:line="240" w:lineRule="auto"/>
    </w:pPr>
    <w:rPr>
      <w:sz w:val="18"/>
    </w:rPr>
  </w:style>
  <w:style w:type="paragraph" w:styleId="711">
    <w:name w:val="toc 6"/>
    <w:basedOn w:val="679"/>
    <w:next w:val="679"/>
    <w:uiPriority w:val="39"/>
    <w:unhideWhenUsed/>
    <w:qFormat/>
    <w:pPr>
      <w:ind w:left="1417" w:right="0" w:firstLine="0"/>
      <w:spacing w:after="57"/>
    </w:pPr>
  </w:style>
  <w:style w:type="paragraph" w:styleId="712">
    <w:name w:val="table of figures"/>
    <w:basedOn w:val="679"/>
    <w:next w:val="679"/>
    <w:uiPriority w:val="99"/>
    <w:unhideWhenUsed/>
    <w:qFormat/>
    <w:pPr>
      <w:spacing w:after="0" w:afterAutospacing="0"/>
    </w:pPr>
  </w:style>
  <w:style w:type="paragraph" w:styleId="713">
    <w:name w:val="toc 2"/>
    <w:basedOn w:val="679"/>
    <w:next w:val="679"/>
    <w:uiPriority w:val="39"/>
    <w:unhideWhenUsed/>
    <w:qFormat/>
    <w:pPr>
      <w:ind w:left="283" w:right="0" w:firstLine="0"/>
      <w:spacing w:after="57"/>
    </w:pPr>
  </w:style>
  <w:style w:type="paragraph" w:styleId="714">
    <w:name w:val="toc 9"/>
    <w:basedOn w:val="679"/>
    <w:next w:val="679"/>
    <w:uiPriority w:val="39"/>
    <w:unhideWhenUsed/>
    <w:qFormat/>
    <w:pPr>
      <w:ind w:left="2268" w:right="0" w:firstLine="0"/>
      <w:spacing w:after="57"/>
    </w:pPr>
  </w:style>
  <w:style w:type="paragraph" w:styleId="715">
    <w:name w:val="Title"/>
    <w:basedOn w:val="679"/>
    <w:next w:val="679"/>
    <w:link w:val="871"/>
    <w:uiPriority w:val="0"/>
    <w:qFormat/>
    <w:pPr>
      <w:jc w:val="center"/>
      <w:spacing w:before="240" w:after="60"/>
      <w:outlineLvl w:val="0"/>
    </w:pPr>
    <w:rPr>
      <w:rFonts w:ascii="Cambria" w:hAnsi="Cambria"/>
      <w:b/>
      <w:bCs/>
      <w:sz w:val="32"/>
      <w:szCs w:val="32"/>
    </w:rPr>
  </w:style>
  <w:style w:type="table" w:styleId="716">
    <w:name w:val="Table Grid"/>
    <w:basedOn w:val="69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basedOn w:val="689"/>
    <w:uiPriority w:val="99"/>
    <w:semiHidden/>
    <w:unhideWhenUsed/>
    <w:qFormat/>
    <w:rPr>
      <w:vertAlign w:val="superscript"/>
    </w:rPr>
  </w:style>
  <w:style w:type="character" w:styleId="718">
    <w:name w:val="Hyperlink"/>
    <w:uiPriority w:val="99"/>
    <w:unhideWhenUsed/>
    <w:qFormat/>
    <w:rPr>
      <w:color w:val="0563c1" w:themeColor="hyperlink"/>
      <w:u w:val="single"/>
      <w14:textFill>
        <w14:solidFill>
          <w14:schemeClr w14:val="hlink"/>
        </w14:solidFill>
      </w14:textFill>
    </w:rPr>
  </w:style>
  <w:style w:type="character" w:styleId="719">
    <w:name w:val="footnote reference"/>
    <w:basedOn w:val="689"/>
    <w:uiPriority w:val="99"/>
    <w:unhideWhenUsed/>
    <w:qFormat/>
    <w:rPr>
      <w:vertAlign w:val="superscript"/>
    </w:rPr>
  </w:style>
  <w:style w:type="paragraph" w:styleId="720" w:customStyle="1">
    <w:name w:val="文档结构图1"/>
    <w:basedOn w:val="679"/>
    <w:next w:val="679"/>
    <w:uiPriority w:val="0"/>
    <w:qFormat/>
    <w:rPr>
      <w:rFonts w:ascii="Calibri" w:hAnsi="Calibri" w:eastAsia="宋体" w:cs="Calibri"/>
      <w:color w:val="000000"/>
      <w:szCs w:val="21"/>
    </w:rPr>
  </w:style>
  <w:style w:type="character" w:styleId="721" w:customStyle="1">
    <w:name w:val="Heading 1 Char"/>
    <w:basedOn w:val="689"/>
    <w:uiPriority w:val="9"/>
    <w:qFormat/>
    <w:rPr>
      <w:rFonts w:ascii="Arial" w:hAnsi="Arial" w:eastAsia="Arial" w:cs="Arial"/>
      <w:sz w:val="40"/>
      <w:szCs w:val="40"/>
    </w:rPr>
  </w:style>
  <w:style w:type="character" w:styleId="722" w:customStyle="1">
    <w:name w:val="Heading 2 Char"/>
    <w:basedOn w:val="689"/>
    <w:link w:val="681"/>
    <w:uiPriority w:val="9"/>
    <w:qFormat/>
    <w:rPr>
      <w:rFonts w:ascii="Arial" w:hAnsi="Arial" w:eastAsia="Arial" w:cs="Arial"/>
      <w:sz w:val="34"/>
    </w:rPr>
  </w:style>
  <w:style w:type="character" w:styleId="723" w:customStyle="1">
    <w:name w:val="Heading 3 Char"/>
    <w:basedOn w:val="689"/>
    <w:link w:val="682"/>
    <w:uiPriority w:val="9"/>
    <w:qFormat/>
    <w:rPr>
      <w:rFonts w:ascii="Arial" w:hAnsi="Arial" w:eastAsia="Arial" w:cs="Arial"/>
      <w:sz w:val="30"/>
      <w:szCs w:val="30"/>
    </w:rPr>
  </w:style>
  <w:style w:type="character" w:styleId="724" w:customStyle="1">
    <w:name w:val="Heading 4 Char"/>
    <w:basedOn w:val="689"/>
    <w:link w:val="683"/>
    <w:uiPriority w:val="9"/>
    <w:qFormat/>
    <w:rPr>
      <w:rFonts w:ascii="Arial" w:hAnsi="Arial" w:eastAsia="Arial" w:cs="Arial"/>
      <w:b/>
      <w:bCs/>
      <w:sz w:val="26"/>
      <w:szCs w:val="26"/>
    </w:rPr>
  </w:style>
  <w:style w:type="character" w:styleId="725" w:customStyle="1">
    <w:name w:val="Heading 5 Char"/>
    <w:basedOn w:val="689"/>
    <w:link w:val="684"/>
    <w:uiPriority w:val="9"/>
    <w:qFormat/>
    <w:rPr>
      <w:rFonts w:ascii="Arial" w:hAnsi="Arial" w:eastAsia="Arial" w:cs="Arial"/>
      <w:b/>
      <w:bCs/>
      <w:sz w:val="24"/>
      <w:szCs w:val="24"/>
    </w:rPr>
  </w:style>
  <w:style w:type="character" w:styleId="726" w:customStyle="1">
    <w:name w:val="Heading 6 Char"/>
    <w:basedOn w:val="689"/>
    <w:link w:val="685"/>
    <w:uiPriority w:val="9"/>
    <w:qFormat/>
    <w:rPr>
      <w:rFonts w:ascii="Arial" w:hAnsi="Arial" w:eastAsia="Arial" w:cs="Arial"/>
      <w:b/>
      <w:bCs/>
      <w:sz w:val="22"/>
      <w:szCs w:val="22"/>
    </w:rPr>
  </w:style>
  <w:style w:type="character" w:styleId="727" w:customStyle="1">
    <w:name w:val="Heading 7 Char"/>
    <w:basedOn w:val="689"/>
    <w:link w:val="686"/>
    <w:uiPriority w:val="9"/>
    <w:qFormat/>
    <w:rPr>
      <w:rFonts w:ascii="Arial" w:hAnsi="Arial" w:eastAsia="Arial" w:cs="Arial"/>
      <w:b/>
      <w:bCs/>
      <w:i/>
      <w:iCs/>
      <w:sz w:val="22"/>
      <w:szCs w:val="22"/>
    </w:rPr>
  </w:style>
  <w:style w:type="character" w:styleId="728" w:customStyle="1">
    <w:name w:val="Heading 8 Char"/>
    <w:basedOn w:val="689"/>
    <w:link w:val="687"/>
    <w:uiPriority w:val="9"/>
    <w:qFormat/>
    <w:rPr>
      <w:rFonts w:ascii="Arial" w:hAnsi="Arial" w:eastAsia="Arial" w:cs="Arial"/>
      <w:i/>
      <w:iCs/>
      <w:sz w:val="22"/>
      <w:szCs w:val="22"/>
    </w:rPr>
  </w:style>
  <w:style w:type="character" w:styleId="729" w:customStyle="1">
    <w:name w:val="Heading 9 Char"/>
    <w:basedOn w:val="689"/>
    <w:link w:val="688"/>
    <w:uiPriority w:val="9"/>
    <w:qFormat/>
    <w:rPr>
      <w:rFonts w:ascii="Arial" w:hAnsi="Arial" w:eastAsia="Arial" w:cs="Arial"/>
      <w:i/>
      <w:iCs/>
      <w:sz w:val="21"/>
      <w:szCs w:val="21"/>
    </w:r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basedOn w:val="689"/>
    <w:uiPriority w:val="10"/>
    <w:qFormat/>
    <w:rPr>
      <w:sz w:val="48"/>
      <w:szCs w:val="48"/>
    </w:rPr>
  </w:style>
  <w:style w:type="character" w:styleId="732" w:customStyle="1">
    <w:name w:val="Subtitle Char"/>
    <w:basedOn w:val="689"/>
    <w:link w:val="709"/>
    <w:uiPriority w:val="11"/>
    <w:qFormat/>
    <w:rPr>
      <w:sz w:val="24"/>
      <w:szCs w:val="24"/>
    </w:rPr>
  </w:style>
  <w:style w:type="paragraph" w:styleId="733">
    <w:name w:val="Quote"/>
    <w:basedOn w:val="679"/>
    <w:next w:val="679"/>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79"/>
    <w:next w:val="679"/>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basedOn w:val="689"/>
    <w:uiPriority w:val="99"/>
    <w:qFormat/>
  </w:style>
  <w:style w:type="character" w:styleId="738" w:customStyle="1">
    <w:name w:val="Footer Char"/>
    <w:basedOn w:val="689"/>
    <w:uiPriority w:val="99"/>
    <w:qFormat/>
  </w:style>
  <w:style w:type="character" w:styleId="739" w:customStyle="1">
    <w:name w:val="Caption Char"/>
    <w:uiPriority w:val="99"/>
    <w:qFormat/>
  </w:style>
  <w:style w:type="table" w:styleId="740"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9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9" w:customStyle="1">
    <w:name w:val="Grid Table 4 - Accent 2"/>
    <w:basedOn w:val="69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0" w:customStyle="1">
    <w:name w:val="Grid Table 4 - Accent 3"/>
    <w:basedOn w:val="69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1" w:customStyle="1">
    <w:name w:val="Grid Table 4 - Accent 4"/>
    <w:basedOn w:val="69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2" w:customStyle="1">
    <w:name w:val="Grid Table 4 - Accent 5"/>
    <w:basedOn w:val="69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3" w:customStyle="1">
    <w:name w:val="Grid Table 4 - Accent 6"/>
    <w:basedOn w:val="69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4"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6"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7"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8"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9"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0"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1"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9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9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5" w:customStyle="1">
    <w:name w:val="Grid Table 6 Colorful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9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6 Colorful - Accent 6"/>
    <w:basedOn w:val="69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9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9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9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9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9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9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9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9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9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9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9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9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9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4" w:customStyle="1">
    <w:name w:val="List Table 2 - Accent 2"/>
    <w:basedOn w:val="69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9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9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9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8" w:customStyle="1">
    <w:name w:val="List Table 2 - Accent 6"/>
    <w:basedOn w:val="69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9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9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9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9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9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4 - Accent 2"/>
    <w:basedOn w:val="69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9" w:customStyle="1">
    <w:name w:val="List Table 4 - Accent 3"/>
    <w:basedOn w:val="69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0" w:customStyle="1">
    <w:name w:val="List Table 4 - Accent 4"/>
    <w:basedOn w:val="69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1" w:customStyle="1">
    <w:name w:val="List Table 4 - Accent 5"/>
    <w:basedOn w:val="69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2" w:customStyle="1">
    <w:name w:val="List Table 4 - Accent 6"/>
    <w:basedOn w:val="69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3"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9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9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9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9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9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9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9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2" w:customStyle="1">
    <w:name w:val="List Table 6 Colorful - Accent 2"/>
    <w:basedOn w:val="69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6 Colorful - Accent 3"/>
    <w:basedOn w:val="69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4" w:customStyle="1">
    <w:name w:val="List Table 6 Colorful - Accent 4"/>
    <w:basedOn w:val="69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5" w:customStyle="1">
    <w:name w:val="List Table 6 Colorful - Accent 5"/>
    <w:basedOn w:val="690"/>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6" w:customStyle="1">
    <w:name w:val="List Table 6 Colorful - Accent 6"/>
    <w:basedOn w:val="69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7"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9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9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9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9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9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9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6"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0"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9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Bordered &amp; Lined - Accent 2"/>
    <w:basedOn w:val="69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Bordered &amp; Lined - Accent 3"/>
    <w:basedOn w:val="69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Bordered &amp; Lined - Accent 4"/>
    <w:basedOn w:val="69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Bordered &amp; Lined - Accent 5"/>
    <w:basedOn w:val="69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Bordered &amp; Lined - Accent 6"/>
    <w:basedOn w:val="69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0" w:customStyle="1">
    <w:name w:val="Bordered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Bordered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2" w:customStyle="1">
    <w:name w:val="Bordered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3" w:customStyle="1">
    <w:name w:val="Bordered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4" w:customStyle="1">
    <w:name w:val="Bordered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5" w:customStyle="1">
    <w:name w:val="Footnote Text Char"/>
    <w:link w:val="710"/>
    <w:uiPriority w:val="99"/>
    <w:qFormat/>
    <w:rPr>
      <w:sz w:val="18"/>
    </w:rPr>
  </w:style>
  <w:style w:type="character" w:styleId="866" w:customStyle="1">
    <w:name w:val="Endnote Text Char"/>
    <w:link w:val="703"/>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首行缩进"/>
    <w:basedOn w:val="679"/>
    <w:uiPriority w:val="0"/>
    <w:qFormat/>
    <w:pPr>
      <w:ind w:firstLine="480"/>
    </w:pPr>
    <w:rPr>
      <w:lang w:val="zh-CN"/>
    </w:rPr>
  </w:style>
  <w:style w:type="paragraph" w:styleId="869" w:customStyle="1">
    <w:name w:val="p0"/>
    <w:basedOn w:val="679"/>
    <w:uiPriority w:val="0"/>
    <w:qFormat/>
    <w:pPr>
      <w:widowControl/>
    </w:pPr>
    <w:rPr>
      <w:szCs w:val="21"/>
    </w:rPr>
  </w:style>
  <w:style w:type="character" w:styleId="870" w:customStyle="1">
    <w:name w:val="标题 1 字符"/>
    <w:link w:val="680"/>
    <w:uiPriority w:val="0"/>
    <w:qFormat/>
    <w:rPr>
      <w:rFonts w:eastAsia="楷体_GB2312"/>
      <w:b/>
      <w:sz w:val="44"/>
      <w:lang w:val="zh-CN"/>
    </w:rPr>
  </w:style>
  <w:style w:type="character" w:styleId="871" w:customStyle="1">
    <w:name w:val="标题 字符"/>
    <w:link w:val="715"/>
    <w:uiPriority w:val="0"/>
    <w:qFormat/>
    <w:rPr>
      <w:rFonts w:ascii="Cambria" w:hAnsi="Cambria"/>
      <w:b/>
      <w:bCs/>
      <w:sz w:val="32"/>
      <w:szCs w:val="32"/>
    </w:rPr>
  </w:style>
  <w:style w:type="paragraph" w:styleId="872" w:customStyle="1">
    <w:name w:val="纯文本1"/>
    <w:basedOn w:val="679"/>
    <w:uiPriority w:val="0"/>
    <w:qFormat/>
    <w:rPr>
      <w:rFonts w:ascii="宋体" w:hAnsi="宋体" w:eastAsia="楷体_GB2312"/>
      <w:sz w:val="28"/>
    </w:rPr>
  </w:style>
  <w:style w:type="paragraph" w:styleId="873" w:customStyle="1">
    <w:name w:val="纯文本3"/>
    <w:basedOn w:val="679"/>
    <w:uiPriority w:val="0"/>
    <w:qFormat/>
    <w:rPr>
      <w:rFonts w:ascii="宋体" w:hAnsi="宋体" w:eastAsia="楷体_GB2312"/>
      <w:sz w:val="28"/>
      <w:lang w:val="zh-CN"/>
    </w:rPr>
  </w:style>
  <w:style w:type="paragraph" w:styleId="874" w:customStyle="1">
    <w:name w:val="纯文本4"/>
    <w:basedOn w:val="679"/>
    <w:uiPriority w:val="0"/>
    <w:qFormat/>
    <w:rPr>
      <w:rFonts w:ascii="宋体" w:hAnsi="Courier New" w:eastAsia="楷体_GB2312"/>
      <w:sz w:val="26"/>
      <w:szCs w:val="20"/>
    </w:rPr>
  </w:style>
  <w:style w:type="paragraph" w:styleId="875" w:customStyle="1">
    <w:name w:val="纯文本2"/>
    <w:basedOn w:val="679"/>
    <w:uiPriority w:val="0"/>
    <w:qFormat/>
    <w:rPr>
      <w:rFonts w:ascii="宋体" w:hAnsi="Courier New"/>
    </w:rPr>
  </w:style>
  <w:style w:type="paragraph" w:styleId="876" w:customStyle="1">
    <w:name w:val="Normal_0_2"/>
    <w:uiPriority w:val="0"/>
    <w:qFormat/>
    <w:rPr>
      <w:rFonts w:hint="default" w:ascii="Times New Roman" w:hAnsi="Times New Roman" w:eastAsia="Times New Roman" w:cs="Times New Roman"/>
      <w:sz w:val="24"/>
      <w:szCs w:val="24"/>
    </w:rPr>
  </w:style>
  <w:style w:type="paragraph" w:styleId="877" w:customStyle="1">
    <w:name w:val="段"/>
    <w:next w:val="679"/>
    <w:uiPriority w:val="99"/>
    <w:qFormat/>
    <w:pPr>
      <w:ind w:firstLine="200"/>
      <w:jc w:val="both"/>
    </w:pPr>
    <w:rPr>
      <w:rFonts w:hint="default" w:ascii="宋体" w:hAnsi="Calibri" w:eastAsia="宋体" w:cs="宋体"/>
      <w:sz w:val="21"/>
      <w:szCs w:val="21"/>
      <w:lang w:val="en-US" w:eastAsia="zh-CN" w:bidi="ar-SA"/>
    </w:rPr>
  </w:style>
  <w:style w:type="paragraph" w:styleId="878" w:customStyle="1">
    <w:name w:val="正文 A"/>
    <w:uiPriority w:val="0"/>
    <w:qFormat/>
    <w:pPr>
      <w:jc w:val="both"/>
      <w:widowControl w:val="off"/>
      <w:framePr w:wrap="around" w:vAnchor="margin" w:hAnchor="text" w:yAlign="top"/>
    </w:pPr>
    <w:rPr>
      <w:rFonts w:hint="default" w:ascii="Calibri" w:hAnsi="Arial Unicode MS" w:eastAsia="Arial Unicode MS" w:cs="Arial Unicode MS"/>
      <w:color w:val="000000"/>
      <w:sz w:val="21"/>
      <w:szCs w:val="21"/>
      <w:lang w:val="en-US" w:eastAsia="zh-CN" w:bidi="ar-SA"/>
    </w:rPr>
  </w:style>
  <w:style w:type="paragraph" w:styleId="879">
    <w:name w:val="List Paragraph"/>
    <w:basedOn w:val="679"/>
    <w:uiPriority w:val="34"/>
    <w:qFormat/>
    <w:pPr>
      <w:ind w:left="0" w:right="0" w:firstLine="420"/>
      <w:jc w:val="both"/>
      <w:spacing w:before="0" w:after="0" w:line="240" w:lineRule="auto"/>
    </w:pPr>
    <w:rPr>
      <w:rFonts w:ascii="Calibri" w:hAnsi="Calibri" w:cs="Times New Roman"/>
      <w:sz w:val="21"/>
      <w:szCs w:val="24"/>
      <w:lang w:val="en-US" w:bidi="ar-SA"/>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吴喵喵</dc:creator>
  <cp:lastModifiedBy>唐丽君</cp:lastModifiedBy>
  <cp:revision>7</cp:revision>
  <dcterms:created xsi:type="dcterms:W3CDTF">2025-02-07T09:14:00Z</dcterms:created>
  <dcterms:modified xsi:type="dcterms:W3CDTF">2026-04-23T08:40:13Z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eyJoZGlkIjoiZWNjNTUyZjIxZTc1ZjBhOGY5NTE0NjIyZGEzZWU0MzYiLCJ1c2VySWQiOiI0NjcyOTkxMzcifQ==</vt:lpwstr>
  </property>
  <property fmtid="{D5CDD505-2E9C-101B-9397-08002B2CF9AE}" pid="4" name="ICV">
    <vt:lpwstr>42EA8553BFC24002ABE0F0F3AF960F16_13</vt:lpwstr>
  </property>
</Properties>
</file>