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853"/>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853"/>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  项目编号：JSZC-321204-HCSS-C2026-0002</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7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eastAsiaTheme="minorEastAsia" w:cstheme="minorEastAsia"/>
          <w:b/>
          <w:bCs w:val="0"/>
          <w:sz w:val="30"/>
          <w:szCs w:val="30"/>
          <w:highlight w:val="none"/>
          <w:lang w:val="en-US" w:eastAsia="zh-CN"/>
        </w:rPr>
        <w:t xml:space="preserve"> 姜堰区娄庄镇娄东村2025年宜居宜业和美乡村建设市级资金项目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w:t>
      </w:r>
      <w:r>
        <w:rPr>
          <w:rFonts w:hint="eastAsia" w:asciiTheme="minorEastAsia" w:hAnsiTheme="minorEastAsia" w:eastAsiaTheme="minorEastAsia" w:cstheme="minorEastAsia"/>
          <w:b/>
          <w:bCs w:val="0"/>
          <w:sz w:val="30"/>
          <w:szCs w:val="30"/>
          <w:highlight w:val="none"/>
          <w:lang w:val="en-US" w:eastAsia="zh-CN"/>
        </w:rPr>
        <w:t xml:space="preserve">娄庄</w:t>
      </w:r>
      <w:r>
        <w:rPr>
          <w:rFonts w:hint="eastAsia" w:asciiTheme="minorEastAsia" w:hAnsiTheme="minorEastAsia" w:eastAsiaTheme="minorEastAsia" w:cstheme="minorEastAsia"/>
          <w:b/>
          <w:bCs w:val="0"/>
          <w:sz w:val="30"/>
          <w:szCs w:val="30"/>
          <w:highlight w:val="none"/>
          <w:lang w:eastAsia="zh-CN"/>
        </w:rPr>
        <w:t xml:space="preserve">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739"/>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四</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855"/>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855"/>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8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855"/>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855"/>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55"/>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771"/>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771"/>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26"/>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3"/>
      <w:r/>
      <w:bookmarkStart w:id="5" w:name="bookmark42"/>
      <w:r/>
      <w:bookmarkStart w:id="6" w:name="bookmark41"/>
      <w:r>
        <w:rPr>
          <w:rStyle w:val="756"/>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姜堰区娄庄镇娄东村2025年宜居宜业和美乡村建设市级资金项目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749"/>
          <w:rFonts w:hint="eastAsia" w:asciiTheme="minorEastAsia" w:hAnsiTheme="minorEastAsia" w:eastAsiaTheme="minorEastAsia" w:cstheme="minorEastAsia"/>
          <w:color w:val="auto"/>
          <w:sz w:val="24"/>
          <w:szCs w:val="24"/>
          <w:highlight w:val="none"/>
          <w:u w:val="none"/>
        </w:rPr>
        <w:t xml:space="preserve">，并于202</w:t>
      </w:r>
      <w:r>
        <w:rPr>
          <w:rStyle w:val="749"/>
          <w:rFonts w:hint="eastAsia" w:asciiTheme="minorEastAsia" w:hAnsiTheme="minorEastAsia" w:eastAsiaTheme="minorEastAsia" w:cstheme="minorEastAsia"/>
          <w:color w:val="auto"/>
          <w:sz w:val="24"/>
          <w:szCs w:val="24"/>
          <w:highlight w:val="none"/>
          <w:u w:val="none"/>
          <w:lang w:val="en-US" w:eastAsia="zh-CN"/>
        </w:rPr>
        <w:t xml:space="preserve">6</w:t>
      </w:r>
      <w:r>
        <w:rPr>
          <w:rStyle w:val="749"/>
          <w:rFonts w:hint="eastAsia" w:asciiTheme="minorEastAsia" w:hAnsiTheme="minorEastAsia" w:eastAsiaTheme="minorEastAsia" w:cstheme="minorEastAsia"/>
          <w:color w:val="auto"/>
          <w:sz w:val="24"/>
          <w:szCs w:val="24"/>
          <w:highlight w:val="none"/>
          <w:u w:val="none"/>
        </w:rPr>
        <w:t xml:space="preserve">年</w:t>
      </w:r>
      <w:r>
        <w:rPr>
          <w:rStyle w:val="749"/>
          <w:rFonts w:hint="eastAsia" w:asciiTheme="minorEastAsia" w:hAnsiTheme="minorEastAsia" w:eastAsiaTheme="minorEastAsia" w:cstheme="minorEastAsia"/>
          <w:color w:val="auto"/>
          <w:sz w:val="24"/>
          <w:szCs w:val="24"/>
          <w:highlight w:val="none"/>
          <w:u w:val="none"/>
          <w:lang w:val="en-US" w:eastAsia="zh-CN"/>
        </w:rPr>
        <w:t xml:space="preserve">04</w:t>
      </w:r>
      <w:r>
        <w:rPr>
          <w:rStyle w:val="749"/>
          <w:rFonts w:hint="eastAsia" w:asciiTheme="minorEastAsia" w:hAnsiTheme="minorEastAsia" w:eastAsiaTheme="minorEastAsia" w:cstheme="minorEastAsia"/>
          <w:color w:val="auto"/>
          <w:sz w:val="24"/>
          <w:szCs w:val="24"/>
          <w:highlight w:val="none"/>
          <w:u w:val="none"/>
        </w:rPr>
        <w:t xml:space="preserve">月</w:t>
      </w:r>
      <w:r>
        <w:rPr>
          <w:rStyle w:val="749"/>
          <w:rFonts w:hint="eastAsia" w:asciiTheme="minorEastAsia" w:hAnsiTheme="minorEastAsia" w:eastAsiaTheme="minorEastAsia" w:cstheme="minorEastAsia"/>
          <w:color w:val="auto"/>
          <w:sz w:val="24"/>
          <w:szCs w:val="24"/>
          <w:highlight w:val="none"/>
          <w:u w:val="none"/>
        </w:rPr>
        <w:fldChar w:fldCharType="end"/>
      </w:r>
      <w:r>
        <w:rPr>
          <w:rStyle w:val="749"/>
          <w:rFonts w:hint="eastAsia" w:asciiTheme="minorEastAsia" w:hAnsiTheme="minorEastAsia" w:eastAsiaTheme="minorEastAsia" w:cstheme="minorEastAsia"/>
          <w:color w:val="auto"/>
          <w:sz w:val="24"/>
          <w:szCs w:val="24"/>
          <w:highlight w:val="none"/>
          <w:u w:val="none"/>
          <w:lang w:val="en-US" w:eastAsia="zh-CN"/>
        </w:rPr>
        <w:t xml:space="preserve">21日</w:t>
      </w:r>
      <w:bookmarkStart w:id="612" w:name="_GoBack"/>
      <w:r/>
      <w:bookmarkEnd w:id="612"/>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790"/>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项目编号：JSZC-321204-HCSS-C2026-0002</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姜堰区娄庄镇娄东村2025年宜居宜业和美乡村建设市级资金项目</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851"/>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万元（超过最高限价为无效报价，按照无效响应处理。）</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姜堰区娄庄镇娄东村2025年宜居宜业和美乡村建设市级资金项目,采购需求详见磋商文件第二章。</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7.采购包1合同履行期限：60日历天；</w:t>
      </w:r>
      <w:r/>
    </w:p>
    <w:p>
      <w:pPr>
        <w:pStyle w:val="790"/>
        <w:ind w:left="0" w:firstLine="72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采购包2合同履行期限：90日历天；</w:t>
      </w:r>
      <w:r/>
    </w:p>
    <w:p>
      <w:pPr>
        <w:pStyle w:val="790"/>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790"/>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b/>
          <w:bCs/>
          <w:sz w:val="24"/>
          <w:szCs w:val="24"/>
          <w:highlight w:val="none"/>
          <w:lang w:val="en-US" w:eastAsia="zh-CN" w:bidi="ar-SA"/>
        </w:rPr>
        <w:t xml:space="preserve">采购</w:t>
      </w:r>
      <w:r>
        <w:rPr>
          <w:rFonts w:hint="eastAsia" w:asciiTheme="minorEastAsia" w:hAnsiTheme="minorEastAsia" w:eastAsiaTheme="minorEastAsia" w:cstheme="minorEastAsia"/>
          <w:b/>
          <w:bCs/>
          <w:sz w:val="24"/>
          <w:szCs w:val="24"/>
          <w:highlight w:val="none"/>
          <w:lang w:val="en-US" w:eastAsia="zh-CN"/>
        </w:rPr>
        <w:t xml:space="preserve">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w:t>
      </w:r>
      <w:r>
        <w:rPr>
          <w:rFonts w:hint="eastAsia" w:asciiTheme="minorEastAsia" w:hAnsiTheme="minorEastAsia" w:eastAsiaTheme="minorEastAsia" w:cstheme="minorEastAsia"/>
          <w:sz w:val="24"/>
          <w:szCs w:val="24"/>
          <w:highlight w:val="none"/>
          <w:lang w:val="en-US" w:eastAsia="zh-CN"/>
        </w:rPr>
        <w:t xml:space="preserve">水利水电工程施工总承包</w:t>
      </w:r>
      <w:r>
        <w:rPr>
          <w:rFonts w:hint="eastAsia" w:asciiTheme="minorEastAsia" w:hAnsiTheme="minorEastAsia" w:eastAsiaTheme="minorEastAsia" w:cstheme="minorEastAsia"/>
          <w:sz w:val="24"/>
          <w:szCs w:val="24"/>
          <w:highlight w:val="none"/>
          <w:lang w:eastAsia="zh-CN"/>
        </w:rPr>
        <w:t xml:space="preserve">三级（及）以上资质并具备有效的行政主管部门颁发的安全生产许可证。</w:t>
      </w:r>
      <w:r/>
    </w:p>
    <w:p>
      <w:pPr>
        <w:pStyle w:val="851"/>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bidi="ar-SA"/>
        </w:rPr>
        <w:t xml:space="preserve">采购包2：</w:t>
      </w:r>
      <w:r>
        <w:rPr>
          <w:rFonts w:hint="eastAsia" w:asciiTheme="minorEastAsia" w:hAnsiTheme="minorEastAsia" w:eastAsiaTheme="minorEastAsia" w:cstheme="minorEastAsia"/>
          <w:sz w:val="24"/>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38"/>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790"/>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间：2026年04月21日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间：2026年04月21日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790"/>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1"/>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）本次项目共分</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，同一供应商可同时参与本项目所有</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的投标竞争，</w:t>
      </w:r>
      <w:r>
        <w:rPr>
          <w:rFonts w:hint="eastAsia" w:asciiTheme="minorEastAsia" w:hAnsiTheme="minorEastAsia" w:eastAsiaTheme="minorEastAsia" w:cstheme="minorEastAsia"/>
          <w:b/>
          <w:bCs/>
          <w:sz w:val="24"/>
          <w:szCs w:val="24"/>
          <w:highlight w:val="none"/>
          <w:lang w:eastAsia="zh-CN"/>
        </w:rPr>
        <w:t xml:space="preserve">但不</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被推荐为</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的中标（成交）候选人。</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称：泰州市姜堰区娄庄镇人民政府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址：泰州市姜堰区娄庄镇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夏先生13852619676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江苏汇成工程项目管理有限公司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址：泰州市姜堰区陈庄东路启拓大厦4楼</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01</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756"/>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756"/>
          <w:rFonts w:hint="eastAsia" w:asciiTheme="minorEastAsia" w:hAnsiTheme="minorEastAsia" w:eastAsiaTheme="minorEastAsia" w:cstheme="minorEastAsia"/>
          <w:highlight w:val="none"/>
        </w:rPr>
        <w:t xml:space="preserve">第二章 参加磋商供应商须知</w:t>
      </w:r>
      <w:bookmarkEnd w:id="13"/>
      <w:bookmarkEnd w:id="14"/>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700"/>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姜堰区娄庄镇娄东村2025年宜居宜业和美乡村建设市级资金项目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w:t>
            </w:r>
            <w:r/>
          </w:p>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采购包2：姜堰区娄庄镇娄东村2025年宜居宜业和美乡村建设市级资金项目-寿庄梓路渠泵桥建设项目；</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lang w:val="en-US" w:eastAsia="zh-CN"/>
              </w:rPr>
              <w:t xml:space="preserve">采购包1</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60日历天；采购包2</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90日历天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预算金额</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71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71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69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娄庄</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采购包1：</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采购包2：</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2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40"/>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中标金额</w:t>
                  </w:r>
                  <w:r/>
                </w:p>
              </w:tc>
              <w:tc>
                <w:tcPr>
                  <w:tcW w:w="2774"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费率</w:t>
                  </w:r>
                  <w:r/>
                </w:p>
              </w:tc>
            </w:tr>
            <w:tr>
              <w:trPr>
                <w:trHeight w:val="354"/>
              </w:trPr>
              <w:tc>
                <w:tcPr>
                  <w:tcW w:w="5425"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最低收费金额（每个委托项目）</w:t>
                  </w:r>
                  <w:r/>
                </w:p>
              </w:tc>
              <w:tc>
                <w:tcPr>
                  <w:tcW w:w="2774"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5000元</w:t>
                  </w:r>
                  <w:r/>
                </w:p>
              </w:tc>
            </w:tr>
            <w:tr>
              <w:trPr>
                <w:trHeight w:val="354"/>
              </w:trPr>
              <w:tc>
                <w:tcPr>
                  <w:tcW w:w="5425"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50万元以下(含50万元)</w:t>
                  </w:r>
                  <w:r/>
                </w:p>
              </w:tc>
              <w:tc>
                <w:tcPr>
                  <w:tcW w:w="2774"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1.6%</w:t>
                  </w:r>
                  <w:r/>
                </w:p>
              </w:tc>
            </w:tr>
            <w:tr>
              <w:trPr>
                <w:trHeight w:val="354"/>
              </w:trPr>
              <w:tc>
                <w:tcPr>
                  <w:tcW w:w="5425"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50万元-400万元(含400万元)</w:t>
                  </w:r>
                  <w:r/>
                </w:p>
              </w:tc>
              <w:tc>
                <w:tcPr>
                  <w:tcW w:w="2774" w:type="dxa"/>
                  <w:vAlign w:val="center"/>
                  <w:textDirection w:val="lrTb"/>
                  <w:noWrap w:val="false"/>
                </w:tcPr>
                <w:p>
                  <w:pPr>
                    <w:pStyle w:val="719"/>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1.5%</w:t>
                  </w:r>
                  <w:r/>
                </w:p>
              </w:tc>
            </w:tr>
            <w:tr>
              <w:trPr>
                <w:trHeight w:val="511"/>
              </w:trPr>
              <w:tc>
                <w:tcPr>
                  <w:gridSpan w:val="2"/>
                  <w:tcW w:w="8199" w:type="dxa"/>
                  <w:vAlign w:val="center"/>
                  <w:textDirection w:val="lrTb"/>
                  <w:noWrap w:val="false"/>
                </w:tcPr>
                <w:p>
                  <w:pPr>
                    <w:pStyle w:val="719"/>
                    <w:jc w:val="left"/>
                    <w:keepLines w:val="0"/>
                    <w:keepNext w:val="0"/>
                    <w:pageBreakBefore w:val="0"/>
                    <w:spacing w:line="360" w:lineRule="auto"/>
                    <w:tabs>
                      <w:tab w:val="left" w:pos="603" w:leader="none"/>
                    </w:tabs>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w:t>
                  </w:r>
                  <w:r>
                    <w:rPr>
                      <w:rFonts w:hint="eastAsia" w:asciiTheme="minorEastAsia" w:hAnsiTheme="minorEastAsia" w:eastAsiaTheme="minorEastAsia" w:cstheme="minorEastAsia"/>
                      <w:color w:val="auto"/>
                      <w:sz w:val="21"/>
                      <w:szCs w:val="21"/>
                      <w:highlight w:val="none"/>
                      <w:vertAlign w:val="baseline"/>
                      <w:lang w:eastAsia="zh-CN"/>
                    </w:rPr>
                    <w:t xml:space="preserve">招标代理服务收费按差额定率分档累进法计算，收费标准的计算基数为中标金额。</w:t>
                  </w:r>
                  <w:r/>
                </w:p>
              </w:tc>
            </w:tr>
          </w:tbl>
          <w:p>
            <w:pPr>
              <w:pStyle w:val="71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806"/>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19"/>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51"/>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851"/>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851"/>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供应商须具备行政主管部门颁发的有效的水利水电工程施工总承包三级（及）以上资质并具备有效的行政主管部门颁发的安全生产许可证。</w:t>
      </w:r>
      <w:r/>
    </w:p>
    <w:p>
      <w:pPr>
        <w:pStyle w:val="851"/>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采购包1：拟派项目负责人系已在供应商单位注册并具备建设行政主管部门颁发的市政工程专业二级(含)以上注册建造师证书且具有行政主管部门颁发的有效的建筑施工企业项目负责人安全生产考核合格证书B证。采购包2：拟派项目负责人系已在供应商单位注册并具备水利水电工程专业二级建造师及以上注册证书（资格）且具有水行政主管部门颁发的有效的项目负责人安全生产考核合格证书（B证）；</w:t>
      </w:r>
      <w:r/>
    </w:p>
    <w:p>
      <w:pPr>
        <w:pStyle w:val="851"/>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38"/>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851"/>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8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8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8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851"/>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691"/>
        <w:rPr>
          <w:rFonts w:hint="eastAsia" w:asciiTheme="minorEastAsia" w:hAnsiTheme="minorEastAsia" w:eastAsiaTheme="minorEastAsia" w:cstheme="minorEastAsia"/>
          <w:highlight w:val="none"/>
        </w:rPr>
      </w:pPr>
      <w:r/>
      <w:bookmarkStart w:id="16" w:name="_Toc4989"/>
      <w:r/>
      <w:bookmarkStart w:id="17" w:name="_Toc8067"/>
      <w:r/>
      <w:bookmarkStart w:id="18" w:name="_Toc14422"/>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851"/>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851"/>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851"/>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40"/>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50-400万元（含400万元）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招标代理服务收费按差额定率分档累进法计算，收费标准的计算基数为中标金额。</w:t>
            </w:r>
            <w:r/>
          </w:p>
        </w:tc>
      </w:tr>
    </w:tbl>
    <w:p>
      <w:pPr>
        <w:pStyle w:val="858"/>
        <w:ind w:firstLine="787"/>
        <w:keepLines w:val="0"/>
        <w:keepNext w:val="0"/>
        <w:pageBreakBefore w:val="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由成交供应商在领取成交通知书时向代理公司缴纳。</w:t>
      </w:r>
      <w:r/>
    </w:p>
    <w:p>
      <w:pPr>
        <w:pStyle w:val="851"/>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8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832"/>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832"/>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832"/>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8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8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8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832"/>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8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832"/>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采购包1：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857"/>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numPr>
          <w:ilvl w:val="0"/>
          <w:numId w:val="0"/>
        </w:num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（1）有效的水利水电工程施工总承包三级（及）以上资质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857"/>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2"/>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8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8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832"/>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832"/>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832"/>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832"/>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83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832"/>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8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8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832"/>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859"/>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9"/>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860"/>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860"/>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691"/>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9720"/>
      <w:r/>
      <w:bookmarkStart w:id="21" w:name="_Toc23926"/>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19"/>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采购包1：姜堰区娄庄镇娄东村2025年宜居宜业和美乡村建设市级资金项目-3-10组路渠改造提升项目；</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 xml:space="preserve">采购包2：姜堰区娄庄镇娄东村2025年宜居宜业和美乡村建设市级资金项目-寿庄梓路渠泵桥建设项目；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采购包1：新建插板、混凝土道路拆建及安装护栏、排水管道和检查井改造及井盖更换、新建码头、新建U80型渠道及其渠系建筑物、混凝土道路处治及加铺沥青混凝土和道路标线等，具体施工内容详见工程量清单和图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采购包2：新建拱桥、混凝土道路拆建、泵站拆建等，具体施工内容详见工程量清单和图纸。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控制价下载链接：https://pan.baidu.com/s/1bta6IKvuCnSAUURnW74Mew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 1234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图纸下载链接: https://pan.baidu.com/s/1NKV96Af1ZdEaNclfyVLjtQ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 1234</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采购包1工期：60日历天；采购包2工期：90日历天</w:t>
      </w:r>
      <w:r>
        <w:rPr>
          <w:rFonts w:hint="eastAsia" w:asciiTheme="minorEastAsia" w:hAnsiTheme="minorEastAsia" w:eastAsiaTheme="minorEastAsia" w:cstheme="minorEastAsia"/>
          <w:color w:val="000000"/>
          <w:sz w:val="24"/>
          <w:highlight w:val="none"/>
        </w:rPr>
        <w:t xml:space="preserve">；施工质量要求：合格；本工程</w:t>
      </w:r>
      <w:r>
        <w:rPr>
          <w:rFonts w:hint="eastAsia" w:asciiTheme="minorEastAsia" w:hAnsiTheme="minorEastAsia" w:eastAsiaTheme="minorEastAsia" w:cstheme="minorEastAsia"/>
          <w:color w:val="000000"/>
          <w:sz w:val="24"/>
          <w:highlight w:val="none"/>
          <w:lang w:val="en-US" w:eastAsia="zh-CN"/>
        </w:rPr>
        <w:t xml:space="preserve">采购包1</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val="en-US" w:eastAsia="zh-CN"/>
        </w:rPr>
        <w:t xml:space="preserve">采购包2</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6328"/>
      <w:r/>
      <w:bookmarkStart w:id="23" w:name="_Toc1148"/>
      <w:r/>
      <w:bookmarkStart w:id="24" w:name="_Toc25169"/>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6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32"/>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832"/>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32"/>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832"/>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8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832"/>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32"/>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8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2"/>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51"/>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p>
      <w:pPr>
        <w:pStyle w:val="85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采购包1、采购包2：</w:t>
      </w:r>
      <w:r/>
    </w:p>
    <w:tbl>
      <w:tblPr>
        <w:tblStyle w:val="700"/>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833"/>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833"/>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739"/>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833"/>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833"/>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月1日以来承担过类似工程的；有一个得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833"/>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833"/>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833"/>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739"/>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739"/>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739"/>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p>
          <w:p>
            <w:pPr>
              <w:pStyle w:val="739"/>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815"/>
        </w:trPr>
        <w:tc>
          <w:tcPr>
            <w:tcW w:w="293" w:type="pct"/>
            <w:vAlign w:val="center"/>
            <w:vMerge w:val="restart"/>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851"/>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r>
        <w:trPr>
          <w:jc w:val="center"/>
          <w:trHeight w:val="3427"/>
        </w:trPr>
        <w:tc>
          <w:tcPr>
            <w:tcW w:w="293" w:type="pct"/>
            <w:vAlign w:val="center"/>
            <w:vMerge w:val="continue"/>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833"/>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851"/>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pStyle w:val="851"/>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4874"/>
      <w:r/>
      <w:bookmarkStart w:id="26" w:name="_Toc29028"/>
      <w:r/>
      <w:bookmarkStart w:id="27" w:name="_Toc31764"/>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691"/>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851"/>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691"/>
        <w:rPr>
          <w:rFonts w:hint="eastAsia" w:asciiTheme="minorEastAsia" w:hAnsiTheme="minorEastAsia" w:eastAsiaTheme="minorEastAsia" w:cstheme="minorEastAsia"/>
          <w:highlight w:val="none"/>
          <w:lang w:val="en-US" w:eastAsia="zh-CN"/>
        </w:rPr>
      </w:pPr>
      <w:r/>
      <w:bookmarkStart w:id="28" w:name="_Toc2131"/>
      <w:r/>
      <w:bookmarkStart w:id="29" w:name="_Toc21810"/>
      <w:r/>
      <w:bookmarkStart w:id="30" w:name="_Toc12888"/>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8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8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851"/>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91"/>
        <w:rPr>
          <w:rFonts w:hint="eastAsia" w:asciiTheme="minorEastAsia" w:hAnsiTheme="minorEastAsia" w:eastAsiaTheme="minorEastAsia" w:cstheme="minorEastAsia"/>
          <w:highlight w:val="none"/>
          <w:lang w:val="en-US" w:eastAsia="zh-CN"/>
        </w:rPr>
      </w:pPr>
      <w:r/>
      <w:bookmarkStart w:id="31" w:name="_Toc12880"/>
      <w:r/>
      <w:bookmarkStart w:id="32" w:name="_Toc30954"/>
      <w:r/>
      <w:bookmarkStart w:id="33" w:name="_Toc15057"/>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p>
    <w:p>
      <w:pPr>
        <w:pStyle w:val="851"/>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851"/>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851"/>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691"/>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31758"/>
      <w:r/>
      <w:bookmarkStart w:id="35" w:name="_Toc29765"/>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362252985"/>
      <w:r/>
      <w:bookmarkStart w:id="38" w:name="_Toc342296519"/>
      <w:r/>
      <w:bookmarkStart w:id="39" w:name="_Toc241459760"/>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42296520"/>
      <w:r/>
      <w:bookmarkStart w:id="41" w:name="_Toc362252986"/>
      <w:r/>
      <w:bookmarkStart w:id="42" w:name="_Toc241459761"/>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842"/>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84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84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710"/>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51"/>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52"/>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691"/>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844"/>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84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844"/>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84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693"/>
        <w:ind w:left="0" w:firstLine="0"/>
        <w:jc w:val="center"/>
        <w:rPr>
          <w:rFonts w:hint="eastAsia" w:asciiTheme="minorEastAsia" w:hAnsiTheme="minorEastAsia" w:eastAsiaTheme="minorEastAsia" w:cstheme="minorEastAsia"/>
          <w:b w:val="0"/>
          <w:sz w:val="28"/>
          <w:szCs w:val="28"/>
          <w:highlight w:val="none"/>
        </w:rPr>
      </w:pPr>
      <w:r/>
      <w:bookmarkStart w:id="45" w:name="_Toc498006744"/>
      <w:r/>
      <w:bookmarkStart w:id="46" w:name="_Toc13260"/>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w:t>
      </w:r>
      <w:r>
        <w:rPr>
          <w:rFonts w:hint="eastAsia" w:asciiTheme="minorEastAsia" w:hAnsiTheme="minorEastAsia" w:eastAsiaTheme="minorEastAsia" w:cstheme="minorEastAsia"/>
          <w:bCs/>
          <w:szCs w:val="30"/>
          <w:highlight w:val="none"/>
          <w:u w:val="single"/>
          <w:lang w:val="en-US" w:eastAsia="zh-CN"/>
        </w:rPr>
        <w:t xml:space="preserve">娄庄</w:t>
      </w:r>
      <w:r>
        <w:rPr>
          <w:rFonts w:hint="eastAsia" w:asciiTheme="minorEastAsia" w:hAnsiTheme="minorEastAsia" w:eastAsiaTheme="minorEastAsia" w:cstheme="minorEastAsia"/>
          <w:bCs/>
          <w:szCs w:val="30"/>
          <w:highlight w:val="none"/>
          <w:u w:val="single"/>
          <w:lang w:eastAsia="zh-CN"/>
        </w:rPr>
        <w:t xml:space="preserve">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694"/>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694"/>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694"/>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739"/>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693"/>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693"/>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693"/>
        <w:ind w:left="0" w:firstLine="0"/>
        <w:jc w:val="both"/>
        <w:spacing w:line="320" w:lineRule="exact"/>
        <w:rPr>
          <w:rFonts w:hint="eastAsia" w:asciiTheme="minorEastAsia" w:hAnsiTheme="minorEastAsia" w:eastAsiaTheme="minorEastAsia" w:cstheme="minorEastAsia"/>
          <w:highlight w:val="none"/>
        </w:rPr>
      </w:pPr>
      <w:r/>
      <w:bookmarkStart w:id="62" w:name="_Toc24191"/>
      <w:r/>
      <w:bookmarkStart w:id="63" w:name="_Toc498006746"/>
      <w:r/>
      <w:bookmarkEnd w:id="62"/>
      <w:bookmarkEnd w:id="63"/>
      <w:r/>
    </w:p>
    <w:p>
      <w:pPr>
        <w:pStyle w:val="693"/>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2559361"/>
      <w:r/>
      <w:bookmarkStart w:id="66" w:name="_Toc296944495"/>
      <w:r/>
      <w:bookmarkStart w:id="67" w:name="_Toc292559866"/>
      <w:r/>
      <w:bookmarkStart w:id="68" w:name="_Toc296890984"/>
      <w:r/>
      <w:bookmarkStart w:id="69" w:name="_Toc296891196"/>
      <w:r/>
      <w:bookmarkStart w:id="70" w:name="_Toc296347155"/>
      <w:r/>
      <w:bookmarkStart w:id="71" w:name="_Toc296503156"/>
      <w:r/>
      <w:bookmarkStart w:id="72" w:name="_Toc297048342"/>
      <w:r/>
      <w:bookmarkStart w:id="73" w:name="_Toc296346657"/>
      <w:r/>
      <w:bookmarkStart w:id="74" w:name="_Toc297120456"/>
      <w:r>
        <w:rPr>
          <w:rFonts w:hint="eastAsia" w:asciiTheme="minorEastAsia" w:hAnsiTheme="minorEastAsia" w:eastAsiaTheme="minorEastAsia" w:cstheme="minorEastAsia"/>
          <w:bCs w:val="0"/>
          <w:szCs w:val="32"/>
          <w:highlight w:val="none"/>
        </w:rPr>
        <w:t xml:space="preserve">. 一般约定</w:t>
      </w:r>
      <w:bookmarkEnd w:id="64"/>
      <w:r/>
      <w:bookmarkEnd w:id="65"/>
      <w:bookmarkEnd w:id="66"/>
      <w:bookmarkEnd w:id="67"/>
      <w:bookmarkEnd w:id="68"/>
      <w:bookmarkEnd w:id="69"/>
      <w:bookmarkEnd w:id="70"/>
      <w:bookmarkEnd w:id="71"/>
      <w:bookmarkEnd w:id="72"/>
      <w:bookmarkEnd w:id="73"/>
      <w:bookmarkEnd w:id="74"/>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8581155"/>
      <w:r/>
      <w:bookmarkStart w:id="76" w:name="_Toc304295521"/>
      <w:r/>
      <w:bookmarkStart w:id="77" w:name="_Toc303539100"/>
      <w:r/>
      <w:bookmarkStart w:id="78" w:name="_Toc300934943"/>
      <w:r/>
      <w:bookmarkStart w:id="79" w:name="_Toc312677986"/>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bookmarkEnd w:id="76"/>
      <w:bookmarkEnd w:id="77"/>
      <w:bookmarkEnd w:id="78"/>
      <w:bookmarkEnd w:id="79"/>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18581156"/>
      <w:r/>
      <w:bookmarkStart w:id="81" w:name="_Toc300934944"/>
      <w:r/>
      <w:bookmarkStart w:id="82" w:name="_Toc303539101"/>
      <w:r/>
      <w:bookmarkStart w:id="83" w:name="_Toc312677987"/>
      <w:r/>
      <w:bookmarkStart w:id="84" w:name="_Toc304295522"/>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2559362"/>
      <w:r/>
      <w:bookmarkStart w:id="88" w:name="_Toc296347156"/>
      <w:r/>
      <w:bookmarkStart w:id="89" w:name="_Toc296891197"/>
      <w:r/>
      <w:bookmarkStart w:id="90" w:name="_Toc296944496"/>
      <w:r/>
      <w:bookmarkStart w:id="91" w:name="_Toc296346658"/>
      <w:r/>
      <w:bookmarkStart w:id="92" w:name="_Toc297120457"/>
      <w:r/>
      <w:bookmarkStart w:id="93" w:name="_Toc297048343"/>
      <w:r/>
      <w:bookmarkStart w:id="94" w:name="_Toc296890985"/>
      <w:r/>
      <w:bookmarkStart w:id="95" w:name="_Toc296503157"/>
      <w:r/>
      <w:bookmarkStart w:id="96" w:name="_Toc292559867"/>
      <w:r>
        <w:rPr>
          <w:rFonts w:hint="eastAsia" w:asciiTheme="minorEastAsia" w:hAnsiTheme="minorEastAsia" w:eastAsiaTheme="minorEastAsia" w:cstheme="minorEastAsia"/>
          <w:bCs w:val="0"/>
          <w:szCs w:val="32"/>
          <w:highlight w:val="none"/>
        </w:rPr>
        <w:t xml:space="preserve">. 发包人</w:t>
      </w:r>
      <w:bookmarkEnd w:id="86"/>
      <w:r/>
      <w:bookmarkEnd w:id="87"/>
      <w:bookmarkEnd w:id="88"/>
      <w:bookmarkEnd w:id="89"/>
      <w:bookmarkEnd w:id="90"/>
      <w:bookmarkEnd w:id="91"/>
      <w:bookmarkEnd w:id="92"/>
      <w:bookmarkEnd w:id="93"/>
      <w:bookmarkEnd w:id="94"/>
      <w:bookmarkEnd w:id="95"/>
      <w:bookmarkEnd w:id="96"/>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2559868"/>
      <w:r/>
      <w:bookmarkStart w:id="99" w:name="_Toc296346659"/>
      <w:r/>
      <w:bookmarkStart w:id="100" w:name="_Toc292559363"/>
      <w:r/>
      <w:bookmarkStart w:id="101" w:name="_Toc296944497"/>
      <w:r/>
      <w:bookmarkStart w:id="102" w:name="_Toc296891198"/>
      <w:r/>
      <w:bookmarkStart w:id="103" w:name="_Toc297048344"/>
      <w:r/>
      <w:bookmarkStart w:id="104" w:name="_Toc296347157"/>
      <w:r/>
      <w:bookmarkStart w:id="105" w:name="_Toc296890986"/>
      <w:r/>
      <w:bookmarkStart w:id="106" w:name="_Toc297120458"/>
      <w:r/>
      <w:bookmarkStart w:id="107" w:name="_Toc296503158"/>
      <w:r>
        <w:rPr>
          <w:rFonts w:hint="eastAsia" w:asciiTheme="minorEastAsia" w:hAnsiTheme="minorEastAsia" w:eastAsiaTheme="minorEastAsia" w:cstheme="minorEastAsia"/>
          <w:bCs w:val="0"/>
          <w:szCs w:val="32"/>
          <w:highlight w:val="none"/>
        </w:rPr>
        <w:t xml:space="preserve">. 承包人</w:t>
      </w:r>
      <w:bookmarkEnd w:id="97"/>
      <w:r/>
      <w:bookmarkEnd w:id="98"/>
      <w:bookmarkEnd w:id="99"/>
      <w:bookmarkEnd w:id="100"/>
      <w:bookmarkEnd w:id="101"/>
      <w:bookmarkEnd w:id="102"/>
      <w:bookmarkEnd w:id="103"/>
      <w:bookmarkEnd w:id="104"/>
      <w:bookmarkEnd w:id="105"/>
      <w:bookmarkEnd w:id="106"/>
      <w:bookmarkEnd w:id="107"/>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7120459"/>
      <w:r/>
      <w:bookmarkStart w:id="109" w:name="_Toc296891199"/>
      <w:r/>
      <w:bookmarkStart w:id="110" w:name="_Toc303539102"/>
      <w:r/>
      <w:bookmarkStart w:id="111" w:name="_Toc297048345"/>
      <w:r/>
      <w:bookmarkStart w:id="112" w:name="_Toc292559364"/>
      <w:r/>
      <w:bookmarkStart w:id="113" w:name="_Toc304295523"/>
      <w:r/>
      <w:bookmarkStart w:id="114" w:name="_Toc312677988"/>
      <w:r/>
      <w:bookmarkStart w:id="115" w:name="_Toc296346660"/>
      <w:r/>
      <w:bookmarkStart w:id="116" w:name="_Toc292559869"/>
      <w:r/>
      <w:bookmarkStart w:id="117" w:name="_Toc296944498"/>
      <w:r/>
      <w:bookmarkStart w:id="118" w:name="_Toc300934945"/>
      <w:r/>
      <w:bookmarkStart w:id="119" w:name="_Toc297123492"/>
      <w:r/>
      <w:bookmarkStart w:id="120" w:name="_Toc297216151"/>
      <w:r/>
      <w:bookmarkStart w:id="121" w:name="_Toc296890987"/>
      <w:r/>
      <w:bookmarkStart w:id="122" w:name="_Toc296503159"/>
      <w:r/>
      <w:bookmarkStart w:id="123" w:name="_Toc296347158"/>
      <w:r>
        <w:rPr>
          <w:rFonts w:hint="eastAsia" w:asciiTheme="minorEastAsia" w:hAnsiTheme="minorEastAsia" w:eastAsiaTheme="minorEastAsia" w:cstheme="minorEastAsia"/>
          <w:szCs w:val="32"/>
          <w:highlight w:val="none"/>
        </w:rPr>
        <w:t xml:space="preserve">.5 分包</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303539103"/>
      <w:r/>
      <w:bookmarkStart w:id="125" w:name="_Toc296503160"/>
      <w:r/>
      <w:bookmarkStart w:id="126" w:name="_Toc292559365"/>
      <w:r/>
      <w:bookmarkStart w:id="127" w:name="_Toc297048346"/>
      <w:r/>
      <w:bookmarkStart w:id="128" w:name="_Toc296347159"/>
      <w:r/>
      <w:bookmarkStart w:id="129" w:name="_Toc296890988"/>
      <w:r/>
      <w:bookmarkStart w:id="130" w:name="_Toc292559870"/>
      <w:r/>
      <w:bookmarkStart w:id="131" w:name="_Toc296944499"/>
      <w:r/>
      <w:bookmarkStart w:id="132" w:name="_Toc297216152"/>
      <w:r/>
      <w:bookmarkStart w:id="133" w:name="_Toc297120460"/>
      <w:r/>
      <w:bookmarkStart w:id="134" w:name="_Toc296891200"/>
      <w:r/>
      <w:bookmarkStart w:id="135" w:name="_Toc304295524"/>
      <w:r/>
      <w:bookmarkStart w:id="136" w:name="_Toc300934946"/>
      <w:r/>
      <w:bookmarkStart w:id="137" w:name="_Toc296346661"/>
      <w:r/>
      <w:bookmarkStart w:id="138" w:name="_Toc297123493"/>
      <w:r/>
      <w:bookmarkStart w:id="139" w:name="_Toc318581158"/>
      <w:r/>
      <w:bookmarkStart w:id="140" w:name="_Toc312677989"/>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bookmarkEnd w:id="140"/>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2677990"/>
      <w:r/>
      <w:bookmarkStart w:id="14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bookmarkEnd w:id="142"/>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890990"/>
      <w:r/>
      <w:bookmarkStart w:id="145" w:name="_Toc296891202"/>
      <w:r/>
      <w:bookmarkStart w:id="146" w:name="_Toc297048348"/>
      <w:r/>
      <w:bookmarkStart w:id="147" w:name="_Toc267251413"/>
      <w:r/>
      <w:bookmarkStart w:id="148" w:name="_Toc296944501"/>
      <w:r/>
      <w:bookmarkStart w:id="149" w:name="_Toc296346663"/>
      <w:r/>
      <w:bookmarkStart w:id="150" w:name="_Toc296503162"/>
      <w:r/>
      <w:bookmarkStart w:id="151" w:name="_Toc297120462"/>
      <w:r/>
      <w:bookmarkStart w:id="152" w:name="_Toc296347161"/>
      <w:r/>
      <w:bookmarkStart w:id="153" w:name="_Toc292559871"/>
      <w:r/>
      <w:bookmarkStart w:id="154" w:name="_Toc292559366"/>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7120463"/>
      <w:r/>
      <w:bookmarkStart w:id="158" w:name="_Toc296890991"/>
      <w:r/>
      <w:bookmarkStart w:id="159" w:name="_Toc296346664"/>
      <w:r/>
      <w:bookmarkStart w:id="160" w:name="_Toc296347162"/>
      <w:r/>
      <w:bookmarkStart w:id="161" w:name="_Toc297048349"/>
      <w:r/>
      <w:bookmarkStart w:id="162" w:name="_Toc296503163"/>
      <w:r/>
      <w:bookmarkStart w:id="163" w:name="_Toc292559872"/>
      <w:r/>
      <w:bookmarkStart w:id="164" w:name="_Toc292559367"/>
      <w:r/>
      <w:bookmarkStart w:id="165" w:name="_Toc296891203"/>
      <w:r/>
      <w:bookmarkStart w:id="166" w:name="_Toc296944502"/>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303539106"/>
      <w:r/>
      <w:bookmarkStart w:id="168" w:name="_Toc304295527"/>
      <w:r/>
      <w:bookmarkStart w:id="169" w:name="_Toc318581164"/>
      <w:r/>
      <w:bookmarkStart w:id="170" w:name="_Toc297216155"/>
      <w:r/>
      <w:bookmarkStart w:id="171" w:name="_Toc312677997"/>
      <w:r/>
      <w:bookmarkStart w:id="172" w:name="_Toc300934949"/>
      <w:r/>
      <w:bookmarkStart w:id="173" w:name="_Toc297123496"/>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bookmarkEnd w:id="168"/>
      <w:bookmarkEnd w:id="169"/>
      <w:bookmarkEnd w:id="170"/>
      <w:bookmarkEnd w:id="171"/>
      <w:bookmarkEnd w:id="172"/>
      <w:bookmarkEnd w:id="173"/>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297123514"/>
      <w:r/>
      <w:bookmarkStart w:id="177" w:name="_Toc304295541"/>
      <w:r/>
      <w:bookmarkStart w:id="178" w:name="_Toc312677479"/>
      <w:r/>
      <w:bookmarkStart w:id="179" w:name="_Toc303539123"/>
      <w:r/>
      <w:bookmarkStart w:id="180" w:name="_Toc297216173"/>
      <w:r/>
      <w:bookmarkStart w:id="181" w:name="_Toc312678005"/>
      <w:r/>
      <w:bookmarkStart w:id="182" w:name="_Toc300934966"/>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bookmarkEnd w:id="177"/>
      <w:bookmarkEnd w:id="178"/>
      <w:bookmarkEnd w:id="179"/>
      <w:bookmarkEnd w:id="180"/>
      <w:bookmarkEnd w:id="181"/>
      <w:bookmarkEnd w:id="182"/>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303539125"/>
      <w:r/>
      <w:bookmarkStart w:id="184" w:name="_Toc312677484"/>
      <w:r/>
      <w:bookmarkStart w:id="185" w:name="_Toc312678010"/>
      <w:r/>
      <w:bookmarkStart w:id="186" w:name="_Toc297123516"/>
      <w:r/>
      <w:bookmarkStart w:id="187" w:name="_Toc304295546"/>
      <w:r/>
      <w:bookmarkStart w:id="188" w:name="_Toc300934968"/>
      <w:r/>
      <w:bookmarkStart w:id="189" w:name="_Toc297216175"/>
      <w:r>
        <w:rPr>
          <w:rFonts w:hint="eastAsia" w:asciiTheme="minorEastAsia" w:hAnsiTheme="minorEastAsia" w:eastAsiaTheme="minorEastAsia" w:cstheme="minorEastAsia"/>
          <w:szCs w:val="32"/>
          <w:highlight w:val="none"/>
        </w:rPr>
        <w:t xml:space="preserve">.5 工期延误</w:t>
      </w:r>
      <w:bookmarkEnd w:id="183"/>
      <w:bookmarkEnd w:id="184"/>
      <w:bookmarkEnd w:id="185"/>
      <w:bookmarkEnd w:id="186"/>
      <w:bookmarkEnd w:id="187"/>
      <w:bookmarkEnd w:id="188"/>
      <w:bookmarkEnd w:id="189"/>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2677486"/>
      <w:r/>
      <w:bookmarkStart w:id="192" w:name="_Toc318581169"/>
      <w:r/>
      <w:bookmarkStart w:id="193" w:name="_Toc297216177"/>
      <w:r/>
      <w:bookmarkStart w:id="194" w:name="_Toc304295548"/>
      <w:r/>
      <w:bookmarkStart w:id="195" w:name="_Toc300934970"/>
      <w:r/>
      <w:bookmarkStart w:id="196" w:name="_Toc303539127"/>
      <w:r/>
      <w:bookmarkStart w:id="197" w:name="_Toc297123518"/>
      <w:r>
        <w:rPr>
          <w:rFonts w:hint="eastAsia" w:asciiTheme="minorEastAsia" w:hAnsiTheme="minorEastAsia" w:eastAsiaTheme="minorEastAsia" w:cstheme="minorEastAsia"/>
          <w:szCs w:val="32"/>
          <w:highlight w:val="none"/>
        </w:rPr>
        <w:t xml:space="preserve">.5.2 因承包人原因导致工期延误</w:t>
      </w:r>
      <w:bookmarkEnd w:id="190"/>
      <w:bookmarkEnd w:id="191"/>
      <w:bookmarkEnd w:id="192"/>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7487"/>
      <w:r/>
      <w:bookmarkStart w:id="199" w:name="_Toc312678013"/>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8581171"/>
      <w:r/>
      <w:bookmarkStart w:id="202" w:name="_Toc312678014"/>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bookmarkEnd w:id="202"/>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312678015"/>
      <w:r/>
      <w:bookmarkStart w:id="204" w:name="_Toc303539128"/>
      <w:r/>
      <w:bookmarkStart w:id="205" w:name="_Toc297123519"/>
      <w:r/>
      <w:bookmarkStart w:id="206" w:name="_Toc304295549"/>
      <w:r/>
      <w:bookmarkStart w:id="207" w:name="_Toc300934971"/>
      <w:r/>
      <w:bookmarkStart w:id="208" w:name="_Toc29721617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00934972"/>
      <w:r/>
      <w:bookmarkStart w:id="210" w:name="_Toc297123520"/>
      <w:r/>
      <w:bookmarkStart w:id="211" w:name="_Toc297216179"/>
      <w:r/>
      <w:bookmarkStart w:id="212" w:name="_Toc312678016"/>
      <w:r/>
      <w:bookmarkStart w:id="213" w:name="_Toc303539129"/>
      <w:r/>
      <w:bookmarkStart w:id="214" w:name="_Toc318581172"/>
      <w:r/>
      <w:bookmarkStart w:id="215" w:name="_Toc304295550"/>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bookmarkEnd w:id="210"/>
      <w:bookmarkEnd w:id="211"/>
      <w:bookmarkEnd w:id="212"/>
      <w:bookmarkEnd w:id="213"/>
      <w:bookmarkEnd w:id="214"/>
      <w:bookmarkEnd w:id="215"/>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297123521"/>
      <w:r/>
      <w:bookmarkStart w:id="217" w:name="_Toc300934973"/>
      <w:r/>
      <w:bookmarkStart w:id="218" w:name="_Toc312678017"/>
      <w:r/>
      <w:bookmarkStart w:id="219" w:name="_Toc303539130"/>
      <w:r/>
      <w:bookmarkStart w:id="220" w:name="_Toc297216180"/>
      <w:r/>
      <w:bookmarkStart w:id="221" w:name="_Toc304295551"/>
      <w:r>
        <w:rPr>
          <w:rFonts w:hint="eastAsia" w:asciiTheme="minorEastAsia" w:hAnsiTheme="minorEastAsia" w:eastAsiaTheme="minorEastAsia" w:cstheme="minorEastAsia"/>
          <w:szCs w:val="32"/>
          <w:highlight w:val="none"/>
        </w:rPr>
        <w:t xml:space="preserve">.7异常恶劣的气候条件</w:t>
      </w:r>
      <w:bookmarkEnd w:id="216"/>
      <w:bookmarkEnd w:id="217"/>
      <w:bookmarkEnd w:id="218"/>
      <w:bookmarkEnd w:id="219"/>
      <w:bookmarkEnd w:id="220"/>
      <w:bookmarkEnd w:id="221"/>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222"/>
      <w:r/>
      <w:bookmarkEnd w:id="157"/>
      <w:bookmarkEnd w:id="158"/>
      <w:bookmarkEnd w:id="159"/>
      <w:bookmarkEnd w:id="160"/>
      <w:bookmarkEnd w:id="161"/>
      <w:bookmarkEnd w:id="162"/>
      <w:bookmarkEnd w:id="163"/>
      <w:bookmarkEnd w:id="164"/>
      <w:bookmarkEnd w:id="165"/>
      <w:bookmarkEnd w:id="166"/>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296346668"/>
      <w:r/>
      <w:bookmarkStart w:id="224" w:name="_Toc296347166"/>
      <w:r/>
      <w:bookmarkStart w:id="225" w:name="_Toc296944506"/>
      <w:r/>
      <w:bookmarkStart w:id="226" w:name="_Toc303539136"/>
      <w:r/>
      <w:bookmarkStart w:id="227" w:name="_Toc280868654"/>
      <w:r/>
      <w:bookmarkStart w:id="228" w:name="_Toc292559877"/>
      <w:r/>
      <w:bookmarkStart w:id="229" w:name="_Toc297120467"/>
      <w:r/>
      <w:bookmarkStart w:id="230" w:name="_Toc296503167"/>
      <w:r/>
      <w:bookmarkStart w:id="231" w:name="_Toc296891207"/>
      <w:r/>
      <w:bookmarkStart w:id="232" w:name="_Toc297048353"/>
      <w:r/>
      <w:bookmarkStart w:id="233" w:name="_Toc312677493"/>
      <w:r/>
      <w:bookmarkStart w:id="234" w:name="_Toc300934979"/>
      <w:r/>
      <w:bookmarkStart w:id="235" w:name="_Toc297123527"/>
      <w:r/>
      <w:bookmarkStart w:id="236" w:name="_Toc296890995"/>
      <w:r/>
      <w:bookmarkStart w:id="237" w:name="_Toc297216186"/>
      <w:r/>
      <w:bookmarkStart w:id="238" w:name="_Toc304295556"/>
      <w:r/>
      <w:bookmarkStart w:id="239" w:name="_Toc292559372"/>
      <w:r/>
      <w:bookmarkStart w:id="240" w:name="_Toc312678019"/>
      <w:r/>
      <w:bookmarkStart w:id="241" w:name="_Toc280868656"/>
      <w:r/>
      <w:bookmarkStart w:id="242" w:name="_Toc280868655"/>
      <w:r/>
      <w:bookmarkStart w:id="243" w:name="_Toc267251424"/>
      <w:r>
        <w:rPr>
          <w:rFonts w:hint="eastAsia" w:asciiTheme="minorEastAsia" w:hAnsiTheme="minorEastAsia" w:eastAsiaTheme="minorEastAsia" w:cstheme="minorEastAsia"/>
          <w:szCs w:val="32"/>
          <w:highlight w:val="none"/>
        </w:rPr>
        <w:t xml:space="preserve">.4材料与工程设备的保管与使用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878"/>
      <w:r/>
      <w:bookmarkStart w:id="245" w:name="_Toc292559373"/>
      <w:r/>
      <w:bookmarkStart w:id="246" w:name="_Toc296944507"/>
      <w:r/>
      <w:bookmarkStart w:id="247" w:name="_Toc300934980"/>
      <w:r/>
      <w:bookmarkStart w:id="248" w:name="_Toc312677494"/>
      <w:r/>
      <w:bookmarkStart w:id="249" w:name="_Toc312678020"/>
      <w:r/>
      <w:bookmarkStart w:id="250" w:name="_Toc296891208"/>
      <w:r/>
      <w:bookmarkStart w:id="251" w:name="_Toc296890996"/>
      <w:r/>
      <w:bookmarkStart w:id="252" w:name="_Toc318581173"/>
      <w:r/>
      <w:bookmarkStart w:id="253" w:name="_Toc296346669"/>
      <w:r/>
      <w:bookmarkStart w:id="254" w:name="_Toc296503168"/>
      <w:r/>
      <w:bookmarkStart w:id="255" w:name="_Toc303539137"/>
      <w:r/>
      <w:bookmarkStart w:id="256" w:name="_Toc297123528"/>
      <w:r/>
      <w:bookmarkStart w:id="257" w:name="_Toc297048354"/>
      <w:r/>
      <w:bookmarkStart w:id="258" w:name="_Toc297120468"/>
      <w:r/>
      <w:bookmarkStart w:id="259" w:name="_Toc304295557"/>
      <w:r/>
      <w:bookmarkStart w:id="260" w:name="_Toc297216187"/>
      <w:r/>
      <w:bookmarkStart w:id="261" w:name="_Toc296347167"/>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03539139"/>
      <w:r/>
      <w:bookmarkStart w:id="264" w:name="_Toc297216192"/>
      <w:r/>
      <w:bookmarkStart w:id="265" w:name="_Toc312677495"/>
      <w:r/>
      <w:bookmarkStart w:id="266" w:name="_Toc304295559"/>
      <w:r/>
      <w:bookmarkStart w:id="267" w:name="_Toc300934982"/>
      <w:r/>
      <w:bookmarkStart w:id="268" w:name="_Toc297123533"/>
      <w:r/>
      <w:bookmarkStart w:id="269" w:name="_Toc312678021"/>
      <w:r/>
      <w:bookmarkStart w:id="270" w:name="_Toc296891001"/>
      <w:r/>
      <w:bookmarkStart w:id="271" w:name="_Toc296503173"/>
      <w:r/>
      <w:bookmarkStart w:id="272" w:name="_Toc296347172"/>
      <w:r/>
      <w:bookmarkStart w:id="273" w:name="_Toc297048359"/>
      <w:r/>
      <w:bookmarkStart w:id="274" w:name="_Toc296346674"/>
      <w:r/>
      <w:bookmarkStart w:id="275" w:name="_Toc267251427"/>
      <w:r/>
      <w:bookmarkStart w:id="276" w:name="_Toc297120473"/>
      <w:r/>
      <w:bookmarkStart w:id="277" w:name="_Toc296891213"/>
      <w:r/>
      <w:bookmarkStart w:id="278" w:name="_Toc292559378"/>
      <w:r/>
      <w:bookmarkStart w:id="279" w:name="_Toc267251428"/>
      <w:r/>
      <w:bookmarkStart w:id="280" w:name="_Toc296944512"/>
      <w:r/>
      <w:bookmarkStart w:id="281" w:name="_Toc292559883"/>
      <w:r>
        <w:rPr>
          <w:rFonts w:hint="eastAsia" w:asciiTheme="minorEastAsia" w:hAnsiTheme="minorEastAsia" w:eastAsiaTheme="minorEastAsia" w:cstheme="minorEastAsia"/>
          <w:bCs w:val="0"/>
          <w:szCs w:val="32"/>
          <w:highlight w:val="none"/>
        </w:rPr>
        <w:t xml:space="preserve">. 试验与检验</w:t>
      </w:r>
      <w:bookmarkEnd w:id="262"/>
      <w:r/>
      <w:bookmarkEnd w:id="263"/>
      <w:bookmarkEnd w:id="264"/>
      <w:bookmarkEnd w:id="265"/>
      <w:bookmarkEnd w:id="266"/>
      <w:bookmarkEnd w:id="267"/>
      <w:bookmarkEnd w:id="268"/>
      <w:bookmarkEnd w:id="269"/>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12677496"/>
      <w:r/>
      <w:bookmarkStart w:id="283" w:name="_Toc312678022"/>
      <w:r/>
      <w:bookmarkStart w:id="284" w:name="_Toc303539140"/>
      <w:r/>
      <w:bookmarkStart w:id="285" w:name="_Toc297123534"/>
      <w:r/>
      <w:bookmarkStart w:id="286" w:name="_Toc297216193"/>
      <w:r/>
      <w:bookmarkStart w:id="287" w:name="_Toc300934983"/>
      <w:r/>
      <w:bookmarkStart w:id="288" w:name="_Toc304295560"/>
      <w:r>
        <w:rPr>
          <w:rFonts w:hint="eastAsia" w:asciiTheme="minorEastAsia" w:hAnsiTheme="minorEastAsia" w:eastAsiaTheme="minorEastAsia" w:cstheme="minorEastAsia"/>
          <w:szCs w:val="32"/>
          <w:highlight w:val="none"/>
        </w:rPr>
        <w:t xml:space="preserve">.1试验设备与试验人员</w:t>
      </w:r>
      <w:bookmarkEnd w:id="282"/>
      <w:bookmarkEnd w:id="283"/>
      <w:bookmarkEnd w:id="284"/>
      <w:bookmarkEnd w:id="285"/>
      <w:bookmarkEnd w:id="286"/>
      <w:bookmarkEnd w:id="287"/>
      <w:bookmarkEnd w:id="288"/>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04295561"/>
      <w:r/>
      <w:bookmarkStart w:id="290" w:name="_Toc300934984"/>
      <w:r/>
      <w:bookmarkStart w:id="291" w:name="_Toc303539141"/>
      <w:r/>
      <w:bookmarkStart w:id="292" w:name="_Toc297123535"/>
      <w:r/>
      <w:bookmarkStart w:id="293" w:name="_Toc312678023"/>
      <w:r/>
      <w:bookmarkStart w:id="294" w:name="_Toc297216194"/>
      <w:r/>
      <w:bookmarkStart w:id="295" w:name="_Toc312677497"/>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297216195"/>
      <w:r/>
      <w:bookmarkStart w:id="298" w:name="_Toc297123536"/>
      <w:r/>
      <w:bookmarkStart w:id="299" w:name="_Toc300934985"/>
      <w:r/>
      <w:bookmarkStart w:id="300" w:name="_Toc312678024"/>
      <w:r/>
      <w:bookmarkStart w:id="301" w:name="_Toc312677498"/>
      <w:r/>
      <w:bookmarkStart w:id="302" w:name="_Toc304295562"/>
      <w:r/>
      <w:bookmarkStart w:id="303" w:name="_Toc303539142"/>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bookmarkEnd w:id="297"/>
      <w:bookmarkEnd w:id="298"/>
      <w:bookmarkEnd w:id="299"/>
      <w:bookmarkEnd w:id="300"/>
      <w:bookmarkEnd w:id="301"/>
      <w:bookmarkEnd w:id="302"/>
      <w:bookmarkEnd w:id="303"/>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346694"/>
      <w:r/>
      <w:bookmarkStart w:id="306" w:name="_Toc296891233"/>
      <w:r/>
      <w:bookmarkStart w:id="307" w:name="_Toc296944532"/>
      <w:r/>
      <w:bookmarkStart w:id="308" w:name="_Toc297120493"/>
      <w:r/>
      <w:bookmarkStart w:id="309" w:name="_Toc296503193"/>
      <w:r/>
      <w:bookmarkStart w:id="310" w:name="_Toc303539146"/>
      <w:r/>
      <w:bookmarkStart w:id="311" w:name="_Toc292559903"/>
      <w:r/>
      <w:bookmarkStart w:id="312" w:name="_Toc296891021"/>
      <w:r/>
      <w:bookmarkStart w:id="313" w:name="_Toc297123540"/>
      <w:r/>
      <w:bookmarkStart w:id="314" w:name="_Toc297216199"/>
      <w:r/>
      <w:bookmarkStart w:id="315" w:name="_Toc300934989"/>
      <w:r/>
      <w:bookmarkStart w:id="316" w:name="_Toc296347192"/>
      <w:r/>
      <w:bookmarkStart w:id="317" w:name="_Toc292559398"/>
      <w:r/>
      <w:bookmarkStart w:id="318" w:name="_Toc297048379"/>
      <w:r/>
      <w:bookmarkStart w:id="319" w:name="_Toc304295566"/>
      <w:r/>
      <w:bookmarkStart w:id="320" w:name="_Toc312677499"/>
      <w:r/>
      <w:bookmarkStart w:id="321" w:name="_Toc312678025"/>
      <w:r/>
      <w:bookmarkStart w:id="322" w:name="_Toc267251440"/>
      <w:r/>
      <w:bookmarkStart w:id="323" w:name="_Toc267251435"/>
      <w:r/>
      <w:bookmarkStart w:id="324" w:name="_Toc267251437"/>
      <w:r/>
      <w:bookmarkStart w:id="325" w:name="_Toc267251439"/>
      <w:r/>
      <w:bookmarkStart w:id="326" w:name="_Toc267251441"/>
      <w:r/>
      <w:bookmarkStart w:id="327" w:name="_Toc267251433"/>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bookmarkEnd w:id="321"/>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304295567"/>
      <w:r/>
      <w:bookmarkStart w:id="330" w:name="_Toc292559904"/>
      <w:r/>
      <w:bookmarkStart w:id="331" w:name="_Toc296346695"/>
      <w:r/>
      <w:bookmarkStart w:id="332" w:name="_Toc297216200"/>
      <w:r/>
      <w:bookmarkStart w:id="333" w:name="_Toc297120494"/>
      <w:r/>
      <w:bookmarkStart w:id="334" w:name="_Toc292559399"/>
      <w:r/>
      <w:bookmarkStart w:id="335" w:name="_Toc312678026"/>
      <w:r/>
      <w:bookmarkStart w:id="336" w:name="_Toc296891022"/>
      <w:r/>
      <w:bookmarkStart w:id="337" w:name="_Toc296891234"/>
      <w:r/>
      <w:bookmarkStart w:id="338" w:name="_Toc297123541"/>
      <w:r/>
      <w:bookmarkStart w:id="339" w:name="_Toc312677500"/>
      <w:r/>
      <w:bookmarkStart w:id="340" w:name="_Toc296347193"/>
      <w:r/>
      <w:bookmarkStart w:id="341" w:name="_Toc300934990"/>
      <w:r/>
      <w:bookmarkStart w:id="342" w:name="_Toc303539147"/>
      <w:r/>
      <w:bookmarkStart w:id="343" w:name="_Toc296944533"/>
      <w:r/>
      <w:bookmarkStart w:id="344" w:name="_Toc297048380"/>
      <w:r/>
      <w:bookmarkStart w:id="345" w:name="_Toc296503194"/>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2559402"/>
      <w:r/>
      <w:bookmarkStart w:id="347" w:name="_Toc296944536"/>
      <w:r/>
      <w:bookmarkStart w:id="348" w:name="_Toc297048383"/>
      <w:r/>
      <w:bookmarkStart w:id="349" w:name="_Toc296891025"/>
      <w:r/>
      <w:bookmarkStart w:id="350" w:name="_Toc296346698"/>
      <w:r/>
      <w:bookmarkStart w:id="351" w:name="_Toc303539150"/>
      <w:r/>
      <w:bookmarkStart w:id="352" w:name="_Toc296891237"/>
      <w:r/>
      <w:bookmarkStart w:id="353" w:name="_Toc297120497"/>
      <w:r/>
      <w:bookmarkStart w:id="354" w:name="_Toc297123544"/>
      <w:r/>
      <w:bookmarkStart w:id="355" w:name="_Toc300934993"/>
      <w:r/>
      <w:bookmarkStart w:id="356" w:name="_Toc296347196"/>
      <w:r/>
      <w:bookmarkStart w:id="357" w:name="_Toc292559907"/>
      <w:r/>
      <w:bookmarkStart w:id="358" w:name="_Toc296503197"/>
      <w:r/>
      <w:bookmarkStart w:id="359" w:name="_Toc297216203"/>
      <w:r/>
      <w:bookmarkStart w:id="360" w:name="_Toc312677503"/>
      <w:r/>
      <w:bookmarkStart w:id="361" w:name="_Toc304295570"/>
      <w:r/>
      <w:bookmarkStart w:id="362" w:name="_Toc312678029"/>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6503203"/>
      <w:r/>
      <w:bookmarkStart w:id="364" w:name="_Toc297216204"/>
      <w:r/>
      <w:bookmarkStart w:id="365" w:name="_Toc300934994"/>
      <w:r/>
      <w:bookmarkStart w:id="366" w:name="_Toc297048389"/>
      <w:r/>
      <w:bookmarkStart w:id="367" w:name="_Toc292559913"/>
      <w:r/>
      <w:bookmarkStart w:id="368" w:name="_Toc292559408"/>
      <w:r/>
      <w:bookmarkStart w:id="369" w:name="_Toc296944542"/>
      <w:r/>
      <w:bookmarkStart w:id="370" w:name="_Toc296891243"/>
      <w:r/>
      <w:bookmarkStart w:id="371" w:name="_Toc297120503"/>
      <w:r/>
      <w:bookmarkStart w:id="372" w:name="_Toc296891031"/>
      <w:r/>
      <w:bookmarkStart w:id="373" w:name="_Toc296346704"/>
      <w:r/>
      <w:bookmarkStart w:id="374" w:name="_Toc296347202"/>
      <w:r/>
      <w:bookmarkStart w:id="375" w:name="_Toc303539151"/>
      <w:r/>
      <w:bookmarkStart w:id="376" w:name="_Toc297123545"/>
      <w:r>
        <w:rPr>
          <w:rFonts w:hint="eastAsia" w:asciiTheme="minorEastAsia" w:hAnsiTheme="minorEastAsia" w:eastAsiaTheme="minorEastAsia" w:cstheme="minorEastAsia"/>
          <w:szCs w:val="32"/>
          <w:highlight w:val="none"/>
        </w:rPr>
        <w:t xml:space="preserve">包人的合理化建议</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312678030"/>
      <w:r/>
      <w:bookmarkStart w:id="378" w:name="_Toc312677504"/>
      <w:r/>
      <w:bookmarkStart w:id="379" w:name="_Toc318581175"/>
      <w:r/>
      <w:bookmarkStart w:id="380" w:name="_Toc296891244"/>
      <w:r/>
      <w:bookmarkStart w:id="381" w:name="_Toc297048390"/>
      <w:r/>
      <w:bookmarkStart w:id="382" w:name="_Toc296944543"/>
      <w:r/>
      <w:bookmarkStart w:id="383" w:name="_Toc300934995"/>
      <w:r/>
      <w:bookmarkStart w:id="384" w:name="_Toc296891032"/>
      <w:r/>
      <w:bookmarkStart w:id="385" w:name="_Toc296503204"/>
      <w:r/>
      <w:bookmarkStart w:id="386" w:name="_Toc296347203"/>
      <w:r/>
      <w:bookmarkStart w:id="387" w:name="_Toc297123546"/>
      <w:r/>
      <w:bookmarkStart w:id="388" w:name="_Toc304295571"/>
      <w:r/>
      <w:bookmarkStart w:id="389" w:name="_Toc297120504"/>
      <w:r/>
      <w:bookmarkStart w:id="390" w:name="_Toc297216205"/>
      <w:r/>
      <w:bookmarkStart w:id="391" w:name="_Toc292559409"/>
      <w:r/>
      <w:bookmarkStart w:id="392" w:name="_Toc292559914"/>
      <w:r/>
      <w:bookmarkStart w:id="393" w:name="_Toc296346705"/>
      <w:r/>
      <w:bookmarkStart w:id="394" w:name="_Toc303539152"/>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6346700"/>
      <w:r/>
      <w:bookmarkStart w:id="396" w:name="_Toc303539154"/>
      <w:r/>
      <w:bookmarkStart w:id="397" w:name="_Toc296891027"/>
      <w:r/>
      <w:bookmarkStart w:id="398" w:name="_Toc296347198"/>
      <w:r/>
      <w:bookmarkStart w:id="399" w:name="_Toc296891239"/>
      <w:r/>
      <w:bookmarkStart w:id="400" w:name="_Toc297120499"/>
      <w:r/>
      <w:bookmarkStart w:id="401" w:name="_Toc296503199"/>
      <w:r/>
      <w:bookmarkStart w:id="402" w:name="_Toc304295574"/>
      <w:r/>
      <w:bookmarkStart w:id="403" w:name="_Toc297123548"/>
      <w:r/>
      <w:bookmarkStart w:id="404" w:name="_Toc297048385"/>
      <w:r/>
      <w:bookmarkStart w:id="405" w:name="_Toc296944538"/>
      <w:r/>
      <w:bookmarkStart w:id="406" w:name="_Toc312678033"/>
      <w:r/>
      <w:bookmarkStart w:id="407" w:name="_Toc300934997"/>
      <w:r/>
      <w:bookmarkStart w:id="408" w:name="_Toc292559909"/>
      <w:r/>
      <w:bookmarkStart w:id="409" w:name="_Toc292559404"/>
      <w:r/>
      <w:bookmarkStart w:id="410" w:name="_Toc312677507"/>
      <w:r/>
      <w:bookmarkStart w:id="411" w:name="_Toc297216207"/>
      <w:r>
        <w:rPr>
          <w:rFonts w:hint="eastAsia" w:asciiTheme="minorEastAsia" w:hAnsiTheme="minorEastAsia" w:eastAsiaTheme="minorEastAsia" w:cstheme="minorEastAsia"/>
          <w:szCs w:val="32"/>
          <w:highlight w:val="none"/>
        </w:rPr>
        <w:t xml:space="preserve">0.7 暂估价</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8581176"/>
      <w:r/>
      <w:bookmarkStart w:id="413" w:name="_Toc312678034"/>
      <w:r/>
      <w:bookmarkStart w:id="414" w:name="_Toc312677508"/>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12"/>
      <w:bookmarkEnd w:id="413"/>
      <w:bookmarkEnd w:id="414"/>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2677509"/>
      <w:r/>
      <w:bookmarkStart w:id="416" w:name="_Toc312678035"/>
      <w:r/>
      <w:bookmarkStart w:id="417" w:name="_Toc318581177"/>
      <w:r>
        <w:rPr>
          <w:rFonts w:hint="eastAsia" w:asciiTheme="minorEastAsia" w:hAnsiTheme="minorEastAsia" w:eastAsiaTheme="minorEastAsia" w:cstheme="minorEastAsia"/>
          <w:szCs w:val="32"/>
          <w:highlight w:val="none"/>
        </w:rPr>
        <w:t xml:space="preserve">0.7.1 依法必须招标的暂估价项目</w:t>
      </w:r>
      <w:bookmarkEnd w:id="415"/>
      <w:bookmarkEnd w:id="416"/>
      <w:bookmarkEnd w:id="417"/>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6503201"/>
      <w:r/>
      <w:bookmarkStart w:id="420" w:name="_Toc297123550"/>
      <w:r/>
      <w:bookmarkStart w:id="421" w:name="_Toc296347200"/>
      <w:r/>
      <w:bookmarkStart w:id="422" w:name="_Toc304295577"/>
      <w:r/>
      <w:bookmarkStart w:id="423" w:name="_Toc296944540"/>
      <w:r/>
      <w:bookmarkStart w:id="424" w:name="_Toc296891029"/>
      <w:r/>
      <w:bookmarkStart w:id="425" w:name="_Toc297120501"/>
      <w:r/>
      <w:bookmarkStart w:id="426" w:name="_Toc296891241"/>
      <w:r/>
      <w:bookmarkStart w:id="427" w:name="_Toc312678039"/>
      <w:r/>
      <w:bookmarkStart w:id="428" w:name="_Toc297216209"/>
      <w:r/>
      <w:bookmarkStart w:id="429" w:name="_Toc297048387"/>
      <w:r/>
      <w:bookmarkStart w:id="430" w:name="_Toc300935000"/>
      <w:r/>
      <w:bookmarkStart w:id="431" w:name="_Toc303539157"/>
      <w:r/>
      <w:bookmarkStart w:id="432" w:name="_Toc292559406"/>
      <w:r/>
      <w:bookmarkStart w:id="433" w:name="_Toc296346702"/>
      <w:r/>
      <w:bookmarkStart w:id="434" w:name="_Toc292559911"/>
      <w:r>
        <w:rPr>
          <w:rFonts w:hint="eastAsia" w:asciiTheme="minorEastAsia" w:hAnsiTheme="minorEastAsia" w:eastAsiaTheme="minorEastAsia" w:cstheme="minorEastAsia"/>
          <w:szCs w:val="32"/>
          <w:highlight w:val="none"/>
        </w:rPr>
        <w:t xml:space="preserve">11.1 市场价格波动引起的调整</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bookmarkEnd w:id="323"/>
      <w:bookmarkEnd w:id="324"/>
      <w:bookmarkEnd w:id="325"/>
      <w:bookmarkEnd w:id="326"/>
      <w:bookmarkEnd w:id="327"/>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346706"/>
      <w:r/>
      <w:bookmarkStart w:id="436" w:name="_Toc296891033"/>
      <w:r/>
      <w:bookmarkStart w:id="437" w:name="_Toc296347204"/>
      <w:r/>
      <w:bookmarkStart w:id="438" w:name="_Toc297048391"/>
      <w:r/>
      <w:bookmarkStart w:id="439" w:name="_Toc296944544"/>
      <w:r/>
      <w:bookmarkStart w:id="440" w:name="_Toc292559915"/>
      <w:r/>
      <w:bookmarkStart w:id="441" w:name="_Toc297120505"/>
      <w:r/>
      <w:bookmarkStart w:id="442" w:name="_Toc296891245"/>
      <w:r/>
      <w:bookmarkStart w:id="443" w:name="_Toc292559410"/>
      <w:r/>
      <w:bookmarkStart w:id="444" w:name="_Toc296503205"/>
      <w:r/>
      <w:bookmarkStart w:id="445" w:name="_Toc351203644"/>
      <w:r/>
      <w:bookmarkStart w:id="446" w:name="_Toc300935002"/>
      <w:r/>
      <w:bookmarkStart w:id="447" w:name="_Toc304295579"/>
      <w:r/>
      <w:bookmarkStart w:id="448" w:name="_Toc303539159"/>
      <w:r/>
      <w:bookmarkStart w:id="449" w:name="_Toc297123552"/>
      <w:r/>
      <w:bookmarkStart w:id="450" w:name="_Toc297216211"/>
      <w:r/>
      <w:bookmarkStart w:id="451" w:name="_Toc312678040"/>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bookmarkEnd w:id="447"/>
      <w:bookmarkEnd w:id="448"/>
      <w:bookmarkEnd w:id="449"/>
      <w:bookmarkEnd w:id="450"/>
      <w:bookmarkEnd w:id="451"/>
      <w:r/>
    </w:p>
    <w:p>
      <w:pPr>
        <w:ind w:firstLine="420"/>
        <w:spacing w:line="332" w:lineRule="auto"/>
        <w:rPr>
          <w:rFonts w:hint="eastAsia" w:asciiTheme="minorEastAsia" w:hAnsiTheme="minorEastAsia" w:eastAsiaTheme="minorEastAsia" w:cstheme="minorEastAsia"/>
          <w:szCs w:val="32"/>
          <w:highlight w:val="none"/>
        </w:rPr>
      </w:pPr>
      <w:r/>
      <w:bookmarkStart w:id="452" w:name="_Toc292559916"/>
      <w:r/>
      <w:bookmarkStart w:id="453" w:name="_Toc267251461"/>
      <w:r/>
      <w:bookmarkStart w:id="454" w:name="_Toc292559411"/>
      <w:r/>
      <w:bookmarkStart w:id="455" w:name="_Toc296891034"/>
      <w:r/>
      <w:bookmarkStart w:id="456" w:name="_Toc296944545"/>
      <w:r/>
      <w:bookmarkStart w:id="457" w:name="_Toc296347205"/>
      <w:r/>
      <w:bookmarkStart w:id="458" w:name="_Toc296346707"/>
      <w:r/>
      <w:bookmarkStart w:id="459" w:name="_Toc296503206"/>
      <w:r/>
      <w:bookmarkStart w:id="460" w:name="_Toc296891246"/>
      <w:r/>
      <w:bookmarkStart w:id="461" w:name="_Toc297120506"/>
      <w:r/>
      <w:bookmarkStart w:id="462" w:name="_Toc297048392"/>
      <w:r/>
      <w:bookmarkStart w:id="463" w:name="_Toc297123553"/>
      <w:r/>
      <w:bookmarkStart w:id="464" w:name="_Toc312678041"/>
      <w:r/>
      <w:bookmarkStart w:id="465" w:name="_Toc303539160"/>
      <w:r/>
      <w:bookmarkStart w:id="466" w:name="_Toc304295580"/>
      <w:r/>
      <w:bookmarkStart w:id="467" w:name="_Toc297216212"/>
      <w:r/>
      <w:bookmarkStart w:id="468" w:name="_Toc300935003"/>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bookmarkEnd w:id="464"/>
      <w:bookmarkEnd w:id="465"/>
      <w:bookmarkEnd w:id="466"/>
      <w:bookmarkEnd w:id="467"/>
      <w:bookmarkEnd w:id="468"/>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297216213"/>
      <w:r/>
      <w:bookmarkStart w:id="470" w:name="_Toc312678042"/>
      <w:r/>
      <w:bookmarkStart w:id="471" w:name="_Toc304295581"/>
      <w:r/>
      <w:bookmarkStart w:id="472" w:name="_Toc300935004"/>
      <w:r/>
      <w:bookmarkStart w:id="473" w:name="_Toc297123554"/>
      <w:r/>
      <w:bookmarkStart w:id="474" w:name="_Toc303539161"/>
      <w:r/>
      <w:bookmarkStart w:id="475" w:name="_Toc296347206"/>
      <w:r/>
      <w:bookmarkStart w:id="476" w:name="_Toc292559917"/>
      <w:r/>
      <w:bookmarkStart w:id="477" w:name="_Toc297120507"/>
      <w:r/>
      <w:bookmarkStart w:id="478" w:name="_Toc296503207"/>
      <w:r/>
      <w:bookmarkStart w:id="479" w:name="_Toc297048393"/>
      <w:r/>
      <w:bookmarkStart w:id="480" w:name="_Toc296944546"/>
      <w:r/>
      <w:bookmarkStart w:id="481" w:name="_Toc292559412"/>
      <w:r/>
      <w:bookmarkStart w:id="482" w:name="_Toc296891035"/>
      <w:r/>
      <w:bookmarkStart w:id="483" w:name="_Toc296891247"/>
      <w:r/>
      <w:bookmarkStart w:id="484" w:name="_Toc296346708"/>
      <w:r>
        <w:rPr>
          <w:rFonts w:hint="eastAsia" w:asciiTheme="minorEastAsia" w:hAnsiTheme="minorEastAsia" w:eastAsiaTheme="minorEastAsia" w:cstheme="minorEastAsia"/>
          <w:szCs w:val="32"/>
          <w:highlight w:val="none"/>
        </w:rPr>
        <w:t xml:space="preserve">12.2 预付款</w:t>
      </w:r>
      <w:bookmarkEnd w:id="469"/>
      <w:bookmarkEnd w:id="470"/>
      <w:bookmarkEnd w:id="471"/>
      <w:bookmarkEnd w:id="472"/>
      <w:bookmarkEnd w:id="473"/>
      <w:bookmarkEnd w:id="474"/>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bookmarkEnd w:id="476"/>
      <w:bookmarkEnd w:id="477"/>
      <w:bookmarkEnd w:id="478"/>
      <w:bookmarkEnd w:id="479"/>
      <w:bookmarkEnd w:id="480"/>
      <w:bookmarkEnd w:id="481"/>
      <w:bookmarkEnd w:id="482"/>
      <w:bookmarkEnd w:id="483"/>
      <w:bookmarkEnd w:id="484"/>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292559921"/>
      <w:r/>
      <w:bookmarkStart w:id="486" w:name="_Toc296347210"/>
      <w:r/>
      <w:bookmarkStart w:id="487" w:name="_Toc303539163"/>
      <w:r/>
      <w:bookmarkStart w:id="488" w:name="_Toc297048397"/>
      <w:r/>
      <w:bookmarkStart w:id="489" w:name="_Toc296346712"/>
      <w:r/>
      <w:bookmarkStart w:id="490" w:name="_Toc296891039"/>
      <w:r/>
      <w:bookmarkStart w:id="491" w:name="_Toc296891251"/>
      <w:r/>
      <w:bookmarkStart w:id="492" w:name="_Toc297216215"/>
      <w:r/>
      <w:bookmarkStart w:id="493" w:name="_Toc297120511"/>
      <w:r/>
      <w:bookmarkStart w:id="494" w:name="_Toc296944550"/>
      <w:r/>
      <w:bookmarkStart w:id="495" w:name="_Toc297123556"/>
      <w:r/>
      <w:bookmarkStart w:id="496" w:name="_Toc292559416"/>
      <w:r/>
      <w:bookmarkStart w:id="497" w:name="_Toc296503211"/>
      <w:r/>
      <w:bookmarkStart w:id="498" w:name="_Toc300935006"/>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351203645"/>
      <w:r/>
      <w:bookmarkStart w:id="500" w:name="_Toc297123564"/>
      <w:r/>
      <w:bookmarkStart w:id="501" w:name="_Toc292559424"/>
      <w:r/>
      <w:bookmarkStart w:id="502" w:name="_Toc296346720"/>
      <w:r/>
      <w:bookmarkStart w:id="503" w:name="_Toc296347218"/>
      <w:r/>
      <w:bookmarkStart w:id="504" w:name="_Toc297048405"/>
      <w:r/>
      <w:bookmarkStart w:id="505" w:name="_Toc300935015"/>
      <w:r/>
      <w:bookmarkStart w:id="506" w:name="_Toc312678053"/>
      <w:r/>
      <w:bookmarkStart w:id="507" w:name="_Toc297120519"/>
      <w:r/>
      <w:bookmarkStart w:id="508" w:name="_Toc297216223"/>
      <w:r/>
      <w:bookmarkStart w:id="509" w:name="_Toc296503219"/>
      <w:r/>
      <w:bookmarkStart w:id="510" w:name="_Toc296944558"/>
      <w:r/>
      <w:bookmarkStart w:id="511" w:name="_Toc292559929"/>
      <w:r/>
      <w:bookmarkStart w:id="512" w:name="_Toc296891259"/>
      <w:r/>
      <w:bookmarkStart w:id="513" w:name="_Toc303539172"/>
      <w:r/>
      <w:bookmarkStart w:id="514" w:name="_Toc304295593"/>
      <w:r/>
      <w:bookmarkStart w:id="515" w:name="_Toc296891047"/>
      <w:r>
        <w:rPr>
          <w:rFonts w:hint="eastAsia" w:asciiTheme="minorEastAsia" w:hAnsiTheme="minorEastAsia" w:eastAsiaTheme="minorEastAsia" w:cstheme="minorEastAsia"/>
          <w:bCs w:val="0"/>
          <w:szCs w:val="32"/>
          <w:highlight w:val="none"/>
        </w:rPr>
        <w:t xml:space="preserve">13. 验收和工程试车</w:t>
      </w:r>
      <w:bookmarkEnd w:id="499"/>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296944562"/>
      <w:r/>
      <w:bookmarkStart w:id="517" w:name="_Toc297120523"/>
      <w:r/>
      <w:bookmarkStart w:id="518" w:name="_Toc297216224"/>
      <w:r/>
      <w:bookmarkStart w:id="519" w:name="_Toc296346724"/>
      <w:r/>
      <w:bookmarkStart w:id="520" w:name="_Toc296891051"/>
      <w:r/>
      <w:bookmarkStart w:id="521" w:name="_Toc304295596"/>
      <w:r/>
      <w:bookmarkStart w:id="522" w:name="_Toc296891263"/>
      <w:r/>
      <w:bookmarkStart w:id="523" w:name="_Toc292559428"/>
      <w:r/>
      <w:bookmarkStart w:id="524" w:name="_Toc312678056"/>
      <w:r/>
      <w:bookmarkStart w:id="525" w:name="_Toc303539173"/>
      <w:r/>
      <w:bookmarkStart w:id="526" w:name="_Toc297123565"/>
      <w:r/>
      <w:bookmarkStart w:id="527" w:name="_Toc296503223"/>
      <w:r/>
      <w:bookmarkStart w:id="528" w:name="_Toc296347222"/>
      <w:r/>
      <w:bookmarkStart w:id="529" w:name="_Toc297048409"/>
      <w:r/>
      <w:bookmarkStart w:id="530" w:name="_Toc300935016"/>
      <w:r/>
      <w:bookmarkStart w:id="531" w:name="_Toc292559933"/>
      <w:r/>
      <w:bookmarkStart w:id="532" w:name="_Toc267251471"/>
      <w:r/>
      <w:bookmarkStart w:id="533" w:name="_Toc267251473"/>
      <w:r/>
      <w:bookmarkStart w:id="534" w:name="_Toc267251475"/>
      <w:r/>
      <w:bookmarkStart w:id="535" w:name="_Toc267251474"/>
      <w:r/>
      <w:bookmarkStart w:id="536" w:name="_Toc267251470"/>
      <w:r/>
      <w:bookmarkStart w:id="537" w:name="_Toc267251476"/>
      <w:r/>
      <w:bookmarkStart w:id="538" w:name="_Toc267251472"/>
      <w:r>
        <w:rPr>
          <w:rFonts w:hint="eastAsia" w:asciiTheme="minorEastAsia" w:hAnsiTheme="minorEastAsia" w:eastAsiaTheme="minorEastAsia" w:cstheme="minorEastAsia"/>
          <w:szCs w:val="32"/>
          <w:highlight w:val="none"/>
        </w:rPr>
        <w:t xml:space="preserve">13.2 竣工验收</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0"/>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bookmarkEnd w:id="533"/>
      <w:bookmarkEnd w:id="534"/>
      <w:bookmarkEnd w:id="535"/>
      <w:bookmarkEnd w:id="536"/>
      <w:bookmarkEnd w:id="537"/>
      <w:bookmarkEnd w:id="538"/>
      <w:bookmarkEnd w:id="544"/>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2"/>
      <w:r/>
      <w:bookmarkStart w:id="549" w:name="_Toc267251484"/>
      <w:r/>
      <w:bookmarkStart w:id="550" w:name="_Toc267251485"/>
      <w:r/>
      <w:bookmarkStart w:id="551" w:name="_Toc267251488"/>
      <w:r/>
      <w:bookmarkStart w:id="552" w:name="_Toc267251490"/>
      <w:r/>
      <w:bookmarkStart w:id="553" w:name="_Toc267251486"/>
      <w:r/>
      <w:bookmarkStart w:id="554" w:name="_Toc267251489"/>
      <w:r/>
      <w:bookmarkStart w:id="555" w:name="_Toc267251499"/>
      <w:r/>
      <w:bookmarkStart w:id="556" w:name="_Toc267251491"/>
      <w:r/>
      <w:bookmarkStart w:id="557" w:name="_Toc267251493"/>
      <w:r/>
      <w:bookmarkStart w:id="558" w:name="_Toc267251494"/>
      <w:r/>
      <w:bookmarkStart w:id="559" w:name="_Toc267251501"/>
      <w:r/>
      <w:bookmarkStart w:id="560" w:name="_Toc267251503"/>
      <w:r/>
      <w:bookmarkStart w:id="561" w:name="_Toc267251495"/>
      <w:r/>
      <w:bookmarkStart w:id="562" w:name="_Toc267251502"/>
      <w:r/>
      <w:bookmarkStart w:id="563" w:name="_Toc267251498"/>
      <w:r/>
      <w:bookmarkStart w:id="564" w:name="_Toc267251492"/>
      <w:r/>
      <w:bookmarkStart w:id="565" w:name="_Toc267251497"/>
      <w:r/>
      <w:bookmarkStart w:id="566" w:name="_Toc267251496"/>
      <w:r/>
      <w:bookmarkStart w:id="567" w:name="_Toc267251504"/>
      <w:r/>
      <w:bookmarkStart w:id="568" w:name="_Toc267251506"/>
      <w:r/>
      <w:bookmarkStart w:id="569" w:name="_Toc267251507"/>
      <w:r/>
      <w:bookmarkStart w:id="570" w:name="_Toc267251508"/>
      <w:r/>
      <w:bookmarkStart w:id="571" w:name="_Toc267251515"/>
      <w:r/>
      <w:bookmarkStart w:id="572" w:name="_Toc267251511"/>
      <w:r/>
      <w:bookmarkStart w:id="573" w:name="_Toc267251513"/>
      <w:r/>
      <w:bookmarkStart w:id="574" w:name="_Toc267251514"/>
      <w:r/>
      <w:bookmarkStart w:id="575" w:name="_Toc267251510"/>
      <w:r/>
      <w:bookmarkStart w:id="576" w:name="_Toc267251509"/>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8"/>
      <w:bookmarkEnd w:id="549"/>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bookmarkEnd w:id="552"/>
      <w:bookmarkEnd w:id="553"/>
      <w:bookmarkEnd w:id="554"/>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81"/>
      <w:r/>
      <w:bookmarkEnd w:id="579"/>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bookmarkEnd w:id="556"/>
      <w:bookmarkEnd w:id="557"/>
      <w:bookmarkEnd w:id="558"/>
      <w:bookmarkEnd w:id="559"/>
      <w:bookmarkEnd w:id="560"/>
      <w:bookmarkEnd w:id="561"/>
      <w:bookmarkEnd w:id="562"/>
      <w:bookmarkEnd w:id="563"/>
      <w:bookmarkEnd w:id="564"/>
      <w:bookmarkEnd w:id="565"/>
      <w:bookmarkEnd w:id="566"/>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82"/>
      <w:r/>
      <w:bookmarkEnd w:id="567"/>
      <w:bookmarkEnd w:id="568"/>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w:t>
      </w:r>
      <w:r>
        <w:rPr>
          <w:rFonts w:hint="eastAsia" w:asciiTheme="minorEastAsia" w:hAnsiTheme="minorEastAsia" w:eastAsiaTheme="minorEastAsia" w:cstheme="minorEastAsia"/>
          <w:szCs w:val="32"/>
          <w:highlight w:val="none"/>
        </w:rPr>
        <w:t xml:space="preserve">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694"/>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7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2551"/>
      <w:r/>
      <w:bookmarkStart w:id="584" w:name="_Toc179632787"/>
      <w:r/>
      <w:bookmarkStart w:id="585" w:name="_Toc152045769"/>
      <w:r>
        <w:rPr>
          <w:rStyle w:val="759"/>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706"/>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91"/>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851"/>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691"/>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832"/>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83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70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851"/>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832"/>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32"/>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691"/>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21151"/>
      <w:r/>
      <w:bookmarkStart w:id="589"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69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83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51"/>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691"/>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18211"/>
      <w:r/>
      <w:bookmarkStart w:id="591" w:name="_Toc5756"/>
      <w:r/>
      <w:bookmarkStart w:id="592" w:name="_Toc6273"/>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832"/>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861"/>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832"/>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832"/>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832"/>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83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851"/>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851"/>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691"/>
        <w:rPr>
          <w:rFonts w:hint="eastAsia" w:asciiTheme="minorEastAsia" w:hAnsiTheme="minorEastAsia" w:eastAsiaTheme="minorEastAsia" w:cstheme="minorEastAsia"/>
          <w:szCs w:val="24"/>
          <w:highlight w:val="none"/>
        </w:rPr>
      </w:pPr>
      <w:r/>
      <w:bookmarkStart w:id="593" w:name="_Toc23499"/>
      <w:r/>
      <w:bookmarkStart w:id="594" w:name="_Toc21294"/>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832"/>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832"/>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700"/>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832"/>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83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32"/>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832"/>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832"/>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851"/>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851"/>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691"/>
        <w:rPr>
          <w:rFonts w:hint="eastAsia" w:asciiTheme="minorEastAsia" w:hAnsiTheme="minorEastAsia" w:eastAsiaTheme="minorEastAsia" w:cstheme="minorEastAsia"/>
          <w:highlight w:val="none"/>
        </w:rPr>
      </w:pPr>
      <w:r/>
      <w:bookmarkStart w:id="596" w:name="_Toc6957"/>
      <w:r/>
      <w:bookmarkStart w:id="597" w:name="_Toc735"/>
      <w:r/>
      <w:bookmarkStart w:id="598" w:name="_Toc14231"/>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851"/>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8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8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851"/>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8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851"/>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851"/>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851"/>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8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691"/>
        <w:rPr>
          <w:rFonts w:hint="eastAsia" w:asciiTheme="minorEastAsia" w:hAnsiTheme="minorEastAsia" w:eastAsiaTheme="minorEastAsia" w:cstheme="minorEastAsia"/>
          <w:szCs w:val="24"/>
          <w:highlight w:val="none"/>
        </w:rPr>
      </w:pPr>
      <w:r/>
      <w:bookmarkStart w:id="599" w:name="_Toc19729"/>
      <w:r/>
      <w:bookmarkStart w:id="600" w:name="_Toc17059"/>
      <w:r/>
      <w:bookmarkStart w:id="601" w:name="_Toc8273"/>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851"/>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8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8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851"/>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8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8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851"/>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851"/>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851"/>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1"/>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52"/>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8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51"/>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2"/>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862"/>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85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691"/>
        <w:rPr>
          <w:rFonts w:hint="eastAsia" w:asciiTheme="minorEastAsia" w:hAnsiTheme="minorEastAsia" w:eastAsiaTheme="minorEastAsia" w:cstheme="minorEastAsia"/>
          <w:b w:val="0"/>
          <w:szCs w:val="24"/>
          <w:highlight w:val="none"/>
        </w:rPr>
      </w:pPr>
      <w:r/>
      <w:bookmarkStart w:id="603" w:name="_Toc19960"/>
      <w:r/>
      <w:bookmarkStart w:id="604" w:name="_Toc8045"/>
      <w:r/>
      <w:bookmarkStart w:id="605" w:name="_Toc11288"/>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851"/>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851"/>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851"/>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851"/>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851"/>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851"/>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851"/>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851"/>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851"/>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851"/>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851"/>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73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73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3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35"/>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3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51"/>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691"/>
        <w:rPr>
          <w:rFonts w:hint="eastAsia" w:asciiTheme="minorEastAsia" w:hAnsiTheme="minorEastAsia" w:eastAsiaTheme="minorEastAsia" w:cstheme="minorEastAsia"/>
          <w:szCs w:val="24"/>
          <w:highlight w:val="none"/>
        </w:rPr>
      </w:pPr>
      <w:r/>
      <w:bookmarkStart w:id="606" w:name="_Toc5488"/>
      <w:r/>
      <w:bookmarkStart w:id="607" w:name="_Toc10995"/>
      <w:r/>
      <w:bookmarkStart w:id="608" w:name="_Toc6257"/>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851"/>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863"/>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863"/>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8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3"/>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3"/>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863"/>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3"/>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8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3"/>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63"/>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851"/>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691"/>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691"/>
        <w:rPr>
          <w:rFonts w:hint="eastAsia" w:asciiTheme="minorEastAsia" w:hAnsiTheme="minorEastAsia" w:eastAsiaTheme="minorEastAsia" w:cstheme="minorEastAsia"/>
          <w:highlight w:val="none"/>
        </w:rPr>
      </w:pPr>
      <w:r/>
      <w:bookmarkStart w:id="609" w:name="_Toc18910"/>
      <w:r/>
      <w:bookmarkStart w:id="610" w:name="_Toc11345"/>
      <w:r/>
      <w:bookmarkStart w:id="611" w:name="_Toc11441"/>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863"/>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63"/>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735"/>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35"/>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735"/>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73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1"/>
    <w:uiPriority w:val="9"/>
    <w:rPr>
      <w:rFonts w:ascii="Arial" w:hAnsi="Arial" w:eastAsia="Arial" w:cs="Arial"/>
      <w:sz w:val="40"/>
      <w:szCs w:val="40"/>
    </w:rPr>
  </w:style>
  <w:style w:type="character" w:styleId="15">
    <w:name w:val="Heading 2 Char"/>
    <w:basedOn w:val="699"/>
    <w:link w:val="866"/>
    <w:uiPriority w:val="9"/>
    <w:rPr>
      <w:rFonts w:ascii="Arial" w:hAnsi="Arial" w:eastAsia="Arial" w:cs="Arial"/>
      <w:sz w:val="34"/>
    </w:rPr>
  </w:style>
  <w:style w:type="character" w:styleId="17">
    <w:name w:val="Heading 3 Char"/>
    <w:basedOn w:val="699"/>
    <w:link w:val="867"/>
    <w:uiPriority w:val="9"/>
    <w:rPr>
      <w:rFonts w:ascii="Arial" w:hAnsi="Arial" w:eastAsia="Arial" w:cs="Arial"/>
      <w:sz w:val="30"/>
      <w:szCs w:val="30"/>
    </w:rPr>
  </w:style>
  <w:style w:type="character" w:styleId="19">
    <w:name w:val="Heading 4 Char"/>
    <w:basedOn w:val="699"/>
    <w:link w:val="694"/>
    <w:uiPriority w:val="9"/>
    <w:rPr>
      <w:rFonts w:ascii="Arial" w:hAnsi="Arial" w:eastAsia="Arial" w:cs="Arial"/>
      <w:b/>
      <w:bCs/>
      <w:sz w:val="26"/>
      <w:szCs w:val="26"/>
    </w:rPr>
  </w:style>
  <w:style w:type="character" w:styleId="21">
    <w:name w:val="Heading 5 Char"/>
    <w:basedOn w:val="699"/>
    <w:link w:val="695"/>
    <w:uiPriority w:val="9"/>
    <w:rPr>
      <w:rFonts w:ascii="Arial" w:hAnsi="Arial" w:eastAsia="Arial" w:cs="Arial"/>
      <w:b/>
      <w:bCs/>
      <w:sz w:val="24"/>
      <w:szCs w:val="24"/>
    </w:rPr>
  </w:style>
  <w:style w:type="character" w:styleId="23">
    <w:name w:val="Heading 6 Char"/>
    <w:basedOn w:val="699"/>
    <w:link w:val="696"/>
    <w:uiPriority w:val="9"/>
    <w:rPr>
      <w:rFonts w:ascii="Arial" w:hAnsi="Arial" w:eastAsia="Arial" w:cs="Arial"/>
      <w:b/>
      <w:bCs/>
      <w:sz w:val="22"/>
      <w:szCs w:val="22"/>
    </w:rPr>
  </w:style>
  <w:style w:type="character" w:styleId="25">
    <w:name w:val="Heading 7 Char"/>
    <w:basedOn w:val="699"/>
    <w:link w:val="697"/>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9"/>
    <w:link w:val="26"/>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4">
    <w:name w:val="Title Char"/>
    <w:basedOn w:val="699"/>
    <w:link w:val="736"/>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9"/>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9"/>
    <w:link w:val="725"/>
    <w:uiPriority w:val="99"/>
  </w:style>
  <w:style w:type="character" w:styleId="44">
    <w:name w:val="Footer Char"/>
    <w:basedOn w:val="699"/>
    <w:link w:val="724"/>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24"/>
    <w:uiPriority w:val="99"/>
  </w:style>
  <w:style w:type="table" w:styleId="48">
    <w:name w:val="Table Grid Light"/>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8"/>
    <w:uiPriority w:val="99"/>
    <w:rPr>
      <w:sz w:val="18"/>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9"/>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756"/>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692">
    <w:name w:val="Heading 2"/>
    <w:basedOn w:val="690"/>
    <w:next w:val="690"/>
    <w:link w:val="757"/>
    <w:uiPriority w:val="0"/>
    <w:qFormat/>
    <w:pPr>
      <w:keepLines/>
      <w:keepNext/>
      <w:spacing w:before="260" w:after="260" w:line="412" w:lineRule="auto"/>
      <w:widowControl w:val="off"/>
      <w:outlineLvl w:val="1"/>
    </w:pPr>
    <w:rPr>
      <w:rFonts w:ascii="Arial" w:hAnsi="Arial" w:eastAsia="黑体"/>
      <w:b/>
      <w:bCs/>
      <w:sz w:val="32"/>
      <w:szCs w:val="32"/>
    </w:rPr>
  </w:style>
  <w:style w:type="paragraph" w:styleId="693">
    <w:name w:val="Heading 3"/>
    <w:basedOn w:val="690"/>
    <w:next w:val="690"/>
    <w:link w:val="758"/>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694">
    <w:name w:val="Heading 4"/>
    <w:basedOn w:val="690"/>
    <w:next w:val="690"/>
    <w:link w:val="759"/>
    <w:uiPriority w:val="0"/>
    <w:qFormat/>
    <w:pPr>
      <w:keepLines/>
      <w:keepNext/>
      <w:spacing w:before="280" w:after="290" w:line="372" w:lineRule="auto"/>
      <w:widowControl w:val="off"/>
      <w:outlineLvl w:val="3"/>
    </w:pPr>
    <w:rPr>
      <w:rFonts w:ascii="Arial" w:hAnsi="Arial" w:eastAsia="黑体"/>
      <w:b/>
      <w:bCs/>
      <w:sz w:val="28"/>
      <w:szCs w:val="28"/>
    </w:rPr>
  </w:style>
  <w:style w:type="paragraph" w:styleId="695">
    <w:name w:val="Heading 5"/>
    <w:basedOn w:val="690"/>
    <w:next w:val="701"/>
    <w:link w:val="760"/>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696">
    <w:name w:val="Heading 6"/>
    <w:basedOn w:val="690"/>
    <w:next w:val="701"/>
    <w:link w:val="761"/>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697">
    <w:name w:val="Heading 7"/>
    <w:basedOn w:val="690"/>
    <w:next w:val="690"/>
    <w:link w:val="762"/>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698">
    <w:name w:val="Heading 9"/>
    <w:basedOn w:val="690"/>
    <w:next w:val="690"/>
    <w:link w:val="763"/>
    <w:uiPriority w:val="0"/>
    <w:qFormat/>
    <w:pPr>
      <w:ind w:left="3780" w:hanging="420"/>
      <w:keepLines/>
      <w:keepNext/>
      <w:spacing w:before="240" w:after="64" w:line="320" w:lineRule="auto"/>
      <w:tabs>
        <w:tab w:val="left" w:pos="3780" w:leader="none"/>
      </w:tabs>
      <w:outlineLvl w:val="8"/>
    </w:pPr>
    <w:rPr>
      <w:sz w:val="24"/>
      <w:szCs w:val="21"/>
    </w:rPr>
  </w:style>
  <w:style w:type="character" w:styleId="699" w:default="1">
    <w:name w:val="Default Paragraph Font"/>
    <w:uiPriority w:val="0"/>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customStyle="1">
    <w:name w:val="文章正文"/>
    <w:basedOn w:val="690"/>
    <w:uiPriority w:val="0"/>
    <w:qFormat/>
    <w:pPr>
      <w:ind w:firstLine="560"/>
      <w:spacing w:line="360" w:lineRule="auto"/>
    </w:pPr>
    <w:rPr>
      <w:rFonts w:eastAsia="仿宋_GB2312"/>
      <w:sz w:val="28"/>
    </w:rPr>
  </w:style>
  <w:style w:type="paragraph" w:styleId="702">
    <w:name w:val="List 3"/>
    <w:basedOn w:val="690"/>
    <w:uiPriority w:val="0"/>
    <w:qFormat/>
    <w:pPr>
      <w:contextualSpacing/>
      <w:ind w:left="100" w:hanging="200"/>
    </w:pPr>
  </w:style>
  <w:style w:type="paragraph" w:styleId="703">
    <w:name w:val="toc 7"/>
    <w:basedOn w:val="690"/>
    <w:next w:val="690"/>
    <w:uiPriority w:val="0"/>
    <w:qFormat/>
    <w:pPr>
      <w:ind w:left="1260"/>
      <w:jc w:val="left"/>
    </w:pPr>
    <w:rPr>
      <w:sz w:val="18"/>
      <w:szCs w:val="18"/>
    </w:rPr>
  </w:style>
  <w:style w:type="paragraph" w:styleId="704">
    <w:name w:val="Note Heading"/>
    <w:basedOn w:val="690"/>
    <w:next w:val="690"/>
    <w:uiPriority w:val="0"/>
    <w:qFormat/>
    <w:rPr>
      <w:rFonts w:ascii="Verdana" w:hAnsi="Verdana" w:cs="Times New Roman"/>
      <w:szCs w:val="20"/>
    </w:rPr>
  </w:style>
  <w:style w:type="paragraph" w:styleId="705">
    <w:name w:val="List Number"/>
    <w:basedOn w:val="690"/>
    <w:uiPriority w:val="0"/>
    <w:qFormat/>
    <w:pPr>
      <w:ind w:left="454" w:hanging="284"/>
      <w:jc w:val="left"/>
      <w:spacing w:after="50"/>
      <w:widowControl/>
      <w:tabs>
        <w:tab w:val="left" w:pos="454" w:leader="none"/>
        <w:tab w:val="left" w:pos="720" w:leader="none"/>
      </w:tabs>
    </w:pPr>
    <w:rPr>
      <w:sz w:val="24"/>
      <w:szCs w:val="20"/>
    </w:rPr>
  </w:style>
  <w:style w:type="paragraph" w:styleId="706">
    <w:name w:val="Normal Indent"/>
    <w:basedOn w:val="690"/>
    <w:next w:val="690"/>
    <w:link w:val="764"/>
    <w:uiPriority w:val="0"/>
    <w:qFormat/>
    <w:pPr>
      <w:ind w:firstLine="200"/>
    </w:pPr>
  </w:style>
  <w:style w:type="paragraph" w:styleId="707">
    <w:name w:val="index 5"/>
    <w:basedOn w:val="690"/>
    <w:next w:val="690"/>
    <w:uiPriority w:val="0"/>
    <w:qFormat/>
    <w:pPr>
      <w:ind w:left="1680"/>
    </w:pPr>
  </w:style>
  <w:style w:type="paragraph" w:styleId="708">
    <w:name w:val="annotation text"/>
    <w:basedOn w:val="690"/>
    <w:uiPriority w:val="0"/>
    <w:semiHidden/>
    <w:qFormat/>
    <w:pPr>
      <w:jc w:val="left"/>
    </w:pPr>
  </w:style>
  <w:style w:type="paragraph" w:styleId="709">
    <w:name w:val="Body Text 3"/>
    <w:basedOn w:val="690"/>
    <w:uiPriority w:val="0"/>
    <w:qFormat/>
    <w:pPr>
      <w:spacing w:after="120"/>
    </w:pPr>
    <w:rPr>
      <w:sz w:val="16"/>
      <w:szCs w:val="16"/>
    </w:rPr>
  </w:style>
  <w:style w:type="paragraph" w:styleId="710">
    <w:name w:val="Body Text"/>
    <w:basedOn w:val="690"/>
    <w:next w:val="690"/>
    <w:link w:val="765"/>
    <w:uiPriority w:val="0"/>
    <w:qFormat/>
    <w:pPr>
      <w:spacing w:after="120"/>
    </w:pPr>
  </w:style>
  <w:style w:type="paragraph" w:styleId="711">
    <w:name w:val="Body Text Indent"/>
    <w:basedOn w:val="690"/>
    <w:next w:val="712"/>
    <w:uiPriority w:val="0"/>
    <w:qFormat/>
    <w:pPr>
      <w:ind w:left="200"/>
      <w:spacing w:after="120"/>
    </w:pPr>
  </w:style>
  <w:style w:type="paragraph" w:styleId="712">
    <w:name w:val="envelope return"/>
    <w:basedOn w:val="713"/>
    <w:uiPriority w:val="0"/>
    <w:qFormat/>
    <w:rPr>
      <w:rFonts w:ascii="Arial" w:hAnsi="Arial"/>
    </w:rPr>
  </w:style>
  <w:style w:type="paragraph" w:styleId="713" w:customStyle="1">
    <w:name w:val="Normal_19"/>
    <w:next w:val="714"/>
    <w:uiPriority w:val="0"/>
    <w:qFormat/>
    <w:pPr>
      <w:jc w:val="both"/>
      <w:widowControl w:val="off"/>
    </w:pPr>
    <w:rPr>
      <w:rFonts w:hint="default" w:ascii="Calibri" w:hAnsi="Calibri" w:eastAsia="宋体" w:cs="Times New Roman"/>
      <w:sz w:val="21"/>
      <w:szCs w:val="24"/>
    </w:rPr>
  </w:style>
  <w:style w:type="paragraph" w:styleId="714" w:customStyle="1">
    <w:name w:val="正文文本缩进1"/>
    <w:basedOn w:val="713"/>
    <w:next w:val="712"/>
    <w:uiPriority w:val="0"/>
    <w:qFormat/>
    <w:pPr>
      <w:ind w:firstLine="225"/>
    </w:pPr>
    <w:rPr>
      <w:rFonts w:ascii="仿宋_GB2312" w:eastAsia="仿宋_GB2312"/>
      <w:sz w:val="32"/>
    </w:rPr>
  </w:style>
  <w:style w:type="paragraph" w:styleId="715">
    <w:name w:val="List 2"/>
    <w:basedOn w:val="690"/>
    <w:uiPriority w:val="0"/>
    <w:qFormat/>
    <w:pPr>
      <w:ind w:left="400" w:hanging="200"/>
    </w:pPr>
  </w:style>
  <w:style w:type="paragraph" w:styleId="716">
    <w:name w:val="index 4"/>
    <w:basedOn w:val="690"/>
    <w:next w:val="690"/>
    <w:uiPriority w:val="0"/>
    <w:qFormat/>
    <w:pPr>
      <w:ind w:left="600"/>
    </w:pPr>
    <w:rPr>
      <w:rFonts w:ascii="Verdana" w:hAnsi="Verdana"/>
      <w:szCs w:val="20"/>
    </w:rPr>
  </w:style>
  <w:style w:type="paragraph" w:styleId="717">
    <w:name w:val="toc 5"/>
    <w:basedOn w:val="690"/>
    <w:next w:val="690"/>
    <w:uiPriority w:val="0"/>
    <w:qFormat/>
    <w:pPr>
      <w:ind w:left="840"/>
      <w:jc w:val="left"/>
    </w:pPr>
    <w:rPr>
      <w:sz w:val="18"/>
      <w:szCs w:val="18"/>
    </w:rPr>
  </w:style>
  <w:style w:type="paragraph" w:styleId="718">
    <w:name w:val="toc 3"/>
    <w:basedOn w:val="690"/>
    <w:next w:val="690"/>
    <w:uiPriority w:val="0"/>
    <w:qFormat/>
    <w:pPr>
      <w:ind w:left="420"/>
      <w:jc w:val="left"/>
    </w:pPr>
    <w:rPr>
      <w:i/>
      <w:iCs/>
      <w:sz w:val="20"/>
      <w:szCs w:val="20"/>
    </w:rPr>
  </w:style>
  <w:style w:type="paragraph" w:styleId="719">
    <w:name w:val="Plain Text"/>
    <w:basedOn w:val="690"/>
    <w:next w:val="706"/>
    <w:link w:val="766"/>
    <w:uiPriority w:val="0"/>
    <w:qFormat/>
    <w:rPr>
      <w:rFonts w:ascii="宋体"/>
    </w:rPr>
  </w:style>
  <w:style w:type="paragraph" w:styleId="720">
    <w:name w:val="toc 8"/>
    <w:basedOn w:val="690"/>
    <w:next w:val="690"/>
    <w:uiPriority w:val="0"/>
    <w:qFormat/>
    <w:pPr>
      <w:ind w:left="1470"/>
      <w:jc w:val="left"/>
    </w:pPr>
    <w:rPr>
      <w:sz w:val="18"/>
      <w:szCs w:val="18"/>
    </w:rPr>
  </w:style>
  <w:style w:type="paragraph" w:styleId="721">
    <w:name w:val="Date"/>
    <w:basedOn w:val="690"/>
    <w:next w:val="690"/>
    <w:uiPriority w:val="0"/>
    <w:qFormat/>
    <w:pPr>
      <w:ind w:left="100"/>
    </w:pPr>
    <w:rPr>
      <w:sz w:val="28"/>
      <w:szCs w:val="20"/>
    </w:rPr>
  </w:style>
  <w:style w:type="paragraph" w:styleId="722">
    <w:name w:val="Body Text Indent 2"/>
    <w:basedOn w:val="690"/>
    <w:uiPriority w:val="0"/>
    <w:qFormat/>
    <w:pPr>
      <w:ind w:firstLine="200"/>
      <w:jc w:val="left"/>
      <w:spacing w:line="360" w:lineRule="auto"/>
    </w:pPr>
    <w:rPr>
      <w:rFonts w:ascii="仿宋_GB2312" w:eastAsia="仿宋_GB2312"/>
      <w:b/>
      <w:bCs/>
      <w:sz w:val="24"/>
    </w:rPr>
  </w:style>
  <w:style w:type="paragraph" w:styleId="723">
    <w:name w:val="Balloon Text"/>
    <w:basedOn w:val="690"/>
    <w:uiPriority w:val="0"/>
    <w:qFormat/>
    <w:rPr>
      <w:sz w:val="18"/>
      <w:szCs w:val="18"/>
    </w:rPr>
  </w:style>
  <w:style w:type="paragraph" w:styleId="724">
    <w:name w:val="Footer"/>
    <w:basedOn w:val="690"/>
    <w:link w:val="767"/>
    <w:uiPriority w:val="99"/>
    <w:qFormat/>
    <w:pPr>
      <w:jc w:val="left"/>
      <w:tabs>
        <w:tab w:val="center" w:pos="4153" w:leader="none"/>
        <w:tab w:val="right" w:pos="8306" w:leader="none"/>
      </w:tabs>
    </w:pPr>
    <w:rPr>
      <w:sz w:val="18"/>
      <w:szCs w:val="18"/>
    </w:rPr>
  </w:style>
  <w:style w:type="paragraph" w:styleId="725">
    <w:name w:val="Header"/>
    <w:basedOn w:val="690"/>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26">
    <w:name w:val="toc 1"/>
    <w:basedOn w:val="690"/>
    <w:next w:val="690"/>
    <w:uiPriority w:val="0"/>
    <w:qFormat/>
    <w:pPr>
      <w:jc w:val="left"/>
      <w:spacing w:before="120" w:after="120"/>
    </w:pPr>
    <w:rPr>
      <w:b/>
      <w:bCs/>
      <w:caps/>
      <w:sz w:val="20"/>
      <w:szCs w:val="20"/>
    </w:rPr>
  </w:style>
  <w:style w:type="paragraph" w:styleId="727">
    <w:name w:val="toc 4"/>
    <w:basedOn w:val="690"/>
    <w:next w:val="690"/>
    <w:uiPriority w:val="0"/>
    <w:qFormat/>
    <w:pPr>
      <w:ind w:left="630"/>
      <w:jc w:val="left"/>
    </w:pPr>
    <w:rPr>
      <w:sz w:val="18"/>
      <w:szCs w:val="18"/>
    </w:rPr>
  </w:style>
  <w:style w:type="paragraph" w:styleId="728">
    <w:name w:val="footnote text"/>
    <w:basedOn w:val="690"/>
    <w:link w:val="768"/>
    <w:uiPriority w:val="0"/>
    <w:qFormat/>
    <w:pPr>
      <w:jc w:val="left"/>
    </w:pPr>
    <w:rPr>
      <w:sz w:val="18"/>
      <w:szCs w:val="18"/>
    </w:rPr>
  </w:style>
  <w:style w:type="paragraph" w:styleId="729">
    <w:name w:val="toc 6"/>
    <w:basedOn w:val="690"/>
    <w:next w:val="690"/>
    <w:uiPriority w:val="0"/>
    <w:qFormat/>
    <w:pPr>
      <w:ind w:left="1050"/>
      <w:jc w:val="left"/>
    </w:pPr>
    <w:rPr>
      <w:sz w:val="18"/>
      <w:szCs w:val="18"/>
    </w:rPr>
  </w:style>
  <w:style w:type="paragraph" w:styleId="730">
    <w:name w:val="Body Text Indent 3"/>
    <w:basedOn w:val="690"/>
    <w:uiPriority w:val="0"/>
    <w:qFormat/>
    <w:pPr>
      <w:ind w:firstLine="570"/>
    </w:pPr>
    <w:rPr>
      <w:rFonts w:ascii="楷体_GB2312" w:eastAsia="楷体_GB2312"/>
      <w:sz w:val="32"/>
      <w:szCs w:val="20"/>
    </w:rPr>
  </w:style>
  <w:style w:type="paragraph" w:styleId="731">
    <w:name w:val="index 9"/>
    <w:basedOn w:val="690"/>
    <w:next w:val="690"/>
    <w:uiPriority w:val="0"/>
    <w:qFormat/>
    <w:pPr>
      <w:ind w:left="3360"/>
    </w:pPr>
  </w:style>
  <w:style w:type="paragraph" w:styleId="732">
    <w:name w:val="toc 2"/>
    <w:basedOn w:val="690"/>
    <w:next w:val="690"/>
    <w:uiPriority w:val="0"/>
    <w:qFormat/>
    <w:pPr>
      <w:ind w:left="210"/>
      <w:jc w:val="left"/>
    </w:pPr>
    <w:rPr>
      <w:smallCaps/>
      <w:sz w:val="20"/>
      <w:szCs w:val="20"/>
    </w:rPr>
  </w:style>
  <w:style w:type="paragraph" w:styleId="733">
    <w:name w:val="toc 9"/>
    <w:basedOn w:val="690"/>
    <w:next w:val="690"/>
    <w:uiPriority w:val="0"/>
    <w:qFormat/>
    <w:pPr>
      <w:ind w:left="1680"/>
      <w:jc w:val="left"/>
    </w:pPr>
    <w:rPr>
      <w:sz w:val="18"/>
      <w:szCs w:val="18"/>
    </w:rPr>
  </w:style>
  <w:style w:type="paragraph" w:styleId="734">
    <w:name w:val="Body Text 2"/>
    <w:basedOn w:val="690"/>
    <w:uiPriority w:val="0"/>
    <w:qFormat/>
    <w:pPr>
      <w:jc w:val="left"/>
    </w:pPr>
    <w:rPr>
      <w:rFonts w:eastAsia="楷体_GB2312"/>
    </w:rPr>
  </w:style>
  <w:style w:type="paragraph" w:styleId="735">
    <w:name w:val="Normal (Web)"/>
    <w:basedOn w:val="690"/>
    <w:uiPriority w:val="99"/>
    <w:qFormat/>
    <w:pPr>
      <w:jc w:val="left"/>
      <w:spacing w:before="100" w:beforeAutospacing="1" w:after="100" w:afterAutospacing="1"/>
      <w:widowControl/>
    </w:pPr>
    <w:rPr>
      <w:rFonts w:ascii="宋体"/>
      <w:color w:val="000000"/>
      <w:sz w:val="24"/>
    </w:rPr>
  </w:style>
  <w:style w:type="paragraph" w:styleId="736">
    <w:name w:val="Title"/>
    <w:basedOn w:val="690"/>
    <w:link w:val="769"/>
    <w:uiPriority w:val="0"/>
    <w:qFormat/>
    <w:pPr>
      <w:jc w:val="center"/>
      <w:widowControl/>
    </w:pPr>
    <w:rPr>
      <w:b/>
      <w:sz w:val="24"/>
      <w:szCs w:val="20"/>
      <w:lang w:val="en-GB" w:eastAsia="en-GB"/>
    </w:rPr>
  </w:style>
  <w:style w:type="paragraph" w:styleId="737">
    <w:name w:val="annotation subject"/>
    <w:basedOn w:val="708"/>
    <w:next w:val="708"/>
    <w:uiPriority w:val="0"/>
    <w:semiHidden/>
    <w:qFormat/>
    <w:rPr>
      <w:b/>
      <w:bCs/>
    </w:rPr>
  </w:style>
  <w:style w:type="paragraph" w:styleId="738">
    <w:name w:val="Body Text First Indent"/>
    <w:basedOn w:val="710"/>
    <w:next w:val="739"/>
    <w:link w:val="770"/>
    <w:uiPriority w:val="0"/>
    <w:qFormat/>
    <w:pPr>
      <w:ind w:firstLine="420"/>
    </w:pPr>
  </w:style>
  <w:style w:type="paragraph" w:styleId="739">
    <w:name w:val="Body Text First Indent 2"/>
    <w:basedOn w:val="711"/>
    <w:next w:val="690"/>
    <w:uiPriority w:val="0"/>
    <w:semiHidden/>
    <w:qFormat/>
    <w:pPr>
      <w:ind w:firstLine="420"/>
    </w:pPr>
  </w:style>
  <w:style w:type="table" w:styleId="740">
    <w:name w:val="Table Grid"/>
    <w:basedOn w:val="70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bCs/>
    </w:rPr>
  </w:style>
  <w:style w:type="character" w:styleId="742">
    <w:name w:val="page number"/>
    <w:basedOn w:val="699"/>
    <w:uiPriority w:val="0"/>
    <w:qFormat/>
  </w:style>
  <w:style w:type="character" w:styleId="743">
    <w:name w:val="FollowedHyperlink"/>
    <w:basedOn w:val="699"/>
    <w:uiPriority w:val="0"/>
    <w:qFormat/>
    <w:rPr>
      <w:color w:val="800080"/>
      <w:u w:val="none"/>
    </w:rPr>
  </w:style>
  <w:style w:type="character" w:styleId="744">
    <w:name w:val="Emphasis"/>
    <w:basedOn w:val="699"/>
    <w:uiPriority w:val="0"/>
    <w:qFormat/>
  </w:style>
  <w:style w:type="character" w:styleId="745">
    <w:name w:val="HTML Definition"/>
    <w:basedOn w:val="699"/>
    <w:uiPriority w:val="0"/>
    <w:qFormat/>
  </w:style>
  <w:style w:type="character" w:styleId="746">
    <w:name w:val="HTML Typewriter"/>
    <w:basedOn w:val="699"/>
    <w:uiPriority w:val="0"/>
    <w:qFormat/>
    <w:rPr>
      <w:rFonts w:ascii="monospace" w:hAnsi="monospace" w:eastAsia="monospace" w:cs="monospace"/>
      <w:sz w:val="20"/>
    </w:rPr>
  </w:style>
  <w:style w:type="character" w:styleId="747">
    <w:name w:val="HTML Acronym"/>
    <w:basedOn w:val="699"/>
    <w:uiPriority w:val="0"/>
    <w:qFormat/>
  </w:style>
  <w:style w:type="character" w:styleId="748">
    <w:name w:val="HTML Variable"/>
    <w:basedOn w:val="699"/>
    <w:uiPriority w:val="0"/>
    <w:qFormat/>
  </w:style>
  <w:style w:type="character" w:styleId="749">
    <w:name w:val="Hyperlink"/>
    <w:basedOn w:val="699"/>
    <w:uiPriority w:val="0"/>
    <w:qFormat/>
    <w:rPr>
      <w:color w:val="0000ff"/>
      <w:u w:val="none"/>
    </w:rPr>
  </w:style>
  <w:style w:type="character" w:styleId="750">
    <w:name w:val="HTML Code"/>
    <w:basedOn w:val="699"/>
    <w:uiPriority w:val="0"/>
    <w:qFormat/>
    <w:rPr>
      <w:rFonts w:hint="default" w:ascii="monospace" w:hAnsi="monospace" w:eastAsia="monospace" w:cs="monospace"/>
      <w:sz w:val="20"/>
    </w:rPr>
  </w:style>
  <w:style w:type="character" w:styleId="751">
    <w:name w:val="annotation reference"/>
    <w:uiPriority w:val="0"/>
    <w:qFormat/>
    <w:rPr>
      <w:sz w:val="21"/>
    </w:rPr>
  </w:style>
  <w:style w:type="character" w:styleId="752">
    <w:name w:val="HTML Cite"/>
    <w:basedOn w:val="699"/>
    <w:uiPriority w:val="0"/>
    <w:qFormat/>
  </w:style>
  <w:style w:type="character" w:styleId="753">
    <w:name w:val="footnote reference"/>
    <w:basedOn w:val="699"/>
    <w:uiPriority w:val="0"/>
    <w:qFormat/>
    <w:rPr>
      <w:vertAlign w:val="superscript"/>
    </w:rPr>
  </w:style>
  <w:style w:type="character" w:styleId="754">
    <w:name w:val="HTML Keyboard"/>
    <w:basedOn w:val="699"/>
    <w:uiPriority w:val="0"/>
    <w:qFormat/>
    <w:rPr>
      <w:rFonts w:hint="default" w:ascii="monospace" w:hAnsi="monospace" w:eastAsia="monospace" w:cs="monospace"/>
      <w:sz w:val="20"/>
    </w:rPr>
  </w:style>
  <w:style w:type="character" w:styleId="755">
    <w:name w:val="HTML Sample"/>
    <w:basedOn w:val="699"/>
    <w:uiPriority w:val="0"/>
    <w:qFormat/>
    <w:rPr>
      <w:rFonts w:hint="default" w:ascii="monospace" w:hAnsi="monospace" w:eastAsia="monospace" w:cs="monospace"/>
    </w:rPr>
  </w:style>
  <w:style w:type="character" w:styleId="756" w:customStyle="1">
    <w:name w:val="标题 1 Char"/>
    <w:link w:val="691"/>
    <w:uiPriority w:val="0"/>
    <w:qFormat/>
    <w:rPr>
      <w:rFonts w:ascii="宋体" w:hAnsi="宋体" w:eastAsia="宋体"/>
      <w:b/>
      <w:color w:val="000000"/>
      <w:sz w:val="36"/>
      <w:szCs w:val="20"/>
    </w:rPr>
  </w:style>
  <w:style w:type="character" w:styleId="757" w:customStyle="1">
    <w:name w:val="标题 2 Char"/>
    <w:link w:val="692"/>
    <w:uiPriority w:val="0"/>
    <w:qFormat/>
    <w:rPr>
      <w:rFonts w:ascii="Arial" w:hAnsi="Arial" w:eastAsia="黑体"/>
      <w:b/>
      <w:bCs/>
      <w:sz w:val="32"/>
      <w:szCs w:val="32"/>
    </w:rPr>
  </w:style>
  <w:style w:type="character" w:styleId="758" w:customStyle="1">
    <w:name w:val="标题 3 Char"/>
    <w:link w:val="693"/>
    <w:uiPriority w:val="0"/>
    <w:qFormat/>
    <w:rPr>
      <w:rFonts w:ascii="黑体" w:eastAsia="黑体"/>
      <w:b/>
      <w:color w:val="000000"/>
      <w:sz w:val="28"/>
    </w:rPr>
  </w:style>
  <w:style w:type="character" w:styleId="759" w:customStyle="1">
    <w:name w:val="标题 4 Char"/>
    <w:link w:val="694"/>
    <w:uiPriority w:val="0"/>
    <w:qFormat/>
    <w:rPr>
      <w:rFonts w:ascii="Arial" w:hAnsi="Arial" w:eastAsia="黑体"/>
      <w:b/>
      <w:bCs/>
      <w:sz w:val="28"/>
      <w:szCs w:val="28"/>
    </w:rPr>
  </w:style>
  <w:style w:type="character" w:styleId="760" w:customStyle="1">
    <w:name w:val="标题 5 Char"/>
    <w:link w:val="695"/>
    <w:uiPriority w:val="0"/>
    <w:qFormat/>
    <w:rPr>
      <w:rFonts w:eastAsia="黑体"/>
      <w:b/>
      <w:bCs/>
      <w:sz w:val="28"/>
      <w:szCs w:val="28"/>
    </w:rPr>
  </w:style>
  <w:style w:type="character" w:styleId="761" w:customStyle="1">
    <w:name w:val="标题 6 Char"/>
    <w:link w:val="696"/>
    <w:uiPriority w:val="0"/>
    <w:qFormat/>
    <w:rPr>
      <w:rFonts w:eastAsia="黑体"/>
      <w:b/>
      <w:bCs/>
      <w:sz w:val="28"/>
      <w:szCs w:val="24"/>
    </w:rPr>
  </w:style>
  <w:style w:type="character" w:styleId="762" w:customStyle="1">
    <w:name w:val="标题 7 Char"/>
    <w:link w:val="697"/>
    <w:uiPriority w:val="0"/>
    <w:qFormat/>
    <w:rPr>
      <w:rFonts w:eastAsia="黑体"/>
      <w:b/>
      <w:bCs/>
      <w:sz w:val="24"/>
      <w:szCs w:val="24"/>
    </w:rPr>
  </w:style>
  <w:style w:type="character" w:styleId="763" w:customStyle="1">
    <w:name w:val="标题 9 Char"/>
    <w:link w:val="698"/>
    <w:uiPriority w:val="0"/>
    <w:qFormat/>
    <w:rPr>
      <w:sz w:val="24"/>
      <w:szCs w:val="21"/>
    </w:rPr>
  </w:style>
  <w:style w:type="character" w:styleId="764" w:customStyle="1">
    <w:name w:val="正文缩进 Char"/>
    <w:link w:val="706"/>
    <w:uiPriority w:val="0"/>
    <w:qFormat/>
    <w:rPr>
      <w:sz w:val="21"/>
      <w:szCs w:val="24"/>
    </w:rPr>
  </w:style>
  <w:style w:type="character" w:styleId="765" w:customStyle="1">
    <w:name w:val="正文文本 Char"/>
    <w:link w:val="710"/>
    <w:uiPriority w:val="0"/>
    <w:qFormat/>
    <w:rPr>
      <w:sz w:val="21"/>
      <w:szCs w:val="24"/>
    </w:rPr>
  </w:style>
  <w:style w:type="character" w:styleId="766" w:customStyle="1">
    <w:name w:val="纯文本 Char"/>
    <w:link w:val="719"/>
    <w:uiPriority w:val="0"/>
    <w:qFormat/>
    <w:rPr>
      <w:rFonts w:ascii="宋体" w:eastAsia="宋体"/>
      <w:sz w:val="21"/>
      <w:szCs w:val="24"/>
      <w:lang w:val="en-US" w:eastAsia="zh-CN" w:bidi="ar-SA"/>
    </w:rPr>
  </w:style>
  <w:style w:type="character" w:styleId="767" w:customStyle="1">
    <w:name w:val="页脚 Char"/>
    <w:link w:val="724"/>
    <w:uiPriority w:val="99"/>
    <w:qFormat/>
    <w:rPr>
      <w:sz w:val="18"/>
      <w:szCs w:val="18"/>
    </w:rPr>
  </w:style>
  <w:style w:type="character" w:styleId="768" w:customStyle="1">
    <w:name w:val="脚注文本 Char"/>
    <w:link w:val="728"/>
    <w:uiPriority w:val="0"/>
    <w:qFormat/>
    <w:rPr>
      <w:sz w:val="18"/>
      <w:szCs w:val="18"/>
    </w:rPr>
  </w:style>
  <w:style w:type="character" w:styleId="769" w:customStyle="1">
    <w:name w:val="标题 Char"/>
    <w:link w:val="736"/>
    <w:uiPriority w:val="0"/>
    <w:qFormat/>
    <w:rPr>
      <w:b/>
      <w:sz w:val="24"/>
      <w:lang w:val="en-GB" w:eastAsia="en-GB"/>
    </w:rPr>
  </w:style>
  <w:style w:type="character" w:styleId="770" w:customStyle="1">
    <w:name w:val="正文首行缩进 Char"/>
    <w:basedOn w:val="765"/>
    <w:link w:val="738"/>
    <w:uiPriority w:val="0"/>
    <w:qFormat/>
  </w:style>
  <w:style w:type="character" w:styleId="771" w:customStyle="1">
    <w:name w:val="超链接1"/>
    <w:basedOn w:val="772"/>
    <w:uiPriority w:val="99"/>
    <w:qFormat/>
    <w:rPr>
      <w:sz w:val="21"/>
      <w:szCs w:val="24"/>
      <w:lang w:val="en-US" w:eastAsia="zh-CN" w:bidi="ar-SA"/>
    </w:rPr>
  </w:style>
  <w:style w:type="character" w:styleId="772" w:customStyle="1">
    <w:name w:val="默认段落字体1"/>
    <w:uiPriority w:val="0"/>
    <w:semiHidden/>
    <w:qFormat/>
  </w:style>
  <w:style w:type="character" w:styleId="773" w:customStyle="1">
    <w:name w:val="_Style 82"/>
    <w:uiPriority w:val="0"/>
    <w:qFormat/>
    <w:rPr>
      <w:b/>
      <w:bCs/>
      <w:smallCaps/>
      <w:spacing w:val="5"/>
    </w:rPr>
  </w:style>
  <w:style w:type="character" w:styleId="774" w:customStyle="1">
    <w:name w:val="WPS Plain Char"/>
    <w:link w:val="775"/>
    <w:uiPriority w:val="0"/>
    <w:qFormat/>
    <w:rPr>
      <w:lang w:val="en-US" w:eastAsia="zh-CN" w:bidi="ar-SA"/>
    </w:rPr>
  </w:style>
  <w:style w:type="paragraph" w:styleId="775" w:customStyle="1">
    <w:name w:val="WPS Plain"/>
    <w:link w:val="774"/>
    <w:uiPriority w:val="0"/>
    <w:qFormat/>
    <w:rPr>
      <w:rFonts w:ascii="Times New Roman" w:hAnsi="Times New Roman" w:eastAsia="宋体" w:cs="Times New Roman"/>
      <w:lang w:val="en-US" w:eastAsia="zh-CN" w:bidi="ar-SA"/>
    </w:rPr>
  </w:style>
  <w:style w:type="character" w:styleId="776" w:customStyle="1">
    <w:name w:val="info1"/>
    <w:uiPriority w:val="0"/>
    <w:qFormat/>
    <w:rPr>
      <w:sz w:val="29"/>
      <w:szCs w:val="29"/>
    </w:rPr>
  </w:style>
  <w:style w:type="character" w:styleId="777" w:customStyle="1">
    <w:name w:val="Heading #3|1_"/>
    <w:link w:val="778"/>
    <w:uiPriority w:val="0"/>
    <w:qFormat/>
    <w:rPr>
      <w:rFonts w:ascii="宋体" w:hAnsi="宋体" w:eastAsia="宋体" w:cs="宋体"/>
      <w:sz w:val="42"/>
      <w:szCs w:val="42"/>
      <w:lang w:val="zh-TW" w:eastAsia="zh-TW" w:bidi="zh-TW"/>
    </w:rPr>
  </w:style>
  <w:style w:type="paragraph" w:styleId="778" w:customStyle="1">
    <w:name w:val="Heading #3|1"/>
    <w:basedOn w:val="690"/>
    <w:link w:val="777"/>
    <w:uiPriority w:val="0"/>
    <w:qFormat/>
    <w:pPr>
      <w:jc w:val="center"/>
      <w:spacing w:after="590" w:line="634" w:lineRule="exact"/>
      <w:outlineLvl w:val="2"/>
    </w:pPr>
    <w:rPr>
      <w:rFonts w:ascii="宋体" w:hAnsi="宋体" w:cs="宋体"/>
      <w:sz w:val="42"/>
      <w:szCs w:val="42"/>
      <w:lang w:val="zh-TW" w:eastAsia="zh-TW" w:bidi="zh-TW"/>
    </w:rPr>
  </w:style>
  <w:style w:type="character" w:styleId="779" w:customStyle="1">
    <w:name w:val="font01"/>
    <w:uiPriority w:val="0"/>
    <w:qFormat/>
    <w:rPr>
      <w:rFonts w:ascii="宋体" w:eastAsia="宋体" w:cs="宋体"/>
      <w:color w:val="000000"/>
      <w:sz w:val="22"/>
      <w:szCs w:val="22"/>
      <w:vertAlign w:val="superscript"/>
      <w:lang w:bidi="ar-SA"/>
    </w:rPr>
  </w:style>
  <w:style w:type="character" w:styleId="780" w:customStyle="1">
    <w:name w:val="bulletintext1"/>
    <w:uiPriority w:val="0"/>
    <w:qFormat/>
    <w:rPr>
      <w:color w:val="000000"/>
      <w:sz w:val="18"/>
      <w:szCs w:val="18"/>
    </w:rPr>
  </w:style>
  <w:style w:type="character" w:styleId="781" w:customStyle="1">
    <w:name w:val="font11"/>
    <w:uiPriority w:val="0"/>
    <w:qFormat/>
    <w:rPr>
      <w:rFonts w:ascii="宋体" w:eastAsia="宋体" w:cs="宋体"/>
      <w:color w:val="000000"/>
      <w:sz w:val="22"/>
      <w:szCs w:val="22"/>
      <w:lang w:bidi="ar-SA"/>
    </w:rPr>
  </w:style>
  <w:style w:type="character" w:styleId="782" w:customStyle="1">
    <w:name w:val="样式 宋体 小四"/>
    <w:uiPriority w:val="0"/>
    <w:qFormat/>
    <w:rPr>
      <w:rFonts w:ascii="宋体"/>
      <w:spacing w:val="6"/>
      <w:sz w:val="24"/>
      <w:szCs w:val="24"/>
    </w:rPr>
  </w:style>
  <w:style w:type="character" w:styleId="783" w:customStyle="1">
    <w:name w:val="列出段落 Char"/>
    <w:link w:val="784"/>
    <w:uiPriority w:val="0"/>
    <w:qFormat/>
    <w:rPr>
      <w:rFonts w:ascii="Calibri" w:hAnsi="Calibri"/>
      <w:sz w:val="24"/>
      <w:szCs w:val="24"/>
      <w:lang w:eastAsia="en-US" w:bidi="en-US"/>
    </w:rPr>
  </w:style>
  <w:style w:type="paragraph" w:styleId="784" w:customStyle="1">
    <w:name w:val="列出段落1"/>
    <w:basedOn w:val="690"/>
    <w:link w:val="783"/>
    <w:uiPriority w:val="0"/>
    <w:qFormat/>
    <w:pPr>
      <w:contextualSpacing/>
      <w:ind w:left="720"/>
      <w:jc w:val="left"/>
      <w:widowControl/>
    </w:pPr>
    <w:rPr>
      <w:rFonts w:ascii="Calibri" w:hAnsi="Calibri"/>
      <w:sz w:val="24"/>
      <w:lang w:eastAsia="en-US" w:bidi="en-US"/>
    </w:rPr>
  </w:style>
  <w:style w:type="character" w:styleId="785" w:customStyle="1">
    <w:name w:val="md"/>
    <w:basedOn w:val="699"/>
    <w:uiPriority w:val="0"/>
    <w:qFormat/>
  </w:style>
  <w:style w:type="character" w:styleId="786" w:customStyle="1">
    <w:name w:val="cart_title_smaller1"/>
    <w:uiPriority w:val="0"/>
    <w:qFormat/>
    <w:rPr>
      <w:color w:val="000000"/>
      <w:sz w:val="18"/>
      <w:szCs w:val="18"/>
      <w:u w:val="none"/>
    </w:rPr>
  </w:style>
  <w:style w:type="character" w:styleId="787" w:customStyle="1">
    <w:name w:val="表格标题 Char"/>
    <w:link w:val="788"/>
    <w:uiPriority w:val="0"/>
    <w:qFormat/>
    <w:rPr>
      <w:rFonts w:ascii="Cambria Math" w:hAnsi="Cambria Math" w:eastAsia="仿宋_GB2312"/>
      <w:b/>
      <w:sz w:val="21"/>
      <w:szCs w:val="24"/>
    </w:rPr>
  </w:style>
  <w:style w:type="paragraph" w:styleId="788" w:customStyle="1">
    <w:name w:val="表格标题"/>
    <w:basedOn w:val="690"/>
    <w:link w:val="787"/>
    <w:uiPriority w:val="0"/>
    <w:qFormat/>
    <w:pPr>
      <w:jc w:val="center"/>
    </w:pPr>
    <w:rPr>
      <w:rFonts w:ascii="Cambria Math" w:hAnsi="Cambria Math" w:eastAsia="仿宋_GB2312"/>
      <w:b/>
    </w:rPr>
  </w:style>
  <w:style w:type="character" w:styleId="789" w:customStyle="1">
    <w:name w:val="Body text|1_"/>
    <w:link w:val="790"/>
    <w:uiPriority w:val="0"/>
    <w:qFormat/>
    <w:rPr>
      <w:rFonts w:ascii="宋体" w:hAnsi="宋体" w:eastAsia="宋体" w:cs="宋体"/>
      <w:lang w:val="zh-TW" w:eastAsia="zh-TW" w:bidi="zh-TW"/>
    </w:rPr>
  </w:style>
  <w:style w:type="paragraph" w:styleId="790" w:customStyle="1">
    <w:name w:val="Body text|1"/>
    <w:basedOn w:val="690"/>
    <w:link w:val="789"/>
    <w:uiPriority w:val="0"/>
    <w:qFormat/>
    <w:pPr>
      <w:ind w:left="190" w:firstLine="650"/>
      <w:jc w:val="left"/>
      <w:spacing w:after="270" w:line="590" w:lineRule="exact"/>
    </w:pPr>
    <w:rPr>
      <w:rFonts w:ascii="宋体" w:hAnsi="宋体" w:cs="宋体"/>
      <w:sz w:val="20"/>
      <w:szCs w:val="20"/>
      <w:lang w:val="zh-TW" w:eastAsia="zh-TW" w:bidi="zh-TW"/>
    </w:rPr>
  </w:style>
  <w:style w:type="character" w:styleId="791" w:customStyle="1">
    <w:name w:val="Header or footer|1_"/>
    <w:link w:val="792"/>
    <w:uiPriority w:val="0"/>
    <w:qFormat/>
    <w:rPr>
      <w:sz w:val="26"/>
      <w:szCs w:val="26"/>
      <w:lang w:val="zh-TW" w:eastAsia="zh-TW" w:bidi="zh-TW"/>
    </w:rPr>
  </w:style>
  <w:style w:type="paragraph" w:styleId="792" w:customStyle="1">
    <w:name w:val="Header or footer|1"/>
    <w:basedOn w:val="690"/>
    <w:link w:val="791"/>
    <w:uiPriority w:val="0"/>
    <w:qFormat/>
    <w:pPr>
      <w:jc w:val="left"/>
    </w:pPr>
    <w:rPr>
      <w:sz w:val="26"/>
      <w:szCs w:val="26"/>
      <w:lang w:val="zh-TW" w:eastAsia="zh-TW" w:bidi="zh-TW"/>
    </w:rPr>
  </w:style>
  <w:style w:type="paragraph" w:styleId="793" w:customStyle="1">
    <w:name w:val=" Char2 Char Char Char"/>
    <w:basedOn w:val="690"/>
    <w:uiPriority w:val="0"/>
    <w:qFormat/>
    <w:rPr>
      <w:rFonts w:ascii="仿宋_GB2312" w:eastAsia="仿宋_GB2312"/>
      <w:b/>
      <w:sz w:val="32"/>
      <w:szCs w:val="32"/>
    </w:rPr>
  </w:style>
  <w:style w:type="paragraph" w:styleId="794" w:customStyle="1">
    <w:name w:val="文件标题"/>
    <w:basedOn w:val="690"/>
    <w:uiPriority w:val="0"/>
    <w:qFormat/>
    <w:pPr>
      <w:jc w:val="center"/>
      <w:spacing w:after="240"/>
    </w:pPr>
    <w:rPr>
      <w:rFonts w:ascii="Arial Black" w:hAnsi="Arial Black"/>
      <w:sz w:val="48"/>
      <w:szCs w:val="20"/>
    </w:rPr>
  </w:style>
  <w:style w:type="paragraph" w:styleId="795" w:customStyle="1">
    <w:name w:val="xl2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796" w:customStyle="1">
    <w:name w:val="标准中文版式_正文"/>
    <w:basedOn w:val="690"/>
    <w:uiPriority w:val="0"/>
    <w:qFormat/>
    <w:pPr>
      <w:ind w:firstLine="200"/>
      <w:spacing w:before="30" w:line="360" w:lineRule="auto"/>
    </w:pPr>
    <w:rPr>
      <w:rFonts w:ascii="Arial" w:hAnsi="Arial"/>
      <w:sz w:val="24"/>
    </w:rPr>
  </w:style>
  <w:style w:type="paragraph" w:styleId="797" w:customStyle="1">
    <w:name w:val="默认段落字体 Para Char Char Char Char Char Char Char Char Char1 Char Char Char Char"/>
    <w:basedOn w:val="690"/>
    <w:uiPriority w:val="0"/>
    <w:qFormat/>
    <w:rPr>
      <w:rFonts w:ascii="Tahoma" w:hAnsi="Tahoma"/>
      <w:sz w:val="24"/>
      <w:szCs w:val="20"/>
    </w:rPr>
  </w:style>
  <w:style w:type="paragraph" w:styleId="798" w:customStyle="1">
    <w:name w:val="简单回函地址"/>
    <w:basedOn w:val="690"/>
    <w:uiPriority w:val="0"/>
    <w:qFormat/>
    <w:rPr>
      <w:rFonts w:cs="宋体"/>
      <w:szCs w:val="21"/>
    </w:rPr>
  </w:style>
  <w:style w:type="paragraph" w:styleId="799" w:customStyle="1">
    <w:name w:val=" Char Char Char Char Char Char"/>
    <w:basedOn w:val="690"/>
    <w:uiPriority w:val="0"/>
    <w:qFormat/>
    <w:rPr>
      <w:szCs w:val="20"/>
    </w:rPr>
  </w:style>
  <w:style w:type="paragraph" w:styleId="800" w:customStyle="1">
    <w:name w:val="部分1"/>
    <w:basedOn w:val="690"/>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801" w:customStyle="1">
    <w:name w:val="Char"/>
    <w:basedOn w:val="690"/>
    <w:uiPriority w:val="0"/>
    <w:qFormat/>
    <w:rPr>
      <w:rFonts w:ascii="仿宋_GB2312" w:eastAsia="仿宋_GB2312"/>
      <w:b/>
      <w:sz w:val="32"/>
      <w:szCs w:val="32"/>
    </w:rPr>
  </w:style>
  <w:style w:type="paragraph" w:styleId="802" w:customStyle="1">
    <w:name w:val="xl38"/>
    <w:basedOn w:val="690"/>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803" w:customStyle="1">
    <w:name w:val="xl28"/>
    <w:basedOn w:val="690"/>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804" w:customStyle="1">
    <w:name w:val="xl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805" w:customStyle="1">
    <w:name w:val="Section #"/>
    <w:next w:val="690"/>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806">
    <w:name w:val="No Spacing"/>
    <w:uiPriority w:val="0"/>
    <w:qFormat/>
    <w:rPr>
      <w:rFonts w:ascii="Times New Roman" w:hAnsi="Times New Roman" w:eastAsia="宋体" w:cs="Times New Roman"/>
      <w:sz w:val="22"/>
      <w:szCs w:val="22"/>
      <w:lang w:val="en-US" w:eastAsia="en-US" w:bidi="en-US"/>
    </w:rPr>
  </w:style>
  <w:style w:type="paragraph" w:styleId="807" w:customStyle="1">
    <w:name w:val=" Char1"/>
    <w:basedOn w:val="690"/>
    <w:uiPriority w:val="0"/>
    <w:qFormat/>
    <w:rPr>
      <w:rFonts w:ascii="仿宋_GB2312" w:eastAsia="仿宋_GB2312"/>
      <w:b/>
      <w:sz w:val="32"/>
      <w:szCs w:val="32"/>
    </w:rPr>
  </w:style>
  <w:style w:type="paragraph" w:styleId="808">
    <w:name w:val="List Paragraph"/>
    <w:basedOn w:val="690"/>
    <w:next w:val="731"/>
    <w:uiPriority w:val="34"/>
    <w:qFormat/>
    <w:pPr>
      <w:ind w:firstLine="200"/>
      <w:jc w:val="both"/>
      <w:widowControl w:val="off"/>
    </w:pPr>
    <w:rPr>
      <w:sz w:val="21"/>
      <w:szCs w:val="22"/>
      <w:lang w:val="en-US" w:eastAsia="zh-CN" w:bidi="ar-SA"/>
    </w:rPr>
  </w:style>
  <w:style w:type="paragraph" w:styleId="809"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810" w:customStyle="1">
    <w:name w:val="xl2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811" w:customStyle="1">
    <w:name w:val="规范正文"/>
    <w:basedOn w:val="690"/>
    <w:uiPriority w:val="0"/>
    <w:qFormat/>
    <w:pPr>
      <w:ind w:left="480"/>
      <w:spacing w:line="360" w:lineRule="auto"/>
    </w:pPr>
    <w:rPr>
      <w:sz w:val="24"/>
      <w:szCs w:val="20"/>
    </w:rPr>
  </w:style>
  <w:style w:type="paragraph" w:styleId="812" w:customStyle="1">
    <w:name w:val="表格文字"/>
    <w:basedOn w:val="690"/>
    <w:uiPriority w:val="0"/>
    <w:qFormat/>
    <w:pPr>
      <w:jc w:val="center"/>
    </w:pPr>
    <w:rPr>
      <w:rFonts w:ascii="Cambria Math" w:hAnsi="Cambria Math" w:eastAsia="仿宋_GB2312"/>
    </w:rPr>
  </w:style>
  <w:style w:type="paragraph" w:styleId="813" w:customStyle="1">
    <w:name w:val="xl2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814" w:customStyle="1">
    <w:name w:val="HTML 预先格式化"/>
    <w:basedOn w:val="6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15" w:customStyle="1">
    <w:name w:val="正文 样式"/>
    <w:basedOn w:val="690"/>
    <w:uiPriority w:val="0"/>
    <w:qFormat/>
    <w:pPr>
      <w:ind w:firstLine="480"/>
      <w:spacing w:line="360" w:lineRule="auto"/>
    </w:pPr>
    <w:rPr>
      <w:rFonts w:ascii="Cambria Math" w:hAnsi="Cambria Math" w:eastAsia="仿宋_GB2312" w:cs="Cambria Math"/>
      <w:sz w:val="24"/>
    </w:rPr>
  </w:style>
  <w:style w:type="paragraph" w:styleId="816" w:customStyle="1">
    <w:name w:val="正文缩进1"/>
    <w:next w:val="707"/>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817" w:customStyle="1">
    <w:name w:val="flName"/>
    <w:basedOn w:val="690"/>
    <w:uiPriority w:val="0"/>
    <w:qFormat/>
    <w:pPr>
      <w:ind w:firstLine="200"/>
      <w:jc w:val="center"/>
      <w:spacing w:before="320" w:after="160" w:line="360" w:lineRule="atLeast"/>
    </w:pPr>
    <w:rPr>
      <w:rFonts w:ascii="Arial" w:hAnsi="Arial" w:eastAsia="黑体"/>
      <w:sz w:val="32"/>
    </w:rPr>
  </w:style>
  <w:style w:type="paragraph" w:styleId="818" w:customStyle="1">
    <w:name w:val="正文2"/>
    <w:basedOn w:val="690"/>
    <w:uiPriority w:val="0"/>
    <w:qFormat/>
    <w:pPr>
      <w:ind w:firstLine="200"/>
      <w:spacing w:before="156" w:line="360" w:lineRule="auto"/>
    </w:pPr>
    <w:rPr>
      <w:sz w:val="24"/>
      <w:szCs w:val="20"/>
    </w:rPr>
  </w:style>
  <w:style w:type="paragraph" w:styleId="819" w:customStyle="1">
    <w:name w:val="普通正文"/>
    <w:basedOn w:val="690"/>
    <w:uiPriority w:val="0"/>
    <w:qFormat/>
    <w:pPr>
      <w:ind w:firstLine="480"/>
      <w:jc w:val="left"/>
      <w:spacing w:before="120" w:after="120" w:line="360" w:lineRule="auto"/>
    </w:pPr>
    <w:rPr>
      <w:rFonts w:ascii="Arial" w:hAnsi="Arial"/>
      <w:sz w:val="24"/>
    </w:rPr>
  </w:style>
  <w:style w:type="paragraph" w:styleId="820" w:customStyle="1">
    <w:name w:val="xl2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821" w:customStyle="1">
    <w:name w:val="表内文字"/>
    <w:basedOn w:val="690"/>
    <w:uiPriority w:val="0"/>
    <w:qFormat/>
    <w:pPr>
      <w:jc w:val="center"/>
      <w:spacing w:before="50" w:after="50"/>
    </w:pPr>
    <w:rPr>
      <w:rFonts w:ascii="宋体"/>
      <w:sz w:val="24"/>
      <w:szCs w:val="20"/>
    </w:rPr>
  </w:style>
  <w:style w:type="paragraph" w:styleId="822" w:customStyle="1">
    <w:name w:val="正文段"/>
    <w:basedOn w:val="690"/>
    <w:uiPriority w:val="0"/>
    <w:qFormat/>
    <w:pPr>
      <w:ind w:firstLine="200"/>
      <w:spacing w:after="50"/>
      <w:widowControl/>
    </w:pPr>
    <w:rPr>
      <w:sz w:val="24"/>
      <w:szCs w:val="20"/>
    </w:rPr>
  </w:style>
  <w:style w:type="paragraph" w:styleId="823" w:customStyle="1">
    <w:name w:val="xl30"/>
    <w:basedOn w:val="690"/>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824" w:customStyle="1">
    <w:name w:val="Proposals body"/>
    <w:basedOn w:val="690"/>
    <w:next w:val="690"/>
    <w:uiPriority w:val="0"/>
    <w:qFormat/>
    <w:pPr>
      <w:jc w:val="left"/>
      <w:spacing w:line="360" w:lineRule="auto"/>
      <w:widowControl/>
    </w:pPr>
    <w:rPr>
      <w:rFonts w:ascii="宋体"/>
      <w:color w:val="000000"/>
      <w:sz w:val="24"/>
      <w:szCs w:val="20"/>
    </w:rPr>
  </w:style>
  <w:style w:type="paragraph" w:styleId="825" w:customStyle="1">
    <w:name w:val="正文格式"/>
    <w:basedOn w:val="690"/>
    <w:uiPriority w:val="0"/>
    <w:qFormat/>
    <w:pPr>
      <w:ind w:firstLine="480"/>
      <w:spacing w:line="360" w:lineRule="auto"/>
    </w:pPr>
    <w:rPr>
      <w:rFonts w:ascii="Cambria Math" w:hAnsi="Cambria Math" w:eastAsia="仿宋_GB2312" w:cs="Cambria Math"/>
      <w:sz w:val="24"/>
      <w:szCs w:val="20"/>
    </w:rPr>
  </w:style>
  <w:style w:type="paragraph" w:styleId="826" w:customStyle="1">
    <w:name w:val=" Char"/>
    <w:basedOn w:val="690"/>
    <w:uiPriority w:val="0"/>
    <w:qFormat/>
    <w:rPr>
      <w:szCs w:val="20"/>
    </w:rPr>
  </w:style>
  <w:style w:type="paragraph" w:styleId="827" w:customStyle="1">
    <w:name w:val="Plain Text"/>
    <w:basedOn w:val="690"/>
    <w:uiPriority w:val="0"/>
    <w:qFormat/>
    <w:rPr>
      <w:rFonts w:ascii="宋体" w:hAnsi="Courier New" w:eastAsia="楷体_GB2312" w:cs="宋体"/>
      <w:sz w:val="28"/>
      <w:szCs w:val="21"/>
    </w:rPr>
  </w:style>
  <w:style w:type="paragraph" w:styleId="828" w:customStyle="1">
    <w:name w:val=" Char2"/>
    <w:basedOn w:val="690"/>
    <w:uiPriority w:val="0"/>
    <w:qFormat/>
    <w:rPr>
      <w:rFonts w:ascii="仿宋_GB2312" w:eastAsia="仿宋_GB2312"/>
      <w:b/>
      <w:sz w:val="32"/>
      <w:szCs w:val="32"/>
    </w:rPr>
  </w:style>
  <w:style w:type="paragraph" w:styleId="829" w:customStyle="1">
    <w:name w:val="正文（缩进）"/>
    <w:basedOn w:val="690"/>
    <w:uiPriority w:val="0"/>
    <w:qFormat/>
    <w:pPr>
      <w:ind w:firstLine="480"/>
      <w:spacing w:before="156" w:after="156"/>
    </w:pPr>
    <w:rPr>
      <w:rFonts w:ascii="Calibri" w:hAnsi="Calibri"/>
      <w:szCs w:val="20"/>
    </w:rPr>
  </w:style>
  <w:style w:type="character" w:styleId="830" w:customStyle="1">
    <w:name w:val="NormalCharacter"/>
    <w:uiPriority w:val="0"/>
    <w:qFormat/>
  </w:style>
  <w:style w:type="character" w:styleId="831" w:customStyle="1">
    <w:name w:val="UserStyle_9"/>
    <w:uiPriority w:val="0"/>
    <w:qFormat/>
  </w:style>
  <w:style w:type="paragraph" w:styleId="832"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33" w:customStyle="1">
    <w:name w:val="Table Paragraph"/>
    <w:basedOn w:val="690"/>
    <w:uiPriority w:val="1"/>
    <w:qFormat/>
    <w:rPr>
      <w:rFonts w:ascii="宋体" w:hAnsi="宋体" w:eastAsia="宋体" w:cs="宋体"/>
      <w:lang w:val="zh-CN" w:eastAsia="zh-CN" w:bidi="zh-CN"/>
    </w:rPr>
  </w:style>
  <w:style w:type="character" w:styleId="834" w:customStyle="1">
    <w:name w:val="hour_am"/>
    <w:basedOn w:val="699"/>
    <w:uiPriority w:val="0"/>
    <w:qFormat/>
  </w:style>
  <w:style w:type="character" w:styleId="835" w:customStyle="1">
    <w:name w:val="hover"/>
    <w:basedOn w:val="699"/>
    <w:uiPriority w:val="0"/>
    <w:qFormat/>
    <w:rPr>
      <w:shd w:val="clear" w:color="auto" w:fill="eeeeee"/>
    </w:rPr>
  </w:style>
  <w:style w:type="character" w:styleId="836" w:customStyle="1">
    <w:name w:val="hover1"/>
    <w:basedOn w:val="699"/>
    <w:uiPriority w:val="0"/>
    <w:qFormat/>
    <w:rPr>
      <w:color w:val="5fb878"/>
    </w:rPr>
  </w:style>
  <w:style w:type="character" w:styleId="837" w:customStyle="1">
    <w:name w:val="hover2"/>
    <w:basedOn w:val="699"/>
    <w:uiPriority w:val="0"/>
    <w:qFormat/>
    <w:rPr>
      <w:color w:val="5fb878"/>
    </w:rPr>
  </w:style>
  <w:style w:type="character" w:styleId="838" w:customStyle="1">
    <w:name w:val="hover3"/>
    <w:basedOn w:val="699"/>
    <w:uiPriority w:val="0"/>
    <w:qFormat/>
    <w:rPr>
      <w:color w:val="ffffff"/>
    </w:rPr>
  </w:style>
  <w:style w:type="character" w:styleId="839" w:customStyle="1">
    <w:name w:val="old"/>
    <w:basedOn w:val="699"/>
    <w:uiPriority w:val="0"/>
    <w:qFormat/>
    <w:rPr>
      <w:color w:val="999999"/>
    </w:rPr>
  </w:style>
  <w:style w:type="character" w:styleId="840" w:customStyle="1">
    <w:name w:val="glyphicon"/>
    <w:basedOn w:val="699"/>
    <w:uiPriority w:val="0"/>
    <w:qFormat/>
  </w:style>
  <w:style w:type="character" w:styleId="841" w:customStyle="1">
    <w:name w:val="hour_pm"/>
    <w:basedOn w:val="699"/>
    <w:uiPriority w:val="0"/>
    <w:qFormat/>
  </w:style>
  <w:style w:type="paragraph" w:styleId="842"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843" w:customStyle="1">
    <w:name w:val="样式 标题 2 + Times New Roman 四号 非加粗 段前: 5 磅 段后: 0 磅 行距: 固定值 20..."/>
    <w:basedOn w:val="692"/>
    <w:uiPriority w:val="0"/>
    <w:qFormat/>
    <w:pPr>
      <w:spacing w:before="100" w:after="0" w:line="400" w:lineRule="exact"/>
    </w:pPr>
    <w:rPr>
      <w:rFonts w:ascii="Times New Roman" w:hAnsi="Times New Roman" w:cs="宋体"/>
      <w:b w:val="0"/>
      <w:bCs w:val="0"/>
      <w:sz w:val="28"/>
      <w:szCs w:val="20"/>
    </w:rPr>
  </w:style>
  <w:style w:type="paragraph" w:styleId="844"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845" w:customStyle="1">
    <w:name w:val="hover4"/>
    <w:basedOn w:val="699"/>
    <w:uiPriority w:val="0"/>
    <w:qFormat/>
    <w:rPr>
      <w:color w:val="5fb878"/>
    </w:rPr>
  </w:style>
  <w:style w:type="character" w:styleId="846" w:customStyle="1">
    <w:name w:val="hover5"/>
    <w:basedOn w:val="699"/>
    <w:uiPriority w:val="0"/>
    <w:qFormat/>
    <w:rPr>
      <w:color w:val="5fb878"/>
    </w:rPr>
  </w:style>
  <w:style w:type="character" w:styleId="847" w:customStyle="1">
    <w:name w:val="first-child"/>
    <w:basedOn w:val="699"/>
    <w:uiPriority w:val="0"/>
    <w:qFormat/>
  </w:style>
  <w:style w:type="character" w:styleId="848" w:customStyle="1">
    <w:name w:val="layui-this2"/>
    <w:basedOn w:val="699"/>
    <w:uiPriority w:val="0"/>
    <w:qFormat/>
    <w:rPr>
      <w:shd w:val="clear" w:color="auto" w:fill="ffffff"/>
    </w:rPr>
  </w:style>
  <w:style w:type="character" w:styleId="849" w:customStyle="1">
    <w:name w:val="active"/>
    <w:basedOn w:val="699"/>
    <w:uiPriority w:val="0"/>
    <w:qFormat/>
    <w:rPr>
      <w:color w:val="ffffff"/>
      <w:shd w:val="clear" w:color="auto" w:fill="0f5bb9"/>
    </w:rPr>
  </w:style>
  <w:style w:type="character" w:styleId="850" w:customStyle="1">
    <w:name w:val="active16"/>
    <w:basedOn w:val="699"/>
    <w:uiPriority w:val="0"/>
    <w:qFormat/>
    <w:rPr>
      <w:color w:val="ffffff"/>
      <w:shd w:val="clear" w:color="auto" w:fill="0f5bb9"/>
    </w:rPr>
  </w:style>
  <w:style w:type="paragraph" w:styleId="851" w:customStyle="1">
    <w:name w:val="正文11"/>
    <w:next w:val="690"/>
    <w:uiPriority w:val="0"/>
    <w:qFormat/>
    <w:pPr>
      <w:jc w:val="both"/>
      <w:widowControl w:val="off"/>
    </w:pPr>
    <w:rPr>
      <w:rFonts w:hint="default" w:ascii="Times New Roman" w:hAnsi="Times New Roman" w:eastAsia="宋体" w:cs="Times New Roman"/>
      <w:sz w:val="21"/>
      <w:szCs w:val="24"/>
    </w:rPr>
  </w:style>
  <w:style w:type="paragraph" w:styleId="852" w:customStyle="1">
    <w:name w:val="目录 11"/>
    <w:basedOn w:val="851"/>
    <w:next w:val="851"/>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853" w:customStyle="1">
    <w:name w:val="正文首行缩进 21"/>
    <w:basedOn w:val="714"/>
    <w:uiPriority w:val="0"/>
    <w:qFormat/>
    <w:pPr>
      <w:ind w:left="420" w:firstLine="420"/>
      <w:jc w:val="left"/>
      <w:spacing w:after="120"/>
    </w:pPr>
    <w:rPr>
      <w:rFonts w:eastAsia="宋体"/>
      <w:sz w:val="21"/>
    </w:rPr>
  </w:style>
  <w:style w:type="paragraph" w:styleId="854" w:customStyle="1">
    <w:name w:val="寄信人地址1"/>
    <w:basedOn w:val="690"/>
    <w:uiPriority w:val="99"/>
    <w:unhideWhenUsed/>
    <w:qFormat/>
    <w:rPr>
      <w:rFonts w:ascii="Arial" w:hAnsi="Arial"/>
    </w:rPr>
  </w:style>
  <w:style w:type="paragraph" w:styleId="855" w:customStyle="1">
    <w:name w:val="普通(网站)1"/>
    <w:basedOn w:val="690"/>
    <w:uiPriority w:val="0"/>
    <w:qFormat/>
    <w:pPr>
      <w:jc w:val="left"/>
      <w:spacing w:before="100" w:beforeAutospacing="1" w:after="100" w:afterAutospacing="1"/>
      <w:widowControl/>
    </w:pPr>
    <w:rPr>
      <w:rFonts w:ascii="宋体" w:hAnsi="宋体"/>
      <w:color w:val="000000"/>
      <w:sz w:val="24"/>
      <w:szCs w:val="24"/>
    </w:rPr>
  </w:style>
  <w:style w:type="paragraph" w:styleId="856" w:customStyle="1">
    <w:name w:val="纯文本1111"/>
    <w:basedOn w:val="690"/>
    <w:uiPriority w:val="99"/>
    <w:qFormat/>
    <w:rPr>
      <w:rFonts w:ascii="宋体" w:hAnsi="Courier New"/>
      <w:sz w:val="24"/>
    </w:rPr>
  </w:style>
  <w:style w:type="paragraph" w:styleId="857" w:customStyle="1">
    <w:name w:val="段"/>
    <w:next w:val="690"/>
    <w:uiPriority w:val="0"/>
    <w:qFormat/>
    <w:pPr>
      <w:ind w:firstLine="200"/>
      <w:jc w:val="both"/>
      <w:spacing w:line="360" w:lineRule="auto"/>
    </w:pPr>
    <w:rPr>
      <w:rFonts w:hint="default" w:ascii="宋体" w:hAnsi="Times New Roman" w:eastAsia="宋体" w:cs="Times New Roman"/>
      <w:sz w:val="24"/>
      <w:szCs w:val="22"/>
    </w:rPr>
  </w:style>
  <w:style w:type="paragraph" w:styleId="858" w:customStyle="1">
    <w:name w:val="纯文本11"/>
    <w:basedOn w:val="690"/>
    <w:uiPriority w:val="99"/>
    <w:qFormat/>
    <w:pPr>
      <w:jc w:val="both"/>
      <w:widowControl w:val="off"/>
    </w:pPr>
    <w:rPr>
      <w:rFonts w:ascii="宋体"/>
      <w:szCs w:val="24"/>
    </w:rPr>
  </w:style>
  <w:style w:type="paragraph" w:styleId="859" w:customStyle="1">
    <w:name w:val="正文文本缩进 31"/>
    <w:basedOn w:val="851"/>
    <w:uiPriority w:val="0"/>
    <w:qFormat/>
    <w:pPr>
      <w:ind w:firstLine="600"/>
      <w:spacing w:before="50" w:after="50" w:line="400" w:lineRule="exact"/>
    </w:pPr>
    <w:rPr>
      <w:rFonts w:ascii="仿宋_GB2312" w:hAnsi="宋体" w:eastAsia="仿宋_GB2312"/>
      <w:sz w:val="32"/>
    </w:rPr>
  </w:style>
  <w:style w:type="paragraph" w:styleId="860" w:customStyle="1">
    <w:name w:val="black1"/>
    <w:basedOn w:val="851"/>
    <w:uiPriority w:val="0"/>
    <w:qFormat/>
    <w:pPr>
      <w:jc w:val="left"/>
      <w:spacing w:before="100" w:beforeAutospacing="1" w:after="100" w:afterAutospacing="1"/>
      <w:widowControl/>
    </w:pPr>
    <w:rPr>
      <w:rFonts w:ascii="宋体" w:hAnsi="宋体"/>
      <w:sz w:val="24"/>
    </w:rPr>
  </w:style>
  <w:style w:type="paragraph" w:styleId="861" w:customStyle="1">
    <w:name w:val="页脚1"/>
    <w:basedOn w:val="832"/>
    <w:uiPriority w:val="0"/>
    <w:qFormat/>
    <w:pPr>
      <w:spacing w:line="240" w:lineRule="auto"/>
      <w:tabs>
        <w:tab w:val="center" w:pos="4153" w:leader="none"/>
        <w:tab w:val="right" w:pos="8306" w:leader="none"/>
      </w:tabs>
    </w:pPr>
    <w:rPr>
      <w:sz w:val="18"/>
      <w:szCs w:val="18"/>
    </w:rPr>
  </w:style>
  <w:style w:type="paragraph" w:styleId="862" w:customStyle="1">
    <w:name w:val="副标题1"/>
    <w:basedOn w:val="851"/>
    <w:next w:val="851"/>
    <w:uiPriority w:val="0"/>
    <w:qFormat/>
    <w:pPr>
      <w:ind w:firstLine="200"/>
      <w:jc w:val="left"/>
      <w:spacing w:line="400" w:lineRule="exact"/>
      <w:outlineLvl w:val="1"/>
    </w:pPr>
    <w:rPr>
      <w:rFonts w:ascii="Cambria" w:hAnsi="Cambria" w:eastAsia="黑体"/>
      <w:b/>
      <w:bCs/>
      <w:sz w:val="32"/>
      <w:szCs w:val="32"/>
    </w:rPr>
  </w:style>
  <w:style w:type="paragraph" w:styleId="863" w:customStyle="1">
    <w:name w:val="正文文本1"/>
    <w:basedOn w:val="851"/>
    <w:next w:val="690"/>
    <w:uiPriority w:val="0"/>
    <w:qFormat/>
    <w:pPr>
      <w:spacing w:after="120"/>
    </w:pPr>
    <w:rPr>
      <w:sz w:val="15"/>
    </w:rPr>
  </w:style>
  <w:style w:type="paragraph" w:styleId="864" w:customStyle="1">
    <w:name w:val="一级条标题"/>
    <w:basedOn w:val="865"/>
    <w:next w:val="857"/>
    <w:uiPriority w:val="0"/>
    <w:qFormat/>
    <w:pPr>
      <w:tabs>
        <w:tab w:val="left" w:pos="1200" w:leader="none"/>
      </w:tabs>
      <w:outlineLvl w:val="2"/>
    </w:pPr>
  </w:style>
  <w:style w:type="paragraph" w:styleId="865" w:customStyle="1">
    <w:name w:val="章标题"/>
    <w:next w:val="69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866" w:customStyle="1">
    <w:name w:val="Heading 2"/>
    <w:basedOn w:val="690"/>
    <w:next w:val="690"/>
    <w:uiPriority w:val="0"/>
    <w:qFormat/>
    <w:pPr>
      <w:jc w:val="left"/>
      <w:keepLines/>
      <w:keepNext/>
      <w:spacing w:before="260" w:after="260" w:line="415" w:lineRule="auto"/>
      <w:outlineLvl w:val="1"/>
    </w:pPr>
    <w:rPr>
      <w:rFonts w:ascii="Arial" w:hAnsi="Arial" w:eastAsia="仿宋_GB2312" w:cs="Arial"/>
      <w:sz w:val="28"/>
      <w:szCs w:val="44"/>
    </w:rPr>
  </w:style>
  <w:style w:type="paragraph" w:styleId="867" w:customStyle="1">
    <w:name w:val="Heading 3"/>
    <w:basedOn w:val="690"/>
    <w:next w:val="690"/>
    <w:uiPriority w:val="0"/>
    <w:qFormat/>
    <w:pPr>
      <w:keepLines/>
      <w:keepNext/>
      <w:spacing w:before="260" w:after="260" w:line="415" w:lineRule="auto"/>
      <w:outlineLvl w:val="2"/>
    </w:pPr>
    <w:rPr>
      <w:sz w:val="32"/>
      <w:szCs w:val="32"/>
    </w:rPr>
  </w:style>
  <w:style w:type="numbering" w:styleId="12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39</cp:revision>
  <dcterms:created xsi:type="dcterms:W3CDTF">2021-03-25T00:40:00Z</dcterms:created>
  <dcterms:modified xsi:type="dcterms:W3CDTF">2026-04-13T07:13:22Z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19BF130D222F4D919280F3F3DD62470C_13</vt:lpwstr>
  </property>
  <property fmtid="{D5CDD505-2E9C-101B-9397-08002B2CF9AE}" pid="4" name="KSOTemplateDocerSaveRecord">
    <vt:lpwstr>eyJoZGlkIjoiMzEwNTM5NzYwMDRjMzkwZTVkZjY2ODkwMGIxNGU0OTUiLCJ1c2VySWQiOiIyMTE4MDEwMTAifQ==</vt:lpwstr>
  </property>
</Properties>
</file>