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jc w:val="center"/>
        <w:spacing w:before="120" w:after="120" w:line="360" w:lineRule="auto"/>
        <w:rPr>
          <w:rFonts w:hint="eastAsia" w:ascii="Arial" w:hAnsi="Arial"/>
          <w:b/>
          <w:bCs/>
          <w:color w:val="auto"/>
          <w:sz w:val="30"/>
          <w:szCs w:val="30"/>
          <w:highlight w:val="none"/>
        </w:rPr>
      </w:pPr>
      <w:r/>
      <w:bookmarkStart w:id="0" w:name="_Toc120614210"/>
      <w:r/>
      <w:bookmarkStart w:id="1" w:name="_Toc479757206"/>
      <w:r/>
      <w:bookmarkStart w:id="2" w:name="_Toc20823272"/>
      <w:r/>
      <w:bookmarkStart w:id="3" w:name="_Toc16938516"/>
      <w:r/>
      <w:bookmarkStart w:id="4" w:name="_Toc523127445"/>
      <w:r/>
      <w:bookmarkStart w:id="5" w:name="_Toc513029200"/>
      <w:r/>
      <w:r/>
    </w:p>
    <w:p>
      <w:pPr>
        <w:jc w:val="center"/>
        <w:spacing w:before="120" w:after="120" w:line="360" w:lineRule="auto"/>
        <w:rPr>
          <w:rFonts w:hint="eastAsia" w:ascii="Arial" w:hAnsi="Arial" w:eastAsia="宋体" w:cs="Times New Roman"/>
          <w:b/>
          <w:bCs/>
          <w:color w:val="auto"/>
          <w:sz w:val="32"/>
          <w:szCs w:val="32"/>
          <w:highlight w:val="none"/>
          <w:lang w:eastAsia="zh-CN"/>
        </w:rPr>
      </w:pPr>
      <w:r>
        <w:rPr>
          <w:rFonts w:hint="eastAsia" w:ascii="Arial" w:hAnsi="Arial"/>
          <w:b/>
          <w:bCs/>
          <w:color w:val="auto"/>
          <w:sz w:val="32"/>
          <w:szCs w:val="32"/>
          <w:highlight w:val="none"/>
        </w:rPr>
        <w:t xml:space="preserve">项目名称：</w:t>
      </w:r>
      <w:r>
        <w:rPr>
          <w:rFonts w:hint="eastAsia" w:ascii="Arial" w:hAnsi="Arial"/>
          <w:b/>
          <w:bCs/>
          <w:color w:val="auto"/>
          <w:sz w:val="32"/>
          <w:szCs w:val="32"/>
          <w:highlight w:val="none"/>
          <w:lang w:eastAsia="zh-CN"/>
        </w:rPr>
        <w:t xml:space="preserve">2026年石港镇一事一议财政奖补项目</w:t>
      </w:r>
      <w:r/>
    </w:p>
    <w:p>
      <w:pPr>
        <w:ind w:firstLine="964"/>
        <w:jc w:val="both"/>
        <w:spacing w:before="120" w:after="120" w:line="360" w:lineRule="auto"/>
        <w:rPr>
          <w:rFonts w:hint="eastAsia" w:ascii="Arial" w:hAnsi="Arial"/>
          <w:b/>
          <w:bCs/>
          <w:color w:val="auto"/>
          <w:sz w:val="32"/>
          <w:szCs w:val="32"/>
          <w:highlight w:val="none"/>
        </w:rPr>
      </w:pPr>
      <w:r>
        <w:rPr>
          <w:rFonts w:hint="eastAsia" w:ascii="Arial" w:hAnsi="Arial"/>
          <w:b/>
          <w:bCs/>
          <w:color w:val="auto"/>
          <w:sz w:val="32"/>
          <w:szCs w:val="32"/>
          <w:highlight w:val="none"/>
        </w:rPr>
        <w:t xml:space="preserve">项目编号：JSZC-320612-NTJD-C2026-0008</w:t>
      </w:r>
      <w:r/>
    </w:p>
    <w:p>
      <w:pPr>
        <w:pStyle w:val="1021"/>
        <w:rPr>
          <w:color w:val="auto"/>
          <w:highlight w:val="none"/>
          <w:lang w:val="en-US" w:eastAsia="zh-CN"/>
        </w:rPr>
      </w:pPr>
      <w:r>
        <w:rPr>
          <w:color w:val="auto"/>
          <w:highlight w:val="none"/>
          <w:lang w:val="en-US" w:eastAsia="zh-CN"/>
        </w:rPr>
      </w:r>
      <w:r/>
    </w:p>
    <w:p>
      <w:pPr>
        <w:rPr>
          <w:rFonts w:hint="eastAsia"/>
          <w:color w:val="auto"/>
          <w:highlight w:val="none"/>
        </w:rPr>
      </w:pPr>
      <w:r>
        <w:rPr>
          <w:rFonts w:hint="eastAsia"/>
          <w:color w:val="auto"/>
          <w:highlight w:val="none"/>
        </w:rPr>
      </w:r>
      <w:r/>
    </w:p>
    <w:p>
      <w:pPr>
        <w:ind w:left="2100" w:hanging="2100"/>
        <w:rPr>
          <w:rFonts w:hint="eastAsia" w:ascii="Times New Roman" w:hAnsi="Times New Roman"/>
          <w:b/>
          <w:color w:val="auto"/>
          <w:sz w:val="30"/>
          <w:szCs w:val="30"/>
          <w:highlight w:val="none"/>
        </w:rPr>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pStyle w:val="993"/>
        <w:rPr>
          <w:rFonts w:hint="eastAsia" w:ascii="Times New Roman" w:hAnsi="Times New Roman"/>
          <w:b/>
          <w:color w:val="auto"/>
          <w:sz w:val="30"/>
          <w:szCs w:val="30"/>
          <w:highlight w:val="none"/>
        </w:rPr>
      </w:pPr>
      <w:r>
        <w:rPr>
          <w:rFonts w:hint="eastAsia" w:ascii="Times New Roman" w:hAnsi="Times New Roman"/>
          <w:b/>
          <w:color w:val="auto"/>
          <w:sz w:val="30"/>
          <w:szCs w:val="30"/>
          <w:highlight w:val="none"/>
        </w:rPr>
      </w:r>
      <w:r/>
    </w:p>
    <w:p>
      <w:pPr>
        <w:rPr>
          <w:rFonts w:hint="eastAsia"/>
          <w:color w:val="auto"/>
          <w:highlight w:val="none"/>
        </w:rPr>
      </w:pPr>
      <w:r>
        <w:rPr>
          <w:rFonts w:hint="eastAsia"/>
          <w:color w:val="auto"/>
          <w:highlight w:val="none"/>
        </w:rPr>
      </w:r>
      <w:r/>
    </w:p>
    <w:p>
      <w:pPr>
        <w:ind w:left="2100" w:hanging="3012"/>
        <w:tabs>
          <w:tab w:val="left" w:pos="6930" w:leader="none"/>
        </w:tabs>
        <w:rPr>
          <w:rFonts w:hint="eastAsia" w:ascii="Times New Roman" w:hAnsi="Times New Roman"/>
          <w:b/>
          <w:color w:val="auto"/>
          <w:sz w:val="30"/>
          <w:szCs w:val="30"/>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1626870</wp:posOffset>
                </wp:positionH>
                <wp:positionV relativeFrom="paragraph">
                  <wp:posOffset>190500</wp:posOffset>
                </wp:positionV>
                <wp:extent cx="2334260" cy="1789430"/>
                <wp:effectExtent l="0" t="0" r="0" b="0"/>
                <wp:wrapTopAndBottom/>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2336;o:allowoverlap:true;o:allowincell:true;mso-position-horizontal-relative:text;margin-left:128.1pt;mso-position-horizontal:absolute;mso-position-vertical-relative:text;margin-top:15.0pt;mso-position-vertical:absolute;width:183.8pt;height:140.9pt;mso-wrap-distance-left:9.0pt;mso-wrap-distance-top:0.0pt;mso-wrap-distance-right:9.0pt;mso-wrap-distance-bottom:0.0pt;" stroked="f">
                <v:path textboxrect="0,0,0,0"/>
                <w10:wrap type="topAndBottom"/>
                <v:imagedata r:id="rId21" o:title=""/>
              </v:shape>
            </w:pict>
          </mc:Fallback>
        </mc:AlternateContent>
      </w:r>
      <w:r/>
    </w:p>
    <w:p>
      <w:pPr>
        <w:ind w:left="2100" w:hanging="2100"/>
        <w:rPr>
          <w:rFonts w:hint="eastAsia" w:ascii="宋体" w:hAnsi="宋体" w:eastAsia="宋体" w:cs="宋体"/>
          <w:b/>
          <w:color w:val="auto"/>
          <w:spacing w:val="20"/>
          <w:sz w:val="44"/>
          <w:highlight w:val="none"/>
        </w:rPr>
      </w:pPr>
      <w:r>
        <w:rPr>
          <w:rFonts w:hint="eastAsia" w:ascii="宋体" w:hAnsi="宋体" w:eastAsia="宋体" w:cs="宋体"/>
          <w:b/>
          <w:color w:val="auto"/>
          <w:spacing w:val="20"/>
          <w:sz w:val="44"/>
          <w:highlight w:val="none"/>
        </w:rPr>
      </w:r>
      <w:r/>
    </w:p>
    <w:p>
      <w:pPr>
        <w:pStyle w:val="118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left="-158" w:firstLine="321"/>
        <w:rPr>
          <w:rFonts w:hint="eastAsia" w:ascii="宋体" w:hAnsi="宋体" w:eastAsia="宋体" w:cs="宋体"/>
          <w:color w:val="auto"/>
          <w:sz w:val="32"/>
          <w:szCs w:val="32"/>
          <w:highlight w:val="none"/>
          <w:u w:val="none"/>
        </w:rPr>
      </w:pPr>
      <w:r>
        <w:rPr>
          <w:rFonts w:hint="eastAsia" w:ascii="宋体" w:hAnsi="宋体" w:eastAsia="宋体" w:cs="宋体"/>
          <w:color w:val="auto"/>
          <w:sz w:val="32"/>
          <w:szCs w:val="32"/>
          <w:highlight w:val="none"/>
          <w:u w:val="none"/>
        </w:rPr>
      </w:r>
      <w:r/>
    </w:p>
    <w:p>
      <w:pPr>
        <w:jc w:val="center"/>
        <w:spacing w:line="360" w:lineRule="auto"/>
        <w:rPr>
          <w:rFonts w:hint="default" w:ascii="宋体" w:hAnsi="宋体" w:eastAsia="宋体" w:cs="宋体"/>
          <w:b/>
          <w:bCs/>
          <w:color w:val="auto"/>
          <w:sz w:val="30"/>
          <w:szCs w:val="30"/>
          <w:highlight w:val="none"/>
          <w:u w:val="none"/>
          <w:lang w:val="en-US" w:eastAsia="zh-CN"/>
        </w:rPr>
      </w:pP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单位</w:t>
      </w:r>
      <w:r>
        <w:rPr>
          <w:rFonts w:hint="eastAsia" w:ascii="宋体" w:hAnsi="宋体" w:cs="宋体"/>
          <w:b/>
          <w:bCs/>
          <w:color w:val="auto"/>
          <w:sz w:val="30"/>
          <w:szCs w:val="30"/>
          <w:highlight w:val="none"/>
          <w:u w:val="none"/>
          <w:lang w:val="en-US" w:eastAsia="zh-CN"/>
        </w:rPr>
        <w:t xml:space="preserve">：</w:t>
      </w:r>
      <w:r>
        <w:rPr>
          <w:rFonts w:hint="eastAsia" w:ascii="宋体" w:hAnsi="宋体" w:cs="宋体"/>
          <w:b/>
          <w:bCs/>
          <w:color w:val="auto"/>
          <w:spacing w:val="12"/>
          <w:sz w:val="30"/>
          <w:szCs w:val="30"/>
          <w:highlight w:val="none"/>
          <w:u w:val="none"/>
          <w:lang w:val="en-US" w:eastAsia="zh-CN"/>
        </w:rPr>
        <w:t xml:space="preserve">南通市通州区石港镇人民政府</w:t>
      </w:r>
      <w:r/>
    </w:p>
    <w:p>
      <w:pPr>
        <w:pStyle w:val="1256"/>
        <w:ind w:firstLine="0"/>
        <w:jc w:val="center"/>
        <w:spacing w:before="0" w:after="0"/>
        <w:rPr>
          <w:rFonts w:hint="eastAsia" w:ascii="宋体" w:hAnsi="宋体" w:eastAsia="宋体" w:cs="宋体"/>
          <w:b/>
          <w:bCs/>
          <w:color w:val="auto"/>
          <w:sz w:val="30"/>
          <w:szCs w:val="30"/>
          <w:highlight w:val="none"/>
          <w:u w:val="none"/>
          <w:lang w:eastAsia="zh-CN"/>
        </w:rPr>
      </w:pP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代理：</w:t>
      </w:r>
      <w:r>
        <w:rPr>
          <w:rFonts w:hint="eastAsia" w:ascii="宋体" w:hAnsi="宋体" w:cs="宋体"/>
          <w:b/>
          <w:bCs/>
          <w:color w:val="auto"/>
          <w:sz w:val="30"/>
          <w:szCs w:val="30"/>
          <w:highlight w:val="none"/>
          <w:u w:val="none"/>
          <w:lang w:eastAsia="zh-CN"/>
        </w:rPr>
        <w:t xml:space="preserve">南通俊达工程造价咨询有限公司</w:t>
      </w:r>
      <w:r/>
    </w:p>
    <w:p>
      <w:pPr>
        <w:jc w:val="center"/>
        <w:spacing w:line="360" w:lineRule="auto"/>
        <w:rPr>
          <w:rFonts w:hint="eastAsia" w:ascii="宋体" w:hAnsi="宋体" w:cs="宋体"/>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color w:val="auto"/>
          <w:sz w:val="32"/>
          <w:highlight w:val="none"/>
        </w:rPr>
        <w:t xml:space="preserve">20</w:t>
      </w:r>
      <w:r>
        <w:rPr>
          <w:rFonts w:hint="eastAsia" w:ascii="宋体" w:hAnsi="宋体" w:cs="宋体"/>
          <w:b/>
          <w:bCs/>
          <w:color w:val="auto"/>
          <w:sz w:val="32"/>
          <w:highlight w:val="none"/>
          <w:lang w:val="en-US" w:eastAsia="zh-CN"/>
        </w:rPr>
        <w:t xml:space="preserve">26</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2</w:t>
      </w:r>
      <w:r>
        <w:rPr>
          <w:rFonts w:hint="eastAsia" w:ascii="宋体" w:hAnsi="宋体" w:cs="宋体"/>
          <w:b/>
          <w:bCs/>
          <w:color w:val="auto"/>
          <w:sz w:val="32"/>
          <w:highlight w:val="none"/>
        </w:rPr>
        <w:t xml:space="preserve">月</w:t>
      </w:r>
      <w:r/>
    </w:p>
    <w:p>
      <w:pPr>
        <w:jc w:val="center"/>
        <w:keepLines w:val="0"/>
        <w:keepNext w:val="0"/>
        <w:pageBreakBefore w:val="0"/>
        <w:spacing w:line="360" w:lineRule="auto"/>
        <w:widowControl w:val="off"/>
        <w:rPr>
          <w:rFonts w:hint="eastAsia"/>
          <w:color w:val="auto"/>
          <w:highlight w:val="none"/>
        </w:rPr>
      </w:pPr>
      <w:r>
        <w:rPr>
          <w:rFonts w:hint="eastAsia" w:ascii="宋体" w:hAnsi="宋体" w:cs="宋体"/>
          <w:color w:val="auto"/>
          <w:sz w:val="44"/>
          <w:szCs w:val="44"/>
          <w:highlight w:val="none"/>
        </w:rPr>
        <w:t xml:space="preserve">竞争性磋商文件备案表</w:t>
      </w:r>
      <w:r/>
    </w:p>
    <w:tbl>
      <w:tblPr>
        <w:tblStyle w:val="987"/>
        <w:tblW w:w="8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1"/>
      </w:tblGrid>
      <w:tr>
        <w:trPr>
          <w:jc w:val="center"/>
          <w:trHeight w:val="4759"/>
        </w:trPr>
        <w:tc>
          <w:tcPr>
            <w:tcBorders>
              <w:top w:val="single" w:color="auto" w:sz="4" w:space="0"/>
              <w:left w:val="single" w:color="auto" w:sz="4" w:space="0"/>
              <w:bottom w:val="single" w:color="auto" w:sz="4" w:space="0"/>
              <w:right w:val="single" w:color="auto" w:sz="4" w:space="0"/>
            </w:tcBorders>
            <w:tcW w:w="8251" w:type="dxa"/>
            <w:vAlign w:val="top"/>
            <w:textDirection w:val="lrTb"/>
            <w:noWrap w:val="false"/>
          </w:tcPr>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eastAsia" w:ascii="宋体" w:hAnsi="宋体" w:eastAsia="宋体" w:cs="宋体"/>
                <w:color w:val="auto"/>
                <w:sz w:val="28"/>
                <w:szCs w:val="28"/>
                <w:highlight w:val="none"/>
                <w:lang w:val="en-US" w:eastAsia="zh-CN" w:bidi="ar"/>
              </w:rPr>
              <w:t xml:space="preserve">采购</w:t>
            </w:r>
            <w:r>
              <w:rPr>
                <w:rFonts w:hint="eastAsia" w:ascii="宋体" w:hAnsi="宋体" w:eastAsia="宋体" w:cs="宋体"/>
                <w:color w:val="auto"/>
                <w:sz w:val="28"/>
                <w:szCs w:val="28"/>
                <w:highlight w:val="none"/>
                <w:lang w:bidi="ar"/>
              </w:rPr>
              <w:t xml:space="preserve">代理：</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盖章</w:t>
            </w:r>
            <w:r>
              <w:rPr>
                <w:rFonts w:hint="eastAsia" w:ascii="宋体" w:hAnsi="宋体" w:cs="宋体"/>
                <w:color w:val="auto"/>
                <w:sz w:val="28"/>
                <w:szCs w:val="28"/>
                <w:highlight w:val="none"/>
                <w:lang w:eastAsia="zh-CN" w:bidi="ar"/>
              </w:rPr>
              <w:t xml:space="preserve">）</w:t>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eastAsia" w:ascii="宋体" w:hAnsi="宋体" w:eastAsia="宋体" w:cs="宋体"/>
                <w:color w:val="auto"/>
                <w:sz w:val="28"/>
                <w:szCs w:val="28"/>
                <w:highlight w:val="none"/>
                <w:lang w:bidi="ar"/>
              </w:rPr>
              <w:t xml:space="preserve">编制人：</w:t>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jc w:val="cente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日期：</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058"/>
        </w:trPr>
        <w:tc>
          <w:tcPr>
            <w:tcBorders>
              <w:top w:val="single" w:color="auto" w:sz="4" w:space="0"/>
              <w:left w:val="single" w:color="auto" w:sz="4" w:space="0"/>
              <w:bottom w:val="single" w:color="auto" w:sz="4" w:space="0"/>
              <w:right w:val="single" w:color="auto" w:sz="4" w:space="0"/>
            </w:tcBorders>
            <w:tcW w:w="8251" w:type="dxa"/>
            <w:vAlign w:val="top"/>
            <w:textDirection w:val="lrTb"/>
            <w:noWrap w:val="false"/>
          </w:tcPr>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采购人：</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盖章</w:t>
            </w:r>
            <w:r>
              <w:rPr>
                <w:rFonts w:hint="eastAsia" w:ascii="宋体" w:hAnsi="宋体" w:cs="宋体"/>
                <w:color w:val="auto"/>
                <w:sz w:val="28"/>
                <w:szCs w:val="28"/>
                <w:highlight w:val="none"/>
                <w:lang w:eastAsia="zh-CN" w:bidi="ar"/>
              </w:rPr>
              <w:t xml:space="preserve">）</w:t>
            </w:r>
            <w:r>
              <w:rPr>
                <w:rFonts w:hint="default" w:ascii="Times New Roman" w:hAnsi="Times New Roman" w:eastAsia="宋体" w:cs="Times New Roman"/>
                <w:color w:val="auto"/>
                <w:sz w:val="28"/>
                <w:szCs w:val="28"/>
                <w:highlight w:val="none"/>
                <w:lang w:bidi="ar"/>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审阅人（签字）：</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bidi="ar"/>
              </w:rPr>
              <w:t xml:space="preserve">日期：</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rPr>
          <w:color w:val="auto"/>
          <w:highlight w:val="none"/>
        </w:rPr>
      </w:pPr>
      <w:r>
        <w:rPr>
          <w:color w:val="auto"/>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both"/>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21"/>
          <w:highlight w:val="none"/>
        </w:rPr>
        <w:sectPr>
          <w:footerReference w:type="default" r:id="rId12"/>
          <w:footerReference w:type="first" r:id="rId13"/>
          <w:footnotePr/>
          <w:endnotePr/>
          <w:type w:val="nextPage"/>
          <w:pgSz w:w="11906" w:h="16838" w:orient="portrait"/>
          <w:pgMar w:top="1418" w:right="1555" w:bottom="1418" w:left="1531" w:header="851" w:footer="992" w:gutter="0"/>
          <w:lnNumType w:countBy="0" w:distance="360"/>
          <w:pgNumType w:start="2"/>
          <w:cols w:num="1" w:sep="0" w:space="720" w:equalWidth="1"/>
          <w:docGrid w:linePitch="360"/>
          <w:titlePg/>
        </w:sect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 xml:space="preserve">总  目  录</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磋商邀请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供应商须知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合同文本</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采购需求</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评审方法与评审标准</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响应文件格式</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jc w:val="center"/>
        <w:spacing w:line="480" w:lineRule="auto"/>
        <w:rPr>
          <w:rFonts w:hint="eastAsia" w:ascii="宋体" w:hAnsi="宋体" w:eastAsia="宋体" w:cs="宋体"/>
          <w:b/>
          <w:bCs/>
          <w:color w:val="auto"/>
          <w:sz w:val="36"/>
          <w:szCs w:val="21"/>
          <w:highlight w:val="none"/>
        </w:rPr>
        <w:outlineLvl w:val="0"/>
      </w:pPr>
      <w:r>
        <w:rPr>
          <w:rFonts w:hint="eastAsia" w:ascii="宋体" w:hAnsi="宋体" w:eastAsia="宋体" w:cs="宋体"/>
          <w:b/>
          <w:bCs/>
          <w:color w:val="auto"/>
          <w:sz w:val="36"/>
          <w:szCs w:val="21"/>
          <w:highlight w:val="none"/>
        </w:rPr>
        <w:t xml:space="preserve">第一章  </w:t>
      </w:r>
      <w:bookmarkEnd w:id="0"/>
      <w:r>
        <w:rPr>
          <w:rFonts w:hint="eastAsia" w:ascii="宋体" w:hAnsi="宋体" w:eastAsia="宋体" w:cs="宋体"/>
          <w:b/>
          <w:bCs/>
          <w:color w:val="auto"/>
          <w:sz w:val="36"/>
          <w:szCs w:val="21"/>
          <w:highlight w:val="none"/>
        </w:rPr>
        <w:t xml:space="preserve">磋商邀请</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受</w:t>
      </w:r>
      <w:r>
        <w:rPr>
          <w:rFonts w:hint="eastAsia" w:ascii="宋体" w:hAnsi="宋体" w:cs="宋体"/>
          <w:color w:val="auto"/>
          <w:sz w:val="24"/>
          <w:szCs w:val="24"/>
          <w:highlight w:val="none"/>
          <w:u w:val="none"/>
          <w:lang w:eastAsia="zh-CN"/>
        </w:rPr>
        <w:t xml:space="preserve">南通市通州区石港镇人民政府</w:t>
      </w:r>
      <w:r>
        <w:rPr>
          <w:rFonts w:hint="eastAsia" w:ascii="宋体" w:hAnsi="宋体" w:eastAsia="宋体" w:cs="宋体"/>
          <w:color w:val="auto"/>
          <w:sz w:val="24"/>
          <w:szCs w:val="24"/>
          <w:highlight w:val="none"/>
          <w:u w:val="none"/>
        </w:rPr>
        <w:t xml:space="preserve">的委托</w:t>
      </w:r>
      <w:r>
        <w:rPr>
          <w:rFonts w:hint="eastAsia" w:ascii="宋体" w:hAnsi="宋体" w:eastAsia="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eastAsia="zh-CN"/>
        </w:rPr>
        <w:t xml:space="preserve">南通俊达工程造价咨询有限公司</w:t>
      </w:r>
      <w:r>
        <w:rPr>
          <w:rFonts w:hint="eastAsia" w:ascii="宋体" w:hAnsi="宋体" w:eastAsia="宋体" w:cs="宋体"/>
          <w:color w:val="auto"/>
          <w:sz w:val="24"/>
          <w:szCs w:val="24"/>
          <w:highlight w:val="none"/>
          <w:u w:val="none"/>
        </w:rPr>
        <w:t xml:space="preserve">就</w:t>
      </w:r>
      <w:r>
        <w:rPr>
          <w:rFonts w:hint="eastAsia" w:ascii="宋体" w:hAnsi="宋体" w:cs="宋体"/>
          <w:color w:val="auto"/>
          <w:sz w:val="24"/>
          <w:szCs w:val="24"/>
          <w:highlight w:val="none"/>
          <w:u w:val="none"/>
          <w:lang w:eastAsia="zh-CN"/>
        </w:rPr>
        <w:t xml:space="preserve">2026年石港镇一事一议财政奖补项目（</w:t>
      </w:r>
      <w:r>
        <w:rPr>
          <w:rFonts w:hint="eastAsia" w:ascii="宋体" w:hAnsi="宋体" w:cs="宋体"/>
          <w:color w:val="auto"/>
          <w:sz w:val="24"/>
          <w:szCs w:val="24"/>
          <w:highlight w:val="none"/>
          <w:lang w:val="en-US" w:eastAsia="zh-CN"/>
        </w:rPr>
        <w:t xml:space="preserve">项目编号：JSZC-320612-NTJD-C2026-0008）</w:t>
      </w:r>
      <w:r>
        <w:rPr>
          <w:rFonts w:hint="eastAsia" w:ascii="宋体" w:hAnsi="宋体" w:eastAsia="宋体" w:cs="宋体"/>
          <w:color w:val="auto"/>
          <w:sz w:val="24"/>
          <w:szCs w:val="24"/>
          <w:highlight w:val="none"/>
        </w:rPr>
        <w:t xml:space="preserve">项目进行竞争性磋商采购，欢迎符合条件的供应商参加磋商。</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2026年石港镇一事一议财政奖补项目</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lang w:val="en-US" w:eastAsia="zh-CN"/>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4</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22</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14时00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u w:val="none"/>
        </w:rPr>
        <w:t xml:space="preserve">（</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643"/>
        <w:keepLines/>
        <w:keepNext/>
        <w:pageBreakBefore w:val="0"/>
        <w:spacing w:line="360" w:lineRule="auto"/>
        <w:rPr>
          <w:rFonts w:hint="eastAsia" w:ascii="宋体" w:hAnsi="宋体" w:eastAsia="宋体" w:cs="宋体"/>
          <w:b/>
          <w:bCs/>
          <w:color w:val="auto"/>
          <w:sz w:val="32"/>
          <w:szCs w:val="32"/>
          <w:highlight w:val="none"/>
        </w:rPr>
        <w:outlineLvl w:val="2"/>
      </w:pPr>
      <w:r/>
      <w:bookmarkStart w:id="6" w:name="_Toc28359002"/>
      <w:r/>
      <w:bookmarkStart w:id="7" w:name="_Toc38985263"/>
      <w:r/>
      <w:bookmarkStart w:id="8" w:name="_Hlk24379207"/>
      <w:r/>
      <w:bookmarkStart w:id="9" w:name="_Toc28359079"/>
      <w:r/>
      <w:bookmarkStart w:id="10" w:name="_Toc35393790"/>
      <w:r/>
      <w:bookmarkStart w:id="11" w:name="_Toc35393621"/>
      <w:r>
        <w:rPr>
          <w:rFonts w:hint="eastAsia" w:ascii="宋体" w:hAnsi="宋体" w:eastAsia="宋体" w:cs="宋体"/>
          <w:b/>
          <w:bCs/>
          <w:color w:val="auto"/>
          <w:sz w:val="32"/>
          <w:szCs w:val="32"/>
          <w:highlight w:val="none"/>
        </w:rPr>
        <w:t xml:space="preserve">一、项目基本情况</w:t>
      </w:r>
      <w:bookmarkEnd w:id="6"/>
      <w:r/>
      <w:bookmarkEnd w:id="7"/>
      <w:r/>
      <w:bookmarkEnd w:id="8"/>
      <w:r/>
      <w:bookmarkEnd w:id="9"/>
      <w:r/>
      <w:bookmarkEnd w:id="10"/>
      <w:r/>
      <w:bookmarkEnd w:id="11"/>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bookmarkStart w:id="12" w:name="_Toc28359003"/>
      <w:r/>
      <w:bookmarkStart w:id="13" w:name="_Toc35393791"/>
      <w:r/>
      <w:bookmarkStart w:id="14" w:name="_Toc28359080"/>
      <w:r/>
      <w:bookmarkStart w:id="15" w:name="_Toc38985264"/>
      <w:r/>
      <w:bookmarkStart w:id="16" w:name="_Toc35393622"/>
      <w:r>
        <w:rPr>
          <w:rFonts w:hint="eastAsia" w:ascii="宋体" w:hAnsi="宋体" w:eastAsia="宋体" w:cs="宋体"/>
          <w:color w:val="auto"/>
          <w:sz w:val="24"/>
          <w:szCs w:val="24"/>
          <w:highlight w:val="none"/>
        </w:rPr>
        <w:t xml:space="preserve">1.项目编号：JSZC-320612-NTJD-C2026-0008</w:t>
      </w:r>
      <w:r>
        <w:rPr>
          <w:rFonts w:hint="eastAsia" w:ascii="宋体" w:hAnsi="宋体" w:cs="宋体"/>
          <w:color w:val="auto"/>
          <w:sz w:val="24"/>
          <w:szCs w:val="24"/>
          <w:highlight w:val="none"/>
          <w:lang w:val="en-US" w:eastAsia="zh-CN"/>
        </w:rPr>
        <w:t xml:space="preserve"> </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2026年石港镇一事一议财政奖补项目</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3.项目类型：</w:t>
      </w:r>
      <w:r>
        <w:rPr>
          <w:rFonts w:hint="eastAsia" w:ascii="宋体" w:hAnsi="宋体" w:eastAsia="宋体" w:cs="宋体"/>
          <w:color w:val="auto"/>
          <w:sz w:val="24"/>
          <w:szCs w:val="24"/>
          <w:highlight w:val="none"/>
          <w:lang w:val="en-US" w:eastAsia="zh-CN"/>
        </w:rPr>
        <w:t xml:space="preserve">工程</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项目所属行业：建筑业</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185.49万</w:t>
      </w:r>
      <w:r>
        <w:rPr>
          <w:rFonts w:hint="eastAsia" w:ascii="宋体" w:hAnsi="宋体" w:eastAsia="宋体" w:cs="宋体"/>
          <w:color w:val="auto"/>
          <w:sz w:val="24"/>
          <w:szCs w:val="24"/>
          <w:highlight w:val="none"/>
        </w:rPr>
        <w:t xml:space="preserve">元，其中省、区级财政166.41万元，村集体资金19.08万元</w:t>
      </w:r>
      <w:r>
        <w:rPr>
          <w:rFonts w:hint="eastAsia" w:ascii="宋体" w:hAnsi="宋体" w:cs="宋体"/>
          <w:color w:val="auto"/>
          <w:sz w:val="24"/>
          <w:szCs w:val="24"/>
          <w:highlight w:val="none"/>
          <w:lang w:eastAsia="zh-CN"/>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185.49</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最终报价超过采购最高限价的为无效响应文件。</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rPr>
        <w:t xml:space="preserve">2026年石港镇一事一议财政奖补项目建设任务安排在在江海村、花市街村和金庄居3个村(居)实施，共11条路，总长度2940m(宽度3m</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长1010米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宽度6m</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长210米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拼宽2米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长1040米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拼宽1.2米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长680米)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详见工程量清单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一旦</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，不得提出额外要求。</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总</w:t>
      </w:r>
      <w:r>
        <w:rPr>
          <w:rFonts w:hint="eastAsia"/>
          <w:color w:val="auto"/>
          <w:sz w:val="24"/>
          <w:highlight w:val="none"/>
        </w:rPr>
        <w:t xml:space="preserve">工期：</w:t>
      </w:r>
      <w:r>
        <w:rPr>
          <w:rFonts w:hint="eastAsia" w:cs="Times New Roman"/>
          <w:color w:val="auto"/>
          <w:sz w:val="24"/>
          <w:szCs w:val="24"/>
          <w:highlight w:val="none"/>
          <w:lang w:val="en-US" w:eastAsia="zh-CN"/>
        </w:rPr>
        <w:t xml:space="preserve">120</w:t>
      </w:r>
      <w:r>
        <w:rPr>
          <w:rFonts w:hint="eastAsia" w:ascii="Times New Roman" w:hAnsi="Times New Roman" w:eastAsia="宋体" w:cs="Times New Roman"/>
          <w:color w:val="auto"/>
          <w:sz w:val="24"/>
          <w:szCs w:val="24"/>
          <w:highlight w:val="none"/>
        </w:rPr>
        <w:t xml:space="preserve">日历天，</w:t>
      </w:r>
      <w:r>
        <w:rPr>
          <w:rFonts w:hint="eastAsia" w:cs="Times New Roman"/>
          <w:color w:val="auto"/>
          <w:sz w:val="24"/>
          <w:szCs w:val="24"/>
          <w:highlight w:val="none"/>
          <w:lang w:val="en-US" w:eastAsia="zh-CN"/>
        </w:rPr>
        <w:t xml:space="preserve">计划开工和工程开工技术交底会日期为合同签订之日后的第7天左右，监理单位在工程开工技术交底会结束当场书面签发开工令，开工技术交底会议的第二天为正式开工日期</w:t>
      </w:r>
      <w:r>
        <w:rPr>
          <w:rFonts w:hint="eastAsia" w:ascii="Times New Roman" w:hAnsi="Times New Roman" w:eastAsia="宋体" w:cs="Times New Roman"/>
          <w:color w:val="auto"/>
          <w:sz w:val="24"/>
          <w:szCs w:val="24"/>
          <w:highlight w:val="none"/>
        </w:rPr>
        <w:t xml:space="preserve">。</w:t>
      </w:r>
      <w:r/>
    </w:p>
    <w:p>
      <w:pPr>
        <w:ind w:left="0" w:firstLine="48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9.本项目不接受分包。</w:t>
      </w:r>
      <w:r/>
    </w:p>
    <w:p>
      <w:pPr>
        <w:ind w:firstLine="480"/>
        <w:keepLines w:val="0"/>
        <w:keepNext w:val="0"/>
        <w:pageBreakBefore w:val="0"/>
        <w:spacing w:line="360" w:lineRule="auto"/>
        <w:widowControl w:val="off"/>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 xml:space="preserve">10.</w:t>
      </w:r>
      <w:r>
        <w:rPr>
          <w:rFonts w:hint="eastAsia" w:ascii="Times New Roman" w:hAnsi="Times New Roman" w:eastAsia="宋体" w:cs="Times New Roman"/>
          <w:bCs/>
          <w:color w:val="auto"/>
          <w:sz w:val="24"/>
          <w:szCs w:val="24"/>
          <w:highlight w:val="none"/>
          <w:lang w:val="en-US" w:eastAsia="zh-CN"/>
        </w:rPr>
        <w:t xml:space="preserve">管理要求：</w:t>
      </w:r>
      <w:r/>
    </w:p>
    <w:p>
      <w:pPr>
        <w:contextualSpacing/>
        <w:ind w:left="0" w:right="0"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1</w:t>
      </w:r>
      <w:r>
        <w:rPr>
          <w:rFonts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lang w:val="en-US" w:eastAsia="zh-CN"/>
        </w:rPr>
        <w:t xml:space="preserve">进度</w:t>
      </w:r>
      <w:r>
        <w:rPr>
          <w:rFonts w:hint="eastAsia" w:ascii="Times New Roman" w:hAnsi="Times New Roman" w:eastAsia="宋体" w:cs="Times New Roman"/>
          <w:color w:val="auto"/>
          <w:sz w:val="24"/>
          <w:szCs w:val="24"/>
          <w:highlight w:val="none"/>
          <w:lang w:val="en-US" w:eastAsia="zh-CN"/>
        </w:rPr>
        <w:t xml:space="preserve">统计</w:t>
      </w:r>
      <w:r>
        <w:rPr>
          <w:rFonts w:ascii="Times New Roman" w:hAnsi="Times New Roman" w:eastAsia="宋体" w:cs="Times New Roman"/>
          <w:color w:val="auto"/>
          <w:sz w:val="24"/>
          <w:szCs w:val="24"/>
          <w:highlight w:val="none"/>
          <w:lang w:val="en-US" w:eastAsia="zh-CN"/>
        </w:rPr>
        <w:t xml:space="preserve">分项</w:t>
      </w:r>
      <w:r>
        <w:rPr>
          <w:rFonts w:hint="eastAsia" w:ascii="Times New Roman" w:hAnsi="Times New Roman" w:eastAsia="宋体" w:cs="Times New Roman"/>
          <w:color w:val="auto"/>
          <w:sz w:val="24"/>
          <w:szCs w:val="24"/>
          <w:highlight w:val="none"/>
          <w:lang w:val="en-US" w:eastAsia="zh-CN"/>
        </w:rPr>
        <w:t xml:space="preserve">内容</w:t>
      </w:r>
      <w:r>
        <w:rPr>
          <w:rFonts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1.</w:t>
      </w:r>
      <w:r>
        <w:rPr>
          <w:rFonts w:ascii="Times New Roman" w:hAnsi="Times New Roman" w:eastAsia="宋体" w:cs="Times New Roman"/>
          <w:color w:val="auto"/>
          <w:sz w:val="24"/>
          <w:szCs w:val="24"/>
          <w:highlight w:val="none"/>
          <w:lang w:val="en-US" w:eastAsia="zh-CN"/>
        </w:rPr>
        <w:t xml:space="preserve">碎砖回填；</w:t>
      </w:r>
      <w:r>
        <w:rPr>
          <w:rFonts w:hint="eastAsia" w:ascii="Times New Roman" w:hAnsi="Times New Roman" w:eastAsia="宋体" w:cs="Times New Roman"/>
          <w:color w:val="auto"/>
          <w:sz w:val="24"/>
          <w:szCs w:val="24"/>
          <w:highlight w:val="none"/>
          <w:lang w:val="en-US" w:eastAsia="zh-CN"/>
        </w:rPr>
        <w:t xml:space="preserve">2.</w:t>
      </w:r>
      <w:r>
        <w:rPr>
          <w:rFonts w:ascii="Times New Roman" w:hAnsi="Times New Roman" w:eastAsia="宋体" w:cs="Times New Roman"/>
          <w:color w:val="auto"/>
          <w:sz w:val="24"/>
          <w:szCs w:val="24"/>
          <w:highlight w:val="none"/>
          <w:lang w:val="en-US" w:eastAsia="zh-CN"/>
        </w:rPr>
        <w:t xml:space="preserve">路基处理（翻挖、整平、夯实、过路暗涵施工、碎石摊铺和制模）；</w:t>
      </w:r>
      <w:r>
        <w:rPr>
          <w:rFonts w:hint="eastAsia" w:ascii="Times New Roman" w:hAnsi="Times New Roman" w:eastAsia="宋体" w:cs="Times New Roman"/>
          <w:color w:val="auto"/>
          <w:sz w:val="24"/>
          <w:szCs w:val="24"/>
          <w:highlight w:val="none"/>
          <w:lang w:val="en-US" w:eastAsia="zh-CN"/>
        </w:rPr>
        <w:t xml:space="preserve">3.</w:t>
      </w:r>
      <w:r>
        <w:rPr>
          <w:rFonts w:ascii="Times New Roman" w:hAnsi="Times New Roman" w:eastAsia="宋体" w:cs="Times New Roman"/>
          <w:color w:val="auto"/>
          <w:sz w:val="24"/>
          <w:szCs w:val="24"/>
          <w:highlight w:val="none"/>
          <w:lang w:val="en-US" w:eastAsia="zh-CN"/>
        </w:rPr>
        <w:t xml:space="preserve">砼路面浇筑；</w:t>
      </w:r>
      <w:r>
        <w:rPr>
          <w:rFonts w:hint="eastAsia" w:ascii="Times New Roman" w:hAnsi="Times New Roman" w:eastAsia="宋体" w:cs="Times New Roman"/>
          <w:color w:val="auto"/>
          <w:sz w:val="24"/>
          <w:szCs w:val="24"/>
          <w:highlight w:val="none"/>
          <w:lang w:val="en-US" w:eastAsia="zh-CN"/>
        </w:rPr>
        <w:t xml:space="preserve">4.</w:t>
      </w:r>
      <w:r>
        <w:rPr>
          <w:rFonts w:ascii="Times New Roman" w:hAnsi="Times New Roman" w:eastAsia="宋体" w:cs="Times New Roman"/>
          <w:color w:val="auto"/>
          <w:sz w:val="24"/>
          <w:szCs w:val="24"/>
          <w:highlight w:val="none"/>
          <w:lang w:val="en-US" w:eastAsia="zh-CN"/>
        </w:rPr>
        <w:t xml:space="preserve">路肩、标志标牌等扫尾工作</w:t>
      </w:r>
      <w:r>
        <w:rPr>
          <w:rFonts w:hint="eastAsia" w:ascii="Times New Roman" w:hAnsi="Times New Roman" w:eastAsia="宋体" w:cs="Times New Roman"/>
          <w:color w:val="auto"/>
          <w:sz w:val="24"/>
          <w:szCs w:val="24"/>
          <w:highlight w:val="none"/>
          <w:lang w:val="en-US" w:eastAsia="zh-CN"/>
        </w:rPr>
        <w:t xml:space="preserve">。</w:t>
      </w:r>
      <w:r/>
    </w:p>
    <w:p>
      <w:pPr>
        <w:contextualSpacing/>
        <w:ind w:left="0" w:right="0"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2</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分部分项报验流程：1.所有工程使用的原材料（自检、抽检合格报告）报验；2.碎砖回填（按设计规格和尺寸）报验；3.隐蔽工程（管涵、钢材等，需附影像数据照片）报验；4.路基（纵断面标高、平整度、无弹簧路面等）报验；5.碎石垫层（密实、平整度）和模板制作（模板宽度、立模线形、断面深度等）报验；6.砼路面厚度、强度钻芯检测；7.工程竣工报验。</w:t>
      </w:r>
      <w:r/>
    </w:p>
    <w:p>
      <w:pPr>
        <w:contextualSpacing/>
        <w:ind w:left="0" w:right="0"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3</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分部分项报验要求：所有分项报验须提交书面报验材料，内容包含施工单位自验、监理单位验收二栏，验收结果为“合格”方可进入下一道工序施工。</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二、申请人的资格要求：</w:t>
      </w:r>
      <w:bookmarkEnd w:id="12"/>
      <w:r/>
      <w:bookmarkEnd w:id="13"/>
      <w:r/>
      <w:bookmarkEnd w:id="14"/>
      <w:r/>
      <w:bookmarkEnd w:id="15"/>
      <w:r/>
      <w:bookmarkEnd w:id="16"/>
      <w:r/>
      <w:r/>
    </w:p>
    <w:p>
      <w:pPr>
        <w:ind w:left="0" w:firstLine="480"/>
        <w:pageBreakBefore w:val="0"/>
        <w:spacing w:line="360" w:lineRule="auto"/>
        <w:rPr>
          <w:rFonts w:hint="eastAsia" w:ascii="宋体" w:hAnsi="宋体" w:eastAsia="宋体" w:cs="宋体"/>
          <w:b/>
          <w:bCs/>
          <w:color w:val="auto"/>
          <w:sz w:val="24"/>
          <w:szCs w:val="24"/>
          <w:highlight w:val="none"/>
        </w:rPr>
      </w:pPr>
      <w:r/>
      <w:bookmarkStart w:id="17" w:name="_Toc28359081"/>
      <w:r/>
      <w:bookmarkStart w:id="18" w:name="_Toc35393792"/>
      <w:r/>
      <w:bookmarkStart w:id="19" w:name="_Toc38985265"/>
      <w:r/>
      <w:bookmarkStart w:id="20" w:name="_Toc35393623"/>
      <w:r/>
      <w:bookmarkStart w:id="21" w:name="_Toc28359004"/>
      <w:r>
        <w:rPr>
          <w:rFonts w:hint="eastAsia" w:ascii="宋体" w:hAnsi="宋体" w:eastAsia="宋体" w:cs="宋体"/>
          <w:b/>
          <w:bCs/>
          <w:color w:val="auto"/>
          <w:sz w:val="24"/>
          <w:szCs w:val="24"/>
          <w:highlight w:val="none"/>
        </w:rPr>
        <w:t xml:space="preserve">（一）通用资格要求</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 2024（或2025）年度</w:t>
      </w:r>
      <w:r>
        <w:rPr>
          <w:rFonts w:hint="eastAsia" w:ascii="宋体" w:hAnsi="宋体" w:eastAsia="宋体" w:cs="宋体"/>
          <w:b w:val="0"/>
          <w:bCs/>
          <w:color w:val="auto"/>
          <w:sz w:val="24"/>
          <w:szCs w:val="24"/>
          <w:highlight w:val="none"/>
          <w:lang w:val="en-US" w:eastAsia="zh-CN"/>
        </w:rPr>
        <w:t xml:space="preserve">由会计师事务所（或者审计机构）出具的</w:t>
      </w:r>
      <w:r>
        <w:rPr>
          <w:rFonts w:hint="eastAsia" w:ascii="宋体" w:hAnsi="宋体" w:cs="宋体"/>
          <w:b w:val="0"/>
          <w:bCs/>
          <w:color w:val="auto"/>
          <w:sz w:val="24"/>
          <w:szCs w:val="24"/>
          <w:highlight w:val="none"/>
          <w:lang w:val="en-US" w:eastAsia="zh-CN"/>
        </w:rPr>
        <w:t xml:space="preserve">完整的</w:t>
      </w:r>
      <w:r>
        <w:rPr>
          <w:rFonts w:hint="eastAsia" w:ascii="宋体" w:hAnsi="宋体" w:eastAsia="宋体" w:cs="宋体"/>
          <w:b w:val="0"/>
          <w:bCs/>
          <w:color w:val="auto"/>
          <w:sz w:val="24"/>
          <w:szCs w:val="24"/>
          <w:highlight w:val="none"/>
          <w:lang w:val="en-US" w:eastAsia="zh-CN"/>
        </w:rPr>
        <w:t xml:space="preserve">财务报告</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（成立不满一年无需提供）；</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left="0" w:firstLine="480"/>
        <w:pageBreakBefore w:val="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auto"/>
          <w:sz w:val="24"/>
          <w:szCs w:val="24"/>
          <w:highlight w:val="none"/>
        </w:rPr>
        <w:t xml:space="preserve">（响应文件中无需提供证明材料）</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3.落实政府采购政策需满足的资格要求：</w:t>
      </w:r>
      <w:r>
        <w:rPr>
          <w:rFonts w:hint="eastAsia" w:ascii="宋体" w:hAnsi="宋体" w:eastAsia="宋体" w:cs="宋体"/>
          <w:b/>
          <w:bCs/>
          <w:color w:val="auto"/>
          <w:sz w:val="24"/>
          <w:szCs w:val="24"/>
          <w:highlight w:val="none"/>
          <w:lang w:val="en-US" w:eastAsia="zh-CN" w:bidi="ar"/>
        </w:rPr>
        <w:t xml:space="preserve">本项目专门面向中小企业采购。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（1）按照财政部、工业和信息化部关于印发《政府采购促进中小企业发展管理办法》的通知（财库〔2020〕46号）的规定，落实促进中小企业发展政策。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（2）按照《财政部、司法部关于政府采购支持监狱企业发展有关问题的通知》（财库〔2014〕68号）的规定，落实支持监狱企业发展政策。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（3）按照《三部门联合发布关于促进残疾人就业政府采购政策的通知》（财库〔2017〕141号）的规定，落实支持残疾人福利性单位发展政策。  </w:t>
      </w:r>
      <w:r/>
    </w:p>
    <w:p>
      <w:pPr>
        <w:ind w:firstLine="480"/>
        <w:pageBreakBefore w:val="0"/>
        <w:spacing w:line="360" w:lineRule="auto"/>
        <w:rPr>
          <w:rFonts w:hint="default"/>
          <w:color w:val="auto"/>
          <w:highlight w:val="none"/>
          <w:lang w:val="en-US" w:eastAsia="zh-CN"/>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联合体参与磋商</w:t>
      </w:r>
      <w:r>
        <w:rPr>
          <w:rFonts w:hint="eastAsia" w:ascii="宋体" w:hAnsi="宋体" w:eastAsia="宋体" w:cs="宋体"/>
          <w:color w:val="auto"/>
          <w:sz w:val="24"/>
          <w:szCs w:val="24"/>
          <w:highlight w:val="none"/>
          <w:lang w:eastAsia="zh-CN"/>
        </w:rPr>
        <w:t xml:space="preserve">。</w:t>
      </w:r>
      <w:r/>
    </w:p>
    <w:p>
      <w:pPr>
        <w:ind w:left="0"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（二）本项目的特定资格要求</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供应商具备</w:t>
      </w:r>
      <w:r>
        <w:rPr>
          <w:rFonts w:hint="eastAsia" w:ascii="宋体" w:hAnsi="宋体" w:cs="宋体"/>
          <w:b/>
          <w:bCs/>
          <w:color w:val="auto"/>
          <w:sz w:val="24"/>
          <w:szCs w:val="24"/>
          <w:highlight w:val="none"/>
          <w:lang w:val="en-US" w:eastAsia="zh-CN"/>
        </w:rPr>
        <w:t xml:space="preserve">市政公用工程施工总承包三级及以上施工资质</w:t>
      </w:r>
      <w:r>
        <w:rPr>
          <w:rFonts w:hint="eastAsia" w:ascii="宋体" w:hAnsi="宋体" w:eastAsia="宋体" w:cs="宋体"/>
          <w:color w:val="auto"/>
          <w:sz w:val="24"/>
          <w:szCs w:val="24"/>
          <w:highlight w:val="none"/>
        </w:rPr>
        <w:t xml:space="preserve">，具有省级建设行政主管部门颁发的安全生产许可证，并在人员、设备、资金等方面具有相应的施工能力。</w:t>
      </w:r>
      <w:r/>
    </w:p>
    <w:p>
      <w:pPr>
        <w:ind w:firstLine="480"/>
        <w:keepLines w:val="0"/>
        <w:keepNext w:val="0"/>
        <w:pageBreakBefore w:val="0"/>
        <w:spacing w:line="360" w:lineRule="auto"/>
        <w:rPr>
          <w:rFonts w:ascii="Times New Roman" w:hAnsi="Times New Roman" w:eastAsia="宋体" w:cs="Times New Roman"/>
          <w:color w:val="auto"/>
          <w:sz w:val="24"/>
          <w:szCs w:val="24"/>
          <w:highlight w:val="none"/>
          <w:u w:val="none"/>
        </w:rPr>
      </w:pPr>
      <w:r>
        <w:rPr>
          <w:rFonts w:hint="eastAsia" w:ascii="宋体" w:hAnsi="宋体" w:cs="宋体"/>
          <w:color w:val="auto"/>
          <w:sz w:val="24"/>
          <w:szCs w:val="24"/>
          <w:highlight w:val="none"/>
          <w:lang w:val="en-US" w:eastAsia="zh-CN"/>
        </w:rPr>
        <w:t xml:space="preserve">2.拟派项目负责人须</w:t>
      </w:r>
      <w:r>
        <w:rPr>
          <w:rFonts w:hint="eastAsia" w:ascii="Times New Roman" w:hAnsi="Times New Roman" w:eastAsia="宋体" w:cs="Times New Roman"/>
          <w:b/>
          <w:color w:val="auto"/>
          <w:sz w:val="24"/>
          <w:szCs w:val="24"/>
          <w:highlight w:val="none"/>
          <w:u w:val="single"/>
        </w:rPr>
        <w:t xml:space="preserve">具有</w:t>
      </w:r>
      <w:r>
        <w:rPr>
          <w:rFonts w:hint="eastAsia" w:ascii="Times New Roman" w:hAnsi="Times New Roman" w:eastAsia="宋体" w:cs="Times New Roman"/>
          <w:b/>
          <w:color w:val="auto"/>
          <w:sz w:val="24"/>
          <w:szCs w:val="24"/>
          <w:highlight w:val="none"/>
          <w:u w:val="single"/>
          <w:lang w:eastAsia="zh-CN"/>
        </w:rPr>
        <w:t xml:space="preserve">市政公用工程专业贰级</w:t>
      </w:r>
      <w:r>
        <w:rPr>
          <w:rFonts w:hint="eastAsia" w:ascii="Times New Roman" w:hAnsi="Times New Roman" w:eastAsia="宋体" w:cs="Times New Roman"/>
          <w:b/>
          <w:color w:val="auto"/>
          <w:sz w:val="24"/>
          <w:szCs w:val="24"/>
          <w:highlight w:val="none"/>
          <w:u w:val="single"/>
        </w:rPr>
        <w:t xml:space="preserve">及以上注册建造师，且具有安全生产考核合格证（B证）</w:t>
      </w:r>
      <w:r>
        <w:rPr>
          <w:rFonts w:hint="eastAsia" w:ascii="Times New Roman" w:hAnsi="Times New Roman" w:eastAsia="宋体" w:cs="Times New Roman"/>
          <w:color w:val="auto"/>
          <w:sz w:val="24"/>
          <w:szCs w:val="24"/>
          <w:highlight w:val="none"/>
        </w:rPr>
        <w:t xml:space="preserve">；且必须满足下列条件：项目负责人须是投标申请人本单位在册人员</w:t>
      </w:r>
      <w:r>
        <w:rPr>
          <w:rFonts w:hint="eastAsia" w:ascii="Times New Roman" w:hAnsi="Times New Roman" w:eastAsia="宋体" w:cs="Times New Roman"/>
          <w:color w:val="auto"/>
          <w:sz w:val="24"/>
          <w:szCs w:val="24"/>
          <w:highlight w:val="none"/>
          <w:lang w:val="en-US" w:eastAsia="zh-CN"/>
        </w:rPr>
        <w:t xml:space="preserve">且</w:t>
      </w:r>
      <w:r>
        <w:rPr>
          <w:rFonts w:hint="eastAsia" w:ascii="Times New Roman" w:hAnsi="Times New Roman" w:eastAsia="宋体" w:cs="Times New Roman"/>
          <w:color w:val="auto"/>
          <w:sz w:val="24"/>
          <w:szCs w:val="24"/>
          <w:highlight w:val="none"/>
        </w:rPr>
        <w:t xml:space="preserve">不得同时在两个或者两个以上单位受聘或者执业</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拟派项目负责人无在建工程</w:t>
      </w:r>
      <w:r>
        <w:rPr>
          <w:rFonts w:hint="eastAsia" w:ascii="Times New Roman" w:hAnsi="Times New Roman" w:eastAsia="宋体" w:cs="Times New Roman"/>
          <w:color w:val="auto"/>
          <w:sz w:val="24"/>
          <w:highlight w:val="none"/>
          <w:lang w:val="en-US" w:eastAsia="zh-CN"/>
        </w:rPr>
        <w:t xml:space="preserve">及</w:t>
      </w:r>
      <w:r>
        <w:rPr>
          <w:rFonts w:hint="eastAsia" w:ascii="Times New Roman" w:hAnsi="Times New Roman" w:eastAsia="宋体" w:cs="Times New Roman"/>
          <w:color w:val="auto"/>
          <w:sz w:val="24"/>
          <w:highlight w:val="none"/>
          <w:u w:val="none"/>
          <w:lang w:val="en-US" w:eastAsia="zh-CN"/>
        </w:rPr>
        <w:t xml:space="preserve">须亲自在本项目现场</w:t>
      </w:r>
      <w:r>
        <w:rPr>
          <w:rFonts w:hint="eastAsia" w:ascii="Times New Roman" w:hAnsi="Times New Roman" w:eastAsia="宋体" w:cs="Times New Roman"/>
          <w:color w:val="auto"/>
          <w:sz w:val="24"/>
          <w:highlight w:val="none"/>
          <w:u w:val="none"/>
        </w:rPr>
        <w:t xml:space="preserve">负责工程施工全过程</w:t>
      </w:r>
      <w:r>
        <w:rPr>
          <w:rFonts w:hint="eastAsia" w:ascii="Times New Roman" w:hAnsi="Times New Roman" w:eastAsia="宋体" w:cs="Times New Roman"/>
          <w:color w:val="auto"/>
          <w:sz w:val="24"/>
          <w:highlight w:val="none"/>
          <w:u w:val="none"/>
          <w:lang w:val="en-US" w:eastAsia="zh-CN"/>
        </w:rPr>
        <w:t xml:space="preserve">中</w:t>
      </w:r>
      <w:r>
        <w:rPr>
          <w:rFonts w:hint="eastAsia" w:ascii="Times New Roman" w:hAnsi="Times New Roman" w:eastAsia="宋体" w:cs="Times New Roman"/>
          <w:color w:val="auto"/>
          <w:sz w:val="24"/>
          <w:highlight w:val="none"/>
          <w:u w:val="none"/>
        </w:rPr>
        <w:t xml:space="preserve">管理</w:t>
      </w:r>
      <w:r>
        <w:rPr>
          <w:rFonts w:hint="eastAsia" w:ascii="Times New Roman" w:hAnsi="Times New Roman" w:eastAsia="宋体" w:cs="Times New Roman"/>
          <w:color w:val="auto"/>
          <w:sz w:val="24"/>
          <w:szCs w:val="24"/>
          <w:highlight w:val="none"/>
          <w:u w:val="none"/>
        </w:rPr>
        <w:t xml:space="preserve">。</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Times New Roman" w:hAnsi="Times New Roman" w:eastAsia="宋体" w:cs="Times New Roman"/>
          <w:b/>
          <w:bCs/>
          <w:color w:val="auto"/>
          <w:sz w:val="24"/>
          <w:szCs w:val="24"/>
          <w:highlight w:val="none"/>
        </w:rPr>
        <w:t xml:space="preserve">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拟派项目负责人为一级注册建造师的，必须根据《办公厅关于全面实行一级建造师电子注册证书的通知》（建办市〔2021〕40号）文件要求使用并提供电子证书，并应在个人签名处手写本人签名，提供的电子证书未手写签名或与签名图像笔迹不一致的，该电子证书无效，视为项目负责人的资格不符合要求。</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如本项目</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拟派的项目负责人为二级注册建造师的，必须根据《省住房和城乡建设厅关于我省二级建造师、二级造价工程师、二级注册建筑师、二级注册结构工程师注册证书电子证照换发的公告》〔2023〕第26号文件要求执行。如未按上述文件要求提供电子证书的，该电子证书无效，视为项目负责人的资格不符合招标文件要求。</w:t>
      </w:r>
      <w:r/>
    </w:p>
    <w:p>
      <w:pPr>
        <w:ind w:firstLine="480"/>
        <w:keepLines w:val="0"/>
        <w:keepNext w:val="0"/>
        <w:pageBreakBefore w:val="0"/>
        <w:spacing w:line="360" w:lineRule="auto"/>
        <w:rPr>
          <w:rFonts w:hint="eastAsia"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rPr>
        <w:t xml:space="preserve">拟派项目负责人安全生产考核证书必须根据《省住房和城乡建设厅关于部分调整我省建筑施工企业安管人员、建筑施工特种作业人员考核、延期复核及证书管理有关事项的公告》〔2023〕第5号文件要求执行。如未按上述文件要求提供电子证书的，该电子证书无效，视为项目负责人的资格不符合招标文件要求。</w:t>
      </w:r>
      <w:r/>
    </w:p>
    <w:p>
      <w:pPr>
        <w:ind w:firstLine="480"/>
        <w:keepLines w:val="0"/>
        <w:keepNext w:val="0"/>
        <w:pageBreakBefore w:val="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 xml:space="preserve">4.</w:t>
      </w:r>
      <w:r>
        <w:rPr>
          <w:rFonts w:hint="eastAsia" w:ascii="Times New Roman" w:hAnsi="Times New Roman" w:eastAsia="宋体" w:cs="Times New Roman"/>
          <w:bCs/>
          <w:color w:val="auto"/>
          <w:sz w:val="24"/>
          <w:szCs w:val="24"/>
          <w:highlight w:val="none"/>
        </w:rPr>
        <w:t xml:space="preserve">供应商在采购人之前的工程中没有履约评价不合格的情形。</w:t>
      </w:r>
      <w:r/>
    </w:p>
    <w:p>
      <w:pPr>
        <w:ind w:firstLine="480"/>
        <w:keepLines w:val="0"/>
        <w:keepNext w:val="0"/>
        <w:pageBreakBefore w:val="0"/>
        <w:spacing w:line="360" w:lineRule="auto"/>
        <w:rPr>
          <w:rFonts w:hint="eastAsia" w:ascii="Times New Roman" w:hAnsi="Times New Roman" w:eastAsia="宋体" w:cs="Times New Roman"/>
          <w:b w:val="0"/>
          <w:bCs w:val="0"/>
          <w:color w:val="auto"/>
          <w:sz w:val="24"/>
          <w:szCs w:val="24"/>
          <w:highlight w:val="none"/>
          <w:lang w:eastAsia="zh-CN"/>
        </w:rPr>
      </w:pPr>
      <w:r>
        <w:rPr>
          <w:rFonts w:hint="eastAsia" w:ascii="Times New Roman" w:hAnsi="Times New Roman" w:eastAsia="宋体" w:cs="Times New Roman"/>
          <w:b w:val="0"/>
          <w:bCs w:val="0"/>
          <w:color w:val="auto"/>
          <w:sz w:val="24"/>
          <w:szCs w:val="24"/>
          <w:highlight w:val="none"/>
        </w:rPr>
        <w:t xml:space="preserve">江苏通浦建设工程有限公司、南通保民市政建筑工程有限公司、江苏典恒建设工程有限公司、</w:t>
      </w:r>
      <w:r>
        <w:rPr>
          <w:rFonts w:hint="eastAsia" w:ascii="Times New Roman" w:hAnsi="Times New Roman" w:eastAsia="宋体" w:cs="Times New Roman"/>
          <w:b w:val="0"/>
          <w:bCs w:val="0"/>
          <w:color w:val="auto"/>
          <w:sz w:val="24"/>
          <w:szCs w:val="24"/>
          <w:highlight w:val="none"/>
          <w:lang w:val="en-US" w:eastAsia="zh-CN"/>
        </w:rPr>
        <w:t xml:space="preserve">四川乐诚致业建设工程有限公司和江苏川利建设工程有限公司共</w:t>
      </w:r>
      <w:r>
        <w:rPr>
          <w:rFonts w:hint="eastAsia" w:cs="Times New Roman"/>
          <w:b w:val="0"/>
          <w:bCs w:val="0"/>
          <w:color w:val="auto"/>
          <w:sz w:val="24"/>
          <w:szCs w:val="24"/>
          <w:highlight w:val="none"/>
          <w:lang w:val="en-US" w:eastAsia="zh-CN"/>
        </w:rPr>
        <w:t xml:space="preserve">5</w:t>
      </w:r>
      <w:r>
        <w:rPr>
          <w:rFonts w:hint="eastAsia" w:ascii="Times New Roman" w:hAnsi="Times New Roman" w:eastAsia="宋体" w:cs="Times New Roman"/>
          <w:b w:val="0"/>
          <w:bCs w:val="0"/>
          <w:color w:val="auto"/>
          <w:sz w:val="24"/>
          <w:szCs w:val="24"/>
          <w:highlight w:val="none"/>
        </w:rPr>
        <w:t xml:space="preserve">家单位近</w:t>
      </w:r>
      <w:r>
        <w:rPr>
          <w:rFonts w:hint="eastAsia" w:ascii="Times New Roman" w:hAnsi="Times New Roman" w:eastAsia="宋体" w:cs="Times New Roman"/>
          <w:b w:val="0"/>
          <w:bCs w:val="0"/>
          <w:color w:val="auto"/>
          <w:sz w:val="24"/>
          <w:szCs w:val="24"/>
          <w:highlight w:val="none"/>
          <w:lang w:val="en-US" w:eastAsia="zh-CN"/>
        </w:rPr>
        <w:t xml:space="preserve">几年内因在南通市</w:t>
      </w:r>
      <w:r>
        <w:rPr>
          <w:rFonts w:hint="eastAsia" w:ascii="Times New Roman" w:hAnsi="Times New Roman" w:eastAsia="宋体" w:cs="Times New Roman"/>
          <w:b w:val="0"/>
          <w:bCs w:val="0"/>
          <w:color w:val="auto"/>
          <w:sz w:val="24"/>
          <w:szCs w:val="24"/>
          <w:highlight w:val="none"/>
        </w:rPr>
        <w:t xml:space="preserve">石港镇人民政府有关项目</w:t>
      </w:r>
      <w:r>
        <w:rPr>
          <w:rFonts w:hint="eastAsia" w:ascii="Times New Roman" w:hAnsi="Times New Roman" w:eastAsia="宋体" w:cs="Times New Roman"/>
          <w:b w:val="0"/>
          <w:bCs w:val="0"/>
          <w:color w:val="auto"/>
          <w:sz w:val="24"/>
          <w:szCs w:val="24"/>
          <w:highlight w:val="none"/>
          <w:lang w:val="en-US" w:eastAsia="zh-CN"/>
        </w:rPr>
        <w:t xml:space="preserve">中存在以下行为：</w:t>
      </w:r>
      <w:r>
        <w:rPr>
          <w:rFonts w:hint="eastAsia" w:ascii="Times New Roman" w:hAnsi="Times New Roman" w:eastAsia="宋体" w:cs="Times New Roman"/>
          <w:b w:val="0"/>
          <w:bCs w:val="0"/>
          <w:color w:val="auto"/>
          <w:sz w:val="24"/>
          <w:szCs w:val="24"/>
          <w:highlight w:val="none"/>
        </w:rPr>
        <w:t xml:space="preserve">存在严重的质量问题未按合同约定落实整改</w:t>
      </w:r>
      <w:r>
        <w:rPr>
          <w:rFonts w:hint="eastAsia" w:ascii="Times New Roman" w:hAnsi="Times New Roman" w:eastAsia="宋体" w:cs="Times New Roman"/>
          <w:b w:val="0"/>
          <w:bCs w:val="0"/>
          <w:color w:val="auto"/>
          <w:sz w:val="24"/>
          <w:szCs w:val="24"/>
          <w:highlight w:val="none"/>
          <w:lang w:val="en-US" w:eastAsia="zh-CN"/>
        </w:rPr>
        <w:t xml:space="preserve">、</w:t>
      </w:r>
      <w:r>
        <w:rPr>
          <w:rFonts w:hint="eastAsia" w:ascii="Times New Roman" w:hAnsi="Times New Roman" w:eastAsia="宋体" w:cs="Times New Roman"/>
          <w:b w:val="0"/>
          <w:bCs w:val="0"/>
          <w:color w:val="auto"/>
          <w:sz w:val="24"/>
          <w:szCs w:val="24"/>
          <w:highlight w:val="none"/>
        </w:rPr>
        <w:t xml:space="preserve">违反合同约定进行转包</w:t>
      </w:r>
      <w:r>
        <w:rPr>
          <w:rFonts w:hint="eastAsia" w:ascii="Times New Roman" w:hAnsi="Times New Roman" w:eastAsia="宋体" w:cs="Times New Roman"/>
          <w:b w:val="0"/>
          <w:bCs w:val="0"/>
          <w:color w:val="auto"/>
          <w:sz w:val="24"/>
          <w:szCs w:val="24"/>
          <w:highlight w:val="none"/>
          <w:lang w:eastAsia="zh-CN"/>
        </w:rPr>
        <w:t xml:space="preserve">（</w:t>
      </w:r>
      <w:r>
        <w:rPr>
          <w:rFonts w:hint="eastAsia" w:ascii="Times New Roman" w:hAnsi="Times New Roman" w:eastAsia="宋体" w:cs="Times New Roman"/>
          <w:b w:val="0"/>
          <w:bCs w:val="0"/>
          <w:color w:val="auto"/>
          <w:sz w:val="24"/>
          <w:szCs w:val="24"/>
          <w:highlight w:val="none"/>
        </w:rPr>
        <w:t xml:space="preserve">分包</w:t>
      </w:r>
      <w:r>
        <w:rPr>
          <w:rFonts w:hint="eastAsia" w:ascii="Times New Roman" w:hAnsi="Times New Roman" w:eastAsia="宋体" w:cs="Times New Roman"/>
          <w:b w:val="0"/>
          <w:bCs w:val="0"/>
          <w:color w:val="auto"/>
          <w:sz w:val="24"/>
          <w:szCs w:val="24"/>
          <w:highlight w:val="none"/>
          <w:lang w:eastAsia="zh-CN"/>
        </w:rPr>
        <w:t xml:space="preserve">）、</w:t>
      </w:r>
      <w:r>
        <w:rPr>
          <w:rFonts w:hint="eastAsia" w:ascii="Times New Roman" w:hAnsi="Times New Roman" w:eastAsia="宋体" w:cs="Times New Roman"/>
          <w:b w:val="0"/>
          <w:bCs w:val="0"/>
          <w:color w:val="auto"/>
          <w:sz w:val="24"/>
          <w:szCs w:val="24"/>
          <w:highlight w:val="none"/>
          <w:lang w:val="en-US" w:eastAsia="zh-CN"/>
        </w:rPr>
        <w:t xml:space="preserve">成交后拒绝签订施工合同（放弃中标资格）、合同签订后不守诚信、严重违约等违法违约问题</w:t>
      </w:r>
      <w:r>
        <w:rPr>
          <w:rFonts w:hint="eastAsia" w:ascii="Times New Roman" w:hAnsi="Times New Roman" w:eastAsia="宋体" w:cs="Times New Roman"/>
          <w:b w:val="0"/>
          <w:bCs w:val="0"/>
          <w:color w:val="auto"/>
          <w:sz w:val="24"/>
          <w:szCs w:val="24"/>
          <w:highlight w:val="none"/>
        </w:rPr>
        <w:t xml:space="preserve">，</w:t>
      </w:r>
      <w:r>
        <w:rPr>
          <w:rFonts w:hint="eastAsia" w:ascii="Times New Roman" w:hAnsi="Times New Roman" w:eastAsia="宋体" w:cs="Times New Roman"/>
          <w:b w:val="0"/>
          <w:bCs w:val="0"/>
          <w:color w:val="auto"/>
          <w:sz w:val="24"/>
          <w:szCs w:val="24"/>
          <w:highlight w:val="none"/>
          <w:lang w:val="en-US" w:eastAsia="zh-CN"/>
        </w:rPr>
        <w:t xml:space="preserve">故</w:t>
      </w:r>
      <w:r>
        <w:rPr>
          <w:rFonts w:hint="eastAsia" w:ascii="Times New Roman" w:hAnsi="Times New Roman" w:eastAsia="宋体" w:cs="Times New Roman"/>
          <w:b w:val="0"/>
          <w:bCs w:val="0"/>
          <w:color w:val="auto"/>
          <w:sz w:val="24"/>
          <w:szCs w:val="24"/>
          <w:highlight w:val="none"/>
        </w:rPr>
        <w:t xml:space="preserve">取消</w:t>
      </w:r>
      <w:r>
        <w:rPr>
          <w:rFonts w:hint="eastAsia" w:ascii="Times New Roman" w:hAnsi="Times New Roman" w:eastAsia="宋体" w:cs="Times New Roman"/>
          <w:b w:val="0"/>
          <w:bCs w:val="0"/>
          <w:color w:val="auto"/>
          <w:sz w:val="24"/>
          <w:szCs w:val="24"/>
          <w:highlight w:val="none"/>
          <w:lang w:val="en-US" w:eastAsia="zh-CN"/>
        </w:rPr>
        <w:t xml:space="preserve">上述</w:t>
      </w:r>
      <w:r>
        <w:rPr>
          <w:rFonts w:hint="eastAsia" w:cs="Times New Roman"/>
          <w:b w:val="0"/>
          <w:bCs w:val="0"/>
          <w:color w:val="auto"/>
          <w:sz w:val="24"/>
          <w:szCs w:val="24"/>
          <w:highlight w:val="none"/>
          <w:lang w:val="en-US" w:eastAsia="zh-CN"/>
        </w:rPr>
        <w:t xml:space="preserve">5</w:t>
      </w:r>
      <w:r>
        <w:rPr>
          <w:rFonts w:hint="eastAsia" w:ascii="Times New Roman" w:hAnsi="Times New Roman" w:eastAsia="宋体" w:cs="Times New Roman"/>
          <w:b w:val="0"/>
          <w:bCs w:val="0"/>
          <w:color w:val="auto"/>
          <w:sz w:val="24"/>
          <w:szCs w:val="24"/>
          <w:highlight w:val="none"/>
        </w:rPr>
        <w:t xml:space="preserve">家单位参加本次项目</w:t>
      </w:r>
      <w:r>
        <w:rPr>
          <w:rFonts w:hint="eastAsia" w:ascii="Times New Roman" w:hAnsi="Times New Roman" w:eastAsia="宋体" w:cs="Times New Roman"/>
          <w:b w:val="0"/>
          <w:bCs w:val="0"/>
          <w:color w:val="auto"/>
          <w:sz w:val="24"/>
          <w:szCs w:val="24"/>
          <w:highlight w:val="none"/>
          <w:lang w:val="en-US" w:eastAsia="zh-CN"/>
        </w:rPr>
        <w:t xml:space="preserve">磋商</w:t>
      </w:r>
      <w:r>
        <w:rPr>
          <w:rFonts w:hint="eastAsia" w:ascii="Times New Roman" w:hAnsi="Times New Roman" w:eastAsia="宋体" w:cs="Times New Roman"/>
          <w:b w:val="0"/>
          <w:bCs w:val="0"/>
          <w:color w:val="auto"/>
          <w:sz w:val="24"/>
          <w:szCs w:val="24"/>
          <w:highlight w:val="none"/>
        </w:rPr>
        <w:t xml:space="preserve">的资格</w:t>
      </w:r>
      <w:r>
        <w:rPr>
          <w:rFonts w:hint="eastAsia" w:ascii="Times New Roman" w:hAnsi="Times New Roman" w:eastAsia="宋体" w:cs="Times New Roman"/>
          <w:b w:val="0"/>
          <w:bCs w:val="0"/>
          <w:color w:val="auto"/>
          <w:sz w:val="24"/>
          <w:szCs w:val="24"/>
          <w:highlight w:val="none"/>
          <w:lang w:eastAsia="zh-CN"/>
        </w:rPr>
        <w:t xml:space="preserve">。</w:t>
      </w:r>
      <w:r/>
    </w:p>
    <w:p>
      <w:pPr>
        <w:contextualSpacing/>
        <w:ind w:firstLine="480"/>
        <w:keepLines w:val="0"/>
        <w:keepNext w:val="0"/>
        <w:pageBreakBefore w:val="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5.</w:t>
      </w:r>
      <w:r>
        <w:rPr>
          <w:rFonts w:hint="eastAsia" w:ascii="Times New Roman" w:hAnsi="Times New Roman" w:eastAsia="宋体" w:cs="Times New Roman"/>
          <w:bCs/>
          <w:color w:val="auto"/>
          <w:sz w:val="24"/>
          <w:szCs w:val="24"/>
          <w:highlight w:val="none"/>
        </w:rPr>
        <w:t xml:space="preserve">拒绝下述供应商参加本次采购活动：</w:t>
      </w:r>
      <w:r/>
    </w:p>
    <w:p>
      <w:pPr>
        <w:contextualSpacing/>
        <w:ind w:firstLine="480"/>
        <w:keepLines w:val="0"/>
        <w:keepNext w:val="0"/>
        <w:pageBreakBefore w:val="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（1）供应商单位负责人为同一人或者存在直接控股、管理关系的不同供应商，不得参加同一合同项下的政府采购活动。</w:t>
      </w:r>
      <w:r/>
    </w:p>
    <w:p>
      <w:pPr>
        <w:contextualSpacing/>
        <w:ind w:firstLine="480"/>
        <w:keepLines w:val="0"/>
        <w:keepNext w:val="0"/>
        <w:pageBreakBefore w:val="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60" w:lineRule="auto"/>
        <w:rPr>
          <w:rFonts w:hint="eastAsia" w:ascii="Times New Roman" w:hAnsi="Times New Roman" w:eastAsia="宋体" w:cs="Times New Roman"/>
          <w:color w:val="auto"/>
          <w:sz w:val="24"/>
          <w:szCs w:val="24"/>
          <w:highlight w:val="none"/>
        </w:rPr>
      </w:pPr>
      <w:r>
        <w:rPr>
          <w:rFonts w:hint="eastAsia" w:eastAsia="宋体"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rPr>
        <w:t xml:space="preserve">未被“信用中国”“中国政府采购网”列入失信被执行人</w:t>
      </w:r>
      <w:r>
        <w:rPr>
          <w:rFonts w:hint="eastAsia" w:ascii="Times New Roman" w:hAnsi="Times New Roman" w:eastAsia="宋体" w:cs="Times New Roman"/>
          <w:color w:val="auto"/>
          <w:sz w:val="24"/>
          <w:szCs w:val="24"/>
          <w:highlight w:val="none"/>
          <w:lang w:val="en-US" w:eastAsia="zh-CN"/>
        </w:rPr>
        <w:t xml:space="preserve">和</w:t>
      </w:r>
      <w:r>
        <w:rPr>
          <w:rFonts w:hint="eastAsia" w:ascii="Times New Roman" w:hAnsi="Times New Roman" w:eastAsia="宋体" w:cs="Times New Roman"/>
          <w:color w:val="auto"/>
          <w:sz w:val="24"/>
          <w:szCs w:val="24"/>
          <w:highlight w:val="none"/>
        </w:rPr>
        <w:t xml:space="preserve">政府采购严重失信行为记录名单。</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color w:val="auto"/>
          <w:sz w:val="32"/>
          <w:szCs w:val="32"/>
          <w:highlight w:val="none"/>
        </w:rPr>
        <w:t xml:space="preserve">磋商文件</w:t>
      </w:r>
      <w:r/>
    </w:p>
    <w:p>
      <w:pPr>
        <w:ind w:left="0" w:firstLine="480"/>
        <w:pageBreakBefore w:val="0"/>
        <w:spacing w:line="360" w:lineRule="auto"/>
        <w:rPr>
          <w:rFonts w:hint="eastAsia" w:ascii="宋体" w:hAnsi="宋体" w:eastAsia="宋体" w:cs="宋体"/>
          <w:b/>
          <w:color w:val="auto"/>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eastAsia="宋体" w:cs="宋体"/>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自磋商文件公告发布之日起至提交响应文件截止之日止</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2.方式：在“江苏政府采购网”自行免费下载磋商文件。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注：如潜在供应商未按上述要求操作，将自行承担所产生的风险</w:t>
      </w:r>
      <w:r>
        <w:rPr>
          <w:rFonts w:hint="eastAsia" w:ascii="宋体" w:hAnsi="宋体" w:eastAsia="宋体" w:cs="宋体"/>
          <w:color w:val="auto"/>
          <w:sz w:val="24"/>
          <w:szCs w:val="24"/>
          <w:highlight w:val="none"/>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四、提交</w:t>
      </w:r>
      <w:bookmarkEnd w:id="22"/>
      <w:r/>
      <w:bookmarkEnd w:id="23"/>
      <w:r>
        <w:rPr>
          <w:rFonts w:hint="eastAsia" w:ascii="宋体" w:hAnsi="宋体" w:eastAsia="宋体" w:cs="宋体"/>
          <w:b/>
          <w:bCs/>
          <w:color w:val="auto"/>
          <w:sz w:val="32"/>
          <w:szCs w:val="32"/>
          <w:highlight w:val="none"/>
        </w:rPr>
        <w:t xml:space="preserve">响应文件截止时间</w:t>
      </w:r>
      <w:bookmarkEnd w:id="24"/>
      <w:r/>
      <w:bookmarkEnd w:id="25"/>
      <w:r/>
      <w:bookmarkEnd w:id="26"/>
      <w:r/>
      <w:r/>
    </w:p>
    <w:p>
      <w:pPr>
        <w:ind w:firstLine="480"/>
        <w:pageBreakBefore w:val="0"/>
        <w:spacing w:line="360" w:lineRule="auto"/>
        <w:rPr>
          <w:rFonts w:hint="eastAsia" w:ascii="宋体" w:hAnsi="宋体" w:eastAsia="宋体" w:cs="宋体"/>
          <w:color w:val="auto"/>
          <w:sz w:val="24"/>
          <w:szCs w:val="24"/>
          <w:highlight w:val="none"/>
        </w:rPr>
      </w:pPr>
      <w:r/>
      <w:bookmarkStart w:id="27" w:name="_Toc28359007"/>
      <w:r/>
      <w:bookmarkStart w:id="28" w:name="_Toc38985267"/>
      <w:r/>
      <w:bookmarkStart w:id="29" w:name="_Toc35393794"/>
      <w:r/>
      <w:bookmarkStart w:id="30" w:name="_Toc28359084"/>
      <w:r/>
      <w:bookmarkStart w:id="31" w:name="_Toc35393625"/>
      <w:r>
        <w:rPr>
          <w:rFonts w:hint="eastAsia" w:ascii="宋体" w:hAnsi="宋体" w:eastAsia="宋体" w:cs="宋体"/>
          <w:bCs/>
          <w:color w:val="auto"/>
          <w:sz w:val="24"/>
          <w:szCs w:val="24"/>
          <w:highlight w:val="none"/>
          <w:u w:val="none"/>
        </w:rPr>
        <w:t xml:space="preserve">1.</w:t>
      </w:r>
      <w:r>
        <w:rPr>
          <w:rFonts w:hint="eastAsia" w:ascii="宋体" w:hAnsi="宋体" w:eastAsia="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4</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22</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14时00</w:t>
      </w:r>
      <w:r>
        <w:rPr>
          <w:rFonts w:hint="eastAsia" w:ascii="宋体" w:hAnsi="宋体" w:eastAsia="宋体" w:cs="宋体"/>
          <w:bCs/>
          <w:color w:val="auto"/>
          <w:sz w:val="24"/>
          <w:szCs w:val="24"/>
          <w:highlight w:val="none"/>
          <w:u w:val="single"/>
        </w:rPr>
        <w:t xml:space="preserve">分（北京时间）</w:t>
      </w:r>
      <w:r>
        <w:rPr>
          <w:rFonts w:hint="eastAsia" w:ascii="宋体" w:hAnsi="宋体" w:eastAsia="宋体" w:cs="宋体"/>
          <w:bCs/>
          <w:color w:val="auto"/>
          <w:sz w:val="24"/>
          <w:szCs w:val="24"/>
          <w:highlight w:val="none"/>
          <w:u w:val="none"/>
        </w:rPr>
        <w:t xml:space="preserve">。</w:t>
      </w:r>
      <w:r>
        <w:rPr>
          <w:rFonts w:hint="eastAsia" w:ascii="宋体" w:hAnsi="宋体" w:eastAsia="宋体" w:cs="宋体"/>
          <w:color w:val="auto"/>
          <w:sz w:val="24"/>
          <w:szCs w:val="24"/>
          <w:highlight w:val="none"/>
        </w:rPr>
        <w:t xml:space="preserve">逾时，交易系统将拒绝接受上传响应文件电子文档。</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五、公告期限</w:t>
      </w:r>
      <w:bookmarkEnd w:id="27"/>
      <w:r/>
      <w:bookmarkEnd w:id="28"/>
      <w:r/>
      <w:bookmarkEnd w:id="29"/>
      <w:r/>
      <w:bookmarkEnd w:id="30"/>
      <w:r/>
      <w:bookmarkEnd w:id="31"/>
      <w:r/>
      <w:r/>
    </w:p>
    <w:p>
      <w:pPr>
        <w:ind w:left="0" w:firstLine="480"/>
        <w:pageBreakBefore w:val="0"/>
        <w:spacing w:line="360" w:lineRule="auto"/>
        <w:rPr>
          <w:rFonts w:hint="eastAsia" w:ascii="宋体" w:hAnsi="宋体" w:eastAsia="宋体" w:cs="宋体"/>
          <w:color w:val="auto"/>
          <w:sz w:val="24"/>
          <w:szCs w:val="24"/>
          <w:highlight w:val="none"/>
        </w:rPr>
      </w:pPr>
      <w:r/>
      <w:bookmarkStart w:id="32" w:name="_Toc35393795"/>
      <w:r/>
      <w:bookmarkStart w:id="33" w:name="_Toc38985268"/>
      <w:r/>
      <w:bookmarkStart w:id="34" w:name="_Toc35393626"/>
      <w:r>
        <w:rPr>
          <w:rFonts w:hint="eastAsia" w:ascii="宋体" w:hAnsi="宋体" w:eastAsia="宋体" w:cs="宋体"/>
          <w:color w:val="auto"/>
          <w:sz w:val="24"/>
          <w:szCs w:val="24"/>
          <w:highlight w:val="none"/>
        </w:rPr>
        <w:t xml:space="preserve">磋商公告及磋商文件公告期限为自本公告发布之日起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六、其他补充事宜</w:t>
      </w:r>
      <w:bookmarkEnd w:id="32"/>
      <w:r/>
      <w:bookmarkEnd w:id="33"/>
      <w:r/>
      <w:bookmarkEnd w:id="34"/>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bookmarkStart w:id="35" w:name="_Toc35393627"/>
      <w:r/>
      <w:bookmarkStart w:id="36" w:name="_Toc28359008"/>
      <w:r/>
      <w:bookmarkStart w:id="37" w:name="_Toc35393796"/>
      <w:r/>
      <w:bookmarkStart w:id="38" w:name="_Toc38985269"/>
      <w:r/>
      <w:bookmarkStart w:id="39" w:name="_Toc28359085"/>
      <w:r>
        <w:rPr>
          <w:rFonts w:hint="eastAsia" w:ascii="宋体" w:hAnsi="宋体" w:eastAsia="宋体" w:cs="宋体"/>
          <w:color w:val="auto"/>
          <w:sz w:val="24"/>
          <w:szCs w:val="24"/>
          <w:highlight w:val="none"/>
          <w:lang w:val="en-US" w:eastAsia="zh-CN" w:bidi="ar-SA"/>
        </w:rPr>
        <w:t xml:space="preserve">1.</w:t>
      </w:r>
      <w:r>
        <w:rPr>
          <w:rFonts w:hint="eastAsia" w:ascii="宋体" w:hAnsi="宋体"/>
          <w:bCs/>
          <w:color w:val="auto"/>
          <w:sz w:val="24"/>
          <w:szCs w:val="24"/>
          <w:highlight w:val="none"/>
        </w:rPr>
        <w:t xml:space="preserve">本次磋商不收取磋商保证金。</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bCs/>
          <w:color w:val="auto"/>
          <w:sz w:val="24"/>
          <w:szCs w:val="24"/>
          <w:highlight w:val="none"/>
        </w:rPr>
        <w:t xml:space="preserve">有关本次磋商的事项若存在变动或修改，敬请及时关注</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在“江苏政府采购网”发布的更正公告。</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bCs/>
          <w:color w:val="auto"/>
          <w:sz w:val="24"/>
          <w:szCs w:val="24"/>
          <w:highlight w:val="none"/>
        </w:rPr>
        <w:t xml:space="preserve">“苏采云”系统使用相关提醒</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//www.ccgp-jiangsu.gov.cn/jiangsu/zlxz/ee/ee3a4bc5a3454aa2b0d9312230633ce9.html。</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3.2领取CA和办理电子签章详见《苏采云系统供应商操作手册》（以下简称《操作手册》））、进行注册并按《操作手册》要求制作、上传电子响应文件。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3磋商当天响应供应商应及时登录“苏采云”，并在规定时间内自行实施远程解密。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苏采云平台发生故障，导致磋商无法进行的，采购人可根据实际情况延长相应时间。</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rPr>
          <w:rFonts w:hint="default" w:ascii="Times New Roman" w:hAnsi="Times New Roman" w:eastAsia="宋体" w:cs="Times New Roman"/>
          <w:color w:val="auto"/>
          <w:szCs w:val="20"/>
          <w:highlight w:val="none"/>
        </w:rPr>
      </w:pPr>
      <w:r>
        <w:rPr>
          <w:rFonts w:hint="eastAsia" w:eastAsia="宋体" w:cs="Times New Roman"/>
          <w:b/>
          <w:color w:val="auto"/>
          <w:sz w:val="24"/>
          <w:szCs w:val="24"/>
          <w:highlight w:val="none"/>
          <w:lang w:val="en-US" w:eastAsia="zh-CN"/>
        </w:rPr>
        <w:t xml:space="preserve">5.</w:t>
      </w:r>
      <w:r>
        <w:rPr>
          <w:rFonts w:hint="eastAsia" w:ascii="Times New Roman" w:hAnsi="Times New Roman" w:eastAsia="宋体" w:cs="Times New Roman"/>
          <w:b/>
          <w:color w:val="auto"/>
          <w:sz w:val="24"/>
          <w:szCs w:val="24"/>
          <w:highlight w:val="none"/>
        </w:rPr>
        <w:t xml:space="preserve">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p>
    <w:p>
      <w:pPr>
        <w:ind w:firstLine="482"/>
        <w:keepLines w:val="0"/>
        <w:keepNext w:val="0"/>
        <w:pageBreakBefore w:val="0"/>
        <w:spacing w:line="360" w:lineRule="auto"/>
        <w:rPr>
          <w:rFonts w:hint="eastAsia" w:ascii="Times New Roman" w:hAnsi="Times New Roman" w:eastAsia="宋体" w:cs="Times New Roman"/>
          <w:b/>
          <w:bCs/>
          <w:color w:val="auto"/>
          <w:sz w:val="24"/>
          <w:szCs w:val="24"/>
          <w:highlight w:val="none"/>
        </w:rPr>
      </w:pPr>
      <w:r>
        <w:rPr>
          <w:rFonts w:hint="eastAsia" w:eastAsia="宋体" w:cs="Times New Roman"/>
          <w:b/>
          <w:bCs/>
          <w:color w:val="auto"/>
          <w:sz w:val="24"/>
          <w:szCs w:val="24"/>
          <w:highlight w:val="none"/>
          <w:lang w:val="en-US" w:eastAsia="zh-CN"/>
        </w:rPr>
        <w:t xml:space="preserve">6.</w:t>
      </w:r>
      <w:r>
        <w:rPr>
          <w:rFonts w:hint="eastAsia" w:ascii="Times New Roman" w:hAnsi="Times New Roman" w:eastAsia="宋体" w:cs="Times New Roman"/>
          <w:b/>
          <w:bCs/>
          <w:color w:val="auto"/>
          <w:sz w:val="24"/>
          <w:szCs w:val="24"/>
          <w:highlight w:val="none"/>
        </w:rPr>
        <w:t xml:space="preserve">相关法律法规规定：</w:t>
      </w:r>
      <w:r/>
    </w:p>
    <w:p>
      <w:pPr>
        <w:ind w:firstLine="482"/>
        <w:keepLines w:val="0"/>
        <w:keepNext w:val="0"/>
        <w:pageBreakBefore w:val="0"/>
        <w:spacing w:line="360" w:lineRule="auto"/>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p>
    <w:p>
      <w:pPr>
        <w:ind w:left="0" w:right="0" w:firstLine="480"/>
        <w:keepLines w:val="0"/>
        <w:keepNext w:val="0"/>
        <w:pageBreakBefore w:val="0"/>
        <w:spacing w:beforeAutospacing="0" w:afterAutospacing="0" w:line="360" w:lineRule="auto"/>
        <w:widowControl w:val="off"/>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pStyle w:val="988"/>
        <w:rPr>
          <w:rFonts w:hint="eastAsia"/>
          <w:color w:val="auto"/>
          <w:highlight w:val="none"/>
          <w:lang w:eastAsia="zh-CN"/>
        </w:rPr>
      </w:pPr>
      <w:r>
        <w:rPr>
          <w:rFonts w:hint="eastAsia" w:eastAsia="宋体" w:cs="Times New Roman"/>
          <w:b w:val="0"/>
          <w:bCs/>
          <w:color w:val="auto"/>
          <w:sz w:val="24"/>
          <w:szCs w:val="24"/>
          <w:highlight w:val="none"/>
          <w:lang w:val="en-US" w:eastAsia="zh-CN"/>
        </w:rPr>
        <w:t xml:space="preserve">7.</w:t>
      </w:r>
      <w:r>
        <w:rPr>
          <w:rFonts w:hint="eastAsia" w:ascii="Times New Roman" w:hAnsi="Times New Roman" w:eastAsia="宋体" w:cs="Times New Roman"/>
          <w:b w:val="0"/>
          <w:bCs/>
          <w:color w:val="auto"/>
          <w:sz w:val="24"/>
          <w:szCs w:val="24"/>
          <w:highlight w:val="none"/>
        </w:rPr>
        <w:t xml:space="preserve">本项目为</w:t>
      </w:r>
      <w:r>
        <w:rPr>
          <w:rFonts w:hint="eastAsia" w:ascii="Times New Roman" w:hAnsi="Times New Roman" w:eastAsia="宋体" w:cs="Times New Roman"/>
          <w:b/>
          <w:bCs w:val="0"/>
          <w:color w:val="auto"/>
          <w:sz w:val="24"/>
          <w:szCs w:val="24"/>
          <w:highlight w:val="none"/>
        </w:rPr>
        <w:t xml:space="preserve">固定单价合同</w:t>
      </w:r>
      <w:r>
        <w:rPr>
          <w:rFonts w:hint="eastAsia" w:ascii="Times New Roman" w:hAnsi="Times New Roman" w:eastAsia="宋体" w:cs="Times New Roman"/>
          <w:b w:val="0"/>
          <w:bCs/>
          <w:color w:val="auto"/>
          <w:sz w:val="24"/>
          <w:szCs w:val="24"/>
          <w:highlight w:val="none"/>
        </w:rPr>
        <w:t xml:space="preserve">，供应商应充分考虑本项目合同实施期间可能发生的费用，并承担由此而带来的风险。最终工程结算总价须以采购人指定的审计机构审核结果为准。</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七、本次磋商联系方式</w:t>
      </w:r>
      <w:bookmarkEnd w:id="35"/>
      <w:r/>
      <w:bookmarkEnd w:id="36"/>
      <w:r/>
      <w:bookmarkEnd w:id="37"/>
      <w:r/>
      <w:bookmarkEnd w:id="38"/>
      <w:r/>
      <w:bookmarkEnd w:id="39"/>
      <w:r/>
      <w:r/>
    </w:p>
    <w:p>
      <w:pPr>
        <w:ind w:lef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left="0" w:firstLine="720"/>
        <w:jc w:val="left"/>
        <w:pageBreakBefore w:val="0"/>
        <w:spacing w:line="360" w:lineRule="auto"/>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 xml:space="preserve">名称：南通市通州区石港镇人民政府</w:t>
      </w:r>
      <w:r/>
    </w:p>
    <w:p>
      <w:pPr>
        <w:ind w:left="0" w:firstLine="720"/>
        <w:jc w:val="left"/>
        <w:pageBreakBefore w:val="0"/>
        <w:spacing w:line="360" w:lineRule="auto"/>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 xml:space="preserve">地址：南通市通州区石港镇渔湾中路</w:t>
      </w:r>
      <w:r/>
    </w:p>
    <w:p>
      <w:pPr>
        <w:ind w:left="0" w:firstLine="720"/>
        <w:jc w:val="left"/>
        <w:pageBreakBefore w:val="0"/>
        <w:spacing w:line="360" w:lineRule="auto"/>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 xml:space="preserve">联系人：朱先生</w:t>
      </w:r>
      <w:r/>
    </w:p>
    <w:p>
      <w:pPr>
        <w:ind w:left="0" w:firstLine="720"/>
        <w:jc w:val="left"/>
        <w:pageBreakBefore w:val="0"/>
        <w:spacing w:line="360" w:lineRule="auto"/>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 xml:space="preserve">联系方式：0513-80606620、13862819390</w:t>
      </w:r>
      <w:r/>
    </w:p>
    <w:p>
      <w:pPr>
        <w:ind w:left="0" w:firstLine="480"/>
        <w:jc w:val="left"/>
        <w:pageBreakBefore w:val="0"/>
        <w:spacing w:line="360" w:lineRule="auto"/>
        <w:widowControl/>
        <w:rPr>
          <w:rFonts w:hint="eastAsia" w:ascii="宋体" w:hAnsi="宋体" w:eastAsia="宋体" w:cs="宋体"/>
          <w:color w:val="auto"/>
          <w:sz w:val="24"/>
          <w:szCs w:val="24"/>
          <w:highlight w:val="none"/>
          <w:u w:val="none"/>
        </w:rPr>
      </w:pPr>
      <w:r/>
      <w:bookmarkStart w:id="40" w:name="_Toc28359010"/>
      <w:r/>
      <w:bookmarkStart w:id="41" w:name="_Toc28359087"/>
      <w:r>
        <w:rPr>
          <w:rFonts w:hint="eastAsia" w:ascii="宋体" w:hAnsi="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采购</w:t>
      </w:r>
      <w:r>
        <w:rPr>
          <w:rFonts w:hint="eastAsia" w:ascii="宋体" w:hAnsi="宋体" w:eastAsia="宋体" w:cs="宋体"/>
          <w:color w:val="auto"/>
          <w:sz w:val="24"/>
          <w:szCs w:val="24"/>
          <w:highlight w:val="none"/>
          <w:u w:val="none"/>
        </w:rPr>
        <w:t xml:space="preserve">代理信息</w:t>
      </w:r>
      <w:r/>
    </w:p>
    <w:p>
      <w:pPr>
        <w:ind w:left="0" w:firstLine="720"/>
        <w:jc w:val="left"/>
        <w:pageBreakBefore w:val="0"/>
        <w:spacing w:line="360" w:lineRule="auto"/>
        <w:widowControl/>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名 称：</w:t>
      </w:r>
      <w:r>
        <w:rPr>
          <w:rFonts w:hint="eastAsia" w:ascii="宋体" w:hAnsi="宋体" w:cs="宋体"/>
          <w:color w:val="auto"/>
          <w:sz w:val="24"/>
          <w:szCs w:val="24"/>
          <w:highlight w:val="none"/>
          <w:u w:val="none"/>
          <w:lang w:eastAsia="zh-CN"/>
        </w:rPr>
        <w:t xml:space="preserve">南通俊达工程造价咨询有限公司</w:t>
      </w:r>
      <w:r/>
    </w:p>
    <w:p>
      <w:pPr>
        <w:ind w:left="0" w:firstLine="720"/>
        <w:jc w:val="left"/>
        <w:pageBreakBefore w:val="0"/>
        <w:spacing w:line="360" w:lineRule="auto"/>
        <w:widowControl/>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地 址：</w:t>
      </w:r>
      <w:r>
        <w:rPr>
          <w:rFonts w:hint="eastAsia" w:ascii="宋体" w:hAnsi="宋体" w:cs="宋体"/>
          <w:color w:val="auto"/>
          <w:sz w:val="24"/>
          <w:szCs w:val="24"/>
          <w:highlight w:val="none"/>
          <w:u w:val="none"/>
          <w:lang w:eastAsia="zh-CN"/>
        </w:rPr>
        <w:t xml:space="preserve">南通市通州区朝霞路鑫河湾</w:t>
      </w:r>
      <w:r/>
    </w:p>
    <w:p>
      <w:pPr>
        <w:ind w:left="0" w:firstLine="720"/>
        <w:jc w:val="left"/>
        <w:pageBreakBefore w:val="0"/>
        <w:spacing w:line="360" w:lineRule="auto"/>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联系人：</w:t>
      </w:r>
      <w:r>
        <w:rPr>
          <w:rFonts w:hint="eastAsia" w:ascii="宋体" w:hAnsi="宋体" w:cs="宋体"/>
          <w:color w:val="auto"/>
          <w:sz w:val="24"/>
          <w:szCs w:val="24"/>
          <w:highlight w:val="none"/>
          <w:u w:val="none"/>
          <w:lang w:val="en-US" w:eastAsia="zh-CN"/>
        </w:rPr>
        <w:t xml:space="preserve">赵女士</w:t>
      </w:r>
      <w:r>
        <w:rPr>
          <w:rFonts w:hint="eastAsia" w:ascii="宋体" w:hAnsi="宋体" w:eastAsia="宋体" w:cs="宋体"/>
          <w:color w:val="auto"/>
          <w:sz w:val="24"/>
          <w:szCs w:val="24"/>
          <w:highlight w:val="none"/>
          <w:u w:val="none"/>
        </w:rPr>
        <w:t xml:space="preserve">  </w:t>
      </w:r>
      <w:r/>
    </w:p>
    <w:p>
      <w:pPr>
        <w:ind w:left="0" w:firstLine="720"/>
        <w:jc w:val="left"/>
        <w:pageBreakBefore w:val="0"/>
        <w:spacing w:line="360" w:lineRule="auto"/>
        <w:widowControl/>
        <w:rPr>
          <w:rFonts w:hint="default" w:ascii="宋体" w:hAnsi="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联系方式：</w:t>
      </w:r>
      <w:bookmarkEnd w:id="40"/>
      <w:r/>
      <w:bookmarkEnd w:id="41"/>
      <w:r/>
      <w:bookmarkStart w:id="42" w:name="_Toc120614211"/>
      <w:r>
        <w:rPr>
          <w:rFonts w:hint="eastAsia" w:ascii="宋体" w:hAnsi="宋体" w:cs="宋体"/>
          <w:color w:val="auto"/>
          <w:sz w:val="24"/>
          <w:szCs w:val="24"/>
          <w:highlight w:val="none"/>
          <w:u w:val="none"/>
          <w:lang w:val="en-US" w:eastAsia="zh-CN"/>
        </w:rPr>
        <w:t xml:space="preserve">0513-86101116、18068003528</w:t>
      </w:r>
      <w:r/>
    </w:p>
    <w:p>
      <w:pPr>
        <w:ind w:firstLine="420"/>
        <w:jc w:val="left"/>
        <w:pageBreakBefore w:val="0"/>
        <w:spacing w:line="360" w:lineRule="auto"/>
        <w:widowControl/>
        <w:rPr>
          <w:rFonts w:hint="default" w:ascii="宋体" w:hAnsi="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lang w:eastAsia="zh-CN"/>
        </w:rPr>
        <w:t xml:space="preserve">交易系统软件维护人员：0519-86722801、0519-86722806</w:t>
      </w:r>
      <w:r/>
    </w:p>
    <w:p>
      <w:pPr>
        <w:ind w:left="0" w:firstLine="720"/>
        <w:jc w:val="left"/>
        <w:pageBreakBefore w:val="0"/>
        <w:spacing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r>
      <w:r/>
    </w:p>
    <w:p>
      <w:pPr>
        <w:ind w:firstLine="880"/>
        <w:jc w:val="center"/>
        <w:keepNext/>
        <w:pageBreakBefore w:val="0"/>
        <w:spacing w:line="360" w:lineRule="auto"/>
        <w:widowControl w:val="off"/>
        <w:rPr>
          <w:rFonts w:hint="eastAsia" w:ascii="宋体" w:hAnsi="宋体" w:eastAsia="宋体" w:cs="宋体"/>
          <w:b/>
          <w:bCs/>
          <w:color w:val="auto"/>
          <w:sz w:val="44"/>
          <w:szCs w:val="44"/>
          <w:highlight w:val="none"/>
        </w:rPr>
        <w:sectPr>
          <w:footerReference w:type="default" r:id="rId14"/>
          <w:footerReference w:type="first" r:id="rId15"/>
          <w:footnotePr/>
          <w:endnotePr/>
          <w:type w:val="nextPage"/>
          <w:pgSz w:w="11906" w:h="16838" w:orient="portrait"/>
          <w:pgMar w:top="1418" w:right="1555" w:bottom="1418" w:left="1531" w:header="851" w:footer="992" w:gutter="0"/>
          <w:lnNumType w:countBy="0" w:distance="360"/>
          <w:cols w:num="1" w:sep="0" w:space="720" w:equalWidth="1"/>
          <w:docGrid w:linePitch="360"/>
          <w:titlePg/>
        </w:sectPr>
        <w:outlineLvl w:val="0"/>
      </w:pPr>
      <w:r>
        <w:rPr>
          <w:rFonts w:hint="eastAsia" w:ascii="宋体" w:hAnsi="宋体" w:eastAsia="宋体" w:cs="宋体"/>
          <w:b/>
          <w:bCs/>
          <w:color w:val="auto"/>
          <w:sz w:val="44"/>
          <w:szCs w:val="44"/>
          <w:highlight w:val="none"/>
        </w:rPr>
      </w:r>
      <w:r/>
    </w:p>
    <w:p>
      <w:pPr>
        <w:ind w:firstLine="880"/>
        <w:jc w:val="center"/>
        <w:keepNext/>
        <w:pageBreakBefore w:val="0"/>
        <w:spacing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第二章  </w:t>
      </w:r>
      <w:bookmarkEnd w:id="1"/>
      <w:r/>
      <w:bookmarkEnd w:id="2"/>
      <w:r/>
      <w:bookmarkEnd w:id="3"/>
      <w:r/>
      <w:bookmarkEnd w:id="4"/>
      <w:r/>
      <w:bookmarkEnd w:id="5"/>
      <w:r/>
      <w:bookmarkEnd w:id="42"/>
      <w:r>
        <w:rPr>
          <w:rFonts w:hint="eastAsia" w:ascii="宋体" w:hAnsi="宋体" w:cs="宋体"/>
          <w:b/>
          <w:bCs/>
          <w:color w:val="auto"/>
          <w:sz w:val="44"/>
          <w:szCs w:val="44"/>
          <w:highlight w:val="none"/>
          <w:lang w:val="en-US" w:eastAsia="zh-CN"/>
        </w:rPr>
        <w:t xml:space="preserve">供应商</w:t>
      </w:r>
      <w:r>
        <w:rPr>
          <w:rFonts w:hint="eastAsia" w:ascii="宋体" w:hAnsi="宋体" w:eastAsia="宋体" w:cs="宋体"/>
          <w:b/>
          <w:bCs/>
          <w:color w:val="auto"/>
          <w:sz w:val="44"/>
          <w:szCs w:val="44"/>
          <w:highlight w:val="none"/>
        </w:rPr>
        <w:t xml:space="preserve">须知</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43" w:name="_Toc20823275"/>
      <w:r/>
      <w:bookmarkStart w:id="44" w:name="_Toc513029203"/>
      <w:r/>
      <w:bookmarkStart w:id="45" w:name="_Toc120614214"/>
      <w:r/>
      <w:bookmarkStart w:id="46" w:name="_Toc16938519"/>
      <w:r>
        <w:rPr>
          <w:rFonts w:hint="eastAsia" w:ascii="宋体" w:hAnsi="宋体" w:eastAsia="宋体" w:cs="宋体"/>
          <w:b/>
          <w:bCs/>
          <w:color w:val="auto"/>
          <w:sz w:val="32"/>
          <w:szCs w:val="32"/>
          <w:highlight w:val="none"/>
        </w:rPr>
        <w:t xml:space="preserve">一、总则</w:t>
      </w:r>
      <w:bookmarkEnd w:id="43"/>
      <w:r/>
      <w:bookmarkEnd w:id="44"/>
      <w:r/>
      <w:bookmarkEnd w:id="45"/>
      <w:r/>
      <w:bookmarkEnd w:id="46"/>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47" w:name="_Hlt16619475"/>
      <w:r/>
      <w:bookmarkEnd w:id="47"/>
      <w:r/>
      <w:bookmarkStart w:id="48" w:name="_Toc458694821"/>
      <w:r/>
      <w:bookmarkStart w:id="49" w:name="_Toc16938520"/>
      <w:r/>
      <w:bookmarkStart w:id="50" w:name="_Toc513029204"/>
      <w:r/>
      <w:bookmarkStart w:id="51" w:name="_Toc20823276"/>
      <w:r>
        <w:rPr>
          <w:rFonts w:hint="eastAsia" w:ascii="宋体" w:hAnsi="宋体" w:eastAsia="宋体" w:cs="宋体"/>
          <w:color w:val="auto"/>
          <w:sz w:val="28"/>
          <w:szCs w:val="28"/>
          <w:highlight w:val="none"/>
        </w:rPr>
        <w:t xml:space="preserve">1</w:t>
      </w:r>
      <w:bookmarkEnd w:id="48"/>
      <w:r>
        <w:rPr>
          <w:rFonts w:hint="eastAsia" w:ascii="宋体" w:hAnsi="宋体" w:eastAsia="宋体" w:cs="宋体"/>
          <w:color w:val="auto"/>
          <w:sz w:val="28"/>
          <w:szCs w:val="28"/>
          <w:highlight w:val="none"/>
        </w:rPr>
        <w:t xml:space="preserve">、采购方式</w:t>
      </w:r>
      <w:bookmarkEnd w:id="49"/>
      <w:r/>
      <w:bookmarkEnd w:id="50"/>
      <w:r/>
      <w:bookmarkEnd w:id="51"/>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w:t>
      </w:r>
      <w:r>
        <w:rPr>
          <w:rFonts w:hint="eastAsia" w:ascii="宋体" w:hAnsi="宋体" w:eastAsia="宋体" w:cs="宋体"/>
          <w:color w:val="auto"/>
          <w:sz w:val="24"/>
          <w:szCs w:val="21"/>
          <w:highlight w:val="none"/>
          <w:lang w:val="en-US" w:eastAsia="zh-CN"/>
        </w:rPr>
        <w:t xml:space="preserve">开标</w:t>
      </w:r>
      <w:r>
        <w:rPr>
          <w:rFonts w:hint="eastAsia" w:ascii="宋体" w:hAnsi="宋体" w:eastAsia="宋体" w:cs="宋体"/>
          <w:color w:val="auto"/>
          <w:sz w:val="24"/>
          <w:szCs w:val="21"/>
          <w:highlight w:val="none"/>
        </w:rPr>
        <w:t xml:space="preserve">活动采取竞争性磋商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以下简称磋商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方式，本磋商文件仅适用于磋商公告中所述项目。</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2" w:name="_Toc16938521"/>
      <w:r/>
      <w:bookmarkStart w:id="53" w:name="_Toc20823277"/>
      <w:r/>
      <w:bookmarkStart w:id="54" w:name="_Toc513029205"/>
      <w:r>
        <w:rPr>
          <w:rFonts w:hint="eastAsia" w:ascii="宋体" w:hAnsi="宋体" w:eastAsia="宋体" w:cs="宋体"/>
          <w:color w:val="auto"/>
          <w:sz w:val="28"/>
          <w:szCs w:val="28"/>
          <w:highlight w:val="none"/>
        </w:rPr>
        <w:t xml:space="preserve">2、合格的</w:t>
      </w:r>
      <w:bookmarkEnd w:id="52"/>
      <w:r/>
      <w:bookmarkEnd w:id="53"/>
      <w:r/>
      <w:bookmarkEnd w:id="54"/>
      <w:r>
        <w:rPr>
          <w:rFonts w:hint="eastAsia" w:ascii="宋体" w:hAnsi="宋体" w:eastAsia="宋体" w:cs="宋体"/>
          <w:color w:val="auto"/>
          <w:sz w:val="28"/>
          <w:szCs w:val="28"/>
          <w:highlight w:val="none"/>
        </w:rPr>
        <w:t xml:space="preserve">供应商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5" w:name="_Toc513029206"/>
      <w:r/>
      <w:bookmarkStart w:id="56" w:name="_Toc20823278"/>
      <w:r/>
      <w:bookmarkStart w:id="57" w:name="_Toc16938522"/>
      <w:r>
        <w:rPr>
          <w:rFonts w:hint="eastAsia" w:ascii="宋体" w:hAnsi="宋体" w:eastAsia="宋体" w:cs="宋体"/>
          <w:color w:val="auto"/>
          <w:sz w:val="28"/>
          <w:szCs w:val="28"/>
          <w:highlight w:val="none"/>
        </w:rPr>
        <w:t xml:space="preserve">3、适用法律</w:t>
      </w:r>
      <w:bookmarkEnd w:id="55"/>
      <w:r/>
      <w:bookmarkEnd w:id="56"/>
      <w:r/>
      <w:bookmarkEnd w:id="57"/>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本次磋商及由此产生的合同受中华人民共和国有关的法律法规制约和保护。</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8" w:name="_Toc462564067"/>
      <w:r/>
      <w:bookmarkStart w:id="59" w:name="_Toc20823279"/>
      <w:r/>
      <w:bookmarkStart w:id="60" w:name="_Toc513029207"/>
      <w:r/>
      <w:bookmarkStart w:id="61" w:name="_Toc16938523"/>
      <w:r>
        <w:rPr>
          <w:rFonts w:hint="eastAsia" w:ascii="宋体" w:hAnsi="宋体" w:eastAsia="宋体" w:cs="宋体"/>
          <w:color w:val="auto"/>
          <w:sz w:val="28"/>
          <w:szCs w:val="28"/>
          <w:highlight w:val="none"/>
        </w:rPr>
        <w:t xml:space="preserve">4、磋商费用</w:t>
      </w:r>
      <w:bookmarkEnd w:id="58"/>
      <w:r/>
      <w:bookmarkEnd w:id="59"/>
      <w:r/>
      <w:bookmarkEnd w:id="60"/>
      <w:r/>
      <w:bookmarkEnd w:id="61"/>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在任何情况下均无义务和责任承担这些费用。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4.2本次磋商采购人不收取标书工本费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通州区公共资源交易中心不收取</w:t>
      </w:r>
      <w:r>
        <w:rPr>
          <w:rFonts w:hint="eastAsia" w:ascii="宋体" w:hAnsi="宋体" w:eastAsia="宋体" w:cs="宋体"/>
          <w:color w:val="auto"/>
          <w:sz w:val="24"/>
          <w:szCs w:val="24"/>
          <w:highlight w:val="none"/>
        </w:rPr>
        <w:t xml:space="preserve">成交服务费。</w:t>
      </w:r>
      <w:r/>
    </w:p>
    <w:p>
      <w:pPr>
        <w:ind w:firstLine="48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本项目招标代理费</w:t>
      </w:r>
      <w:r>
        <w:rPr>
          <w:rFonts w:hint="eastAsia" w:ascii="宋体" w:hAnsi="宋体" w:cs="宋体"/>
          <w:color w:val="auto"/>
          <w:sz w:val="24"/>
          <w:szCs w:val="24"/>
          <w:highlight w:val="none"/>
          <w:lang w:val="en-US" w:eastAsia="zh-CN"/>
        </w:rPr>
        <w:t xml:space="preserve">：中标价低于100万时，代理费4000元；中标价大于100万时，</w:t>
      </w:r>
      <w:r>
        <w:rPr>
          <w:rFonts w:hint="eastAsia" w:ascii="宋体" w:hAnsi="宋体" w:eastAsia="宋体" w:cs="宋体"/>
          <w:color w:val="auto"/>
          <w:sz w:val="24"/>
          <w:szCs w:val="24"/>
          <w:highlight w:val="none"/>
          <w:lang w:val="en-US" w:eastAsia="zh-CN"/>
        </w:rPr>
        <w:t xml:space="preserve">按照《关于印发江苏省招标代理服务收费的指导意见》苏招协</w:t>
      </w:r>
      <w:r>
        <w:rPr>
          <w:rFonts w:hint="eastAsia" w:ascii="宋体" w:hAnsi="宋体" w:cs="宋体"/>
          <w:color w:val="auto"/>
          <w:sz w:val="24"/>
          <w:szCs w:val="24"/>
          <w:highlight w:val="none"/>
          <w:lang w:val="en-US" w:eastAsia="zh-CN"/>
        </w:rPr>
        <w:t xml:space="preserve">〔2022〕</w:t>
      </w:r>
      <w:r>
        <w:rPr>
          <w:rFonts w:hint="eastAsia" w:ascii="宋体" w:hAnsi="宋体" w:eastAsia="宋体" w:cs="宋体"/>
          <w:color w:val="auto"/>
          <w:sz w:val="24"/>
          <w:szCs w:val="24"/>
          <w:highlight w:val="none"/>
          <w:lang w:val="en-US" w:eastAsia="zh-CN"/>
        </w:rPr>
        <w:t xml:space="preserve">002文</w:t>
      </w:r>
      <w:r>
        <w:rPr>
          <w:rFonts w:hint="eastAsia" w:ascii="宋体" w:hAnsi="宋体" w:cs="宋体"/>
          <w:color w:val="auto"/>
          <w:sz w:val="24"/>
          <w:szCs w:val="24"/>
          <w:highlight w:val="none"/>
          <w:lang w:val="en-US" w:eastAsia="zh-CN"/>
        </w:rPr>
        <w:t xml:space="preserve">五折</w:t>
      </w:r>
      <w:r>
        <w:rPr>
          <w:rFonts w:hint="eastAsia" w:ascii="宋体" w:hAnsi="宋体" w:eastAsia="宋体" w:cs="宋体"/>
          <w:color w:val="auto"/>
          <w:sz w:val="24"/>
          <w:szCs w:val="24"/>
          <w:highlight w:val="none"/>
          <w:lang w:val="en-US" w:eastAsia="zh-CN"/>
        </w:rPr>
        <w:t xml:space="preserve">计取</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报价综合考虑，由成交供应商支付</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《关于印发江苏省招标代理服务收费的指导意见》苏招协</w:t>
      </w:r>
      <w:r>
        <w:rPr>
          <w:rFonts w:hint="eastAsia" w:ascii="宋体" w:hAnsi="宋体" w:cs="宋体"/>
          <w:color w:val="auto"/>
          <w:sz w:val="24"/>
          <w:szCs w:val="24"/>
          <w:highlight w:val="none"/>
          <w:lang w:val="en-US" w:eastAsia="zh-CN"/>
        </w:rPr>
        <w:t xml:space="preserve">〔2022〕</w:t>
      </w:r>
      <w:r>
        <w:rPr>
          <w:rFonts w:hint="eastAsia" w:ascii="宋体" w:hAnsi="宋体" w:eastAsia="宋体" w:cs="宋体"/>
          <w:color w:val="auto"/>
          <w:sz w:val="24"/>
          <w:szCs w:val="24"/>
          <w:highlight w:val="none"/>
          <w:lang w:val="en-US" w:eastAsia="zh-CN"/>
        </w:rPr>
        <w:t xml:space="preserve">002文</w:t>
      </w:r>
      <w:r>
        <w:rPr>
          <w:rFonts w:hint="eastAsia" w:ascii="宋体" w:hAnsi="宋体" w:cs="宋体"/>
          <w:color w:val="auto"/>
          <w:sz w:val="24"/>
          <w:szCs w:val="24"/>
          <w:highlight w:val="none"/>
          <w:lang w:val="en-US" w:eastAsia="zh-CN"/>
        </w:rPr>
        <w:t xml:space="preserve">五折</w:t>
      </w:r>
      <w:r>
        <w:rPr>
          <w:rFonts w:hint="eastAsia" w:ascii="宋体" w:hAnsi="宋体" w:eastAsia="宋体" w:cs="宋体"/>
          <w:color w:val="auto"/>
          <w:sz w:val="24"/>
          <w:szCs w:val="24"/>
          <w:highlight w:val="none"/>
          <w:lang w:val="en-US" w:eastAsia="zh-CN"/>
        </w:rPr>
        <w:t xml:space="preserve">计取</w:t>
      </w:r>
      <w:r>
        <w:rPr>
          <w:rFonts w:hint="eastAsia" w:ascii="宋体" w:hAnsi="宋体" w:cs="宋体"/>
          <w:color w:val="auto"/>
          <w:sz w:val="24"/>
          <w:szCs w:val="24"/>
          <w:highlight w:val="none"/>
          <w:lang w:val="en-US" w:eastAsia="zh-CN"/>
        </w:rPr>
        <w:t xml:space="preserve">标准如下：</w:t>
      </w:r>
      <w:r/>
    </w:p>
    <w:p>
      <w:pPr>
        <w:ind w:firstLine="420"/>
        <w:jc w:val="center"/>
        <w:spacing w:line="360" w:lineRule="auto"/>
        <w:tabs>
          <w:tab w:val="left" w:pos="900" w:leader="none"/>
        </w:tabs>
        <w:rPr>
          <w:rFonts w:hint="eastAsia" w:ascii="宋体" w:hAnsi="宋体" w:eastAsia="宋体" w:cs="Times New Roman"/>
          <w:color w:val="auto"/>
          <w:sz w:val="24"/>
          <w:highlight w:val="none"/>
          <w:lang w:val="en-US" w:eastAsia="zh-CN"/>
        </w:rPr>
      </w:pPr>
      <w:r>
        <w:rPr>
          <w:rFonts w:hint="eastAsia"/>
          <w:color w:val="auto"/>
          <w:highlight w:val="none"/>
        </w:rPr>
        <mc:AlternateContent>
          <mc:Choice Requires="wpg">
            <w:drawing>
              <wp:inline xmlns:wp="http://schemas.openxmlformats.org/drawingml/2006/wordprocessingDrawing" distT="0" distB="0" distL="0" distR="0">
                <wp:extent cx="3382010" cy="718820"/>
                <wp:effectExtent l="0" t="0" r="8890" b="5080"/>
                <wp:docPr id="10" name="图片 2" descr="4e82181609d052ed96ccb175d07cd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4e82181609d052ed96ccb175d07cd22"/>
                        <pic:cNvPicPr>
                          <a:picLocks noChangeAspect="1"/>
                        </pic:cNvPicPr>
                        <pic:nvPr/>
                      </pic:nvPicPr>
                      <pic:blipFill>
                        <a:blip r:embed="rId22"/>
                        <a:srcRect l="0" t="0" r="0" b="22843"/>
                        <a:stretch/>
                      </pic:blipFill>
                      <pic:spPr bwMode="auto">
                        <a:xfrm>
                          <a:off x="0" y="0"/>
                          <a:ext cx="3382010" cy="718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66.3pt;height:56.6pt;mso-wrap-distance-left:0.0pt;mso-wrap-distance-top:0.0pt;mso-wrap-distance-right:0.0pt;mso-wrap-distance-bottom:0.0pt;" stroked="f">
                <v:path textboxrect="0,0,0,0"/>
                <v:imagedata r:id="rId22" o:title=""/>
              </v:shape>
            </w:pict>
          </mc:Fallback>
        </mc:AlternateContent>
      </w:r>
      <w:r/>
    </w:p>
    <w:p>
      <w:pPr>
        <w:ind w:firstLine="480"/>
        <w:keepLines w:val="0"/>
        <w:keepNext w:val="0"/>
        <w:pageBreakBefore w:val="0"/>
        <w:spacing w:line="440" w:lineRule="exact"/>
        <w:widowControl w:val="off"/>
        <w:tabs>
          <w:tab w:val="left" w:pos="900" w:leader="none"/>
        </w:tabs>
        <w:rPr>
          <w:rFonts w:hint="eastAsia"/>
          <w:color w:val="auto"/>
          <w:highlight w:val="none"/>
          <w:lang w:eastAsia="zh-CN"/>
        </w:rPr>
      </w:pPr>
      <w:r>
        <w:rPr>
          <w:rFonts w:hint="eastAsia" w:ascii="宋体" w:hAnsi="宋体" w:eastAsia="宋体" w:cs="Times New Roman"/>
          <w:color w:val="auto"/>
          <w:sz w:val="24"/>
          <w:highlight w:val="none"/>
          <w:lang w:val="en-US" w:eastAsia="zh-CN"/>
        </w:rPr>
        <w:t xml:space="preserve">当</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0万元＜中标价≤400万元时，代理费=</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中标价-</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0）*1.5%</w:t>
      </w:r>
      <w:r>
        <w:rPr>
          <w:rFonts w:hint="eastAsia" w:ascii="宋体" w:hAnsi="宋体" w:cs="Times New Roman"/>
          <w:color w:val="auto"/>
          <w:sz w:val="24"/>
          <w:highlight w:val="none"/>
          <w:lang w:val="en-US" w:eastAsia="zh-CN"/>
        </w:rPr>
        <w:t xml:space="preserve">]*50%</w:t>
      </w:r>
      <w:r>
        <w:rPr>
          <w:rFonts w:hint="eastAsia" w:ascii="宋体" w:hAnsi="宋体" w:eastAsia="宋体" w:cs="Times New Roman"/>
          <w:color w:val="auto"/>
          <w:sz w:val="24"/>
          <w:highlight w:val="none"/>
          <w:lang w:val="en-US" w:eastAsia="zh-CN"/>
        </w:rPr>
        <w:t xml:space="preserve">。</w:t>
      </w:r>
      <w:r/>
    </w:p>
    <w:p>
      <w:pPr>
        <w:ind w:firstLine="602"/>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b/>
          <w:bCs/>
          <w:color w:val="auto"/>
          <w:sz w:val="30"/>
          <w:szCs w:val="28"/>
          <w:highlight w:val="none"/>
        </w:rPr>
        <w:t xml:space="preserve">5、</w:t>
      </w:r>
      <w:r>
        <w:rPr>
          <w:rFonts w:hint="eastAsia" w:ascii="宋体" w:hAnsi="宋体" w:eastAsia="宋体" w:cs="宋体"/>
          <w:color w:val="auto"/>
          <w:sz w:val="28"/>
          <w:szCs w:val="28"/>
          <w:highlight w:val="none"/>
        </w:rPr>
        <w:t xml:space="preserve">磋商文件的约束力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62" w:name="_Toc120614215"/>
      <w:r/>
      <w:bookmarkStart w:id="63" w:name="_Toc20823281"/>
      <w:r/>
      <w:bookmarkStart w:id="64" w:name="_Toc16938525"/>
      <w:r/>
      <w:bookmarkStart w:id="65" w:name="_Toc513029209"/>
      <w:r>
        <w:rPr>
          <w:rFonts w:hint="eastAsia" w:ascii="宋体" w:hAnsi="宋体" w:eastAsia="宋体" w:cs="宋体"/>
          <w:b/>
          <w:bCs/>
          <w:color w:val="auto"/>
          <w:sz w:val="32"/>
          <w:szCs w:val="32"/>
          <w:highlight w:val="none"/>
        </w:rPr>
        <w:t xml:space="preserve">二、</w:t>
      </w:r>
      <w:bookmarkEnd w:id="62"/>
      <w:r/>
      <w:bookmarkEnd w:id="63"/>
      <w:r/>
      <w:bookmarkEnd w:id="64"/>
      <w:r/>
      <w:bookmarkEnd w:id="65"/>
      <w:r>
        <w:rPr>
          <w:rFonts w:hint="eastAsia" w:ascii="宋体" w:hAnsi="宋体" w:eastAsia="宋体" w:cs="宋体"/>
          <w:b/>
          <w:bCs/>
          <w:color w:val="auto"/>
          <w:sz w:val="32"/>
          <w:szCs w:val="32"/>
          <w:highlight w:val="none"/>
        </w:rPr>
        <w:t xml:space="preserve">磋商文件</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6" w:name="_Toc513029210"/>
      <w:r/>
      <w:bookmarkStart w:id="67" w:name="_Toc20823282"/>
      <w:r/>
      <w:bookmarkStart w:id="68" w:name="_Toc16938526"/>
      <w:r>
        <w:rPr>
          <w:rFonts w:hint="eastAsia" w:ascii="宋体" w:hAnsi="宋体" w:eastAsia="宋体" w:cs="宋体"/>
          <w:color w:val="auto"/>
          <w:sz w:val="28"/>
          <w:szCs w:val="28"/>
          <w:highlight w:val="none"/>
        </w:rPr>
        <w:t xml:space="preserve">6、磋商文件构成</w:t>
      </w:r>
      <w:bookmarkEnd w:id="66"/>
      <w:r/>
      <w:bookmarkEnd w:id="67"/>
      <w:r/>
      <w:bookmarkEnd w:id="68"/>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请仔细检查磋商文件是否齐全，如有缺漏请立即与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联系解决。</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9" w:name="_Toc513029211"/>
      <w:r/>
      <w:bookmarkStart w:id="70" w:name="_Toc16938527"/>
      <w:r/>
      <w:bookmarkStart w:id="71" w:name="_Toc462564070"/>
      <w:r/>
      <w:bookmarkStart w:id="72" w:name="_Toc20823283"/>
      <w:r>
        <w:rPr>
          <w:rFonts w:hint="eastAsia" w:ascii="宋体" w:hAnsi="宋体" w:eastAsia="宋体" w:cs="宋体"/>
          <w:color w:val="auto"/>
          <w:sz w:val="28"/>
          <w:szCs w:val="28"/>
          <w:highlight w:val="none"/>
        </w:rPr>
        <w:t xml:space="preserve">7、磋商文件的澄清</w:t>
      </w:r>
      <w:bookmarkEnd w:id="69"/>
      <w:r/>
      <w:bookmarkEnd w:id="70"/>
      <w:r/>
      <w:bookmarkEnd w:id="71"/>
      <w:r/>
      <w:bookmarkEnd w:id="7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任何要求对磋商文件进行澄清的供应商，应在磋商截止期5日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按磋商公告中的通讯地址，以书面形式通知</w:t>
      </w:r>
      <w:r>
        <w:rPr>
          <w:rFonts w:hint="eastAsia" w:ascii="宋体" w:hAnsi="宋体" w:eastAsia="宋体" w:cs="宋体"/>
          <w:color w:val="auto"/>
          <w:sz w:val="24"/>
          <w:szCs w:val="21"/>
          <w:highlight w:val="none"/>
          <w:lang w:val="en-US" w:eastAsia="zh-CN"/>
        </w:rPr>
        <w:t xml:space="preserve">采购人或</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eastAsia="宋体" w:cs="宋体"/>
          <w:color w:val="auto"/>
          <w:sz w:val="24"/>
          <w:szCs w:val="21"/>
          <w:highlight w:val="none"/>
        </w:rPr>
        <w:t xml:space="preserve">。</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73" w:name="_Toc16938528"/>
      <w:r/>
      <w:bookmarkStart w:id="74" w:name="_Toc513029212"/>
      <w:r/>
      <w:bookmarkStart w:id="75" w:name="_Toc462564071"/>
      <w:r/>
      <w:bookmarkStart w:id="76" w:name="_Toc20823284"/>
      <w:r>
        <w:rPr>
          <w:rFonts w:hint="eastAsia" w:ascii="宋体" w:hAnsi="宋体" w:eastAsia="宋体" w:cs="宋体"/>
          <w:color w:val="auto"/>
          <w:sz w:val="28"/>
          <w:szCs w:val="28"/>
          <w:highlight w:val="none"/>
        </w:rPr>
        <w:t xml:space="preserve">8、磋商文件的澄清和修改</w:t>
      </w:r>
      <w:bookmarkEnd w:id="73"/>
      <w:r/>
      <w:bookmarkEnd w:id="74"/>
      <w:r/>
      <w:bookmarkEnd w:id="75"/>
      <w:r/>
      <w:bookmarkEnd w:id="76"/>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8.1 在响应文件提交截止时间前，</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可以对磋商文件进行澄清和修改</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澄清或者修改的内容作为磋商文件的组成部分。澄清或者修改的内容可能影响响应文件编制的，</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将在提交首次响应文件截止时间至少5日前，在“江苏政府采购网”上发布书面更正公告形式通知所有获取磋商文件的供应商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更正公告内容将作为磋商文件的组成部分，并对供应商具有约束力。不足5日的，</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将顺延提交首次响应文件截止时间。</w:t>
      </w:r>
      <w:r/>
    </w:p>
    <w:p>
      <w:pPr>
        <w:ind w:firstLine="480"/>
        <w:pageBreakBefore w:val="0"/>
        <w:spacing w:line="36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可以视采购项目的具体情况，组织供应商进行现场考察或召开磋商前答疑会，但不单独或分别组织只有一个供应商参加的现场考察和答疑会。</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77" w:name="_Toc16938529"/>
      <w:r/>
      <w:bookmarkStart w:id="78" w:name="_Toc120614216"/>
      <w:r/>
      <w:bookmarkStart w:id="79" w:name="_Toc20823285"/>
      <w:r/>
      <w:bookmarkStart w:id="80" w:name="_Toc513029213"/>
      <w:r/>
      <w:bookmarkStart w:id="81" w:name="_Toc462564072"/>
      <w:r>
        <w:rPr>
          <w:rFonts w:hint="eastAsia" w:ascii="宋体" w:hAnsi="宋体" w:eastAsia="宋体" w:cs="宋体"/>
          <w:b/>
          <w:bCs/>
          <w:color w:val="auto"/>
          <w:sz w:val="32"/>
          <w:szCs w:val="32"/>
          <w:highlight w:val="none"/>
        </w:rPr>
        <w:t xml:space="preserve">三、响应文件的编制</w:t>
      </w:r>
      <w:bookmarkEnd w:id="77"/>
      <w:r/>
      <w:bookmarkEnd w:id="78"/>
      <w:r/>
      <w:bookmarkEnd w:id="79"/>
      <w:r/>
      <w:bookmarkEnd w:id="80"/>
      <w:r/>
      <w:bookmarkEnd w:id="81"/>
      <w:r/>
      <w:r/>
    </w:p>
    <w:p>
      <w:pPr>
        <w:ind w:firstLine="560"/>
        <w:keepLines/>
        <w:keepNext/>
        <w:pageBreakBefore w:val="0"/>
        <w:spacing w:line="360" w:lineRule="auto"/>
        <w:widowControl w:val="off"/>
        <w:rPr>
          <w:rFonts w:hint="eastAsia" w:ascii="宋体" w:hAnsi="宋体" w:eastAsia="宋体" w:cs="宋体"/>
          <w:b/>
          <w:color w:val="auto"/>
          <w:sz w:val="28"/>
          <w:szCs w:val="28"/>
          <w:highlight w:val="none"/>
        </w:rPr>
        <w:outlineLvl w:val="3"/>
      </w:pPr>
      <w:r/>
      <w:bookmarkStart w:id="82" w:name="_Toc513029214"/>
      <w:r/>
      <w:bookmarkStart w:id="83" w:name="_Toc20823286"/>
      <w:r/>
      <w:bookmarkStart w:id="84" w:name="_Toc16938530"/>
      <w:r/>
      <w:bookmarkStart w:id="85" w:name="_Toc462564073"/>
      <w:r>
        <w:rPr>
          <w:rFonts w:hint="eastAsia" w:ascii="宋体" w:hAnsi="宋体" w:eastAsia="宋体" w:cs="宋体"/>
          <w:color w:val="auto"/>
          <w:sz w:val="28"/>
          <w:szCs w:val="28"/>
          <w:highlight w:val="none"/>
        </w:rPr>
        <w:t xml:space="preserve">9、响应文件的语言及度量衡单位</w:t>
      </w:r>
      <w:bookmarkEnd w:id="82"/>
      <w:r/>
      <w:bookmarkEnd w:id="83"/>
      <w:r/>
      <w:bookmarkEnd w:id="84"/>
      <w:r/>
      <w:bookmarkEnd w:id="85"/>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供应商提交的响应文件以及供应商与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就有关磋商的所有来往通知、函件和文件均应使用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除技术性能另有规定外，响应文件所使用的度量衡单位，均须采用国家法定计量单位。</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86" w:name="_Toc462564074"/>
      <w:r/>
      <w:bookmarkStart w:id="87" w:name="_Toc16938531"/>
      <w:r/>
      <w:bookmarkStart w:id="88" w:name="_Toc513029215"/>
      <w:r/>
      <w:bookmarkStart w:id="89" w:name="_Toc20823287"/>
      <w:r>
        <w:rPr>
          <w:rFonts w:hint="eastAsia" w:ascii="宋体" w:hAnsi="宋体" w:eastAsia="宋体" w:cs="宋体"/>
          <w:color w:val="auto"/>
          <w:sz w:val="28"/>
          <w:szCs w:val="28"/>
          <w:highlight w:val="none"/>
        </w:rPr>
        <w:t xml:space="preserve">10、响应文件构成</w:t>
      </w:r>
      <w:bookmarkEnd w:id="86"/>
      <w:r/>
      <w:bookmarkEnd w:id="87"/>
      <w:r/>
      <w:bookmarkEnd w:id="88"/>
      <w:r/>
      <w:bookmarkEnd w:id="89"/>
      <w:r/>
      <w:r/>
    </w:p>
    <w:p>
      <w:pPr>
        <w:ind w:firstLine="480"/>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bCs/>
          <w:color w:val="auto"/>
          <w:sz w:val="24"/>
          <w:szCs w:val="21"/>
          <w:highlight w:val="none"/>
        </w:rPr>
        <w:t xml:space="preserve">10.1供应商编写的响应文件应包括资格证明文件、</w:t>
      </w:r>
      <w:r>
        <w:rPr>
          <w:rFonts w:hint="eastAsia" w:ascii="宋体" w:hAnsi="宋体" w:eastAsia="宋体" w:cs="宋体"/>
          <w:bCs/>
          <w:color w:val="auto"/>
          <w:sz w:val="24"/>
          <w:szCs w:val="21"/>
          <w:highlight w:val="none"/>
          <w:lang w:val="en-US" w:eastAsia="zh-CN"/>
        </w:rPr>
        <w:t xml:space="preserve">符合性证明文件、商务技术要求响应文件、价格文件</w:t>
      </w:r>
      <w:r>
        <w:rPr>
          <w:rFonts w:hint="eastAsia" w:ascii="宋体" w:hAnsi="宋体" w:eastAsia="宋体" w:cs="宋体"/>
          <w:bCs/>
          <w:color w:val="auto"/>
          <w:sz w:val="24"/>
          <w:szCs w:val="21"/>
          <w:highlight w:val="none"/>
        </w:rPr>
        <w:t xml:space="preserve">。供应商按“第</w:t>
      </w:r>
      <w:r>
        <w:rPr>
          <w:rFonts w:hint="eastAsia" w:ascii="宋体" w:hAnsi="宋体" w:eastAsia="宋体" w:cs="宋体"/>
          <w:bCs/>
          <w:color w:val="auto"/>
          <w:sz w:val="24"/>
          <w:szCs w:val="21"/>
          <w:highlight w:val="none"/>
          <w:lang w:val="en-US" w:eastAsia="zh-CN"/>
        </w:rPr>
        <w:t xml:space="preserve">六章</w:t>
      </w:r>
      <w:r>
        <w:rPr>
          <w:rFonts w:hint="eastAsia" w:ascii="宋体" w:hAnsi="宋体" w:eastAsia="宋体" w:cs="宋体"/>
          <w:bCs/>
          <w:color w:val="auto"/>
          <w:sz w:val="24"/>
          <w:szCs w:val="21"/>
          <w:highlight w:val="none"/>
        </w:rPr>
        <w:t xml:space="preserve"> 响应文件</w:t>
      </w:r>
      <w:r>
        <w:rPr>
          <w:rFonts w:hint="eastAsia" w:ascii="宋体" w:hAnsi="宋体" w:eastAsia="宋体" w:cs="宋体"/>
          <w:bCs/>
          <w:color w:val="auto"/>
          <w:sz w:val="24"/>
          <w:szCs w:val="21"/>
          <w:highlight w:val="none"/>
          <w:lang w:val="en-US" w:eastAsia="zh-CN"/>
        </w:rPr>
        <w:t xml:space="preserve">格式</w:t>
      </w:r>
      <w:r>
        <w:rPr>
          <w:rFonts w:hint="eastAsia" w:ascii="宋体" w:hAnsi="宋体" w:eastAsia="宋体" w:cs="宋体"/>
          <w:bCs/>
          <w:color w:val="auto"/>
          <w:sz w:val="24"/>
          <w:szCs w:val="21"/>
          <w:highlight w:val="none"/>
        </w:rPr>
        <w:t xml:space="preserve">”要求编写响应文件。</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10.2 如标书制作工具中格式和内容与“江苏政府采购网”发布的磋商文件不一致，请以“江苏政府采购网”发布的磋商文件为准。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90" w:name="_Hlt26668975"/>
      <w:r/>
      <w:bookmarkEnd w:id="90"/>
      <w:r/>
      <w:bookmarkStart w:id="91" w:name="_Hlt26954838"/>
      <w:r/>
      <w:bookmarkEnd w:id="91"/>
      <w:r/>
      <w:bookmarkStart w:id="92" w:name="_Hlt26670360"/>
      <w:r/>
      <w:bookmarkEnd w:id="92"/>
      <w:r/>
      <w:bookmarkStart w:id="93" w:name="_Toc49090510"/>
      <w:r/>
      <w:bookmarkStart w:id="94" w:name="_Toc14577359"/>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、证明磋商响应标的符合磋商文件规定的文件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560"/>
        <w:keepLines/>
        <w:keepNext/>
        <w:pageBreakBefore w:val="0"/>
        <w:spacing w:line="360" w:lineRule="auto"/>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12、已标价工程量清单</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w:t>
      </w:r>
      <w:r>
        <w:rPr>
          <w:rFonts w:hint="eastAsia" w:ascii="宋体" w:hAnsi="宋体" w:eastAsia="宋体" w:cs="宋体"/>
          <w:color w:val="auto"/>
          <w:sz w:val="24"/>
          <w:szCs w:val="24"/>
          <w:highlight w:val="none"/>
          <w:lang w:eastAsia="zh-CN"/>
        </w:rPr>
        <w:t xml:space="preserve">采购人提供工程量清单编制</w:t>
      </w:r>
      <w:r>
        <w:rPr>
          <w:rFonts w:hint="eastAsia" w:ascii="宋体" w:hAnsi="宋体" w:eastAsia="宋体" w:cs="宋体"/>
          <w:color w:val="auto"/>
          <w:sz w:val="24"/>
          <w:szCs w:val="24"/>
          <w:highlight w:val="none"/>
          <w:lang w:val="en-US" w:eastAsia="zh-CN"/>
        </w:rPr>
        <w:t xml:space="preserve">已标价工程量清单</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磋商货币。响应文件中的单价和总价无特殊规定的采用人民币报价，以元为</w:t>
      </w:r>
      <w:r>
        <w:rPr>
          <w:rFonts w:hint="eastAsia" w:ascii="宋体" w:hAnsi="宋体" w:eastAsia="宋体" w:cs="宋体"/>
          <w:color w:val="auto"/>
          <w:sz w:val="24"/>
          <w:szCs w:val="24"/>
          <w:highlight w:val="none"/>
        </w:rPr>
        <w:t xml:space="preserve">单位标注。磋商文件中另有规定的按规定执行。</w:t>
      </w:r>
      <w:r/>
    </w:p>
    <w:p>
      <w:pPr>
        <w:ind w:firstLine="560"/>
        <w:keepLines/>
        <w:keepNext/>
        <w:pageBreakBefore w:val="0"/>
        <w:spacing w:line="360" w:lineRule="auto"/>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13、施工方案、人员安排及其他</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13.1供应商需根据磋商文件要求提供有关施工方案等。</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13.2供应商需根据磋商文件要求提供</w:t>
      </w:r>
      <w:r>
        <w:rPr>
          <w:rFonts w:hint="eastAsia" w:ascii="宋体" w:hAnsi="宋体" w:eastAsia="宋体" w:cs="宋体"/>
          <w:color w:val="auto"/>
          <w:sz w:val="24"/>
          <w:szCs w:val="24"/>
          <w:highlight w:val="none"/>
          <w:lang w:val="zh-CN" w:eastAsia="zh-CN"/>
        </w:rPr>
        <w:t xml:space="preserve">磋商响应标的的主要组成部分、实现思路及关键技术等。</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rPr>
        <w:t xml:space="preserve">磋商响应函</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.1</w:t>
      </w:r>
      <w:r>
        <w:rPr>
          <w:rFonts w:hint="eastAsia" w:ascii="宋体" w:hAnsi="宋体" w:eastAsia="宋体" w:cs="宋体"/>
          <w:color w:val="auto"/>
          <w:sz w:val="24"/>
          <w:szCs w:val="21"/>
          <w:highlight w:val="none"/>
        </w:rPr>
        <w:t xml:space="preserve">供应商应按照磋商文件中提供的格式完整、正确填写磋商响应函。</w:t>
      </w:r>
      <w:bookmarkEnd w:id="93"/>
      <w:r/>
      <w:bookmarkEnd w:id="94"/>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95" w:name="_Toc14577360"/>
      <w:r/>
      <w:bookmarkStart w:id="96" w:name="_Toc49090511"/>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、磋商有效期</w:t>
      </w:r>
      <w:bookmarkEnd w:id="95"/>
      <w:r/>
      <w:bookmarkEnd w:id="96"/>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.1磋商有效期为采购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规定的提交响应文件截止之日后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。磋商有效期比规定短的将被视为非实质性响应磋商文件而予以拒绝。</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、磋商有效期的延长</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.1在特殊情况下，采购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97" w:name="_Hlt26954852"/>
      <w:r/>
      <w:bookmarkEnd w:id="97"/>
      <w:r/>
      <w:bookmarkStart w:id="98" w:name="_Hlt26954739"/>
      <w:r/>
      <w:bookmarkEnd w:id="98"/>
      <w:r/>
      <w:bookmarkStart w:id="99" w:name="_Toc120614217"/>
      <w:r/>
      <w:bookmarkStart w:id="100" w:name="_Toc16938540"/>
      <w:r/>
      <w:bookmarkStart w:id="101" w:name="_Toc513029224"/>
      <w:r/>
      <w:bookmarkStart w:id="102" w:name="_Toc20823296"/>
      <w:r>
        <w:rPr>
          <w:rFonts w:hint="eastAsia" w:ascii="宋体" w:hAnsi="宋体" w:eastAsia="宋体" w:cs="宋体"/>
          <w:b/>
          <w:bCs/>
          <w:color w:val="auto"/>
          <w:sz w:val="32"/>
          <w:szCs w:val="32"/>
          <w:highlight w:val="none"/>
        </w:rPr>
        <w:t xml:space="preserve">四、响应文件的递交</w:t>
      </w:r>
      <w:bookmarkEnd w:id="99"/>
      <w:r/>
      <w:bookmarkEnd w:id="100"/>
      <w:r/>
      <w:bookmarkEnd w:id="101"/>
      <w:r/>
      <w:bookmarkEnd w:id="102"/>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03" w:name="_Toc462564084"/>
      <w:r/>
      <w:bookmarkStart w:id="104" w:name="_Toc16938541"/>
      <w:r/>
      <w:bookmarkStart w:id="105" w:name="_Toc513029225"/>
      <w:r/>
      <w:bookmarkStart w:id="106" w:name="_Toc20823297"/>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、电子磋商</w:t>
      </w:r>
      <w:bookmarkEnd w:id="103"/>
      <w:r/>
      <w:bookmarkEnd w:id="104"/>
      <w:r/>
      <w:bookmarkEnd w:id="105"/>
      <w:r/>
      <w:bookmarkEnd w:id="106"/>
      <w:r>
        <w:rPr>
          <w:rFonts w:hint="eastAsia" w:ascii="宋体" w:hAnsi="宋体" w:eastAsia="宋体" w:cs="宋体"/>
          <w:color w:val="auto"/>
          <w:sz w:val="28"/>
          <w:szCs w:val="28"/>
          <w:highlight w:val="none"/>
        </w:rPr>
        <w:t xml:space="preserve">响应文件的递交</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.1供应商应当按照《操作手册》规定，在提交响应文件截止时间前制作并上传电子响应文件。</w:t>
      </w:r>
      <w:bookmarkStart w:id="107" w:name="_Toc513029226"/>
      <w:r/>
      <w:bookmarkStart w:id="108" w:name="_Toc20823298"/>
      <w:r/>
      <w:bookmarkStart w:id="109" w:name="_Toc16938542"/>
      <w:r/>
      <w:r/>
    </w:p>
    <w:p>
      <w:pPr>
        <w:ind w:firstLine="560"/>
        <w:keepLines/>
        <w:keepNext/>
        <w:pageBreakBefore w:val="0"/>
        <w:spacing w:line="360" w:lineRule="auto"/>
        <w:widowControl w:val="off"/>
        <w:rPr>
          <w:rFonts w:hint="eastAsia" w:ascii="宋体" w:hAnsi="宋体" w:eastAsia="宋体" w:cs="宋体"/>
          <w:bCs/>
          <w:color w:val="auto"/>
          <w:sz w:val="24"/>
          <w:szCs w:val="28"/>
          <w:highlight w:val="none"/>
        </w:rPr>
        <w:outlineLvl w:val="3"/>
      </w:pPr>
      <w:r>
        <w:rPr>
          <w:rFonts w:hint="eastAsia" w:ascii="宋体" w:hAnsi="宋体" w:eastAsia="宋体" w:cs="宋体"/>
          <w:bCs/>
          <w:color w:val="auto"/>
          <w:sz w:val="28"/>
          <w:szCs w:val="28"/>
          <w:highlight w:val="none"/>
        </w:rPr>
        <w:t xml:space="preserve">1</w:t>
      </w:r>
      <w:r>
        <w:rPr>
          <w:rFonts w:hint="eastAsia" w:ascii="宋体" w:hAnsi="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、提交响应文件截止时间</w:t>
      </w:r>
      <w:bookmarkEnd w:id="107"/>
      <w:r/>
      <w:bookmarkEnd w:id="108"/>
      <w:r/>
      <w:bookmarkEnd w:id="109"/>
      <w:r/>
      <w:r/>
    </w:p>
    <w:p>
      <w:pPr>
        <w:ind w:firstLine="480"/>
        <w:pageBreakBefore w:val="0"/>
        <w:spacing w:line="360" w:lineRule="auto"/>
        <w:widowControl w:val="off"/>
        <w:rPr>
          <w:rFonts w:hint="eastAsia" w:ascii="宋体" w:hAnsi="宋体" w:eastAsia="宋体" w:cs="宋体"/>
          <w:bCs/>
          <w:i w:val="0"/>
          <w:iCs/>
          <w:color w:val="auto"/>
          <w:sz w:val="24"/>
          <w:szCs w:val="21"/>
          <w:highlight w:val="none"/>
          <w:u w:val="single"/>
        </w:rPr>
      </w:pPr>
      <w:r>
        <w:rPr>
          <w:rFonts w:hint="eastAsia" w:ascii="宋体" w:hAnsi="宋体" w:cs="宋体"/>
          <w:i w:val="0"/>
          <w:iCs/>
          <w:color w:val="auto"/>
          <w:sz w:val="24"/>
          <w:szCs w:val="21"/>
          <w:highlight w:val="none"/>
          <w:u w:val="single"/>
          <w:lang w:val="en-US" w:eastAsia="zh-CN"/>
        </w:rPr>
        <w:t xml:space="preserve">18</w:t>
      </w:r>
      <w:r>
        <w:rPr>
          <w:rFonts w:hint="eastAsia" w:ascii="宋体" w:hAnsi="宋体" w:eastAsia="宋体" w:cs="宋体"/>
          <w:i w:val="0"/>
          <w:iCs/>
          <w:color w:val="auto"/>
          <w:sz w:val="24"/>
          <w:szCs w:val="21"/>
          <w:highlight w:val="none"/>
          <w:u w:val="single"/>
        </w:rPr>
        <w:t xml:space="preserve">.1</w:t>
      </w:r>
      <w:r>
        <w:rPr>
          <w:rFonts w:hint="eastAsia" w:ascii="宋体" w:hAnsi="宋体" w:eastAsia="宋体" w:cs="宋体"/>
          <w:bCs/>
          <w:i w:val="0"/>
          <w:iCs/>
          <w:color w:val="auto"/>
          <w:sz w:val="24"/>
          <w:szCs w:val="21"/>
          <w:highlight w:val="none"/>
          <w:u w:val="single"/>
        </w:rPr>
        <w:t xml:space="preserve">供应商上传电子响应文件的时间不得迟于磋商公告中规定的提交响应文件截止时间。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供应商应</w:t>
      </w:r>
      <w:r>
        <w:rPr>
          <w:rFonts w:hint="eastAsia" w:ascii="宋体" w:hAnsi="宋体" w:cs="宋体"/>
          <w:bCs/>
          <w:color w:val="auto"/>
          <w:sz w:val="24"/>
          <w:szCs w:val="21"/>
          <w:highlight w:val="none"/>
          <w:lang w:eastAsia="zh-CN"/>
        </w:rPr>
        <w:t xml:space="preserve">充分考虑</w:t>
      </w:r>
      <w:r>
        <w:rPr>
          <w:rFonts w:hint="eastAsia" w:ascii="宋体" w:hAnsi="宋体" w:eastAsia="宋体" w:cs="宋体"/>
          <w:bCs/>
          <w:color w:val="auto"/>
          <w:sz w:val="24"/>
          <w:szCs w:val="21"/>
          <w:highlight w:val="none"/>
        </w:rPr>
        <w:t xml:space="preserve">网络环境、网络带宽等风险因素，如因供应商自身原因造成的电子响应文件上传不成功的按照本磋商文件第二章第2</w:t>
      </w:r>
      <w:r>
        <w:rPr>
          <w:rFonts w:hint="eastAsia" w:ascii="宋体" w:hAnsi="宋体" w:eastAsia="宋体" w:cs="宋体"/>
          <w:bCs/>
          <w:color w:val="auto"/>
          <w:sz w:val="24"/>
          <w:szCs w:val="21"/>
          <w:highlight w:val="none"/>
          <w:lang w:val="en-US" w:eastAsia="zh-CN"/>
        </w:rPr>
        <w:t xml:space="preserve">2</w:t>
      </w:r>
      <w:r>
        <w:rPr>
          <w:rFonts w:hint="eastAsia" w:ascii="宋体" w:hAnsi="宋体" w:eastAsia="宋体" w:cs="宋体"/>
          <w:bCs/>
          <w:color w:val="auto"/>
          <w:sz w:val="24"/>
          <w:szCs w:val="21"/>
          <w:highlight w:val="none"/>
        </w:rPr>
        <w:t xml:space="preserve">.3.2条规定做无效响应处理。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.2</w:t>
      </w:r>
      <w:r>
        <w:rPr>
          <w:rFonts w:hint="eastAsia" w:ascii="宋体" w:hAnsi="宋体" w:eastAsia="宋体" w:cs="宋体"/>
          <w:bCs/>
          <w:color w:val="auto"/>
          <w:sz w:val="24"/>
          <w:szCs w:val="21"/>
          <w:highlight w:val="none"/>
        </w:rPr>
        <w:t xml:space="preserve"> 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10" w:name="_Toc513029227"/>
      <w:r/>
      <w:bookmarkStart w:id="111" w:name="_Toc20823299"/>
      <w:r/>
      <w:bookmarkStart w:id="112" w:name="_Toc16938543"/>
      <w:r>
        <w:rPr>
          <w:rFonts w:hint="eastAsia" w:ascii="宋体" w:hAnsi="宋体" w:eastAsia="宋体" w:cs="宋体"/>
          <w:color w:val="auto"/>
          <w:sz w:val="28"/>
          <w:szCs w:val="28"/>
          <w:highlight w:val="none"/>
          <w:lang w:val="en-US" w:eastAsia="zh-CN"/>
        </w:rPr>
        <w:t xml:space="preserve">1</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、响应文件</w:t>
      </w:r>
      <w:bookmarkEnd w:id="110"/>
      <w:r/>
      <w:bookmarkEnd w:id="111"/>
      <w:r/>
      <w:bookmarkEnd w:id="112"/>
      <w:r>
        <w:rPr>
          <w:rFonts w:hint="eastAsia" w:ascii="宋体" w:hAnsi="宋体" w:eastAsia="宋体" w:cs="宋体"/>
          <w:color w:val="auto"/>
          <w:sz w:val="28"/>
          <w:szCs w:val="28"/>
          <w:highlight w:val="none"/>
        </w:rPr>
        <w:t xml:space="preserve">的拒收</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1</w:t>
      </w:r>
      <w:r>
        <w:rPr>
          <w:rFonts w:hint="eastAsia" w:ascii="宋体" w:hAnsi="宋体" w:cs="宋体"/>
          <w:bCs/>
          <w:color w:val="auto"/>
          <w:sz w:val="24"/>
          <w:szCs w:val="21"/>
          <w:highlight w:val="none"/>
          <w:lang w:val="en-US" w:eastAsia="zh-CN"/>
        </w:rPr>
        <w:t xml:space="preserve">9</w:t>
      </w:r>
      <w:r>
        <w:rPr>
          <w:rFonts w:hint="eastAsia" w:ascii="宋体" w:hAnsi="宋体" w:eastAsia="宋体" w:cs="宋体"/>
          <w:bCs/>
          <w:color w:val="auto"/>
          <w:sz w:val="24"/>
          <w:szCs w:val="21"/>
          <w:highlight w:val="none"/>
        </w:rPr>
        <w:t xml:space="preserve">.1 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拒绝接收在其规定的提交响应文件截止时间后上传的任何电子响应文件。</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13" w:name="_Toc513029228"/>
      <w:r/>
      <w:bookmarkStart w:id="114" w:name="_Toc16938544"/>
      <w:r/>
      <w:bookmarkStart w:id="115" w:name="_Toc20823300"/>
      <w:r>
        <w:rPr>
          <w:rFonts w:hint="eastAsia" w:ascii="宋体" w:hAnsi="宋体" w:cs="宋体"/>
          <w:color w:val="auto"/>
          <w:sz w:val="28"/>
          <w:szCs w:val="28"/>
          <w:highlight w:val="none"/>
          <w:lang w:val="en-US" w:eastAsia="zh-CN"/>
        </w:rPr>
        <w:t xml:space="preserve">20</w:t>
      </w:r>
      <w:r>
        <w:rPr>
          <w:rFonts w:hint="eastAsia" w:ascii="宋体" w:hAnsi="宋体" w:eastAsia="宋体" w:cs="宋体"/>
          <w:color w:val="auto"/>
          <w:sz w:val="28"/>
          <w:szCs w:val="28"/>
          <w:highlight w:val="none"/>
        </w:rPr>
        <w:t xml:space="preserve">、响应文件的撤回和修改</w:t>
      </w:r>
      <w:bookmarkEnd w:id="113"/>
      <w:r/>
      <w:bookmarkEnd w:id="114"/>
      <w:r/>
      <w:bookmarkEnd w:id="115"/>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.1响应文件的撤回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.1.1 电子响应文件的撤回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截止时间前，撤回其电子响应文件，具体操作方法见《操作手册》。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4"/>
          <w:highlight w:val="none"/>
        </w:rPr>
        <w:t xml:space="preserve">.1.2供应商撤回电子响应文件，则认为其不再参与本项目磋商活动。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4"/>
          <w:highlight w:val="none"/>
        </w:rPr>
        <w:t xml:space="preserve">.2响应文件的修改</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.3</w:t>
      </w:r>
      <w:r>
        <w:rPr>
          <w:rFonts w:hint="eastAsia" w:ascii="宋体" w:hAnsi="宋体" w:eastAsia="宋体" w:cs="宋体"/>
          <w:bCs/>
          <w:color w:val="auto"/>
          <w:sz w:val="24"/>
          <w:szCs w:val="21"/>
          <w:highlight w:val="none"/>
        </w:rPr>
        <w:t xml:space="preserve"> 在提交响应文件截止时间之后，供应商不得对其电子响应文件作任何修改。</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.4</w:t>
      </w:r>
      <w:r>
        <w:rPr>
          <w:rFonts w:hint="eastAsia" w:ascii="宋体" w:hAnsi="宋体" w:eastAsia="宋体" w:cs="宋体"/>
          <w:bCs/>
          <w:color w:val="auto"/>
          <w:sz w:val="24"/>
          <w:szCs w:val="21"/>
          <w:highlight w:val="none"/>
        </w:rPr>
        <w:t xml:space="preserve"> 在提交响应文件截止时间至磋商文件中规定的磋商有效期满之间的这段时间内，供应商不得撤回其响应文件。</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16" w:name="_Toc513029229"/>
      <w:r/>
      <w:bookmarkStart w:id="117" w:name="_Toc20823301"/>
      <w:r/>
      <w:bookmarkStart w:id="118" w:name="_Toc16938545"/>
      <w:r/>
      <w:bookmarkStart w:id="119" w:name="_Toc120614218"/>
      <w:r>
        <w:rPr>
          <w:rFonts w:hint="eastAsia" w:ascii="宋体" w:hAnsi="宋体" w:eastAsia="宋体" w:cs="宋体"/>
          <w:b/>
          <w:bCs/>
          <w:color w:val="auto"/>
          <w:sz w:val="32"/>
          <w:szCs w:val="32"/>
          <w:highlight w:val="none"/>
        </w:rPr>
        <w:t xml:space="preserve">五、响应文件的解密与评审</w:t>
      </w:r>
      <w:bookmarkEnd w:id="116"/>
      <w:r/>
      <w:bookmarkEnd w:id="117"/>
      <w:r/>
      <w:bookmarkEnd w:id="118"/>
      <w:r/>
      <w:bookmarkEnd w:id="119"/>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0" w:name="_Toc16938546"/>
      <w:r/>
      <w:bookmarkStart w:id="121" w:name="_Toc513029230"/>
      <w:r/>
      <w:bookmarkStart w:id="122" w:name="_Toc20823302"/>
      <w:r>
        <w:rPr>
          <w:rFonts w:hint="eastAsia" w:ascii="宋体" w:hAnsi="宋体" w:cs="宋体"/>
          <w:color w:val="auto"/>
          <w:sz w:val="28"/>
          <w:szCs w:val="28"/>
          <w:highlight w:val="none"/>
          <w:lang w:val="en-US" w:eastAsia="zh-CN"/>
        </w:rPr>
        <w:t xml:space="preserve">21</w:t>
      </w:r>
      <w:r>
        <w:rPr>
          <w:rFonts w:hint="eastAsia" w:ascii="宋体" w:hAnsi="宋体" w:eastAsia="宋体" w:cs="宋体"/>
          <w:color w:val="auto"/>
          <w:sz w:val="28"/>
          <w:szCs w:val="28"/>
          <w:highlight w:val="none"/>
        </w:rPr>
        <w:t xml:space="preserve">、</w:t>
      </w:r>
      <w:bookmarkEnd w:id="120"/>
      <w:r/>
      <w:bookmarkEnd w:id="121"/>
      <w:r/>
      <w:bookmarkEnd w:id="122"/>
      <w:r>
        <w:rPr>
          <w:rFonts w:hint="eastAsia" w:ascii="宋体" w:hAnsi="宋体" w:eastAsia="宋体" w:cs="宋体"/>
          <w:color w:val="auto"/>
          <w:sz w:val="28"/>
          <w:szCs w:val="28"/>
          <w:highlight w:val="none"/>
        </w:rPr>
        <w:t xml:space="preserve">响应文件解密</w:t>
      </w:r>
      <w:r/>
    </w:p>
    <w:p>
      <w:pPr>
        <w:ind w:firstLine="48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 w:val="24"/>
          <w:szCs w:val="21"/>
          <w:highlight w:val="none"/>
          <w:lang w:val="en-US" w:eastAsia="zh-CN"/>
        </w:rPr>
        <w:t xml:space="preserve">21</w:t>
      </w: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4"/>
          <w:highlight w:val="none"/>
        </w:rPr>
        <w:t xml:space="preserve">供应商应当按照《操作手册》规定，在苏采云系统规定的时间内对磋商响应文件进行解密。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3" w:name="_Toc513029231"/>
      <w:r/>
      <w:bookmarkStart w:id="124" w:name="_Toc20823303"/>
      <w:r/>
      <w:bookmarkStart w:id="125" w:name="_Toc16938547"/>
      <w:r>
        <w:rPr>
          <w:rFonts w:hint="eastAsia" w:ascii="宋体" w:hAnsi="宋体" w:cs="宋体"/>
          <w:color w:val="auto"/>
          <w:sz w:val="28"/>
          <w:szCs w:val="28"/>
          <w:highlight w:val="none"/>
          <w:lang w:val="en-US" w:eastAsia="zh-CN"/>
        </w:rPr>
        <w:t xml:space="preserve">22</w:t>
      </w:r>
      <w:r>
        <w:rPr>
          <w:rFonts w:hint="eastAsia" w:ascii="宋体" w:hAnsi="宋体" w:eastAsia="宋体" w:cs="宋体"/>
          <w:color w:val="auto"/>
          <w:sz w:val="28"/>
          <w:szCs w:val="28"/>
          <w:highlight w:val="none"/>
        </w:rPr>
        <w:t xml:space="preserve">、磋商小组</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1"/>
          <w:highlight w:val="none"/>
        </w:rPr>
        <w:t xml:space="preserve">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.2磋商小组独立工作，负责评审所有响应文件并确定成交</w:t>
      </w:r>
      <w:r>
        <w:rPr>
          <w:rFonts w:hint="eastAsia" w:ascii="宋体" w:hAnsi="宋体" w:cs="宋体"/>
          <w:color w:val="auto"/>
          <w:sz w:val="24"/>
          <w:szCs w:val="24"/>
          <w:highlight w:val="none"/>
          <w:lang w:val="en-US" w:eastAsia="zh-CN"/>
        </w:rPr>
        <w:t xml:space="preserve">候选</w:t>
      </w:r>
      <w:r>
        <w:rPr>
          <w:rFonts w:hint="eastAsia" w:ascii="宋体" w:hAnsi="宋体" w:eastAsia="宋体" w:cs="宋体"/>
          <w:color w:val="auto"/>
          <w:sz w:val="24"/>
          <w:szCs w:val="24"/>
          <w:highlight w:val="none"/>
        </w:rPr>
        <w:t xml:space="preserve">人。</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cs="宋体"/>
          <w:color w:val="auto"/>
          <w:sz w:val="28"/>
          <w:szCs w:val="28"/>
          <w:highlight w:val="none"/>
          <w:lang w:val="en-US" w:eastAsia="zh-CN"/>
        </w:rPr>
        <w:t xml:space="preserve">23</w:t>
      </w:r>
      <w:r>
        <w:rPr>
          <w:rFonts w:hint="eastAsia" w:ascii="宋体" w:hAnsi="宋体" w:eastAsia="宋体" w:cs="宋体"/>
          <w:color w:val="auto"/>
          <w:sz w:val="28"/>
          <w:szCs w:val="28"/>
          <w:highlight w:val="none"/>
        </w:rPr>
        <w:t xml:space="preserve">、评审过程的保密与公正</w:t>
      </w:r>
      <w:bookmarkEnd w:id="123"/>
      <w:r/>
      <w:bookmarkEnd w:id="124"/>
      <w:r/>
      <w:bookmarkEnd w:id="125"/>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磋商小组、采购人和采购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在评审过程中，供应商不得以任何行为影响磋商评审过程，否则其响应文件将被作为无效响应文件。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.3</w:t>
      </w:r>
      <w:r>
        <w:rPr>
          <w:rFonts w:hint="eastAsia" w:ascii="宋体" w:hAnsi="宋体" w:eastAsia="宋体" w:cs="宋体"/>
          <w:color w:val="auto"/>
          <w:sz w:val="24"/>
          <w:szCs w:val="24"/>
          <w:highlight w:val="none"/>
        </w:rPr>
        <w:t xml:space="preserve">在项目评审期间，</w:t>
      </w:r>
      <w:r>
        <w:rPr>
          <w:rFonts w:hint="eastAsia" w:ascii="宋体" w:hAnsi="宋体" w:eastAsia="宋体" w:cs="宋体"/>
          <w:bCs/>
          <w:color w:val="auto"/>
          <w:sz w:val="24"/>
          <w:szCs w:val="21"/>
          <w:highlight w:val="none"/>
        </w:rPr>
        <w:t xml:space="preserve">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color w:val="auto"/>
          <w:sz w:val="24"/>
          <w:szCs w:val="24"/>
          <w:highlight w:val="none"/>
        </w:rPr>
        <w:t xml:space="preserve">将设专门人员与供应商联系。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采购</w:t>
      </w:r>
      <w:r>
        <w:rPr>
          <w:rFonts w:hint="eastAsia" w:ascii="宋体" w:hAnsi="宋体" w:eastAsia="宋体" w:cs="宋体"/>
          <w:color w:val="auto"/>
          <w:sz w:val="24"/>
          <w:szCs w:val="24"/>
          <w:highlight w:val="none"/>
          <w:lang w:val="en-US" w:eastAsia="zh-CN"/>
        </w:rPr>
        <w:t xml:space="preserve">人、采购代理机构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6" w:name="_Toc16938548"/>
      <w:r/>
      <w:bookmarkStart w:id="127" w:name="_Toc20823304"/>
      <w:r/>
      <w:bookmarkStart w:id="128" w:name="_Toc513029232"/>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、评审过程中</w:t>
      </w:r>
      <w:r>
        <w:rPr>
          <w:rFonts w:hint="eastAsia" w:ascii="宋体" w:hAnsi="宋体" w:cs="宋体"/>
          <w:color w:val="auto"/>
          <w:sz w:val="28"/>
          <w:szCs w:val="28"/>
          <w:highlight w:val="none"/>
          <w:lang w:eastAsia="zh-CN"/>
        </w:rPr>
        <w:t xml:space="preserve">的</w:t>
      </w:r>
      <w:r>
        <w:rPr>
          <w:rFonts w:hint="eastAsia" w:ascii="宋体" w:hAnsi="宋体" w:eastAsia="宋体" w:cs="宋体"/>
          <w:color w:val="auto"/>
          <w:sz w:val="28"/>
          <w:szCs w:val="28"/>
          <w:highlight w:val="none"/>
        </w:rPr>
        <w:t xml:space="preserve">澄清</w:t>
      </w:r>
      <w:bookmarkEnd w:id="126"/>
      <w:r/>
      <w:bookmarkEnd w:id="127"/>
      <w:r/>
      <w:bookmarkEnd w:id="128"/>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接到磋商小组澄清、说明和更正要求的供应商如未按规定做出澄清、说明和 更正，其风险由供应商自行承担。</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9" w:name="_Toc513029233"/>
      <w:r/>
      <w:bookmarkStart w:id="130" w:name="_Toc16938549"/>
      <w:r/>
      <w:bookmarkStart w:id="131" w:name="_Toc20823305"/>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、对响应文件的审</w:t>
      </w:r>
      <w:bookmarkEnd w:id="129"/>
      <w:r/>
      <w:bookmarkEnd w:id="130"/>
      <w:r/>
      <w:bookmarkEnd w:id="131"/>
      <w:r>
        <w:rPr>
          <w:rFonts w:hint="eastAsia" w:ascii="宋体" w:hAnsi="宋体" w:eastAsia="宋体" w:cs="宋体"/>
          <w:color w:val="auto"/>
          <w:sz w:val="28"/>
          <w:szCs w:val="28"/>
          <w:highlight w:val="none"/>
        </w:rPr>
        <w:t xml:space="preserve">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响应文件审查分为资格审查和符合性审查。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.1.1 资格审查：由磋商小组依据法律法规和磋商文件的规定，对响应文件中的资格证明文件进行审查，以确定供应商是否具备参加磋商的资格。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查询结果留存并归档。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.1.3 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.3未实质性响应磋商文件的情形</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.3.2供应商未按照磋商文件要求上传电子响应文件的。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.3.3同一供应商提交两个（含两个）以上不同的响应文件或者最后报价的。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.3.4供应商不具备磋商文件中规定资格要求的。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.3.5供应商的最后报价超过了采购预算。</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.3.6不符合磋商文件中规定的实质性要求和条件的</w:t>
      </w:r>
      <w:r>
        <w:rPr>
          <w:rFonts w:hint="eastAsia" w:ascii="宋体" w:hAnsi="宋体" w:eastAsia="宋体" w:cs="宋体"/>
          <w:bCs/>
          <w:i/>
          <w:color w:val="auto"/>
          <w:sz w:val="24"/>
          <w:szCs w:val="21"/>
          <w:highlight w:val="none"/>
          <w:u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.3.8响应文件含有采购人不能接受的附加条件的。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w:t>
      </w:r>
      <w:r>
        <w:rPr>
          <w:rFonts w:hint="eastAsia" w:ascii="宋体" w:hAnsi="宋体" w:eastAsia="宋体" w:cs="宋体"/>
          <w:bCs/>
          <w:color w:val="auto"/>
          <w:sz w:val="24"/>
          <w:szCs w:val="21"/>
          <w:highlight w:val="none"/>
          <w:lang w:val="en-US" w:eastAsia="zh-CN"/>
        </w:rPr>
        <w:t xml:space="preserve">9</w:t>
      </w:r>
      <w:r>
        <w:rPr>
          <w:rFonts w:hint="eastAsia" w:ascii="宋体" w:hAnsi="宋体" w:eastAsia="宋体" w:cs="宋体"/>
          <w:bCs/>
          <w:color w:val="auto"/>
          <w:sz w:val="24"/>
          <w:szCs w:val="21"/>
          <w:highlight w:val="none"/>
        </w:rPr>
        <w:t xml:space="preserve">响应文件未按照磋商文件要求加盖CA电子公章的。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.4未实质性响应磋商文件的响应文件按无效响应处理。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.5</w:t>
      </w:r>
      <w:r>
        <w:rPr>
          <w:rFonts w:hint="eastAsia" w:ascii="宋体" w:hAnsi="宋体" w:eastAsia="宋体" w:cs="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cs="宋体"/>
          <w:bCs/>
          <w:color w:val="auto"/>
          <w:sz w:val="24"/>
          <w:szCs w:val="21"/>
          <w:highlight w:val="none"/>
          <w:lang w:eastAsia="zh-CN"/>
        </w:rPr>
        <w:t xml:space="preserve">不符</w:t>
      </w:r>
      <w:r>
        <w:rPr>
          <w:rFonts w:hint="eastAsia" w:ascii="宋体" w:hAnsi="宋体" w:eastAsia="宋体" w:cs="宋体"/>
          <w:bCs/>
          <w:color w:val="auto"/>
          <w:sz w:val="24"/>
          <w:szCs w:val="21"/>
          <w:highlight w:val="none"/>
        </w:rPr>
        <w:t xml:space="preserve">合要求的偏离或保留而使其成为实质性响应的文件。</w:t>
      </w:r>
      <w:r/>
    </w:p>
    <w:p>
      <w:pPr>
        <w:ind w:firstLine="480"/>
        <w:pageBreakBefore w:val="0"/>
        <w:spacing w:line="360" w:lineRule="auto"/>
        <w:widowControl w:val="off"/>
        <w:rPr>
          <w:rFonts w:hint="eastAsia" w:ascii="宋体" w:hAnsi="宋体" w:eastAsia="宋体" w:cs="宋体"/>
          <w:color w:val="auto"/>
          <w:sz w:val="24"/>
          <w:szCs w:val="21"/>
          <w:highlight w:val="none"/>
        </w:rPr>
      </w:pPr>
      <w:r/>
      <w:bookmarkStart w:id="132" w:name="_Toc16938550"/>
      <w:r/>
      <w:bookmarkStart w:id="133" w:name="_Toc513029234"/>
      <w:r/>
      <w:bookmarkStart w:id="134" w:name="_Toc20823306"/>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.6供应商在项目评审全过程中应保持通讯畅通，并安排专人与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及磋商小组联系。</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bookmarkEnd w:id="132"/>
      <w:r/>
      <w:bookmarkEnd w:id="133"/>
      <w:r/>
      <w:bookmarkEnd w:id="134"/>
      <w:r>
        <w:rPr>
          <w:rFonts w:hint="eastAsia" w:ascii="宋体" w:hAnsi="宋体" w:eastAsia="宋体" w:cs="宋体"/>
          <w:color w:val="auto"/>
          <w:sz w:val="28"/>
          <w:szCs w:val="28"/>
          <w:highlight w:val="none"/>
        </w:rPr>
        <w:t xml:space="preserve">磋商程序及评审方法和评审标准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.1磋商程序</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最后报价是供应商响应文件的有效组成部分。提交最后报价的供应商</w:t>
      </w:r>
      <w:r>
        <w:rPr>
          <w:rFonts w:hint="eastAsia" w:ascii="宋体" w:hAnsi="宋体" w:eastAsia="宋体" w:cs="宋体"/>
          <w:color w:val="auto"/>
          <w:sz w:val="24"/>
          <w:szCs w:val="24"/>
          <w:highlight w:val="none"/>
          <w:lang w:val="en-US" w:eastAsia="zh-CN"/>
        </w:rPr>
        <w:t xml:space="preserve">不得少于3家</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.3采购活动终止的情况</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.3.1因情况变化，不再符合规定的竞争性磋商采购方式适用情形的。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.3.2出现影响采购公正的违法、违规行为的。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.3.3在采购过程中符合要求的供应商或者最后报价未超过采购预算的供应商不足3家的。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.3.4在苏采云系统规定时间内成功解密电子响应文件的供应商不足3家的。</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35" w:name="_Toc513029235"/>
      <w:r/>
      <w:bookmarkStart w:id="136" w:name="_Toc120614219"/>
      <w:r/>
      <w:bookmarkStart w:id="137" w:name="_Toc16938551"/>
      <w:r/>
      <w:bookmarkStart w:id="138" w:name="_Toc20823307"/>
      <w:r>
        <w:rPr>
          <w:rFonts w:hint="eastAsia" w:ascii="宋体" w:hAnsi="宋体" w:eastAsia="宋体" w:cs="宋体"/>
          <w:b/>
          <w:bCs/>
          <w:color w:val="auto"/>
          <w:sz w:val="32"/>
          <w:szCs w:val="32"/>
          <w:highlight w:val="none"/>
        </w:rPr>
        <w:t xml:space="preserve">六、</w:t>
      </w:r>
      <w:bookmarkEnd w:id="135"/>
      <w:r/>
      <w:bookmarkEnd w:id="136"/>
      <w:r/>
      <w:bookmarkEnd w:id="137"/>
      <w:r/>
      <w:bookmarkEnd w:id="138"/>
      <w:r>
        <w:rPr>
          <w:rFonts w:hint="eastAsia" w:ascii="宋体" w:hAnsi="宋体" w:eastAsia="宋体" w:cs="宋体"/>
          <w:b/>
          <w:bCs/>
          <w:color w:val="auto"/>
          <w:sz w:val="32"/>
          <w:szCs w:val="32"/>
          <w:highlight w:val="none"/>
        </w:rPr>
        <w:t xml:space="preserve">成交</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39" w:name="_Toc513029238"/>
      <w:r/>
      <w:bookmarkStart w:id="140" w:name="_Toc20823310"/>
      <w:r/>
      <w:bookmarkStart w:id="141" w:name="_Toc16938554"/>
      <w:r>
        <w:rPr>
          <w:rFonts w:hint="eastAsia" w:ascii="宋体" w:hAnsi="宋体" w:eastAsia="宋体" w:cs="宋体"/>
          <w:bCs/>
          <w:color w:val="auto"/>
          <w:sz w:val="30"/>
          <w:szCs w:val="30"/>
          <w:highlight w:val="none"/>
        </w:rPr>
        <w:t xml:space="preserve">2</w:t>
      </w:r>
      <w:r>
        <w:rPr>
          <w:rFonts w:hint="eastAsia" w:ascii="宋体" w:hAnsi="宋体" w:cs="宋体"/>
          <w:bCs/>
          <w:color w:val="auto"/>
          <w:sz w:val="30"/>
          <w:szCs w:val="30"/>
          <w:highlight w:val="none"/>
          <w:lang w:val="en-US" w:eastAsia="zh-CN"/>
        </w:rPr>
        <w:t xml:space="preserve">7</w:t>
      </w:r>
      <w:r>
        <w:rPr>
          <w:rFonts w:hint="eastAsia" w:ascii="宋体" w:hAnsi="宋体" w:eastAsia="宋体" w:cs="宋体"/>
          <w:bCs/>
          <w:color w:val="auto"/>
          <w:sz w:val="30"/>
          <w:szCs w:val="30"/>
          <w:highlight w:val="none"/>
        </w:rPr>
        <w:t xml:space="preserve">、</w:t>
      </w:r>
      <w:bookmarkEnd w:id="139"/>
      <w:r>
        <w:rPr>
          <w:rFonts w:hint="eastAsia" w:ascii="宋体" w:hAnsi="宋体" w:eastAsia="宋体" w:cs="宋体"/>
          <w:bCs/>
          <w:color w:val="auto"/>
          <w:sz w:val="30"/>
          <w:szCs w:val="30"/>
          <w:highlight w:val="none"/>
        </w:rPr>
        <w:t xml:space="preserve">确定</w:t>
      </w:r>
      <w:bookmarkEnd w:id="140"/>
      <w:r/>
      <w:bookmarkEnd w:id="141"/>
      <w:r>
        <w:rPr>
          <w:rFonts w:hint="eastAsia" w:ascii="宋体" w:hAnsi="宋体" w:eastAsia="宋体" w:cs="宋体"/>
          <w:bCs/>
          <w:color w:val="auto"/>
          <w:sz w:val="30"/>
          <w:szCs w:val="30"/>
          <w:highlight w:val="none"/>
        </w:rPr>
        <w:t xml:space="preserve">成交单位</w:t>
      </w:r>
      <w:r/>
    </w:p>
    <w:p>
      <w:pPr>
        <w:ind w:firstLine="480"/>
        <w:pageBreakBefore w:val="0"/>
        <w:spacing w:line="360" w:lineRule="auto"/>
        <w:widowControl w:val="off"/>
        <w:tabs>
          <w:tab w:val="left" w:pos="90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w:t>
      </w:r>
      <w:r>
        <w:rPr>
          <w:rFonts w:hint="eastAsia" w:ascii="宋体" w:hAnsi="宋体" w:eastAsia="宋体" w:cs="宋体"/>
          <w:i w:val="0"/>
          <w:iCs w:val="0"/>
          <w:color w:val="auto"/>
          <w:sz w:val="24"/>
          <w:szCs w:val="24"/>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.2采购人从评审报告提出的成交候选供应商中，按照排序由高到低的原则确定成交供应商。采购人确定成交供应商后，</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将在“江苏政府采购网”发布成交结果公告，公告期限为1个工作日。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.3若有充分证据证明，成交供应商出现下列情况之一的，一经查实，将被取消成交资格：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.3.1提供虚假材料谋取成交的。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.3.2与评审专家、采购人、其他供应商或者</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工作人员恶意串通的。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.3.3向评审专家、采购人或</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工作人员行贿或者提供其他不正当利益的。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.3.4恶意竞争，最后报价明显低于其自身合理成本且又无法提供证明的。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.3.5不满足本磋商文件规定的实质性要求，但在评审过程中又未被磋商小组发现的。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.3.6成交后无正当理由拒不与采购人签订政府采购合同或者未按照磋商文件确定的事项签订政府采购合同的。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.3.7将政府采购合同转包的。</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2" w:name="_Toc200451960"/>
      <w:r>
        <w:rPr>
          <w:rFonts w:hint="eastAsia" w:ascii="宋体" w:hAnsi="宋体" w:eastAsia="宋体" w:cs="宋体"/>
          <w:bCs/>
          <w:color w:val="auto"/>
          <w:sz w:val="30"/>
          <w:szCs w:val="30"/>
          <w:highlight w:val="none"/>
        </w:rPr>
        <w:t xml:space="preserve">2</w:t>
      </w:r>
      <w:r>
        <w:rPr>
          <w:rFonts w:hint="eastAsia" w:ascii="宋体" w:hAnsi="宋体" w:cs="宋体"/>
          <w:bCs/>
          <w:color w:val="auto"/>
          <w:sz w:val="30"/>
          <w:szCs w:val="30"/>
          <w:highlight w:val="none"/>
          <w:lang w:val="en-US" w:eastAsia="zh-CN"/>
        </w:rPr>
        <w:t xml:space="preserve">8</w:t>
      </w:r>
      <w:r>
        <w:rPr>
          <w:rFonts w:hint="eastAsia" w:ascii="宋体" w:hAnsi="宋体" w:eastAsia="宋体" w:cs="宋体"/>
          <w:bCs/>
          <w:color w:val="auto"/>
          <w:sz w:val="30"/>
          <w:szCs w:val="30"/>
          <w:highlight w:val="none"/>
        </w:rPr>
        <w:t xml:space="preserve">、质疑处理</w:t>
      </w:r>
      <w:bookmarkEnd w:id="14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.2.3对成交结果提出质疑的，为成交结果公告期限届满之日。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负责答复。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只接收以纸质原件形式送达的质疑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建议供应商尽量通过邮寄方式提交质疑（采购人和</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不接受未填写快递运单的快件）。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 内容不符合《政府采购质疑和投诉办法》第十二条规定的质疑。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 超出政府采购法定期限的质疑。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以传真、电子邮件等方式递交的非原件形式的质疑。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 未参加磋商活动的供应商或在磋商活动中自身权益未受到损害的供应商所提出的质疑。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.5.5供应商组成联合体参加磋商，联合体中任何一方或多方未按要求签字、盖章、加盖公章的质疑。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 供应商提出书面质疑必须有理、有据，不得捏造事实、提供虚假材料进行恶意质疑。否则，一经查实，</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29</w:t>
      </w:r>
      <w:r>
        <w:rPr>
          <w:rFonts w:hint="eastAsia" w:ascii="宋体" w:hAnsi="宋体" w:eastAsia="宋体" w:cs="宋体"/>
          <w:bCs/>
          <w:color w:val="auto"/>
          <w:sz w:val="30"/>
          <w:szCs w:val="30"/>
          <w:highlight w:val="none"/>
        </w:rPr>
        <w:t xml:space="preserve">、成交通知书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.1成交结果确定后，</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8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.2成交通知书将是合同的一个组成部分。对采购人和成交供应商均具有法律效</w:t>
      </w:r>
      <w:r>
        <w:rPr>
          <w:rFonts w:hint="eastAsia" w:ascii="宋体" w:hAnsi="宋体" w:cs="宋体"/>
          <w:color w:val="auto"/>
          <w:sz w:val="24"/>
          <w:szCs w:val="24"/>
          <w:highlight w:val="none"/>
          <w:lang w:val="en-US" w:eastAsia="zh-CN"/>
        </w:rPr>
        <w:t xml:space="preserve">力。成交通知书发出后，采购人改变成交结果的，或者成交供应商放弃成交项目的，应当依法承担法律责任。</w:t>
      </w:r>
      <w:r/>
    </w:p>
    <w:p>
      <w:pPr>
        <w:ind w:firstLine="48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29.3采购代理机构将在“江苏政府采购网”发布成交结果公告，公告期限为1个工作日，同时向中标人发出成交、中标通知书，</w:t>
      </w:r>
      <w:r>
        <w:rPr>
          <w:rFonts w:hint="eastAsia" w:ascii="宋体" w:hAnsi="宋体" w:cs="宋体"/>
          <w:color w:val="auto"/>
          <w:sz w:val="24"/>
          <w:szCs w:val="24"/>
          <w:highlight w:val="none"/>
          <w:lang w:val="en-US" w:eastAsia="zh-CN"/>
        </w:rPr>
        <w:t xml:space="preserve">中标供应商于公告期限结束后自行及时到采购人或者采购代理机构处领取，中标供应商延期领取成交、中标通知书（不会影响到中标通知书的效力和合同签订要求）后果自负。</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43" w:name="_Toc513029236"/>
      <w:r/>
      <w:bookmarkStart w:id="144" w:name="_Toc16938552"/>
      <w:r/>
      <w:bookmarkStart w:id="145" w:name="_Toc20823308"/>
      <w:r/>
      <w:bookmarkStart w:id="146" w:name="_Toc120614220"/>
      <w:r>
        <w:rPr>
          <w:rFonts w:hint="eastAsia" w:ascii="宋体" w:hAnsi="宋体" w:eastAsia="宋体" w:cs="宋体"/>
          <w:b/>
          <w:bCs/>
          <w:color w:val="auto"/>
          <w:sz w:val="32"/>
          <w:szCs w:val="32"/>
          <w:highlight w:val="none"/>
        </w:rPr>
        <w:t xml:space="preserve">七、授予合同</w:t>
      </w:r>
      <w:bookmarkEnd w:id="143"/>
      <w:r/>
      <w:bookmarkEnd w:id="144"/>
      <w:r/>
      <w:bookmarkEnd w:id="145"/>
      <w:r/>
      <w:bookmarkEnd w:id="146"/>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7" w:name="_Toc20823309"/>
      <w:r/>
      <w:bookmarkStart w:id="148" w:name="_Toc513029237"/>
      <w:r/>
      <w:bookmarkStart w:id="149" w:name="_Toc16938553"/>
      <w:r>
        <w:rPr>
          <w:rFonts w:hint="eastAsia" w:ascii="宋体" w:hAnsi="宋体" w:cs="宋体"/>
          <w:bCs/>
          <w:color w:val="auto"/>
          <w:sz w:val="30"/>
          <w:szCs w:val="30"/>
          <w:highlight w:val="none"/>
          <w:lang w:val="en-US" w:eastAsia="zh-CN"/>
        </w:rPr>
        <w:t xml:space="preserve">30</w:t>
      </w:r>
      <w:r>
        <w:rPr>
          <w:rFonts w:hint="eastAsia" w:ascii="宋体" w:hAnsi="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签订合同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.l</w:t>
      </w:r>
      <w:r>
        <w:rPr>
          <w:rFonts w:hint="eastAsia" w:ascii="Times New Roman" w:hAnsi="Times New Roman" w:eastAsia="宋体" w:cs="Times New Roman"/>
          <w:b w:val="0"/>
          <w:bCs w:val="0"/>
          <w:color w:val="auto"/>
          <w:sz w:val="24"/>
          <w:highlight w:val="none"/>
        </w:rPr>
        <w:t xml:space="preserve">成交供应商应当在成交通知书发出之日</w:t>
      </w:r>
      <w:r>
        <w:rPr>
          <w:rFonts w:hint="eastAsia" w:ascii="Times New Roman" w:hAnsi="Times New Roman" w:eastAsia="宋体" w:cs="Times New Roman"/>
          <w:b w:val="0"/>
          <w:bCs w:val="0"/>
          <w:color w:val="auto"/>
          <w:sz w:val="24"/>
          <w:highlight w:val="none"/>
          <w:lang w:eastAsia="zh-CN"/>
        </w:rPr>
        <w:t xml:space="preserve">（</w:t>
      </w:r>
      <w:r>
        <w:rPr>
          <w:rFonts w:hint="eastAsia" w:ascii="Times New Roman" w:hAnsi="Times New Roman" w:eastAsia="宋体" w:cs="Times New Roman"/>
          <w:b w:val="0"/>
          <w:bCs w:val="0"/>
          <w:color w:val="auto"/>
          <w:sz w:val="24"/>
          <w:highlight w:val="none"/>
          <w:lang w:val="en-US" w:eastAsia="zh-CN"/>
        </w:rPr>
        <w:t xml:space="preserve">即成交结果1个工作日的公示期结束之日）</w:t>
      </w:r>
      <w:r>
        <w:rPr>
          <w:rFonts w:hint="eastAsia" w:ascii="Times New Roman" w:hAnsi="Times New Roman" w:eastAsia="宋体" w:cs="Times New Roman"/>
          <w:b w:val="0"/>
          <w:bCs w:val="0"/>
          <w:color w:val="auto"/>
          <w:sz w:val="24"/>
          <w:highlight w:val="none"/>
        </w:rPr>
        <w:t xml:space="preserve">起</w:t>
      </w:r>
      <w:r>
        <w:rPr>
          <w:rFonts w:hint="eastAsia" w:ascii="Times New Roman" w:hAnsi="Times New Roman" w:eastAsia="宋体" w:cs="Times New Roman"/>
          <w:b w:val="0"/>
          <w:bCs w:val="0"/>
          <w:color w:val="auto"/>
          <w:sz w:val="24"/>
          <w:highlight w:val="none"/>
          <w:lang w:val="en-US" w:eastAsia="zh-CN"/>
        </w:rPr>
        <w:t xml:space="preserve">7日内先交纳代理费和履约保证金（逾期</w:t>
      </w:r>
      <w:r>
        <w:rPr>
          <w:rFonts w:hint="eastAsia" w:ascii="Times New Roman" w:hAnsi="Times New Roman" w:eastAsia="宋体" w:cs="Times New Roman"/>
          <w:b w:val="0"/>
          <w:bCs w:val="0"/>
          <w:color w:val="auto"/>
          <w:sz w:val="24"/>
          <w:highlight w:val="none"/>
        </w:rPr>
        <w:t xml:space="preserve">视为自动放弃中标资格</w:t>
      </w:r>
      <w:r>
        <w:rPr>
          <w:rFonts w:hint="eastAsia" w:ascii="Times New Roman" w:hAnsi="Times New Roman" w:eastAsia="宋体" w:cs="Times New Roman"/>
          <w:b w:val="0"/>
          <w:bCs w:val="0"/>
          <w:color w:val="auto"/>
          <w:sz w:val="24"/>
          <w:highlight w:val="none"/>
          <w:lang w:eastAsia="zh-CN"/>
        </w:rPr>
        <w:t xml:space="preserve">）</w:t>
      </w:r>
      <w:r>
        <w:rPr>
          <w:rFonts w:hint="eastAsia" w:ascii="Times New Roman" w:hAnsi="Times New Roman" w:eastAsia="宋体" w:cs="Times New Roman"/>
          <w:b w:val="0"/>
          <w:bCs w:val="0"/>
          <w:color w:val="auto"/>
          <w:sz w:val="24"/>
          <w:highlight w:val="none"/>
          <w:lang w:val="en-US" w:eastAsia="zh-CN"/>
        </w:rPr>
        <w:t xml:space="preserve">，三十日内</w:t>
      </w:r>
      <w:r>
        <w:rPr>
          <w:rFonts w:hint="eastAsia" w:ascii="Times New Roman" w:hAnsi="Times New Roman" w:eastAsia="宋体" w:cs="Times New Roman"/>
          <w:b w:val="0"/>
          <w:bCs w:val="0"/>
          <w:color w:val="auto"/>
          <w:sz w:val="24"/>
          <w:highlight w:val="none"/>
        </w:rPr>
        <w:t xml:space="preserve">，凭</w:t>
      </w:r>
      <w:r>
        <w:rPr>
          <w:rFonts w:hint="eastAsia" w:ascii="Times New Roman" w:hAnsi="Times New Roman" w:eastAsia="宋体" w:cs="Times New Roman"/>
          <w:b w:val="0"/>
          <w:bCs w:val="0"/>
          <w:color w:val="auto"/>
          <w:sz w:val="24"/>
          <w:highlight w:val="none"/>
          <w:lang w:eastAsia="zh-CN"/>
        </w:rPr>
        <w:t xml:space="preserve">“</w:t>
      </w:r>
      <w:r>
        <w:rPr>
          <w:rFonts w:hint="eastAsia" w:ascii="Times New Roman" w:hAnsi="Times New Roman" w:eastAsia="宋体" w:cs="Times New Roman"/>
          <w:b w:val="0"/>
          <w:bCs w:val="0"/>
          <w:color w:val="auto"/>
          <w:sz w:val="24"/>
          <w:highlight w:val="none"/>
          <w:lang w:val="en-US" w:eastAsia="zh-CN"/>
        </w:rPr>
        <w:t xml:space="preserve">代理费”和</w:t>
      </w:r>
      <w:r>
        <w:rPr>
          <w:rFonts w:hint="eastAsia" w:ascii="Times New Roman" w:hAnsi="Times New Roman" w:eastAsia="宋体" w:cs="Times New Roman"/>
          <w:b w:val="0"/>
          <w:bCs w:val="0"/>
          <w:color w:val="auto"/>
          <w:sz w:val="24"/>
          <w:highlight w:val="none"/>
        </w:rPr>
        <w:t xml:space="preserve">“履约保证金”缴纳凭证</w:t>
      </w:r>
      <w:r>
        <w:rPr>
          <w:rFonts w:hint="eastAsia" w:ascii="Times New Roman" w:hAnsi="Times New Roman" w:eastAsia="宋体" w:cs="Times New Roman"/>
          <w:b w:val="0"/>
          <w:bCs w:val="0"/>
          <w:color w:val="auto"/>
          <w:sz w:val="24"/>
          <w:highlight w:val="none"/>
          <w:lang w:val="en-US" w:eastAsia="zh-CN"/>
        </w:rPr>
        <w:t xml:space="preserve">及最后中标报价预算文件（分部分项单价按第一次的报价统一下浮率调整）</w:t>
      </w:r>
      <w:r>
        <w:rPr>
          <w:rFonts w:hint="eastAsia" w:ascii="Times New Roman" w:hAnsi="Times New Roman" w:eastAsia="宋体" w:cs="Times New Roman"/>
          <w:b w:val="0"/>
          <w:bCs w:val="0"/>
          <w:color w:val="auto"/>
          <w:sz w:val="24"/>
          <w:highlight w:val="none"/>
        </w:rPr>
        <w:t xml:space="preserve">，按照</w:t>
      </w:r>
      <w:r>
        <w:rPr>
          <w:rFonts w:hint="eastAsia" w:ascii="Times New Roman" w:hAnsi="Times New Roman" w:eastAsia="宋体" w:cs="Times New Roman"/>
          <w:b w:val="0"/>
          <w:bCs w:val="0"/>
          <w:color w:val="auto"/>
          <w:sz w:val="24"/>
          <w:highlight w:val="none"/>
          <w:lang w:val="en-US" w:eastAsia="zh-CN"/>
        </w:rPr>
        <w:t xml:space="preserve">磋商</w:t>
      </w:r>
      <w:r>
        <w:rPr>
          <w:rFonts w:hint="eastAsia" w:ascii="Times New Roman" w:hAnsi="Times New Roman" w:eastAsia="宋体" w:cs="Times New Roman"/>
          <w:b w:val="0"/>
          <w:bCs w:val="0"/>
          <w:color w:val="auto"/>
          <w:sz w:val="24"/>
          <w:highlight w:val="none"/>
        </w:rPr>
        <w:t xml:space="preserve">文件确定的事项与采购人签订政府采购合同，逾期或未有协商，则视为自动放弃中标资格</w:t>
      </w:r>
      <w:r>
        <w:rPr>
          <w:rFonts w:hint="eastAsia" w:ascii="Times New Roman" w:hAnsi="Times New Roman" w:eastAsia="宋体" w:cs="Times New Roman"/>
          <w:b w:val="0"/>
          <w:bCs w:val="0"/>
          <w:color w:val="auto"/>
          <w:sz w:val="24"/>
          <w:highlight w:val="none"/>
          <w:lang w:val="en-US" w:eastAsia="zh-CN"/>
        </w:rPr>
        <w:t xml:space="preserve">（依法承担法律责任）</w:t>
      </w:r>
      <w:r>
        <w:rPr>
          <w:rFonts w:hint="eastAsia" w:ascii="Times New Roman" w:hAnsi="Times New Roman" w:eastAsia="宋体" w:cs="Times New Roman"/>
          <w:b w:val="0"/>
          <w:bCs w:val="0"/>
          <w:color w:val="auto"/>
          <w:sz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.2磋商文件、成交供应商的响应文件及磋商过程中有关澄清、承诺文件均应作为合同</w:t>
      </w:r>
      <w:r>
        <w:rPr>
          <w:rFonts w:hint="eastAsia" w:ascii="宋体" w:hAnsi="宋体" w:eastAsia="宋体" w:cs="宋体"/>
          <w:color w:val="auto"/>
          <w:sz w:val="24"/>
          <w:szCs w:val="24"/>
          <w:highlight w:val="none"/>
        </w:rPr>
        <w:t xml:space="preserve">附件。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签订合同后，成交供应商不得将合同标的进行转包</w:t>
      </w:r>
      <w:r>
        <w:rPr>
          <w:rFonts w:hint="eastAsia" w:ascii="宋体" w:hAnsi="宋体" w:cs="宋体"/>
          <w:color w:val="auto"/>
          <w:sz w:val="24"/>
          <w:szCs w:val="24"/>
          <w:highlight w:val="none"/>
          <w:lang w:val="en-US" w:eastAsia="zh-CN"/>
        </w:rPr>
        <w:t xml:space="preserve">或分包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没收全部履约保证金</w:t>
      </w:r>
      <w:r>
        <w:rPr>
          <w:rFonts w:hint="eastAsia" w:ascii="宋体" w:hAnsi="宋体" w:eastAsia="宋体" w:cs="宋体"/>
          <w:color w:val="auto"/>
          <w:sz w:val="24"/>
          <w:szCs w:val="24"/>
          <w:highlight w:val="none"/>
        </w:rPr>
        <w:t xml:space="preserve">。转包或分包造成采购人损失的，成交供应商应承担相应赔偿责任。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i w:val="0"/>
          <w:iCs w:val="0"/>
          <w:color w:val="auto"/>
          <w:sz w:val="24"/>
          <w:szCs w:val="24"/>
          <w:highlight w:val="none"/>
          <w:lang w:val="en-US" w:eastAsia="zh-CN"/>
        </w:rPr>
        <w:t xml:space="preserve">30.4</w:t>
      </w:r>
      <w:r>
        <w:rPr>
          <w:rFonts w:hint="eastAsia" w:ascii="Times New Roman" w:hAnsi="Times New Roman" w:eastAsia="宋体" w:cs="Times New Roman"/>
          <w:color w:val="auto"/>
          <w:sz w:val="24"/>
          <w:szCs w:val="20"/>
          <w:highlight w:val="none"/>
        </w:rPr>
        <w:t xml:space="preserve">采购人将政府采购合同进行网上备案。</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31</w:t>
      </w:r>
      <w:r>
        <w:rPr>
          <w:rFonts w:hint="eastAsia" w:ascii="宋体" w:hAnsi="宋体" w:eastAsia="宋体" w:cs="宋体"/>
          <w:bCs/>
          <w:color w:val="auto"/>
          <w:sz w:val="30"/>
          <w:szCs w:val="30"/>
          <w:highlight w:val="none"/>
        </w:rPr>
        <w:t xml:space="preserve">、标的物的追加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7"/>
      <w:r/>
      <w:bookmarkEnd w:id="148"/>
      <w:r/>
      <w:bookmarkEnd w:id="149"/>
      <w:r/>
      <w:r/>
    </w:p>
    <w:p>
      <w:pPr>
        <w:numPr>
          <w:ilvl w:val="0"/>
          <w:numId w:val="5"/>
        </w:num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履约保证金</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32.1</w:t>
      </w:r>
      <w:r>
        <w:rPr>
          <w:rFonts w:hint="eastAsia" w:ascii="Times New Roman" w:hAnsi="Times New Roman" w:eastAsia="宋体" w:cs="Times New Roman"/>
          <w:b w:val="0"/>
          <w:bCs w:val="0"/>
          <w:color w:val="auto"/>
          <w:sz w:val="24"/>
          <w:szCs w:val="20"/>
          <w:highlight w:val="none"/>
        </w:rPr>
        <w:t xml:space="preserve">成交供应商</w:t>
      </w:r>
      <w:r>
        <w:rPr>
          <w:rFonts w:hint="eastAsia" w:ascii="Times New Roman" w:hAnsi="Times New Roman" w:eastAsia="宋体" w:cs="Times New Roman"/>
          <w:b w:val="0"/>
          <w:bCs w:val="0"/>
          <w:color w:val="auto"/>
          <w:sz w:val="24"/>
          <w:szCs w:val="20"/>
          <w:highlight w:val="none"/>
          <w:lang w:val="en-US" w:eastAsia="zh-CN"/>
        </w:rPr>
        <w:t xml:space="preserve">须</w:t>
      </w:r>
      <w:r>
        <w:rPr>
          <w:rFonts w:hint="eastAsia" w:ascii="Times New Roman" w:hAnsi="Times New Roman" w:eastAsia="宋体" w:cs="Times New Roman"/>
          <w:b w:val="0"/>
          <w:bCs w:val="0"/>
          <w:color w:val="auto"/>
          <w:spacing w:val="7"/>
          <w:sz w:val="24"/>
          <w:szCs w:val="20"/>
          <w:highlight w:val="none"/>
          <w:lang w:val="en-US" w:eastAsia="zh-CN"/>
        </w:rPr>
        <w:t xml:space="preserve">在成交结果公示期限（1个工作日）结束后7日内</w:t>
      </w:r>
      <w:r>
        <w:rPr>
          <w:rFonts w:hint="eastAsia" w:ascii="Times New Roman" w:hAnsi="Times New Roman" w:eastAsia="宋体" w:cs="Times New Roman"/>
          <w:b w:val="0"/>
          <w:bCs w:val="0"/>
          <w:color w:val="auto"/>
          <w:sz w:val="24"/>
          <w:szCs w:val="20"/>
          <w:highlight w:val="none"/>
        </w:rPr>
        <w:t xml:space="preserve">，根据合同内容规定成交供应商缴纳中标价的10%作为履约保证金，履约保证金用以约束成交供应商在合同履行中的行为，弥补合同执行中由于自身行为可能给采购人带来的各种损失。如果成交供应商</w:t>
      </w:r>
      <w:r>
        <w:rPr>
          <w:rFonts w:hint="eastAsia" w:ascii="Times New Roman" w:hAnsi="Times New Roman" w:eastAsia="宋体" w:cs="Times New Roman"/>
          <w:b w:val="0"/>
          <w:bCs w:val="0"/>
          <w:color w:val="auto"/>
          <w:spacing w:val="7"/>
          <w:sz w:val="24"/>
          <w:szCs w:val="20"/>
          <w:highlight w:val="none"/>
          <w:lang w:eastAsia="zh-CN"/>
        </w:rPr>
        <w:t xml:space="preserve">（</w:t>
      </w:r>
      <w:r>
        <w:rPr>
          <w:rFonts w:hint="eastAsia" w:ascii="Times New Roman" w:hAnsi="Times New Roman" w:eastAsia="宋体" w:cs="Times New Roman"/>
          <w:b w:val="0"/>
          <w:bCs w:val="0"/>
          <w:color w:val="auto"/>
          <w:spacing w:val="7"/>
          <w:sz w:val="24"/>
          <w:szCs w:val="20"/>
          <w:highlight w:val="none"/>
          <w:lang w:val="en-US" w:eastAsia="zh-CN"/>
        </w:rPr>
        <w:t xml:space="preserve">逾期）</w:t>
      </w:r>
      <w:r>
        <w:rPr>
          <w:rFonts w:hint="eastAsia" w:ascii="Times New Roman" w:hAnsi="Times New Roman" w:eastAsia="宋体" w:cs="Times New Roman"/>
          <w:b w:val="0"/>
          <w:bCs w:val="0"/>
          <w:color w:val="auto"/>
          <w:sz w:val="24"/>
          <w:szCs w:val="20"/>
          <w:highlight w:val="none"/>
        </w:rPr>
        <w:t xml:space="preserve">未按照规定缴纳</w:t>
      </w:r>
      <w:r>
        <w:rPr>
          <w:rFonts w:hint="eastAsia" w:ascii="Times New Roman" w:hAnsi="Times New Roman" w:eastAsia="宋体" w:cs="Times New Roman"/>
          <w:b w:val="0"/>
          <w:bCs w:val="0"/>
          <w:color w:val="auto"/>
          <w:sz w:val="24"/>
          <w:szCs w:val="20"/>
          <w:highlight w:val="none"/>
          <w:lang w:val="en-US" w:eastAsia="zh-CN"/>
        </w:rPr>
        <w:t xml:space="preserve">履约保证金</w:t>
      </w:r>
      <w:r>
        <w:rPr>
          <w:rFonts w:hint="eastAsia" w:ascii="Times New Roman" w:hAnsi="Times New Roman" w:eastAsia="宋体" w:cs="Times New Roman"/>
          <w:b w:val="0"/>
          <w:bCs w:val="0"/>
          <w:color w:val="auto"/>
          <w:sz w:val="24"/>
          <w:szCs w:val="20"/>
          <w:highlight w:val="none"/>
        </w:rPr>
        <w:t xml:space="preserve">，</w:t>
      </w:r>
      <w:r>
        <w:rPr>
          <w:rFonts w:hint="eastAsia" w:ascii="Times New Roman" w:hAnsi="Times New Roman" w:eastAsia="宋体" w:cs="Times New Roman"/>
          <w:b w:val="0"/>
          <w:bCs w:val="0"/>
          <w:color w:val="auto"/>
          <w:spacing w:val="7"/>
          <w:sz w:val="24"/>
          <w:szCs w:val="20"/>
          <w:highlight w:val="none"/>
          <w:lang w:val="en-US" w:eastAsia="zh-CN"/>
        </w:rPr>
        <w:t xml:space="preserve">视为其主动放弃中标资格，</w:t>
      </w:r>
      <w:r>
        <w:rPr>
          <w:rFonts w:hint="eastAsia" w:ascii="Times New Roman" w:hAnsi="Times New Roman" w:eastAsia="宋体" w:cs="Times New Roman"/>
          <w:b w:val="0"/>
          <w:bCs w:val="0"/>
          <w:color w:val="auto"/>
          <w:sz w:val="24"/>
          <w:szCs w:val="20"/>
          <w:highlight w:val="none"/>
        </w:rPr>
        <w:t xml:space="preserve">采购人有权取消本次采购成交决定</w:t>
      </w:r>
      <w:r>
        <w:rPr>
          <w:rFonts w:hint="eastAsia" w:cs="Times New Roman"/>
          <w:b w:val="0"/>
          <w:bCs w:val="0"/>
          <w:color w:val="auto"/>
          <w:sz w:val="24"/>
          <w:szCs w:val="20"/>
          <w:highlight w:val="none"/>
          <w:lang w:eastAsia="zh-CN"/>
        </w:rPr>
        <w:t xml:space="preserve">，</w:t>
      </w:r>
      <w:r>
        <w:rPr>
          <w:rFonts w:hint="eastAsia" w:cs="Times New Roman"/>
          <w:b w:val="0"/>
          <w:bCs w:val="0"/>
          <w:color w:val="auto"/>
          <w:sz w:val="24"/>
          <w:szCs w:val="20"/>
          <w:highlight w:val="none"/>
          <w:lang w:val="en-US" w:eastAsia="zh-CN"/>
        </w:rPr>
        <w:t xml:space="preserve">并提请相关职能部门将其列入失信名单</w:t>
      </w:r>
      <w:r>
        <w:rPr>
          <w:rFonts w:hint="eastAsia" w:ascii="Times New Roman" w:hAnsi="Times New Roman" w:eastAsia="宋体" w:cs="Times New Roman"/>
          <w:b w:val="0"/>
          <w:bCs w:val="0"/>
          <w:color w:val="auto"/>
          <w:sz w:val="24"/>
          <w:szCs w:val="20"/>
          <w:highlight w:val="none"/>
        </w:rPr>
        <w:t xml:space="preserve">。</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履约保证金应当以支票、汇票、本票或者金融机构、担保机构出具的保函等非现金形式提交</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若</w:t>
      </w:r>
      <w:r>
        <w:rPr>
          <w:rFonts w:hint="eastAsia" w:ascii="宋体" w:hAnsi="宋体" w:eastAsia="宋体" w:cs="宋体"/>
          <w:bCs/>
          <w:color w:val="auto"/>
          <w:sz w:val="24"/>
          <w:szCs w:val="24"/>
          <w:highlight w:val="none"/>
        </w:rPr>
        <w:t xml:space="preserve">履约保证金</w:t>
      </w:r>
      <w:r>
        <w:rPr>
          <w:rFonts w:hint="eastAsia" w:ascii="宋体" w:hAnsi="宋体" w:eastAsia="宋体" w:cs="宋体"/>
          <w:bCs/>
          <w:color w:val="auto"/>
          <w:sz w:val="24"/>
          <w:szCs w:val="24"/>
          <w:highlight w:val="none"/>
          <w:lang w:val="en-US" w:eastAsia="zh-CN"/>
        </w:rPr>
        <w:t xml:space="preserve">采用保函形式提交的，</w:t>
      </w:r>
      <w:r>
        <w:rPr>
          <w:rFonts w:hint="eastAsia" w:ascii="宋体" w:hAnsi="宋体" w:cs="宋体"/>
          <w:bCs/>
          <w:color w:val="auto"/>
          <w:sz w:val="24"/>
          <w:szCs w:val="24"/>
          <w:highlight w:val="none"/>
          <w:lang w:eastAsia="zh-CN"/>
        </w:rPr>
        <w:t xml:space="preserve">保函担保有效期开具时间为合同约定工期基础延长</w:t>
      </w:r>
      <w:r>
        <w:rPr>
          <w:rFonts w:hint="eastAsia" w:ascii="宋体" w:hAnsi="宋体" w:cs="宋体"/>
          <w:bCs/>
          <w:color w:val="auto"/>
          <w:sz w:val="24"/>
          <w:szCs w:val="24"/>
          <w:highlight w:val="none"/>
          <w:lang w:val="en-US" w:eastAsia="zh-CN"/>
        </w:rPr>
        <w:t xml:space="preserve">一</w:t>
      </w:r>
      <w:r>
        <w:rPr>
          <w:rFonts w:hint="eastAsia" w:ascii="宋体" w:hAnsi="宋体" w:cs="宋体"/>
          <w:bCs/>
          <w:color w:val="auto"/>
          <w:sz w:val="24"/>
          <w:szCs w:val="24"/>
          <w:highlight w:val="none"/>
          <w:lang w:eastAsia="zh-CN"/>
        </w:rPr>
        <w:t xml:space="preserve">个月）</w:t>
      </w:r>
      <w:r>
        <w:rPr>
          <w:rFonts w:hint="eastAsia" w:ascii="宋体" w:hAnsi="宋体" w:eastAsia="宋体" w:cs="宋体"/>
          <w:bCs/>
          <w:i w:val="0"/>
          <w:iCs w:val="0"/>
          <w:color w:val="auto"/>
          <w:sz w:val="24"/>
          <w:szCs w:val="24"/>
          <w:highlight w:val="none"/>
          <w:lang w:eastAsia="zh-CN"/>
        </w:rPr>
        <w:t xml:space="preserve">，</w:t>
      </w:r>
      <w:r>
        <w:rPr>
          <w:rFonts w:hint="eastAsia" w:ascii="宋体" w:hAnsi="宋体" w:eastAsia="宋体" w:cs="宋体"/>
          <w:bCs/>
          <w:i w:val="0"/>
          <w:iCs w:val="0"/>
          <w:color w:val="auto"/>
          <w:sz w:val="24"/>
          <w:szCs w:val="24"/>
          <w:highlight w:val="none"/>
        </w:rPr>
        <w:t xml:space="preserve">逾期视为乙方自动放弃</w:t>
      </w:r>
      <w:r>
        <w:rPr>
          <w:rFonts w:hint="eastAsia" w:ascii="宋体" w:hAnsi="宋体" w:eastAsia="宋体" w:cs="宋体"/>
          <w:bCs/>
          <w:i w:val="0"/>
          <w:iCs w:val="0"/>
          <w:color w:val="auto"/>
          <w:sz w:val="24"/>
          <w:szCs w:val="24"/>
          <w:highlight w:val="none"/>
          <w:lang w:eastAsia="zh-CN"/>
        </w:rPr>
        <w:t xml:space="preserve">成交</w:t>
      </w:r>
      <w:r>
        <w:rPr>
          <w:rFonts w:hint="eastAsia" w:ascii="宋体" w:hAnsi="宋体" w:eastAsia="宋体" w:cs="宋体"/>
          <w:bCs/>
          <w:i w:val="0"/>
          <w:iCs w:val="0"/>
          <w:color w:val="auto"/>
          <w:sz w:val="24"/>
          <w:szCs w:val="24"/>
          <w:highlight w:val="none"/>
        </w:rPr>
        <w:t xml:space="preserve">资格，甲方有权按照相关程序另行确定</w:t>
      </w:r>
      <w:r>
        <w:rPr>
          <w:rFonts w:hint="eastAsia" w:ascii="宋体" w:hAnsi="宋体" w:eastAsia="宋体" w:cs="宋体"/>
          <w:bCs/>
          <w:i w:val="0"/>
          <w:iCs w:val="0"/>
          <w:color w:val="auto"/>
          <w:sz w:val="24"/>
          <w:szCs w:val="24"/>
          <w:highlight w:val="none"/>
          <w:lang w:eastAsia="zh-CN"/>
        </w:rPr>
        <w:t xml:space="preserve">成交</w:t>
      </w:r>
      <w:r>
        <w:rPr>
          <w:rFonts w:hint="eastAsia" w:ascii="宋体" w:hAnsi="宋体" w:eastAsia="宋体" w:cs="宋体"/>
          <w:bCs/>
          <w:i w:val="0"/>
          <w:iCs w:val="0"/>
          <w:color w:val="auto"/>
          <w:sz w:val="24"/>
          <w:szCs w:val="24"/>
          <w:highlight w:val="none"/>
        </w:rPr>
        <w:t xml:space="preserve">供应商。</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32.2</w:t>
      </w:r>
      <w:r>
        <w:rPr>
          <w:rFonts w:hint="eastAsia" w:ascii="宋体" w:hAnsi="宋体" w:eastAsia="宋体" w:cs="宋体"/>
          <w:bCs/>
          <w:i w:val="0"/>
          <w:iCs w:val="0"/>
          <w:color w:val="auto"/>
          <w:sz w:val="24"/>
          <w:szCs w:val="24"/>
          <w:highlight w:val="none"/>
        </w:rPr>
        <w:t xml:space="preserve">履约保证金用以约束供应商在合同履行中的行为，弥补合同执行中由于自身行为可能给采购人带来的各种损失。如果</w:t>
      </w:r>
      <w:r>
        <w:rPr>
          <w:rFonts w:hint="eastAsia" w:ascii="宋体" w:hAnsi="宋体" w:eastAsia="宋体" w:cs="宋体"/>
          <w:bCs/>
          <w:i w:val="0"/>
          <w:iCs w:val="0"/>
          <w:color w:val="auto"/>
          <w:sz w:val="24"/>
          <w:szCs w:val="24"/>
          <w:highlight w:val="none"/>
          <w:lang w:eastAsia="zh-CN"/>
        </w:rPr>
        <w:t xml:space="preserve">成交</w:t>
      </w:r>
      <w:r>
        <w:rPr>
          <w:rFonts w:hint="eastAsia" w:ascii="宋体" w:hAnsi="宋体" w:eastAsia="宋体" w:cs="宋体"/>
          <w:bCs/>
          <w:i w:val="0"/>
          <w:iCs w:val="0"/>
          <w:color w:val="auto"/>
          <w:sz w:val="24"/>
          <w:szCs w:val="24"/>
          <w:highlight w:val="none"/>
        </w:rPr>
        <w:t xml:space="preserve">供应商未缴纳履约保证金，采购人有权取消本次采购中标决定。</w:t>
      </w:r>
      <w:r/>
    </w:p>
    <w:p>
      <w:pPr>
        <w:ind w:left="0" w:right="0"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0"/>
          <w:highlight w:val="none"/>
        </w:rPr>
      </w:pPr>
      <w:r>
        <w:rPr>
          <w:rFonts w:hint="eastAsia" w:ascii="宋体" w:hAnsi="宋体" w:eastAsia="宋体" w:cs="宋体"/>
          <w:bCs/>
          <w:i w:val="0"/>
          <w:iCs w:val="0"/>
          <w:color w:val="auto"/>
          <w:sz w:val="24"/>
          <w:szCs w:val="24"/>
          <w:highlight w:val="none"/>
          <w:lang w:val="en-US" w:eastAsia="zh-CN"/>
        </w:rPr>
        <w:t xml:space="preserve">32.3</w:t>
      </w:r>
      <w:r>
        <w:rPr>
          <w:rFonts w:hint="eastAsia" w:ascii="宋体" w:hAnsi="宋体" w:eastAsia="宋体" w:cs="宋体"/>
          <w:bCs/>
          <w:i w:val="0"/>
          <w:iCs w:val="0"/>
          <w:color w:val="auto"/>
          <w:sz w:val="24"/>
          <w:szCs w:val="24"/>
          <w:highlight w:val="none"/>
        </w:rPr>
        <w:t xml:space="preserve">履约保证金的退还：</w:t>
      </w:r>
      <w:r>
        <w:rPr>
          <w:rFonts w:hint="eastAsia" w:ascii="Times New Roman" w:hAnsi="Times New Roman" w:eastAsia="宋体" w:cs="Times New Roman"/>
          <w:b w:val="0"/>
          <w:bCs w:val="0"/>
          <w:color w:val="auto"/>
          <w:sz w:val="24"/>
          <w:szCs w:val="20"/>
          <w:highlight w:val="none"/>
          <w:u w:val="none"/>
        </w:rPr>
        <w:t xml:space="preserve">履约保证金依约剩余的余额，在工程竣工验收合格且工程结算通过审计局审定后的一周内可申请退还；依约扣除的履约保证金不予退还</w:t>
      </w:r>
      <w:r>
        <w:rPr>
          <w:rFonts w:hint="eastAsia" w:ascii="Times New Roman" w:hAnsi="Times New Roman" w:eastAsia="宋体" w:cs="Times New Roman"/>
          <w:b w:val="0"/>
          <w:bCs w:val="0"/>
          <w:color w:val="auto"/>
          <w:sz w:val="24"/>
          <w:szCs w:val="20"/>
          <w:highlight w:val="none"/>
        </w:rPr>
        <w:t xml:space="preserve">。</w:t>
      </w:r>
      <w:r/>
    </w:p>
    <w:p>
      <w:pPr>
        <w:ind w:left="0" w:right="0" w:firstLine="480"/>
        <w:keepLines w:val="0"/>
        <w:keepNext w:val="0"/>
        <w:pageBreakBefore w:val="0"/>
        <w:spacing w:line="360" w:lineRule="auto"/>
        <w:widowControl w:val="off"/>
        <w:rPr>
          <w:rFonts w:hint="eastAsia" w:ascii="Times New Roman" w:hAnsi="Times New Roman" w:eastAsia="宋体" w:cs="Times New Roman"/>
          <w:bCs/>
          <w:color w:val="auto"/>
          <w:sz w:val="24"/>
          <w:szCs w:val="22"/>
          <w:highlight w:val="none"/>
          <w:u w:val="none"/>
        </w:rPr>
      </w:pPr>
      <w:r>
        <w:rPr>
          <w:rFonts w:hint="eastAsia" w:ascii="Times New Roman" w:hAnsi="Times New Roman" w:eastAsia="宋体" w:cs="Times New Roman"/>
          <w:bCs/>
          <w:color w:val="auto"/>
          <w:sz w:val="24"/>
          <w:szCs w:val="22"/>
          <w:highlight w:val="none"/>
          <w:lang w:val="en-US" w:eastAsia="zh-CN"/>
        </w:rPr>
        <w:t xml:space="preserve">32.4</w:t>
      </w:r>
      <w:r>
        <w:rPr>
          <w:rFonts w:hint="eastAsia" w:ascii="Times New Roman" w:hAnsi="Times New Roman" w:eastAsia="宋体" w:cs="Times New Roman"/>
          <w:color w:val="auto"/>
          <w:sz w:val="24"/>
          <w:szCs w:val="24"/>
          <w:highlight w:val="none"/>
          <w:u w:val="none"/>
          <w:lang w:val="en-US" w:eastAsia="zh-CN"/>
        </w:rPr>
        <w:t xml:space="preserve">采购人</w:t>
      </w:r>
      <w:r>
        <w:rPr>
          <w:rFonts w:hint="eastAsia" w:ascii="Times New Roman" w:hAnsi="Times New Roman" w:eastAsia="宋体" w:cs="Times New Roman"/>
          <w:color w:val="auto"/>
          <w:sz w:val="24"/>
          <w:szCs w:val="24"/>
          <w:highlight w:val="none"/>
          <w:u w:val="none"/>
        </w:rPr>
        <w:t xml:space="preserve">拖延退还履约保证金，由</w:t>
      </w:r>
      <w:r>
        <w:rPr>
          <w:rFonts w:hint="eastAsia" w:ascii="Times New Roman" w:hAnsi="Times New Roman" w:eastAsia="宋体" w:cs="Times New Roman"/>
          <w:color w:val="auto"/>
          <w:sz w:val="24"/>
          <w:szCs w:val="24"/>
          <w:highlight w:val="none"/>
          <w:u w:val="none"/>
          <w:lang w:val="en-US" w:eastAsia="zh-CN"/>
        </w:rPr>
        <w:t xml:space="preserve">采购人</w:t>
      </w:r>
      <w:r>
        <w:rPr>
          <w:rFonts w:hint="eastAsia" w:ascii="Times New Roman" w:hAnsi="Times New Roman" w:eastAsia="宋体" w:cs="Times New Roman"/>
          <w:color w:val="auto"/>
          <w:sz w:val="24"/>
          <w:szCs w:val="24"/>
          <w:highlight w:val="none"/>
          <w:u w:val="none"/>
        </w:rPr>
        <w:t xml:space="preserve">按应退履约保证金总价款同期银行贷款利率承担违约责任。</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2"/>
          <w:highlight w:val="none"/>
          <w:lang w:val="en-US" w:eastAsia="zh-CN"/>
        </w:rPr>
        <w:t xml:space="preserve">32.5</w:t>
      </w:r>
      <w:r>
        <w:rPr>
          <w:rFonts w:hint="eastAsia" w:ascii="Times New Roman" w:hAnsi="Times New Roman" w:eastAsia="宋体" w:cs="Times New Roman"/>
          <w:color w:val="auto"/>
          <w:sz w:val="24"/>
          <w:szCs w:val="22"/>
          <w:highlight w:val="none"/>
        </w:rPr>
        <w:t xml:space="preserve">发生以下情况的，履约保证金不予退还或部分退还：</w:t>
      </w:r>
      <w:r/>
    </w:p>
    <w:p>
      <w:pPr>
        <w:ind w:firstLine="480"/>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color w:val="auto"/>
          <w:sz w:val="24"/>
          <w:szCs w:val="22"/>
          <w:highlight w:val="none"/>
        </w:rPr>
        <w:t xml:space="preserve">（1）</w:t>
      </w:r>
      <w:r>
        <w:rPr>
          <w:rFonts w:hint="eastAsia" w:ascii="Times New Roman" w:hAnsi="Times New Roman" w:eastAsia="宋体" w:cs="Times New Roman"/>
          <w:b/>
          <w:bCs/>
          <w:color w:val="auto"/>
          <w:sz w:val="24"/>
          <w:szCs w:val="22"/>
          <w:highlight w:val="none"/>
        </w:rPr>
        <w:t xml:space="preserve">签订合同后，成交供应商不履行合同义务的，采购人有权</w:t>
      </w:r>
      <w:r>
        <w:rPr>
          <w:rFonts w:hint="eastAsia" w:cs="Times New Roman"/>
          <w:b/>
          <w:bCs/>
          <w:color w:val="auto"/>
          <w:sz w:val="24"/>
          <w:szCs w:val="22"/>
          <w:highlight w:val="none"/>
          <w:lang w:val="en-US" w:eastAsia="zh-CN"/>
        </w:rPr>
        <w:t xml:space="preserve">没收</w:t>
      </w:r>
      <w:r>
        <w:rPr>
          <w:rFonts w:hint="eastAsia" w:ascii="Times New Roman" w:hAnsi="Times New Roman" w:eastAsia="宋体" w:cs="Times New Roman"/>
          <w:b/>
          <w:bCs/>
          <w:color w:val="auto"/>
          <w:sz w:val="24"/>
          <w:szCs w:val="22"/>
          <w:highlight w:val="none"/>
        </w:rPr>
        <w:t xml:space="preserve">全</w:t>
      </w:r>
      <w:r>
        <w:rPr>
          <w:rFonts w:hint="eastAsia" w:cs="Times New Roman"/>
          <w:b/>
          <w:bCs/>
          <w:color w:val="auto"/>
          <w:sz w:val="24"/>
          <w:szCs w:val="22"/>
          <w:highlight w:val="none"/>
          <w:lang w:val="en-US" w:eastAsia="zh-CN"/>
        </w:rPr>
        <w:t xml:space="preserve">部</w:t>
      </w:r>
      <w:r>
        <w:rPr>
          <w:rFonts w:hint="eastAsia" w:ascii="Times New Roman" w:hAnsi="Times New Roman" w:eastAsia="宋体" w:cs="Times New Roman"/>
          <w:b/>
          <w:bCs/>
          <w:color w:val="auto"/>
          <w:sz w:val="24"/>
          <w:szCs w:val="22"/>
          <w:highlight w:val="none"/>
        </w:rPr>
        <w:t xml:space="preserve">履约保证金，同时亦有权终止合同，成交供应商还须承担相应的法律赔偿责任。</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Times New Roman" w:hAnsi="Times New Roman" w:eastAsia="宋体" w:cs="Times New Roman"/>
          <w:color w:val="auto"/>
          <w:sz w:val="24"/>
          <w:szCs w:val="22"/>
          <w:highlight w:val="none"/>
        </w:rPr>
        <w:t xml:space="preserve">（2）成交供应商在履约过程中发生违约行为，给采购人造成损失的，采购人有权在成交供应商缴纳的履约保证金中予以扣款，以弥补采购人经济损失，不足的部分成交供应商另外补齐。</w:t>
      </w:r>
      <w:r/>
    </w:p>
    <w:p>
      <w:pPr>
        <w:ind w:firstLine="480"/>
        <w:pageBreakBefore w:val="0"/>
        <w:spacing w:line="360" w:lineRule="auto"/>
        <w:widowControl w:val="o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lang w:val="en-US" w:eastAsia="zh-CN"/>
        </w:rPr>
        <w:t xml:space="preserve">33</w:t>
      </w:r>
      <w:bookmarkStart w:id="150" w:name="_Toc120614221"/>
      <w:r/>
      <w:bookmarkStart w:id="151" w:name="_Toc16938558"/>
      <w:r/>
      <w:bookmarkStart w:id="152" w:name="_Toc479757207"/>
      <w:r/>
      <w:bookmarkStart w:id="153" w:name="_Toc20823314"/>
      <w:r/>
      <w:bookmarkStart w:id="154" w:name="_Toc513029242"/>
      <w:r>
        <w:rPr>
          <w:rFonts w:hint="eastAsia" w:ascii="宋体" w:hAnsi="宋体" w:eastAsia="宋体" w:cs="宋体"/>
          <w:bCs/>
          <w:color w:val="auto"/>
          <w:sz w:val="30"/>
          <w:szCs w:val="30"/>
          <w:highlight w:val="none"/>
        </w:rPr>
        <w:t xml:space="preserve">、政府采购履约资金扶持政策</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auto"/>
          <w:sz w:val="24"/>
          <w:szCs w:val="24"/>
          <w:highlight w:val="none"/>
        </w:rPr>
        <w:t xml:space="preserve">。</w:t>
      </w:r>
      <w:r/>
    </w:p>
    <w:p>
      <w:pPr>
        <w:ind w:firstLine="48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33.2</w:t>
      </w:r>
      <w:r>
        <w:rPr>
          <w:rFonts w:hint="eastAsia" w:ascii="宋体" w:hAnsi="宋体" w:eastAsia="宋体" w:cs="宋体"/>
          <w:color w:val="auto"/>
          <w:sz w:val="24"/>
          <w:szCs w:val="24"/>
          <w:highlight w:val="none"/>
          <w:lang w:val="en-US" w:eastAsia="zh-CN"/>
        </w:rPr>
        <w:t xml:space="preserve">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34</w:t>
      </w:r>
      <w:r>
        <w:rPr>
          <w:rFonts w:hint="eastAsia" w:ascii="宋体" w:hAnsi="宋体" w:eastAsia="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rPr>
        <w:t xml:space="preserve">履约验收</w:t>
      </w:r>
      <w:r/>
    </w:p>
    <w:p>
      <w:pPr>
        <w:pStyle w:val="1175"/>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履约验收的基本要求：中标供应商应按照合同约定的时间、质量、数量等要求完成本项目。本项目将严格按照项目需求中的质量和技术要求和标准进行履约验收。</w:t>
      </w:r>
      <w:r/>
    </w:p>
    <w:p>
      <w:pPr>
        <w:pStyle w:val="1175"/>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履约验收的实施主体：由采购人作为实施主体，负责组织开展本项目的履约验收工作。也可根据实际需要委托具有相关专业资质和能力的第三方机构协助开展验收工作。</w:t>
      </w:r>
      <w:r/>
    </w:p>
    <w:p>
      <w:pPr>
        <w:pStyle w:val="1175"/>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履约验收的时间方式：政府采购合同约定的履约验收条件达到时，采购人应当在30 个工作日内启动履约验收工作，并向供应商发出《政府采购履约验收通知单》（见附件）</w:t>
      </w:r>
      <w:r/>
    </w:p>
    <w:p>
      <w:pPr>
        <w:pStyle w:val="1175"/>
        <w:ind w:firstLine="420"/>
        <w:spacing w:before="0" w:after="0" w:line="440" w:lineRule="exact"/>
        <w:rPr>
          <w:rFonts w:hint="default" w:ascii="宋体" w:hAnsi="宋体" w:eastAsia="宋体" w:cs="宋体"/>
          <w:b w:val="0"/>
          <w:bCs w:val="0"/>
          <w:color w:val="auto"/>
          <w:sz w:val="24"/>
          <w:szCs w:val="24"/>
          <w:highlight w:val="none"/>
          <w:lang w:val="en-US" w:eastAsia="zh-CN"/>
        </w:rPr>
        <w:sectPr>
          <w:footnotePr/>
          <w:endnotePr/>
          <w:type w:val="nextPage"/>
          <w:pgSz w:w="11906" w:h="16838" w:orient="portrait"/>
          <w:pgMar w:top="1418" w:right="1555" w:bottom="1418" w:left="1531" w:header="851" w:footer="992" w:gutter="0"/>
          <w:lnNumType w:countBy="0" w:distance="360"/>
          <w:cols w:num="1" w:sep="0" w:space="720" w:equalWidth="1"/>
          <w:docGrid w:linePitch="360"/>
          <w:titlePg/>
        </w:sect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履约验收的内容：涵盖实施项目的完整性，包含项目需求中的质量和技术要求和施工图、工程量清单中的施工标准。</w:t>
      </w:r>
      <w:r>
        <w:rPr>
          <w:rFonts w:hint="eastAsia" w:ascii="宋体" w:hAnsi="宋体" w:eastAsia="宋体" w:cs="宋体"/>
          <w:b w:val="0"/>
          <w:bCs w:val="0"/>
          <w:color w:val="auto"/>
          <w:sz w:val="24"/>
          <w:szCs w:val="24"/>
          <w:highlight w:val="none"/>
          <w:lang w:val="en-US" w:eastAsia="zh-CN"/>
        </w:rPr>
        <w:t xml:space="preserve">验收过程中提出的整改意见，供应商须无条件配合，否则视为未按合同要求履行，整改不到位或无法整改的，验收不予通过。验收结束后，验收小组出具验收书，由验收双方共同签署。</w:t>
      </w:r>
      <w:r/>
    </w:p>
    <w:p>
      <w:pPr>
        <w:jc w:val="center"/>
        <w:pageBreakBefore w:val="0"/>
        <w:spacing w:line="360" w:lineRule="auto"/>
        <w:widowControl w:val="off"/>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jc w:val="center"/>
        <w:pageBreakBefore w:val="0"/>
        <w:spacing w:line="360" w:lineRule="auto"/>
        <w:widowControl w:val="off"/>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t xml:space="preserve">第三章  合同</w:t>
      </w:r>
      <w:bookmarkEnd w:id="150"/>
      <w:r/>
      <w:bookmarkEnd w:id="151"/>
      <w:r/>
      <w:bookmarkEnd w:id="152"/>
      <w:r/>
      <w:bookmarkEnd w:id="153"/>
      <w:r/>
      <w:bookmarkEnd w:id="154"/>
      <w:r>
        <w:rPr>
          <w:rFonts w:hint="eastAsia" w:ascii="宋体" w:hAnsi="宋体" w:eastAsia="宋体" w:cs="宋体"/>
          <w:bCs/>
          <w:color w:val="auto"/>
          <w:sz w:val="44"/>
          <w:szCs w:val="28"/>
          <w:highlight w:val="none"/>
        </w:rPr>
        <w:t xml:space="preserve">文本</w:t>
      </w:r>
      <w:r/>
    </w:p>
    <w:p>
      <w:pPr>
        <w:ind w:firstLine="480"/>
        <w:pageBreakBefore w:val="0"/>
        <w:spacing w:line="360" w:lineRule="auto"/>
        <w:widowControl w:val="off"/>
        <w:rPr>
          <w:rFonts w:hint="eastAsia" w:ascii="宋体" w:hAnsi="宋体" w:eastAsia="宋体" w:cs="宋体"/>
          <w:bCs/>
          <w:color w:val="auto"/>
          <w:sz w:val="24"/>
          <w:szCs w:val="24"/>
          <w:highlight w:val="none"/>
        </w:rPr>
      </w:pPr>
      <w:r/>
      <w:bookmarkStart w:id="155" w:name="_Toc16938559"/>
      <w:r/>
      <w:bookmarkStart w:id="156" w:name="_Toc513029243"/>
      <w:r/>
      <w:bookmarkStart w:id="157" w:name="_Toc20823315"/>
      <w:r/>
      <w:bookmarkStart w:id="158" w:name="_Toc16938590"/>
      <w:r/>
      <w:bookmarkStart w:id="159" w:name="_Toc20823346"/>
      <w:r/>
      <w:bookmarkStart w:id="160" w:name="_Toc120614244"/>
      <w:r/>
      <w:bookmarkStart w:id="161" w:name="_Toc479757211"/>
      <w:r/>
      <w:bookmarkStart w:id="162" w:name="_Toc462564139"/>
      <w:r>
        <w:rPr>
          <w:rFonts w:hint="eastAsia" w:ascii="宋体" w:hAnsi="宋体" w:eastAsia="宋体" w:cs="宋体"/>
          <w:bCs/>
          <w:color w:val="auto"/>
          <w:sz w:val="24"/>
          <w:szCs w:val="24"/>
          <w:highlight w:val="none"/>
        </w:rPr>
        <w:t xml:space="preserve">以下为成交后签定本项目合同的通用条款，成交供应商不得提出实质性的修改。</w:t>
      </w:r>
      <w:r/>
    </w:p>
    <w:p>
      <w:pPr>
        <w:jc w:val="center"/>
        <w:pageBreakBefore w:val="0"/>
        <w:spacing w:before="145" w:after="145"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bookmarkEnd w:id="155"/>
      <w:r/>
      <w:bookmarkEnd w:id="156"/>
      <w:r/>
      <w:bookmarkEnd w:id="157"/>
      <w:r/>
      <w:r/>
    </w:p>
    <w:p>
      <w:pPr>
        <w:jc w:val="center"/>
        <w:rPr>
          <w:rFonts w:ascii="Times New Roman" w:hAnsi="Times New Roman" w:eastAsia="仿宋_GB2312"/>
          <w:color w:val="auto"/>
          <w:sz w:val="32"/>
          <w:szCs w:val="24"/>
          <w:highlight w:val="none"/>
        </w:rPr>
      </w:pPr>
      <w:r>
        <w:rPr>
          <w:rFonts w:hint="eastAsia" w:eastAsia="仿宋_GB2312"/>
          <w:color w:val="auto"/>
          <w:sz w:val="32"/>
          <w:szCs w:val="24"/>
          <w:highlight w:val="none"/>
          <w:lang w:eastAsia="zh-CN"/>
        </w:rPr>
        <w:t xml:space="preserve">(</w:t>
      </w:r>
      <w:r>
        <w:rPr>
          <w:rFonts w:hint="eastAsia" w:ascii="Times New Roman" w:hAnsi="Times New Roman" w:eastAsia="仿宋_GB2312"/>
          <w:color w:val="auto"/>
          <w:sz w:val="32"/>
          <w:szCs w:val="24"/>
          <w:highlight w:val="none"/>
        </w:rPr>
        <w:t xml:space="preserve">GF—2017</w:t>
      </w:r>
      <w:r>
        <w:rPr>
          <w:rFonts w:ascii="Times New Roman" w:hAnsi="Times New Roman" w:eastAsia="仿宋_GB2312"/>
          <w:color w:val="auto"/>
          <w:sz w:val="32"/>
          <w:szCs w:val="24"/>
          <w:highlight w:val="none"/>
        </w:rPr>
        <w:t xml:space="preserve">—</w:t>
      </w:r>
      <w:r>
        <w:rPr>
          <w:rFonts w:hint="eastAsia" w:ascii="Times New Roman" w:hAnsi="Times New Roman" w:eastAsia="仿宋_GB2312"/>
          <w:color w:val="auto"/>
          <w:sz w:val="32"/>
          <w:szCs w:val="24"/>
          <w:highlight w:val="none"/>
        </w:rPr>
        <w:t xml:space="preserve">0201</w:t>
      </w:r>
      <w:r>
        <w:rPr>
          <w:rFonts w:hint="eastAsia" w:eastAsia="仿宋_GB2312"/>
          <w:color w:val="auto"/>
          <w:sz w:val="32"/>
          <w:szCs w:val="24"/>
          <w:highlight w:val="none"/>
          <w:lang w:eastAsia="zh-CN"/>
        </w:rPr>
        <w:t xml:space="preserve">)</w:t>
      </w:r>
      <w:r/>
    </w:p>
    <w:p>
      <w:pPr>
        <w:jc w:val="cente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jc w:val="cente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jc w:val="center"/>
        <w:rPr>
          <w:rFonts w:ascii="Times New Roman" w:hAnsi="Times New Roman" w:eastAsia="华文中宋"/>
          <w:b/>
          <w:color w:val="auto"/>
          <w:sz w:val="72"/>
          <w:szCs w:val="24"/>
          <w:highlight w:val="none"/>
        </w:rPr>
      </w:pPr>
      <w:r>
        <w:rPr>
          <w:rFonts w:hint="eastAsia" w:ascii="Times New Roman" w:hAnsi="Times New Roman" w:eastAsia="华文中宋"/>
          <w:b/>
          <w:color w:val="auto"/>
          <w:sz w:val="72"/>
          <w:szCs w:val="24"/>
          <w:highlight w:val="none"/>
        </w:rPr>
        <w:t xml:space="preserve">建设工程施工合同</w:t>
      </w:r>
      <w:r/>
    </w:p>
    <w:p>
      <w:pPr>
        <w:jc w:val="center"/>
        <w:rPr>
          <w:rFonts w:ascii="Times New Roman" w:hAnsi="Times New Roman" w:eastAsia="华文中宋"/>
          <w:b/>
          <w:color w:val="auto"/>
          <w:sz w:val="52"/>
          <w:szCs w:val="24"/>
          <w:highlight w:val="none"/>
        </w:rPr>
      </w:pPr>
      <w:r>
        <w:rPr>
          <w:rFonts w:hint="eastAsia" w:ascii="Times New Roman" w:hAnsi="Times New Roman" w:eastAsia="华文中宋"/>
          <w:b/>
          <w:color w:val="auto"/>
          <w:sz w:val="52"/>
          <w:szCs w:val="24"/>
          <w:highlight w:val="none"/>
        </w:rPr>
        <w:t xml:space="preserve">（示范文本）</w:t>
      </w:r>
      <w:r/>
    </w:p>
    <w:p>
      <w:pPr>
        <w:jc w:val="cente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ind w:right="2719" w:firstLine="2750"/>
        <w:jc w:val="both"/>
        <w:rPr>
          <w:rFonts w:hint="eastAsia" w:eastAsia="宋体"/>
          <w:b/>
          <w:color w:val="auto"/>
          <w:sz w:val="32"/>
          <w:szCs w:val="24"/>
          <w:highlight w:val="none"/>
        </w:rPr>
      </w:pPr>
      <w:r>
        <w:rPr>
          <w:rFonts w:hint="eastAsia" w:eastAsia="宋体"/>
          <w:b/>
          <w:color w:val="auto"/>
          <w:sz w:val="32"/>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3980180</wp:posOffset>
                </wp:positionH>
                <wp:positionV relativeFrom="paragraph">
                  <wp:posOffset>141605</wp:posOffset>
                </wp:positionV>
                <wp:extent cx="723900" cy="457200"/>
                <wp:effectExtent l="4445" t="4445" r="14604" b="14604"/>
                <wp:wrapNone/>
                <wp:docPr id="11" name="文本框 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sz w:val="32"/>
                                <w:szCs w:val="24"/>
                              </w:rPr>
                            </w:pPr>
                            <w:r>
                              <w:rPr>
                                <w:rFonts w:hint="eastAsia" w:eastAsia="宋体"/>
                                <w:b/>
                                <w:sz w:val="32"/>
                                <w:szCs w:val="24"/>
                              </w:rPr>
                              <w:t xml:space="preserve">制定</w:t>
                            </w:r>
                            <w:r/>
                          </w:p>
                          <w:p>
                            <w:r/>
                            <w:r/>
                          </w:p>
                        </w:txbxContent>
                      </wps:txbx>
                      <wps:bodyPr wrap="square" upright="1"/>
                    </wps:wsp>
                  </a:graphicData>
                </a:graphic>
              </wp:anchor>
            </w:drawing>
          </mc:Choice>
          <mc:Fallback>
            <w:pict>
              <v:shape id="shape 10" o:spid="_x0000_s10" o:spt="202" type="#_x0000_t202" style="position:absolute;z-index:251663360;o:allowoverlap:true;o:allowincell:true;mso-position-horizontal-relative:text;margin-left:313.4pt;mso-position-horizontal:absolute;mso-position-vertical-relative:text;margin-top:11.1pt;mso-position-vertical:absolute;width:57.0pt;height:36.0pt;mso-wrap-distance-left:9.0pt;mso-wrap-distance-top:0.0pt;mso-wrap-distance-right:9.0pt;mso-wrap-distance-bottom:0.0pt;visibility:visible;" filled="f" strokecolor="#FFFFFF">
                <v:textbox inset="0,0,0,0">
                  <w:txbxContent>
                    <w:p>
                      <w:pPr>
                        <w:rPr>
                          <w:b/>
                          <w:sz w:val="32"/>
                          <w:szCs w:val="24"/>
                        </w:rPr>
                      </w:pPr>
                      <w:r>
                        <w:rPr>
                          <w:rFonts w:hint="eastAsia" w:eastAsia="宋体"/>
                          <w:b/>
                          <w:sz w:val="32"/>
                          <w:szCs w:val="24"/>
                        </w:rPr>
                        <w:t xml:space="preserve">制定</w:t>
                      </w:r>
                      <w:r/>
                    </w:p>
                    <w:p>
                      <w:r/>
                      <w:r/>
                    </w:p>
                  </w:txbxContent>
                </v:textbox>
              </v:shape>
            </w:pict>
          </mc:Fallback>
        </mc:AlternateContent>
      </w:r>
      <w:r>
        <w:rPr>
          <w:rFonts w:hint="eastAsia" w:eastAsia="宋体"/>
          <w:b/>
          <w:color w:val="auto"/>
          <w:sz w:val="32"/>
          <w:szCs w:val="24"/>
          <w:highlight w:val="none"/>
          <w:lang w:eastAsia="zh-CN"/>
        </w:rPr>
        <w:t xml:space="preserve">住房和城乡建设部</w:t>
      </w:r>
      <w:r/>
    </w:p>
    <w:p>
      <w:pPr>
        <w:ind w:right="2719" w:firstLine="2750"/>
        <w:jc w:val="both"/>
        <w:rPr>
          <w:b/>
          <w:color w:val="auto"/>
          <w:sz w:val="32"/>
          <w:szCs w:val="24"/>
          <w:highlight w:val="none"/>
        </w:rPr>
      </w:pPr>
      <w:r>
        <w:rPr>
          <w:rFonts w:hint="eastAsia" w:eastAsia="宋体"/>
          <w:b/>
          <w:color w:val="auto"/>
          <w:sz w:val="32"/>
          <w:szCs w:val="24"/>
          <w:highlight w:val="none"/>
        </w:rPr>
        <w:t xml:space="preserve">国家工商行政管理总局</w:t>
      </w:r>
      <w:r/>
    </w:p>
    <w:p>
      <w:pPr>
        <w:rPr>
          <w:b/>
          <w:color w:val="auto"/>
          <w:sz w:val="21"/>
          <w:szCs w:val="24"/>
          <w:highlight w:val="none"/>
        </w:rPr>
      </w:pPr>
      <w:r>
        <w:rPr>
          <w:b/>
          <w:color w:val="auto"/>
          <w:sz w:val="21"/>
          <w:szCs w:val="24"/>
          <w:highlight w:val="none"/>
        </w:rPr>
      </w:r>
      <w:r/>
    </w:p>
    <w:p>
      <w:pPr>
        <w:pStyle w:val="1174"/>
        <w:ind w:firstLine="640"/>
        <w:jc w:val="center"/>
        <w:pageBreakBefore w:val="0"/>
        <w:spacing w:line="360" w:lineRule="auto"/>
        <w:rPr>
          <w:rFonts w:hint="eastAsia" w:ascii="宋体" w:hAnsi="宋体" w:eastAsia="宋体"/>
          <w:b w:val="0"/>
          <w:color w:val="auto"/>
          <w:sz w:val="24"/>
          <w:szCs w:val="24"/>
          <w:highlight w:val="none"/>
        </w:rPr>
      </w:pPr>
      <w:r>
        <w:rPr>
          <w:b w:val="0"/>
          <w:color w:val="auto"/>
          <w:sz w:val="32"/>
          <w:szCs w:val="24"/>
          <w:highlight w:val="none"/>
        </w:rPr>
        <w:br w:type="page" w:clear="all"/>
      </w:r>
      <w:bookmarkStart w:id="163" w:name="_Toc26644"/>
      <w:r>
        <w:rPr>
          <w:rFonts w:hint="eastAsia" w:ascii="宋体" w:hAnsi="宋体" w:eastAsia="宋体"/>
          <w:color w:val="auto"/>
          <w:sz w:val="24"/>
          <w:szCs w:val="24"/>
          <w:highlight w:val="none"/>
        </w:rPr>
        <w:t xml:space="preserve">第一部分 合同协议书</w:t>
      </w:r>
      <w:bookmarkEnd w:id="163"/>
      <w:r/>
      <w:r/>
    </w:p>
    <w:p>
      <w:pPr>
        <w:ind w:firstLine="482"/>
        <w:pageBreakBefore w:val="0"/>
        <w:spacing w:line="360" w:lineRule="auto"/>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rPr>
        <w:t xml:space="preserve">发包人（全称）：</w:t>
      </w:r>
      <w:r>
        <w:rPr>
          <w:rFonts w:hint="eastAsia" w:ascii="宋体" w:hAnsi="宋体"/>
          <w:b/>
          <w:color w:val="auto"/>
          <w:sz w:val="24"/>
          <w:szCs w:val="24"/>
          <w:highlight w:val="none"/>
          <w:u w:val="single"/>
          <w:lang w:eastAsia="zh-CN"/>
        </w:rPr>
        <w:t xml:space="preserve">南通市通州区石港镇人民政府</w:t>
      </w:r>
      <w:r>
        <w:rPr>
          <w:rFonts w:hint="eastAsia" w:ascii="宋体" w:hAnsi="宋体" w:eastAsia="宋体"/>
          <w:b/>
          <w:color w:val="auto"/>
          <w:sz w:val="24"/>
          <w:szCs w:val="24"/>
          <w:highlight w:val="none"/>
          <w:u w:val="single"/>
        </w:rPr>
        <w:t xml:space="preserve">  </w:t>
      </w:r>
      <w:r/>
    </w:p>
    <w:p>
      <w:pPr>
        <w:ind w:firstLine="482"/>
        <w:pageBreakBefore w:val="0"/>
        <w:spacing w:line="360" w:lineRule="auto"/>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rPr>
        <w:t xml:space="preserve">承包人（全称）：</w:t>
      </w:r>
      <w:r>
        <w:rPr>
          <w:rFonts w:hint="eastAsia" w:ascii="宋体" w:hAnsi="宋体" w:eastAsia="宋体"/>
          <w:b/>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2026年石港镇一事一议财政奖补项目</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施工及有关事项协商一致，共同达成如下协议：</w:t>
      </w:r>
      <w:r/>
    </w:p>
    <w:p>
      <w:pPr>
        <w:pStyle w:val="1175"/>
        <w:ind w:firstLine="480"/>
        <w:pageBreakBefore w:val="0"/>
        <w:spacing w:before="120" w:after="120" w:line="360" w:lineRule="auto"/>
        <w:rPr>
          <w:rFonts w:hint="eastAsia" w:ascii="宋体" w:hAnsi="宋体"/>
          <w:color w:val="auto"/>
          <w:sz w:val="24"/>
          <w:szCs w:val="24"/>
          <w:highlight w:val="none"/>
        </w:rPr>
      </w:pPr>
      <w:r/>
      <w:bookmarkStart w:id="164" w:name="_Toc351203481"/>
      <w:r>
        <w:rPr>
          <w:rFonts w:hint="eastAsia" w:ascii="宋体" w:hAnsi="宋体"/>
          <w:b w:val="0"/>
          <w:color w:val="auto"/>
          <w:sz w:val="24"/>
          <w:szCs w:val="24"/>
          <w:highlight w:val="none"/>
        </w:rPr>
        <w:t xml:space="preserve">一、工程概况</w:t>
      </w:r>
      <w:bookmarkEnd w:id="164"/>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1.工程名称：</w:t>
      </w:r>
      <w:r>
        <w:rPr>
          <w:rFonts w:hint="eastAsia" w:ascii="宋体" w:hAnsi="宋体"/>
          <w:color w:val="auto"/>
          <w:sz w:val="24"/>
          <w:szCs w:val="24"/>
          <w:highlight w:val="none"/>
          <w:u w:val="single"/>
          <w:lang w:eastAsia="zh-CN"/>
        </w:rPr>
        <w:t xml:space="preserve">2026年石港镇一事一议财政奖补项目</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2.工程地点：</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lang w:eastAsia="zh-CN"/>
        </w:rPr>
        <w:t xml:space="preserve">通州区石港镇</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w:t>
      </w:r>
      <w:r/>
    </w:p>
    <w:p>
      <w:pPr>
        <w:pStyle w:val="1009"/>
        <w:ind w:firstLine="480"/>
        <w:keepLines w:val="0"/>
        <w:keepNext w:val="0"/>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olor w:val="auto"/>
          <w:sz w:val="24"/>
          <w:szCs w:val="24"/>
          <w:highlight w:val="none"/>
        </w:rPr>
        <w:t xml:space="preserve">3.工程立项批准文号：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lang w:val="en-US" w:eastAsia="zh-CN" w:bidi="ar-SA"/>
        </w:rPr>
        <w:t xml:space="preserve">通农</w:t>
      </w:r>
      <w:r>
        <w:rPr>
          <w:rFonts w:hint="default" w:ascii="宋体" w:hAnsi="宋体" w:eastAsia="宋体" w:cs="Times New Roman"/>
          <w:color w:val="auto"/>
          <w:sz w:val="24"/>
          <w:szCs w:val="24"/>
          <w:highlight w:val="none"/>
          <w:u w:val="single"/>
          <w:lang w:val="en-US" w:eastAsia="zh-CN" w:bidi="ar-SA"/>
        </w:rPr>
        <w:t xml:space="preserve">〔2026〕4号</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4.资金来源：</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上级财政+村级自筹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5.工程内容：</w:t>
      </w:r>
      <w:r>
        <w:rPr>
          <w:rFonts w:hint="eastAsia" w:ascii="宋体" w:hAnsi="宋体" w:eastAsia="宋体"/>
          <w:color w:val="auto"/>
          <w:sz w:val="24"/>
          <w:szCs w:val="24"/>
          <w:highlight w:val="none"/>
          <w:u w:val="single"/>
        </w:rPr>
        <w:t xml:space="preserve">  详见竞争性</w:t>
      </w:r>
      <w:r>
        <w:rPr>
          <w:rFonts w:hint="eastAsia" w:ascii="宋体" w:hAnsi="宋体" w:eastAsia="宋体"/>
          <w:color w:val="auto"/>
          <w:sz w:val="24"/>
          <w:szCs w:val="24"/>
          <w:highlight w:val="none"/>
          <w:u w:val="single"/>
          <w:lang w:val="en-US" w:eastAsia="zh-CN"/>
        </w:rPr>
        <w:t xml:space="preserve">磋商</w:t>
      </w:r>
      <w:r>
        <w:rPr>
          <w:rFonts w:hint="eastAsia" w:ascii="宋体" w:hAnsi="宋体" w:eastAsia="宋体"/>
          <w:color w:val="auto"/>
          <w:sz w:val="24"/>
          <w:szCs w:val="24"/>
          <w:highlight w:val="none"/>
          <w:u w:val="single"/>
        </w:rPr>
        <w:t xml:space="preserve">文件、工程量清单所含内容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群体工程应附《承包人承揽工程项目一览表》（附件1）。</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6.工程承包范围：</w:t>
      </w:r>
      <w:r/>
    </w:p>
    <w:p>
      <w:pPr>
        <w:ind w:firstLine="480"/>
        <w:pageBreakBefore w:val="0"/>
        <w:spacing w:line="360" w:lineRule="auto"/>
        <w:rPr>
          <w:rFonts w:ascii="Times New Roman" w:hAnsi="Times New Roman" w:eastAsia="幼圆"/>
          <w:color w:val="auto"/>
          <w:sz w:val="24"/>
          <w:szCs w:val="24"/>
          <w:highlight w:val="none"/>
        </w:rPr>
      </w:pPr>
      <w:r>
        <w:rPr>
          <w:rFonts w:hint="eastAsia" w:ascii="宋体" w:hAnsi="宋体" w:eastAsia="宋体"/>
          <w:color w:val="auto"/>
          <w:sz w:val="24"/>
          <w:szCs w:val="24"/>
          <w:highlight w:val="none"/>
          <w:u w:val="single"/>
        </w:rPr>
        <w:t xml:space="preserve">  竞争性</w:t>
      </w:r>
      <w:r>
        <w:rPr>
          <w:rFonts w:hint="eastAsia" w:ascii="宋体" w:hAnsi="宋体"/>
          <w:color w:val="auto"/>
          <w:sz w:val="24"/>
          <w:szCs w:val="24"/>
          <w:highlight w:val="none"/>
          <w:u w:val="single"/>
          <w:lang w:val="en-US" w:eastAsia="zh-CN"/>
        </w:rPr>
        <w:t xml:space="preserve">磋商</w:t>
      </w:r>
      <w:r>
        <w:rPr>
          <w:rFonts w:hint="eastAsia" w:ascii="宋体" w:hAnsi="宋体" w:eastAsia="宋体"/>
          <w:color w:val="auto"/>
          <w:sz w:val="24"/>
          <w:szCs w:val="24"/>
          <w:highlight w:val="none"/>
          <w:u w:val="single"/>
        </w:rPr>
        <w:t xml:space="preserve">文件、工程量清单所含内容  </w:t>
      </w:r>
      <w:r>
        <w:rPr>
          <w:rFonts w:hint="eastAsia" w:ascii="宋体" w:hAnsi="宋体" w:eastAsia="宋体"/>
          <w:color w:val="auto"/>
          <w:sz w:val="24"/>
          <w:szCs w:val="24"/>
          <w:highlight w:val="none"/>
        </w:rPr>
        <w:t xml:space="preserve">。</w:t>
      </w:r>
      <w:r/>
    </w:p>
    <w:p>
      <w:pPr>
        <w:pStyle w:val="1175"/>
        <w:ind w:firstLine="480"/>
        <w:pageBreakBefore w:val="0"/>
        <w:spacing w:before="120" w:after="120" w:line="360" w:lineRule="auto"/>
        <w:rPr>
          <w:rFonts w:hint="eastAsia" w:ascii="宋体" w:hAnsi="宋体"/>
          <w:b w:val="0"/>
          <w:color w:val="auto"/>
          <w:sz w:val="24"/>
          <w:szCs w:val="24"/>
          <w:highlight w:val="none"/>
        </w:rPr>
      </w:pPr>
      <w:r/>
      <w:bookmarkStart w:id="165" w:name="_Toc351203482"/>
      <w:r>
        <w:rPr>
          <w:rFonts w:hint="eastAsia" w:ascii="宋体" w:hAnsi="宋体"/>
          <w:b w:val="0"/>
          <w:color w:val="auto"/>
          <w:sz w:val="24"/>
          <w:szCs w:val="24"/>
          <w:highlight w:val="none"/>
        </w:rPr>
        <w:t xml:space="preserve">二、合同工期</w:t>
      </w:r>
      <w:bookmarkEnd w:id="165"/>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计划开工日期：</w:t>
      </w:r>
      <w:r>
        <w:rPr>
          <w:rFonts w:hint="eastAsia" w:ascii="宋体" w:hAnsi="宋体" w:eastAsia="宋体"/>
          <w:color w:val="auto"/>
          <w:sz w:val="24"/>
          <w:szCs w:val="24"/>
          <w:highlight w:val="none"/>
          <w:u w:val="single"/>
        </w:rPr>
        <w:t xml:space="preserve">  202</w:t>
      </w:r>
      <w:r>
        <w:rPr>
          <w:rFonts w:hint="eastAsia" w:ascii="宋体" w:hAnsi="宋体"/>
          <w:color w:val="auto"/>
          <w:sz w:val="24"/>
          <w:szCs w:val="24"/>
          <w:highlight w:val="none"/>
          <w:u w:val="single"/>
          <w:lang w:val="en-US" w:eastAsia="zh-CN"/>
        </w:rPr>
        <w:t xml:space="preserve">6</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计划竣工日期：</w:t>
      </w:r>
      <w:r>
        <w:rPr>
          <w:rFonts w:hint="eastAsia" w:ascii="宋体" w:hAnsi="宋体" w:eastAsia="宋体"/>
          <w:color w:val="auto"/>
          <w:sz w:val="24"/>
          <w:szCs w:val="24"/>
          <w:highlight w:val="none"/>
          <w:u w:val="single"/>
        </w:rPr>
        <w:t xml:space="preserve">  202</w:t>
      </w:r>
      <w:r>
        <w:rPr>
          <w:rFonts w:hint="eastAsia" w:ascii="宋体" w:hAnsi="宋体"/>
          <w:color w:val="auto"/>
          <w:sz w:val="24"/>
          <w:szCs w:val="24"/>
          <w:highlight w:val="none"/>
          <w:u w:val="single"/>
          <w:lang w:val="en-US" w:eastAsia="zh-CN"/>
        </w:rPr>
        <w:t xml:space="preserve">6</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工期总日历天数：</w:t>
      </w:r>
      <w:r>
        <w:rPr>
          <w:rFonts w:hint="eastAsia" w:ascii="宋体" w:hAnsi="宋体"/>
          <w:color w:val="auto"/>
          <w:sz w:val="24"/>
          <w:szCs w:val="24"/>
          <w:highlight w:val="none"/>
          <w:u w:val="single"/>
          <w:lang w:val="en-US" w:eastAsia="zh-CN"/>
        </w:rPr>
        <w:t xml:space="preserve">120</w:t>
      </w:r>
      <w:r>
        <w:rPr>
          <w:rFonts w:hint="eastAsia" w:ascii="宋体" w:hAnsi="宋体" w:eastAsia="宋体"/>
          <w:color w:val="auto"/>
          <w:sz w:val="24"/>
          <w:szCs w:val="24"/>
          <w:highlight w:val="none"/>
          <w:u w:val="single"/>
        </w:rPr>
        <w:t xml:space="preserve">日历天</w:t>
      </w:r>
      <w:r>
        <w:rPr>
          <w:rFonts w:hint="eastAsia" w:ascii="宋体" w:hAnsi="宋体" w:eastAsia="宋体"/>
          <w:color w:val="auto"/>
          <w:sz w:val="24"/>
          <w:szCs w:val="24"/>
          <w:highlight w:val="none"/>
        </w:rPr>
        <w:t xml:space="preserve">。工期总日历天数与根据前述计划开竣工日期计算的工期天数不一致的，以工期总日历天数为准。</w:t>
      </w:r>
      <w:r/>
    </w:p>
    <w:p>
      <w:pPr>
        <w:pStyle w:val="1175"/>
        <w:ind w:firstLine="480"/>
        <w:pageBreakBefore w:val="0"/>
        <w:spacing w:before="120" w:after="120" w:line="360" w:lineRule="auto"/>
        <w:rPr>
          <w:rFonts w:hint="eastAsia" w:ascii="宋体" w:hAnsi="宋体"/>
          <w:color w:val="auto"/>
          <w:sz w:val="24"/>
          <w:szCs w:val="24"/>
          <w:highlight w:val="none"/>
        </w:rPr>
      </w:pPr>
      <w:r/>
      <w:bookmarkStart w:id="166" w:name="_Toc351203483"/>
      <w:r>
        <w:rPr>
          <w:rFonts w:hint="eastAsia" w:ascii="宋体" w:hAnsi="宋体"/>
          <w:b w:val="0"/>
          <w:color w:val="auto"/>
          <w:sz w:val="24"/>
          <w:szCs w:val="24"/>
          <w:highlight w:val="none"/>
        </w:rPr>
        <w:t xml:space="preserve">三、质量标准</w:t>
      </w:r>
      <w:bookmarkEnd w:id="166"/>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工程质量符合</w:t>
      </w:r>
      <w:r>
        <w:rPr>
          <w:rFonts w:hint="eastAsia" w:ascii="宋体" w:hAnsi="宋体"/>
          <w:b/>
          <w:bCs/>
          <w:color w:val="auto"/>
          <w:sz w:val="24"/>
          <w:szCs w:val="24"/>
          <w:highlight w:val="none"/>
          <w:u w:val="single"/>
          <w:lang w:val="en-US" w:eastAsia="zh-CN"/>
        </w:rPr>
        <w:t xml:space="preserve"> </w:t>
      </w:r>
      <w:r>
        <w:rPr>
          <w:rFonts w:hint="eastAsia" w:ascii="宋体" w:hAnsi="宋体" w:eastAsia="宋体"/>
          <w:b/>
          <w:bCs/>
          <w:color w:val="auto"/>
          <w:sz w:val="24"/>
          <w:szCs w:val="24"/>
          <w:highlight w:val="none"/>
          <w:u w:val="single"/>
        </w:rPr>
        <w:t xml:space="preserve">合格</w:t>
      </w:r>
      <w:r>
        <w:rPr>
          <w:rFonts w:hint="eastAsia" w:ascii="宋体" w:hAnsi="宋体"/>
          <w:b/>
          <w:bCs/>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标准。</w:t>
      </w:r>
      <w:r/>
    </w:p>
    <w:p>
      <w:pPr>
        <w:pStyle w:val="1175"/>
        <w:pageBreakBefore w:val="0"/>
        <w:spacing w:before="120" w:after="120" w:line="360" w:lineRule="auto"/>
        <w:rPr>
          <w:rFonts w:hint="eastAsia" w:ascii="宋体" w:hAnsi="宋体"/>
          <w:color w:val="auto"/>
          <w:sz w:val="24"/>
          <w:szCs w:val="24"/>
          <w:highlight w:val="none"/>
        </w:rPr>
      </w:pPr>
      <w:r>
        <w:rPr>
          <w:rFonts w:hint="eastAsia" w:ascii="宋体" w:hAnsi="宋体"/>
          <w:b w:val="0"/>
          <w:color w:val="auto"/>
          <w:sz w:val="24"/>
          <w:szCs w:val="24"/>
          <w:highlight w:val="none"/>
        </w:rPr>
        <w:t xml:space="preserve"> </w:t>
      </w:r>
      <w:bookmarkStart w:id="167" w:name="_Toc351203484"/>
      <w:r>
        <w:rPr>
          <w:rFonts w:hint="eastAsia" w:ascii="宋体" w:hAnsi="宋体"/>
          <w:b w:val="0"/>
          <w:color w:val="auto"/>
          <w:sz w:val="24"/>
          <w:szCs w:val="24"/>
          <w:highlight w:val="none"/>
          <w:lang w:val="en-US" w:eastAsia="zh-CN"/>
        </w:rPr>
        <w:t xml:space="preserve">   </w:t>
      </w:r>
      <w:r>
        <w:rPr>
          <w:rFonts w:hint="eastAsia" w:ascii="宋体" w:hAnsi="宋体"/>
          <w:b w:val="0"/>
          <w:color w:val="auto"/>
          <w:sz w:val="24"/>
          <w:szCs w:val="24"/>
          <w:highlight w:val="none"/>
        </w:rPr>
        <w:t xml:space="preserve">四、签约合同价与合同价格形式</w:t>
      </w:r>
      <w:bookmarkEnd w:id="167"/>
      <w:r>
        <w:rPr>
          <w:rFonts w:hint="eastAsia" w:ascii="宋体" w:hAnsi="宋体"/>
          <w:b w:val="0"/>
          <w:color w:val="auto"/>
          <w:sz w:val="24"/>
          <w:szCs w:val="24"/>
          <w:highlight w:val="none"/>
        </w:rPr>
        <w:tab/>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1.签约合同价为：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其中：</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（1）安全文明施工费：</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（2）材料和工程设备暂估价金额：</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（3）专业工程暂估价金额：</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（4）暂列金额：</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numPr>
          <w:ilvl w:val="0"/>
          <w:numId w:val="6"/>
        </w:numPr>
        <w:ind w:firstLine="480"/>
        <w:pageBreakBefore w:val="0"/>
        <w:spacing w:line="360" w:lineRule="auto"/>
        <w:rPr>
          <w:color w:val="auto"/>
          <w:sz w:val="24"/>
          <w:szCs w:val="24"/>
          <w:highlight w:val="none"/>
          <w:lang w:val="en-US"/>
        </w:rPr>
      </w:pPr>
      <w:r>
        <w:rPr>
          <w:rFonts w:hint="eastAsia" w:ascii="宋体" w:hAnsi="宋体" w:eastAsia="宋体"/>
          <w:color w:val="auto"/>
          <w:sz w:val="24"/>
          <w:szCs w:val="24"/>
          <w:highlight w:val="none"/>
        </w:rPr>
        <w:t xml:space="preserve">合同价格形式：</w:t>
      </w:r>
      <w:r>
        <w:rPr>
          <w:rFonts w:hint="eastAsia" w:ascii="宋体" w:hAnsi="宋体" w:eastAsia="宋体"/>
          <w:color w:val="auto"/>
          <w:sz w:val="24"/>
          <w:szCs w:val="24"/>
          <w:highlight w:val="none"/>
          <w:u w:val="single"/>
        </w:rPr>
        <w:t xml:space="preserve">固定单价合同</w:t>
      </w:r>
      <w:r>
        <w:rPr>
          <w:rFonts w:hint="eastAsia" w:ascii="宋体" w:hAnsi="宋体" w:eastAsia="宋体"/>
          <w:color w:val="auto"/>
          <w:sz w:val="24"/>
          <w:szCs w:val="24"/>
          <w:highlight w:val="none"/>
        </w:rPr>
        <w:t xml:space="preserve">。</w:t>
      </w:r>
      <w:r/>
    </w:p>
    <w:p>
      <w:pPr>
        <w:pStyle w:val="1175"/>
        <w:ind w:firstLine="480"/>
        <w:pageBreakBefore w:val="0"/>
        <w:spacing w:before="120" w:after="120" w:line="360" w:lineRule="auto"/>
        <w:rPr>
          <w:rFonts w:hint="eastAsia" w:ascii="宋体" w:hAnsi="宋体"/>
          <w:b w:val="0"/>
          <w:color w:val="auto"/>
          <w:sz w:val="24"/>
          <w:szCs w:val="24"/>
          <w:highlight w:val="none"/>
        </w:rPr>
      </w:pPr>
      <w:r/>
      <w:bookmarkStart w:id="168" w:name="_Toc351203485"/>
      <w:r>
        <w:rPr>
          <w:rFonts w:hint="eastAsia" w:ascii="宋体" w:hAnsi="宋体"/>
          <w:b w:val="0"/>
          <w:color w:val="auto"/>
          <w:sz w:val="24"/>
          <w:szCs w:val="24"/>
          <w:highlight w:val="none"/>
        </w:rPr>
        <w:t xml:space="preserve">五、</w:t>
      </w:r>
      <w:bookmarkEnd w:id="168"/>
      <w:r>
        <w:rPr>
          <w:rFonts w:hint="eastAsia" w:ascii="宋体" w:hAnsi="宋体"/>
          <w:b w:val="0"/>
          <w:color w:val="auto"/>
          <w:sz w:val="24"/>
          <w:szCs w:val="24"/>
          <w:highlight w:val="none"/>
        </w:rPr>
        <w:t xml:space="preserve">项目经理</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承包人项目经理：</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75"/>
        <w:ind w:firstLine="480"/>
        <w:pageBreakBefore w:val="0"/>
        <w:spacing w:before="120" w:after="120" w:line="360" w:lineRule="auto"/>
        <w:rPr>
          <w:rFonts w:hint="eastAsia" w:ascii="宋体" w:hAnsi="宋体"/>
          <w:color w:val="auto"/>
          <w:sz w:val="24"/>
          <w:szCs w:val="24"/>
          <w:highlight w:val="none"/>
        </w:rPr>
      </w:pPr>
      <w:r/>
      <w:bookmarkStart w:id="169" w:name="_Toc351203486"/>
      <w:r>
        <w:rPr>
          <w:rFonts w:hint="eastAsia" w:ascii="宋体" w:hAnsi="宋体"/>
          <w:b w:val="0"/>
          <w:color w:val="auto"/>
          <w:sz w:val="24"/>
          <w:szCs w:val="24"/>
          <w:highlight w:val="none"/>
        </w:rPr>
        <w:t xml:space="preserve">六、合同文件构成</w:t>
      </w:r>
      <w:bookmarkEnd w:id="169"/>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本协议书与下列文件一起构成合同文件：</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1）</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lang w:eastAsia="zh-CN"/>
        </w:rPr>
        <w:t xml:space="preserve">通知书</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（2）投标书及其附录</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 </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w:t>
      </w:r>
      <w:r>
        <w:rPr>
          <w:rFonts w:hint="eastAsia" w:ascii="宋体" w:hAnsi="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lang w:eastAsia="zh-CN"/>
        </w:rPr>
        <w:t xml:space="preserve">文件及补充文件；</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eastAsia="zh-CN"/>
        </w:rPr>
        <w:t xml:space="preserve">）合同协议书；</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eastAsia="zh-CN"/>
        </w:rPr>
        <w:t xml:space="preserve">）专用合同条款及其附件</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）通用合同条款；</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ascii="宋体" w:hAnsi="宋体" w:eastAsia="宋体" w:cs="宋体"/>
          <w:color w:val="auto"/>
          <w:sz w:val="24"/>
          <w:highlight w:val="none"/>
        </w:rPr>
        <w:t xml:space="preserve">标准、规范及有关技术文件</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）图纸</w:t>
      </w:r>
      <w:r>
        <w:rPr>
          <w:rFonts w:hint="eastAsia" w:ascii="宋体" w:hAnsi="宋体" w:eastAsia="宋体"/>
          <w:color w:val="auto"/>
          <w:sz w:val="24"/>
          <w:szCs w:val="24"/>
          <w:highlight w:val="none"/>
          <w:lang w:eastAsia="zh-CN"/>
        </w:rPr>
        <w:t xml:space="preserve">（如有）</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）已标价工程量清单或预算书；</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10</w:t>
      </w:r>
      <w:r>
        <w:rPr>
          <w:rFonts w:hint="eastAsia" w:ascii="宋体" w:hAnsi="宋体" w:eastAsia="宋体"/>
          <w:color w:val="auto"/>
          <w:sz w:val="24"/>
          <w:szCs w:val="24"/>
          <w:highlight w:val="none"/>
        </w:rPr>
        <w:t xml:space="preserve">）其他合同文件。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在合同订立及履行过程中形成的与合同有关的文件均构成合同文件组成部分。</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175"/>
        <w:ind w:firstLine="480"/>
        <w:pageBreakBefore w:val="0"/>
        <w:spacing w:before="120" w:after="120" w:line="360" w:lineRule="auto"/>
        <w:rPr>
          <w:rFonts w:hint="eastAsia" w:ascii="宋体" w:hAnsi="宋体"/>
          <w:b w:val="0"/>
          <w:color w:val="auto"/>
          <w:sz w:val="24"/>
          <w:szCs w:val="24"/>
          <w:highlight w:val="none"/>
        </w:rPr>
      </w:pPr>
      <w:r/>
      <w:bookmarkStart w:id="170" w:name="_Toc351203487"/>
      <w:r>
        <w:rPr>
          <w:rFonts w:hint="eastAsia" w:ascii="宋体" w:hAnsi="宋体"/>
          <w:b w:val="0"/>
          <w:color w:val="auto"/>
          <w:sz w:val="24"/>
          <w:szCs w:val="24"/>
          <w:highlight w:val="none"/>
        </w:rPr>
        <w:t xml:space="preserve">七、承诺</w:t>
      </w:r>
      <w:bookmarkEnd w:id="170"/>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1.发包人承诺按照法律规定履行项目审批手续、筹集工程建设资金并按照合同约定的期限和方式支付合同价款。</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3.发包人和承包人通过招投标形式签订合同的，双方理解并承诺不再就同一工程另行签订与合同实质性内容相背离的协议。</w:t>
      </w:r>
      <w:r/>
    </w:p>
    <w:p>
      <w:pPr>
        <w:ind w:firstLine="482"/>
        <w:pageBreakBefore w:val="0"/>
        <w:spacing w:line="360" w:lineRule="auto"/>
        <w:rPr>
          <w:rFonts w:hint="eastAsia" w:ascii="宋体" w:hAnsi="宋体" w:eastAsia="宋体"/>
          <w:color w:val="auto"/>
          <w:sz w:val="24"/>
          <w:szCs w:val="24"/>
          <w:highlight w:val="none"/>
        </w:rPr>
      </w:pPr>
      <w:r/>
      <w:bookmarkStart w:id="171" w:name="_Toc351203488"/>
      <w:r>
        <w:rPr>
          <w:rFonts w:hint="eastAsia" w:ascii="宋体" w:hAnsi="宋体" w:eastAsia="宋体"/>
          <w:b/>
          <w:color w:val="auto"/>
          <w:sz w:val="24"/>
          <w:szCs w:val="24"/>
          <w:highlight w:val="none"/>
        </w:rPr>
        <w:t xml:space="preserve">八、词语含义</w:t>
      </w:r>
      <w:bookmarkEnd w:id="171"/>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本协议书中词语含义与第二部分通用合同条款中赋予的含义相同。</w:t>
      </w:r>
      <w:r/>
    </w:p>
    <w:p>
      <w:pPr>
        <w:pStyle w:val="1175"/>
        <w:ind w:firstLine="480"/>
        <w:pageBreakBefore w:val="0"/>
        <w:spacing w:before="120" w:after="120" w:line="360" w:lineRule="auto"/>
        <w:rPr>
          <w:rFonts w:hint="eastAsia" w:ascii="宋体" w:hAnsi="宋体"/>
          <w:color w:val="auto"/>
          <w:sz w:val="24"/>
          <w:szCs w:val="24"/>
          <w:highlight w:val="none"/>
        </w:rPr>
      </w:pPr>
      <w:r/>
      <w:bookmarkStart w:id="172" w:name="_Toc351203489"/>
      <w:r>
        <w:rPr>
          <w:rFonts w:hint="eastAsia" w:ascii="宋体" w:hAnsi="宋体"/>
          <w:b w:val="0"/>
          <w:color w:val="auto"/>
          <w:sz w:val="24"/>
          <w:szCs w:val="24"/>
          <w:highlight w:val="none"/>
        </w:rPr>
        <w:t xml:space="preserve">九、签订时间</w:t>
      </w:r>
      <w:bookmarkEnd w:id="172"/>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本合同于</w:t>
      </w:r>
      <w:r>
        <w:rPr>
          <w:rFonts w:hint="eastAsia" w:ascii="宋体" w:hAnsi="宋体"/>
          <w:color w:val="auto"/>
          <w:sz w:val="24"/>
          <w:szCs w:val="24"/>
          <w:highlight w:val="none"/>
          <w:u w:val="single"/>
          <w:lang w:val="en-US" w:eastAsia="zh-CN"/>
        </w:rPr>
        <w:t xml:space="preserve">2026</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日签订。</w:t>
      </w:r>
      <w:r/>
    </w:p>
    <w:p>
      <w:pPr>
        <w:pStyle w:val="1175"/>
        <w:ind w:firstLine="480"/>
        <w:pageBreakBefore w:val="0"/>
        <w:spacing w:before="120" w:after="120" w:line="360" w:lineRule="auto"/>
        <w:rPr>
          <w:rFonts w:hint="eastAsia" w:ascii="宋体" w:hAnsi="宋体"/>
          <w:color w:val="auto"/>
          <w:sz w:val="24"/>
          <w:szCs w:val="24"/>
          <w:highlight w:val="none"/>
        </w:rPr>
      </w:pPr>
      <w:r/>
      <w:bookmarkStart w:id="173" w:name="_Toc351203490"/>
      <w:r>
        <w:rPr>
          <w:rFonts w:hint="eastAsia" w:ascii="宋体" w:hAnsi="宋体"/>
          <w:b w:val="0"/>
          <w:color w:val="auto"/>
          <w:sz w:val="24"/>
          <w:szCs w:val="24"/>
          <w:highlight w:val="none"/>
        </w:rPr>
        <w:t xml:space="preserve">十、签订地点</w:t>
      </w:r>
      <w:bookmarkEnd w:id="173"/>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本合同在</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签订。</w:t>
      </w:r>
      <w:r/>
    </w:p>
    <w:p>
      <w:pPr>
        <w:pStyle w:val="1175"/>
        <w:ind w:firstLine="480"/>
        <w:pageBreakBefore w:val="0"/>
        <w:spacing w:before="120" w:after="120" w:line="360" w:lineRule="auto"/>
        <w:rPr>
          <w:rFonts w:hint="eastAsia" w:ascii="宋体" w:hAnsi="宋体"/>
          <w:color w:val="auto"/>
          <w:sz w:val="24"/>
          <w:szCs w:val="24"/>
          <w:highlight w:val="none"/>
        </w:rPr>
      </w:pPr>
      <w:r/>
      <w:bookmarkStart w:id="174" w:name="_Toc351203491"/>
      <w:r>
        <w:rPr>
          <w:rFonts w:hint="eastAsia" w:ascii="宋体" w:hAnsi="宋体"/>
          <w:b w:val="0"/>
          <w:color w:val="auto"/>
          <w:sz w:val="24"/>
          <w:szCs w:val="24"/>
          <w:highlight w:val="none"/>
        </w:rPr>
        <w:t xml:space="preserve">十一、补充协议</w:t>
      </w:r>
      <w:bookmarkEnd w:id="174"/>
      <w:r/>
      <w:r/>
    </w:p>
    <w:p>
      <w:pPr>
        <w:ind w:firstLine="480"/>
        <w:pageBreakBefore w:val="0"/>
        <w:spacing w:line="360" w:lineRule="auto"/>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合同未尽事宜，合同当事人另行签订补充协议，补充协议是合同的组成部分。</w:t>
      </w:r>
      <w:r/>
    </w:p>
    <w:p>
      <w:pPr>
        <w:pStyle w:val="1175"/>
        <w:ind w:firstLine="480"/>
        <w:pageBreakBefore w:val="0"/>
        <w:spacing w:before="120" w:after="120" w:line="360" w:lineRule="auto"/>
        <w:rPr>
          <w:rFonts w:hint="eastAsia" w:ascii="宋体" w:hAnsi="宋体"/>
          <w:color w:val="auto"/>
          <w:sz w:val="24"/>
          <w:szCs w:val="24"/>
          <w:highlight w:val="none"/>
        </w:rPr>
      </w:pPr>
      <w:r/>
      <w:bookmarkStart w:id="175" w:name="_Toc351203492"/>
      <w:r>
        <w:rPr>
          <w:rFonts w:hint="eastAsia" w:ascii="宋体" w:hAnsi="宋体"/>
          <w:b w:val="0"/>
          <w:color w:val="auto"/>
          <w:sz w:val="24"/>
          <w:szCs w:val="24"/>
          <w:highlight w:val="none"/>
        </w:rPr>
        <w:t xml:space="preserve">十二、合同生效</w:t>
      </w:r>
      <w:bookmarkEnd w:id="175"/>
      <w:r/>
      <w:r/>
    </w:p>
    <w:p>
      <w:pPr>
        <w:ind w:firstLine="480"/>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本合同自</w:t>
      </w:r>
      <w:r>
        <w:rPr>
          <w:rFonts w:hint="eastAsia" w:ascii="宋体" w:hAnsi="宋体" w:eastAsia="宋体"/>
          <w:color w:val="auto"/>
          <w:sz w:val="24"/>
          <w:szCs w:val="24"/>
          <w:highlight w:val="none"/>
          <w:u w:val="single"/>
        </w:rPr>
        <w:t xml:space="preserve">双方法定代表人或委托代表人签字并</w:t>
      </w:r>
      <w:r>
        <w:rPr>
          <w:rFonts w:hint="eastAsia" w:ascii="宋体" w:hAnsi="宋体" w:eastAsia="宋体"/>
          <w:color w:val="auto"/>
          <w:sz w:val="24"/>
          <w:szCs w:val="24"/>
          <w:highlight w:val="none"/>
          <w:u w:val="single"/>
          <w:lang w:eastAsia="zh-CN"/>
        </w:rPr>
        <w:t xml:space="preserve">加盖</w:t>
      </w:r>
      <w:r>
        <w:rPr>
          <w:rFonts w:hint="eastAsia" w:ascii="宋体" w:hAnsi="宋体" w:eastAsia="宋体"/>
          <w:color w:val="auto"/>
          <w:sz w:val="24"/>
          <w:szCs w:val="24"/>
          <w:highlight w:val="none"/>
          <w:u w:val="single"/>
        </w:rPr>
        <w:t xml:space="preserve">法人公章</w:t>
      </w:r>
      <w:r>
        <w:rPr>
          <w:rFonts w:hint="eastAsia" w:ascii="宋体" w:hAnsi="宋体" w:eastAsia="宋体"/>
          <w:color w:val="auto"/>
          <w:sz w:val="24"/>
          <w:szCs w:val="24"/>
          <w:highlight w:val="none"/>
        </w:rPr>
        <w:t xml:space="preserve">生效。</w:t>
      </w:r>
      <w:r/>
    </w:p>
    <w:p>
      <w:pPr>
        <w:pStyle w:val="1175"/>
        <w:ind w:firstLine="480"/>
        <w:pageBreakBefore w:val="0"/>
        <w:spacing w:before="120" w:after="120" w:line="360" w:lineRule="auto"/>
        <w:rPr>
          <w:rFonts w:hint="eastAsia" w:ascii="宋体" w:hAnsi="宋体"/>
          <w:color w:val="auto"/>
          <w:sz w:val="24"/>
          <w:szCs w:val="24"/>
          <w:highlight w:val="none"/>
        </w:rPr>
      </w:pPr>
      <w:r/>
      <w:bookmarkStart w:id="176" w:name="_Toc351203493"/>
      <w:r>
        <w:rPr>
          <w:rFonts w:hint="eastAsia" w:ascii="宋体" w:hAnsi="宋体"/>
          <w:b w:val="0"/>
          <w:color w:val="auto"/>
          <w:sz w:val="24"/>
          <w:szCs w:val="24"/>
          <w:highlight w:val="none"/>
        </w:rPr>
        <w:t xml:space="preserve">十三、合同份数</w:t>
      </w:r>
      <w:bookmarkEnd w:id="176"/>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本合同一式</w:t>
      </w:r>
      <w:r>
        <w:rPr>
          <w:rFonts w:hint="eastAsia" w:ascii="宋体" w:hAnsi="宋体" w:eastAsia="宋体"/>
          <w:color w:val="auto"/>
          <w:sz w:val="24"/>
          <w:szCs w:val="24"/>
          <w:highlight w:val="none"/>
          <w:u w:val="single"/>
        </w:rPr>
        <w:t xml:space="preserve">捌</w:t>
      </w:r>
      <w:r>
        <w:rPr>
          <w:rFonts w:hint="eastAsia" w:ascii="宋体" w:hAnsi="宋体" w:eastAsia="宋体"/>
          <w:color w:val="auto"/>
          <w:sz w:val="24"/>
          <w:szCs w:val="24"/>
          <w:highlight w:val="none"/>
        </w:rPr>
        <w:t xml:space="preserve">份，均具有同等法律效力，发包人执</w:t>
      </w:r>
      <w:r>
        <w:rPr>
          <w:rFonts w:hint="eastAsia" w:ascii="宋体" w:hAnsi="宋体" w:eastAsia="宋体"/>
          <w:color w:val="auto"/>
          <w:sz w:val="24"/>
          <w:szCs w:val="24"/>
          <w:highlight w:val="none"/>
          <w:u w:val="single"/>
        </w:rPr>
        <w:t xml:space="preserve">肆</w:t>
      </w:r>
      <w:r>
        <w:rPr>
          <w:rFonts w:hint="eastAsia" w:ascii="宋体" w:hAnsi="宋体" w:eastAsia="宋体"/>
          <w:color w:val="auto"/>
          <w:sz w:val="24"/>
          <w:szCs w:val="24"/>
          <w:highlight w:val="none"/>
        </w:rPr>
        <w:t xml:space="preserve">份，承包人执</w:t>
      </w:r>
      <w:r>
        <w:rPr>
          <w:rFonts w:hint="eastAsia" w:ascii="宋体" w:hAnsi="宋体" w:eastAsia="宋体"/>
          <w:color w:val="auto"/>
          <w:sz w:val="24"/>
          <w:szCs w:val="24"/>
          <w:highlight w:val="none"/>
          <w:u w:val="single"/>
        </w:rPr>
        <w:t xml:space="preserve">肆</w:t>
      </w:r>
      <w:r>
        <w:rPr>
          <w:rFonts w:hint="eastAsia" w:ascii="宋体" w:hAnsi="宋体" w:eastAsia="宋体"/>
          <w:color w:val="auto"/>
          <w:sz w:val="24"/>
          <w:szCs w:val="24"/>
          <w:highlight w:val="none"/>
        </w:rPr>
        <w:t xml:space="preserve">份。</w:t>
      </w:r>
      <w:r/>
    </w:p>
    <w:p>
      <w:pPr>
        <w:ind w:firstLine="480"/>
        <w:pageBreakBefore w:val="0"/>
        <w:spacing w:line="360" w:lineRule="auto"/>
        <w:rPr>
          <w:rFonts w:hint="eastAsia"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r>
      <w:r/>
    </w:p>
    <w:p>
      <w:pPr>
        <w:ind w:firstLine="480"/>
        <w:pageBreakBefore w:val="0"/>
        <w:spacing w:line="360" w:lineRule="auto"/>
        <w:rPr>
          <w:rFonts w:hint="eastAsia"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                      承包人：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法定代表人或其委托代理人：            法定代表人或其委托代理人：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（签字）                               （签字）</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r>
      <w:r/>
    </w:p>
    <w:p>
      <w:pPr>
        <w:ind w:firstLine="480"/>
        <w:pageBreakBefore w:val="0"/>
        <w:spacing w:line="360" w:lineRule="auto"/>
        <w:tabs>
          <w:tab w:val="left" w:pos="441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组织机构代码：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组织机构代码：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  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地  址：</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邮政编码：</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法定代表人：</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委托代理人：</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  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  话：</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传  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传  真：</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电子信箱：</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开户银行：</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开户银行：</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账  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账  号：</w:t>
      </w:r>
      <w:r>
        <w:rPr>
          <w:rFonts w:hint="eastAsia" w:ascii="宋体" w:hAnsi="宋体" w:eastAsia="宋体"/>
          <w:color w:val="auto"/>
          <w:sz w:val="24"/>
          <w:szCs w:val="24"/>
          <w:highlight w:val="none"/>
          <w:u w:val="single"/>
        </w:rPr>
        <w:t xml:space="preserve">                    </w:t>
      </w:r>
      <w:r>
        <w:rPr>
          <w:rFonts w:hint="eastAsia" w:ascii="Times New Roman" w:hAnsi="Times New Roman" w:eastAsia="仿宋_GB2312"/>
          <w:color w:val="auto"/>
          <w:sz w:val="24"/>
          <w:szCs w:val="24"/>
          <w:highlight w:val="none"/>
          <w:u w:val="single"/>
        </w:rPr>
        <w:t xml:space="preserve"> </w:t>
      </w:r>
      <w:r>
        <w:rPr>
          <w:rFonts w:ascii="Times New Roman" w:hAnsi="Times New Roman" w:eastAsia="仿宋_GB2312"/>
          <w:color w:val="auto"/>
          <w:sz w:val="24"/>
          <w:szCs w:val="24"/>
          <w:highlight w:val="none"/>
          <w:u w:val="single"/>
        </w:rPr>
        <w:t xml:space="preserve">  </w:t>
      </w:r>
      <w:r>
        <w:rPr>
          <w:rFonts w:hint="eastAsia" w:ascii="Times New Roman" w:hAnsi="Times New Roman" w:eastAsia="仿宋_GB2312"/>
          <w:color w:val="auto"/>
          <w:sz w:val="24"/>
          <w:szCs w:val="24"/>
          <w:highlight w:val="none"/>
          <w:u w:val="single"/>
        </w:rPr>
        <w:t xml:space="preserve"> </w:t>
      </w:r>
      <w:r/>
    </w:p>
    <w:p>
      <w:pPr>
        <w:pStyle w:val="1174"/>
        <w:ind w:firstLine="482"/>
        <w:jc w:val="center"/>
        <w:pageBreakBefore w:val="0"/>
        <w:spacing w:line="360" w:lineRule="auto"/>
        <w:rPr>
          <w:rFonts w:hint="eastAsia" w:ascii="华文中宋" w:hAnsi="华文中宋" w:eastAsia="华文中宋"/>
          <w:color w:val="auto"/>
          <w:sz w:val="24"/>
          <w:szCs w:val="24"/>
          <w:highlight w:val="none"/>
        </w:rPr>
      </w:pPr>
      <w:r>
        <w:rPr>
          <w:rFonts w:ascii="Times New Roman" w:hAnsi="Times New Roman" w:eastAsia="仿宋_GB2312"/>
          <w:color w:val="auto"/>
          <w:sz w:val="24"/>
          <w:szCs w:val="24"/>
          <w:highlight w:val="none"/>
        </w:rPr>
        <w:br w:type="page" w:clear="all"/>
      </w:r>
      <w:bookmarkStart w:id="177" w:name="_Toc351203494"/>
      <w:r/>
      <w:bookmarkStart w:id="178" w:name="_Toc28167"/>
      <w:r>
        <w:rPr>
          <w:rFonts w:hint="eastAsia" w:ascii="宋体" w:hAnsi="宋体" w:eastAsia="宋体"/>
          <w:color w:val="auto"/>
          <w:sz w:val="24"/>
          <w:szCs w:val="24"/>
          <w:highlight w:val="none"/>
        </w:rPr>
        <w:t xml:space="preserve">第二部分 通用合同条款</w:t>
      </w:r>
      <w:bookmarkEnd w:id="177"/>
      <w:r/>
      <w:bookmarkEnd w:id="178"/>
      <w:r/>
      <w:bookmarkStart w:id="179" w:name="_Toc337558727"/>
      <w:r/>
      <w:bookmarkEnd w:id="179"/>
      <w:r/>
      <w:r/>
    </w:p>
    <w:p>
      <w:pPr>
        <w:ind w:firstLine="480"/>
        <w:jc w:val="center"/>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略 详见（GF—2017—0201）</w:t>
      </w:r>
      <w:bookmarkStart w:id="180" w:name="_Toc351203632"/>
      <w:r/>
      <w:bookmarkStart w:id="181" w:name="_Toc25770"/>
      <w:r/>
      <w:r/>
    </w:p>
    <w:p>
      <w:pPr>
        <w:ind w:firstLine="482"/>
        <w:jc w:val="center"/>
        <w:pageBreakBefore w:val="0"/>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第三部分 专用合同条款</w:t>
      </w:r>
      <w:bookmarkEnd w:id="180"/>
      <w:r/>
      <w:bookmarkEnd w:id="181"/>
      <w:r/>
      <w:r/>
    </w:p>
    <w:p>
      <w:pPr>
        <w:pStyle w:val="1175"/>
        <w:ind w:firstLine="482"/>
        <w:pageBreakBefore w:val="0"/>
        <w:spacing w:before="120" w:after="120" w:line="360" w:lineRule="auto"/>
        <w:rPr>
          <w:rFonts w:hint="eastAsia" w:ascii="宋体" w:hAnsi="宋体"/>
          <w:color w:val="auto"/>
          <w:sz w:val="24"/>
          <w:szCs w:val="24"/>
          <w:highlight w:val="none"/>
        </w:rPr>
      </w:pPr>
      <w:r/>
      <w:bookmarkStart w:id="182" w:name="_Toc351203633"/>
      <w:r>
        <w:rPr>
          <w:rFonts w:hint="eastAsia" w:ascii="宋体" w:hAnsi="宋体"/>
          <w:color w:val="auto"/>
          <w:sz w:val="24"/>
          <w:szCs w:val="24"/>
          <w:highlight w:val="none"/>
        </w:rPr>
        <w:t xml:space="preserve">1</w:t>
      </w:r>
      <w:bookmarkStart w:id="183" w:name="_Toc297048342"/>
      <w:r/>
      <w:bookmarkStart w:id="184" w:name="_Toc296944495"/>
      <w:r/>
      <w:bookmarkStart w:id="185" w:name="_Toc292559361"/>
      <w:r/>
      <w:bookmarkStart w:id="186" w:name="_Toc296346657"/>
      <w:r/>
      <w:bookmarkStart w:id="187" w:name="_Toc296503156"/>
      <w:r/>
      <w:bookmarkStart w:id="188" w:name="_Toc296891196"/>
      <w:r/>
      <w:bookmarkStart w:id="189" w:name="_Toc297120456"/>
      <w:r/>
      <w:bookmarkStart w:id="190" w:name="_Toc292559866"/>
      <w:r/>
      <w:bookmarkStart w:id="191" w:name="_Toc296347155"/>
      <w:r/>
      <w:bookmarkStart w:id="192" w:name="_Toc296890984"/>
      <w:r>
        <w:rPr>
          <w:rFonts w:hint="eastAsia" w:ascii="宋体" w:hAnsi="宋体"/>
          <w:color w:val="auto"/>
          <w:sz w:val="24"/>
          <w:szCs w:val="24"/>
          <w:highlight w:val="none"/>
        </w:rPr>
        <w:t xml:space="preserve">. 一般约定</w:t>
      </w:r>
      <w:bookmarkEnd w:id="182"/>
      <w:r/>
      <w:bookmarkEnd w:id="183"/>
      <w:r/>
      <w:bookmarkEnd w:id="184"/>
      <w:r/>
      <w:bookmarkEnd w:id="185"/>
      <w:r/>
      <w:bookmarkEnd w:id="186"/>
      <w:r/>
      <w:bookmarkEnd w:id="187"/>
      <w:r/>
      <w:bookmarkEnd w:id="188"/>
      <w:r/>
      <w:bookmarkEnd w:id="189"/>
      <w:r/>
      <w:bookmarkEnd w:id="190"/>
      <w:r/>
      <w:bookmarkEnd w:id="191"/>
      <w:r/>
      <w:bookmarkEnd w:id="192"/>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3" w:name="_Toc7931"/>
      <w:r>
        <w:rPr>
          <w:rFonts w:hint="eastAsia" w:ascii="宋体" w:hAnsi="宋体" w:eastAsia="宋体"/>
          <w:b/>
          <w:color w:val="auto"/>
          <w:sz w:val="24"/>
          <w:szCs w:val="24"/>
          <w:highlight w:val="none"/>
        </w:rPr>
        <w:t xml:space="preserve">1.1 词语定义</w:t>
      </w:r>
      <w:bookmarkEnd w:id="193"/>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1.1.1合同</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1.1.1.1其他合同文件包括：</w:t>
      </w:r>
      <w:r>
        <w:rPr>
          <w:rFonts w:hint="eastAsia" w:ascii="宋体" w:hAnsi="宋体" w:eastAsia="宋体"/>
          <w:color w:val="auto"/>
          <w:sz w:val="24"/>
          <w:szCs w:val="24"/>
          <w:highlight w:val="none"/>
          <w:u w:val="single"/>
        </w:rPr>
        <w:t xml:space="preserve">经监理工程师、发包人代表签字并经发包人盖章确认的涉及工期、质量、价款调整内容的签证单、联系函、技术核定单等。</w:t>
      </w:r>
      <w:r/>
    </w:p>
    <w:p>
      <w:pPr>
        <w:ind w:left="0" w:firstLine="420"/>
        <w:pageBreakBefore w:val="0"/>
        <w:spacing w:line="360" w:lineRule="auto"/>
        <w:rPr>
          <w:rFonts w:hint="default" w:ascii="宋体" w:hAnsi="宋体" w:eastAsia="宋体"/>
          <w:b/>
          <w:bCs/>
          <w:color w:val="auto"/>
          <w:sz w:val="24"/>
          <w:szCs w:val="24"/>
          <w:highlight w:val="none"/>
          <w:lang w:val="en-US" w:eastAsia="zh-CN"/>
        </w:rPr>
      </w:pPr>
      <w:r>
        <w:rPr>
          <w:rFonts w:hint="eastAsia" w:ascii="宋体" w:hAnsi="宋体" w:eastAsia="宋体"/>
          <w:color w:val="auto"/>
          <w:sz w:val="24"/>
          <w:szCs w:val="24"/>
          <w:highlight w:val="none"/>
        </w:rPr>
        <w:t xml:space="preserve">1.1.2 合同当事人及其他相关方</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投标人投标前应充分考虑好须自愿认可采购人合法确定的相关项目参建方，即合同签订时承认为双方当事人共同委托的相关项目参建第三方。）</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1.1.2.</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监理人：</w:t>
      </w:r>
      <w:r/>
    </w:p>
    <w:p>
      <w:pPr>
        <w:ind w:firstLine="480"/>
        <w:spacing w:line="360" w:lineRule="auto"/>
        <w:rPr>
          <w:color w:val="auto"/>
          <w:sz w:val="24"/>
          <w:highlight w:val="none"/>
        </w:rPr>
      </w:pPr>
      <w:r>
        <w:rPr>
          <w:rFonts w:hint="eastAsia"/>
          <w:color w:val="auto"/>
          <w:sz w:val="24"/>
          <w:highlight w:val="none"/>
        </w:rPr>
        <w:t xml:space="preserve">名 称：</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s="Times New Roman"/>
          <w:b/>
          <w:color w:val="auto"/>
          <w:sz w:val="24"/>
          <w:highlight w:val="none"/>
          <w:u w:val="single"/>
          <w:lang w:val="en-US" w:eastAsia="zh-CN"/>
        </w:rPr>
        <w:t xml:space="preserve">江苏弘正工程项目管理有限公司</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rPr>
        <w:t xml:space="preserve">；</w:t>
      </w:r>
      <w:r/>
    </w:p>
    <w:p>
      <w:pPr>
        <w:ind w:left="0" w:right="0" w:firstLine="480"/>
        <w:pageBreakBefore w:val="0"/>
        <w:spacing w:line="440" w:lineRule="exact"/>
        <w:rPr>
          <w:color w:val="auto"/>
          <w:sz w:val="24"/>
          <w:highlight w:val="none"/>
        </w:rPr>
      </w:pPr>
      <w:r>
        <w:rPr>
          <w:rFonts w:hint="eastAsia"/>
          <w:color w:val="auto"/>
          <w:sz w:val="24"/>
          <w:highlight w:val="none"/>
        </w:rPr>
        <w:t xml:space="preserve">资质类别和等级：</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市政公用工程监理乙级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rPr>
        <w:t xml:space="preserve">；</w:t>
      </w:r>
      <w:r/>
    </w:p>
    <w:p>
      <w:pPr>
        <w:ind w:left="0" w:right="0" w:firstLine="480"/>
        <w:pageBreakBefore w:val="0"/>
        <w:spacing w:line="440" w:lineRule="exact"/>
        <w:rPr>
          <w:color w:val="auto"/>
          <w:sz w:val="24"/>
          <w:highlight w:val="none"/>
        </w:rPr>
      </w:pPr>
      <w:r>
        <w:rPr>
          <w:rFonts w:hint="eastAsia"/>
          <w:color w:val="auto"/>
          <w:sz w:val="24"/>
          <w:highlight w:val="none"/>
        </w:rPr>
        <w:t xml:space="preserve">联系</w:t>
      </w:r>
      <w:r>
        <w:rPr>
          <w:rFonts w:hint="eastAsia"/>
          <w:color w:val="auto"/>
          <w:sz w:val="24"/>
          <w:highlight w:val="none"/>
          <w:lang w:val="en-US" w:eastAsia="zh-CN"/>
        </w:rPr>
        <w:t xml:space="preserve">人及</w:t>
      </w:r>
      <w:r>
        <w:rPr>
          <w:rFonts w:hint="eastAsia"/>
          <w:color w:val="auto"/>
          <w:sz w:val="24"/>
          <w:highlight w:val="none"/>
        </w:rPr>
        <w:t xml:space="preserve">电话：</w:t>
      </w:r>
      <w:r>
        <w:rPr>
          <w:rFonts w:hint="eastAsia"/>
          <w:color w:val="auto"/>
          <w:sz w:val="24"/>
          <w:highlight w:val="none"/>
          <w:u w:val="single"/>
        </w:rPr>
        <w:t xml:space="preserve"> </w:t>
      </w:r>
      <w:r>
        <w:rPr>
          <w:rFonts w:hint="eastAsia"/>
          <w:color w:val="auto"/>
          <w:sz w:val="24"/>
          <w:highlight w:val="none"/>
          <w:u w:val="single"/>
          <w:lang w:val="en-US" w:eastAsia="zh-CN"/>
        </w:rPr>
        <w:t xml:space="preserve">陈建国：</w:t>
      </w:r>
      <w:r>
        <w:rPr>
          <w:rFonts w:hint="eastAsia"/>
          <w:color w:val="auto"/>
          <w:sz w:val="24"/>
          <w:highlight w:val="none"/>
          <w:u w:val="single"/>
        </w:rPr>
        <w:t xml:space="preserve">18851326668</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法人）、吴佳：15862799100</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总监）</w:t>
      </w:r>
      <w:r>
        <w:rPr>
          <w:rFonts w:hint="eastAsia"/>
          <w:color w:val="auto"/>
          <w:sz w:val="24"/>
          <w:highlight w:val="none"/>
        </w:rPr>
        <w:t xml:space="preserve">；</w:t>
      </w:r>
      <w:r/>
    </w:p>
    <w:p>
      <w:pPr>
        <w:ind w:left="0" w:right="0" w:firstLine="480"/>
        <w:pageBreakBefore w:val="0"/>
        <w:spacing w:line="440" w:lineRule="exact"/>
        <w:rPr>
          <w:color w:val="auto"/>
          <w:sz w:val="24"/>
          <w:highlight w:val="none"/>
        </w:rPr>
      </w:pPr>
      <w:r>
        <w:rPr>
          <w:rFonts w:hint="eastAsia"/>
          <w:color w:val="auto"/>
          <w:sz w:val="24"/>
          <w:highlight w:val="none"/>
        </w:rPr>
        <w:t xml:space="preserve">电子信箱：</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1069595514@qq.com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rPr>
        <w:t xml:space="preserve">；</w:t>
      </w:r>
      <w:r/>
    </w:p>
    <w:p>
      <w:pPr>
        <w:ind w:left="0" w:right="0" w:firstLine="480"/>
        <w:pageBreakBefore w:val="0"/>
        <w:spacing w:line="440" w:lineRule="exact"/>
        <w:rPr>
          <w:rFonts w:hint="eastAsia" w:ascii="宋体" w:hAnsi="宋体" w:eastAsia="宋体"/>
          <w:color w:val="auto"/>
          <w:sz w:val="24"/>
          <w:szCs w:val="24"/>
          <w:highlight w:val="none"/>
        </w:rPr>
      </w:pPr>
      <w:r>
        <w:rPr>
          <w:rFonts w:hint="eastAsia"/>
          <w:color w:val="auto"/>
          <w:sz w:val="24"/>
          <w:highlight w:val="none"/>
        </w:rPr>
        <w:t xml:space="preserve">通信地址：</w:t>
      </w:r>
      <w:r>
        <w:rPr>
          <w:rFonts w:hint="eastAsia"/>
          <w:color w:val="auto"/>
          <w:sz w:val="24"/>
          <w:highlight w:val="none"/>
          <w:u w:val="single"/>
        </w:rPr>
        <w:t xml:space="preserve">    南通市通州区金沙镇古镇灯饰城P栋702         </w:t>
      </w:r>
      <w:r>
        <w:rPr>
          <w:rFonts w:hint="eastAsia"/>
          <w:color w:val="auto"/>
          <w:sz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设计人：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名    称：</w:t>
      </w:r>
      <w:r>
        <w:rPr>
          <w:rFonts w:hint="eastAsia" w:ascii="宋体" w:hAnsi="宋体" w:eastAsia="宋体"/>
          <w:color w:val="auto"/>
          <w:sz w:val="24"/>
          <w:szCs w:val="24"/>
          <w:highlight w:val="none"/>
          <w:u w:val="single"/>
        </w:rPr>
        <w:t xml:space="preserve">     江苏华里设计有限公司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资质类别和等级：</w:t>
      </w:r>
      <w:r>
        <w:rPr>
          <w:rFonts w:hint="eastAsia" w:ascii="宋体" w:hAnsi="宋体" w:eastAsia="宋体"/>
          <w:color w:val="auto"/>
          <w:sz w:val="24"/>
          <w:szCs w:val="24"/>
          <w:highlight w:val="none"/>
          <w:u w:val="single"/>
        </w:rPr>
        <w:t xml:space="preserve">   市政行业（道路工程、桥梁工程）专业甲级；建筑行业</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甲级</w:t>
      </w:r>
      <w:r>
        <w:rPr>
          <w:rFonts w:hint="eastAsia" w:ascii="宋体" w:hAnsi="宋体"/>
          <w:color w:val="auto"/>
          <w:sz w:val="24"/>
          <w:szCs w:val="24"/>
          <w:highlight w:val="none"/>
          <w:u w:val="single"/>
          <w:lang w:val="en-US" w:eastAsia="zh-CN"/>
        </w:rPr>
        <w:t xml:space="preserve">；</w:t>
      </w:r>
      <w:r>
        <w:rPr>
          <w:rFonts w:hint="eastAsia" w:ascii="宋体" w:hAnsi="宋体" w:eastAsia="宋体"/>
          <w:color w:val="auto"/>
          <w:sz w:val="24"/>
          <w:szCs w:val="24"/>
          <w:highlight w:val="none"/>
          <w:u w:val="single"/>
        </w:rPr>
        <w:t xml:space="preserve">工程设计市政行业给水工程专业乙级</w:t>
      </w:r>
      <w:r>
        <w:rPr>
          <w:rFonts w:hint="eastAsia" w:ascii="宋体" w:hAnsi="宋体"/>
          <w:color w:val="auto"/>
          <w:sz w:val="24"/>
          <w:szCs w:val="24"/>
          <w:highlight w:val="none"/>
          <w:u w:val="single"/>
          <w:lang w:val="en-US" w:eastAsia="zh-CN"/>
        </w:rPr>
        <w:t xml:space="preserve">；</w:t>
      </w:r>
      <w:r>
        <w:rPr>
          <w:rFonts w:hint="eastAsia" w:ascii="宋体" w:hAnsi="宋体" w:eastAsia="宋体"/>
          <w:color w:val="auto"/>
          <w:sz w:val="24"/>
          <w:szCs w:val="24"/>
          <w:highlight w:val="none"/>
          <w:u w:val="single"/>
        </w:rPr>
        <w:t xml:space="preserve">工程设计市政行业排水工程专业乙级</w:t>
      </w:r>
      <w:r>
        <w:rPr>
          <w:rFonts w:hint="eastAsia" w:ascii="宋体" w:hAnsi="宋体"/>
          <w:color w:val="auto"/>
          <w:sz w:val="24"/>
          <w:szCs w:val="24"/>
          <w:highlight w:val="none"/>
          <w:u w:val="single"/>
          <w:lang w:val="en-US" w:eastAsia="zh-CN"/>
        </w:rPr>
        <w:t xml:space="preserve">；</w:t>
      </w:r>
      <w:r>
        <w:rPr>
          <w:rFonts w:hint="eastAsia" w:ascii="宋体" w:hAnsi="宋体" w:eastAsia="宋体"/>
          <w:color w:val="auto"/>
          <w:sz w:val="24"/>
          <w:szCs w:val="24"/>
          <w:highlight w:val="none"/>
          <w:u w:val="single"/>
        </w:rPr>
        <w:t xml:space="preserve">工程设计风景园林工程专项乙级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周豪   18851317575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595949863@qq。com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盐城市城南新区新都街道新龙广场3号楼20-22层（CND）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1.1.2.3检测人：</w:t>
      </w:r>
      <w:r/>
    </w:p>
    <w:p>
      <w:pPr>
        <w:ind w:left="0" w:firstLine="420"/>
        <w:pageBreakBefore w:val="0"/>
        <w:spacing w:line="360" w:lineRule="auto"/>
        <w:rPr>
          <w:rFonts w:hint="eastAsia" w:ascii="宋体" w:hAnsi="宋体" w:eastAsia="宋体"/>
          <w:color w:val="auto"/>
          <w:sz w:val="24"/>
          <w:szCs w:val="24"/>
          <w:highlight w:val="none"/>
          <w:u w:val="none"/>
        </w:rPr>
      </w:pPr>
      <w:r>
        <w:rPr>
          <w:rFonts w:hint="eastAsia" w:ascii="宋体" w:hAnsi="宋体" w:eastAsia="宋体"/>
          <w:color w:val="auto"/>
          <w:sz w:val="24"/>
          <w:szCs w:val="24"/>
          <w:highlight w:val="none"/>
        </w:rPr>
        <w:t xml:space="preserve">名    称：</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南通天和建设工程质量检测有限公司</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none"/>
        </w:rPr>
        <w:t xml:space="preserve">；</w:t>
      </w:r>
      <w:r/>
    </w:p>
    <w:p>
      <w:pPr>
        <w:ind w:left="0" w:firstLine="420"/>
        <w:pageBreakBefore w:val="0"/>
        <w:spacing w:line="360" w:lineRule="auto"/>
        <w:rPr>
          <w:rFonts w:hint="default" w:ascii="宋体" w:hAnsi="宋体" w:eastAsia="宋体"/>
          <w:color w:val="auto"/>
          <w:sz w:val="24"/>
          <w:szCs w:val="24"/>
          <w:highlight w:val="none"/>
          <w:u w:val="none"/>
          <w:lang w:val="en-US" w:eastAsia="zh-CN"/>
        </w:rPr>
      </w:pPr>
      <w:r>
        <w:rPr>
          <w:rFonts w:hint="eastAsia" w:ascii="宋体" w:hAnsi="宋体" w:eastAsia="宋体"/>
          <w:color w:val="auto"/>
          <w:sz w:val="24"/>
          <w:szCs w:val="24"/>
          <w:highlight w:val="none"/>
          <w:u w:val="none"/>
        </w:rPr>
        <w:t xml:space="preserve">资质类别和等级：</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苏建检字第F008ABCE号</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  </w:t>
      </w:r>
      <w:r/>
    </w:p>
    <w:p>
      <w:pPr>
        <w:ind w:left="0" w:firstLine="420"/>
        <w:pageBreakBefore w:val="0"/>
        <w:spacing w:line="360" w:lineRule="auto"/>
        <w:rPr>
          <w:rFonts w:hint="eastAsia" w:ascii="宋体" w:hAnsi="宋体" w:eastAsia="宋体"/>
          <w:color w:val="auto"/>
          <w:sz w:val="24"/>
          <w:szCs w:val="24"/>
          <w:highlight w:val="none"/>
          <w:u w:val="none"/>
        </w:rPr>
      </w:pPr>
      <w:r>
        <w:rPr>
          <w:rFonts w:hint="eastAsia" w:ascii="宋体" w:hAnsi="宋体" w:eastAsia="宋体"/>
          <w:color w:val="auto"/>
          <w:sz w:val="24"/>
          <w:szCs w:val="24"/>
          <w:highlight w:val="none"/>
          <w:u w:val="none"/>
        </w:rPr>
        <w:t xml:space="preserve">联系人及电话：</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褚玉华   13862968507</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none"/>
        </w:rPr>
        <w:t xml:space="preserve">；</w:t>
      </w:r>
      <w:r/>
    </w:p>
    <w:p>
      <w:pPr>
        <w:ind w:left="0" w:firstLine="420"/>
        <w:pageBreakBefore w:val="0"/>
        <w:spacing w:line="360" w:lineRule="auto"/>
        <w:rPr>
          <w:rFonts w:hint="eastAsia" w:ascii="宋体" w:hAnsi="宋体" w:eastAsia="宋体"/>
          <w:color w:val="auto"/>
          <w:sz w:val="24"/>
          <w:szCs w:val="24"/>
          <w:highlight w:val="none"/>
          <w:u w:val="none"/>
        </w:rPr>
      </w:pPr>
      <w:r>
        <w:rPr>
          <w:rFonts w:hint="eastAsia" w:ascii="宋体" w:hAnsi="宋体" w:eastAsia="宋体"/>
          <w:color w:val="auto"/>
          <w:sz w:val="24"/>
          <w:szCs w:val="24"/>
          <w:highlight w:val="none"/>
          <w:u w:val="none"/>
        </w:rPr>
        <w:t xml:space="preserve">电子信箱：</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352373516@qq.com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none"/>
        </w:rPr>
        <w:t xml:space="preserve">；</w:t>
      </w:r>
      <w:r/>
    </w:p>
    <w:p>
      <w:pPr>
        <w:ind w:left="0" w:firstLine="42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none"/>
        </w:rPr>
        <w:t xml:space="preserve">通信地址：</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南通市通州区金沙街道金霞路2022号</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 工程和设备</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 作为施工现场组成部分的其他场所包括：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永久占地包括：</w:t>
      </w:r>
      <w:r>
        <w:rPr>
          <w:rFonts w:hint="eastAsia" w:ascii="宋体" w:hAnsi="宋体" w:eastAsia="宋体"/>
          <w:color w:val="auto"/>
          <w:sz w:val="24"/>
          <w:szCs w:val="24"/>
          <w:highlight w:val="none"/>
          <w:u w:val="single"/>
        </w:rPr>
        <w:t xml:space="preserve">发包人项目红线范围内的用地</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临时占地包括：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法律 </w:t>
      </w:r>
      <w:r/>
    </w:p>
    <w:p>
      <w:pPr>
        <w:ind w:firstLine="480"/>
        <w:pageBreakBefore w:val="0"/>
        <w:spacing w:after="120"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适用于合同的其他规范性文件：</w:t>
      </w:r>
      <w:r>
        <w:rPr>
          <w:rFonts w:hint="eastAsia" w:ascii="宋体" w:hAnsi="宋体" w:eastAsia="宋体"/>
          <w:color w:val="auto"/>
          <w:sz w:val="24"/>
          <w:szCs w:val="24"/>
          <w:highlight w:val="none"/>
          <w:u w:val="single"/>
        </w:rPr>
        <w:t xml:space="preserve">《中华人民共和国建筑法》《中华人民共和国民法典》《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w:t>
      </w:r>
      <w:r>
        <w:rPr>
          <w:rFonts w:hint="eastAsia" w:ascii="宋体" w:hAnsi="宋体"/>
          <w:color w:val="auto"/>
          <w:sz w:val="24"/>
          <w:szCs w:val="24"/>
          <w:highlight w:val="none"/>
          <w:u w:val="single"/>
          <w:lang w:val="en-US" w:eastAsia="zh-CN"/>
        </w:rPr>
        <w:t xml:space="preserve">例</w:t>
      </w:r>
      <w:r>
        <w:rPr>
          <w:rFonts w:hint="eastAsia" w:ascii="宋体" w:hAnsi="宋体" w:eastAsia="宋体"/>
          <w:color w:val="auto"/>
          <w:sz w:val="24"/>
          <w:szCs w:val="24"/>
          <w:highlight w:val="none"/>
          <w:u w:val="single"/>
        </w:rPr>
        <w:t xml:space="preserve">》《江苏省建筑市场管理条例》等。</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3</w:t>
      </w:r>
      <w:r>
        <w:rPr>
          <w:rFonts w:hint="eastAsia" w:ascii="宋体" w:hAnsi="宋体" w:eastAsia="宋体"/>
          <w:b/>
          <w:color w:val="auto"/>
          <w:sz w:val="24"/>
          <w:szCs w:val="24"/>
          <w:highlight w:val="none"/>
        </w:rPr>
        <w:t xml:space="preserve"> 标准和规范</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.1适用于工程的标准规范包括：</w:t>
      </w:r>
      <w:r>
        <w:rPr>
          <w:rFonts w:hint="eastAsia" w:ascii="宋体" w:hAnsi="宋体" w:eastAsia="宋体"/>
          <w:color w:val="auto"/>
          <w:sz w:val="24"/>
          <w:szCs w:val="24"/>
          <w:highlight w:val="none"/>
          <w:u w:val="single"/>
        </w:rPr>
        <w:t xml:space="preserve">现行建筑工程相关的规范、规程、标准、规定、图集等</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194" w:name="_Toc21365"/>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.2 发包人提供国外标准、规范的名称：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bookmarkEnd w:id="194"/>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发包人提供国外标准、规范的份数：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发包人提供国外标准、规范的名称：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.3发包人对工程的技术标准和功能要求的特殊要求：</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5" w:name="_Toc25091"/>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4</w:t>
      </w:r>
      <w:r>
        <w:rPr>
          <w:rFonts w:hint="eastAsia" w:ascii="宋体" w:hAnsi="宋体" w:eastAsia="宋体"/>
          <w:b/>
          <w:color w:val="auto"/>
          <w:sz w:val="24"/>
          <w:szCs w:val="24"/>
          <w:highlight w:val="none"/>
        </w:rPr>
        <w:t xml:space="preserve"> 合同文件的优先顺序</w:t>
      </w:r>
      <w:bookmarkEnd w:id="195"/>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合同文件组成及优先顺序为：</w:t>
      </w:r>
      <w:r>
        <w:rPr>
          <w:rFonts w:hint="eastAsia" w:ascii="宋体" w:hAnsi="宋体" w:eastAsia="宋体"/>
          <w:color w:val="auto"/>
          <w:sz w:val="24"/>
          <w:szCs w:val="24"/>
          <w:highlight w:val="none"/>
          <w:u w:val="single"/>
        </w:rPr>
        <w:t xml:space="preserve">（1）合同协议书；（2）</w:t>
      </w:r>
      <w:r>
        <w:rPr>
          <w:rFonts w:hint="eastAsia" w:ascii="宋体" w:hAnsi="宋体" w:eastAsia="宋体"/>
          <w:color w:val="auto"/>
          <w:sz w:val="24"/>
          <w:szCs w:val="24"/>
          <w:highlight w:val="none"/>
          <w:u w:val="single"/>
          <w:lang w:val="en-US" w:eastAsia="zh-CN"/>
        </w:rPr>
        <w:t xml:space="preserve">成交</w:t>
      </w:r>
      <w:r>
        <w:rPr>
          <w:rFonts w:hint="eastAsia" w:ascii="宋体" w:hAnsi="宋体" w:eastAsia="宋体"/>
          <w:color w:val="auto"/>
          <w:sz w:val="24"/>
          <w:szCs w:val="24"/>
          <w:highlight w:val="none"/>
          <w:u w:val="single"/>
        </w:rPr>
        <w:t xml:space="preserve">通知书</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；（3）专用合同条款及其附件；（</w:t>
      </w:r>
      <w:r>
        <w:rPr>
          <w:rFonts w:hint="eastAsia" w:ascii="宋体" w:hAnsi="宋体" w:eastAsia="宋体"/>
          <w:color w:val="auto"/>
          <w:sz w:val="24"/>
          <w:szCs w:val="24"/>
          <w:highlight w:val="none"/>
          <w:u w:val="single"/>
          <w:lang w:val="en-US" w:eastAsia="zh-CN"/>
        </w:rPr>
        <w:t xml:space="preserve">4</w:t>
      </w:r>
      <w:r>
        <w:rPr>
          <w:rFonts w:hint="eastAsia" w:ascii="宋体" w:hAnsi="宋体" w:eastAsia="宋体"/>
          <w:color w:val="auto"/>
          <w:sz w:val="24"/>
          <w:szCs w:val="24"/>
          <w:highlight w:val="none"/>
          <w:u w:val="single"/>
        </w:rPr>
        <w:t xml:space="preserve">）通用合同条款；</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lang w:val="en-US" w:eastAsia="zh-CN"/>
        </w:rPr>
        <w:t xml:space="preserve">5</w:t>
      </w:r>
      <w:r>
        <w:rPr>
          <w:rFonts w:hint="eastAsia" w:ascii="宋体" w:hAnsi="宋体" w:eastAsia="宋体"/>
          <w:color w:val="auto"/>
          <w:sz w:val="24"/>
          <w:szCs w:val="24"/>
          <w:highlight w:val="none"/>
          <w:u w:val="single"/>
          <w:lang w:eastAsia="zh-CN"/>
        </w:rPr>
        <w:t xml:space="preserve">）</w:t>
      </w:r>
      <w:r>
        <w:rPr>
          <w:rFonts w:hint="eastAsia" w:ascii="宋体" w:hAnsi="宋体" w:cs="宋体"/>
          <w:color w:val="auto"/>
          <w:sz w:val="24"/>
          <w:highlight w:val="none"/>
          <w:u w:val="single"/>
          <w:lang w:val="en-US" w:eastAsia="zh-CN"/>
        </w:rPr>
        <w:t xml:space="preserve">磋商</w:t>
      </w:r>
      <w:r>
        <w:rPr>
          <w:rFonts w:ascii="宋体" w:hAnsi="宋体" w:eastAsia="宋体" w:cs="宋体"/>
          <w:color w:val="auto"/>
          <w:sz w:val="24"/>
          <w:highlight w:val="none"/>
          <w:u w:val="single"/>
        </w:rPr>
        <w:t xml:space="preserve">文件及其补充文件</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lang w:eastAsia="zh-CN"/>
        </w:rPr>
        <w:t xml:space="preserve">）</w:t>
      </w:r>
      <w:r>
        <w:rPr>
          <w:rFonts w:hint="eastAsia" w:ascii="宋体" w:hAnsi="宋体" w:eastAsia="宋体"/>
          <w:color w:val="auto"/>
          <w:sz w:val="24"/>
          <w:szCs w:val="24"/>
          <w:highlight w:val="none"/>
          <w:u w:val="single"/>
        </w:rPr>
        <w:t xml:space="preserve">投标</w:t>
      </w:r>
      <w:r>
        <w:rPr>
          <w:rFonts w:hint="eastAsia" w:ascii="宋体" w:hAnsi="宋体" w:eastAsia="宋体"/>
          <w:color w:val="auto"/>
          <w:sz w:val="24"/>
          <w:szCs w:val="24"/>
          <w:highlight w:val="none"/>
          <w:u w:val="single"/>
          <w:lang w:eastAsia="zh-CN"/>
        </w:rPr>
        <w:t xml:space="preserve">书</w:t>
      </w:r>
      <w:r>
        <w:rPr>
          <w:rFonts w:hint="eastAsia" w:ascii="宋体" w:hAnsi="宋体" w:eastAsia="宋体"/>
          <w:color w:val="auto"/>
          <w:sz w:val="24"/>
          <w:szCs w:val="24"/>
          <w:highlight w:val="none"/>
          <w:u w:val="single"/>
        </w:rPr>
        <w:t xml:space="preserve">及其附录（如果有）；（</w:t>
      </w:r>
      <w:r>
        <w:rPr>
          <w:rFonts w:hint="eastAsia" w:ascii="宋体" w:hAnsi="宋体" w:eastAsia="宋体"/>
          <w:color w:val="auto"/>
          <w:sz w:val="24"/>
          <w:szCs w:val="24"/>
          <w:highlight w:val="none"/>
          <w:u w:val="single"/>
          <w:lang w:val="en-US" w:eastAsia="zh-CN"/>
        </w:rPr>
        <w:t xml:space="preserve">7</w:t>
      </w:r>
      <w:r>
        <w:rPr>
          <w:rFonts w:hint="eastAsia" w:ascii="宋体" w:hAnsi="宋体" w:eastAsia="宋体"/>
          <w:color w:val="auto"/>
          <w:sz w:val="24"/>
          <w:szCs w:val="24"/>
          <w:highlight w:val="none"/>
          <w:u w:val="single"/>
        </w:rPr>
        <w:t xml:space="preserve">）标准、规范及有关技术文件；（</w:t>
      </w:r>
      <w:r>
        <w:rPr>
          <w:rFonts w:hint="eastAsia" w:ascii="宋体" w:hAnsi="宋体" w:eastAsia="宋体"/>
          <w:color w:val="auto"/>
          <w:sz w:val="24"/>
          <w:szCs w:val="24"/>
          <w:highlight w:val="none"/>
          <w:u w:val="single"/>
          <w:lang w:val="en-US" w:eastAsia="zh-CN"/>
        </w:rPr>
        <w:t xml:space="preserve">8</w:t>
      </w:r>
      <w:r>
        <w:rPr>
          <w:rFonts w:hint="eastAsia" w:ascii="宋体" w:hAnsi="宋体" w:eastAsia="宋体"/>
          <w:color w:val="auto"/>
          <w:sz w:val="24"/>
          <w:szCs w:val="24"/>
          <w:highlight w:val="none"/>
          <w:u w:val="single"/>
        </w:rPr>
        <w:t xml:space="preserve">）图纸</w:t>
      </w:r>
      <w:r>
        <w:rPr>
          <w:rFonts w:hint="eastAsia" w:ascii="宋体" w:hAnsi="宋体" w:eastAsia="宋体"/>
          <w:color w:val="auto"/>
          <w:sz w:val="24"/>
          <w:szCs w:val="24"/>
          <w:highlight w:val="none"/>
          <w:u w:val="single"/>
          <w:lang w:eastAsia="zh-CN"/>
        </w:rPr>
        <w:t xml:space="preserve">（如有）</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u w:val="single"/>
          <w:lang w:val="en-US" w:eastAsia="zh-CN"/>
        </w:rPr>
        <w:t xml:space="preserve">9</w:t>
      </w:r>
      <w:r>
        <w:rPr>
          <w:rFonts w:hint="eastAsia" w:ascii="宋体" w:hAnsi="宋体" w:eastAsia="宋体"/>
          <w:color w:val="auto"/>
          <w:sz w:val="24"/>
          <w:szCs w:val="24"/>
          <w:highlight w:val="none"/>
          <w:u w:val="single"/>
        </w:rPr>
        <w:t xml:space="preserve">）已标价的工程量清单或预算书；（</w:t>
      </w:r>
      <w:r>
        <w:rPr>
          <w:rFonts w:hint="eastAsia" w:ascii="宋体" w:hAnsi="宋体" w:eastAsia="宋体"/>
          <w:color w:val="auto"/>
          <w:sz w:val="24"/>
          <w:szCs w:val="24"/>
          <w:highlight w:val="none"/>
          <w:u w:val="single"/>
          <w:lang w:val="en-US" w:eastAsia="zh-CN"/>
        </w:rPr>
        <w:t xml:space="preserve">10</w:t>
      </w:r>
      <w:r>
        <w:rPr>
          <w:rFonts w:hint="eastAsia" w:ascii="宋体" w:hAnsi="宋体" w:eastAsia="宋体"/>
          <w:color w:val="auto"/>
          <w:sz w:val="24"/>
          <w:szCs w:val="24"/>
          <w:highlight w:val="none"/>
          <w:u w:val="single"/>
        </w:rPr>
        <w:t xml:space="preserve">）其他合同文件</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6" w:name="_Toc8793"/>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5</w:t>
      </w:r>
      <w:r>
        <w:rPr>
          <w:rFonts w:hint="eastAsia" w:ascii="宋体" w:hAnsi="宋体" w:eastAsia="宋体"/>
          <w:b/>
          <w:color w:val="auto"/>
          <w:sz w:val="24"/>
          <w:szCs w:val="24"/>
          <w:highlight w:val="none"/>
        </w:rPr>
        <w:t xml:space="preserve"> 图纸和承包人文件</w:t>
      </w:r>
      <w:bookmarkEnd w:id="196"/>
      <w:r>
        <w:rPr>
          <w:rFonts w:hint="eastAsia" w:ascii="宋体" w:hAnsi="宋体" w:eastAsia="宋体"/>
          <w:b/>
          <w:color w:val="auto"/>
          <w:sz w:val="24"/>
          <w:szCs w:val="24"/>
          <w:highlight w:val="none"/>
        </w:rPr>
        <w:tab/>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.1 图纸的提供</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发包人向承包人提供图纸的期限：</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发包人向承包人提供图纸的数量：</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发包人向承包人提供图纸的内容：</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承包人文件</w:t>
      </w:r>
      <w:r/>
    </w:p>
    <w:p>
      <w:pPr>
        <w:ind w:left="0" w:right="0" w:firstLine="482"/>
        <w:pageBreakBefore w:val="0"/>
        <w:spacing w:line="440" w:lineRule="exact"/>
        <w:rPr>
          <w:rFonts w:ascii="Times New Roman" w:hAnsi="Times New Roman" w:eastAsia="宋体" w:cs="Times New Roman"/>
          <w:color w:val="auto"/>
          <w:sz w:val="24"/>
          <w:highlight w:val="none"/>
        </w:rPr>
      </w:pPr>
      <w:r>
        <w:rPr>
          <w:rFonts w:hint="eastAsia" w:ascii="宋体" w:hAnsi="宋体" w:eastAsia="宋体"/>
          <w:color w:val="auto"/>
          <w:sz w:val="24"/>
          <w:szCs w:val="24"/>
          <w:highlight w:val="none"/>
        </w:rPr>
        <w:t xml:space="preserve">需要由承包人提供的文件，包括：</w:t>
      </w:r>
      <w:r>
        <w:rPr>
          <w:rFonts w:hint="eastAsia" w:ascii="Times New Roman" w:hAnsi="Times New Roman" w:eastAsia="宋体" w:cs="Times New Roman"/>
          <w:color w:val="auto"/>
          <w:sz w:val="24"/>
          <w:highlight w:val="none"/>
          <w:u w:val="single"/>
          <w:lang w:val="en-US" w:eastAsia="zh-CN"/>
        </w:rPr>
        <w:t xml:space="preserve">最后中标报价预算文件（分部分项单价按第一次的报价统一下浮率调整）</w:t>
      </w:r>
      <w:r>
        <w:rPr>
          <w:rFonts w:hint="eastAsia" w:ascii="Times New Roman" w:hAnsi="Times New Roman" w:eastAsia="宋体" w:cs="Times New Roman"/>
          <w:color w:val="auto"/>
          <w:sz w:val="24"/>
          <w:highlight w:val="none"/>
          <w:u w:val="single"/>
          <w:lang w:val="en-US" w:eastAsia="zh-CN"/>
        </w:rPr>
        <w:t xml:space="preserve">，</w:t>
      </w:r>
      <w:r>
        <w:rPr>
          <w:rFonts w:hint="eastAsia" w:ascii="Times New Roman" w:hAnsi="Times New Roman" w:eastAsia="宋体" w:cs="Times New Roman"/>
          <w:color w:val="auto"/>
          <w:sz w:val="24"/>
          <w:highlight w:val="none"/>
          <w:u w:val="single"/>
          <w:lang w:val="en-US" w:eastAsia="zh-CN"/>
        </w:rPr>
        <w:t xml:space="preserve">施工合同签订后</w:t>
      </w:r>
      <w:r>
        <w:rPr>
          <w:rFonts w:hint="eastAsia" w:ascii="Times New Roman" w:hAnsi="Times New Roman" w:eastAsia="宋体" w:cs="Times New Roman"/>
          <w:color w:val="auto"/>
          <w:sz w:val="24"/>
          <w:highlight w:val="none"/>
          <w:u w:val="single"/>
        </w:rPr>
        <w:t xml:space="preserve">7天</w:t>
      </w:r>
      <w:r>
        <w:rPr>
          <w:rFonts w:hint="eastAsia" w:ascii="Times New Roman" w:hAnsi="Times New Roman" w:eastAsia="宋体" w:cs="Times New Roman"/>
          <w:color w:val="auto"/>
          <w:sz w:val="24"/>
          <w:highlight w:val="none"/>
          <w:u w:val="single"/>
          <w:lang w:val="en-US" w:eastAsia="zh-CN"/>
        </w:rPr>
        <w:t xml:space="preserve">内</w:t>
      </w:r>
      <w:r>
        <w:rPr>
          <w:rFonts w:hint="eastAsia" w:ascii="Times New Roman" w:hAnsi="Times New Roman" w:eastAsia="宋体" w:cs="Times New Roman"/>
          <w:color w:val="auto"/>
          <w:sz w:val="24"/>
          <w:highlight w:val="none"/>
          <w:u w:val="single"/>
          <w:lang w:eastAsia="zh-CN"/>
        </w:rPr>
        <w:t xml:space="preserve">，</w:t>
      </w:r>
      <w:r>
        <w:rPr>
          <w:rFonts w:hint="eastAsia" w:ascii="Times New Roman" w:hAnsi="Times New Roman" w:eastAsia="宋体" w:cs="Times New Roman"/>
          <w:color w:val="auto"/>
          <w:sz w:val="24"/>
          <w:highlight w:val="none"/>
          <w:u w:val="single"/>
        </w:rPr>
        <w:t xml:space="preserve">开工</w:t>
      </w:r>
      <w:r>
        <w:rPr>
          <w:rFonts w:hint="eastAsia" w:ascii="Times New Roman" w:hAnsi="Times New Roman" w:eastAsia="宋体" w:cs="Times New Roman"/>
          <w:color w:val="auto"/>
          <w:sz w:val="24"/>
          <w:highlight w:val="none"/>
          <w:u w:val="single"/>
          <w:lang w:eastAsia="zh-CN"/>
        </w:rPr>
        <w:t xml:space="preserve">（</w:t>
      </w:r>
      <w:r>
        <w:rPr>
          <w:rFonts w:hint="eastAsia" w:ascii="Times New Roman" w:hAnsi="Times New Roman" w:eastAsia="宋体" w:cs="Times New Roman"/>
          <w:color w:val="auto"/>
          <w:sz w:val="24"/>
          <w:highlight w:val="none"/>
          <w:u w:val="single"/>
          <w:lang w:val="en-US" w:eastAsia="zh-CN"/>
        </w:rPr>
        <w:t xml:space="preserve">第一次工程技术交底会结束的次日为正式开工日，监理单位在交底会议当场签发开工令）</w:t>
      </w:r>
      <w:r>
        <w:rPr>
          <w:rFonts w:hint="eastAsia" w:ascii="Times New Roman" w:hAnsi="Times New Roman" w:eastAsia="宋体" w:cs="Times New Roman"/>
          <w:color w:val="auto"/>
          <w:sz w:val="24"/>
          <w:highlight w:val="none"/>
          <w:u w:val="single"/>
        </w:rPr>
        <w:t xml:space="preserve">前提供施工组织设计、工程总进度计划，</w:t>
      </w:r>
      <w:r>
        <w:rPr>
          <w:rFonts w:hint="eastAsia" w:ascii="Times New Roman" w:hAnsi="Times New Roman" w:eastAsia="宋体" w:cs="Times New Roman"/>
          <w:color w:val="auto"/>
          <w:sz w:val="24"/>
          <w:highlight w:val="none"/>
          <w:u w:val="single"/>
          <w:lang w:val="en-US" w:eastAsia="zh-CN"/>
        </w:rPr>
        <w:t xml:space="preserve">以后</w:t>
      </w:r>
      <w:r>
        <w:rPr>
          <w:rFonts w:hint="eastAsia" w:ascii="Times New Roman" w:hAnsi="Times New Roman" w:eastAsia="宋体" w:cs="Times New Roman"/>
          <w:color w:val="auto"/>
          <w:sz w:val="24"/>
          <w:highlight w:val="none"/>
          <w:u w:val="single"/>
        </w:rPr>
        <w:t xml:space="preserve">每月25日下午5点前提供详细的施工进度计划、已完工程量报表（含工程变更及签证预算）、承包人自购材料清单、认质认价材料清单、材料进场计划、劳动力等资料。</w:t>
      </w:r>
      <w:r>
        <w:rPr>
          <w:rFonts w:hint="eastAsia" w:ascii="Times New Roman" w:hAnsi="Times New Roman" w:eastAsia="宋体" w:cs="Times New Roman"/>
          <w:color w:val="auto"/>
          <w:sz w:val="24"/>
          <w:highlight w:val="none"/>
          <w:u w:val="single"/>
        </w:rPr>
        <w:t xml:space="preserve">分项的施工组织设计施工方案在该分项开工前7天向发包人提供。专项施工方案等在施工日前15天提交；其它文件如大样图、协调配合图等由承包人根据发包人、监理人要求和本工程的实际需要编制、提交</w:t>
      </w:r>
      <w:r>
        <w:rPr>
          <w:rFonts w:hint="eastAsia" w:ascii="Times New Roman" w:hAnsi="Times New Roman" w:eastAsia="宋体" w:cs="Times New Roman"/>
          <w:color w:val="auto"/>
          <w:sz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承包人提供的文件的期限为：</w:t>
      </w:r>
      <w:r>
        <w:rPr>
          <w:rFonts w:hint="eastAsia" w:ascii="宋体" w:hAnsi="宋体" w:eastAsia="宋体"/>
          <w:color w:val="auto"/>
          <w:sz w:val="24"/>
          <w:szCs w:val="24"/>
          <w:highlight w:val="none"/>
          <w:u w:val="single"/>
        </w:rPr>
        <w:t xml:space="preserve">      同上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承包人提供的文件的数量为：</w:t>
      </w:r>
      <w:r>
        <w:rPr>
          <w:rFonts w:hint="eastAsia" w:ascii="宋体" w:hAnsi="宋体" w:eastAsia="宋体"/>
          <w:color w:val="auto"/>
          <w:sz w:val="24"/>
          <w:szCs w:val="24"/>
          <w:highlight w:val="none"/>
          <w:u w:val="single"/>
        </w:rPr>
        <w:t xml:space="preserve">      一式四套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承包人提供的文件的形式为：</w:t>
      </w:r>
      <w:r>
        <w:rPr>
          <w:rFonts w:hint="eastAsia" w:ascii="宋体" w:hAnsi="宋体" w:eastAsia="宋体"/>
          <w:color w:val="auto"/>
          <w:sz w:val="24"/>
          <w:szCs w:val="24"/>
          <w:highlight w:val="none"/>
          <w:u w:val="single"/>
        </w:rPr>
        <w:t xml:space="preserve">   书面版和电子版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发包人审批承包人文件的期限：</w:t>
      </w:r>
      <w:r>
        <w:rPr>
          <w:rFonts w:ascii="宋体" w:hAnsi="宋体" w:eastAsia="宋体" w:cs="宋体"/>
          <w:color w:val="auto"/>
          <w:sz w:val="24"/>
          <w:highlight w:val="none"/>
          <w:u w:val="single"/>
        </w:rPr>
        <w:t xml:space="preserve">收到文件后</w:t>
      </w:r>
      <w:r>
        <w:rPr>
          <w:rFonts w:hint="eastAsia" w:ascii="宋体" w:hAnsi="宋体" w:eastAsia="宋体" w:cs="宋体"/>
          <w:color w:val="auto"/>
          <w:sz w:val="24"/>
          <w:highlight w:val="none"/>
          <w:u w:val="single"/>
          <w:lang w:val="en-US" w:eastAsia="zh-CN"/>
        </w:rPr>
        <w:t xml:space="preserve">5</w:t>
      </w:r>
      <w:r>
        <w:rPr>
          <w:rFonts w:ascii="宋体" w:hAnsi="宋体" w:eastAsia="宋体" w:cs="宋体"/>
          <w:color w:val="auto"/>
          <w:sz w:val="24"/>
          <w:highlight w:val="none"/>
          <w:u w:val="single"/>
        </w:rPr>
        <w:t xml:space="preserve">天</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现场图纸准备</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关于现场图纸准备的约定：</w:t>
      </w:r>
      <w:r>
        <w:rPr>
          <w:rFonts w:hint="eastAsia" w:ascii="宋体" w:hAnsi="宋体" w:eastAsia="宋体"/>
          <w:color w:val="auto"/>
          <w:sz w:val="24"/>
          <w:szCs w:val="24"/>
          <w:highlight w:val="none"/>
          <w:u w:val="single"/>
        </w:rPr>
        <w:t xml:space="preserve">由承包人负责准备现场图纸</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7" w:name="_Toc3468"/>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6</w:t>
      </w:r>
      <w:r>
        <w:rPr>
          <w:rFonts w:hint="eastAsia" w:ascii="宋体" w:hAnsi="宋体" w:eastAsia="宋体"/>
          <w:b/>
          <w:color w:val="auto"/>
          <w:sz w:val="24"/>
          <w:szCs w:val="24"/>
          <w:highlight w:val="none"/>
        </w:rPr>
        <w:t xml:space="preserve"> 联络</w:t>
      </w:r>
      <w:bookmarkEnd w:id="197"/>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.1发包人和承包人应当在</w:t>
      </w:r>
      <w:r>
        <w:rPr>
          <w:rFonts w:hint="eastAsia" w:ascii="宋体" w:hAnsi="宋体" w:eastAsia="宋体"/>
          <w:color w:val="auto"/>
          <w:sz w:val="24"/>
          <w:szCs w:val="24"/>
          <w:highlight w:val="none"/>
          <w:u w:val="single"/>
        </w:rPr>
        <w:t xml:space="preserve">3</w:t>
      </w:r>
      <w:r>
        <w:rPr>
          <w:rFonts w:hint="eastAsia" w:ascii="宋体" w:hAnsi="宋体" w:eastAsia="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.2</w:t>
      </w:r>
      <w:r>
        <w:rPr>
          <w:rFonts w:hint="eastAsia" w:ascii="Times New Roman" w:hAnsi="Times New Roman" w:eastAsia="宋体" w:cs="Times New Roman"/>
          <w:color w:val="auto"/>
          <w:sz w:val="24"/>
          <w:highlight w:val="none"/>
        </w:rPr>
        <w:t xml:space="preserve">发包人接收文</w:t>
      </w:r>
      <w:r>
        <w:rPr>
          <w:rFonts w:hint="eastAsia" w:ascii="Times New Roman" w:hAnsi="Times New Roman" w:eastAsia="宋体" w:cs="Times New Roman"/>
          <w:color w:val="auto"/>
          <w:sz w:val="24"/>
          <w:highlight w:val="none"/>
        </w:rPr>
        <w:t xml:space="preserve">件的地点：</w:t>
      </w:r>
      <w:r>
        <w:rPr>
          <w:rFonts w:hint="eastAsia" w:ascii="Times New Roman" w:hAnsi="Times New Roman" w:eastAsia="宋体" w:cs="Times New Roman"/>
          <w:color w:val="auto"/>
          <w:sz w:val="24"/>
          <w:highlight w:val="none"/>
          <w:u w:val="single"/>
          <w:lang w:val="en-US" w:eastAsia="zh-CN"/>
        </w:rPr>
        <w:t xml:space="preserve">通州区石港镇人民政府主楼307</w:t>
      </w:r>
      <w:r>
        <w:rPr>
          <w:rFonts w:hint="eastAsia" w:ascii="Times New Roman" w:hAnsi="Times New Roman" w:eastAsia="宋体" w:cs="Times New Roman"/>
          <w:color w:val="auto"/>
          <w:sz w:val="24"/>
          <w:highlight w:val="none"/>
          <w:u w:val="single"/>
        </w:rPr>
        <w:t xml:space="preserve">办公室</w:t>
      </w:r>
      <w:r>
        <w:rPr>
          <w:rFonts w:hint="eastAsia" w:ascii="Times New Roman" w:hAnsi="Times New Roman" w:eastAsia="宋体" w:cs="Times New Roman"/>
          <w:color w:val="auto"/>
          <w:sz w:val="24"/>
          <w:highlight w:val="none"/>
        </w:rPr>
        <w:t xml:space="preserve">；</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发包人指定的接收人为：</w:t>
      </w:r>
      <w:r>
        <w:rPr>
          <w:rFonts w:hint="eastAsia" w:ascii="Times New Roman" w:hAnsi="Times New Roman" w:eastAsia="宋体" w:cs="Times New Roman"/>
          <w:color w:val="auto"/>
          <w:sz w:val="24"/>
          <w:highlight w:val="none"/>
          <w:u w:val="single"/>
          <w:lang w:val="en-US" w:eastAsia="zh-CN"/>
        </w:rPr>
        <w:t xml:space="preserve">朱锦炎 </w:t>
      </w:r>
      <w:r>
        <w:rPr>
          <w:rFonts w:hint="eastAsia" w:ascii="Times New Roman" w:hAnsi="Times New Roman" w:eastAsia="宋体" w:cs="Times New Roman"/>
          <w:color w:val="auto"/>
          <w:sz w:val="24"/>
          <w:highlight w:val="none"/>
        </w:rPr>
        <w:t xml:space="preserve">。</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承包人接收文件的地点：</w:t>
      </w:r>
      <w:r>
        <w:rPr>
          <w:rFonts w:hint="eastAsia" w:ascii="Times New Roman" w:hAnsi="Times New Roman" w:eastAsia="宋体" w:cs="Times New Roman"/>
          <w:color w:val="auto"/>
          <w:sz w:val="24"/>
          <w:highlight w:val="none"/>
          <w:u w:val="single"/>
        </w:rPr>
        <w:t xml:space="preserve">项目现场办公室</w:t>
      </w:r>
      <w:r>
        <w:rPr>
          <w:rFonts w:hint="eastAsia" w:ascii="Times New Roman" w:hAnsi="Times New Roman" w:eastAsia="宋体" w:cs="Times New Roman"/>
          <w:color w:val="auto"/>
          <w:sz w:val="24"/>
          <w:highlight w:val="none"/>
          <w:u w:val="single"/>
          <w:lang w:eastAsia="zh-CN"/>
        </w:rPr>
        <w:t xml:space="preserve">、</w:t>
      </w:r>
      <w:r>
        <w:rPr>
          <w:rFonts w:hint="eastAsia" w:ascii="Times New Roman" w:hAnsi="Times New Roman" w:eastAsia="宋体" w:cs="Times New Roman"/>
          <w:color w:val="auto"/>
          <w:sz w:val="24"/>
          <w:highlight w:val="none"/>
          <w:u w:val="single"/>
        </w:rPr>
        <w:t xml:space="preserve">承包人住所地</w:t>
      </w:r>
      <w:r>
        <w:rPr>
          <w:rFonts w:hint="eastAsia" w:ascii="Times New Roman" w:hAnsi="Times New Roman" w:eastAsia="宋体" w:cs="Times New Roman"/>
          <w:color w:val="auto"/>
          <w:sz w:val="24"/>
          <w:highlight w:val="none"/>
          <w:u w:val="single"/>
          <w:lang w:val="en-US" w:eastAsia="zh-CN"/>
        </w:rPr>
        <w:t xml:space="preserve">或业主建立的本项目工作联系群（原件扫描件上传）</w:t>
      </w:r>
      <w:r>
        <w:rPr>
          <w:rFonts w:hint="eastAsia" w:ascii="Times New Roman" w:hAnsi="Times New Roman" w:eastAsia="宋体" w:cs="Times New Roman"/>
          <w:color w:val="auto"/>
          <w:sz w:val="24"/>
          <w:highlight w:val="none"/>
        </w:rPr>
        <w:t xml:space="preserve">；</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承包人指定的接收人为：</w:t>
      </w:r>
      <w:r>
        <w:rPr>
          <w:rFonts w:hint="eastAsia" w:ascii="Times New Roman" w:hAnsi="Times New Roman" w:eastAsia="宋体" w:cs="Times New Roman"/>
          <w:color w:val="auto"/>
          <w:sz w:val="24"/>
          <w:highlight w:val="none"/>
          <w:u w:val="single"/>
        </w:rPr>
        <w:t xml:space="preserve">项目</w:t>
      </w:r>
      <w:r>
        <w:rPr>
          <w:rFonts w:hint="eastAsia" w:ascii="Times New Roman" w:hAnsi="Times New Roman" w:eastAsia="宋体" w:cs="Times New Roman"/>
          <w:color w:val="auto"/>
          <w:sz w:val="24"/>
          <w:highlight w:val="none"/>
          <w:u w:val="single"/>
          <w:lang w:val="en-US" w:eastAsia="zh-CN"/>
        </w:rPr>
        <w:t xml:space="preserve">经理</w:t>
      </w:r>
      <w:r>
        <w:rPr>
          <w:rFonts w:hint="eastAsia" w:ascii="Times New Roman" w:hAnsi="Times New Roman" w:eastAsia="宋体" w:cs="Times New Roman"/>
          <w:color w:val="auto"/>
          <w:sz w:val="24"/>
          <w:highlight w:val="none"/>
        </w:rPr>
        <w:t xml:space="preserve">。</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监理人接收文件的地点：</w:t>
      </w:r>
      <w:r>
        <w:rPr>
          <w:rFonts w:hint="eastAsia" w:ascii="Times New Roman" w:hAnsi="Times New Roman" w:eastAsia="宋体" w:cs="Times New Roman"/>
          <w:color w:val="auto"/>
          <w:sz w:val="24"/>
          <w:highlight w:val="none"/>
          <w:u w:val="single"/>
        </w:rPr>
        <w:t xml:space="preserve">项目现场办公室</w:t>
      </w:r>
      <w:r>
        <w:rPr>
          <w:rFonts w:hint="eastAsia" w:ascii="Times New Roman" w:hAnsi="Times New Roman" w:eastAsia="宋体" w:cs="Times New Roman"/>
          <w:color w:val="auto"/>
          <w:sz w:val="24"/>
          <w:highlight w:val="none"/>
          <w:u w:val="single"/>
          <w:lang w:val="en-US" w:eastAsia="zh-CN"/>
        </w:rPr>
        <w:t xml:space="preserve">或业主建立的本项目工作联系群（须原件扫描件上传）</w:t>
      </w:r>
      <w:r>
        <w:rPr>
          <w:rFonts w:hint="eastAsia" w:ascii="Times New Roman" w:hAnsi="Times New Roman" w:eastAsia="宋体" w:cs="Times New Roman"/>
          <w:color w:val="auto"/>
          <w:sz w:val="24"/>
          <w:highlight w:val="none"/>
        </w:rPr>
        <w:t xml:space="preserve">；</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监理人指定的接收人为：</w:t>
      </w:r>
      <w:r>
        <w:rPr>
          <w:rFonts w:hint="eastAsia" w:ascii="Times New Roman" w:hAnsi="Times New Roman" w:eastAsia="宋体" w:cs="Times New Roman"/>
          <w:color w:val="auto"/>
          <w:sz w:val="24"/>
          <w:highlight w:val="none"/>
          <w:u w:val="single"/>
          <w:lang w:val="en-US" w:eastAsia="zh-CN"/>
        </w:rPr>
        <w:t xml:space="preserve">  总监  </w:t>
      </w:r>
      <w:r>
        <w:rPr>
          <w:rFonts w:hint="eastAsia" w:ascii="Times New Roman" w:hAnsi="Times New Roman" w:eastAsia="宋体" w:cs="Times New Roman"/>
          <w:color w:val="auto"/>
          <w:sz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8" w:name="_Toc14019"/>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7</w:t>
      </w:r>
      <w:r>
        <w:rPr>
          <w:rFonts w:hint="eastAsia" w:ascii="宋体" w:hAnsi="宋体" w:eastAsia="宋体"/>
          <w:b/>
          <w:color w:val="auto"/>
          <w:sz w:val="24"/>
          <w:szCs w:val="24"/>
          <w:highlight w:val="none"/>
        </w:rPr>
        <w:t xml:space="preserve"> 交通运输</w:t>
      </w:r>
      <w:bookmarkEnd w:id="198"/>
      <w:r/>
      <w:r/>
    </w:p>
    <w:p>
      <w:pPr>
        <w:ind w:firstLine="480"/>
        <w:pageBreakBefore w:val="0"/>
        <w:spacing w:line="360" w:lineRule="auto"/>
        <w:rPr>
          <w:rFonts w:hint="eastAsia" w:ascii="宋体" w:hAnsi="宋体" w:eastAsia="宋体"/>
          <w:color w:val="auto"/>
          <w:sz w:val="24"/>
          <w:szCs w:val="24"/>
          <w:highlight w:val="none"/>
        </w:rPr>
        <w:outlineLvl w:val="0"/>
      </w:pPr>
      <w:r/>
      <w:bookmarkStart w:id="199" w:name="_Toc27740"/>
      <w:r>
        <w:rPr>
          <w:rFonts w:hint="eastAsia" w:ascii="宋体" w:hAnsi="宋体" w:eastAsia="宋体"/>
          <w:color w:val="auto"/>
          <w:sz w:val="24"/>
          <w:szCs w:val="24"/>
          <w:highlight w:val="none"/>
        </w:rPr>
        <w:t xml:space="preserve">1</w:t>
      </w:r>
      <w:bookmarkStart w:id="200" w:name="_Toc318581155"/>
      <w:r/>
      <w:bookmarkStart w:id="201" w:name="_Toc304295521"/>
      <w:r/>
      <w:bookmarkStart w:id="202" w:name="_Toc300934943"/>
      <w:r/>
      <w:bookmarkStart w:id="203" w:name="_Toc312677986"/>
      <w:r/>
      <w:bookmarkStart w:id="204" w:name="_Toc303539100"/>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.1 出入现场的权利</w:t>
      </w:r>
      <w:bookmarkEnd w:id="199"/>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关于出入现场的权利的约定：</w:t>
      </w:r>
      <w:r>
        <w:rPr>
          <w:rFonts w:hint="eastAsia" w:ascii="宋体" w:hAnsi="宋体" w:eastAsia="宋体"/>
          <w:color w:val="auto"/>
          <w:sz w:val="24"/>
          <w:szCs w:val="24"/>
          <w:highlight w:val="none"/>
          <w:u w:val="single"/>
        </w:rPr>
        <w:t xml:space="preserve">承包人已对施工场地现场勘察，由发包人按现状交付承包人施工，且施工场地平整等费用已包含在合同价款中。</w:t>
      </w:r>
      <w:bookmarkEnd w:id="200"/>
      <w:r/>
      <w:bookmarkEnd w:id="201"/>
      <w:r/>
      <w:bookmarkEnd w:id="202"/>
      <w:r/>
      <w:bookmarkEnd w:id="203"/>
      <w:r/>
      <w:bookmarkEnd w:id="204"/>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205" w:name="_Toc8902"/>
      <w:r>
        <w:rPr>
          <w:rFonts w:hint="eastAsia" w:ascii="宋体" w:hAnsi="宋体" w:eastAsia="宋体"/>
          <w:color w:val="auto"/>
          <w:sz w:val="24"/>
          <w:szCs w:val="24"/>
          <w:highlight w:val="none"/>
        </w:rPr>
        <w:t xml:space="preserve">1</w:t>
      </w:r>
      <w:bookmarkStart w:id="206" w:name="_Toc318581156"/>
      <w:r/>
      <w:bookmarkStart w:id="207" w:name="_Toc303539101"/>
      <w:r/>
      <w:bookmarkStart w:id="208" w:name="_Toc304295522"/>
      <w:r/>
      <w:bookmarkStart w:id="209" w:name="_Toc312677987"/>
      <w:r/>
      <w:bookmarkStart w:id="210" w:name="_Toc300934944"/>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场内交通</w:t>
      </w:r>
      <w:bookmarkEnd w:id="205"/>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关于场外交通和场内交通的边界的约定：</w:t>
      </w:r>
      <w:r>
        <w:rPr>
          <w:rFonts w:hint="eastAsia" w:ascii="宋体" w:hAnsi="宋体" w:eastAsia="宋体"/>
          <w:color w:val="auto"/>
          <w:sz w:val="24"/>
          <w:szCs w:val="24"/>
          <w:highlight w:val="none"/>
          <w:u w:val="single"/>
        </w:rPr>
        <w:t xml:space="preserve">发包人的用地红线范围为边界</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关于发包人向承包人免费提供满足工程施工需要的场内道路和交通设施的约定：</w:t>
      </w:r>
      <w:bookmarkEnd w:id="206"/>
      <w:r/>
      <w:bookmarkEnd w:id="207"/>
      <w:r/>
      <w:bookmarkEnd w:id="208"/>
      <w:r/>
      <w:bookmarkEnd w:id="209"/>
      <w:r/>
      <w:bookmarkEnd w:id="210"/>
      <w:r>
        <w:rPr>
          <w:rFonts w:hint="eastAsia" w:ascii="宋体" w:hAnsi="宋体" w:eastAsia="宋体"/>
          <w:color w:val="auto"/>
          <w:sz w:val="24"/>
          <w:szCs w:val="24"/>
          <w:highlight w:val="none"/>
          <w:u w:val="single"/>
        </w:rPr>
        <w:t xml:space="preserve">均由承包人完成，费用已含在约定的合同价款计价方法中</w:t>
      </w:r>
      <w:r>
        <w:rPr>
          <w:rFonts w:hint="eastAsia" w:ascii="宋体" w:hAnsi="宋体" w:eastAsia="宋体"/>
          <w:color w:val="auto"/>
          <w:sz w:val="24"/>
          <w:szCs w:val="24"/>
          <w:highlight w:val="none"/>
        </w:rPr>
        <w:t xml:space="preserve">。</w:t>
      </w:r>
      <w:bookmarkStart w:id="211" w:name="_Toc318581157"/>
      <w:r/>
      <w:r/>
    </w:p>
    <w:p>
      <w:pPr>
        <w:ind w:firstLine="480"/>
        <w:jc w:val="left"/>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施工过程中，如遇需要占道施工、大型车辆临时停靠等情况，承包人需最少提前1天通知发包人，并按照相关部门要求负责做好施工现场警示标志、相关交通疏导等工作。</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超大件和超重件的运输</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运输超大件或超重件所需的道路和桥梁临时加固改造费用和其他有关费用由</w:t>
      </w:r>
      <w:r>
        <w:rPr>
          <w:rFonts w:hint="eastAsia" w:ascii="宋体" w:hAnsi="宋体" w:eastAsia="宋体"/>
          <w:color w:val="auto"/>
          <w:sz w:val="24"/>
          <w:szCs w:val="24"/>
          <w:highlight w:val="none"/>
          <w:u w:val="single"/>
        </w:rPr>
        <w:t xml:space="preserve">承包人</w:t>
      </w:r>
      <w:r>
        <w:rPr>
          <w:rFonts w:hint="eastAsia" w:ascii="宋体" w:hAnsi="宋体" w:eastAsia="宋体"/>
          <w:color w:val="auto"/>
          <w:sz w:val="24"/>
          <w:szCs w:val="24"/>
          <w:highlight w:val="none"/>
        </w:rPr>
        <w:t xml:space="preserve">承担。</w:t>
      </w:r>
      <w:bookmarkEnd w:id="211"/>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212" w:name="_Toc30998"/>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8</w:t>
      </w:r>
      <w:r>
        <w:rPr>
          <w:rFonts w:hint="eastAsia" w:ascii="宋体" w:hAnsi="宋体" w:eastAsia="宋体"/>
          <w:b/>
          <w:color w:val="auto"/>
          <w:sz w:val="24"/>
          <w:szCs w:val="24"/>
          <w:highlight w:val="none"/>
        </w:rPr>
        <w:t xml:space="preserve"> 知识产权</w:t>
      </w:r>
      <w:bookmarkEnd w:id="212"/>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eastAsia="宋体"/>
          <w:color w:val="auto"/>
          <w:sz w:val="24"/>
          <w:szCs w:val="24"/>
          <w:highlight w:val="none"/>
          <w:u w:val="single"/>
        </w:rPr>
        <w:t xml:space="preserve">发包人</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关于发包人提供的上述文件的使用限制的要求：</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213" w:name="_Toc19436"/>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.2 关于承包人为实施工程所编制文件的著作权的归属：</w:t>
      </w:r>
      <w:r>
        <w:rPr>
          <w:rFonts w:hint="eastAsia" w:ascii="宋体" w:hAnsi="宋体" w:eastAsia="宋体"/>
          <w:color w:val="auto"/>
          <w:sz w:val="24"/>
          <w:szCs w:val="24"/>
          <w:highlight w:val="none"/>
          <w:u w:val="single"/>
        </w:rPr>
        <w:t xml:space="preserve">发包人</w:t>
      </w:r>
      <w:r>
        <w:rPr>
          <w:rFonts w:hint="eastAsia" w:ascii="宋体" w:hAnsi="宋体" w:eastAsia="宋体"/>
          <w:color w:val="auto"/>
          <w:sz w:val="24"/>
          <w:szCs w:val="24"/>
          <w:highlight w:val="none"/>
        </w:rPr>
        <w:t xml:space="preserve">。</w:t>
      </w:r>
      <w:bookmarkEnd w:id="213"/>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关于承包人提供的上述文件的使用限制的要求：</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214" w:name="_Toc19142"/>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承包人在施工过程中所采用的专利、专有技术、技术秘密的使用费的承担方式：</w:t>
      </w:r>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bookmarkEnd w:id="214"/>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工程量清单错误的修正</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出现工程量清单错误时，是否调整合同价格：</w:t>
      </w:r>
      <w:r>
        <w:rPr>
          <w:rFonts w:hint="eastAsia" w:ascii="宋体" w:hAnsi="宋体" w:eastAsia="宋体"/>
          <w:color w:val="auto"/>
          <w:sz w:val="24"/>
          <w:szCs w:val="24"/>
          <w:highlight w:val="none"/>
          <w:u w:val="single"/>
        </w:rPr>
        <w:t xml:space="preserve">是</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允许调整合同价格的工程量偏差范围：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75"/>
        <w:ind w:firstLine="482"/>
        <w:pageBreakBefore w:val="0"/>
        <w:spacing w:before="120" w:after="120" w:line="360" w:lineRule="auto"/>
        <w:rPr>
          <w:rFonts w:hint="eastAsia" w:ascii="宋体" w:hAnsi="宋体"/>
          <w:color w:val="auto"/>
          <w:sz w:val="24"/>
          <w:szCs w:val="24"/>
          <w:highlight w:val="none"/>
        </w:rPr>
      </w:pPr>
      <w:r/>
      <w:bookmarkStart w:id="215" w:name="_Toc351203634"/>
      <w:r>
        <w:rPr>
          <w:rFonts w:hint="eastAsia" w:ascii="宋体" w:hAnsi="宋体"/>
          <w:color w:val="auto"/>
          <w:sz w:val="24"/>
          <w:szCs w:val="24"/>
          <w:highlight w:val="none"/>
        </w:rPr>
        <w:t xml:space="preserve">2</w:t>
      </w:r>
      <w:bookmarkStart w:id="216" w:name="_Toc297048343"/>
      <w:r/>
      <w:bookmarkStart w:id="217" w:name="_Toc296890985"/>
      <w:r/>
      <w:bookmarkStart w:id="218" w:name="_Toc292559867"/>
      <w:r/>
      <w:bookmarkStart w:id="219" w:name="_Toc296503157"/>
      <w:r/>
      <w:bookmarkStart w:id="220" w:name="_Toc296891197"/>
      <w:r/>
      <w:bookmarkStart w:id="221" w:name="_Toc296346658"/>
      <w:r/>
      <w:bookmarkStart w:id="222" w:name="_Toc296944496"/>
      <w:r/>
      <w:bookmarkStart w:id="223" w:name="_Toc292559362"/>
      <w:r/>
      <w:bookmarkStart w:id="224" w:name="_Toc297120457"/>
      <w:r/>
      <w:bookmarkStart w:id="225" w:name="_Toc296347156"/>
      <w:r>
        <w:rPr>
          <w:rFonts w:hint="eastAsia" w:ascii="宋体" w:hAnsi="宋体"/>
          <w:color w:val="auto"/>
          <w:sz w:val="24"/>
          <w:szCs w:val="24"/>
          <w:highlight w:val="none"/>
        </w:rPr>
        <w:t xml:space="preserve">. 发包人</w:t>
      </w:r>
      <w:bookmarkEnd w:id="215"/>
      <w:r/>
      <w:bookmarkEnd w:id="216"/>
      <w:r/>
      <w:bookmarkEnd w:id="217"/>
      <w:r/>
      <w:bookmarkEnd w:id="218"/>
      <w:r/>
      <w:bookmarkEnd w:id="219"/>
      <w:r/>
      <w:bookmarkEnd w:id="220"/>
      <w:r/>
      <w:bookmarkEnd w:id="221"/>
      <w:r/>
      <w:bookmarkEnd w:id="222"/>
      <w:r/>
      <w:bookmarkEnd w:id="223"/>
      <w:r/>
      <w:bookmarkEnd w:id="224"/>
      <w:r/>
      <w:bookmarkEnd w:id="225"/>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226" w:name="_Toc15891"/>
      <w:r>
        <w:rPr>
          <w:rFonts w:hint="eastAsia"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1</w:t>
      </w:r>
      <w:r>
        <w:rPr>
          <w:rFonts w:hint="eastAsia" w:ascii="宋体" w:hAnsi="宋体" w:eastAsia="宋体"/>
          <w:b/>
          <w:color w:val="auto"/>
          <w:sz w:val="24"/>
          <w:szCs w:val="24"/>
          <w:highlight w:val="none"/>
        </w:rPr>
        <w:t xml:space="preserve"> 发包人代表</w:t>
      </w:r>
      <w:bookmarkEnd w:id="226"/>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发包人代表：</w:t>
      </w:r>
      <w:r/>
    </w:p>
    <w:p>
      <w:pPr>
        <w:ind w:right="0" w:firstLine="480"/>
        <w:keepLines w:val="0"/>
        <w:keepNext w:val="0"/>
        <w:pageBreakBefore w:val="0"/>
        <w:spacing w:line="440" w:lineRule="exact"/>
        <w:widowControl w:val="off"/>
        <w:rPr>
          <w:color w:val="auto"/>
          <w:sz w:val="24"/>
          <w:highlight w:val="none"/>
        </w:rPr>
      </w:pPr>
      <w:r>
        <w:rPr>
          <w:rFonts w:hint="eastAsia"/>
          <w:color w:val="auto"/>
          <w:sz w:val="24"/>
          <w:highlight w:val="none"/>
        </w:rPr>
        <w:t xml:space="preserve">姓 名：</w:t>
      </w:r>
      <w:r>
        <w:rPr>
          <w:rFonts w:hint="eastAsia"/>
          <w:color w:val="auto"/>
          <w:sz w:val="24"/>
          <w:highlight w:val="none"/>
          <w:u w:val="single"/>
        </w:rPr>
        <w:t xml:space="preserve">    </w:t>
      </w:r>
      <w:r>
        <w:rPr>
          <w:rFonts w:hint="eastAsia"/>
          <w:color w:val="auto"/>
          <w:sz w:val="24"/>
          <w:highlight w:val="none"/>
          <w:u w:val="single"/>
          <w:lang w:val="en-US" w:eastAsia="zh-CN"/>
        </w:rPr>
        <w:t xml:space="preserve">              朱锦炎</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rPr>
        <w:t xml:space="preserve">；</w:t>
      </w:r>
      <w:r/>
    </w:p>
    <w:p>
      <w:pPr>
        <w:ind w:left="0" w:right="0" w:firstLine="480"/>
        <w:keepLines w:val="0"/>
        <w:keepNext w:val="0"/>
        <w:pageBreakBefore w:val="0"/>
        <w:spacing w:line="440" w:lineRule="exact"/>
        <w:widowControl w:val="off"/>
        <w:rPr>
          <w:color w:val="auto"/>
          <w:sz w:val="24"/>
          <w:highlight w:val="none"/>
        </w:rPr>
      </w:pPr>
      <w:r>
        <w:rPr>
          <w:rFonts w:hint="eastAsia"/>
          <w:color w:val="auto"/>
          <w:sz w:val="24"/>
          <w:highlight w:val="none"/>
        </w:rPr>
        <w:t xml:space="preserve">身份证号：</w:t>
      </w:r>
      <w:r>
        <w:rPr>
          <w:rFonts w:hint="eastAsia"/>
          <w:color w:val="auto"/>
          <w:sz w:val="24"/>
          <w:highlight w:val="none"/>
          <w:u w:val="single"/>
        </w:rPr>
        <w:t xml:space="preserve">   </w:t>
      </w:r>
      <w:r>
        <w:rPr>
          <w:rFonts w:hint="eastAsia"/>
          <w:color w:val="auto"/>
          <w:sz w:val="24"/>
          <w:highlight w:val="none"/>
          <w:u w:val="single"/>
          <w:lang w:val="en-US" w:eastAsia="zh-CN"/>
        </w:rPr>
        <w:t xml:space="preserve">       320624197207294852</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rPr>
        <w:t xml:space="preserve">；</w:t>
      </w:r>
      <w:r/>
    </w:p>
    <w:p>
      <w:pPr>
        <w:ind w:left="0" w:right="0" w:firstLine="480"/>
        <w:keepLines w:val="0"/>
        <w:keepNext w:val="0"/>
        <w:pageBreakBefore w:val="0"/>
        <w:spacing w:line="440" w:lineRule="exact"/>
        <w:widowControl w:val="off"/>
        <w:rPr>
          <w:color w:val="auto"/>
          <w:sz w:val="24"/>
          <w:highlight w:val="none"/>
        </w:rPr>
      </w:pPr>
      <w:r>
        <w:rPr>
          <w:rFonts w:hint="eastAsia"/>
          <w:color w:val="auto"/>
          <w:sz w:val="24"/>
          <w:highlight w:val="none"/>
        </w:rPr>
        <w:t xml:space="preserve">职 务：</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u w:val="single"/>
          <w:lang w:val="en-US" w:eastAsia="zh-CN"/>
        </w:rPr>
        <w:t xml:space="preserve">            项目负责人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rPr>
        <w:t xml:space="preserve">；</w:t>
      </w:r>
      <w:r/>
    </w:p>
    <w:p>
      <w:pPr>
        <w:ind w:left="0" w:right="0" w:firstLine="480"/>
        <w:keepLines w:val="0"/>
        <w:keepNext w:val="0"/>
        <w:pageBreakBefore w:val="0"/>
        <w:spacing w:line="440" w:lineRule="exact"/>
        <w:widowControl w:val="off"/>
        <w:rPr>
          <w:color w:val="auto"/>
          <w:sz w:val="24"/>
          <w:highlight w:val="none"/>
        </w:rPr>
      </w:pPr>
      <w:r>
        <w:rPr>
          <w:rFonts w:hint="eastAsia"/>
          <w:color w:val="auto"/>
          <w:sz w:val="24"/>
          <w:highlight w:val="none"/>
        </w:rPr>
        <w:t xml:space="preserve">联系电话：</w:t>
      </w:r>
      <w:r>
        <w:rPr>
          <w:rFonts w:hint="eastAsia"/>
          <w:color w:val="auto"/>
          <w:sz w:val="24"/>
          <w:highlight w:val="none"/>
          <w:u w:val="single"/>
        </w:rPr>
        <w:t xml:space="preserve">    </w:t>
      </w:r>
      <w:r>
        <w:rPr>
          <w:rFonts w:hint="eastAsia"/>
          <w:color w:val="auto"/>
          <w:sz w:val="24"/>
          <w:highlight w:val="none"/>
          <w:u w:val="single"/>
          <w:lang w:val="en-US" w:eastAsia="zh-CN"/>
        </w:rPr>
        <w:t xml:space="preserve">          13862819390</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rPr>
        <w:t xml:space="preserve">；</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rPr>
        <w:t xml:space="preserve">电子信箱：</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u w:val="single"/>
          <w:lang w:val="en-US" w:eastAsia="zh-CN"/>
        </w:rPr>
        <w:t xml:space="preserve">   1056173650@qq.com</w:t>
      </w:r>
      <w:r>
        <w:rPr>
          <w:rFonts w:hint="eastAsia"/>
          <w:color w:val="auto"/>
          <w:sz w:val="24"/>
          <w:highlight w:val="none"/>
          <w:u w:val="single"/>
        </w:rPr>
        <w:t xml:space="preserve">          </w:t>
      </w:r>
      <w:r>
        <w:rPr>
          <w:rFonts w:hint="eastAsia"/>
          <w:color w:val="auto"/>
          <w:sz w:val="24"/>
          <w:highlight w:val="none"/>
        </w:rPr>
        <w:t xml:space="preserve">；</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rPr>
        <w:t xml:space="preserve">通信地址：</w:t>
      </w:r>
      <w:r>
        <w:rPr>
          <w:rFonts w:hint="eastAsia"/>
          <w:color w:val="auto"/>
          <w:sz w:val="24"/>
          <w:highlight w:val="none"/>
          <w:u w:val="single"/>
        </w:rPr>
        <w:t xml:space="preserve">       </w:t>
      </w:r>
      <w:r>
        <w:rPr>
          <w:rFonts w:hint="eastAsia"/>
          <w:color w:val="auto"/>
          <w:sz w:val="24"/>
          <w:highlight w:val="none"/>
          <w:u w:val="single"/>
          <w:lang w:val="en-US" w:eastAsia="zh-CN"/>
        </w:rPr>
        <w:t xml:space="preserve">南通市通州区石港镇人民政府</w:t>
      </w:r>
      <w:r>
        <w:rPr>
          <w:rFonts w:hint="eastAsia"/>
          <w:color w:val="auto"/>
          <w:sz w:val="24"/>
          <w:highlight w:val="none"/>
          <w:u w:val="single"/>
        </w:rPr>
        <w:t xml:space="preserve">       </w:t>
      </w:r>
      <w:r>
        <w:rPr>
          <w:rFonts w:hint="eastAsia"/>
          <w:color w:val="auto"/>
          <w:sz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发包人对发包人代表的授权范围如下：</w:t>
      </w:r>
      <w:r>
        <w:rPr>
          <w:rFonts w:hint="eastAsia" w:ascii="宋体" w:hAnsi="宋体" w:eastAsia="宋体"/>
          <w:color w:val="auto"/>
          <w:sz w:val="24"/>
          <w:szCs w:val="24"/>
          <w:highlight w:val="none"/>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 施工现场、施工条件和基础资料的提供</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 提供施工现场</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关于发包人移交施工现场的期限要求：</w:t>
      </w:r>
      <w:r>
        <w:rPr>
          <w:rFonts w:hint="eastAsia" w:ascii="宋体" w:hAnsi="宋体" w:eastAsia="宋体"/>
          <w:color w:val="auto"/>
          <w:sz w:val="24"/>
          <w:szCs w:val="24"/>
          <w:highlight w:val="none"/>
          <w:u w:val="single"/>
        </w:rPr>
        <w:t xml:space="preserve">已具备移交条件</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.2 提供施工条件</w:t>
      </w:r>
      <w:r/>
    </w:p>
    <w:p>
      <w:pPr>
        <w:ind w:firstLine="480"/>
        <w:jc w:val="left"/>
        <w:pageBreakBefore w:val="0"/>
        <w:spacing w:line="360" w:lineRule="auto"/>
        <w:widowControl/>
        <w:rPr>
          <w:rFonts w:hint="eastAsia" w:ascii="宋体" w:hAnsi="宋体" w:eastAsia="宋体"/>
          <w:b/>
          <w:color w:val="auto"/>
          <w:sz w:val="24"/>
          <w:szCs w:val="24"/>
          <w:highlight w:val="none"/>
          <w:u w:val="single"/>
        </w:rPr>
      </w:pPr>
      <w:r>
        <w:rPr>
          <w:rFonts w:hint="eastAsia" w:ascii="宋体" w:hAnsi="宋体" w:eastAsia="宋体"/>
          <w:color w:val="auto"/>
          <w:sz w:val="24"/>
          <w:szCs w:val="24"/>
          <w:highlight w:val="none"/>
        </w:rPr>
        <w:t xml:space="preserve">关于发包人应负责提供施工所需要的条件，包括：</w:t>
      </w:r>
      <w:r>
        <w:rPr>
          <w:rFonts w:hint="eastAsia" w:ascii="宋体" w:hAnsi="宋体" w:eastAsia="宋体"/>
          <w:color w:val="auto"/>
          <w:sz w:val="24"/>
          <w:szCs w:val="24"/>
          <w:highlight w:val="none"/>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color w:val="auto"/>
          <w:sz w:val="24"/>
          <w:szCs w:val="24"/>
          <w:highlight w:val="none"/>
          <w:u w:val="single"/>
          <w:lang w:val="en-US" w:eastAsia="zh-CN"/>
        </w:rPr>
        <w:t xml:space="preserve">设计单位负责将</w:t>
      </w:r>
      <w:r>
        <w:rPr>
          <w:rFonts w:hint="eastAsia" w:ascii="宋体" w:hAnsi="宋体" w:eastAsia="宋体"/>
          <w:color w:val="auto"/>
          <w:sz w:val="24"/>
          <w:szCs w:val="24"/>
          <w:highlight w:val="none"/>
          <w:u w:val="single"/>
        </w:rPr>
        <w:t xml:space="preserve">水准点与坐标控制点以书面形式交给承包人，并于开工前进行现场交验；</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rPr>
          <w:rFonts w:hint="eastAsia" w:ascii="宋体" w:hAnsi="宋体"/>
          <w:color w:val="auto"/>
          <w:sz w:val="24"/>
          <w:szCs w:val="24"/>
          <w:highlight w:val="none"/>
          <w:u w:val="single"/>
          <w:lang w:val="en-US" w:eastAsia="zh-CN"/>
        </w:rPr>
        <w:t xml:space="preserve">如施工过程中因施工方原因对周边土地、河道、农作物、建筑等产生破坏，由承包人自行承担修复赔偿责任。</w:t>
      </w:r>
      <w:r/>
    </w:p>
    <w:p>
      <w:pPr>
        <w:ind w:firstLine="480"/>
        <w:pageBreakBefore w:val="0"/>
        <w:spacing w:after="120" w:line="360" w:lineRule="auto"/>
        <w:rPr>
          <w:rFonts w:hint="eastAsia" w:ascii="宋体" w:hAnsi="宋体" w:eastAsia="宋体"/>
          <w:color w:val="auto"/>
          <w:sz w:val="24"/>
          <w:szCs w:val="24"/>
          <w:highlight w:val="none"/>
        </w:rPr>
        <w:outlineLvl w:val="0"/>
      </w:pPr>
      <w:r/>
      <w:bookmarkStart w:id="227" w:name="_Toc21199"/>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资金来源证明及支付担保</w:t>
      </w:r>
      <w:bookmarkEnd w:id="227"/>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发包人提供资金来源证明的期限要求：</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发包人是否提供支付担保：</w:t>
      </w:r>
      <w:r>
        <w:rPr>
          <w:rFonts w:hint="eastAsia" w:ascii="宋体" w:hAnsi="宋体" w:eastAsia="宋体"/>
          <w:color w:val="auto"/>
          <w:sz w:val="24"/>
          <w:szCs w:val="24"/>
          <w:highlight w:val="none"/>
          <w:u w:val="single"/>
        </w:rPr>
        <w:t xml:space="preserve">  无支付担保                  </w:t>
      </w:r>
      <w:r>
        <w:rPr>
          <w:rFonts w:hint="eastAsia" w:ascii="宋体" w:hAnsi="宋体" w:eastAsia="宋体"/>
          <w:color w:val="auto"/>
          <w:sz w:val="24"/>
          <w:szCs w:val="24"/>
          <w:highlight w:val="none"/>
        </w:rPr>
        <w:t xml:space="preserve">。</w:t>
      </w:r>
      <w:r/>
    </w:p>
    <w:p>
      <w:pPr>
        <w:ind w:firstLine="480"/>
        <w:pageBreakBefore w:val="0"/>
        <w:spacing w:line="360" w:lineRule="auto"/>
        <w:rPr>
          <w:rFonts w:ascii="Times New Roman" w:hAnsi="Times New Roman" w:eastAsia="仿宋_GB2312"/>
          <w:color w:val="auto"/>
          <w:sz w:val="24"/>
          <w:szCs w:val="24"/>
          <w:highlight w:val="none"/>
          <w:u w:val="single"/>
        </w:rPr>
      </w:pPr>
      <w:r>
        <w:rPr>
          <w:rFonts w:hint="eastAsia" w:ascii="宋体" w:hAnsi="宋体" w:eastAsia="宋体"/>
          <w:color w:val="auto"/>
          <w:sz w:val="24"/>
          <w:szCs w:val="24"/>
          <w:highlight w:val="none"/>
        </w:rPr>
        <w:t xml:space="preserve">发包人提供支付担保的形式：</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pStyle w:val="1175"/>
        <w:ind w:firstLine="482"/>
        <w:pageBreakBefore w:val="0"/>
        <w:spacing w:line="360" w:lineRule="auto"/>
        <w:rPr>
          <w:rFonts w:hint="eastAsia" w:ascii="宋体" w:hAnsi="宋体"/>
          <w:color w:val="auto"/>
          <w:sz w:val="24"/>
          <w:szCs w:val="24"/>
          <w:highlight w:val="none"/>
        </w:rPr>
      </w:pPr>
      <w:r/>
      <w:bookmarkStart w:id="228" w:name="_Toc351203635"/>
      <w:r>
        <w:rPr>
          <w:rFonts w:hint="eastAsia" w:ascii="宋体" w:hAnsi="宋体"/>
          <w:color w:val="auto"/>
          <w:sz w:val="24"/>
          <w:szCs w:val="24"/>
          <w:highlight w:val="none"/>
        </w:rPr>
        <w:t xml:space="preserve">3</w:t>
      </w:r>
      <w:bookmarkStart w:id="229" w:name="_Toc297120458"/>
      <w:r/>
      <w:bookmarkStart w:id="230" w:name="_Toc296890986"/>
      <w:r/>
      <w:bookmarkStart w:id="231" w:name="_Toc297048344"/>
      <w:r/>
      <w:bookmarkStart w:id="232" w:name="_Toc296503158"/>
      <w:r/>
      <w:bookmarkStart w:id="233" w:name="_Toc296346659"/>
      <w:r/>
      <w:bookmarkStart w:id="234" w:name="_Toc296944497"/>
      <w:r/>
      <w:bookmarkStart w:id="235" w:name="_Toc296891198"/>
      <w:r/>
      <w:bookmarkStart w:id="236" w:name="_Toc296347157"/>
      <w:r/>
      <w:bookmarkStart w:id="237" w:name="_Toc292559363"/>
      <w:r/>
      <w:bookmarkStart w:id="238" w:name="_Toc292559868"/>
      <w:r>
        <w:rPr>
          <w:rFonts w:hint="eastAsia" w:ascii="宋体" w:hAnsi="宋体"/>
          <w:color w:val="auto"/>
          <w:sz w:val="24"/>
          <w:szCs w:val="24"/>
          <w:highlight w:val="none"/>
        </w:rPr>
        <w:t xml:space="preserve">. 承包人</w:t>
      </w:r>
      <w:bookmarkEnd w:id="228"/>
      <w:r/>
      <w:bookmarkEnd w:id="229"/>
      <w:r/>
      <w:bookmarkEnd w:id="230"/>
      <w:r/>
      <w:bookmarkEnd w:id="231"/>
      <w:r/>
      <w:bookmarkEnd w:id="232"/>
      <w:r/>
      <w:bookmarkEnd w:id="233"/>
      <w:r/>
      <w:bookmarkEnd w:id="234"/>
      <w:r/>
      <w:bookmarkEnd w:id="235"/>
      <w:r/>
      <w:bookmarkEnd w:id="236"/>
      <w:r/>
      <w:bookmarkEnd w:id="237"/>
      <w:r/>
      <w:bookmarkEnd w:id="238"/>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3.1 承包人的一般义务</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宋体" w:hAnsi="宋体" w:eastAsia="宋体"/>
          <w:color w:val="auto"/>
          <w:sz w:val="24"/>
          <w:szCs w:val="24"/>
          <w:highlight w:val="none"/>
        </w:rPr>
        <w:t xml:space="preserve">（1）承包人提交的竣工资料的内容：</w:t>
      </w:r>
      <w:r>
        <w:rPr>
          <w:rFonts w:hint="eastAsia" w:ascii="Times New Roman" w:hAnsi="Times New Roman" w:eastAsia="宋体" w:cs="Times New Roman"/>
          <w:color w:val="auto"/>
          <w:sz w:val="24"/>
          <w:highlight w:val="none"/>
          <w:u w:val="single"/>
        </w:rPr>
        <w:t xml:space="preserve">承包人应按《建设工程文件归档规范》（GB/T50328-2014）及建设部建城[2002]221 号文关于《市政基础设施工程施工技术文件管理规定》的要求，</w:t>
      </w:r>
      <w:r>
        <w:rPr>
          <w:rFonts w:hint="eastAsia" w:ascii="Times New Roman" w:hAnsi="Times New Roman" w:eastAsia="宋体" w:cs="Times New Roman"/>
          <w:color w:val="auto"/>
          <w:sz w:val="24"/>
          <w:highlight w:val="none"/>
          <w:u w:val="single"/>
        </w:rPr>
        <w:t xml:space="preserve">向发包人提供经过</w:t>
      </w:r>
      <w:r>
        <w:rPr>
          <w:rFonts w:hint="eastAsia" w:ascii="Times New Roman" w:hAnsi="Times New Roman" w:eastAsia="宋体" w:cs="Times New Roman"/>
          <w:b/>
          <w:bCs/>
          <w:color w:val="auto"/>
          <w:sz w:val="24"/>
          <w:highlight w:val="none"/>
          <w:u w:val="single"/>
        </w:rPr>
        <w:t xml:space="preserve">总监理工程师审核认可的完整并符合要求的竣工资料，含竣工图及其它资料</w:t>
      </w:r>
      <w:r>
        <w:rPr>
          <w:rFonts w:hint="eastAsia" w:ascii="Times New Roman" w:hAnsi="Times New Roman" w:eastAsia="宋体" w:cs="Times New Roman"/>
          <w:color w:val="auto"/>
          <w:sz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承包人需要提交的竣工资料套数：三套。</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承包人提交的竣工资料的费用承担：由承包人承担。</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承包人提交的竣工资料移交时间：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承包人提交的竣工资料形式要求：书面及电子文档。</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（2）承包人应履行的其他义务：</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在本合同签订后至开工前，承包人应积极做好开工前的各项准备工作。</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场内外道路：场外道路已开通，场地内施工临时道路、硬化等由承包人自行安排，相关费用由承包人承担。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3）独立、有效</w:t>
      </w:r>
      <w:r>
        <w:rPr>
          <w:rFonts w:hint="eastAsia" w:ascii="宋体" w:hAnsi="宋体" w:eastAsia="宋体"/>
          <w:color w:val="auto"/>
          <w:sz w:val="24"/>
          <w:szCs w:val="24"/>
          <w:highlight w:val="none"/>
          <w:u w:val="single"/>
          <w:lang w:eastAsia="zh-CN"/>
        </w:rPr>
        <w:t xml:space="preserve">地</w:t>
      </w:r>
      <w:r>
        <w:rPr>
          <w:rFonts w:hint="eastAsia" w:ascii="宋体" w:hAnsi="宋体" w:eastAsia="宋体"/>
          <w:color w:val="auto"/>
          <w:sz w:val="24"/>
          <w:szCs w:val="24"/>
          <w:highlight w:val="none"/>
          <w:u w:val="single"/>
        </w:rPr>
        <w:t xml:space="preserve">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4) 应提供计划、报表的名称及完成时间：每周五下午5</w:t>
      </w:r>
      <w:r>
        <w:rPr>
          <w:rFonts w:hint="eastAsia" w:ascii="宋体" w:hAnsi="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00前提供下周计划和本周完成情况统计表，完成工程量价款汇总（一式三份）交监理机构。</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5) 承担施工安全保卫工作及非夜间施工照明的责任和要求：提供和维修非夜间施工使用的照明、围栏设施、并负责安全保卫；承包人在各种危险部位设置明显的安全警示标志，安全警示标志必须符合国家标准，如发生安全事故，责任概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6) 向发包人提供的办公用房及设施的要求：无偿提供监理、发包人办公室等办公用房，费用已列入合同价款范围。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7) 需承包人办理的有关施工场地交通、环卫环保和施工噪音管理等手续：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8</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遵守政府有关主管部门对施工场地交通、施工噪音、环境保护和安全生产等的管理规定，按规定办理有关手续，并以书面形式通知发包人，所有费用均已含在合同价款中。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9) 已完工程成品保护的特殊要求及费用承担：已竣工工程未交付发包人之前，承包人负责已完成工程的保护工作，所需费用含在合同价款内。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10) 施工场地周围地下管线和邻近建筑物、构筑物（含文物保护</w:t>
      </w:r>
      <w:r>
        <w:rPr>
          <w:rFonts w:hint="eastAsia" w:ascii="宋体" w:hAnsi="宋体" w:eastAsia="宋体"/>
          <w:color w:val="auto"/>
          <w:sz w:val="24"/>
          <w:szCs w:val="24"/>
          <w:highlight w:val="none"/>
          <w:u w:val="single"/>
          <w:lang w:eastAsia="zh-CN"/>
        </w:rPr>
        <w:t xml:space="preserve">建筑</w:t>
      </w:r>
      <w:r>
        <w:rPr>
          <w:rFonts w:hint="eastAsia" w:ascii="宋体" w:hAnsi="宋体" w:eastAsia="宋体"/>
          <w:color w:val="auto"/>
          <w:sz w:val="24"/>
          <w:szCs w:val="24"/>
          <w:highlight w:val="none"/>
          <w:u w:val="single"/>
        </w:rPr>
        <w:t xml:space="preserve">）、古树名木的保护要求及费用承担：负责做好施工场地周围地下管线和邻近建筑物、构筑物（含文物保护建筑）、古树名木保护措施，费用含在合同价款中。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11) 施工场地清洁卫生的要求：施工现场材料堆放要整齐，并有遮盖，不得扬尘，机械停放有序，符合清洁卫生要求，承担因自身原因违反有关规定造成的损失和罚款。</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12）交工前将所有的建筑垃圾及有关临时硬化的道路、场地等从施工场地清除，分类运输，堆放地址必须符合有关部门的要求，不允许乱堆乱倒，同时将所有施工机械、设备及承包人的临时设施从施工场地运走。</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13) 双方约定承包人应做的其他工作：施工场地要设立标语、标牌，做到文明施工，树立企业形象，主动接受社会监督和有关部门的管理。</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15）承包人已仔细勘察并充分考虑施工范围内地面以上及地面以下</w:t>
      </w:r>
      <w:r>
        <w:rPr>
          <w:rFonts w:hint="eastAsia" w:ascii="宋体" w:hAnsi="宋体"/>
          <w:color w:val="auto"/>
          <w:sz w:val="24"/>
          <w:szCs w:val="24"/>
          <w:highlight w:val="none"/>
          <w:u w:val="single"/>
          <w:lang w:val="en-US" w:eastAsia="zh-CN"/>
        </w:rPr>
        <w:t xml:space="preserve">目前以及施工</w:t>
      </w:r>
      <w:r>
        <w:rPr>
          <w:rFonts w:hint="eastAsia" w:ascii="宋体" w:hAnsi="宋体" w:eastAsia="宋体"/>
          <w:color w:val="auto"/>
          <w:sz w:val="24"/>
          <w:szCs w:val="24"/>
          <w:highlight w:val="none"/>
          <w:u w:val="single"/>
        </w:rPr>
        <w:t xml:space="preserve">将产生的建筑垃圾、杂土清运的工程量，且费用已包含在合同价款中。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16）发包人对合同范围内外的工程变更，承包人须无条件接受并予以施工，所发生的费用经发包人核实后纳入工程结算。如承包人拒不执行发包人指令的，发包人有权记承包人不良行为一次。</w:t>
      </w:r>
      <w:r/>
    </w:p>
    <w:p>
      <w:pPr>
        <w:ind w:firstLine="480"/>
        <w:jc w:val="left"/>
        <w:pageBreakBefore w:val="0"/>
        <w:spacing w:line="360" w:lineRule="auto"/>
        <w:widowControl/>
        <w:rPr>
          <w:rStyle w:val="1285"/>
          <w:rFonts w:hint="eastAsia"/>
          <w:color w:val="auto"/>
          <w:sz w:val="24"/>
          <w:szCs w:val="24"/>
          <w:highlight w:val="none"/>
          <w:u w:val="single"/>
        </w:rPr>
      </w:pPr>
      <w:r>
        <w:rPr>
          <w:rFonts w:hint="eastAsia" w:ascii="宋体" w:hAnsi="宋体" w:eastAsia="宋体"/>
          <w:color w:val="auto"/>
          <w:sz w:val="24"/>
          <w:szCs w:val="24"/>
          <w:highlight w:val="none"/>
          <w:u w:val="single"/>
        </w:rPr>
        <w:t xml:space="preserve">17）</w:t>
      </w:r>
      <w:r>
        <w:rPr>
          <w:rStyle w:val="1285"/>
          <w:rFonts w:hint="eastAsia"/>
          <w:color w:val="auto"/>
          <w:sz w:val="24"/>
          <w:szCs w:val="24"/>
          <w:highlight w:val="none"/>
          <w:u w:val="single"/>
        </w:rPr>
        <w:t xml:space="preserve">对于施工过程中承包人不得因承包方前期手续而索赔或消极施工，需积极配合，保证工程按计划进行。如发生类似情形，发现一次扣除履约保证金的</w:t>
      </w:r>
      <w:r>
        <w:rPr>
          <w:rStyle w:val="1286"/>
          <w:color w:val="auto"/>
          <w:sz w:val="24"/>
          <w:szCs w:val="24"/>
          <w:highlight w:val="none"/>
          <w:u w:val="single"/>
        </w:rPr>
        <w:t xml:space="preserve">10%</w:t>
      </w:r>
      <w:r>
        <w:rPr>
          <w:rStyle w:val="1286"/>
          <w:rFonts w:hint="eastAsia"/>
          <w:color w:val="auto"/>
          <w:sz w:val="24"/>
          <w:szCs w:val="24"/>
          <w:highlight w:val="none"/>
          <w:u w:val="single"/>
        </w:rPr>
        <w:t xml:space="preserve"> </w:t>
      </w:r>
      <w:r>
        <w:rPr>
          <w:rStyle w:val="1285"/>
          <w:rFonts w:hint="eastAsia"/>
          <w:color w:val="auto"/>
          <w:sz w:val="24"/>
          <w:szCs w:val="24"/>
          <w:highlight w:val="none"/>
          <w:u w:val="single"/>
        </w:rPr>
        <w:t xml:space="preserve">。</w:t>
      </w:r>
      <w:r/>
    </w:p>
    <w:p>
      <w:pPr>
        <w:ind w:firstLine="480"/>
        <w:jc w:val="left"/>
        <w:pageBreakBefore w:val="0"/>
        <w:spacing w:line="360" w:lineRule="auto"/>
        <w:widowControl/>
        <w:rPr>
          <w:rStyle w:val="1285"/>
          <w:rFonts w:hint="eastAsia"/>
          <w:color w:val="auto"/>
          <w:sz w:val="24"/>
          <w:szCs w:val="24"/>
          <w:highlight w:val="none"/>
          <w:u w:val="single"/>
        </w:rPr>
      </w:pPr>
      <w:r>
        <w:rPr>
          <w:rStyle w:val="1285"/>
          <w:rFonts w:hint="eastAsia"/>
          <w:color w:val="auto"/>
          <w:sz w:val="24"/>
          <w:szCs w:val="24"/>
          <w:highlight w:val="none"/>
          <w:u w:val="single"/>
        </w:rPr>
        <w:t xml:space="preserve">18）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3.2 项目经理</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3.2.1 项目经理：</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身份证号：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建造师执业资格等级：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建造师注册证书号：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建造师执业印章号：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安全生产考核合格证书号：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承包人对项目经理的授权范围如下：</w:t>
      </w:r>
      <w:r>
        <w:rPr>
          <w:rFonts w:hint="eastAsia" w:ascii="宋体" w:hAnsi="宋体" w:eastAsia="宋体"/>
          <w:color w:val="auto"/>
          <w:sz w:val="24"/>
          <w:szCs w:val="24"/>
          <w:highlight w:val="none"/>
          <w:u w:val="single"/>
        </w:rPr>
        <w:t xml:space="preserve">作为承包人代表，负责本工程项目施工</w:t>
      </w:r>
      <w:r>
        <w:rPr>
          <w:rFonts w:hint="eastAsia" w:ascii="宋体" w:hAnsi="宋体"/>
          <w:color w:val="auto"/>
          <w:sz w:val="24"/>
          <w:szCs w:val="24"/>
          <w:highlight w:val="none"/>
          <w:u w:val="single"/>
          <w:lang w:eastAsia="zh-CN"/>
        </w:rPr>
        <w:t xml:space="preserve">全过程</w:t>
      </w:r>
      <w:r>
        <w:rPr>
          <w:rFonts w:hint="eastAsia" w:ascii="宋体" w:hAnsi="宋体" w:eastAsia="宋体"/>
          <w:color w:val="auto"/>
          <w:sz w:val="24"/>
          <w:szCs w:val="24"/>
          <w:highlight w:val="none"/>
          <w:u w:val="single"/>
        </w:rPr>
        <w:t xml:space="preserve">全面管理的责任和义务，全权代表承包人履行合同义务</w:t>
      </w:r>
      <w:r>
        <w:rPr>
          <w:rFonts w:hint="eastAsia" w:ascii="宋体" w:hAnsi="宋体" w:eastAsia="宋体"/>
          <w:color w:val="auto"/>
          <w:sz w:val="24"/>
          <w:szCs w:val="24"/>
          <w:highlight w:val="none"/>
        </w:rPr>
        <w:t xml:space="preserve">。</w:t>
      </w:r>
      <w:r/>
    </w:p>
    <w:p>
      <w:pPr>
        <w:ind w:left="0" w:right="0" w:firstLine="480"/>
        <w:pageBreakBefore w:val="0"/>
        <w:spacing w:line="440" w:lineRule="exact"/>
        <w:rPr>
          <w:rFonts w:ascii="Times New Roman" w:hAnsi="Times New Roman" w:eastAsia="宋体" w:cs="Times New Roman"/>
          <w:b/>
          <w:bCs/>
          <w:color w:val="auto"/>
          <w:sz w:val="24"/>
          <w:highlight w:val="none"/>
          <w:u w:val="single"/>
        </w:rPr>
      </w:pPr>
      <w:r>
        <w:rPr>
          <w:rFonts w:hint="eastAsia" w:ascii="Times New Roman" w:hAnsi="Times New Roman" w:eastAsia="宋体" w:cs="Times New Roman"/>
          <w:b/>
          <w:bCs/>
          <w:color w:val="auto"/>
          <w:sz w:val="24"/>
          <w:highlight w:val="none"/>
          <w:u w:val="single"/>
        </w:rPr>
        <w:t xml:space="preserve">关于项目经理每月在施工现场的时间</w:t>
      </w:r>
      <w:r>
        <w:rPr>
          <w:rFonts w:hint="eastAsia" w:ascii="Times New Roman" w:hAnsi="Times New Roman" w:eastAsia="宋体" w:cs="Times New Roman"/>
          <w:b/>
          <w:bCs/>
          <w:color w:val="auto"/>
          <w:sz w:val="24"/>
          <w:highlight w:val="none"/>
          <w:u w:val="single"/>
          <w:lang w:eastAsia="zh-CN"/>
        </w:rPr>
        <w:t xml:space="preserve">（</w:t>
      </w:r>
      <w:r>
        <w:rPr>
          <w:rFonts w:hint="eastAsia" w:ascii="Times New Roman" w:hAnsi="Times New Roman" w:eastAsia="宋体" w:cs="Times New Roman"/>
          <w:b/>
          <w:bCs/>
          <w:color w:val="auto"/>
          <w:sz w:val="24"/>
          <w:highlight w:val="none"/>
          <w:u w:val="single"/>
          <w:lang w:val="en-US" w:eastAsia="zh-CN"/>
        </w:rPr>
        <w:t xml:space="preserve">出勤考核）</w:t>
      </w:r>
      <w:r>
        <w:rPr>
          <w:rFonts w:hint="eastAsia" w:ascii="Times New Roman" w:hAnsi="Times New Roman" w:eastAsia="宋体" w:cs="Times New Roman"/>
          <w:b/>
          <w:bCs/>
          <w:color w:val="auto"/>
          <w:sz w:val="24"/>
          <w:highlight w:val="none"/>
          <w:u w:val="single"/>
        </w:rPr>
        <w:t xml:space="preserve">要求：</w:t>
      </w:r>
      <w:r>
        <w:rPr>
          <w:rFonts w:hint="eastAsia" w:ascii="Times New Roman" w:hAnsi="Times New Roman" w:eastAsia="宋体" w:cs="Times New Roman"/>
          <w:b/>
          <w:bCs/>
          <w:color w:val="auto"/>
          <w:sz w:val="24"/>
          <w:highlight w:val="none"/>
          <w:u w:val="single"/>
        </w:rPr>
        <w:t xml:space="preserve">关于项目经理每月在施工现场的时间</w:t>
      </w:r>
      <w:r>
        <w:rPr>
          <w:rFonts w:hint="eastAsia" w:ascii="Times New Roman" w:hAnsi="Times New Roman" w:eastAsia="宋体" w:cs="Times New Roman"/>
          <w:b/>
          <w:bCs/>
          <w:color w:val="auto"/>
          <w:sz w:val="24"/>
          <w:highlight w:val="none"/>
          <w:u w:val="single"/>
          <w:lang w:eastAsia="zh-CN"/>
        </w:rPr>
        <w:t xml:space="preserve">（</w:t>
      </w:r>
      <w:r>
        <w:rPr>
          <w:rFonts w:hint="eastAsia" w:ascii="Times New Roman" w:hAnsi="Times New Roman" w:eastAsia="宋体" w:cs="Times New Roman"/>
          <w:b/>
          <w:bCs/>
          <w:color w:val="auto"/>
          <w:sz w:val="24"/>
          <w:highlight w:val="none"/>
          <w:u w:val="single"/>
          <w:lang w:val="en-US" w:eastAsia="zh-CN"/>
        </w:rPr>
        <w:t xml:space="preserve">出勤考核）</w:t>
      </w:r>
      <w:r>
        <w:rPr>
          <w:rFonts w:hint="eastAsia" w:ascii="Times New Roman" w:hAnsi="Times New Roman" w:eastAsia="宋体" w:cs="Times New Roman"/>
          <w:b/>
          <w:bCs/>
          <w:color w:val="auto"/>
          <w:sz w:val="24"/>
          <w:highlight w:val="none"/>
          <w:u w:val="single"/>
        </w:rPr>
        <w:t xml:space="preserve">要求：</w:t>
      </w:r>
      <w:r>
        <w:rPr>
          <w:rFonts w:hint="eastAsia" w:ascii="Times New Roman" w:hAnsi="Times New Roman" w:eastAsia="宋体" w:cs="Times New Roman"/>
          <w:b/>
          <w:bCs/>
          <w:color w:val="auto"/>
          <w:sz w:val="24"/>
          <w:highlight w:val="none"/>
          <w:u w:val="single"/>
          <w:lang w:val="en-US" w:eastAsia="zh-CN"/>
        </w:rPr>
        <w:t xml:space="preserve">从第一次工程技术交底会开始，项目经理每天上午8：30至9：00须到业主办公室进行签到考勤，</w:t>
      </w:r>
      <w:r>
        <w:rPr>
          <w:rFonts w:hint="eastAsia" w:ascii="Times New Roman" w:hAnsi="Times New Roman" w:eastAsia="宋体" w:cs="Times New Roman"/>
          <w:b/>
          <w:bCs/>
          <w:color w:val="auto"/>
          <w:sz w:val="24"/>
          <w:highlight w:val="none"/>
          <w:u w:val="single"/>
        </w:rPr>
        <w:t xml:space="preserve">在本工程完工前，项目负责人不得参与其他工程的投标，必须常驻现场，每天不少于 8 小时，关键节点必须在岗。离开施工现场必须</w:t>
      </w:r>
      <w:r>
        <w:rPr>
          <w:rFonts w:hint="eastAsia" w:ascii="Times New Roman" w:hAnsi="Times New Roman" w:eastAsia="宋体" w:cs="Times New Roman"/>
          <w:b/>
          <w:bCs/>
          <w:color w:val="auto"/>
          <w:sz w:val="24"/>
          <w:highlight w:val="none"/>
          <w:u w:val="single"/>
          <w:lang w:val="en-US" w:eastAsia="zh-CN"/>
        </w:rPr>
        <w:t xml:space="preserve">书面</w:t>
      </w:r>
      <w:r>
        <w:rPr>
          <w:rFonts w:hint="eastAsia" w:ascii="Times New Roman" w:hAnsi="Times New Roman" w:eastAsia="宋体" w:cs="Times New Roman"/>
          <w:b/>
          <w:bCs/>
          <w:color w:val="auto"/>
          <w:sz w:val="24"/>
          <w:highlight w:val="none"/>
          <w:u w:val="single"/>
        </w:rPr>
        <w:t xml:space="preserve">请假</w:t>
      </w:r>
      <w:r>
        <w:rPr>
          <w:rFonts w:hint="eastAsia" w:ascii="Times New Roman" w:hAnsi="Times New Roman" w:eastAsia="宋体" w:cs="Times New Roman"/>
          <w:b/>
          <w:bCs/>
          <w:color w:val="auto"/>
          <w:sz w:val="24"/>
          <w:highlight w:val="none"/>
          <w:u w:val="single"/>
          <w:lang w:val="en-US" w:eastAsia="zh-CN"/>
        </w:rPr>
        <w:t xml:space="preserve">批准</w:t>
      </w:r>
      <w:r>
        <w:rPr>
          <w:rFonts w:hint="eastAsia" w:ascii="Times New Roman" w:hAnsi="Times New Roman" w:eastAsia="宋体" w:cs="Times New Roman"/>
          <w:b/>
          <w:bCs/>
          <w:color w:val="auto"/>
          <w:sz w:val="24"/>
          <w:highlight w:val="none"/>
          <w:u w:val="single"/>
        </w:rPr>
        <w:t xml:space="preserve">，一天向总监请假</w:t>
      </w:r>
      <w:r>
        <w:rPr>
          <w:rFonts w:hint="eastAsia" w:ascii="Times New Roman" w:hAnsi="Times New Roman" w:eastAsia="宋体" w:cs="Times New Roman"/>
          <w:b/>
          <w:bCs/>
          <w:color w:val="auto"/>
          <w:sz w:val="24"/>
          <w:highlight w:val="none"/>
          <w:u w:val="single"/>
          <w:lang w:val="en-US" w:eastAsia="zh-CN"/>
        </w:rPr>
        <w:t xml:space="preserve">批准</w:t>
      </w:r>
      <w:r>
        <w:rPr>
          <w:rFonts w:hint="eastAsia" w:ascii="Times New Roman" w:hAnsi="Times New Roman" w:eastAsia="宋体" w:cs="Times New Roman"/>
          <w:b/>
          <w:bCs/>
          <w:color w:val="auto"/>
          <w:sz w:val="24"/>
          <w:highlight w:val="none"/>
          <w:u w:val="single"/>
        </w:rPr>
        <w:t xml:space="preserve">，二天及以上向发包人请假</w:t>
      </w:r>
      <w:r>
        <w:rPr>
          <w:rFonts w:hint="eastAsia" w:ascii="Times New Roman" w:hAnsi="Times New Roman" w:eastAsia="宋体" w:cs="Times New Roman"/>
          <w:b/>
          <w:bCs/>
          <w:color w:val="auto"/>
          <w:sz w:val="24"/>
          <w:highlight w:val="none"/>
          <w:u w:val="single"/>
          <w:lang w:val="en-US" w:eastAsia="zh-CN"/>
        </w:rPr>
        <w:t xml:space="preserve">批准</w:t>
      </w:r>
      <w:r>
        <w:rPr>
          <w:rFonts w:hint="eastAsia" w:ascii="Times New Roman" w:hAnsi="Times New Roman" w:eastAsia="宋体" w:cs="Times New Roman"/>
          <w:b/>
          <w:bCs/>
          <w:color w:val="auto"/>
          <w:sz w:val="24"/>
          <w:highlight w:val="none"/>
          <w:u w:val="singl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承包人未提交劳动合同，以及没有为项目经理缴纳社会保险证明的违约责任：</w:t>
      </w:r>
      <w:r>
        <w:rPr>
          <w:rFonts w:hint="eastAsia" w:ascii="宋体" w:hAnsi="宋体" w:eastAsia="宋体"/>
          <w:color w:val="auto"/>
          <w:sz w:val="24"/>
          <w:szCs w:val="24"/>
          <w:highlight w:val="none"/>
          <w:u w:val="single"/>
        </w:rPr>
        <w:t xml:space="preserve">处以3万元罚款，责令限期提交劳动合同并补缴社会保险；承包人承担因此产生的全部损失和责任，工期不予顺延 。</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项目经理未经批准，擅自离开施工现场的违约责任：</w:t>
      </w:r>
      <w:r>
        <w:rPr>
          <w:rFonts w:hint="eastAsia" w:ascii="宋体" w:hAnsi="宋体" w:eastAsia="宋体"/>
          <w:color w:val="auto"/>
          <w:sz w:val="24"/>
          <w:szCs w:val="24"/>
          <w:highlight w:val="none"/>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w:t>
      </w:r>
      <w:r>
        <w:rPr>
          <w:rFonts w:hint="eastAsia" w:ascii="宋体" w:hAnsi="宋体" w:eastAsia="宋体"/>
          <w:b/>
          <w:bCs/>
          <w:color w:val="auto"/>
          <w:sz w:val="24"/>
          <w:szCs w:val="24"/>
          <w:highlight w:val="none"/>
          <w:u w:val="single"/>
        </w:rPr>
        <w:t xml:space="preserve">发包人有权解除合同</w:t>
      </w:r>
      <w:r>
        <w:rPr>
          <w:rFonts w:hint="eastAsia" w:ascii="宋体" w:hAnsi="宋体"/>
          <w:b/>
          <w:bCs/>
          <w:color w:val="auto"/>
          <w:sz w:val="24"/>
          <w:szCs w:val="24"/>
          <w:highlight w:val="none"/>
          <w:u w:val="single"/>
          <w:lang w:val="en-US" w:eastAsia="zh-CN"/>
        </w:rPr>
        <w:t xml:space="preserve">和没收全部履约保证金</w:t>
      </w:r>
      <w:r>
        <w:rPr>
          <w:rFonts w:hint="eastAsia" w:ascii="宋体" w:hAnsi="宋体"/>
          <w:color w:val="auto"/>
          <w:sz w:val="24"/>
          <w:szCs w:val="24"/>
          <w:highlight w:val="none"/>
          <w:u w:val="single"/>
          <w:lang w:val="en-US" w:eastAsia="zh-CN"/>
        </w:rPr>
        <w:t xml:space="preserve">，</w:t>
      </w:r>
      <w:r>
        <w:rPr>
          <w:rFonts w:hint="eastAsia" w:ascii="宋体" w:hAnsi="宋体" w:eastAsia="宋体"/>
          <w:color w:val="auto"/>
          <w:sz w:val="24"/>
          <w:szCs w:val="24"/>
          <w:highlight w:val="none"/>
          <w:u w:val="single"/>
        </w:rPr>
        <w:t xml:space="preserve">并承担上述违约给发包人造成的一切损失，承包人退出施工现场，已完工程不做结算。</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3.2.3 承包人擅自更换项目经理的违约责任：</w:t>
      </w:r>
      <w:r>
        <w:rPr>
          <w:rFonts w:hint="eastAsia" w:ascii="宋体" w:hAnsi="宋体" w:eastAsia="宋体"/>
          <w:color w:val="auto"/>
          <w:sz w:val="24"/>
          <w:szCs w:val="24"/>
          <w:highlight w:val="none"/>
          <w:u w:val="single"/>
        </w:rPr>
        <w:t xml:space="preserve">处以5万元罚款，承包人承担上述违约给发包人造成的一切损失，发包人有权单方面解除合同，已完工程不做结算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3.2.4 承包人无正当理由拒绝更换项目经理的违约责任：</w:t>
      </w:r>
      <w:r>
        <w:rPr>
          <w:rFonts w:hint="eastAsia" w:ascii="宋体" w:hAnsi="宋体" w:eastAsia="宋体"/>
          <w:color w:val="auto"/>
          <w:sz w:val="24"/>
          <w:szCs w:val="24"/>
          <w:highlight w:val="none"/>
          <w:u w:val="single"/>
        </w:rPr>
        <w:t xml:space="preserve"> 处以5万元罚款，承包人承担上述违约给发包人造成的一切损失，发包人有权单方面解除合同，已完工程不做结算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3.3 承包人人员</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3.3.1 承包人提交项目管理机构及施工现场管理人员安排报告的期限：</w:t>
      </w:r>
      <w:r>
        <w:rPr>
          <w:rFonts w:hint="eastAsia" w:ascii="宋体" w:hAnsi="宋体" w:eastAsia="宋体"/>
          <w:color w:val="auto"/>
          <w:sz w:val="24"/>
          <w:szCs w:val="24"/>
          <w:highlight w:val="none"/>
          <w:u w:val="single"/>
        </w:rPr>
        <w:t xml:space="preserve">工程开工前7天</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Times New Roman" w:hAnsi="Times New Roman" w:eastAsia="宋体" w:cs="Times New Roman"/>
          <w:color w:val="auto"/>
          <w:sz w:val="24"/>
          <w:highlight w:val="none"/>
        </w:rPr>
        <w:t xml:space="preserve">3.3.2 承包人响应文件中所提供的施工项目部组成人员一览表中人员必须如实到岗就位</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各尽其责</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实际项目实施过程中人员未如实到岗的视作违约</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处以2万元/人罚款，承包人承担上述违约给发包人造成的一切损失，发包人有权单方面解除合同，已完工程不做结算。</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3.3.3 承包人无正当理由拒绝撤换主要施工管理人员的违约责任：</w:t>
      </w:r>
      <w:r>
        <w:rPr>
          <w:rFonts w:hint="eastAsia" w:ascii="Times New Roman" w:hAnsi="Times New Roman" w:eastAsia="宋体" w:cs="Times New Roman"/>
          <w:b/>
          <w:bCs/>
          <w:color w:val="auto"/>
          <w:sz w:val="24"/>
          <w:highlight w:val="none"/>
          <w:u w:val="single"/>
        </w:rPr>
        <w:t xml:space="preserve">处以2万元罚款，承包人承担上述违约给发包人造成的一切损失，发包人有权单方面解除合同，已完工程不做结算</w:t>
      </w:r>
      <w:r>
        <w:rPr>
          <w:rFonts w:hint="eastAsia" w:ascii="Times New Roman" w:hAnsi="Times New Roman" w:eastAsia="宋体" w:cs="Times New Roman"/>
          <w:b/>
          <w:bCs/>
          <w:color w:val="auto"/>
          <w:sz w:val="24"/>
          <w:highlight w:val="none"/>
        </w:rPr>
        <w:t xml:space="preserve">。</w:t>
      </w:r>
      <w:r/>
    </w:p>
    <w:p>
      <w:pPr>
        <w:ind w:left="0" w:right="0" w:firstLine="480"/>
        <w:pageBreakBefore w:val="0"/>
        <w:spacing w:line="440" w:lineRule="exact"/>
        <w:rPr>
          <w:rFonts w:ascii="Times New Roman" w:hAnsi="Times New Roman" w:eastAsia="宋体" w:cs="Times New Roman"/>
          <w:b/>
          <w:bCs/>
          <w:color w:val="auto"/>
          <w:sz w:val="24"/>
          <w:highlight w:val="none"/>
        </w:rPr>
      </w:pPr>
      <w:r>
        <w:rPr>
          <w:rFonts w:hint="eastAsia" w:ascii="Times New Roman" w:hAnsi="Times New Roman" w:eastAsia="宋体" w:cs="Times New Roman"/>
          <w:color w:val="auto"/>
          <w:sz w:val="24"/>
          <w:highlight w:val="none"/>
        </w:rPr>
        <w:t xml:space="preserve">3.3.4 承包人主要施工管理人员离开施工现场的批准要求：</w:t>
      </w:r>
      <w:r>
        <w:rPr>
          <w:rFonts w:hint="eastAsia" w:ascii="Times New Roman" w:hAnsi="Times New Roman" w:eastAsia="宋体" w:cs="Times New Roman"/>
          <w:b/>
          <w:bCs/>
          <w:color w:val="auto"/>
          <w:sz w:val="24"/>
          <w:highlight w:val="none"/>
          <w:u w:val="single"/>
        </w:rPr>
        <w:t xml:space="preserve">由总监理工程师批准，发包人书面认可后方可离开</w:t>
      </w:r>
      <w:r>
        <w:rPr>
          <w:rFonts w:hint="eastAsia" w:ascii="Times New Roman" w:hAnsi="Times New Roman" w:eastAsia="宋体" w:cs="Times New Roman"/>
          <w:b/>
          <w:bCs/>
          <w:color w:val="auto"/>
          <w:sz w:val="24"/>
          <w:highlight w:val="none"/>
        </w:rPr>
        <w:t xml:space="preserve">。</w:t>
      </w:r>
      <w:r/>
    </w:p>
    <w:p>
      <w:pPr>
        <w:ind w:firstLine="482"/>
        <w:pageBreakBefore w:val="0"/>
        <w:spacing w:after="120" w:line="360" w:lineRule="auto"/>
        <w:rPr>
          <w:rFonts w:hint="eastAsia" w:ascii="Times New Roman" w:hAnsi="Times New Roman" w:eastAsia="宋体" w:cs="Times New Roman"/>
          <w:color w:val="auto"/>
          <w:sz w:val="24"/>
          <w:highlight w:val="none"/>
          <w:u w:val="single"/>
        </w:rPr>
      </w:pPr>
      <w:r>
        <w:rPr>
          <w:rFonts w:hint="eastAsia" w:ascii="Times New Roman" w:hAnsi="Times New Roman" w:eastAsia="宋体" w:cs="Times New Roman"/>
          <w:color w:val="auto"/>
          <w:sz w:val="24"/>
          <w:highlight w:val="none"/>
        </w:rPr>
        <w:t xml:space="preserve">3.3.5 承包人擅自更换主要施工管理人员的违约责任：</w:t>
      </w:r>
      <w:r>
        <w:rPr>
          <w:rFonts w:hint="eastAsia" w:ascii="Times New Roman" w:hAnsi="Times New Roman" w:eastAsia="宋体" w:cs="Times New Roman"/>
          <w:color w:val="auto"/>
          <w:sz w:val="24"/>
          <w:highlight w:val="none"/>
          <w:u w:val="single"/>
        </w:rPr>
        <w:t xml:space="preserve">处以1000元罚款，承包人承担上述违约给发包人造成的一切损失，发包人有权单方面解除合同，已完工程不做结算。</w:t>
      </w:r>
      <w:r/>
    </w:p>
    <w:p>
      <w:pPr>
        <w:ind w:firstLine="482"/>
        <w:pageBreakBefore w:val="0"/>
        <w:spacing w:after="120" w:line="360" w:lineRule="auto"/>
        <w:rPr>
          <w:rFonts w:hint="eastAsia" w:ascii="Times New Roman" w:hAnsi="Times New Roman" w:eastAsia="宋体" w:cs="Times New Roman"/>
          <w:color w:val="auto"/>
          <w:sz w:val="24"/>
          <w:highlight w:val="none"/>
          <w:u w:val="single"/>
        </w:rPr>
      </w:pPr>
      <w:r>
        <w:rPr>
          <w:rFonts w:hint="eastAsia" w:ascii="Times New Roman" w:hAnsi="Times New Roman" w:eastAsia="宋体" w:cs="Times New Roman"/>
          <w:color w:val="auto"/>
          <w:sz w:val="24"/>
          <w:highlight w:val="none"/>
          <w:u w:val="single"/>
        </w:rPr>
        <w:t xml:space="preserve">承包人主要施工管理人员擅自离开施工现场的违约责任：处以 200 元罚款，承包人承担上述违约给发包人造成的一切损失</w:t>
      </w:r>
      <w:r/>
    </w:p>
    <w:p>
      <w:pPr>
        <w:ind w:firstLine="482"/>
        <w:pageBreakBefore w:val="0"/>
        <w:spacing w:after="120" w:line="360" w:lineRule="auto"/>
        <w:rPr>
          <w:rFonts w:hint="default"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rPr>
        <w:t xml:space="preserve">3</w:t>
      </w:r>
      <w:bookmarkStart w:id="239" w:name="_Toc297048345"/>
      <w:r/>
      <w:bookmarkStart w:id="240" w:name="_Toc296890987"/>
      <w:r/>
      <w:bookmarkStart w:id="241" w:name="_Toc303539102"/>
      <w:r/>
      <w:bookmarkStart w:id="242" w:name="_Toc296891199"/>
      <w:r/>
      <w:bookmarkStart w:id="243" w:name="_Toc297216151"/>
      <w:r/>
      <w:bookmarkStart w:id="244" w:name="_Toc296346660"/>
      <w:r/>
      <w:bookmarkStart w:id="245" w:name="_Toc297123492"/>
      <w:r/>
      <w:bookmarkStart w:id="246" w:name="_Toc297120459"/>
      <w:r/>
      <w:bookmarkStart w:id="247" w:name="_Toc312677988"/>
      <w:r/>
      <w:bookmarkStart w:id="248" w:name="_Toc304295523"/>
      <w:r/>
      <w:bookmarkStart w:id="249" w:name="_Toc292559364"/>
      <w:r/>
      <w:bookmarkStart w:id="250" w:name="_Toc296347158"/>
      <w:r/>
      <w:bookmarkStart w:id="251" w:name="_Toc296944498"/>
      <w:r/>
      <w:bookmarkStart w:id="252" w:name="_Toc296503159"/>
      <w:r/>
      <w:bookmarkStart w:id="253" w:name="_Toc292559869"/>
      <w:r/>
      <w:bookmarkStart w:id="254" w:name="_Toc300934945"/>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val="en-US" w:eastAsia="zh-CN"/>
        </w:rPr>
        <w:t xml:space="preserve">4</w:t>
      </w:r>
      <w:r>
        <w:rPr>
          <w:rFonts w:hint="eastAsia" w:ascii="宋体" w:hAnsi="宋体" w:eastAsia="宋体"/>
          <w:b/>
          <w:color w:val="auto"/>
          <w:sz w:val="24"/>
          <w:szCs w:val="24"/>
          <w:highlight w:val="none"/>
        </w:rPr>
        <w:t xml:space="preserve"> 分包</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禁止分包</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bookmarkStart w:id="255" w:name="_Toc296890988"/>
      <w:r/>
      <w:bookmarkStart w:id="256" w:name="_Toc300934946"/>
      <w:r/>
      <w:bookmarkStart w:id="257" w:name="_Toc297048346"/>
      <w:r/>
      <w:bookmarkStart w:id="258" w:name="_Toc303539103"/>
      <w:r/>
      <w:bookmarkStart w:id="259" w:name="_Toc292559365"/>
      <w:r/>
      <w:bookmarkStart w:id="260" w:name="_Toc296346661"/>
      <w:r/>
      <w:bookmarkStart w:id="261" w:name="_Toc297123493"/>
      <w:r/>
      <w:bookmarkStart w:id="262" w:name="_Toc297216152"/>
      <w:r/>
      <w:bookmarkStart w:id="263" w:name="_Toc296891200"/>
      <w:r/>
      <w:bookmarkStart w:id="264" w:name="_Toc296347159"/>
      <w:r/>
      <w:bookmarkStart w:id="265" w:name="_Toc296503160"/>
      <w:r/>
      <w:bookmarkStart w:id="266" w:name="_Toc297120460"/>
      <w:r/>
      <w:bookmarkStart w:id="267" w:name="_Toc296944499"/>
      <w:r/>
      <w:bookmarkStart w:id="268" w:name="_Toc304295524"/>
      <w:r/>
      <w:bookmarkStart w:id="269" w:name="_Toc292559870"/>
      <w:r/>
      <w:bookmarkStart w:id="270" w:name="_Toc312677989"/>
      <w:r/>
      <w:bookmarkStart w:id="271" w:name="_Toc318581158"/>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分包的一般约定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禁止分包的工程包括：</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主体结构、关键性工作的范围：</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Start w:id="272" w:name="_Toc303539104"/>
      <w:r/>
      <w:bookmarkStart w:id="273" w:name="_Toc297216153"/>
      <w:r/>
      <w:bookmarkStart w:id="274" w:name="_Toc296503161"/>
      <w:r/>
      <w:bookmarkStart w:id="275" w:name="_Toc296891201"/>
      <w:r/>
      <w:bookmarkStart w:id="276" w:name="_Toc300934947"/>
      <w:r/>
      <w:bookmarkStart w:id="277" w:name="_Toc304295525"/>
      <w:r/>
      <w:bookmarkStart w:id="278" w:name="_Toc296890989"/>
      <w:r/>
      <w:bookmarkStart w:id="279" w:name="_Toc296347160"/>
      <w:r/>
      <w:bookmarkStart w:id="280" w:name="_Toc297048347"/>
      <w:r/>
      <w:bookmarkStart w:id="281" w:name="_Toc296346662"/>
      <w:r/>
      <w:bookmarkStart w:id="282" w:name="_Toc296944500"/>
      <w:r/>
      <w:bookmarkStart w:id="283" w:name="_Toc297123494"/>
      <w:r/>
      <w:bookmarkStart w:id="284" w:name="_Toc297120461"/>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bookmarkStart w:id="285" w:name="_Toc312677990"/>
      <w:r/>
      <w:bookmarkStart w:id="286" w:name="_Toc318581159"/>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.2分包的确定</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允许分包的专业工程包括：</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其他关于分包的约定：</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分包合同价款</w:t>
      </w:r>
      <w:r/>
    </w:p>
    <w:p>
      <w:pPr>
        <w:ind w:firstLine="480"/>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关于分包合同价款支付的约定：</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285"/>
      <w:r/>
      <w:bookmarkEnd w:id="286"/>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w:t>
      </w:r>
      <w:r>
        <w:rPr>
          <w:rFonts w:hint="eastAsia" w:ascii="宋体" w:hAnsi="宋体" w:eastAsia="宋体"/>
          <w:b/>
          <w:color w:val="auto"/>
          <w:sz w:val="24"/>
          <w:szCs w:val="24"/>
          <w:highlight w:val="none"/>
          <w:lang w:val="en-US" w:eastAsia="zh-CN"/>
        </w:rPr>
        <w:t xml:space="preserve">5</w:t>
      </w:r>
      <w:r>
        <w:rPr>
          <w:rFonts w:hint="eastAsia" w:ascii="宋体" w:hAnsi="宋体" w:eastAsia="宋体"/>
          <w:b/>
          <w:color w:val="auto"/>
          <w:sz w:val="24"/>
          <w:szCs w:val="24"/>
          <w:highlight w:val="none"/>
        </w:rPr>
        <w:t xml:space="preserve"> 工程照管与成品、半成品保护</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承包人负责照管工程及工程相关的材料、工程设备的起始时间：</w:t>
      </w:r>
      <w:r>
        <w:rPr>
          <w:rFonts w:hint="eastAsia" w:ascii="宋体" w:hAnsi="宋体" w:eastAsia="宋体"/>
          <w:color w:val="auto"/>
          <w:sz w:val="24"/>
          <w:szCs w:val="24"/>
          <w:highlight w:val="none"/>
          <w:u w:val="single"/>
        </w:rPr>
        <w:t xml:space="preserve">从承包人设备、材料进场之日起，到竣工移交手续办理之日止。</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w:t>
      </w:r>
      <w:r>
        <w:rPr>
          <w:rFonts w:hint="eastAsia" w:ascii="宋体" w:hAnsi="宋体" w:eastAsia="宋体"/>
          <w:b/>
          <w:color w:val="auto"/>
          <w:sz w:val="24"/>
          <w:szCs w:val="24"/>
          <w:highlight w:val="none"/>
          <w:lang w:val="en-US" w:eastAsia="zh-CN"/>
        </w:rPr>
        <w:t xml:space="preserve">6</w:t>
      </w:r>
      <w:r>
        <w:rPr>
          <w:rFonts w:hint="eastAsia" w:ascii="宋体" w:hAnsi="宋体" w:eastAsia="宋体"/>
          <w:b/>
          <w:color w:val="auto"/>
          <w:sz w:val="24"/>
          <w:szCs w:val="24"/>
          <w:highlight w:val="none"/>
        </w:rPr>
        <w:t xml:space="preserve"> 履约担保</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承包人是否提供履约担保：</w:t>
      </w:r>
      <w:r>
        <w:rPr>
          <w:rFonts w:hint="eastAsia" w:ascii="宋体" w:hAnsi="宋体" w:eastAsia="宋体"/>
          <w:color w:val="auto"/>
          <w:sz w:val="24"/>
          <w:szCs w:val="24"/>
          <w:highlight w:val="none"/>
          <w:u w:val="single"/>
        </w:rPr>
        <w:t xml:space="preserve">提供</w:t>
      </w:r>
      <w:r>
        <w:rPr>
          <w:rFonts w:hint="eastAsia" w:ascii="宋体" w:hAnsi="宋体" w:eastAsia="宋体"/>
          <w:color w:val="auto"/>
          <w:sz w:val="24"/>
          <w:szCs w:val="24"/>
          <w:highlight w:val="none"/>
        </w:rPr>
        <w:t xml:space="preserve">。</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承包人提供履约担保的形式、金额及期限的：</w:t>
      </w:r>
      <w:r>
        <w:rPr>
          <w:rFonts w:hint="eastAsia" w:ascii="Times New Roman" w:hAnsi="Times New Roman" w:eastAsia="宋体" w:cs="Times New Roman"/>
          <w:color w:val="auto"/>
          <w:sz w:val="24"/>
          <w:highlight w:val="none"/>
          <w:u w:val="single"/>
        </w:rPr>
        <w:t xml:space="preserve">提供合同价款的10%作为履约保证金，其中：工期履约保证金为3%，质量履约保证金为3%，安全履约保证金为2%，竣工资料履约保证金为1%，廉政履约保证金为1%；提交时间为本合同签订前。上述履约保证金分别的、共同的承担合同义务和责任</w:t>
      </w:r>
      <w:r>
        <w:rPr>
          <w:rFonts w:hint="eastAsia" w:ascii="Times New Roman" w:hAnsi="Times New Roman" w:eastAsia="宋体" w:cs="Times New Roman"/>
          <w:color w:val="auto"/>
          <w:sz w:val="24"/>
          <w:highlight w:val="none"/>
        </w:rPr>
        <w:t xml:space="preserve">。</w:t>
      </w:r>
      <w:r/>
    </w:p>
    <w:p>
      <w:pPr>
        <w:ind w:left="0" w:right="0" w:firstLine="480"/>
        <w:pageBreakBefore w:val="0"/>
        <w:spacing w:line="440" w:lineRule="exact"/>
        <w:rPr>
          <w:rFonts w:hint="eastAsia" w:ascii="Times New Roman" w:hAnsi="Times New Roman" w:eastAsia="宋体" w:cs="Times New Roman"/>
          <w:color w:val="auto"/>
          <w:sz w:val="24"/>
          <w:szCs w:val="20"/>
          <w:highlight w:val="none"/>
          <w:u w:val="single"/>
        </w:rPr>
      </w:pPr>
      <w:r/>
      <w:bookmarkStart w:id="287" w:name="_Toc351203636"/>
      <w:r>
        <w:rPr>
          <w:rFonts w:hint="eastAsia" w:ascii="Times New Roman" w:hAnsi="Times New Roman" w:eastAsia="宋体" w:cs="Times New Roman"/>
          <w:color w:val="auto"/>
          <w:sz w:val="24"/>
          <w:szCs w:val="20"/>
          <w:highlight w:val="none"/>
          <w:u w:val="single"/>
        </w:rPr>
        <w:t xml:space="preserve">双方约定本工程的履约担保的效力期间为工程开工至本合同范围内的所有工程项目完工并</w:t>
      </w:r>
      <w:r>
        <w:rPr>
          <w:rFonts w:hint="eastAsia" w:ascii="Times New Roman" w:hAnsi="Times New Roman" w:eastAsia="宋体" w:cs="Times New Roman"/>
          <w:b/>
          <w:bCs/>
          <w:color w:val="auto"/>
          <w:sz w:val="24"/>
          <w:szCs w:val="20"/>
          <w:highlight w:val="none"/>
          <w:u w:val="single"/>
        </w:rPr>
        <w:t xml:space="preserve">验收合格</w:t>
      </w:r>
      <w:r>
        <w:rPr>
          <w:rFonts w:hint="eastAsia" w:ascii="Times New Roman" w:hAnsi="Times New Roman" w:eastAsia="宋体" w:cs="Times New Roman"/>
          <w:color w:val="auto"/>
          <w:sz w:val="24"/>
          <w:szCs w:val="20"/>
          <w:highlight w:val="none"/>
          <w:u w:val="single"/>
        </w:rPr>
        <w:t xml:space="preserve">。</w:t>
      </w:r>
      <w:r>
        <w:rPr>
          <w:rFonts w:hint="eastAsia" w:ascii="Times New Roman" w:hAnsi="Times New Roman" w:eastAsia="宋体" w:cs="Times New Roman"/>
          <w:b/>
          <w:bCs/>
          <w:color w:val="auto"/>
          <w:sz w:val="24"/>
          <w:szCs w:val="20"/>
          <w:highlight w:val="none"/>
          <w:u w:val="single"/>
        </w:rPr>
        <w:t xml:space="preserve">履约保证金依约剩余的余额，在工程竣工验收合格且工程结算通过通州区审计局审定后的一周内可申请退还；依约扣除的履约保证金不予退还。</w:t>
      </w:r>
      <w:r/>
    </w:p>
    <w:p>
      <w:pPr>
        <w:ind w:left="0" w:right="0" w:firstLine="480"/>
        <w:pageBreakBefore w:val="0"/>
        <w:spacing w:line="44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u w:val="single"/>
          <w:lang w:val="en-US" w:eastAsia="zh-CN"/>
        </w:rPr>
        <w:t xml:space="preserve">采购人</w:t>
      </w:r>
      <w:r>
        <w:rPr>
          <w:rFonts w:hint="eastAsia" w:ascii="Times New Roman" w:hAnsi="Times New Roman" w:eastAsia="宋体" w:cs="Times New Roman"/>
          <w:color w:val="auto"/>
          <w:sz w:val="24"/>
          <w:szCs w:val="24"/>
          <w:highlight w:val="none"/>
          <w:u w:val="single"/>
        </w:rPr>
        <w:t xml:space="preserve">拖延退还履约保证金，由</w:t>
      </w:r>
      <w:r>
        <w:rPr>
          <w:rFonts w:hint="eastAsia" w:ascii="Times New Roman" w:hAnsi="Times New Roman" w:eastAsia="宋体" w:cs="Times New Roman"/>
          <w:color w:val="auto"/>
          <w:sz w:val="24"/>
          <w:szCs w:val="24"/>
          <w:highlight w:val="none"/>
          <w:u w:val="single"/>
          <w:lang w:val="en-US" w:eastAsia="zh-CN"/>
        </w:rPr>
        <w:t xml:space="preserve">采购人</w:t>
      </w:r>
      <w:r>
        <w:rPr>
          <w:rFonts w:hint="eastAsia" w:ascii="Times New Roman" w:hAnsi="Times New Roman" w:eastAsia="宋体" w:cs="Times New Roman"/>
          <w:color w:val="auto"/>
          <w:sz w:val="24"/>
          <w:szCs w:val="24"/>
          <w:highlight w:val="none"/>
          <w:u w:val="single"/>
        </w:rPr>
        <w:t xml:space="preserve">按应退履约保证金总价款同期银行贷款利率承担违约责任。</w:t>
      </w:r>
      <w:r/>
    </w:p>
    <w:p>
      <w:pPr>
        <w:pStyle w:val="1175"/>
        <w:ind w:firstLine="482"/>
        <w:pageBreakBefore w:val="0"/>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bookmarkStart w:id="288" w:name="_Toc296503162"/>
      <w:r/>
      <w:bookmarkStart w:id="289" w:name="_Toc296891202"/>
      <w:r/>
      <w:bookmarkStart w:id="290" w:name="_Toc292559871"/>
      <w:r/>
      <w:bookmarkStart w:id="291" w:name="_Toc296944501"/>
      <w:r/>
      <w:bookmarkStart w:id="292" w:name="_Toc297048348"/>
      <w:r/>
      <w:bookmarkStart w:id="293" w:name="_Toc297120462"/>
      <w:r/>
      <w:bookmarkStart w:id="294" w:name="_Toc296347161"/>
      <w:r/>
      <w:bookmarkStart w:id="295" w:name="_Toc296890990"/>
      <w:r/>
      <w:bookmarkStart w:id="296" w:name="_Toc267251413"/>
      <w:r/>
      <w:bookmarkStart w:id="297" w:name="_Toc296346663"/>
      <w:r/>
      <w:bookmarkStart w:id="298" w:name="_Toc292559366"/>
      <w:r>
        <w:rPr>
          <w:rFonts w:hint="eastAsia" w:ascii="宋体" w:hAnsi="宋体"/>
          <w:color w:val="auto"/>
          <w:sz w:val="24"/>
          <w:szCs w:val="24"/>
          <w:highlight w:val="none"/>
        </w:rPr>
        <w:t xml:space="preserve">. 监</w:t>
      </w:r>
      <w:bookmarkEnd w:id="288"/>
      <w:r/>
      <w:bookmarkEnd w:id="289"/>
      <w:r/>
      <w:bookmarkEnd w:id="290"/>
      <w:r/>
      <w:bookmarkEnd w:id="291"/>
      <w:r/>
      <w:bookmarkEnd w:id="292"/>
      <w:r/>
      <w:bookmarkEnd w:id="293"/>
      <w:r/>
      <w:bookmarkEnd w:id="294"/>
      <w:r/>
      <w:bookmarkEnd w:id="295"/>
      <w:r/>
      <w:bookmarkEnd w:id="296"/>
      <w:r/>
      <w:bookmarkEnd w:id="297"/>
      <w:r/>
      <w:bookmarkEnd w:id="298"/>
      <w:r>
        <w:rPr>
          <w:rFonts w:hint="eastAsia" w:ascii="宋体" w:hAnsi="宋体"/>
          <w:color w:val="auto"/>
          <w:sz w:val="24"/>
          <w:szCs w:val="24"/>
          <w:highlight w:val="none"/>
        </w:rPr>
        <w:t xml:space="preserve">理人</w:t>
      </w:r>
      <w:bookmarkEnd w:id="287"/>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4.1监理人的一般规定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关于监理人的监理内容：</w:t>
      </w:r>
      <w:r>
        <w:rPr>
          <w:rFonts w:hint="eastAsia" w:ascii="宋体" w:hAnsi="宋体" w:eastAsia="宋体"/>
          <w:color w:val="auto"/>
          <w:sz w:val="24"/>
          <w:szCs w:val="24"/>
          <w:highlight w:val="none"/>
          <w:u w:val="single"/>
        </w:rPr>
        <w:t xml:space="preserve">见本工程《建设工程委托监理合同》</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关于监理人的监理权限：</w:t>
      </w:r>
      <w:r>
        <w:rPr>
          <w:rFonts w:hint="eastAsia" w:ascii="宋体" w:hAnsi="宋体" w:eastAsia="宋体"/>
          <w:color w:val="auto"/>
          <w:sz w:val="24"/>
          <w:szCs w:val="24"/>
          <w:highlight w:val="none"/>
          <w:u w:val="single"/>
        </w:rPr>
        <w:t xml:space="preserve">见本工程《建设工程委托监理合同》</w:t>
      </w:r>
      <w:r>
        <w:rPr>
          <w:rFonts w:hint="eastAsia" w:ascii="宋体" w:hAnsi="宋体" w:eastAsia="宋体"/>
          <w:color w:val="auto"/>
          <w:sz w:val="24"/>
          <w:szCs w:val="24"/>
          <w:highlight w:val="non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关于监理人在施工现场的办公场所、生活场所的提供和费用承担的约定：</w:t>
      </w:r>
      <w:r>
        <w:rPr>
          <w:rFonts w:hint="eastAsia" w:ascii="宋体" w:hAnsi="宋体" w:eastAsia="宋体"/>
          <w:color w:val="auto"/>
          <w:sz w:val="24"/>
          <w:szCs w:val="24"/>
          <w:highlight w:val="none"/>
          <w:u w:val="single"/>
        </w:rPr>
        <w:t xml:space="preserve">提供2间办公用房（30</w:t>
      </w:r>
      <w:r>
        <w:rPr>
          <w:rFonts w:hint="eastAsia" w:ascii="宋体" w:hAnsi="宋体"/>
          <w:color w:val="auto"/>
          <w:sz w:val="24"/>
          <w:szCs w:val="24"/>
          <w:highlight w:val="none"/>
          <w:u w:val="single"/>
          <w:lang w:eastAsia="zh-CN"/>
        </w:rPr>
        <w:t xml:space="preserve">平方米</w:t>
      </w:r>
      <w:r>
        <w:rPr>
          <w:rFonts w:hint="eastAsia" w:ascii="宋体" w:hAnsi="宋体" w:eastAsia="宋体"/>
          <w:color w:val="auto"/>
          <w:sz w:val="24"/>
          <w:szCs w:val="24"/>
          <w:highlight w:val="none"/>
          <w:u w:val="single"/>
        </w:rPr>
        <w:t xml:space="preserve">），费用由承包人承担，不再单独计取费用</w:t>
      </w:r>
      <w:r>
        <w:rPr>
          <w:rFonts w:hint="eastAsia" w:ascii="宋体" w:hAnsi="宋体" w:eastAsia="宋体"/>
          <w:color w:val="auto"/>
          <w:sz w:val="24"/>
          <w:szCs w:val="24"/>
          <w:highlight w:val="none"/>
        </w:rPr>
        <w:t xml:space="preserve">。</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4.2 监理人员</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总监理工程师：</w:t>
      </w:r>
      <w:r/>
    </w:p>
    <w:p>
      <w:pPr>
        <w:ind w:left="0" w:right="0" w:firstLine="480"/>
        <w:jc w:val="left"/>
        <w:pageBreakBefore w:val="0"/>
        <w:spacing w:before="0" w:beforeAutospacing="0" w:after="0" w:afterAutospacing="0" w:line="480" w:lineRule="exact"/>
        <w:rPr>
          <w:rFonts w:hint="eastAsia" w:ascii="宋体" w:hAnsi="宋体" w:eastAsia="宋体" w:cs="宋体"/>
          <w:b w:val="0"/>
          <w:i w:val="0"/>
          <w:caps w:val="0"/>
          <w:color w:val="auto"/>
          <w:spacing w:val="0"/>
          <w:sz w:val="24"/>
          <w:szCs w:val="24"/>
          <w:highlight w:val="none"/>
        </w:rPr>
      </w:pPr>
      <w:r>
        <w:rPr>
          <w:rFonts w:hint="eastAsia" w:ascii="宋体" w:hAnsi="宋体" w:eastAsia="宋体" w:cs="宋体"/>
          <w:b w:val="0"/>
          <w:i w:val="0"/>
          <w:caps w:val="0"/>
          <w:color w:val="auto"/>
          <w:spacing w:val="0"/>
          <w:sz w:val="24"/>
          <w:szCs w:val="24"/>
          <w:highlight w:val="none"/>
        </w:rPr>
        <w:t xml:space="preserve">姓 名：</w:t>
      </w:r>
      <w:r>
        <w:rPr>
          <w:rFonts w:hint="eastAsia" w:ascii="宋体" w:hAnsi="宋体" w:eastAsia="宋体" w:cs="宋体"/>
          <w:b w:val="0"/>
          <w:i w:val="0"/>
          <w:caps w:val="0"/>
          <w:color w:val="auto"/>
          <w:spacing w:val="0"/>
          <w:sz w:val="24"/>
          <w:szCs w:val="24"/>
          <w:highlight w:val="none"/>
          <w:u w:val="single"/>
        </w:rPr>
        <w:t xml:space="preserve">      </w:t>
      </w:r>
      <w:r>
        <w:rPr>
          <w:rFonts w:hint="eastAsia" w:ascii="宋体" w:hAnsi="宋体" w:cs="宋体"/>
          <w:b w:val="0"/>
          <w:i w:val="0"/>
          <w:caps w:val="0"/>
          <w:color w:val="auto"/>
          <w:spacing w:val="0"/>
          <w:sz w:val="24"/>
          <w:szCs w:val="24"/>
          <w:highlight w:val="none"/>
          <w:u w:val="single"/>
          <w:lang w:val="en-US" w:eastAsia="zh-CN"/>
        </w:rPr>
        <w:t xml:space="preserve">          </w:t>
      </w:r>
      <w:r>
        <w:rPr>
          <w:rFonts w:hint="eastAsia" w:ascii="宋体" w:hAnsi="宋体" w:eastAsia="宋体" w:cs="宋体"/>
          <w:b w:val="0"/>
          <w:i w:val="0"/>
          <w:caps w:val="0"/>
          <w:color w:val="auto"/>
          <w:spacing w:val="0"/>
          <w:sz w:val="24"/>
          <w:szCs w:val="24"/>
          <w:highlight w:val="none"/>
          <w:u w:val="single"/>
        </w:rPr>
        <w:t xml:space="preserve"> </w:t>
      </w:r>
      <w:r>
        <w:rPr>
          <w:rFonts w:hint="eastAsia" w:ascii="宋体" w:hAnsi="宋体" w:cs="宋体"/>
          <w:b w:val="0"/>
          <w:i w:val="0"/>
          <w:caps w:val="0"/>
          <w:color w:val="auto"/>
          <w:spacing w:val="0"/>
          <w:sz w:val="24"/>
          <w:szCs w:val="24"/>
          <w:highlight w:val="none"/>
          <w:u w:val="single"/>
          <w:lang w:val="en-US" w:eastAsia="zh-CN"/>
        </w:rPr>
        <w:t xml:space="preserve">   </w:t>
      </w:r>
      <w:r>
        <w:rPr>
          <w:rFonts w:hint="eastAsia" w:ascii="宋体" w:hAnsi="宋体" w:eastAsia="宋体" w:cs="宋体"/>
          <w:b w:val="0"/>
          <w:i w:val="0"/>
          <w:caps w:val="0"/>
          <w:color w:val="auto"/>
          <w:spacing w:val="0"/>
          <w:sz w:val="24"/>
          <w:szCs w:val="24"/>
          <w:highlight w:val="none"/>
          <w:u w:val="single"/>
        </w:rPr>
        <w:t xml:space="preserve"> 吴佳  </w:t>
      </w:r>
      <w:r>
        <w:rPr>
          <w:rFonts w:hint="eastAsia" w:ascii="宋体" w:hAnsi="宋体" w:cs="宋体"/>
          <w:b w:val="0"/>
          <w:i w:val="0"/>
          <w:caps w:val="0"/>
          <w:color w:val="auto"/>
          <w:spacing w:val="0"/>
          <w:sz w:val="24"/>
          <w:szCs w:val="24"/>
          <w:highlight w:val="none"/>
          <w:u w:val="single"/>
          <w:lang w:val="en-US" w:eastAsia="zh-CN"/>
        </w:rPr>
        <w:t xml:space="preserve">               </w:t>
      </w:r>
      <w:r>
        <w:rPr>
          <w:rFonts w:hint="eastAsia" w:ascii="宋体" w:hAnsi="宋体" w:eastAsia="宋体" w:cs="宋体"/>
          <w:b w:val="0"/>
          <w:i w:val="0"/>
          <w:caps w:val="0"/>
          <w:color w:val="auto"/>
          <w:spacing w:val="0"/>
          <w:sz w:val="24"/>
          <w:szCs w:val="24"/>
          <w:highlight w:val="none"/>
          <w:u w:val="single"/>
        </w:rPr>
        <w:t xml:space="preserve">        </w:t>
      </w:r>
      <w:r>
        <w:rPr>
          <w:rFonts w:hint="eastAsia" w:ascii="宋体" w:hAnsi="宋体" w:eastAsia="宋体" w:cs="宋体"/>
          <w:b w:val="0"/>
          <w:i w:val="0"/>
          <w:caps w:val="0"/>
          <w:color w:val="auto"/>
          <w:spacing w:val="0"/>
          <w:sz w:val="24"/>
          <w:szCs w:val="24"/>
          <w:highlight w:val="none"/>
        </w:rPr>
        <w:t xml:space="preserve">；</w:t>
      </w:r>
      <w:r/>
    </w:p>
    <w:p>
      <w:pPr>
        <w:ind w:left="0" w:right="0" w:firstLine="480"/>
        <w:jc w:val="left"/>
        <w:pageBreakBefore w:val="0"/>
        <w:spacing w:before="0" w:beforeAutospacing="0" w:after="0" w:afterAutospacing="0" w:line="480" w:lineRule="exact"/>
        <w:rPr>
          <w:rFonts w:hint="eastAsia" w:ascii="宋体" w:hAnsi="宋体" w:eastAsia="宋体" w:cs="宋体"/>
          <w:b w:val="0"/>
          <w:i w:val="0"/>
          <w:caps w:val="0"/>
          <w:color w:val="auto"/>
          <w:spacing w:val="0"/>
          <w:sz w:val="24"/>
          <w:szCs w:val="24"/>
          <w:highlight w:val="none"/>
        </w:rPr>
      </w:pPr>
      <w:r>
        <w:rPr>
          <w:rFonts w:hint="eastAsia" w:ascii="宋体" w:hAnsi="宋体" w:eastAsia="宋体" w:cs="宋体"/>
          <w:b w:val="0"/>
          <w:i w:val="0"/>
          <w:caps w:val="0"/>
          <w:color w:val="auto"/>
          <w:spacing w:val="0"/>
          <w:sz w:val="24"/>
          <w:szCs w:val="24"/>
          <w:highlight w:val="none"/>
        </w:rPr>
        <w:t xml:space="preserve">职 务：</w:t>
      </w:r>
      <w:r>
        <w:rPr>
          <w:rFonts w:hint="eastAsia" w:ascii="宋体" w:hAnsi="宋体" w:eastAsia="宋体" w:cs="宋体"/>
          <w:b w:val="0"/>
          <w:i w:val="0"/>
          <w:caps w:val="0"/>
          <w:color w:val="auto"/>
          <w:spacing w:val="0"/>
          <w:sz w:val="24"/>
          <w:szCs w:val="24"/>
          <w:highlight w:val="none"/>
          <w:u w:val="single"/>
        </w:rPr>
        <w:t xml:space="preserve">      </w:t>
      </w:r>
      <w:r>
        <w:rPr>
          <w:rFonts w:hint="eastAsia" w:ascii="宋体" w:hAnsi="宋体" w:cs="宋体"/>
          <w:b w:val="0"/>
          <w:i w:val="0"/>
          <w:caps w:val="0"/>
          <w:color w:val="auto"/>
          <w:spacing w:val="0"/>
          <w:sz w:val="24"/>
          <w:szCs w:val="24"/>
          <w:highlight w:val="none"/>
          <w:u w:val="single"/>
          <w:lang w:val="en-US" w:eastAsia="zh-CN"/>
        </w:rPr>
        <w:t xml:space="preserve">                     </w:t>
      </w:r>
      <w:r>
        <w:rPr>
          <w:rFonts w:hint="eastAsia" w:ascii="宋体" w:hAnsi="宋体" w:eastAsia="宋体" w:cs="宋体"/>
          <w:b w:val="0"/>
          <w:i w:val="0"/>
          <w:caps w:val="0"/>
          <w:color w:val="auto"/>
          <w:spacing w:val="0"/>
          <w:sz w:val="24"/>
          <w:szCs w:val="24"/>
          <w:highlight w:val="none"/>
          <w:u w:val="single"/>
        </w:rPr>
        <w:t xml:space="preserve"> </w:t>
      </w:r>
      <w:r>
        <w:rPr>
          <w:rFonts w:hint="eastAsia" w:ascii="宋体" w:hAnsi="宋体" w:cs="宋体"/>
          <w:b w:val="0"/>
          <w:i w:val="0"/>
          <w:caps w:val="0"/>
          <w:color w:val="auto"/>
          <w:spacing w:val="0"/>
          <w:sz w:val="24"/>
          <w:szCs w:val="24"/>
          <w:highlight w:val="none"/>
          <w:u w:val="single"/>
          <w:lang w:val="en-US" w:eastAsia="zh-CN"/>
        </w:rPr>
        <w:t xml:space="preserve">总监</w:t>
      </w:r>
      <w:r>
        <w:rPr>
          <w:rFonts w:hint="eastAsia" w:ascii="宋体" w:hAnsi="宋体" w:eastAsia="宋体" w:cs="宋体"/>
          <w:b w:val="0"/>
          <w:i w:val="0"/>
          <w:caps w:val="0"/>
          <w:color w:val="auto"/>
          <w:spacing w:val="0"/>
          <w:sz w:val="24"/>
          <w:szCs w:val="24"/>
          <w:highlight w:val="none"/>
          <w:u w:val="single"/>
        </w:rPr>
        <w:t xml:space="preserve"> </w:t>
      </w:r>
      <w:r>
        <w:rPr>
          <w:rFonts w:hint="eastAsia" w:ascii="宋体" w:hAnsi="宋体" w:cs="宋体"/>
          <w:b w:val="0"/>
          <w:i w:val="0"/>
          <w:caps w:val="0"/>
          <w:color w:val="auto"/>
          <w:spacing w:val="0"/>
          <w:sz w:val="24"/>
          <w:szCs w:val="24"/>
          <w:highlight w:val="none"/>
          <w:u w:val="single"/>
          <w:lang w:val="en-US" w:eastAsia="zh-CN"/>
        </w:rPr>
        <w:t xml:space="preserve">    </w:t>
      </w:r>
      <w:r>
        <w:rPr>
          <w:rFonts w:hint="eastAsia" w:ascii="宋体" w:hAnsi="宋体" w:eastAsia="宋体" w:cs="宋体"/>
          <w:b w:val="0"/>
          <w:i w:val="0"/>
          <w:caps w:val="0"/>
          <w:color w:val="auto"/>
          <w:spacing w:val="0"/>
          <w:sz w:val="24"/>
          <w:szCs w:val="24"/>
          <w:highlight w:val="none"/>
          <w:u w:val="single"/>
        </w:rPr>
        <w:t xml:space="preserve">      </w:t>
      </w:r>
      <w:r>
        <w:rPr>
          <w:rFonts w:hint="eastAsia" w:ascii="宋体" w:hAnsi="宋体" w:cs="宋体"/>
          <w:b w:val="0"/>
          <w:i w:val="0"/>
          <w:caps w:val="0"/>
          <w:color w:val="auto"/>
          <w:spacing w:val="0"/>
          <w:sz w:val="24"/>
          <w:szCs w:val="24"/>
          <w:highlight w:val="none"/>
          <w:u w:val="single"/>
          <w:lang w:val="en-US" w:eastAsia="zh-CN"/>
        </w:rPr>
        <w:t xml:space="preserve">    </w:t>
      </w:r>
      <w:r>
        <w:rPr>
          <w:rFonts w:hint="eastAsia" w:ascii="宋体" w:hAnsi="宋体" w:eastAsia="宋体" w:cs="宋体"/>
          <w:b w:val="0"/>
          <w:i w:val="0"/>
          <w:caps w:val="0"/>
          <w:color w:val="auto"/>
          <w:spacing w:val="0"/>
          <w:sz w:val="24"/>
          <w:szCs w:val="24"/>
          <w:highlight w:val="none"/>
          <w:u w:val="single"/>
        </w:rPr>
        <w:t xml:space="preserve">   </w:t>
      </w:r>
      <w:r>
        <w:rPr>
          <w:rFonts w:hint="eastAsia" w:ascii="宋体" w:hAnsi="宋体" w:eastAsia="宋体" w:cs="宋体"/>
          <w:b w:val="0"/>
          <w:i w:val="0"/>
          <w:caps w:val="0"/>
          <w:color w:val="auto"/>
          <w:spacing w:val="0"/>
          <w:sz w:val="24"/>
          <w:szCs w:val="24"/>
          <w:highlight w:val="none"/>
        </w:rPr>
        <w:t xml:space="preserve">；</w:t>
      </w:r>
      <w:r/>
    </w:p>
    <w:p>
      <w:pPr>
        <w:ind w:left="0" w:right="0" w:firstLine="480"/>
        <w:jc w:val="left"/>
        <w:pageBreakBefore w:val="0"/>
        <w:spacing w:before="0" w:beforeAutospacing="0" w:after="0" w:afterAutospacing="0" w:line="480" w:lineRule="exact"/>
        <w:rPr>
          <w:rFonts w:hint="eastAsia" w:ascii="宋体" w:hAnsi="宋体" w:eastAsia="宋体" w:cs="宋体"/>
          <w:b w:val="0"/>
          <w:i w:val="0"/>
          <w:caps w:val="0"/>
          <w:color w:val="auto"/>
          <w:spacing w:val="0"/>
          <w:sz w:val="24"/>
          <w:szCs w:val="24"/>
          <w:highlight w:val="none"/>
        </w:rPr>
      </w:pPr>
      <w:r>
        <w:rPr>
          <w:rFonts w:hint="eastAsia" w:ascii="宋体" w:hAnsi="宋体" w:eastAsia="宋体" w:cs="宋体"/>
          <w:b w:val="0"/>
          <w:i w:val="0"/>
          <w:caps w:val="0"/>
          <w:color w:val="auto"/>
          <w:spacing w:val="0"/>
          <w:sz w:val="24"/>
          <w:szCs w:val="24"/>
          <w:highlight w:val="none"/>
        </w:rPr>
        <w:t xml:space="preserve">监理工程师执业资格证书号：</w:t>
      </w:r>
      <w:r>
        <w:rPr>
          <w:rFonts w:hint="eastAsia" w:ascii="宋体" w:hAnsi="宋体" w:eastAsia="宋体" w:cs="宋体"/>
          <w:b w:val="0"/>
          <w:i w:val="0"/>
          <w:caps w:val="0"/>
          <w:color w:val="auto"/>
          <w:spacing w:val="0"/>
          <w:sz w:val="24"/>
          <w:szCs w:val="24"/>
          <w:highlight w:val="none"/>
          <w:u w:val="single"/>
        </w:rPr>
        <w:t xml:space="preserve">   </w:t>
      </w:r>
      <w:r>
        <w:rPr>
          <w:rFonts w:hint="eastAsia" w:ascii="宋体" w:hAnsi="宋体" w:cs="宋体"/>
          <w:b w:val="0"/>
          <w:i w:val="0"/>
          <w:caps w:val="0"/>
          <w:color w:val="auto"/>
          <w:spacing w:val="0"/>
          <w:sz w:val="24"/>
          <w:szCs w:val="24"/>
          <w:highlight w:val="none"/>
          <w:u w:val="single"/>
          <w:lang w:val="en-US" w:eastAsia="zh-CN"/>
        </w:rPr>
        <w:t xml:space="preserve">   </w:t>
      </w:r>
      <w:r>
        <w:rPr>
          <w:rFonts w:hint="eastAsia" w:ascii="宋体" w:hAnsi="宋体" w:eastAsia="宋体" w:cs="宋体"/>
          <w:b w:val="0"/>
          <w:i w:val="0"/>
          <w:caps w:val="0"/>
          <w:color w:val="auto"/>
          <w:spacing w:val="0"/>
          <w:sz w:val="24"/>
          <w:szCs w:val="24"/>
          <w:highlight w:val="none"/>
          <w:u w:val="single"/>
        </w:rPr>
        <w:t xml:space="preserve">   </w:t>
      </w:r>
      <w:r>
        <w:rPr>
          <w:rFonts w:hint="eastAsia" w:ascii="宋体" w:hAnsi="宋体" w:cs="宋体"/>
          <w:b w:val="0"/>
          <w:i w:val="0"/>
          <w:caps w:val="0"/>
          <w:color w:val="auto"/>
          <w:spacing w:val="0"/>
          <w:sz w:val="24"/>
          <w:szCs w:val="24"/>
          <w:highlight w:val="none"/>
          <w:u w:val="single"/>
          <w:lang w:val="en-US" w:eastAsia="zh-CN"/>
        </w:rPr>
        <w:t xml:space="preserve">  </w:t>
      </w:r>
      <w:r>
        <w:rPr>
          <w:rFonts w:hint="eastAsia" w:ascii="宋体" w:hAnsi="宋体" w:eastAsia="宋体" w:cs="宋体"/>
          <w:b w:val="0"/>
          <w:i w:val="0"/>
          <w:caps w:val="0"/>
          <w:color w:val="auto"/>
          <w:spacing w:val="0"/>
          <w:sz w:val="24"/>
          <w:szCs w:val="24"/>
          <w:highlight w:val="none"/>
          <w:u w:val="single"/>
        </w:rPr>
        <w:t xml:space="preserve"> 32025486    </w:t>
      </w:r>
      <w:r>
        <w:rPr>
          <w:rFonts w:hint="eastAsia" w:ascii="宋体" w:hAnsi="宋体" w:cs="宋体"/>
          <w:b w:val="0"/>
          <w:i w:val="0"/>
          <w:caps w:val="0"/>
          <w:color w:val="auto"/>
          <w:spacing w:val="0"/>
          <w:sz w:val="24"/>
          <w:szCs w:val="24"/>
          <w:highlight w:val="none"/>
          <w:u w:val="single"/>
          <w:lang w:val="en-US" w:eastAsia="zh-CN"/>
        </w:rPr>
        <w:t xml:space="preserve">    </w:t>
      </w:r>
      <w:r>
        <w:rPr>
          <w:rFonts w:hint="eastAsia" w:ascii="宋体" w:hAnsi="宋体" w:eastAsia="宋体" w:cs="宋体"/>
          <w:b w:val="0"/>
          <w:i w:val="0"/>
          <w:caps w:val="0"/>
          <w:color w:val="auto"/>
          <w:spacing w:val="0"/>
          <w:sz w:val="24"/>
          <w:szCs w:val="24"/>
          <w:highlight w:val="none"/>
          <w:u w:val="single"/>
        </w:rPr>
        <w:t xml:space="preserve">   </w:t>
      </w:r>
      <w:r>
        <w:rPr>
          <w:rFonts w:hint="eastAsia" w:ascii="宋体" w:hAnsi="宋体" w:eastAsia="宋体" w:cs="宋体"/>
          <w:b w:val="0"/>
          <w:i w:val="0"/>
          <w:caps w:val="0"/>
          <w:color w:val="auto"/>
          <w:spacing w:val="0"/>
          <w:sz w:val="24"/>
          <w:szCs w:val="24"/>
          <w:highlight w:val="none"/>
        </w:rPr>
        <w:t xml:space="preserve">；</w:t>
      </w:r>
      <w:r/>
    </w:p>
    <w:p>
      <w:pPr>
        <w:ind w:left="0" w:right="0" w:firstLine="480"/>
        <w:jc w:val="left"/>
        <w:pageBreakBefore w:val="0"/>
        <w:spacing w:before="0" w:beforeAutospacing="0" w:after="0" w:afterAutospacing="0" w:line="480" w:lineRule="exact"/>
        <w:rPr>
          <w:rFonts w:hint="eastAsia" w:ascii="宋体" w:hAnsi="宋体" w:eastAsia="宋体" w:cs="宋体"/>
          <w:b w:val="0"/>
          <w:i w:val="0"/>
          <w:caps w:val="0"/>
          <w:color w:val="auto"/>
          <w:spacing w:val="0"/>
          <w:sz w:val="24"/>
          <w:szCs w:val="24"/>
          <w:highlight w:val="none"/>
        </w:rPr>
      </w:pPr>
      <w:r>
        <w:rPr>
          <w:rFonts w:hint="eastAsia" w:ascii="宋体" w:hAnsi="宋体" w:eastAsia="宋体" w:cs="宋体"/>
          <w:b w:val="0"/>
          <w:i w:val="0"/>
          <w:caps w:val="0"/>
          <w:color w:val="auto"/>
          <w:spacing w:val="0"/>
          <w:sz w:val="24"/>
          <w:szCs w:val="24"/>
          <w:highlight w:val="none"/>
        </w:rPr>
        <w:t xml:space="preserve">联系电话：</w:t>
      </w:r>
      <w:r>
        <w:rPr>
          <w:rFonts w:hint="eastAsia" w:ascii="宋体" w:hAnsi="宋体" w:eastAsia="宋体" w:cs="宋体"/>
          <w:b w:val="0"/>
          <w:i w:val="0"/>
          <w:caps w:val="0"/>
          <w:color w:val="auto"/>
          <w:spacing w:val="0"/>
          <w:sz w:val="24"/>
          <w:szCs w:val="24"/>
          <w:highlight w:val="none"/>
          <w:u w:val="single"/>
        </w:rPr>
        <w:t xml:space="preserve">     </w:t>
      </w:r>
      <w:r>
        <w:rPr>
          <w:rFonts w:hint="eastAsia" w:ascii="宋体" w:hAnsi="宋体" w:cs="宋体"/>
          <w:b w:val="0"/>
          <w:i w:val="0"/>
          <w:caps w:val="0"/>
          <w:color w:val="auto"/>
          <w:spacing w:val="0"/>
          <w:sz w:val="24"/>
          <w:szCs w:val="24"/>
          <w:highlight w:val="none"/>
          <w:u w:val="single"/>
          <w:lang w:val="en-US" w:eastAsia="zh-CN"/>
        </w:rPr>
        <w:t xml:space="preserve">         </w:t>
      </w:r>
      <w:r>
        <w:rPr>
          <w:rFonts w:hint="eastAsia" w:ascii="宋体" w:hAnsi="宋体" w:eastAsia="宋体" w:cs="宋体"/>
          <w:b w:val="0"/>
          <w:i w:val="0"/>
          <w:caps w:val="0"/>
          <w:color w:val="auto"/>
          <w:spacing w:val="0"/>
          <w:sz w:val="24"/>
          <w:szCs w:val="24"/>
          <w:highlight w:val="none"/>
          <w:u w:val="single"/>
        </w:rPr>
        <w:t xml:space="preserve"> </w:t>
      </w:r>
      <w:r>
        <w:rPr>
          <w:rFonts w:hint="eastAsia" w:ascii="宋体" w:hAnsi="宋体" w:cs="宋体"/>
          <w:b w:val="0"/>
          <w:i w:val="0"/>
          <w:caps w:val="0"/>
          <w:color w:val="auto"/>
          <w:spacing w:val="0"/>
          <w:sz w:val="24"/>
          <w:szCs w:val="24"/>
          <w:highlight w:val="none"/>
          <w:u w:val="single"/>
          <w:lang w:val="en-US" w:eastAsia="zh-CN"/>
        </w:rPr>
        <w:t xml:space="preserve">  </w:t>
      </w:r>
      <w:r>
        <w:rPr>
          <w:rFonts w:hint="eastAsia" w:ascii="宋体" w:hAnsi="宋体" w:eastAsia="宋体" w:cs="宋体"/>
          <w:b w:val="0"/>
          <w:i w:val="0"/>
          <w:caps w:val="0"/>
          <w:color w:val="auto"/>
          <w:spacing w:val="0"/>
          <w:sz w:val="24"/>
          <w:szCs w:val="24"/>
          <w:highlight w:val="none"/>
          <w:u w:val="single"/>
        </w:rPr>
        <w:t xml:space="preserve">15862799100  </w:t>
      </w:r>
      <w:r>
        <w:rPr>
          <w:rFonts w:hint="eastAsia" w:ascii="宋体" w:hAnsi="宋体" w:cs="宋体"/>
          <w:b w:val="0"/>
          <w:i w:val="0"/>
          <w:caps w:val="0"/>
          <w:color w:val="auto"/>
          <w:spacing w:val="0"/>
          <w:sz w:val="24"/>
          <w:szCs w:val="24"/>
          <w:highlight w:val="none"/>
          <w:u w:val="single"/>
          <w:lang w:val="en-US" w:eastAsia="zh-CN"/>
        </w:rPr>
        <w:t xml:space="preserve">         </w:t>
      </w:r>
      <w:r>
        <w:rPr>
          <w:rFonts w:hint="eastAsia" w:ascii="宋体" w:hAnsi="宋体" w:eastAsia="宋体" w:cs="宋体"/>
          <w:b w:val="0"/>
          <w:i w:val="0"/>
          <w:caps w:val="0"/>
          <w:color w:val="auto"/>
          <w:spacing w:val="0"/>
          <w:sz w:val="24"/>
          <w:szCs w:val="24"/>
          <w:highlight w:val="none"/>
          <w:u w:val="single"/>
        </w:rPr>
        <w:t xml:space="preserve">         </w:t>
      </w:r>
      <w:r>
        <w:rPr>
          <w:rFonts w:hint="eastAsia" w:ascii="宋体" w:hAnsi="宋体" w:eastAsia="宋体" w:cs="宋体"/>
          <w:b w:val="0"/>
          <w:i w:val="0"/>
          <w:caps w:val="0"/>
          <w:color w:val="auto"/>
          <w:spacing w:val="0"/>
          <w:sz w:val="24"/>
          <w:szCs w:val="24"/>
          <w:highlight w:val="none"/>
        </w:rPr>
        <w:t xml:space="preserve">；</w:t>
      </w:r>
      <w:r/>
    </w:p>
    <w:p>
      <w:pPr>
        <w:ind w:left="0" w:right="0" w:firstLine="480"/>
        <w:jc w:val="left"/>
        <w:pageBreakBefore w:val="0"/>
        <w:spacing w:before="0" w:beforeAutospacing="0" w:after="0" w:afterAutospacing="0" w:line="480" w:lineRule="exact"/>
        <w:rPr>
          <w:rFonts w:hint="eastAsia" w:ascii="宋体" w:hAnsi="宋体" w:eastAsia="宋体" w:cs="宋体"/>
          <w:b w:val="0"/>
          <w:i w:val="0"/>
          <w:caps w:val="0"/>
          <w:color w:val="auto"/>
          <w:spacing w:val="0"/>
          <w:sz w:val="24"/>
          <w:szCs w:val="24"/>
          <w:highlight w:val="none"/>
        </w:rPr>
      </w:pPr>
      <w:r>
        <w:rPr>
          <w:rFonts w:hint="eastAsia" w:ascii="宋体" w:hAnsi="宋体" w:eastAsia="宋体" w:cs="宋体"/>
          <w:b w:val="0"/>
          <w:i w:val="0"/>
          <w:caps w:val="0"/>
          <w:color w:val="auto"/>
          <w:spacing w:val="0"/>
          <w:sz w:val="24"/>
          <w:szCs w:val="24"/>
          <w:highlight w:val="none"/>
        </w:rPr>
        <w:t xml:space="preserve">电子信箱：</w:t>
      </w:r>
      <w:r>
        <w:rPr>
          <w:rFonts w:hint="eastAsia" w:ascii="宋体" w:hAnsi="宋体" w:eastAsia="宋体" w:cs="宋体"/>
          <w:b w:val="0"/>
          <w:i w:val="0"/>
          <w:caps w:val="0"/>
          <w:color w:val="auto"/>
          <w:spacing w:val="0"/>
          <w:sz w:val="24"/>
          <w:szCs w:val="24"/>
          <w:highlight w:val="none"/>
          <w:u w:val="single"/>
        </w:rPr>
        <w:t xml:space="preserve">      </w:t>
      </w:r>
      <w:r>
        <w:rPr>
          <w:rFonts w:hint="eastAsia" w:ascii="宋体" w:hAnsi="宋体" w:cs="宋体"/>
          <w:b w:val="0"/>
          <w:i w:val="0"/>
          <w:caps w:val="0"/>
          <w:color w:val="auto"/>
          <w:spacing w:val="0"/>
          <w:sz w:val="24"/>
          <w:szCs w:val="24"/>
          <w:highlight w:val="none"/>
          <w:u w:val="single"/>
          <w:lang w:val="en-US" w:eastAsia="zh-CN"/>
        </w:rPr>
        <w:t xml:space="preserve">        </w:t>
      </w:r>
      <w:r>
        <w:rPr>
          <w:rFonts w:hint="eastAsia" w:ascii="宋体" w:hAnsi="宋体" w:eastAsia="宋体" w:cs="宋体"/>
          <w:b w:val="0"/>
          <w:i w:val="0"/>
          <w:caps w:val="0"/>
          <w:color w:val="auto"/>
          <w:spacing w:val="0"/>
          <w:sz w:val="24"/>
          <w:szCs w:val="24"/>
          <w:highlight w:val="none"/>
          <w:u w:val="single"/>
        </w:rPr>
        <w:t xml:space="preserve">1069595514@qq.com     </w:t>
      </w:r>
      <w:r>
        <w:rPr>
          <w:rFonts w:hint="eastAsia" w:ascii="宋体" w:hAnsi="宋体" w:cs="宋体"/>
          <w:b w:val="0"/>
          <w:i w:val="0"/>
          <w:caps w:val="0"/>
          <w:color w:val="auto"/>
          <w:spacing w:val="0"/>
          <w:sz w:val="24"/>
          <w:szCs w:val="24"/>
          <w:highlight w:val="none"/>
          <w:u w:val="single"/>
          <w:lang w:val="en-US" w:eastAsia="zh-CN"/>
        </w:rPr>
        <w:t xml:space="preserve">      </w:t>
      </w:r>
      <w:r>
        <w:rPr>
          <w:rFonts w:hint="eastAsia" w:ascii="宋体" w:hAnsi="宋体" w:eastAsia="宋体" w:cs="宋体"/>
          <w:b w:val="0"/>
          <w:i w:val="0"/>
          <w:caps w:val="0"/>
          <w:color w:val="auto"/>
          <w:spacing w:val="0"/>
          <w:sz w:val="24"/>
          <w:szCs w:val="24"/>
          <w:highlight w:val="none"/>
          <w:u w:val="single"/>
        </w:rPr>
        <w:t xml:space="preserve">      </w:t>
      </w:r>
      <w:r>
        <w:rPr>
          <w:rFonts w:hint="eastAsia" w:ascii="宋体" w:hAnsi="宋体" w:eastAsia="宋体" w:cs="宋体"/>
          <w:b w:val="0"/>
          <w:i w:val="0"/>
          <w:caps w:val="0"/>
          <w:color w:val="auto"/>
          <w:spacing w:val="0"/>
          <w:sz w:val="24"/>
          <w:szCs w:val="24"/>
          <w:highlight w:val="none"/>
        </w:rPr>
        <w:t xml:space="preserve">；</w:t>
      </w:r>
      <w:r/>
    </w:p>
    <w:p>
      <w:pPr>
        <w:ind w:left="0" w:right="0" w:firstLine="480"/>
        <w:jc w:val="left"/>
        <w:pageBreakBefore w:val="0"/>
        <w:spacing w:before="0" w:beforeAutospacing="0" w:after="0" w:afterAutospacing="0" w:line="480" w:lineRule="exact"/>
        <w:rPr>
          <w:rFonts w:hint="eastAsia" w:ascii="宋体" w:hAnsi="宋体" w:eastAsia="宋体" w:cs="宋体"/>
          <w:b w:val="0"/>
          <w:i w:val="0"/>
          <w:caps w:val="0"/>
          <w:color w:val="auto"/>
          <w:spacing w:val="0"/>
          <w:sz w:val="24"/>
          <w:szCs w:val="24"/>
          <w:highlight w:val="none"/>
        </w:rPr>
      </w:pPr>
      <w:r>
        <w:rPr>
          <w:rFonts w:hint="eastAsia" w:ascii="宋体" w:hAnsi="宋体" w:eastAsia="宋体" w:cs="宋体"/>
          <w:b w:val="0"/>
          <w:i w:val="0"/>
          <w:caps w:val="0"/>
          <w:color w:val="auto"/>
          <w:spacing w:val="0"/>
          <w:sz w:val="24"/>
          <w:szCs w:val="24"/>
          <w:highlight w:val="none"/>
        </w:rPr>
        <w:t xml:space="preserve">通信地址：</w:t>
      </w:r>
      <w:r>
        <w:rPr>
          <w:rFonts w:hint="eastAsia" w:ascii="宋体" w:hAnsi="宋体" w:eastAsia="宋体" w:cs="宋体"/>
          <w:b w:val="0"/>
          <w:i w:val="0"/>
          <w:caps w:val="0"/>
          <w:color w:val="auto"/>
          <w:spacing w:val="0"/>
          <w:sz w:val="24"/>
          <w:szCs w:val="24"/>
          <w:highlight w:val="none"/>
          <w:u w:val="single"/>
        </w:rPr>
        <w:t xml:space="preserve">   南通市通州区金沙镇行根路古镇灯饰城P栋702  </w:t>
      </w:r>
      <w:r>
        <w:rPr>
          <w:rFonts w:hint="eastAsia" w:ascii="宋体" w:hAnsi="宋体" w:cs="宋体"/>
          <w:b w:val="0"/>
          <w:i w:val="0"/>
          <w:caps w:val="0"/>
          <w:color w:val="auto"/>
          <w:spacing w:val="0"/>
          <w:sz w:val="24"/>
          <w:szCs w:val="24"/>
          <w:highlight w:val="none"/>
          <w:u w:val="single"/>
          <w:lang w:val="en-US" w:eastAsia="zh-CN"/>
        </w:rPr>
        <w:t xml:space="preserve"> </w:t>
      </w:r>
      <w:r>
        <w:rPr>
          <w:rFonts w:hint="eastAsia" w:ascii="宋体" w:hAnsi="宋体" w:eastAsia="宋体" w:cs="宋体"/>
          <w:b w:val="0"/>
          <w:i w:val="0"/>
          <w:caps w:val="0"/>
          <w:color w:val="auto"/>
          <w:spacing w:val="0"/>
          <w:sz w:val="24"/>
          <w:szCs w:val="24"/>
          <w:highlight w:val="none"/>
          <w:u w:val="single"/>
        </w:rPr>
        <w:t xml:space="preserve"> </w:t>
      </w:r>
      <w:r>
        <w:rPr>
          <w:rFonts w:hint="eastAsia" w:ascii="宋体" w:hAnsi="宋体" w:eastAsia="宋体" w:cs="宋体"/>
          <w:b w:val="0"/>
          <w:i w:val="0"/>
          <w:caps w:val="0"/>
          <w:color w:val="auto"/>
          <w:spacing w:val="0"/>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关于监理人的其他约定：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w:t>
      </w:r>
      <w:r>
        <w:rPr>
          <w:rFonts w:hint="eastAsia" w:ascii="宋体" w:hAnsi="宋体" w:eastAsia="宋体"/>
          <w:b/>
          <w:color w:val="auto"/>
          <w:sz w:val="24"/>
          <w:szCs w:val="24"/>
          <w:highlight w:val="none"/>
          <w:lang w:val="en-US" w:eastAsia="zh-CN"/>
        </w:rPr>
        <w:t xml:space="preserve">3</w:t>
      </w:r>
      <w:r>
        <w:rPr>
          <w:rFonts w:hint="eastAsia" w:ascii="宋体" w:hAnsi="宋体" w:eastAsia="宋体"/>
          <w:b/>
          <w:color w:val="auto"/>
          <w:sz w:val="24"/>
          <w:szCs w:val="24"/>
          <w:highlight w:val="none"/>
        </w:rPr>
        <w:t xml:space="preserve"> 商定或确定</w:t>
      </w:r>
      <w:r/>
    </w:p>
    <w:p>
      <w:pPr>
        <w:ind w:firstLine="480"/>
        <w:pageBreakBefore w:val="0"/>
        <w:spacing w:line="360" w:lineRule="auto"/>
        <w:rPr>
          <w:rFonts w:hint="eastAsia" w:ascii="宋体" w:hAnsi="宋体" w:eastAsia="宋体"/>
          <w:color w:val="auto"/>
          <w:sz w:val="24"/>
          <w:szCs w:val="24"/>
          <w:highlight w:val="none"/>
        </w:rPr>
      </w:pPr>
      <w:r/>
      <w:bookmarkStart w:id="299" w:name="_Toc267251418"/>
      <w:r>
        <w:rPr>
          <w:rFonts w:hint="eastAsia" w:ascii="宋体" w:hAnsi="宋体" w:eastAsia="宋体"/>
          <w:color w:val="auto"/>
          <w:sz w:val="24"/>
          <w:szCs w:val="24"/>
          <w:highlight w:val="none"/>
        </w:rPr>
        <w:t xml:space="preserve">在发包人和承包人不能通过协商达成一致意见时，发包人授权监理人对以下事项进行确定：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75"/>
        <w:ind w:firstLine="482"/>
        <w:pageBreakBefore w:val="0"/>
        <w:spacing w:line="360" w:lineRule="auto"/>
        <w:rPr>
          <w:rFonts w:hint="eastAsia" w:ascii="宋体" w:hAnsi="宋体"/>
          <w:color w:val="auto"/>
          <w:sz w:val="24"/>
          <w:szCs w:val="24"/>
          <w:highlight w:val="none"/>
        </w:rPr>
      </w:pPr>
      <w:r/>
      <w:bookmarkStart w:id="300" w:name="_Toc351203637"/>
      <w:r>
        <w:rPr>
          <w:rFonts w:hint="eastAsia" w:ascii="宋体" w:hAnsi="宋体"/>
          <w:color w:val="auto"/>
          <w:sz w:val="24"/>
          <w:szCs w:val="24"/>
          <w:highlight w:val="none"/>
        </w:rPr>
        <w:t xml:space="preserve">5</w:t>
      </w:r>
      <w:bookmarkEnd w:id="299"/>
      <w:r/>
      <w:bookmarkStart w:id="301" w:name="_Toc296346664"/>
      <w:r/>
      <w:bookmarkStart w:id="302" w:name="_Toc297120463"/>
      <w:r/>
      <w:bookmarkStart w:id="303" w:name="_Toc296890991"/>
      <w:r/>
      <w:bookmarkStart w:id="304" w:name="_Toc296347162"/>
      <w:r/>
      <w:bookmarkStart w:id="305" w:name="_Toc292559872"/>
      <w:r/>
      <w:bookmarkStart w:id="306" w:name="_Toc296944502"/>
      <w:r/>
      <w:bookmarkStart w:id="307" w:name="_Toc296891203"/>
      <w:r/>
      <w:bookmarkStart w:id="308" w:name="_Toc296503163"/>
      <w:r/>
      <w:bookmarkStart w:id="309" w:name="_Toc292559367"/>
      <w:r/>
      <w:bookmarkStart w:id="310" w:name="_Toc297048349"/>
      <w:r>
        <w:rPr>
          <w:rFonts w:hint="eastAsia" w:ascii="宋体" w:hAnsi="宋体"/>
          <w:color w:val="auto"/>
          <w:sz w:val="24"/>
          <w:szCs w:val="24"/>
          <w:highlight w:val="none"/>
        </w:rPr>
        <w:t xml:space="preserve">. 工程质量</w:t>
      </w:r>
      <w:bookmarkEnd w:id="300"/>
      <w:r/>
      <w:r/>
    </w:p>
    <w:p>
      <w:pPr>
        <w:ind w:firstLine="482"/>
        <w:pageBreakBefore w:val="0"/>
        <w:spacing w:line="360" w:lineRule="auto"/>
        <w:rPr>
          <w:rFonts w:hint="eastAsia" w:ascii="宋体" w:hAnsi="宋体" w:eastAsia="宋体"/>
          <w:b/>
          <w:color w:val="auto"/>
          <w:sz w:val="24"/>
          <w:szCs w:val="24"/>
          <w:highlight w:val="none"/>
        </w:rPr>
        <w:outlineLvl w:val="0"/>
      </w:pPr>
      <w:r/>
      <w:bookmarkStart w:id="311" w:name="_Toc20002"/>
      <w:r>
        <w:rPr>
          <w:rFonts w:hint="eastAsia" w:ascii="宋体" w:hAnsi="宋体" w:eastAsia="宋体"/>
          <w:b/>
          <w:color w:val="auto"/>
          <w:sz w:val="24"/>
          <w:szCs w:val="24"/>
          <w:highlight w:val="none"/>
        </w:rPr>
        <w:t xml:space="preserve">5.1 质量要求</w:t>
      </w:r>
      <w:bookmarkEnd w:id="311"/>
      <w:r/>
      <w:r/>
    </w:p>
    <w:p>
      <w:pPr>
        <w:ind w:firstLine="482"/>
        <w:pageBreakBefore w:val="0"/>
        <w:spacing w:line="360" w:lineRule="auto"/>
        <w:rPr>
          <w:rFonts w:hint="eastAsia" w:ascii="宋体" w:hAnsi="宋体" w:eastAsia="宋体"/>
          <w:b/>
          <w:color w:val="auto"/>
          <w:sz w:val="24"/>
          <w:szCs w:val="24"/>
          <w:highlight w:val="none"/>
        </w:rPr>
        <w:outlineLvl w:val="0"/>
      </w:pPr>
      <w:r>
        <w:rPr>
          <w:rFonts w:hint="eastAsia" w:ascii="Times New Roman" w:hAnsi="Times New Roman" w:eastAsia="宋体" w:cs="Times New Roman"/>
          <w:color w:val="auto"/>
          <w:sz w:val="24"/>
          <w:highlight w:val="none"/>
        </w:rPr>
        <w:t xml:space="preserve">严把项目工程质量，为确保项目施工质量，避免道路建设中出现跑砂、龟裂、裂缝等质量问题，道路在浇筑过程中要夯实路基，</w:t>
      </w:r>
      <w:r>
        <w:rPr>
          <w:rFonts w:hint="eastAsia" w:ascii="Times New Roman" w:hAnsi="Times New Roman" w:eastAsia="宋体" w:cs="Times New Roman"/>
          <w:b/>
          <w:bCs/>
          <w:color w:val="auto"/>
          <w:sz w:val="24"/>
          <w:highlight w:val="none"/>
        </w:rPr>
        <w:t xml:space="preserve">统一使用不低于C35等级的商品混凝土，杜绝施工过程中偷工减料。</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5</w:t>
      </w:r>
      <w:bookmarkStart w:id="312" w:name="_Toc297216155"/>
      <w:r/>
      <w:bookmarkStart w:id="313" w:name="_Toc297123496"/>
      <w:r/>
      <w:bookmarkStart w:id="314" w:name="_Toc303539106"/>
      <w:r/>
      <w:bookmarkStart w:id="315" w:name="_Toc304295527"/>
      <w:r/>
      <w:bookmarkStart w:id="316" w:name="_Toc312677997"/>
      <w:r/>
      <w:bookmarkStart w:id="317" w:name="_Toc318581164"/>
      <w:r/>
      <w:bookmarkStart w:id="318" w:name="_Toc300934949"/>
      <w:r>
        <w:rPr>
          <w:rFonts w:hint="eastAsia" w:ascii="宋体" w:hAnsi="宋体" w:eastAsia="宋体"/>
          <w:color w:val="auto"/>
          <w:sz w:val="24"/>
          <w:szCs w:val="24"/>
          <w:highlight w:val="none"/>
        </w:rPr>
        <w:t xml:space="preserve">.1.1 特殊质量标准和要求：</w:t>
      </w:r>
      <w:r>
        <w:rPr>
          <w:rFonts w:hint="eastAsia" w:ascii="宋体" w:hAnsi="宋体" w:eastAsia="宋体"/>
          <w:color w:val="auto"/>
          <w:sz w:val="24"/>
          <w:szCs w:val="24"/>
          <w:highlight w:val="none"/>
          <w:u w:val="single"/>
        </w:rPr>
        <w:t xml:space="preserve">工程质量达不到本合同约定要求，发包人有权没收全部的质量保证金，施工单位须无偿返工直至达到合格。</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Times New Roman" w:hAnsi="Times New Roman" w:eastAsia="宋体" w:cs="Times New Roman"/>
          <w:color w:val="auto"/>
          <w:sz w:val="24"/>
          <w:highlight w:val="none"/>
          <w:u w:val="single"/>
        </w:rPr>
        <w:t xml:space="preserve">根据工程规模和质监部门要求确定，本工程约定验收部位至少且必须包括基础、主体、竣工预验收、竣工验收、综合竣工验收。</w:t>
      </w:r>
      <w:r>
        <w:rPr>
          <w:rFonts w:hint="eastAsia" w:ascii="Times New Roman" w:hAnsi="Times New Roman" w:eastAsia="宋体" w:cs="Times New Roman"/>
          <w:b/>
          <w:bCs/>
          <w:color w:val="auto"/>
          <w:sz w:val="24"/>
          <w:highlight w:val="none"/>
          <w:u w:val="single"/>
        </w:rPr>
        <w:t xml:space="preserve">如不能按招标文件要求验收合格，发包人有权从工程款中直接扣除罚款（10万元/次）</w:t>
      </w:r>
      <w:r>
        <w:rPr>
          <w:rFonts w:hint="eastAsia" w:ascii="Times New Roman" w:hAnsi="Times New Roman" w:eastAsia="宋体" w:cs="Times New Roman"/>
          <w:color w:val="auto"/>
          <w:sz w:val="24"/>
          <w:highlight w:val="none"/>
          <w:u w:val="single"/>
        </w:rPr>
        <w:t xml:space="preserve">。并由承包人承担责任及返工修复并承担费用，直至验收合格为止。</w:t>
      </w:r>
      <w:r>
        <w:rPr>
          <w:rFonts w:hint="eastAsia" w:ascii="Times New Roman" w:hAnsi="Times New Roman" w:eastAsia="宋体" w:cs="Times New Roman"/>
          <w:b/>
          <w:bCs/>
          <w:color w:val="auto"/>
          <w:sz w:val="24"/>
          <w:highlight w:val="none"/>
          <w:u w:val="single"/>
        </w:rPr>
        <w:t xml:space="preserve">关键工序施工完毕后，须经监理、发包人验收合格并签字后（承包人应在验收前向监理</w:t>
      </w:r>
      <w:r>
        <w:rPr>
          <w:rFonts w:hint="eastAsia" w:ascii="Times New Roman" w:hAnsi="Times New Roman" w:eastAsia="宋体" w:cs="Times New Roman"/>
          <w:b/>
          <w:bCs/>
          <w:color w:val="auto"/>
          <w:sz w:val="24"/>
          <w:highlight w:val="none"/>
          <w:u w:val="single"/>
          <w:lang w:val="en-US" w:eastAsia="zh-CN"/>
        </w:rPr>
        <w:t xml:space="preserve">书面</w:t>
      </w:r>
      <w:r>
        <w:rPr>
          <w:rFonts w:hint="eastAsia" w:ascii="Times New Roman" w:hAnsi="Times New Roman" w:eastAsia="宋体" w:cs="Times New Roman"/>
          <w:b/>
          <w:bCs/>
          <w:color w:val="auto"/>
          <w:sz w:val="24"/>
          <w:highlight w:val="none"/>
          <w:u w:val="single"/>
        </w:rPr>
        <w:t xml:space="preserve">提交工程验收资料），方可进行下道工序施工。</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技术处理（含地基处理、暗河清理、回填等）必须满足施工要求，处理方法在施工前必须获得设计单位的书面同意。</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p>
    <w:p>
      <w:pPr>
        <w:ind w:left="0" w:right="0" w:firstLine="482"/>
        <w:pageBreakBefore w:val="0"/>
        <w:spacing w:line="440" w:lineRule="exact"/>
        <w:rPr>
          <w:rFonts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5.1.2砼路面质量检测办法：</w:t>
      </w:r>
      <w:r/>
    </w:p>
    <w:p>
      <w:pPr>
        <w:ind w:left="0" w:right="0" w:firstLine="482"/>
        <w:pageBreakBefore w:val="0"/>
        <w:spacing w:line="440" w:lineRule="exact"/>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1、砼路面厚度检测办法：单点砼芯厚度取值以最小值为准，每条道路按具体里程确定随机钻取芯个数。长度≤150米，随机钻芯1个；150米&lt;长度≤400米，随机钻芯2个；长度&gt;400米，随机钻芯3个；每条道路厚度代表（推定）值以有效芯样厚度值的最小值确定。</w:t>
      </w:r>
      <w:r/>
    </w:p>
    <w:p>
      <w:pPr>
        <w:ind w:left="0" w:right="0" w:firstLine="482"/>
        <w:pageBreakBefore w:val="0"/>
        <w:spacing w:line="440" w:lineRule="exact"/>
        <w:rPr>
          <w:rFonts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2、砼路</w:t>
      </w:r>
      <w:r>
        <w:rPr>
          <w:rFonts w:hint="eastAsia" w:ascii="Times New Roman" w:hAnsi="Times New Roman" w:eastAsia="宋体" w:cs="Times New Roman"/>
          <w:b/>
          <w:bCs/>
          <w:color w:val="auto"/>
          <w:sz w:val="24"/>
          <w:highlight w:val="none"/>
        </w:rPr>
        <w:t xml:space="preserve">面强度检测办法：以《公路工程质量检验评定标准》（JTG F80/1—2017）、《公路路基路面现场检测规程》（JTG3450-2019）、《钻芯法检测混凝土强度技术规程》（CECS03：2007）等作为检测参考依据，逐条道路现场随机钻芯（28天后现场实体芯样试件，每条道路按具体里程确定钻取芯个数：长度≤150米，随机钻芯1个；150米&lt;长度≤400米，随机钻芯2个；长度&gt;400米，随机钻芯3个）进行抗压强度检测，每条道路抗压强度检测推定值不再进行数据的舍弃，一律按有效芯样试件混凝土抗压强度值中的最小值确定。</w:t>
      </w:r>
      <w:r/>
    </w:p>
    <w:p>
      <w:pPr>
        <w:ind w:left="0" w:right="0" w:firstLine="482"/>
        <w:pageBreakBefore w:val="0"/>
        <w:spacing w:line="440" w:lineRule="exact"/>
        <w:rPr>
          <w:rFonts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5.1.3砼路面质量缺陷处置规定：</w:t>
      </w:r>
      <w:r/>
    </w:p>
    <w:p>
      <w:pPr>
        <w:ind w:left="0" w:right="0" w:firstLine="482"/>
        <w:pageBreakBefore w:val="0"/>
        <w:spacing w:line="440" w:lineRule="exact"/>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1、砼路面随机钻芯试件强度检测（28天后现场实体芯样试件）达不到C35设计等级要求的，分别按32.5mpa、30mpa、2</w:t>
      </w:r>
      <w:r>
        <w:rPr>
          <w:rFonts w:hint="eastAsia" w:ascii="Times New Roman" w:hAnsi="Times New Roman" w:eastAsia="宋体" w:cs="Times New Roman"/>
          <w:b/>
          <w:bCs/>
          <w:color w:val="auto"/>
          <w:sz w:val="24"/>
          <w:highlight w:val="none"/>
          <w:lang w:val="en-US" w:eastAsia="zh-CN"/>
        </w:rPr>
        <w:t xml:space="preserve">7</w:t>
      </w:r>
      <w:r>
        <w:rPr>
          <w:rFonts w:hint="eastAsia" w:ascii="Times New Roman" w:hAnsi="Times New Roman" w:eastAsia="宋体" w:cs="Times New Roman"/>
          <w:b/>
          <w:bCs/>
          <w:color w:val="auto"/>
          <w:sz w:val="24"/>
          <w:highlight w:val="none"/>
        </w:rPr>
        <w:t xml:space="preserve">.5mpa、25mpa、22.5mpa、20mpa强度值降级对待，并按检测强度偏差值进行追责处罚（检测强度达到设计值的，不予处罚）。检测强度值在32.5mpa（含）-35mpa、30mpa（含）-32.5mpa、27.5mpa（含）-30mpa、25mpa（含）-27.5mpa、22.5mpa（含）-25mpa、20.0mpa（含）-22.5mpa之间的，该路段分别按每平方米</w:t>
      </w:r>
      <w:r>
        <w:rPr>
          <w:rFonts w:hint="eastAsia" w:ascii="Times New Roman" w:hAnsi="Times New Roman" w:eastAsia="宋体" w:cs="Times New Roman"/>
          <w:b/>
          <w:bCs/>
          <w:color w:val="auto"/>
          <w:sz w:val="24"/>
          <w:highlight w:val="none"/>
          <w:lang w:val="en-US" w:eastAsia="zh-CN"/>
        </w:rPr>
        <w:t xml:space="preserve">5</w:t>
      </w:r>
      <w:r>
        <w:rPr>
          <w:rFonts w:hint="eastAsia" w:ascii="Times New Roman" w:hAnsi="Times New Roman" w:eastAsia="宋体" w:cs="Times New Roman"/>
          <w:b/>
          <w:bCs/>
          <w:color w:val="auto"/>
          <w:sz w:val="24"/>
          <w:highlight w:val="none"/>
        </w:rPr>
        <w:t xml:space="preserve">元、</w:t>
      </w:r>
      <w:r>
        <w:rPr>
          <w:rFonts w:hint="eastAsia" w:ascii="Times New Roman" w:hAnsi="Times New Roman" w:eastAsia="宋体" w:cs="Times New Roman"/>
          <w:b/>
          <w:bCs/>
          <w:color w:val="auto"/>
          <w:sz w:val="24"/>
          <w:highlight w:val="none"/>
          <w:lang w:val="en-US" w:eastAsia="zh-CN"/>
        </w:rPr>
        <w:t xml:space="preserve">15</w:t>
      </w:r>
      <w:r>
        <w:rPr>
          <w:rFonts w:hint="eastAsia" w:ascii="Times New Roman" w:hAnsi="Times New Roman" w:eastAsia="宋体" w:cs="Times New Roman"/>
          <w:b/>
          <w:bCs/>
          <w:color w:val="auto"/>
          <w:sz w:val="24"/>
          <w:highlight w:val="none"/>
        </w:rPr>
        <w:t xml:space="preserve">元、</w:t>
      </w:r>
      <w:r>
        <w:rPr>
          <w:rFonts w:hint="eastAsia" w:ascii="Times New Roman" w:hAnsi="Times New Roman" w:eastAsia="宋体" w:cs="Times New Roman"/>
          <w:b/>
          <w:bCs/>
          <w:color w:val="auto"/>
          <w:sz w:val="24"/>
          <w:highlight w:val="none"/>
          <w:lang w:val="en-US" w:eastAsia="zh-CN"/>
        </w:rPr>
        <w:t xml:space="preserve">30</w:t>
      </w:r>
      <w:r>
        <w:rPr>
          <w:rFonts w:hint="eastAsia" w:ascii="Times New Roman" w:hAnsi="Times New Roman" w:eastAsia="宋体" w:cs="Times New Roman"/>
          <w:b/>
          <w:bCs/>
          <w:color w:val="auto"/>
          <w:sz w:val="24"/>
          <w:highlight w:val="none"/>
        </w:rPr>
        <w:t xml:space="preserve">元、</w:t>
      </w:r>
      <w:r>
        <w:rPr>
          <w:rFonts w:hint="eastAsia" w:ascii="Times New Roman" w:hAnsi="Times New Roman" w:eastAsia="宋体" w:cs="Times New Roman"/>
          <w:b/>
          <w:bCs/>
          <w:color w:val="auto"/>
          <w:sz w:val="24"/>
          <w:highlight w:val="none"/>
          <w:lang w:val="en-US" w:eastAsia="zh-CN"/>
        </w:rPr>
        <w:t xml:space="preserve">45</w:t>
      </w:r>
      <w:r>
        <w:rPr>
          <w:rFonts w:hint="eastAsia" w:ascii="Times New Roman" w:hAnsi="Times New Roman" w:eastAsia="宋体" w:cs="Times New Roman"/>
          <w:b/>
          <w:bCs/>
          <w:color w:val="auto"/>
          <w:sz w:val="24"/>
          <w:highlight w:val="none"/>
        </w:rPr>
        <w:t xml:space="preserve">元、</w:t>
      </w:r>
      <w:r>
        <w:rPr>
          <w:rFonts w:hint="eastAsia" w:ascii="Times New Roman" w:hAnsi="Times New Roman" w:eastAsia="宋体" w:cs="Times New Roman"/>
          <w:b/>
          <w:bCs/>
          <w:color w:val="auto"/>
          <w:sz w:val="24"/>
          <w:highlight w:val="none"/>
          <w:lang w:val="en-US" w:eastAsia="zh-CN"/>
        </w:rPr>
        <w:t xml:space="preserve">60</w:t>
      </w:r>
      <w:r>
        <w:rPr>
          <w:rFonts w:hint="eastAsia" w:ascii="Times New Roman" w:hAnsi="Times New Roman" w:eastAsia="宋体" w:cs="Times New Roman"/>
          <w:b/>
          <w:bCs/>
          <w:color w:val="auto"/>
          <w:sz w:val="24"/>
          <w:highlight w:val="none"/>
        </w:rPr>
        <w:t xml:space="preserve">元、</w:t>
      </w:r>
      <w:r>
        <w:rPr>
          <w:rFonts w:hint="eastAsia" w:ascii="Times New Roman" w:hAnsi="Times New Roman" w:eastAsia="宋体" w:cs="Times New Roman"/>
          <w:b/>
          <w:bCs/>
          <w:color w:val="auto"/>
          <w:sz w:val="24"/>
          <w:highlight w:val="none"/>
          <w:lang w:val="en-US" w:eastAsia="zh-CN"/>
        </w:rPr>
        <w:t xml:space="preserve">70</w:t>
      </w:r>
      <w:r>
        <w:rPr>
          <w:rFonts w:hint="eastAsia" w:ascii="Times New Roman" w:hAnsi="Times New Roman" w:eastAsia="宋体" w:cs="Times New Roman"/>
          <w:b/>
          <w:bCs/>
          <w:color w:val="auto"/>
          <w:sz w:val="24"/>
          <w:highlight w:val="none"/>
        </w:rPr>
        <w:t xml:space="preserve">元标准进行处罚。检测强度达不到C20级别的，评定为不合格工程。不合格工程处置规定：1、无偿返工重浇或进行不少于12.0cm的加层浇筑处理，并对沿线道口进行有效衔接处理；2、如不能如期返工重浇或加层浇筑处理的，视为自愿放弃该路面工程款结算。返工重浇或加层浇筑处理结束后由施工单位申请复检一次，复检费用由施工单位负责，复检必须完全达到设计标准C35等级要求，达不到要求的最终界定为不合格，该批处置路面不予结算工程款。</w:t>
      </w:r>
      <w:r/>
    </w:p>
    <w:p>
      <w:pPr>
        <w:ind w:left="0" w:right="0" w:firstLine="482"/>
        <w:pageBreakBefore w:val="0"/>
        <w:spacing w:line="440" w:lineRule="exact"/>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2、砼路面厚度（以砼芯厚度最小值为准）质量缺陷处置规定：同意对砼芯检测厚度对比设计厚度负偏差不超过4.0cm（含）的质量缺陷进行追责处罚。（一）砼芯检测厚度对比设计厚度负偏差大于0.5㎝，但不超过4.0cm（含）的质量缺陷，除按工程量不足在竣工决算送审时核减工程款外，对检测砼芯厚度负偏差0.5cm-1.0cm（含）、1.0cm-1.5cm（含）、1.5cm-2.0cm（含）、2.0cm-2.5cm（含）、2.5cm-3.0cm（含）、3.0cm-3.5cm（含）、3.5cm-4.0cm（含）</w:t>
      </w:r>
      <w:r>
        <w:rPr>
          <w:rFonts w:hint="eastAsia" w:ascii="Times New Roman" w:hAnsi="Times New Roman" w:eastAsia="宋体" w:cs="Times New Roman"/>
          <w:b/>
          <w:bCs/>
          <w:color w:val="auto"/>
          <w:sz w:val="24"/>
          <w:highlight w:val="none"/>
        </w:rPr>
        <w:t xml:space="preserve">的路段对施工单位分别给予每平方米5元、15元、25元、35元、45元、55元、65元的标准进行处罚。（二）对检测砼芯厚度负偏差超过4.0cm的不合格道路工程处置规定：1、无偿返工重浇或进行不少于12.0cm的加层浇筑处理，并对沿线道口进行有效衔接处理；2、如不能如期返工重浇或加层浇筑处理的，视为自愿放弃该路面工程款结算。返工重浇或加层浇筑处理结束后由施工单位申请复检一次，复检费用由施工单位负责，复检必须完全达到设计标准16㎝厚度和C35强度等级要求，达不到要求的最终界定为不合格，该批处置路面不予结算工程款。</w:t>
      </w:r>
      <w:r/>
    </w:p>
    <w:p>
      <w:pPr>
        <w:ind w:left="0" w:right="0" w:firstLine="482"/>
        <w:pageBreakBefore w:val="0"/>
        <w:spacing w:line="440" w:lineRule="exact"/>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3.施工单位必须在完工验收前交齐所有罚金，否则不予通过完工验收。</w:t>
      </w:r>
      <w:r/>
    </w:p>
    <w:p>
      <w:pPr>
        <w:ind w:left="0" w:right="0" w:firstLine="482"/>
        <w:pageBreakBefore w:val="0"/>
        <w:spacing w:line="440" w:lineRule="exact"/>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4、砼路面裂缝质量缺陷处置规定：按2000元/处进行追责处罚，并按不小于1米（含）的长度对全幅路面进行返工处置和有效整改。</w:t>
      </w:r>
      <w:r/>
    </w:p>
    <w:p>
      <w:pPr>
        <w:ind w:left="0" w:right="0" w:firstLine="482"/>
        <w:pageBreakBefore w:val="0"/>
        <w:spacing w:line="440" w:lineRule="exact"/>
        <w:rPr>
          <w:rFonts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5、对监理单位的处罚：出现质量问题既成事实的，监理单位没有充分理由规避责任的，按施工单位接受处罚金额的15%进行追责处罚。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关于工程奖项的约定：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line="360" w:lineRule="auto"/>
        <w:rPr>
          <w:rFonts w:hint="eastAsia" w:ascii="宋体" w:hAnsi="宋体" w:eastAsia="宋体"/>
          <w:b/>
          <w:color w:val="auto"/>
          <w:sz w:val="24"/>
          <w:szCs w:val="24"/>
          <w:highlight w:val="none"/>
        </w:rPr>
        <w:outlineLvl w:val="0"/>
      </w:pPr>
      <w:r/>
      <w:bookmarkStart w:id="319" w:name="_Toc24386"/>
      <w:r>
        <w:rPr>
          <w:rFonts w:hint="eastAsia" w:ascii="宋体" w:hAnsi="宋体" w:eastAsia="宋体"/>
          <w:b/>
          <w:color w:val="auto"/>
          <w:sz w:val="24"/>
          <w:szCs w:val="24"/>
          <w:highlight w:val="none"/>
        </w:rPr>
        <w:t xml:space="preserve">5.</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隐蔽工程检查</w:t>
      </w:r>
      <w:bookmarkEnd w:id="319"/>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承包人提前通知监理人隐蔽工程检查的期限的约定：</w:t>
      </w:r>
      <w:r>
        <w:rPr>
          <w:rFonts w:hint="eastAsia" w:ascii="宋体" w:hAnsi="宋体" w:eastAsia="宋体"/>
          <w:color w:val="auto"/>
          <w:sz w:val="24"/>
          <w:szCs w:val="24"/>
          <w:highlight w:val="none"/>
          <w:u w:val="single"/>
        </w:rPr>
        <w:t xml:space="preserve">共同检查前24小时书面通知监理人</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监理人不能按时进行检查时，应提前</w:t>
      </w:r>
      <w:r>
        <w:rPr>
          <w:rFonts w:hint="eastAsia" w:ascii="宋体" w:hAnsi="宋体" w:eastAsia="宋体"/>
          <w:color w:val="auto"/>
          <w:sz w:val="24"/>
          <w:szCs w:val="24"/>
          <w:highlight w:val="none"/>
          <w:u w:val="single"/>
        </w:rPr>
        <w:t xml:space="preserve">12</w:t>
      </w:r>
      <w:r>
        <w:rPr>
          <w:rFonts w:hint="eastAsia" w:ascii="宋体" w:hAnsi="宋体" w:eastAsia="宋体"/>
          <w:color w:val="auto"/>
          <w:sz w:val="24"/>
          <w:szCs w:val="24"/>
          <w:highlight w:val="none"/>
        </w:rPr>
        <w:t xml:space="preserve">小时提交书面延期要求。</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关于延期最长不得超过：</w:t>
      </w:r>
      <w:r>
        <w:rPr>
          <w:rFonts w:hint="eastAsia" w:ascii="宋体" w:hAnsi="宋体" w:eastAsia="宋体"/>
          <w:color w:val="auto"/>
          <w:sz w:val="24"/>
          <w:szCs w:val="24"/>
          <w:highlight w:val="none"/>
          <w:u w:val="single"/>
        </w:rPr>
        <w:t xml:space="preserve">24</w:t>
      </w:r>
      <w:r>
        <w:rPr>
          <w:rFonts w:hint="eastAsia" w:ascii="宋体" w:hAnsi="宋体" w:eastAsia="宋体"/>
          <w:color w:val="auto"/>
          <w:sz w:val="24"/>
          <w:szCs w:val="24"/>
          <w:highlight w:val="none"/>
        </w:rPr>
        <w:t xml:space="preserve">小时。</w:t>
      </w:r>
      <w:r/>
    </w:p>
    <w:p>
      <w:pPr>
        <w:pStyle w:val="1175"/>
        <w:ind w:firstLine="482"/>
        <w:pageBreakBefore w:val="0"/>
        <w:spacing w:line="360" w:lineRule="auto"/>
        <w:rPr>
          <w:rFonts w:hint="eastAsia" w:ascii="宋体" w:hAnsi="宋体"/>
          <w:color w:val="auto"/>
          <w:sz w:val="24"/>
          <w:szCs w:val="24"/>
          <w:highlight w:val="none"/>
        </w:rPr>
      </w:pPr>
      <w:r/>
      <w:bookmarkStart w:id="320" w:name="_Toc351203638"/>
      <w:r>
        <w:rPr>
          <w:rFonts w:hint="eastAsia" w:ascii="宋体" w:hAnsi="宋体"/>
          <w:color w:val="auto"/>
          <w:sz w:val="24"/>
          <w:szCs w:val="24"/>
          <w:highlight w:val="none"/>
        </w:rPr>
        <w:t xml:space="preserve">6. 安全文明施工与环境保护</w:t>
      </w:r>
      <w:bookmarkEnd w:id="320"/>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6.1安全文明施工</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6.1.1 项目安全生产的达标目标及相应事项的约定：</w:t>
      </w:r>
      <w:r>
        <w:rPr>
          <w:rFonts w:hint="eastAsia" w:ascii="宋体" w:hAnsi="宋体" w:eastAsia="宋体"/>
          <w:color w:val="auto"/>
          <w:sz w:val="24"/>
          <w:szCs w:val="24"/>
          <w:highlight w:val="none"/>
          <w:u w:val="single"/>
        </w:rPr>
        <w:t xml:space="preserve">要求达到《建筑施工安全检查标准》（JGJ59-2011）标准，承包人应严格按工程建设安全生产的有关规定，采取安全措施组织施工。若发生安全责任事故，一切责任由承包人承担。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承包人使用的安全防护用具、机械设备、施工机具及配件，应当具有生产（制造）许可证、产品合格证，并在进入施工现场前进行查验，经监理工程师签字确认后方可使用；</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提供和维修施工使用照明、警示照明、围栏设施，指示标志、警告标志、禁止标志等安全防护措施。</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承包人若不按工程建设安全生产的有关规定组织施工及设置安全设施，或发生较大安全责任事故的，发包人有权没收安全保证金。</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6.1.</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关于治安保卫的特别约定：</w:t>
      </w:r>
      <w:r>
        <w:rPr>
          <w:rFonts w:hint="eastAsia" w:ascii="宋体" w:hAnsi="宋体" w:eastAsia="宋体"/>
          <w:color w:val="auto"/>
          <w:sz w:val="24"/>
          <w:szCs w:val="24"/>
          <w:highlight w:val="none"/>
          <w:u w:val="single"/>
        </w:rPr>
        <w:t xml:space="preserve">按通用条款执行</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关于编制施工场地治安管理计划的约定：</w:t>
      </w:r>
      <w:r>
        <w:rPr>
          <w:rFonts w:hint="eastAsia" w:ascii="宋体" w:hAnsi="宋体" w:eastAsia="宋体"/>
          <w:color w:val="auto"/>
          <w:sz w:val="24"/>
          <w:szCs w:val="24"/>
          <w:highlight w:val="none"/>
          <w:u w:val="single"/>
        </w:rPr>
        <w:t xml:space="preserve">承包人在开工前提供施工场地治安管理计划，负责夜间和非夜间的安全巡逻和保卫，统一管理施工场地治安保卫事项并承担相应责任。</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文明施工</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合同当事人对文明施工的要求：</w:t>
      </w:r>
      <w:r>
        <w:rPr>
          <w:rFonts w:hint="eastAsia" w:ascii="宋体" w:hAnsi="宋体" w:eastAsia="宋体"/>
          <w:color w:val="auto"/>
          <w:sz w:val="24"/>
          <w:szCs w:val="24"/>
          <w:highlight w:val="none"/>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现场施工扬尘控制，必须严格按《通州区扬尘整治“654”专项行动方案》要求逐项落实，现场应编制“扬尘”控制专项方案报监理方审核，如措施不到位，处 </w:t>
      </w:r>
      <w:r>
        <w:rPr>
          <w:rFonts w:ascii="Calibri-Bold" w:hAnsi="Calibri-Bold" w:eastAsia="宋体"/>
          <w:b/>
          <w:color w:val="auto"/>
          <w:sz w:val="24"/>
          <w:szCs w:val="24"/>
          <w:highlight w:val="none"/>
          <w:u w:val="single"/>
        </w:rPr>
        <w:t xml:space="preserve">1</w:t>
      </w:r>
      <w:r>
        <w:rPr>
          <w:rFonts w:hint="eastAsia" w:ascii="MS Mincho" w:hAnsi="MS Mincho" w:eastAsia="宋体" w:cs="MS Mincho"/>
          <w:color w:val="auto"/>
          <w:sz w:val="24"/>
          <w:szCs w:val="24"/>
          <w:highlight w:val="none"/>
          <w:u w:val="single"/>
        </w:rPr>
        <w:t xml:space="preserve">〜</w:t>
      </w:r>
      <w:r>
        <w:rPr>
          <w:rFonts w:ascii="Calibri-Bold" w:hAnsi="Calibri-Bold" w:eastAsia="宋体"/>
          <w:b/>
          <w:color w:val="auto"/>
          <w:sz w:val="24"/>
          <w:szCs w:val="24"/>
          <w:highlight w:val="none"/>
          <w:u w:val="single"/>
        </w:rPr>
        <w:t xml:space="preserve">5 </w:t>
      </w:r>
      <w:r>
        <w:rPr>
          <w:rFonts w:hint="eastAsia" w:ascii="宋体" w:hAnsi="宋体" w:eastAsia="宋体"/>
          <w:color w:val="auto"/>
          <w:sz w:val="24"/>
          <w:szCs w:val="24"/>
          <w:highlight w:val="none"/>
          <w:u w:val="single"/>
        </w:rPr>
        <w:t xml:space="preserve">万元违约金。</w:t>
      </w:r>
      <w:r>
        <w:rPr>
          <w:color w:val="auto"/>
          <w:sz w:val="24"/>
          <w:szCs w:val="24"/>
          <w:highlight w:val="none"/>
          <w:u w:val="singl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6.1.</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 关于安全文明施工费支付比例和支付期限的约定：</w:t>
      </w:r>
      <w:bookmarkEnd w:id="312"/>
      <w:r/>
      <w:bookmarkEnd w:id="313"/>
      <w:r/>
      <w:bookmarkEnd w:id="314"/>
      <w:r/>
      <w:bookmarkEnd w:id="315"/>
      <w:r/>
      <w:bookmarkEnd w:id="316"/>
      <w:r/>
      <w:bookmarkEnd w:id="317"/>
      <w:r/>
      <w:bookmarkEnd w:id="318"/>
      <w:r/>
      <w:bookmarkStart w:id="321" w:name="_Toc351203639"/>
      <w:r>
        <w:rPr>
          <w:rFonts w:hint="eastAsia" w:ascii="宋体" w:hAnsi="宋体" w:eastAsia="宋体"/>
          <w:color w:val="auto"/>
          <w:sz w:val="24"/>
          <w:szCs w:val="24"/>
          <w:highlight w:val="none"/>
          <w:u w:val="single"/>
        </w:rPr>
        <w:t xml:space="preserve">纳入合同价款支付。</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6.1.</w:t>
      </w:r>
      <w:r>
        <w:rPr>
          <w:rFonts w:hint="eastAsia" w:ascii="宋体" w:hAnsi="宋体" w:eastAsia="宋体"/>
          <w:color w:val="auto"/>
          <w:sz w:val="24"/>
          <w:szCs w:val="24"/>
          <w:highlight w:val="none"/>
          <w:u w:val="single"/>
          <w:lang w:val="en-US" w:eastAsia="zh-CN"/>
        </w:rPr>
        <w:t xml:space="preserve">5</w:t>
      </w:r>
      <w:r>
        <w:rPr>
          <w:rFonts w:hint="eastAsia" w:ascii="宋体" w:hAnsi="宋体" w:eastAsia="宋体"/>
          <w:color w:val="auto"/>
          <w:sz w:val="24"/>
          <w:szCs w:val="24"/>
          <w:highlight w:val="none"/>
          <w:u w:val="single"/>
        </w:rPr>
        <w:t xml:space="preserve">安全生产责任承包人应严格按《建设工程安全生产管理条例》等</w:t>
      </w:r>
      <w:r>
        <w:rPr>
          <w:rFonts w:hint="eastAsia" w:ascii="宋体" w:hAnsi="宋体" w:eastAsia="宋体"/>
          <w:color w:val="auto"/>
          <w:sz w:val="24"/>
          <w:szCs w:val="24"/>
          <w:highlight w:val="none"/>
          <w:u w:val="single"/>
          <w:lang w:eastAsia="zh-CN"/>
        </w:rPr>
        <w:t xml:space="preserve">法律法规</w:t>
      </w:r>
      <w:r>
        <w:rPr>
          <w:rFonts w:hint="eastAsia" w:ascii="宋体" w:hAnsi="宋体" w:eastAsia="宋体"/>
          <w:color w:val="auto"/>
          <w:sz w:val="24"/>
          <w:szCs w:val="24"/>
          <w:highlight w:val="none"/>
          <w:u w:val="single"/>
        </w:rPr>
        <w:t xml:space="preserve">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损害的毗邻建筑物、构筑物和地下管线等，应当采取专项防护措施。承包人应当遵守有关环境保护</w:t>
      </w:r>
      <w:r>
        <w:rPr>
          <w:rFonts w:hint="eastAsia" w:ascii="宋体" w:hAnsi="宋体" w:eastAsia="宋体"/>
          <w:color w:val="auto"/>
          <w:sz w:val="24"/>
          <w:szCs w:val="24"/>
          <w:highlight w:val="none"/>
          <w:u w:val="single"/>
          <w:lang w:eastAsia="zh-CN"/>
        </w:rPr>
        <w:t xml:space="preserve">法律法规</w:t>
      </w:r>
      <w:r>
        <w:rPr>
          <w:rFonts w:hint="eastAsia" w:ascii="宋体" w:hAnsi="宋体" w:eastAsia="宋体"/>
          <w:color w:val="auto"/>
          <w:sz w:val="24"/>
          <w:szCs w:val="24"/>
          <w:highlight w:val="none"/>
          <w:u w:val="single"/>
        </w:rPr>
        <w:t xml:space="preserve">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82"/>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 工期和进度</w:t>
      </w:r>
      <w:bookmarkEnd w:id="321"/>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7.1 施工组织设计</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7.1.1 合同当事人约定的施工组织设计应包括的其他内容：</w:t>
      </w:r>
      <w:r>
        <w:rPr>
          <w:rFonts w:hint="eastAsia" w:ascii="宋体" w:hAnsi="宋体" w:eastAsia="宋体"/>
          <w:color w:val="auto"/>
          <w:sz w:val="24"/>
          <w:szCs w:val="24"/>
          <w:highlight w:val="none"/>
          <w:u w:val="single"/>
        </w:rPr>
        <w:t xml:space="preserve">按招标文件约定，招标文件无约定的按通用条款或双方另行约定。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7.1.2 施工组织设计的提交和修改</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承包人提交详细施工组织设计的期限的约定：</w:t>
      </w:r>
      <w:r>
        <w:rPr>
          <w:rFonts w:hint="eastAsia" w:ascii="宋体" w:hAnsi="宋体" w:eastAsia="宋体"/>
          <w:color w:val="auto"/>
          <w:sz w:val="24"/>
          <w:szCs w:val="24"/>
          <w:highlight w:val="none"/>
          <w:u w:val="single"/>
        </w:rPr>
        <w:t xml:space="preserve">开工前7日。</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发包人和监理人在收到详细的施工组织设计后确认或提出修改意见的期限：</w:t>
      </w:r>
      <w:r>
        <w:rPr>
          <w:rFonts w:hint="eastAsia" w:ascii="宋体" w:hAnsi="宋体" w:eastAsia="宋体"/>
          <w:color w:val="auto"/>
          <w:sz w:val="24"/>
          <w:szCs w:val="24"/>
          <w:highlight w:val="none"/>
          <w:u w:val="single"/>
        </w:rPr>
        <w:t xml:space="preserve">收到后5天内予以确认或提出修改意见</w:t>
      </w:r>
      <w:r>
        <w:rPr>
          <w:rFonts w:hint="eastAsia" w:ascii="宋体" w:hAnsi="宋体" w:eastAsia="宋体"/>
          <w:b/>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22" w:name="_Toc312678005"/>
      <w:r/>
      <w:bookmarkStart w:id="323" w:name="_Toc297216173"/>
      <w:r/>
      <w:bookmarkStart w:id="324" w:name="_Toc297123514"/>
      <w:r/>
      <w:bookmarkStart w:id="325" w:name="_Toc300934966"/>
      <w:r/>
      <w:bookmarkStart w:id="326" w:name="_Toc304295541"/>
      <w:r/>
      <w:bookmarkStart w:id="327" w:name="_Toc312677479"/>
      <w:r/>
      <w:bookmarkStart w:id="328" w:name="_Toc303539123"/>
      <w:r>
        <w:rPr>
          <w:rFonts w:hint="eastAsia" w:ascii="宋体" w:hAnsi="宋体" w:eastAsia="宋体"/>
          <w:b/>
          <w:color w:val="auto"/>
          <w:sz w:val="24"/>
          <w:szCs w:val="24"/>
          <w:highlight w:val="none"/>
        </w:rPr>
        <w:t xml:space="preserve">.2 施工进度计划</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7.2.</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 施工进度计划的修订</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发包人和监理人在收到修订的施工进度计划后确认或提出修改意见的期限：</w:t>
      </w:r>
      <w:r>
        <w:rPr>
          <w:rFonts w:hint="eastAsia" w:ascii="宋体" w:hAnsi="宋体" w:eastAsia="宋体"/>
          <w:color w:val="auto"/>
          <w:sz w:val="24"/>
          <w:szCs w:val="24"/>
          <w:highlight w:val="none"/>
          <w:u w:val="single"/>
        </w:rPr>
        <w:t xml:space="preserve">收到后</w:t>
      </w:r>
      <w:r>
        <w:rPr>
          <w:rFonts w:hint="eastAsia" w:ascii="宋体" w:hAnsi="宋体"/>
          <w:color w:val="auto"/>
          <w:sz w:val="24"/>
          <w:szCs w:val="24"/>
          <w:highlight w:val="none"/>
          <w:u w:val="single"/>
          <w:lang w:val="en-US" w:eastAsia="zh-CN"/>
        </w:rPr>
        <w:t xml:space="preserve">3</w:t>
      </w:r>
      <w:r>
        <w:rPr>
          <w:rFonts w:hint="eastAsia" w:ascii="宋体" w:hAnsi="宋体" w:eastAsia="宋体"/>
          <w:color w:val="auto"/>
          <w:sz w:val="24"/>
          <w:szCs w:val="24"/>
          <w:highlight w:val="none"/>
          <w:u w:val="single"/>
        </w:rPr>
        <w:t xml:space="preserve">天内；</w:t>
      </w:r>
      <w:r/>
    </w:p>
    <w:p>
      <w:pPr>
        <w:ind w:left="0" w:right="0" w:firstLine="482"/>
        <w:pageBreakBefore w:val="0"/>
        <w:spacing w:line="440" w:lineRule="exact"/>
        <w:rPr>
          <w:rFonts w:ascii="Times New Roman" w:hAnsi="Times New Roman" w:eastAsia="宋体" w:cs="Times New Roman"/>
          <w:b/>
          <w:bCs/>
          <w:color w:val="auto"/>
          <w:sz w:val="24"/>
          <w:highlight w:val="none"/>
          <w:u w:val="single"/>
        </w:rPr>
      </w:pPr>
      <w:r>
        <w:rPr>
          <w:rFonts w:hint="eastAsia" w:ascii="Times New Roman" w:hAnsi="Times New Roman" w:eastAsia="宋体" w:cs="Times New Roman"/>
          <w:b/>
          <w:bCs/>
          <w:color w:val="auto"/>
          <w:sz w:val="24"/>
          <w:highlight w:val="none"/>
          <w:u w:val="single"/>
        </w:rPr>
        <w:t xml:space="preserve">承包人每周五下午 5：00 前提供下周计划和本周完成情况统计表（一式三份）交监理机构。</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Times New Roman" w:hAnsi="Times New Roman" w:eastAsia="宋体" w:cs="Times New Roman"/>
          <w:b/>
          <w:bCs/>
          <w:color w:val="auto"/>
          <w:sz w:val="24"/>
          <w:highlight w:val="none"/>
          <w:u w:val="single"/>
        </w:rPr>
        <w:t xml:space="preserve">施工月进度计划：第一次在开工前 7 日，以后在上月 25 日前提供；在每月 25 日前，将本月进度统计报表及纠偏措施与下月施工进度计划同时提供。</w:t>
      </w:r>
      <w:r>
        <w:rPr>
          <w:rFonts w:hint="eastAsia" w:ascii="宋体" w:hAnsi="宋体" w:eastAsia="宋体"/>
          <w:b/>
          <w:color w:val="auto"/>
          <w:sz w:val="24"/>
          <w:szCs w:val="24"/>
          <w:highlight w:val="none"/>
        </w:rPr>
        <w:t xml:space="preserve">7.3 开工</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7.3.1 开工准备</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关于承包人提交工程开工报审表的期限：</w:t>
      </w:r>
      <w:r>
        <w:rPr>
          <w:rFonts w:hint="eastAsia" w:ascii="Times New Roman" w:hAnsi="Times New Roman" w:eastAsia="宋体" w:cs="Times New Roman"/>
          <w:color w:val="auto"/>
          <w:sz w:val="24"/>
          <w:highlight w:val="none"/>
          <w:u w:val="single"/>
        </w:rPr>
        <w:t xml:space="preserve">合同签订后</w:t>
      </w:r>
      <w:r>
        <w:rPr>
          <w:rFonts w:hint="eastAsia" w:ascii="Times New Roman" w:hAnsi="Times New Roman" w:eastAsia="宋体" w:cs="Times New Roman"/>
          <w:b/>
          <w:bCs/>
          <w:color w:val="auto"/>
          <w:sz w:val="24"/>
          <w:highlight w:val="none"/>
          <w:u w:val="single"/>
          <w:lang w:val="en-US" w:eastAsia="zh-CN"/>
        </w:rPr>
        <w:t xml:space="preserve">7天内</w:t>
      </w:r>
      <w:r>
        <w:rPr>
          <w:rFonts w:hint="eastAsia" w:ascii="Times New Roman" w:hAnsi="Times New Roman" w:eastAsia="宋体" w:cs="Times New Roman"/>
          <w:color w:val="auto"/>
          <w:sz w:val="24"/>
          <w:highlight w:val="none"/>
          <w:u w:val="single"/>
        </w:rPr>
        <w:t xml:space="preserve">、开工前</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关于发包人应完成的其他开工准备工作及期限：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关于承包人应完成的其他开工准备工作及期限：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7.3.2开工通知</w:t>
      </w:r>
      <w:r/>
    </w:p>
    <w:p>
      <w:pPr>
        <w:ind w:firstLine="480"/>
        <w:jc w:val="left"/>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因发包人原因造成监理人未能在计划开工日期之日起</w:t>
      </w:r>
      <w:r>
        <w:rPr>
          <w:rFonts w:hint="eastAsia" w:ascii="宋体" w:hAnsi="宋体" w:eastAsia="宋体"/>
          <w:color w:val="auto"/>
          <w:sz w:val="24"/>
          <w:szCs w:val="24"/>
          <w:highlight w:val="none"/>
          <w:u w:val="single"/>
        </w:rPr>
        <w:t xml:space="preserve">90</w:t>
      </w:r>
      <w:r>
        <w:rPr>
          <w:rFonts w:hint="eastAsia" w:ascii="宋体" w:hAnsi="宋体" w:eastAsia="宋体"/>
          <w:color w:val="auto"/>
          <w:sz w:val="24"/>
          <w:szCs w:val="24"/>
          <w:highlight w:val="none"/>
        </w:rPr>
        <w:t xml:space="preserve">天内发出开工通知的，承包人有权提出价格调整要求，或者解除合同。</w:t>
      </w:r>
      <w:bookmarkEnd w:id="322"/>
      <w:r/>
      <w:bookmarkEnd w:id="323"/>
      <w:r/>
      <w:bookmarkEnd w:id="324"/>
      <w:r/>
      <w:bookmarkEnd w:id="325"/>
      <w:r/>
      <w:bookmarkEnd w:id="326"/>
      <w:r/>
      <w:bookmarkEnd w:id="327"/>
      <w:r/>
      <w:bookmarkEnd w:id="328"/>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7.4 测量放线</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7.4.1发包人通过监理人向承包人提供测量基准点、基准线和水准点及其书面资料的期限：</w:t>
      </w:r>
      <w:r>
        <w:rPr>
          <w:rFonts w:hint="eastAsia" w:ascii="宋体" w:hAnsi="宋体" w:eastAsia="宋体"/>
          <w:color w:val="auto"/>
          <w:sz w:val="24"/>
          <w:szCs w:val="24"/>
          <w:highlight w:val="none"/>
          <w:u w:val="single"/>
        </w:rPr>
        <w:t xml:space="preserve">按通用条款。</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29" w:name="_Toc304295546"/>
      <w:r/>
      <w:bookmarkStart w:id="330" w:name="_Toc297216175"/>
      <w:r/>
      <w:bookmarkStart w:id="331" w:name="_Toc312678010"/>
      <w:r/>
      <w:bookmarkStart w:id="332" w:name="_Toc303539125"/>
      <w:r/>
      <w:bookmarkStart w:id="333" w:name="_Toc297123516"/>
      <w:r/>
      <w:bookmarkStart w:id="334" w:name="_Toc312677484"/>
      <w:r/>
      <w:bookmarkStart w:id="335" w:name="_Toc300934968"/>
      <w:r>
        <w:rPr>
          <w:rFonts w:hint="eastAsia" w:ascii="宋体" w:hAnsi="宋体" w:eastAsia="宋体"/>
          <w:b/>
          <w:color w:val="auto"/>
          <w:sz w:val="24"/>
          <w:szCs w:val="24"/>
          <w:highlight w:val="none"/>
        </w:rPr>
        <w:t xml:space="preserve">.5 工期延误</w:t>
      </w:r>
      <w:bookmarkEnd w:id="329"/>
      <w:r/>
      <w:bookmarkEnd w:id="330"/>
      <w:r/>
      <w:bookmarkEnd w:id="331"/>
      <w:r/>
      <w:bookmarkEnd w:id="332"/>
      <w:r/>
      <w:bookmarkEnd w:id="333"/>
      <w:r/>
      <w:bookmarkEnd w:id="334"/>
      <w:r/>
      <w:bookmarkEnd w:id="335"/>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7.5.1 因发包人原因导致工期延误</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（7）因发包人原因导致工期延误的其他情形：</w:t>
      </w:r>
      <w:r>
        <w:rPr>
          <w:rFonts w:hint="eastAsia" w:ascii="宋体" w:hAnsi="宋体" w:eastAsia="宋体"/>
          <w:color w:val="auto"/>
          <w:sz w:val="24"/>
          <w:szCs w:val="24"/>
          <w:highlight w:val="none"/>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w:t>
      </w:r>
      <w:bookmarkStart w:id="336" w:name="_Toc318581169"/>
      <w:r/>
      <w:bookmarkStart w:id="337" w:name="_Toc312678012"/>
      <w:r/>
      <w:bookmarkStart w:id="338" w:name="_Toc312677486"/>
      <w:r/>
      <w:bookmarkStart w:id="339" w:name="_Toc303539127"/>
      <w:r/>
      <w:bookmarkStart w:id="340" w:name="_Toc304295548"/>
      <w:r/>
      <w:bookmarkStart w:id="341" w:name="_Toc297216177"/>
      <w:r/>
      <w:bookmarkStart w:id="342" w:name="_Toc297123518"/>
      <w:r/>
      <w:bookmarkStart w:id="343" w:name="_Toc300934970"/>
      <w:r>
        <w:rPr>
          <w:rFonts w:hint="eastAsia" w:ascii="宋体" w:hAnsi="宋体" w:eastAsia="宋体"/>
          <w:color w:val="auto"/>
          <w:sz w:val="24"/>
          <w:szCs w:val="24"/>
          <w:highlight w:val="none"/>
        </w:rPr>
        <w:t xml:space="preserve">.5.2 因承包人原因导致工期延误</w:t>
      </w:r>
      <w:bookmarkEnd w:id="336"/>
      <w:r/>
      <w:bookmarkEnd w:id="337"/>
      <w:r/>
      <w:bookmarkEnd w:id="338"/>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因</w:t>
      </w:r>
      <w:bookmarkStart w:id="344" w:name="_Toc312677487"/>
      <w:r/>
      <w:bookmarkStart w:id="345" w:name="_Toc312678013"/>
      <w:r/>
      <w:bookmarkStart w:id="346" w:name="_Toc318581170"/>
      <w:r>
        <w:rPr>
          <w:rFonts w:hint="eastAsia" w:ascii="宋体" w:hAnsi="宋体" w:eastAsia="宋体"/>
          <w:color w:val="auto"/>
          <w:sz w:val="24"/>
          <w:szCs w:val="24"/>
          <w:highlight w:val="none"/>
        </w:rPr>
        <w:t xml:space="preserve">承包人原因造成工期延误，逾期竣工违约金的计算方法为：</w:t>
      </w:r>
      <w:bookmarkEnd w:id="339"/>
      <w:r/>
      <w:bookmarkEnd w:id="340"/>
      <w:r/>
      <w:bookmarkEnd w:id="341"/>
      <w:r/>
      <w:bookmarkEnd w:id="342"/>
      <w:r/>
      <w:bookmarkEnd w:id="343"/>
      <w:r/>
      <w:bookmarkEnd w:id="344"/>
      <w:r/>
      <w:bookmarkEnd w:id="345"/>
      <w:r/>
      <w:bookmarkEnd w:id="346"/>
      <w:r/>
      <w:r/>
    </w:p>
    <w:p>
      <w:pPr>
        <w:ind w:left="0" w:right="0" w:firstLine="480"/>
        <w:pageBreakBefore w:val="0"/>
        <w:spacing w:line="440" w:lineRule="exact"/>
        <w:rPr>
          <w:rFonts w:ascii="Times New Roman" w:hAnsi="Times New Roman" w:eastAsia="宋体" w:cs="Times New Roman"/>
          <w:b w:val="0"/>
          <w:bCs w:val="0"/>
          <w:color w:val="auto"/>
          <w:sz w:val="24"/>
          <w:highlight w:val="none"/>
          <w:u w:val="single"/>
        </w:rPr>
      </w:pPr>
      <w:r>
        <w:rPr>
          <w:rFonts w:hint="eastAsia" w:ascii="Times New Roman" w:hAnsi="Times New Roman" w:eastAsia="宋体" w:cs="Times New Roman"/>
          <w:b w:val="0"/>
          <w:bCs w:val="0"/>
          <w:color w:val="auto"/>
          <w:sz w:val="24"/>
          <w:highlight w:val="none"/>
          <w:u w:val="single"/>
        </w:rPr>
        <w:t xml:space="preserve">因承包人原因延误总工期每延迟一天罚款10000元，超过15天（含15天）工期履约保证金不退还，并处以工程结算价为基数每天千分之五罚款，其他按通用条款中约定的内容执行。</w:t>
      </w:r>
      <w:r/>
    </w:p>
    <w:p>
      <w:pPr>
        <w:ind w:left="0" w:right="0" w:firstLine="480"/>
        <w:pageBreakBefore w:val="0"/>
        <w:spacing w:line="440" w:lineRule="exact"/>
        <w:rPr>
          <w:rFonts w:ascii="Times New Roman" w:hAnsi="Times New Roman" w:eastAsia="宋体" w:cs="Times New Roman"/>
          <w:b w:val="0"/>
          <w:bCs w:val="0"/>
          <w:color w:val="auto"/>
          <w:sz w:val="24"/>
          <w:highlight w:val="none"/>
          <w:u w:val="single"/>
        </w:rPr>
      </w:pPr>
      <w:r>
        <w:rPr>
          <w:rFonts w:hint="eastAsia" w:ascii="Times New Roman" w:hAnsi="Times New Roman" w:eastAsia="宋体" w:cs="Times New Roman"/>
          <w:b w:val="0"/>
          <w:bCs w:val="0"/>
          <w:color w:val="auto"/>
          <w:sz w:val="24"/>
          <w:highlight w:val="none"/>
          <w:u w:val="single"/>
        </w:rPr>
        <w:t xml:space="preserve">因承包人原因未及时开工，按照约定的开工日期，每拖延一天罚款 10000 元。</w:t>
      </w:r>
      <w:r/>
    </w:p>
    <w:p>
      <w:pPr>
        <w:ind w:left="0" w:right="0" w:firstLine="480"/>
        <w:pageBreakBefore w:val="0"/>
        <w:spacing w:line="440" w:lineRule="exact"/>
        <w:rPr>
          <w:rFonts w:ascii="Times New Roman" w:hAnsi="Times New Roman" w:eastAsia="宋体" w:cs="Times New Roman"/>
          <w:b w:val="0"/>
          <w:bCs w:val="0"/>
          <w:color w:val="auto"/>
          <w:sz w:val="24"/>
          <w:highlight w:val="none"/>
          <w:u w:val="single"/>
        </w:rPr>
      </w:pPr>
      <w:r>
        <w:rPr>
          <w:rFonts w:hint="eastAsia" w:ascii="Times New Roman" w:hAnsi="Times New Roman" w:eastAsia="宋体" w:cs="Times New Roman"/>
          <w:b w:val="0"/>
          <w:bCs w:val="0"/>
          <w:color w:val="auto"/>
          <w:sz w:val="24"/>
          <w:highlight w:val="none"/>
          <w:u w:val="single"/>
        </w:rPr>
        <w:t xml:space="preserve">未经发包人书面批准，承包人超过本合同约定的开工日期 </w:t>
      </w:r>
      <w:r>
        <w:rPr>
          <w:rFonts w:hint="eastAsia" w:ascii="Times New Roman" w:hAnsi="Times New Roman" w:eastAsia="宋体" w:cs="Times New Roman"/>
          <w:b w:val="0"/>
          <w:bCs w:val="0"/>
          <w:color w:val="auto"/>
          <w:sz w:val="24"/>
          <w:highlight w:val="none"/>
          <w:u w:val="single"/>
          <w:lang w:val="en-US" w:eastAsia="zh-CN"/>
        </w:rPr>
        <w:t xml:space="preserve">7</w:t>
      </w:r>
      <w:r>
        <w:rPr>
          <w:rFonts w:hint="eastAsia" w:ascii="Times New Roman" w:hAnsi="Times New Roman" w:eastAsia="宋体" w:cs="Times New Roman"/>
          <w:b w:val="0"/>
          <w:bCs w:val="0"/>
          <w:color w:val="auto"/>
          <w:sz w:val="24"/>
          <w:highlight w:val="none"/>
          <w:u w:val="single"/>
        </w:rPr>
        <w:t xml:space="preserve"> 天仍未开工或连续停工5天以上的，发包人有权单方解除本合同，对已完成的工程量不支付工程款。</w:t>
      </w:r>
      <w:r/>
    </w:p>
    <w:p>
      <w:pPr>
        <w:ind w:firstLine="480"/>
        <w:jc w:val="left"/>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因承包人原因造成工期延误，逾</w:t>
      </w:r>
      <w:bookmarkStart w:id="347" w:name="_Toc318581171"/>
      <w:r/>
      <w:bookmarkStart w:id="348" w:name="_Toc312678014"/>
      <w:r>
        <w:rPr>
          <w:rFonts w:hint="eastAsia" w:ascii="宋体" w:hAnsi="宋体" w:eastAsia="宋体"/>
          <w:color w:val="auto"/>
          <w:sz w:val="24"/>
          <w:szCs w:val="24"/>
          <w:highlight w:val="none"/>
        </w:rPr>
        <w:t xml:space="preserve">期竣工违约金的上限：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347"/>
      <w:r/>
      <w:bookmarkEnd w:id="348"/>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49" w:name="_Toc312678015"/>
      <w:r/>
      <w:bookmarkStart w:id="350" w:name="_Toc303539128"/>
      <w:r/>
      <w:bookmarkStart w:id="351" w:name="_Toc300934971"/>
      <w:r/>
      <w:bookmarkStart w:id="352" w:name="_Toc304295549"/>
      <w:r/>
      <w:bookmarkStart w:id="353" w:name="_Toc297123519"/>
      <w:r/>
      <w:bookmarkStart w:id="354" w:name="_Toc297216178"/>
      <w:r>
        <w:rPr>
          <w:rFonts w:hint="eastAsia" w:ascii="宋体" w:hAnsi="宋体" w:eastAsia="宋体"/>
          <w:b/>
          <w:color w:val="auto"/>
          <w:sz w:val="24"/>
          <w:szCs w:val="24"/>
          <w:highlight w:val="none"/>
        </w:rPr>
        <w:t xml:space="preserve">.6 不</w:t>
      </w:r>
      <w:bookmarkEnd w:id="349"/>
      <w:r/>
      <w:bookmarkEnd w:id="350"/>
      <w:r/>
      <w:bookmarkEnd w:id="351"/>
      <w:r/>
      <w:bookmarkEnd w:id="352"/>
      <w:r/>
      <w:bookmarkEnd w:id="353"/>
      <w:r/>
      <w:bookmarkEnd w:id="354"/>
      <w:r>
        <w:rPr>
          <w:rFonts w:hint="eastAsia" w:ascii="宋体" w:hAnsi="宋体" w:eastAsia="宋体"/>
          <w:b/>
          <w:color w:val="auto"/>
          <w:sz w:val="24"/>
          <w:szCs w:val="24"/>
          <w:highlight w:val="none"/>
        </w:rPr>
        <w:t xml:space="preserve">利物质条件</w:t>
      </w:r>
      <w:r/>
    </w:p>
    <w:p>
      <w:pPr>
        <w:ind w:firstLine="480"/>
        <w:jc w:val="left"/>
        <w:pageBreakBefore w:val="0"/>
        <w:spacing w:line="360" w:lineRule="auto"/>
        <w:rPr>
          <w:rFonts w:hint="eastAsia" w:ascii="宋体" w:hAnsi="宋体" w:eastAsia="宋体"/>
          <w:color w:val="auto"/>
          <w:sz w:val="24"/>
          <w:szCs w:val="24"/>
          <w:highlight w:val="none"/>
        </w:rPr>
      </w:pPr>
      <w:r/>
      <w:bookmarkStart w:id="355" w:name="_Toc297123520"/>
      <w:r/>
      <w:bookmarkStart w:id="356" w:name="_Toc312678016"/>
      <w:r/>
      <w:bookmarkStart w:id="357" w:name="_Toc304295550"/>
      <w:r/>
      <w:bookmarkStart w:id="358" w:name="_Toc303539129"/>
      <w:r/>
      <w:bookmarkStart w:id="359" w:name="_Toc300934972"/>
      <w:r/>
      <w:bookmarkStart w:id="360" w:name="_Toc318581172"/>
      <w:r/>
      <w:bookmarkStart w:id="361" w:name="_Toc297216179"/>
      <w:r>
        <w:rPr>
          <w:rFonts w:hint="eastAsia" w:ascii="宋体" w:hAnsi="宋体" w:eastAsia="宋体"/>
          <w:color w:val="auto"/>
          <w:sz w:val="24"/>
          <w:szCs w:val="24"/>
          <w:highlight w:val="none"/>
        </w:rPr>
        <w:t xml:space="preserve">不利物质条件的其他情形和有关约定：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355"/>
      <w:r/>
      <w:bookmarkEnd w:id="356"/>
      <w:r/>
      <w:bookmarkEnd w:id="357"/>
      <w:r/>
      <w:bookmarkEnd w:id="358"/>
      <w:r/>
      <w:bookmarkEnd w:id="359"/>
      <w:r/>
      <w:bookmarkEnd w:id="360"/>
      <w:r/>
      <w:bookmarkEnd w:id="361"/>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62" w:name="_Toc297216180"/>
      <w:r/>
      <w:bookmarkStart w:id="363" w:name="_Toc297123521"/>
      <w:r/>
      <w:bookmarkStart w:id="364" w:name="_Toc304295551"/>
      <w:r/>
      <w:bookmarkStart w:id="365" w:name="_Toc312678017"/>
      <w:r/>
      <w:bookmarkStart w:id="366" w:name="_Toc303539130"/>
      <w:r/>
      <w:bookmarkStart w:id="367" w:name="_Toc300934973"/>
      <w:r>
        <w:rPr>
          <w:rFonts w:hint="eastAsia" w:ascii="宋体" w:hAnsi="宋体" w:eastAsia="宋体"/>
          <w:b/>
          <w:color w:val="auto"/>
          <w:sz w:val="24"/>
          <w:szCs w:val="24"/>
          <w:highlight w:val="none"/>
        </w:rPr>
        <w:t xml:space="preserve">.7异常恶劣的气候条件</w:t>
      </w:r>
      <w:bookmarkEnd w:id="362"/>
      <w:r/>
      <w:bookmarkEnd w:id="363"/>
      <w:r/>
      <w:bookmarkEnd w:id="364"/>
      <w:r/>
      <w:bookmarkEnd w:id="365"/>
      <w:r/>
      <w:bookmarkEnd w:id="366"/>
      <w:r/>
      <w:bookmarkEnd w:id="367"/>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发包人和承包人同意以下情形视为异常恶劣的气候条件：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u w:val="single"/>
        </w:rPr>
        <w:t xml:space="preserve">由市级以上有关部门正式发布和认定的自然灾害</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368" w:name="_Toc21388"/>
      <w:r>
        <w:rPr>
          <w:rFonts w:hint="eastAsia" w:ascii="宋体" w:hAnsi="宋体" w:eastAsia="宋体"/>
          <w:color w:val="auto"/>
          <w:sz w:val="24"/>
          <w:szCs w:val="24"/>
          <w:highlight w:val="none"/>
        </w:rPr>
        <w:t xml:space="preserve">7.8 提前竣工的奖励</w:t>
      </w:r>
      <w:bookmarkEnd w:id="368"/>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7.8.1提前竣工的奖励：</w:t>
      </w:r>
      <w:r>
        <w:rPr>
          <w:rFonts w:hint="eastAsia" w:ascii="宋体" w:hAnsi="宋体" w:eastAsia="宋体"/>
          <w:color w:val="auto"/>
          <w:sz w:val="24"/>
          <w:szCs w:val="24"/>
          <w:highlight w:val="none"/>
          <w:u w:val="single"/>
        </w:rPr>
        <w:t xml:space="preserve">      无                 </w:t>
      </w:r>
      <w:r>
        <w:rPr>
          <w:rFonts w:hint="eastAsia" w:ascii="宋体" w:hAnsi="宋体" w:eastAsia="宋体"/>
          <w:color w:val="auto"/>
          <w:sz w:val="24"/>
          <w:szCs w:val="24"/>
          <w:highlight w:val="none"/>
        </w:rPr>
        <w:t xml:space="preserve">。</w:t>
      </w:r>
      <w:r/>
    </w:p>
    <w:p>
      <w:pPr>
        <w:pStyle w:val="1175"/>
        <w:ind w:firstLine="482"/>
        <w:pageBreakBefore w:val="0"/>
        <w:spacing w:before="0" w:after="0" w:line="360" w:lineRule="auto"/>
        <w:widowControl w:val="off"/>
        <w:rPr>
          <w:rStyle w:val="1245"/>
          <w:rFonts w:hint="eastAsia" w:ascii="宋体" w:hAnsi="宋体" w:eastAsia="宋体" w:cs="宋体"/>
          <w:b/>
          <w:bCs/>
          <w:color w:val="auto"/>
          <w:sz w:val="24"/>
          <w:szCs w:val="24"/>
          <w:highlight w:val="none"/>
          <w:lang w:val="en-US" w:eastAsia="zh-CN" w:bidi="ar-SA"/>
        </w:rPr>
      </w:pPr>
      <w:r/>
      <w:bookmarkStart w:id="369" w:name="_Toc351203640"/>
      <w:r>
        <w:rPr>
          <w:rStyle w:val="1245"/>
          <w:rFonts w:hint="eastAsia" w:ascii="宋体" w:hAnsi="宋体" w:eastAsia="宋体" w:cs="宋体"/>
          <w:b/>
          <w:bCs/>
          <w:color w:val="auto"/>
          <w:sz w:val="24"/>
          <w:szCs w:val="24"/>
          <w:highlight w:val="none"/>
          <w:lang w:val="en-US" w:eastAsia="zh-CN" w:bidi="ar-SA"/>
        </w:rPr>
        <w:t xml:space="preserve">8. 材料与设备</w:t>
      </w:r>
      <w:bookmarkEnd w:id="369"/>
      <w:r/>
      <w:r/>
    </w:p>
    <w:p>
      <w:pPr>
        <w:ind w:firstLine="480"/>
        <w:pageBreakBefore w:val="0"/>
        <w:spacing w:line="360" w:lineRule="auto"/>
        <w:widowControl w:val="off"/>
        <w:rPr>
          <w:rStyle w:val="1245"/>
          <w:rFonts w:hint="eastAsia" w:ascii="宋体" w:hAnsi="宋体" w:eastAsia="宋体" w:cs="宋体"/>
          <w:b w:val="0"/>
          <w:bCs w:val="0"/>
          <w:color w:val="auto"/>
          <w:sz w:val="24"/>
          <w:szCs w:val="24"/>
          <w:highlight w:val="none"/>
          <w:lang w:val="en-US" w:eastAsia="zh-CN" w:bidi="ar-SA"/>
        </w:rPr>
      </w:pPr>
      <w:r>
        <w:rPr>
          <w:rStyle w:val="1245"/>
          <w:rFonts w:hint="eastAsia" w:ascii="宋体" w:hAnsi="宋体" w:eastAsia="宋体" w:cs="宋体"/>
          <w:b w:val="0"/>
          <w:bCs w:val="0"/>
          <w:color w:val="auto"/>
          <w:sz w:val="24"/>
          <w:szCs w:val="24"/>
          <w:highlight w:val="none"/>
          <w:lang w:val="en-US" w:eastAsia="zh-CN" w:bidi="ar-SA"/>
        </w:rPr>
        <w:t xml:space="preserve">8.1承包人采购材料与工程设备</w:t>
      </w:r>
      <w:r/>
    </w:p>
    <w:p>
      <w:pPr>
        <w:ind w:firstLine="480"/>
        <w:pageBreakBefore w:val="0"/>
        <w:spacing w:line="360" w:lineRule="auto"/>
        <w:widowControl w:val="off"/>
        <w:rPr>
          <w:rStyle w:val="1245"/>
          <w:rFonts w:hint="eastAsia" w:ascii="宋体" w:hAnsi="宋体" w:eastAsia="宋体" w:cs="宋体"/>
          <w:color w:val="auto"/>
          <w:sz w:val="24"/>
          <w:szCs w:val="24"/>
          <w:highlight w:val="none"/>
        </w:rPr>
      </w:pPr>
      <w:r>
        <w:rPr>
          <w:rStyle w:val="1245"/>
          <w:rFonts w:hint="eastAsia" w:ascii="宋体" w:hAnsi="宋体" w:eastAsia="宋体" w:cs="宋体"/>
          <w:b w:val="0"/>
          <w:bCs w:val="0"/>
          <w:color w:val="auto"/>
          <w:sz w:val="24"/>
          <w:szCs w:val="24"/>
          <w:highlight w:val="none"/>
          <w:lang w:val="en-US" w:eastAsia="zh-CN" w:bidi="ar-SA"/>
        </w:rPr>
        <w:t xml:space="preserve">8.1.1 </w:t>
      </w:r>
      <w:r>
        <w:rPr>
          <w:rStyle w:val="1245"/>
          <w:rFonts w:hint="eastAsia" w:ascii="宋体" w:hAnsi="宋体" w:eastAsia="宋体" w:cs="宋体"/>
          <w:b w:val="0"/>
          <w:bCs w:val="0"/>
          <w:color w:val="auto"/>
          <w:sz w:val="24"/>
          <w:szCs w:val="24"/>
          <w:highlight w:val="none"/>
          <w:lang w:val="en-US" w:eastAsia="zh-CN" w:bidi="ar-SA"/>
        </w:rPr>
        <w:t xml:space="preserve">双方约定由承包人采购的材</w:t>
      </w:r>
      <w:r>
        <w:rPr>
          <w:rStyle w:val="1245"/>
          <w:rFonts w:hint="eastAsia" w:ascii="宋体" w:hAnsi="宋体" w:eastAsia="宋体" w:cs="宋体"/>
          <w:color w:val="auto"/>
          <w:sz w:val="24"/>
          <w:szCs w:val="24"/>
          <w:highlight w:val="none"/>
        </w:rPr>
        <w:t xml:space="preserve">料必须符合设计文件及有关规范规定的质量要求且须经发包人和监理人事先认可并提供产品的出厂证明、合格证书，</w:t>
      </w:r>
      <w:r>
        <w:rPr>
          <w:rStyle w:val="1245"/>
          <w:rFonts w:hint="eastAsia" w:ascii="宋体" w:hAnsi="宋体" w:eastAsia="宋体" w:cs="宋体"/>
          <w:b/>
          <w:bCs/>
          <w:color w:val="auto"/>
          <w:sz w:val="24"/>
          <w:szCs w:val="24"/>
          <w:highlight w:val="none"/>
        </w:rPr>
        <w:t xml:space="preserve">要按规定在使用前进行检测或复试，不合格的不得使用，所有费用由承包人承担。</w:t>
      </w:r>
      <w:r>
        <w:rPr>
          <w:rStyle w:val="1245"/>
          <w:rFonts w:hint="eastAsia" w:ascii="宋体" w:hAnsi="宋体" w:eastAsia="宋体" w:cs="宋体"/>
          <w:color w:val="auto"/>
          <w:sz w:val="24"/>
          <w:szCs w:val="24"/>
          <w:highlight w:val="none"/>
        </w:rPr>
        <w:t xml:space="preserve">发包人及监理人的事先认可并不免除承包人对所采购材料应承担的产品质量责任。</w:t>
      </w:r>
      <w:r/>
    </w:p>
    <w:p>
      <w:pPr>
        <w:ind w:firstLine="480"/>
        <w:pageBreakBefore w:val="0"/>
        <w:spacing w:line="360" w:lineRule="auto"/>
        <w:widowControl w:val="off"/>
        <w:rPr>
          <w:rStyle w:val="1245"/>
          <w:rFonts w:hint="eastAsia" w:ascii="宋体" w:hAnsi="宋体" w:eastAsia="宋体" w:cs="宋体"/>
          <w:color w:val="auto"/>
          <w:sz w:val="24"/>
          <w:szCs w:val="24"/>
          <w:highlight w:val="none"/>
        </w:rPr>
      </w:pPr>
      <w:r>
        <w:rPr>
          <w:rStyle w:val="1245"/>
          <w:rFonts w:hint="eastAsia" w:ascii="宋体" w:hAnsi="宋体" w:eastAsia="宋体" w:cs="宋体"/>
          <w:color w:val="auto"/>
          <w:sz w:val="24"/>
          <w:szCs w:val="24"/>
          <w:highlight w:val="none"/>
        </w:rPr>
        <w:t xml:space="preserve">8.</w:t>
      </w:r>
      <w:r>
        <w:rPr>
          <w:rStyle w:val="1245"/>
          <w:rFonts w:hint="eastAsia" w:ascii="宋体" w:hAnsi="宋体" w:eastAsia="宋体" w:cs="宋体"/>
          <w:color w:val="auto"/>
          <w:sz w:val="24"/>
          <w:szCs w:val="24"/>
          <w:highlight w:val="none"/>
          <w:lang w:val="en-US" w:eastAsia="zh-CN"/>
        </w:rPr>
        <w:t xml:space="preserve">1</w:t>
      </w:r>
      <w:r>
        <w:rPr>
          <w:rStyle w:val="1245"/>
          <w:rFonts w:hint="eastAsia" w:ascii="宋体" w:hAnsi="宋体" w:eastAsia="宋体" w:cs="宋体"/>
          <w:color w:val="auto"/>
          <w:sz w:val="24"/>
          <w:szCs w:val="24"/>
          <w:highlight w:val="none"/>
        </w:rPr>
        <w:t xml:space="preserve">.2工程师或其代表可能要求在承包人或其他代表在场的情况下从每一材料中抽样用作检验，经工程师决定，这样抽取的样品应视为一批材料的代表。</w:t>
      </w:r>
      <w:r/>
    </w:p>
    <w:p>
      <w:pPr>
        <w:ind w:firstLine="480"/>
        <w:pageBreakBefore w:val="0"/>
        <w:spacing w:line="360" w:lineRule="auto"/>
        <w:widowControl w:val="off"/>
        <w:rPr>
          <w:rStyle w:val="1245"/>
          <w:rFonts w:hint="eastAsia" w:ascii="宋体" w:hAnsi="宋体" w:eastAsia="宋体" w:cs="宋体"/>
          <w:color w:val="auto"/>
          <w:sz w:val="24"/>
          <w:szCs w:val="24"/>
          <w:highlight w:val="none"/>
        </w:rPr>
      </w:pPr>
      <w:r>
        <w:rPr>
          <w:rStyle w:val="1245"/>
          <w:rFonts w:hint="eastAsia" w:ascii="宋体" w:hAnsi="宋体" w:eastAsia="宋体" w:cs="宋体"/>
          <w:color w:val="auto"/>
          <w:sz w:val="24"/>
          <w:szCs w:val="24"/>
          <w:highlight w:val="none"/>
        </w:rPr>
        <w:t xml:space="preserve">8.</w:t>
      </w:r>
      <w:r>
        <w:rPr>
          <w:rStyle w:val="1245"/>
          <w:rFonts w:hint="eastAsia" w:ascii="宋体" w:hAnsi="宋体" w:eastAsia="宋体" w:cs="宋体"/>
          <w:color w:val="auto"/>
          <w:sz w:val="24"/>
          <w:szCs w:val="24"/>
          <w:highlight w:val="none"/>
          <w:lang w:val="en-US" w:eastAsia="zh-CN"/>
        </w:rPr>
        <w:t xml:space="preserve">1</w:t>
      </w:r>
      <w:r>
        <w:rPr>
          <w:rStyle w:val="1245"/>
          <w:rFonts w:hint="eastAsia" w:ascii="宋体" w:hAnsi="宋体" w:eastAsia="宋体" w:cs="宋体"/>
          <w:color w:val="auto"/>
          <w:sz w:val="24"/>
          <w:szCs w:val="24"/>
          <w:highlight w:val="none"/>
        </w:rPr>
        <w:t xml:space="preserve">.3如果任何一批材料中的样品不符合合同要求的，材料全部均予退货，无论是否已经采用与否，其费用全部由承包人支付，且不允许由于更换而延长工期。</w:t>
      </w:r>
      <w:r/>
    </w:p>
    <w:p>
      <w:pPr>
        <w:ind w:firstLine="480"/>
        <w:pageBreakBefore w:val="0"/>
        <w:spacing w:line="360" w:lineRule="auto"/>
        <w:widowControl w:val="off"/>
        <w:rPr>
          <w:rStyle w:val="1245"/>
          <w:rFonts w:hint="eastAsia" w:ascii="宋体" w:hAnsi="宋体" w:eastAsia="宋体" w:cs="宋体"/>
          <w:color w:val="auto"/>
          <w:sz w:val="24"/>
          <w:szCs w:val="24"/>
          <w:highlight w:val="none"/>
        </w:rPr>
      </w:pPr>
      <w:r>
        <w:rPr>
          <w:rStyle w:val="1245"/>
          <w:rFonts w:hint="eastAsia" w:ascii="宋体" w:hAnsi="宋体" w:eastAsia="宋体" w:cs="宋体"/>
          <w:color w:val="auto"/>
          <w:sz w:val="24"/>
          <w:szCs w:val="24"/>
          <w:highlight w:val="none"/>
        </w:rPr>
        <w:t xml:space="preserve">8.</w:t>
      </w:r>
      <w:r>
        <w:rPr>
          <w:rStyle w:val="1245"/>
          <w:rFonts w:hint="eastAsia" w:ascii="宋体" w:hAnsi="宋体" w:eastAsia="宋体" w:cs="宋体"/>
          <w:color w:val="auto"/>
          <w:sz w:val="24"/>
          <w:szCs w:val="24"/>
          <w:highlight w:val="none"/>
          <w:lang w:val="en-US" w:eastAsia="zh-CN"/>
        </w:rPr>
        <w:t xml:space="preserve">1</w:t>
      </w:r>
      <w:r>
        <w:rPr>
          <w:rStyle w:val="1245"/>
          <w:rFonts w:hint="eastAsia" w:ascii="宋体" w:hAnsi="宋体" w:eastAsia="宋体" w:cs="宋体"/>
          <w:color w:val="auto"/>
          <w:sz w:val="24"/>
          <w:szCs w:val="24"/>
          <w:highlight w:val="none"/>
        </w:rPr>
        <w:t xml:space="preserve">.4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p>
    <w:p>
      <w:pPr>
        <w:ind w:firstLine="480"/>
        <w:pageBreakBefore w:val="0"/>
        <w:spacing w:line="360" w:lineRule="auto"/>
        <w:widowControl w:val="off"/>
        <w:rPr>
          <w:rStyle w:val="1245"/>
          <w:rFonts w:hint="eastAsia" w:ascii="宋体" w:hAnsi="宋体" w:eastAsia="宋体" w:cs="宋体"/>
          <w:color w:val="auto"/>
          <w:sz w:val="24"/>
          <w:szCs w:val="24"/>
          <w:highlight w:val="none"/>
        </w:rPr>
      </w:pPr>
      <w:r>
        <w:rPr>
          <w:rStyle w:val="1245"/>
          <w:rFonts w:hint="eastAsia" w:ascii="宋体" w:hAnsi="宋体" w:eastAsia="宋体" w:cs="宋体"/>
          <w:color w:val="auto"/>
          <w:sz w:val="24"/>
          <w:szCs w:val="24"/>
          <w:highlight w:val="none"/>
        </w:rPr>
        <w:t xml:space="preserve">8.</w:t>
      </w:r>
      <w:r>
        <w:rPr>
          <w:rStyle w:val="1245"/>
          <w:rFonts w:hint="eastAsia" w:ascii="宋体" w:hAnsi="宋体" w:eastAsia="宋体" w:cs="宋体"/>
          <w:color w:val="auto"/>
          <w:sz w:val="24"/>
          <w:szCs w:val="24"/>
          <w:highlight w:val="none"/>
          <w:lang w:val="en-US" w:eastAsia="zh-CN"/>
        </w:rPr>
        <w:t xml:space="preserve">1</w:t>
      </w:r>
      <w:r>
        <w:rPr>
          <w:rStyle w:val="1245"/>
          <w:rFonts w:hint="eastAsia" w:ascii="宋体" w:hAnsi="宋体" w:eastAsia="宋体" w:cs="宋体"/>
          <w:color w:val="auto"/>
          <w:sz w:val="24"/>
          <w:szCs w:val="24"/>
          <w:highlight w:val="none"/>
        </w:rPr>
        <w:t xml:space="preserve">.5运抵到现场的所有材料，无论在施工进度款中是否已付款，未经总监的书面批准，不得</w:t>
      </w:r>
      <w:r>
        <w:rPr>
          <w:rStyle w:val="1245"/>
          <w:rFonts w:hint="eastAsia" w:ascii="宋体" w:hAnsi="宋体" w:eastAsia="宋体" w:cs="宋体"/>
          <w:color w:val="auto"/>
          <w:sz w:val="24"/>
          <w:szCs w:val="24"/>
          <w:highlight w:val="none"/>
          <w:lang w:eastAsia="zh-CN"/>
        </w:rPr>
        <w:t xml:space="preserve">从现</w:t>
      </w:r>
      <w:r>
        <w:rPr>
          <w:rStyle w:val="1245"/>
          <w:rFonts w:hint="eastAsia" w:ascii="宋体" w:hAnsi="宋体" w:eastAsia="宋体" w:cs="宋体"/>
          <w:color w:val="auto"/>
          <w:sz w:val="24"/>
          <w:szCs w:val="24"/>
          <w:highlight w:val="none"/>
        </w:rPr>
        <w:t xml:space="preserve">场搬移出去。</w:t>
      </w:r>
      <w:bookmarkEnd w:id="301"/>
      <w:r/>
      <w:bookmarkEnd w:id="302"/>
      <w:r/>
      <w:bookmarkEnd w:id="303"/>
      <w:r/>
      <w:bookmarkEnd w:id="304"/>
      <w:r/>
      <w:bookmarkEnd w:id="305"/>
      <w:r/>
      <w:bookmarkEnd w:id="306"/>
      <w:r/>
      <w:bookmarkEnd w:id="307"/>
      <w:r/>
      <w:bookmarkEnd w:id="308"/>
      <w:r/>
      <w:bookmarkEnd w:id="309"/>
      <w:r/>
      <w:bookmarkEnd w:id="310"/>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bookmarkStart w:id="370" w:name="_Toc312678019"/>
      <w:r/>
      <w:bookmarkStart w:id="371" w:name="_Toc296890995"/>
      <w:r/>
      <w:bookmarkStart w:id="372" w:name="_Toc296346668"/>
      <w:r/>
      <w:bookmarkStart w:id="373" w:name="_Toc312677493"/>
      <w:r/>
      <w:bookmarkStart w:id="374" w:name="_Toc296891207"/>
      <w:r/>
      <w:bookmarkStart w:id="375" w:name="_Toc297123527"/>
      <w:r/>
      <w:bookmarkStart w:id="376" w:name="_Toc292559372"/>
      <w:r/>
      <w:bookmarkStart w:id="377" w:name="_Toc280868654"/>
      <w:r/>
      <w:bookmarkStart w:id="378" w:name="_Toc303539136"/>
      <w:r/>
      <w:bookmarkStart w:id="379" w:name="_Toc296503167"/>
      <w:r/>
      <w:bookmarkStart w:id="380" w:name="_Toc297120467"/>
      <w:r/>
      <w:bookmarkStart w:id="381" w:name="_Toc296347166"/>
      <w:r/>
      <w:bookmarkStart w:id="382" w:name="_Toc297216186"/>
      <w:r/>
      <w:bookmarkStart w:id="383" w:name="_Toc292559877"/>
      <w:r/>
      <w:bookmarkStart w:id="384" w:name="_Toc300934979"/>
      <w:r/>
      <w:bookmarkStart w:id="385" w:name="_Toc296944506"/>
      <w:r/>
      <w:bookmarkStart w:id="386" w:name="_Toc297048353"/>
      <w:r/>
      <w:bookmarkStart w:id="387" w:name="_Toc304295556"/>
      <w:r/>
      <w:bookmarkStart w:id="388" w:name="_Toc280868655"/>
      <w:r/>
      <w:bookmarkStart w:id="389" w:name="_Toc267251424"/>
      <w:r/>
      <w:bookmarkStart w:id="390" w:name="_Toc280868656"/>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材料与工程设备的保管与使用</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bookmarkStart w:id="391" w:name="_Toc292559878"/>
      <w:r/>
      <w:bookmarkStart w:id="392" w:name="_Toc292559373"/>
      <w:r/>
      <w:bookmarkStart w:id="393" w:name="_Toc296347167"/>
      <w:r/>
      <w:bookmarkStart w:id="394" w:name="_Toc304295557"/>
      <w:r/>
      <w:bookmarkStart w:id="395" w:name="_Toc297120468"/>
      <w:r/>
      <w:bookmarkStart w:id="396" w:name="_Toc296346669"/>
      <w:r/>
      <w:bookmarkStart w:id="397" w:name="_Toc312677494"/>
      <w:r/>
      <w:bookmarkStart w:id="398" w:name="_Toc297216187"/>
      <w:r/>
      <w:bookmarkStart w:id="399" w:name="_Toc303539137"/>
      <w:r/>
      <w:bookmarkStart w:id="400" w:name="_Toc318581173"/>
      <w:r/>
      <w:bookmarkStart w:id="401" w:name="_Toc296944507"/>
      <w:r/>
      <w:bookmarkStart w:id="402" w:name="_Toc297123528"/>
      <w:r/>
      <w:bookmarkStart w:id="403" w:name="_Toc296503168"/>
      <w:r/>
      <w:bookmarkStart w:id="404" w:name="_Toc312678020"/>
      <w:r/>
      <w:bookmarkStart w:id="405" w:name="_Toc297048354"/>
      <w:r/>
      <w:bookmarkStart w:id="406" w:name="_Toc296891208"/>
      <w:r/>
      <w:bookmarkStart w:id="407" w:name="_Toc296890996"/>
      <w:r/>
      <w:bookmarkStart w:id="408" w:name="_Toc300934980"/>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.1发包人供应的材料设备的保管费用的承担：</w:t>
      </w:r>
      <w:bookmarkEnd w:id="391"/>
      <w:r/>
      <w:bookmarkEnd w:id="392"/>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样品</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.1样品的报送与封存</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按管理部门要求和发包人需求确定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rPr>
          <w:rStyle w:val="1245"/>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w:t>
      </w:r>
      <w:r>
        <w:rPr>
          <w:rStyle w:val="1245"/>
          <w:rFonts w:hint="eastAsia" w:ascii="宋体" w:hAnsi="宋体" w:eastAsia="宋体" w:cs="宋体"/>
          <w:color w:val="auto"/>
          <w:sz w:val="24"/>
          <w:szCs w:val="24"/>
          <w:highlight w:val="none"/>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p>
    <w:p>
      <w:pPr>
        <w:ind w:firstLine="480"/>
        <w:jc w:val="left"/>
        <w:pageBreakBefore w:val="0"/>
        <w:spacing w:line="360" w:lineRule="auto"/>
        <w:rPr>
          <w:rFonts w:hint="eastAsia" w:ascii="宋体" w:hAnsi="宋体" w:eastAsia="宋体" w:cs="宋体"/>
          <w:color w:val="auto"/>
          <w:sz w:val="24"/>
          <w:szCs w:val="24"/>
          <w:highlight w:val="none"/>
        </w:rPr>
      </w:pPr>
      <w:r>
        <w:rPr>
          <w:rStyle w:val="1245"/>
          <w:rFonts w:hint="eastAsia" w:ascii="宋体" w:hAnsi="宋体" w:eastAsia="宋体" w:cs="宋体"/>
          <w:color w:val="auto"/>
          <w:sz w:val="24"/>
          <w:szCs w:val="24"/>
          <w:highlight w:val="none"/>
        </w:rPr>
        <w:t xml:space="preserve">8.</w:t>
      </w:r>
      <w:r>
        <w:rPr>
          <w:rStyle w:val="1245"/>
          <w:rFonts w:hint="eastAsia" w:ascii="宋体" w:hAnsi="宋体" w:eastAsia="宋体" w:cs="宋体"/>
          <w:color w:val="auto"/>
          <w:sz w:val="24"/>
          <w:szCs w:val="24"/>
          <w:highlight w:val="none"/>
          <w:lang w:val="en-US" w:eastAsia="zh-CN"/>
        </w:rPr>
        <w:t xml:space="preserve">3</w:t>
      </w:r>
      <w:r>
        <w:rPr>
          <w:rStyle w:val="1245"/>
          <w:rFonts w:hint="eastAsia" w:ascii="宋体" w:hAnsi="宋体" w:eastAsia="宋体" w:cs="宋体"/>
          <w:color w:val="auto"/>
          <w:sz w:val="24"/>
          <w:szCs w:val="24"/>
          <w:highlight w:val="none"/>
        </w:rPr>
        <w:t xml:space="preserve">.1.2 本工程的所有材料，均由承包人按国家标准、设计文件及规范要求自行采购和保管，使用前，要有质保书或出厂合格证，并进行有关必要的检验或试验，合格后方可使用。承包人必须在监理人现场见证的情况下取样、封样和送样，样品须送至</w:t>
      </w:r>
      <w:r>
        <w:rPr>
          <w:rStyle w:val="1245"/>
          <w:rFonts w:hint="eastAsia" w:ascii="宋体" w:hAnsi="宋体" w:cs="宋体"/>
          <w:color w:val="auto"/>
          <w:sz w:val="24"/>
          <w:szCs w:val="24"/>
          <w:highlight w:val="none"/>
          <w:lang w:val="en-US" w:eastAsia="zh-CN"/>
        </w:rPr>
        <w:t xml:space="preserve">具备相关检测资质</w:t>
      </w:r>
      <w:r>
        <w:rPr>
          <w:rStyle w:val="1245"/>
          <w:rFonts w:hint="eastAsia" w:ascii="宋体" w:hAnsi="宋体" w:eastAsia="宋体" w:cs="宋体"/>
          <w:color w:val="auto"/>
          <w:sz w:val="24"/>
          <w:szCs w:val="24"/>
          <w:highlight w:val="none"/>
        </w:rPr>
        <w:t xml:space="preserve">机构进行检测，否则不予认可。检验或试验费用均由承包人承担。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 施工设备和临时设施</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承包人提供的施工设备和临时设施</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关于修建临时设施费用承担的约定：</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Start w:id="409" w:name="_Toc351203641"/>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r/>
    </w:p>
    <w:p>
      <w:pPr>
        <w:ind w:firstLine="482"/>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9</w:t>
      </w:r>
      <w:bookmarkEnd w:id="388"/>
      <w:r/>
      <w:bookmarkEnd w:id="389"/>
      <w:r/>
      <w:bookmarkEnd w:id="390"/>
      <w:r/>
      <w:bookmarkStart w:id="410" w:name="_Toc304295559"/>
      <w:r/>
      <w:bookmarkStart w:id="411" w:name="_Toc303539139"/>
      <w:r/>
      <w:bookmarkStart w:id="412" w:name="_Toc297123533"/>
      <w:r/>
      <w:bookmarkStart w:id="413" w:name="_Toc312677495"/>
      <w:r/>
      <w:bookmarkStart w:id="414" w:name="_Toc297216192"/>
      <w:r/>
      <w:bookmarkStart w:id="415" w:name="_Toc300934982"/>
      <w:r/>
      <w:bookmarkStart w:id="416" w:name="_Toc312678021"/>
      <w:r/>
      <w:bookmarkStart w:id="417" w:name="_Toc296891213"/>
      <w:r/>
      <w:bookmarkStart w:id="418" w:name="_Toc267251427"/>
      <w:r/>
      <w:bookmarkStart w:id="419" w:name="_Toc292559883"/>
      <w:r/>
      <w:bookmarkStart w:id="420" w:name="_Toc297120473"/>
      <w:r/>
      <w:bookmarkStart w:id="421" w:name="_Toc296347172"/>
      <w:r/>
      <w:bookmarkStart w:id="422" w:name="_Toc292559378"/>
      <w:r/>
      <w:bookmarkStart w:id="423" w:name="_Toc296346674"/>
      <w:r/>
      <w:bookmarkStart w:id="424" w:name="_Toc296891001"/>
      <w:r/>
      <w:bookmarkStart w:id="425" w:name="_Toc296944512"/>
      <w:r/>
      <w:bookmarkStart w:id="426" w:name="_Toc296503173"/>
      <w:r/>
      <w:bookmarkStart w:id="427" w:name="_Toc297048359"/>
      <w:r/>
      <w:bookmarkStart w:id="428" w:name="_Toc267251428"/>
      <w:r>
        <w:rPr>
          <w:rFonts w:hint="eastAsia" w:ascii="宋体" w:hAnsi="宋体" w:eastAsia="宋体"/>
          <w:b/>
          <w:color w:val="auto"/>
          <w:sz w:val="24"/>
          <w:szCs w:val="24"/>
          <w:highlight w:val="none"/>
        </w:rPr>
        <w:t xml:space="preserve">. 试验与检验</w:t>
      </w:r>
      <w:bookmarkEnd w:id="409"/>
      <w:r/>
      <w:bookmarkEnd w:id="410"/>
      <w:r/>
      <w:bookmarkEnd w:id="411"/>
      <w:r/>
      <w:bookmarkEnd w:id="412"/>
      <w:r/>
      <w:bookmarkEnd w:id="413"/>
      <w:r/>
      <w:bookmarkEnd w:id="414"/>
      <w:r/>
      <w:bookmarkEnd w:id="415"/>
      <w:r/>
      <w:bookmarkEnd w:id="416"/>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bookmarkStart w:id="429" w:name="_Toc297123534"/>
      <w:r/>
      <w:bookmarkStart w:id="430" w:name="_Toc304295560"/>
      <w:r/>
      <w:bookmarkStart w:id="431" w:name="_Toc297216193"/>
      <w:r/>
      <w:bookmarkStart w:id="432" w:name="_Toc300934983"/>
      <w:r/>
      <w:bookmarkStart w:id="433" w:name="_Toc312678022"/>
      <w:r/>
      <w:bookmarkStart w:id="434" w:name="_Toc312677496"/>
      <w:r/>
      <w:bookmarkStart w:id="435" w:name="_Toc303539140"/>
      <w:r>
        <w:rPr>
          <w:rFonts w:hint="eastAsia" w:ascii="宋体" w:hAnsi="宋体" w:eastAsia="宋体"/>
          <w:color w:val="auto"/>
          <w:sz w:val="24"/>
          <w:szCs w:val="24"/>
          <w:highlight w:val="none"/>
        </w:rPr>
        <w:t xml:space="preserve">.1试验设备与试验人员</w:t>
      </w:r>
      <w:bookmarkEnd w:id="429"/>
      <w:r/>
      <w:bookmarkEnd w:id="430"/>
      <w:r/>
      <w:bookmarkEnd w:id="431"/>
      <w:r/>
      <w:bookmarkEnd w:id="432"/>
      <w:r/>
      <w:bookmarkEnd w:id="433"/>
      <w:r/>
      <w:bookmarkEnd w:id="434"/>
      <w:r/>
      <w:bookmarkEnd w:id="435"/>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bookmarkStart w:id="436" w:name="_Toc297216194"/>
      <w:r/>
      <w:bookmarkStart w:id="437" w:name="_Toc304295561"/>
      <w:r/>
      <w:bookmarkStart w:id="438" w:name="_Toc312677497"/>
      <w:r/>
      <w:bookmarkStart w:id="439" w:name="_Toc297123535"/>
      <w:r/>
      <w:bookmarkStart w:id="440" w:name="_Toc303539141"/>
      <w:r/>
      <w:bookmarkStart w:id="441" w:name="_Toc312678023"/>
      <w:r/>
      <w:bookmarkStart w:id="442" w:name="_Toc300934984"/>
      <w:r/>
      <w:bookmarkStart w:id="443" w:name="_Toc318581174"/>
      <w:r>
        <w:rPr>
          <w:rFonts w:hint="eastAsia" w:ascii="宋体" w:hAnsi="宋体" w:eastAsia="宋体"/>
          <w:color w:val="auto"/>
          <w:sz w:val="24"/>
          <w:szCs w:val="24"/>
          <w:highlight w:val="none"/>
        </w:rPr>
        <w:t xml:space="preserve">.1.2 试验设备</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施工现场需要配置的试验场所：</w:t>
      </w:r>
      <w:bookmarkEnd w:id="436"/>
      <w:r/>
      <w:bookmarkEnd w:id="437"/>
      <w:r/>
      <w:bookmarkEnd w:id="438"/>
      <w:r/>
      <w:bookmarkEnd w:id="439"/>
      <w:r/>
      <w:bookmarkEnd w:id="440"/>
      <w:r/>
      <w:bookmarkEnd w:id="441"/>
      <w:r/>
      <w:bookmarkEnd w:id="442"/>
      <w:r/>
      <w:bookmarkStart w:id="444" w:name="_Toc303539142"/>
      <w:r/>
      <w:bookmarkStart w:id="445" w:name="_Toc297216195"/>
      <w:r/>
      <w:bookmarkStart w:id="446" w:name="_Toc312678024"/>
      <w:r/>
      <w:bookmarkStart w:id="447" w:name="_Toc297123536"/>
      <w:r/>
      <w:bookmarkStart w:id="448" w:name="_Toc300934985"/>
      <w:r/>
      <w:bookmarkStart w:id="449" w:name="_Toc304295562"/>
      <w:r/>
      <w:bookmarkStart w:id="450" w:name="_Toc312677498"/>
      <w:r>
        <w:rPr>
          <w:rFonts w:hint="eastAsia" w:ascii="宋体" w:hAnsi="宋体" w:eastAsia="宋体"/>
          <w:color w:val="auto"/>
          <w:sz w:val="24"/>
          <w:szCs w:val="24"/>
          <w:highlight w:val="none"/>
          <w:u w:val="single"/>
        </w:rPr>
        <w:t xml:space="preserve"> 按有关规定执行</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施工现场需要配备的试验设备：</w:t>
      </w:r>
      <w:r>
        <w:rPr>
          <w:rFonts w:hint="eastAsia" w:ascii="宋体" w:hAnsi="宋体" w:eastAsia="宋体"/>
          <w:color w:val="auto"/>
          <w:sz w:val="24"/>
          <w:szCs w:val="24"/>
          <w:highlight w:val="none"/>
          <w:u w:val="single"/>
        </w:rPr>
        <w:t xml:space="preserve"> 按有关规定执行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施工现场需要具备的其他试验条件：</w:t>
      </w:r>
      <w:r>
        <w:rPr>
          <w:rFonts w:hint="eastAsia" w:ascii="宋体" w:hAnsi="宋体" w:eastAsia="宋体"/>
          <w:color w:val="auto"/>
          <w:sz w:val="24"/>
          <w:szCs w:val="24"/>
          <w:highlight w:val="none"/>
          <w:u w:val="single"/>
        </w:rPr>
        <w:t xml:space="preserve">  按有关规定执行</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451" w:name="_Toc11489"/>
      <w:r>
        <w:rPr>
          <w:rFonts w:hint="eastAsia" w:ascii="宋体" w:hAnsi="宋体" w:eastAsia="宋体"/>
          <w:color w:val="auto"/>
          <w:sz w:val="24"/>
          <w:szCs w:val="24"/>
          <w:highlight w:val="none"/>
        </w:rPr>
        <w:t xml:space="preserve">9.</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现场工艺试验</w:t>
      </w:r>
      <w:bookmarkEnd w:id="451"/>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现场工艺试验的有关约定：</w:t>
      </w:r>
      <w:r>
        <w:rPr>
          <w:rFonts w:hint="eastAsia" w:ascii="宋体" w:hAnsi="宋体" w:eastAsia="宋体"/>
          <w:color w:val="auto"/>
          <w:sz w:val="24"/>
          <w:szCs w:val="24"/>
          <w:highlight w:val="none"/>
          <w:u w:val="single"/>
        </w:rPr>
        <w:t xml:space="preserve">按有关规定执行</w:t>
      </w:r>
      <w:r>
        <w:rPr>
          <w:rFonts w:hint="eastAsia" w:ascii="宋体" w:hAnsi="宋体" w:eastAsia="宋体"/>
          <w:color w:val="auto"/>
          <w:sz w:val="24"/>
          <w:szCs w:val="24"/>
          <w:highlight w:val="none"/>
        </w:rPr>
        <w:t xml:space="preserve">。</w:t>
      </w:r>
      <w:bookmarkEnd w:id="443"/>
      <w:r/>
      <w:bookmarkEnd w:id="444"/>
      <w:r/>
      <w:bookmarkEnd w:id="445"/>
      <w:r/>
      <w:bookmarkEnd w:id="446"/>
      <w:r/>
      <w:bookmarkEnd w:id="447"/>
      <w:r/>
      <w:bookmarkEnd w:id="448"/>
      <w:r/>
      <w:bookmarkEnd w:id="449"/>
      <w:r/>
      <w:bookmarkEnd w:id="450"/>
      <w:r/>
      <w:r/>
    </w:p>
    <w:p>
      <w:pPr>
        <w:pStyle w:val="1175"/>
        <w:ind w:firstLine="482"/>
        <w:pageBreakBefore w:val="0"/>
        <w:spacing w:line="360" w:lineRule="auto"/>
        <w:rPr>
          <w:rFonts w:hint="eastAsia" w:ascii="宋体" w:hAnsi="宋体"/>
          <w:color w:val="auto"/>
          <w:sz w:val="24"/>
          <w:szCs w:val="24"/>
          <w:highlight w:val="none"/>
        </w:rPr>
      </w:pPr>
      <w:r/>
      <w:bookmarkStart w:id="452" w:name="_Toc351203642"/>
      <w:r>
        <w:rPr>
          <w:rFonts w:hint="eastAsia" w:ascii="宋体" w:hAnsi="宋体"/>
          <w:color w:val="auto"/>
          <w:sz w:val="24"/>
          <w:szCs w:val="24"/>
          <w:highlight w:val="none"/>
        </w:rPr>
        <w:t xml:space="preserve">1</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Start w:id="453" w:name="_Toc292559903"/>
      <w:r/>
      <w:bookmarkStart w:id="454" w:name="_Toc296891233"/>
      <w:r/>
      <w:bookmarkStart w:id="455" w:name="_Toc297048379"/>
      <w:r/>
      <w:bookmarkStart w:id="456" w:name="_Toc304295566"/>
      <w:r/>
      <w:bookmarkStart w:id="457" w:name="_Toc296891021"/>
      <w:r/>
      <w:bookmarkStart w:id="458" w:name="_Toc297120493"/>
      <w:r/>
      <w:bookmarkStart w:id="459" w:name="_Toc296503193"/>
      <w:r/>
      <w:bookmarkStart w:id="460" w:name="_Toc300934989"/>
      <w:r/>
      <w:bookmarkStart w:id="461" w:name="_Toc297123540"/>
      <w:r/>
      <w:bookmarkStart w:id="462" w:name="_Toc296944532"/>
      <w:r/>
      <w:bookmarkStart w:id="463" w:name="_Toc296346694"/>
      <w:r/>
      <w:bookmarkStart w:id="464" w:name="_Toc296347192"/>
      <w:r/>
      <w:bookmarkStart w:id="465" w:name="_Toc297216199"/>
      <w:r/>
      <w:bookmarkStart w:id="466" w:name="_Toc292559398"/>
      <w:r/>
      <w:bookmarkStart w:id="467" w:name="_Toc303539146"/>
      <w:r/>
      <w:bookmarkStart w:id="468" w:name="_Toc312677499"/>
      <w:r/>
      <w:bookmarkStart w:id="469" w:name="_Toc312678025"/>
      <w:r/>
      <w:bookmarkStart w:id="470" w:name="_Toc267251433"/>
      <w:r/>
      <w:bookmarkStart w:id="471" w:name="_Toc267251439"/>
      <w:r/>
      <w:bookmarkStart w:id="472" w:name="_Toc267251435"/>
      <w:r/>
      <w:bookmarkStart w:id="473" w:name="_Toc267251441"/>
      <w:r/>
      <w:bookmarkStart w:id="474" w:name="_Toc267251440"/>
      <w:r/>
      <w:bookmarkStart w:id="475" w:name="_Toc267251437"/>
      <w:r>
        <w:rPr>
          <w:rFonts w:hint="eastAsia" w:ascii="宋体" w:hAnsi="宋体"/>
          <w:color w:val="auto"/>
          <w:sz w:val="24"/>
          <w:szCs w:val="24"/>
          <w:highlight w:val="none"/>
        </w:rPr>
        <w:t xml:space="preserve">0. 变更</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bookmarkStart w:id="476" w:name="_Toc296347193"/>
      <w:r/>
      <w:bookmarkStart w:id="477" w:name="_Toc312678026"/>
      <w:r/>
      <w:bookmarkStart w:id="478" w:name="_Toc296346695"/>
      <w:r/>
      <w:bookmarkStart w:id="479" w:name="_Toc297216200"/>
      <w:r/>
      <w:bookmarkStart w:id="480" w:name="_Toc292559399"/>
      <w:r/>
      <w:bookmarkStart w:id="481" w:name="_Toc303539147"/>
      <w:r/>
      <w:bookmarkStart w:id="482" w:name="_Toc296944533"/>
      <w:r/>
      <w:bookmarkStart w:id="483" w:name="_Toc296891234"/>
      <w:r/>
      <w:bookmarkStart w:id="484" w:name="_Toc297048380"/>
      <w:r/>
      <w:bookmarkStart w:id="485" w:name="_Toc297120494"/>
      <w:r/>
      <w:bookmarkStart w:id="486" w:name="_Toc312677500"/>
      <w:r/>
      <w:bookmarkStart w:id="487" w:name="_Toc292559904"/>
      <w:r/>
      <w:bookmarkStart w:id="488" w:name="_Toc304295567"/>
      <w:r/>
      <w:bookmarkStart w:id="489" w:name="_Toc296503194"/>
      <w:r/>
      <w:bookmarkStart w:id="490" w:name="_Toc300934990"/>
      <w:r/>
      <w:bookmarkStart w:id="491" w:name="_Toc296891022"/>
      <w:r/>
      <w:bookmarkStart w:id="492" w:name="_Toc297123541"/>
      <w:r>
        <w:rPr>
          <w:rFonts w:hint="eastAsia" w:ascii="宋体" w:hAnsi="宋体" w:eastAsia="宋体"/>
          <w:b/>
          <w:color w:val="auto"/>
          <w:sz w:val="24"/>
          <w:szCs w:val="24"/>
          <w:highlight w:val="none"/>
        </w:rPr>
        <w:t xml:space="preserve">0.1变更的范围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关于变更的范围的约定：</w:t>
      </w:r>
      <w:r>
        <w:rPr>
          <w:rFonts w:hint="eastAsia" w:ascii="宋体" w:hAnsi="宋体" w:eastAsia="宋体"/>
          <w:color w:val="auto"/>
          <w:sz w:val="24"/>
          <w:szCs w:val="24"/>
          <w:highlight w:val="none"/>
          <w:u w:val="single"/>
        </w:rPr>
        <w:t xml:space="preserve">（1）工程设计变更（2）不可预见性变更（3）工程量清单特征不符、清单缺项、工程量偏差（4）涉及工程造价、质量标准等政策调整的变更（5）其他实质性变更。</w:t>
      </w:r>
      <w:r/>
    </w:p>
    <w:p>
      <w:pPr>
        <w:ind w:firstLine="482"/>
        <w:pageBreakBefore w:val="0"/>
        <w:spacing w:line="360" w:lineRule="auto"/>
        <w:rPr>
          <w:rFonts w:hint="eastAsia" w:ascii="宋体" w:hAnsi="宋体" w:eastAsia="宋体"/>
          <w:b/>
          <w:color w:val="auto"/>
          <w:sz w:val="24"/>
          <w:szCs w:val="24"/>
          <w:highlight w:val="none"/>
        </w:rPr>
        <w:outlineLvl w:val="0"/>
      </w:pPr>
      <w:r/>
      <w:bookmarkStart w:id="493" w:name="_Toc14006"/>
      <w:r>
        <w:rPr>
          <w:rFonts w:hint="eastAsia" w:ascii="宋体" w:hAnsi="宋体" w:eastAsia="宋体"/>
          <w:b/>
          <w:color w:val="auto"/>
          <w:sz w:val="24"/>
          <w:szCs w:val="24"/>
          <w:highlight w:val="none"/>
        </w:rPr>
        <w:t xml:space="preserve">10.</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 变更估价</w:t>
      </w:r>
      <w:bookmarkEnd w:id="493"/>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10.</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 变更估价原则</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关于变更估价的约定</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 </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工程变更引起已标价工程量清单项目或其工程数量发生变化，应按照下列规定调整：</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1. 已标价工程量清单中有适用于变更工程项目的，采用该项目的单价调整。但当工程变更导致该清单项目的工程数量发生变化，且工程量偏差超过15%时，该项目单价调整；当工程量增加15%以上时，增加部分的工程量的综合单价以原投标单价下浮5%。当工程量减少15%以上时，减少后剩余部分的工程量的综合单价以原投标单价上浮5%。</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2.已标价工程量清单中没有适用但有类似于变更工程项目的，可在合理范围内参照类似项目的单价调整；如果参照类似项目的单价调整的，应经发（承）包方和监理工程师签认。</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(1-</w:t>
      </w:r>
      <w:r>
        <w:rPr>
          <w:rFonts w:hint="eastAsia" w:ascii="宋体" w:hAnsi="宋体" w:eastAsia="宋体"/>
          <w:color w:val="auto"/>
          <w:sz w:val="24"/>
          <w:szCs w:val="24"/>
          <w:highlight w:val="none"/>
          <w:u w:val="single"/>
          <w:lang w:val="en-US" w:eastAsia="zh-CN"/>
        </w:rPr>
        <w:t xml:space="preserve">中标</w:t>
      </w:r>
      <w:r>
        <w:rPr>
          <w:rFonts w:hint="eastAsia" w:ascii="宋体" w:hAnsi="宋体" w:eastAsia="宋体"/>
          <w:color w:val="auto"/>
          <w:sz w:val="24"/>
          <w:szCs w:val="24"/>
          <w:highlight w:val="none"/>
          <w:u w:val="single"/>
        </w:rPr>
        <w:t xml:space="preserve">价/审定标底价即未按控制价调整系数调整前的价格</w:t>
      </w:r>
      <w:r>
        <w:rPr>
          <w:rFonts w:hint="eastAsia" w:ascii="宋体" w:hAnsi="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*100%，下浮率的计算均需扣除采购人暂列金额、暂估价、规费、安全文明施工措施费及税金。</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5.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（1）安全文明施工费按照实际发生变化的措施项目依据规范规定计算。</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（2）采用单价计算的措施项目费，按照实际发生变化的措施项目的规定确定单价。</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（3）按总价（或系数）计算的措施项目费，按照实际发生变化的措施项目调整，但应考虑承包人报价浮动因素，即调整金额按照实际调整金额乘以规定的承包人报价浮动率计算。</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如果承包人未事先将拟实施的方案提交给发包人确认，则视为工程变更不引起措施项目费的调整或承包人放弃调整措施项目费的权利。</w:t>
      </w:r>
      <w:r/>
    </w:p>
    <w:p>
      <w:pPr>
        <w:ind w:firstLine="482"/>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Start w:id="494" w:name="_Toc292559402"/>
      <w:r/>
      <w:bookmarkStart w:id="495" w:name="_Toc297216203"/>
      <w:r/>
      <w:bookmarkStart w:id="496" w:name="_Toc303539150"/>
      <w:r/>
      <w:bookmarkStart w:id="497" w:name="_Toc296347196"/>
      <w:r/>
      <w:bookmarkStart w:id="498" w:name="_Toc296346698"/>
      <w:r/>
      <w:bookmarkStart w:id="499" w:name="_Toc296503197"/>
      <w:r/>
      <w:bookmarkStart w:id="500" w:name="_Toc296891025"/>
      <w:r/>
      <w:bookmarkStart w:id="501" w:name="_Toc300934993"/>
      <w:r/>
      <w:bookmarkStart w:id="502" w:name="_Toc296944536"/>
      <w:r/>
      <w:bookmarkStart w:id="503" w:name="_Toc292559907"/>
      <w:r/>
      <w:bookmarkStart w:id="504" w:name="_Toc296891237"/>
      <w:r/>
      <w:bookmarkStart w:id="505" w:name="_Toc297048383"/>
      <w:r/>
      <w:bookmarkStart w:id="506" w:name="_Toc297123544"/>
      <w:r/>
      <w:bookmarkStart w:id="507" w:name="_Toc297120497"/>
      <w:r/>
      <w:bookmarkStart w:id="508" w:name="_Toc304295570"/>
      <w:r/>
      <w:bookmarkStart w:id="509" w:name="_Toc312678029"/>
      <w:r/>
      <w:bookmarkStart w:id="510" w:name="_Toc312677503"/>
      <w:r>
        <w:rPr>
          <w:rFonts w:hint="eastAsia" w:ascii="宋体" w:hAnsi="宋体" w:eastAsia="宋体"/>
          <w:b/>
          <w:color w:val="auto"/>
          <w:sz w:val="24"/>
          <w:szCs w:val="24"/>
          <w:highlight w:val="none"/>
        </w:rPr>
        <w:t xml:space="preserve">0.</w:t>
      </w:r>
      <w:r>
        <w:rPr>
          <w:rFonts w:hint="eastAsia" w:ascii="宋体" w:hAnsi="宋体" w:eastAsia="宋体"/>
          <w:b/>
          <w:color w:val="auto"/>
          <w:sz w:val="24"/>
          <w:szCs w:val="24"/>
          <w:highlight w:val="none"/>
          <w:lang w:val="en-US" w:eastAsia="zh-CN"/>
        </w:rPr>
        <w:t xml:space="preserve">3</w:t>
      </w:r>
      <w:r>
        <w:rPr>
          <w:rFonts w:hint="eastAsia" w:ascii="宋体" w:hAnsi="宋体" w:eastAsia="宋体"/>
          <w:b/>
          <w:color w:val="auto"/>
          <w:sz w:val="24"/>
          <w:szCs w:val="24"/>
          <w:highlight w:val="none"/>
        </w:rPr>
        <w:t xml:space="preserve">承</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Start w:id="511" w:name="_Toc300934994"/>
      <w:r/>
      <w:bookmarkStart w:id="512" w:name="_Toc292559408"/>
      <w:r/>
      <w:bookmarkStart w:id="513" w:name="_Toc297216204"/>
      <w:r/>
      <w:bookmarkStart w:id="514" w:name="_Toc297048389"/>
      <w:r/>
      <w:bookmarkStart w:id="515" w:name="_Toc303539151"/>
      <w:r/>
      <w:bookmarkStart w:id="516" w:name="_Toc296944542"/>
      <w:r/>
      <w:bookmarkStart w:id="517" w:name="_Toc297120503"/>
      <w:r/>
      <w:bookmarkStart w:id="518" w:name="_Toc297123545"/>
      <w:r/>
      <w:bookmarkStart w:id="519" w:name="_Toc296503203"/>
      <w:r/>
      <w:bookmarkStart w:id="520" w:name="_Toc296891243"/>
      <w:r/>
      <w:bookmarkStart w:id="521" w:name="_Toc296347202"/>
      <w:r/>
      <w:bookmarkStart w:id="522" w:name="_Toc296346704"/>
      <w:r/>
      <w:bookmarkStart w:id="523" w:name="_Toc292559913"/>
      <w:r/>
      <w:bookmarkStart w:id="524" w:name="_Toc296891031"/>
      <w:r>
        <w:rPr>
          <w:rFonts w:hint="eastAsia" w:ascii="宋体" w:hAnsi="宋体" w:eastAsia="宋体"/>
          <w:b/>
          <w:color w:val="auto"/>
          <w:sz w:val="24"/>
          <w:szCs w:val="24"/>
          <w:highlight w:val="none"/>
        </w:rPr>
        <w:t xml:space="preserve">包人的合理化建议</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监理人审查承包人合理化建议的期限：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发包人审批承包人合理化建议的期限：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w:t>
      </w:r>
      <w:bookmarkStart w:id="525" w:name="_Toc296503204"/>
      <w:r/>
      <w:bookmarkStart w:id="526" w:name="_Toc296891032"/>
      <w:r/>
      <w:bookmarkStart w:id="527" w:name="_Toc312678030"/>
      <w:r/>
      <w:bookmarkStart w:id="528" w:name="_Toc297123546"/>
      <w:r/>
      <w:bookmarkStart w:id="529" w:name="_Toc296347203"/>
      <w:r/>
      <w:bookmarkStart w:id="530" w:name="_Toc296944543"/>
      <w:r/>
      <w:bookmarkStart w:id="531" w:name="_Toc292559914"/>
      <w:r/>
      <w:bookmarkStart w:id="532" w:name="_Toc296891244"/>
      <w:r/>
      <w:bookmarkStart w:id="533" w:name="_Toc318581175"/>
      <w:r/>
      <w:bookmarkStart w:id="534" w:name="_Toc297048390"/>
      <w:r/>
      <w:bookmarkStart w:id="535" w:name="_Toc304295571"/>
      <w:r/>
      <w:bookmarkStart w:id="536" w:name="_Toc300934995"/>
      <w:r/>
      <w:bookmarkStart w:id="537" w:name="_Toc296346705"/>
      <w:r/>
      <w:bookmarkStart w:id="538" w:name="_Toc292559409"/>
      <w:r/>
      <w:bookmarkStart w:id="539" w:name="_Toc303539152"/>
      <w:r/>
      <w:bookmarkStart w:id="540" w:name="_Toc297120504"/>
      <w:r/>
      <w:bookmarkStart w:id="541" w:name="_Toc312677504"/>
      <w:r/>
      <w:bookmarkStart w:id="542" w:name="_Toc297216205"/>
      <w:r>
        <w:rPr>
          <w:rFonts w:hint="eastAsia" w:ascii="宋体" w:hAnsi="宋体" w:eastAsia="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82"/>
        <w:pageBreakBefore w:val="0"/>
        <w:spacing w:line="360" w:lineRule="auto"/>
        <w:rPr>
          <w:rFonts w:hint="eastAsia" w:ascii="宋体" w:hAnsi="宋体" w:eastAsia="宋体"/>
          <w:b/>
          <w:color w:val="auto"/>
          <w:sz w:val="24"/>
          <w:szCs w:val="24"/>
          <w:highlight w:val="none"/>
        </w:rPr>
        <w:outlineLvl w:val="0"/>
      </w:pPr>
      <w:r/>
      <w:bookmarkStart w:id="543" w:name="_Toc28262"/>
      <w:r>
        <w:rPr>
          <w:rFonts w:hint="eastAsia" w:ascii="宋体" w:hAnsi="宋体" w:eastAsia="宋体"/>
          <w:b/>
          <w:color w:val="auto"/>
          <w:sz w:val="24"/>
          <w:szCs w:val="24"/>
          <w:highlight w:val="none"/>
        </w:rPr>
        <w:t xml:space="preserve">1</w:t>
      </w:r>
      <w:bookmarkStart w:id="544" w:name="_Toc296346700"/>
      <w:r/>
      <w:bookmarkStart w:id="545" w:name="_Toc304295574"/>
      <w:r/>
      <w:bookmarkStart w:id="546" w:name="_Toc297123548"/>
      <w:r/>
      <w:bookmarkStart w:id="547" w:name="_Toc312677507"/>
      <w:r/>
      <w:bookmarkStart w:id="548" w:name="_Toc312678033"/>
      <w:r/>
      <w:bookmarkStart w:id="549" w:name="_Toc292559404"/>
      <w:r/>
      <w:bookmarkStart w:id="550" w:name="_Toc296503199"/>
      <w:r/>
      <w:bookmarkStart w:id="551" w:name="_Toc296891027"/>
      <w:r/>
      <w:bookmarkStart w:id="552" w:name="_Toc296891239"/>
      <w:r/>
      <w:bookmarkStart w:id="553" w:name="_Toc303539154"/>
      <w:r/>
      <w:bookmarkStart w:id="554" w:name="_Toc296944538"/>
      <w:r/>
      <w:bookmarkStart w:id="555" w:name="_Toc300934997"/>
      <w:r/>
      <w:bookmarkStart w:id="556" w:name="_Toc297120499"/>
      <w:r/>
      <w:bookmarkStart w:id="557" w:name="_Toc297048385"/>
      <w:r/>
      <w:bookmarkStart w:id="558" w:name="_Toc296347198"/>
      <w:r/>
      <w:bookmarkStart w:id="559" w:name="_Toc292559909"/>
      <w:r/>
      <w:bookmarkStart w:id="560" w:name="_Toc297216207"/>
      <w:r>
        <w:rPr>
          <w:rFonts w:hint="eastAsia" w:ascii="宋体" w:hAnsi="宋体" w:eastAsia="宋体"/>
          <w:b/>
          <w:color w:val="auto"/>
          <w:sz w:val="24"/>
          <w:szCs w:val="24"/>
          <w:highlight w:val="none"/>
        </w:rPr>
        <w:t xml:space="preserve">0.</w:t>
      </w:r>
      <w:r>
        <w:rPr>
          <w:rFonts w:hint="eastAsia" w:ascii="宋体" w:hAnsi="宋体" w:eastAsia="宋体"/>
          <w:b/>
          <w:color w:val="auto"/>
          <w:sz w:val="24"/>
          <w:szCs w:val="24"/>
          <w:highlight w:val="none"/>
          <w:lang w:val="en-US" w:eastAsia="zh-CN"/>
        </w:rPr>
        <w:t xml:space="preserve">4</w:t>
      </w:r>
      <w:r>
        <w:rPr>
          <w:rFonts w:hint="eastAsia" w:ascii="宋体" w:hAnsi="宋体" w:eastAsia="宋体"/>
          <w:b/>
          <w:color w:val="auto"/>
          <w:sz w:val="24"/>
          <w:szCs w:val="24"/>
          <w:highlight w:val="none"/>
        </w:rPr>
        <w:t xml:space="preserve"> 暂估价</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暂</w:t>
      </w:r>
      <w:bookmarkStart w:id="561" w:name="_Toc312677508"/>
      <w:r/>
      <w:bookmarkStart w:id="562" w:name="_Toc318581176"/>
      <w:r/>
      <w:bookmarkStart w:id="563" w:name="_Toc312678034"/>
      <w:r>
        <w:rPr>
          <w:rFonts w:hint="eastAsia" w:ascii="宋体" w:hAnsi="宋体" w:eastAsia="宋体"/>
          <w:color w:val="auto"/>
          <w:sz w:val="24"/>
          <w:szCs w:val="24"/>
          <w:highlight w:val="none"/>
        </w:rPr>
        <w:t xml:space="preserve">估价材料和工程设备的明细详见附件11：《暂估价一览表》。</w:t>
      </w:r>
      <w:bookmarkEnd w:id="561"/>
      <w:r/>
      <w:bookmarkEnd w:id="562"/>
      <w:r/>
      <w:bookmarkEnd w:id="563"/>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bookmarkStart w:id="564" w:name="_Toc312678035"/>
      <w:r/>
      <w:bookmarkStart w:id="565" w:name="_Toc312677509"/>
      <w:r/>
      <w:bookmarkStart w:id="566" w:name="_Toc318581177"/>
      <w:r>
        <w:rPr>
          <w:rFonts w:hint="eastAsia" w:ascii="宋体" w:hAnsi="宋体" w:eastAsia="宋体"/>
          <w:color w:val="auto"/>
          <w:sz w:val="24"/>
          <w:szCs w:val="24"/>
          <w:highlight w:val="none"/>
        </w:rPr>
        <w:t xml:space="preserve">0.</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依法必须招标的暂估价项目</w:t>
      </w:r>
      <w:bookmarkEnd w:id="564"/>
      <w:r/>
      <w:bookmarkEnd w:id="565"/>
      <w:r/>
      <w:bookmarkEnd w:id="566"/>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对于依法必须招标的暂估价项目的确认和批准采取第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种方式确定</w:t>
      </w:r>
      <w:r>
        <w:rPr>
          <w:rFonts w:hint="eastAsia" w:ascii="宋体" w:hAnsi="宋体" w:eastAsia="宋体"/>
          <w:color w:val="auto"/>
          <w:sz w:val="24"/>
          <w:szCs w:val="24"/>
          <w:highlight w:val="none"/>
          <w:u w:val="single"/>
        </w:rPr>
        <w:t xml:space="preserve">（参照通用条款10.7条）</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10.</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.2 不属于依法必须招标的暂估价项目</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对于不属于依法必须招标的暂估价项目的确认和批准采取第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种方式确定</w:t>
      </w:r>
      <w:r>
        <w:rPr>
          <w:rFonts w:hint="eastAsia" w:ascii="宋体" w:hAnsi="宋体" w:eastAsia="宋体"/>
          <w:color w:val="auto"/>
          <w:sz w:val="24"/>
          <w:szCs w:val="24"/>
          <w:highlight w:val="none"/>
          <w:u w:val="single"/>
        </w:rPr>
        <w:t xml:space="preserve">（参照通用条款10.7条）</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第3种方式：承包人直接实施的暂估价项目</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承包人直接实施的暂估价项目的约定：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10.</w:t>
      </w:r>
      <w:r>
        <w:rPr>
          <w:rFonts w:hint="eastAsia" w:ascii="宋体" w:hAnsi="宋体" w:eastAsia="宋体"/>
          <w:b/>
          <w:color w:val="auto"/>
          <w:sz w:val="24"/>
          <w:szCs w:val="24"/>
          <w:highlight w:val="none"/>
          <w:lang w:val="en-US" w:eastAsia="zh-CN"/>
        </w:rPr>
        <w:t xml:space="preserve">5</w:t>
      </w:r>
      <w:r>
        <w:rPr>
          <w:rFonts w:hint="eastAsia" w:ascii="宋体" w:hAnsi="宋体" w:eastAsia="宋体"/>
          <w:b/>
          <w:color w:val="auto"/>
          <w:sz w:val="24"/>
          <w:szCs w:val="24"/>
          <w:highlight w:val="none"/>
        </w:rPr>
        <w:t xml:space="preserve"> 暂列金额</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合同当事人关于暂列金额使用的约定：</w:t>
      </w:r>
      <w:r>
        <w:rPr>
          <w:rFonts w:hint="eastAsia" w:ascii="宋体" w:hAnsi="宋体" w:eastAsia="宋体"/>
          <w:color w:val="auto"/>
          <w:sz w:val="24"/>
          <w:szCs w:val="24"/>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采购人委托具有建设行政主管部门颁发资质的造价咨询机构审定后，按照审定造价支付部分暂列金。暂列金是采购人自行确定设立的，承包人无权使用此笔费用。此费用按实际发生经采购人签证后确定全部使用、部分使用或不使用。暂列金额不计入工程款付款的基数。</w:t>
      </w:r>
      <w:r/>
    </w:p>
    <w:p>
      <w:pPr>
        <w:pStyle w:val="1175"/>
        <w:ind w:firstLine="482"/>
        <w:pageBreakBefore w:val="0"/>
        <w:spacing w:line="360" w:lineRule="auto"/>
        <w:rPr>
          <w:rFonts w:hint="eastAsia" w:ascii="宋体" w:hAnsi="宋体"/>
          <w:color w:val="auto"/>
          <w:sz w:val="24"/>
          <w:szCs w:val="24"/>
          <w:highlight w:val="none"/>
        </w:rPr>
      </w:pPr>
      <w:r/>
      <w:bookmarkStart w:id="567" w:name="_Toc351203643"/>
      <w:r>
        <w:rPr>
          <w:rFonts w:hint="eastAsia" w:ascii="宋体" w:hAnsi="宋体"/>
          <w:color w:val="auto"/>
          <w:sz w:val="24"/>
          <w:szCs w:val="24"/>
          <w:highlight w:val="none"/>
        </w:rPr>
        <w:t xml:space="preserve">11. 价格调整</w:t>
      </w:r>
      <w:bookmarkEnd w:id="567"/>
      <w:r/>
      <w:r/>
    </w:p>
    <w:p>
      <w:pPr>
        <w:ind w:firstLine="482"/>
        <w:pageBreakBefore w:val="0"/>
        <w:spacing w:line="360" w:lineRule="auto"/>
        <w:rPr>
          <w:rFonts w:hint="eastAsia" w:ascii="宋体" w:hAnsi="宋体" w:eastAsia="宋体"/>
          <w:b/>
          <w:color w:val="auto"/>
          <w:sz w:val="24"/>
          <w:szCs w:val="24"/>
          <w:highlight w:val="none"/>
        </w:rPr>
      </w:pPr>
      <w:r/>
      <w:bookmarkStart w:id="568" w:name="_Toc296503201"/>
      <w:r/>
      <w:bookmarkStart w:id="569" w:name="_Toc297120501"/>
      <w:r/>
      <w:bookmarkStart w:id="570" w:name="_Toc297123550"/>
      <w:r/>
      <w:bookmarkStart w:id="571" w:name="_Toc292559406"/>
      <w:r/>
      <w:bookmarkStart w:id="572" w:name="_Toc296891241"/>
      <w:r/>
      <w:bookmarkStart w:id="573" w:name="_Toc296346702"/>
      <w:r/>
      <w:bookmarkStart w:id="574" w:name="_Toc303539157"/>
      <w:r/>
      <w:bookmarkStart w:id="575" w:name="_Toc297216209"/>
      <w:r/>
      <w:bookmarkStart w:id="576" w:name="_Toc300935000"/>
      <w:r/>
      <w:bookmarkStart w:id="577" w:name="_Toc304295577"/>
      <w:r/>
      <w:bookmarkStart w:id="578" w:name="_Toc296891029"/>
      <w:r/>
      <w:bookmarkStart w:id="579" w:name="_Toc296944540"/>
      <w:r/>
      <w:bookmarkStart w:id="580" w:name="_Toc296347200"/>
      <w:r/>
      <w:bookmarkStart w:id="581" w:name="_Toc312678039"/>
      <w:r/>
      <w:bookmarkStart w:id="582" w:name="_Toc297048387"/>
      <w:r/>
      <w:bookmarkStart w:id="583" w:name="_Toc292559911"/>
      <w:r>
        <w:rPr>
          <w:rFonts w:hint="eastAsia" w:ascii="宋体" w:hAnsi="宋体" w:eastAsia="宋体"/>
          <w:b/>
          <w:color w:val="auto"/>
          <w:sz w:val="24"/>
          <w:szCs w:val="24"/>
          <w:highlight w:val="none"/>
        </w:rPr>
        <w:t xml:space="preserve">11.1 市场价格波动引起的调整：</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市场价格波动是否调整合同价格的约定：</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人工费结算不再调整，由承包人按照江苏省人工费调整幅度预测，在投标报价时综合考虑上涨因素进行报价，风险由承包人承担。</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物价波动引起价格的调整参照执行南通市建设工程造价管理处（通建价</w:t>
      </w:r>
      <w:r>
        <w:rPr>
          <w:rFonts w:hint="eastAsia" w:ascii="宋体" w:hAnsi="宋体" w:cs="宋体"/>
          <w:color w:val="auto"/>
          <w:sz w:val="24"/>
          <w:szCs w:val="24"/>
          <w:highlight w:val="none"/>
          <w:u w:val="single"/>
          <w:lang w:eastAsia="zh-CN" w:bidi="ar"/>
        </w:rPr>
        <w:t xml:space="preserve">〔2016〕22号</w:t>
      </w:r>
      <w:r>
        <w:rPr>
          <w:rFonts w:hint="eastAsia" w:ascii="宋体" w:hAnsi="宋体" w:eastAsia="宋体" w:cs="宋体"/>
          <w:color w:val="auto"/>
          <w:sz w:val="24"/>
          <w:szCs w:val="24"/>
          <w:highlight w:val="none"/>
          <w:u w:val="single"/>
          <w:lang w:bidi="ar"/>
        </w:rPr>
        <w:t xml:space="preserve">）“关于建筑业实施营改增后进一步明确建设工程材料价格风险控制及价差调整计算方法的通知”。</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因市场价格波动调整合同价格，采用以下第</w:t>
      </w:r>
      <w:r>
        <w:rPr>
          <w:rFonts w:hint="eastAsia" w:ascii="宋体" w:hAnsi="宋体" w:eastAsia="宋体" w:cs="宋体"/>
          <w:color w:val="auto"/>
          <w:sz w:val="24"/>
          <w:szCs w:val="24"/>
          <w:highlight w:val="none"/>
          <w:u w:val="single"/>
          <w:lang w:bidi="ar"/>
        </w:rPr>
        <w:t xml:space="preserve">2</w:t>
      </w:r>
      <w:r>
        <w:rPr>
          <w:rFonts w:hint="eastAsia" w:ascii="宋体" w:hAnsi="宋体" w:eastAsia="宋体" w:cs="宋体"/>
          <w:color w:val="auto"/>
          <w:sz w:val="24"/>
          <w:szCs w:val="24"/>
          <w:highlight w:val="none"/>
          <w:lang w:bidi="ar"/>
        </w:rPr>
        <w:t xml:space="preserve">种方式对合同价格进行调整：</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第1种方式：采用价格指数进行价格调整。</w:t>
      </w:r>
      <w:r/>
    </w:p>
    <w:p>
      <w:pPr>
        <w:ind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 xml:space="preserve">关于各可调因子、定值和变值权重，以及基本价格指数及其来源的约定：</w:t>
      </w:r>
      <w:r>
        <w:rPr>
          <w:rFonts w:hint="eastAsia" w:ascii="宋体" w:hAnsi="宋体" w:eastAsia="宋体" w:cs="宋体"/>
          <w:color w:val="auto"/>
          <w:sz w:val="24"/>
          <w:szCs w:val="24"/>
          <w:highlight w:val="none"/>
          <w:u w:val="single"/>
          <w:lang w:bidi="ar"/>
        </w:rPr>
        <w:t xml:space="preserve">/</w:t>
      </w:r>
      <w:r>
        <w:rPr>
          <w:rFonts w:hint="eastAsia" w:ascii="宋体" w:hAnsi="宋体" w:eastAsia="宋体" w:cs="宋体"/>
          <w:color w:val="auto"/>
          <w:sz w:val="24"/>
          <w:szCs w:val="24"/>
          <w:highlight w:val="none"/>
          <w:lang w:bidi="ar"/>
        </w:rPr>
        <w:t xml:space="preserve">；  </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第2种方式：采用造价信息进行价格调整。</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（2）关于基准价格的约定：</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bidi="ar"/>
        </w:rPr>
        <w:t xml:space="preserve">1）</w:t>
      </w:r>
      <w:r>
        <w:rPr>
          <w:rFonts w:hint="eastAsia" w:ascii="宋体" w:hAnsi="宋体" w:eastAsia="宋体" w:cs="宋体"/>
          <w:color w:val="auto"/>
          <w:sz w:val="24"/>
          <w:szCs w:val="24"/>
          <w:highlight w:val="none"/>
          <w:u w:val="single"/>
          <w:lang w:bidi="ar"/>
        </w:rPr>
        <w:t xml:space="preserve">主要建筑材料费用占单位工程费用的比值a确定方法：</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a=【单位工程某类别建筑材料工程总数量（包括变更调整数量）×中标单价／单位工程结算总造价（不含人工、材料风险价差部分）】×100%。</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当a值＞5%时，该建筑材料为主要建筑材料，当a值≤5%，该建筑材料为非主要建筑材料。</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bidi="ar"/>
        </w:rPr>
        <w:t xml:space="preserve">2）</w:t>
      </w:r>
      <w:r>
        <w:rPr>
          <w:rFonts w:hint="eastAsia" w:ascii="宋体" w:hAnsi="宋体" w:eastAsia="宋体" w:cs="宋体"/>
          <w:color w:val="auto"/>
          <w:sz w:val="24"/>
          <w:szCs w:val="24"/>
          <w:highlight w:val="none"/>
          <w:u w:val="single"/>
          <w:lang w:bidi="ar"/>
        </w:rPr>
        <w:t xml:space="preserve">承包人应承担的主要建筑材料价格涨跌风险幅度b应为5%：</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采用固定价格合同形式的建设工程，当工程施工期间非主要建筑材料价格上涨或下跌的，其差价均由承包人承担或收益；当工程施工期间主要建筑材料价格上涨或下跌幅度在5%以内（含5%）的，其差价由承包人承担或受益，超过5%的部分由发包人承担或受益。</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bidi="ar"/>
        </w:rPr>
        <w:t xml:space="preserve">3）</w:t>
      </w:r>
      <w:r>
        <w:rPr>
          <w:rFonts w:hint="eastAsia" w:ascii="宋体" w:hAnsi="宋体" w:eastAsia="宋体" w:cs="宋体"/>
          <w:color w:val="auto"/>
          <w:sz w:val="24"/>
          <w:szCs w:val="24"/>
          <w:highlight w:val="none"/>
          <w:u w:val="single"/>
          <w:lang w:bidi="ar"/>
        </w:rPr>
        <w:t xml:space="preserve">主要建筑材料单价价差的取定：</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应以南通市造价管理部门发布的材料指导价格为基准（缺指导价的材料以双方确认的市场信息价为准），差价为施工期间同类材料加权平均指导价格与合同工程基准日（招标工程以投标截止日前28天，非招标工程以合同签订前28天为基准日）当月的材料指导价格的差额。</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施工期间主要建筑材料加权平均指导价=Σ（每月实际使用量×当月材料指导价）／该材料总用量。</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4．主要建筑材料数量的取定：</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原则上调整主要建筑材料的数量应为已标价工程量清单及其综合单价分析表中的含量乘以实际完成的相应工程量。</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5．主要建筑材料价差调整金额的计算：</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施工期间可调价材料价格的涨、跌幅度以工程基准日当月所采用的材料指导价格为基础，指导价格涨、跌幅度在b以内（含b）时，其差价由承包人承担或受益；涨、跌幅度超出b时，其超出部分的差价由发包人承担或受益，计算公式如下：</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①上涨超出b时，差价（正值）=【施工期间可调价材料加权平均指导价格-基准日档期的月份指导价格×(1+b</w:t>
      </w:r>
      <w:r>
        <w:rPr>
          <w:rFonts w:hint="eastAsia" w:ascii="宋体" w:hAnsi="宋体" w:cs="宋体"/>
          <w:color w:val="auto"/>
          <w:sz w:val="24"/>
          <w:szCs w:val="24"/>
          <w:highlight w:val="none"/>
          <w:u w:val="single"/>
          <w:lang w:eastAsia="zh-CN" w:bidi="ar"/>
        </w:rPr>
        <w:t xml:space="preserve">）</w:t>
      </w:r>
      <w:r>
        <w:rPr>
          <w:rFonts w:hint="eastAsia" w:ascii="宋体" w:hAnsi="宋体" w:eastAsia="宋体" w:cs="宋体"/>
          <w:color w:val="auto"/>
          <w:sz w:val="24"/>
          <w:szCs w:val="24"/>
          <w:highlight w:val="none"/>
          <w:u w:val="single"/>
          <w:lang w:bidi="ar"/>
        </w:rPr>
        <w:t xml:space="preserve">】×该类主要建筑材料数量</w:t>
      </w:r>
      <w:r>
        <w:rPr>
          <w:rFonts w:hint="eastAsia" w:ascii="宋体" w:hAnsi="宋体" w:eastAsia="宋体" w:cs="宋体"/>
          <w:color w:val="auto"/>
          <w:sz w:val="24"/>
          <w:szCs w:val="24"/>
          <w:highlight w:val="none"/>
          <w:u w:val="single"/>
          <w:lang w:eastAsia="zh-CN" w:bidi="ar"/>
        </w:rPr>
        <w:t xml:space="preserve">；</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②下跌超出b时，差价（负值）=【施工期间可调价材料加权平均指导价格-基准日档期的月份指导价格×（1-b）】× 该类主要建筑材料数量。</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6．主要建筑材料差价应根据计价定额规则计取相关费用和税金，并作为追加（减）合同价款和工程进度款同期支付。</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7．因发包人原因造成工期延误的，延误期间发生的材料价格上涨差额由发包人承担；因承包人原因造成工期延误的，延误期间发生的材料价格上涨差额由承包人承担。</w:t>
      </w:r>
      <w:r/>
    </w:p>
    <w:p>
      <w:pPr>
        <w:ind w:firstLine="480"/>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cs="宋体"/>
          <w:color w:val="auto"/>
          <w:sz w:val="24"/>
          <w:szCs w:val="24"/>
          <w:highlight w:val="none"/>
          <w:lang w:bidi="ar"/>
        </w:rPr>
        <w:t xml:space="preserve">第3种方式：其他价格调整方式：</w:t>
      </w:r>
      <w:r>
        <w:rPr>
          <w:rFonts w:hint="eastAsia" w:ascii="宋体" w:hAnsi="宋体" w:eastAsia="宋体" w:cs="宋体"/>
          <w:color w:val="auto"/>
          <w:sz w:val="24"/>
          <w:szCs w:val="24"/>
          <w:highlight w:val="none"/>
          <w:u w:val="single"/>
          <w:lang w:bidi="ar"/>
        </w:rPr>
        <w:t xml:space="preserve">/</w:t>
      </w:r>
      <w:r>
        <w:rPr>
          <w:rFonts w:hint="eastAsia" w:ascii="宋体" w:hAnsi="宋体" w:eastAsia="宋体" w:cs="宋体"/>
          <w:color w:val="auto"/>
          <w:sz w:val="24"/>
          <w:szCs w:val="24"/>
          <w:highlight w:val="none"/>
          <w:lang w:bidi="ar"/>
        </w:rPr>
        <w:t xml:space="preserve">。</w:t>
      </w:r>
      <w:bookmarkEnd w:id="470"/>
      <w:r/>
      <w:bookmarkEnd w:id="471"/>
      <w:r/>
      <w:bookmarkEnd w:id="472"/>
      <w:r/>
      <w:bookmarkEnd w:id="473"/>
      <w:r/>
      <w:bookmarkEnd w:id="474"/>
      <w:r/>
      <w:bookmarkEnd w:id="475"/>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r/>
    </w:p>
    <w:p>
      <w:pPr>
        <w:pStyle w:val="1175"/>
        <w:ind w:firstLine="482"/>
        <w:pageBreakBefore w:val="0"/>
        <w:spacing w:before="120" w:after="120" w:line="360" w:lineRule="auto"/>
        <w:rPr>
          <w:rFonts w:hint="eastAsia" w:ascii="宋体" w:hAnsi="宋体"/>
          <w:color w:val="auto"/>
          <w:sz w:val="24"/>
          <w:szCs w:val="24"/>
          <w:highlight w:val="none"/>
        </w:rPr>
      </w:pPr>
      <w:r/>
      <w:bookmarkStart w:id="584" w:name="_Toc292559410"/>
      <w:r/>
      <w:bookmarkStart w:id="585" w:name="_Toc296503205"/>
      <w:r/>
      <w:bookmarkStart w:id="586" w:name="_Toc292559915"/>
      <w:r/>
      <w:bookmarkStart w:id="587" w:name="_Toc297048391"/>
      <w:r/>
      <w:bookmarkStart w:id="588" w:name="_Toc297120505"/>
      <w:r/>
      <w:bookmarkStart w:id="589" w:name="_Toc296347204"/>
      <w:r/>
      <w:bookmarkStart w:id="590" w:name="_Toc296891245"/>
      <w:r/>
      <w:bookmarkStart w:id="591" w:name="_Toc296891033"/>
      <w:r/>
      <w:bookmarkStart w:id="592" w:name="_Toc296346706"/>
      <w:r/>
      <w:bookmarkStart w:id="593" w:name="_Toc296944544"/>
      <w:r/>
      <w:bookmarkStart w:id="594" w:name="_Toc351203644"/>
      <w:r/>
      <w:bookmarkStart w:id="595" w:name="_Toc297123552"/>
      <w:r/>
      <w:bookmarkStart w:id="596" w:name="_Toc300935002"/>
      <w:r/>
      <w:bookmarkStart w:id="597" w:name="_Toc312678040"/>
      <w:r/>
      <w:bookmarkStart w:id="598" w:name="_Toc303539159"/>
      <w:r/>
      <w:bookmarkStart w:id="599" w:name="_Toc297216211"/>
      <w:r/>
      <w:bookmarkStart w:id="600" w:name="_Toc304295579"/>
      <w:r>
        <w:rPr>
          <w:rFonts w:hint="eastAsia" w:ascii="宋体" w:hAnsi="宋体"/>
          <w:color w:val="auto"/>
          <w:sz w:val="24"/>
          <w:szCs w:val="24"/>
          <w:highlight w:val="none"/>
        </w:rPr>
        <w:t xml:space="preserve">12. </w:t>
      </w:r>
      <w:bookmarkEnd w:id="584"/>
      <w:r/>
      <w:bookmarkEnd w:id="585"/>
      <w:r/>
      <w:bookmarkEnd w:id="586"/>
      <w:r/>
      <w:bookmarkEnd w:id="587"/>
      <w:r/>
      <w:bookmarkEnd w:id="588"/>
      <w:r/>
      <w:bookmarkEnd w:id="589"/>
      <w:r/>
      <w:bookmarkEnd w:id="590"/>
      <w:r/>
      <w:bookmarkEnd w:id="591"/>
      <w:r/>
      <w:bookmarkEnd w:id="592"/>
      <w:r/>
      <w:bookmarkEnd w:id="593"/>
      <w:r>
        <w:rPr>
          <w:rFonts w:hint="eastAsia" w:ascii="宋体" w:hAnsi="宋体"/>
          <w:color w:val="auto"/>
          <w:sz w:val="24"/>
          <w:szCs w:val="24"/>
          <w:highlight w:val="none"/>
        </w:rPr>
        <w:t xml:space="preserve">合同价格、计量与支付</w:t>
      </w:r>
      <w:bookmarkEnd w:id="594"/>
      <w:r/>
      <w:bookmarkEnd w:id="595"/>
      <w:r/>
      <w:bookmarkEnd w:id="596"/>
      <w:r/>
      <w:bookmarkEnd w:id="597"/>
      <w:r/>
      <w:bookmarkEnd w:id="598"/>
      <w:r/>
      <w:bookmarkEnd w:id="599"/>
      <w:r/>
      <w:bookmarkEnd w:id="600"/>
      <w:r/>
      <w:r/>
    </w:p>
    <w:p>
      <w:pPr>
        <w:ind w:firstLine="482"/>
        <w:pageBreakBefore w:val="0"/>
        <w:spacing w:after="120" w:line="360" w:lineRule="auto"/>
        <w:rPr>
          <w:rFonts w:hint="eastAsia" w:ascii="宋体" w:hAnsi="宋体" w:eastAsia="宋体"/>
          <w:b/>
          <w:color w:val="auto"/>
          <w:sz w:val="24"/>
          <w:szCs w:val="24"/>
          <w:highlight w:val="none"/>
        </w:rPr>
      </w:pPr>
      <w:r/>
      <w:bookmarkStart w:id="601" w:name="_Toc267251461"/>
      <w:r/>
      <w:bookmarkStart w:id="602" w:name="_Toc292559411"/>
      <w:r/>
      <w:bookmarkStart w:id="603" w:name="_Toc292559916"/>
      <w:r/>
      <w:bookmarkStart w:id="604" w:name="_Toc296346707"/>
      <w:r/>
      <w:bookmarkStart w:id="605" w:name="_Toc296891034"/>
      <w:r/>
      <w:bookmarkStart w:id="606" w:name="_Toc296503206"/>
      <w:r/>
      <w:bookmarkStart w:id="607" w:name="_Toc296944545"/>
      <w:r/>
      <w:bookmarkStart w:id="608" w:name="_Toc296347205"/>
      <w:r/>
      <w:bookmarkStart w:id="609" w:name="_Toc296891246"/>
      <w:r/>
      <w:bookmarkStart w:id="610" w:name="_Toc297120506"/>
      <w:r/>
      <w:bookmarkStart w:id="611" w:name="_Toc297048392"/>
      <w:r/>
      <w:bookmarkStart w:id="612" w:name="_Toc303539160"/>
      <w:r/>
      <w:bookmarkStart w:id="613" w:name="_Toc312678041"/>
      <w:r/>
      <w:bookmarkStart w:id="614" w:name="_Toc300935003"/>
      <w:r/>
      <w:bookmarkStart w:id="615" w:name="_Toc297123553"/>
      <w:r/>
      <w:bookmarkStart w:id="616" w:name="_Toc297216212"/>
      <w:r/>
      <w:bookmarkStart w:id="617" w:name="_Toc304295580"/>
      <w:r>
        <w:rPr>
          <w:rFonts w:hint="eastAsia" w:ascii="宋体" w:hAnsi="宋体" w:eastAsia="宋体"/>
          <w:b/>
          <w:color w:val="auto"/>
          <w:sz w:val="24"/>
          <w:szCs w:val="24"/>
          <w:highlight w:val="none"/>
        </w:rPr>
        <w:t xml:space="preserve">12.1 合</w:t>
      </w:r>
      <w:bookmarkEnd w:id="601"/>
      <w:r/>
      <w:bookmarkEnd w:id="602"/>
      <w:r/>
      <w:bookmarkEnd w:id="603"/>
      <w:r>
        <w:rPr>
          <w:rFonts w:hint="eastAsia" w:ascii="宋体" w:hAnsi="宋体" w:eastAsia="宋体"/>
          <w:b/>
          <w:color w:val="auto"/>
          <w:sz w:val="24"/>
          <w:szCs w:val="24"/>
          <w:highlight w:val="none"/>
        </w:rPr>
        <w:t xml:space="preserve">同价</w:t>
      </w:r>
      <w:bookmarkEnd w:id="604"/>
      <w:r/>
      <w:bookmarkEnd w:id="605"/>
      <w:r/>
      <w:bookmarkEnd w:id="606"/>
      <w:r/>
      <w:bookmarkEnd w:id="607"/>
      <w:r/>
      <w:bookmarkEnd w:id="608"/>
      <w:r/>
      <w:bookmarkEnd w:id="609"/>
      <w:r/>
      <w:bookmarkEnd w:id="610"/>
      <w:r/>
      <w:bookmarkEnd w:id="611"/>
      <w:r>
        <w:rPr>
          <w:rFonts w:hint="eastAsia" w:ascii="宋体" w:hAnsi="宋体" w:eastAsia="宋体"/>
          <w:b/>
          <w:color w:val="auto"/>
          <w:sz w:val="24"/>
          <w:szCs w:val="24"/>
          <w:highlight w:val="none"/>
        </w:rPr>
        <w:t xml:space="preserve">格形式</w:t>
      </w:r>
      <w:bookmarkEnd w:id="612"/>
      <w:r/>
      <w:bookmarkEnd w:id="613"/>
      <w:r/>
      <w:bookmarkEnd w:id="614"/>
      <w:r/>
      <w:bookmarkEnd w:id="615"/>
      <w:r/>
      <w:bookmarkEnd w:id="616"/>
      <w:r/>
      <w:bookmarkEnd w:id="617"/>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1、单价合同。</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综合单价包含的风险范围：</w:t>
      </w:r>
      <w:r>
        <w:rPr>
          <w:rFonts w:hint="eastAsia" w:ascii="宋体" w:hAnsi="宋体" w:eastAsia="宋体"/>
          <w:color w:val="auto"/>
          <w:sz w:val="24"/>
          <w:szCs w:val="24"/>
          <w:highlight w:val="none"/>
          <w:u w:val="single"/>
        </w:rPr>
        <w:t xml:space="preserve">各种因素引起的人工工资、施工机械使用费、管理费、利润等变化及风险因素均不作调整。</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风险费用的计算方法：</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风险范围以外合同价格的调整方法：</w:t>
      </w:r>
      <w:r>
        <w:rPr>
          <w:rFonts w:hint="eastAsia" w:ascii="宋体" w:hAnsi="宋体" w:eastAsia="宋体"/>
          <w:color w:val="auto"/>
          <w:sz w:val="24"/>
          <w:szCs w:val="24"/>
          <w:highlight w:val="none"/>
          <w:u w:val="single"/>
        </w:rPr>
        <w:t xml:space="preserve">均不作调整</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2、总价合同。</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总价包含的风险范围：</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风险费用的计算方法：</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风险范围以外合同价格的调整方法：</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3、其他价格方式：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pageBreakBefore w:val="0"/>
        <w:spacing w:after="120" w:line="360" w:lineRule="auto"/>
        <w:rPr>
          <w:rFonts w:hint="eastAsia" w:ascii="宋体" w:hAnsi="宋体" w:eastAsia="宋体"/>
          <w:color w:val="auto"/>
          <w:sz w:val="24"/>
          <w:szCs w:val="24"/>
          <w:highlight w:val="none"/>
        </w:rPr>
      </w:pPr>
      <w:r/>
      <w:bookmarkStart w:id="618" w:name="_Toc303539161"/>
      <w:r/>
      <w:bookmarkStart w:id="619" w:name="_Toc297216213"/>
      <w:r/>
      <w:bookmarkStart w:id="620" w:name="_Toc304295581"/>
      <w:r/>
      <w:bookmarkStart w:id="621" w:name="_Toc312678042"/>
      <w:r/>
      <w:bookmarkStart w:id="622" w:name="_Toc297123554"/>
      <w:r/>
      <w:bookmarkStart w:id="623" w:name="_Toc300935004"/>
      <w:r/>
      <w:bookmarkStart w:id="624" w:name="_Toc296346708"/>
      <w:r/>
      <w:bookmarkStart w:id="625" w:name="_Toc296891247"/>
      <w:r/>
      <w:bookmarkStart w:id="626" w:name="_Toc297048393"/>
      <w:r/>
      <w:bookmarkStart w:id="627" w:name="_Toc292559917"/>
      <w:r/>
      <w:bookmarkStart w:id="628" w:name="_Toc297120507"/>
      <w:r/>
      <w:bookmarkStart w:id="629" w:name="_Toc296891035"/>
      <w:r/>
      <w:bookmarkStart w:id="630" w:name="_Toc296944546"/>
      <w:r/>
      <w:bookmarkStart w:id="631" w:name="_Toc296503207"/>
      <w:r/>
      <w:bookmarkStart w:id="632" w:name="_Toc296347206"/>
      <w:r/>
      <w:bookmarkStart w:id="633" w:name="_Toc292559412"/>
      <w:r>
        <w:rPr>
          <w:rFonts w:hint="eastAsia" w:ascii="宋体" w:hAnsi="宋体" w:eastAsia="宋体"/>
          <w:color w:val="auto"/>
          <w:sz w:val="24"/>
          <w:szCs w:val="24"/>
          <w:highlight w:val="none"/>
        </w:rPr>
        <w:t xml:space="preserve">12.2 预付款</w:t>
      </w:r>
      <w:bookmarkEnd w:id="618"/>
      <w:r/>
      <w:bookmarkEnd w:id="619"/>
      <w:r/>
      <w:bookmarkEnd w:id="620"/>
      <w:r/>
      <w:bookmarkEnd w:id="621"/>
      <w:r/>
      <w:bookmarkEnd w:id="622"/>
      <w:r/>
      <w:bookmarkEnd w:id="623"/>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12.2.1 预付款的支付</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预付款支付比例或金额：</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预付款支付期限：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预付款扣回的方式：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12.2.2 预付款担保</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承包人提交预付款担保的期限：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预付款担保的形式为：</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624"/>
      <w:r/>
      <w:bookmarkEnd w:id="625"/>
      <w:r/>
      <w:bookmarkEnd w:id="626"/>
      <w:r/>
      <w:bookmarkEnd w:id="627"/>
      <w:r/>
      <w:bookmarkEnd w:id="628"/>
      <w:r/>
      <w:bookmarkEnd w:id="629"/>
      <w:r/>
      <w:bookmarkEnd w:id="630"/>
      <w:r/>
      <w:bookmarkEnd w:id="631"/>
      <w:r/>
      <w:bookmarkEnd w:id="632"/>
      <w:r/>
      <w:bookmarkEnd w:id="633"/>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 计量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12.3.1 计量原则</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工程量计算规则：</w:t>
      </w:r>
      <w:r>
        <w:rPr>
          <w:rFonts w:hint="eastAsia" w:ascii="宋体" w:hAnsi="宋体" w:eastAsia="宋体"/>
          <w:color w:val="auto"/>
          <w:sz w:val="24"/>
          <w:szCs w:val="24"/>
          <w:highlight w:val="none"/>
          <w:u w:val="single"/>
        </w:rPr>
        <w:t xml:space="preserve">《建设工程工程量清单计价规范》(GB50500-2013</w:t>
      </w:r>
      <w:r>
        <w:rPr>
          <w:rFonts w:hint="eastAsia" w:ascii="宋体" w:hAnsi="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及其9本工程量计算规范、苏建价〔2014〕448号文、工程技术要求等；《建设工程工程量清单计价规范》（2014）版，《江苏省建筑与市政工程计价表》（2014），《江苏省安装工程计价表》（2014），《江苏省市政工程计价表》（2014），《江苏省建设工程费用定额》（2014）营改增；税金费率按江苏省住房和城乡建设厅苏建函价</w:t>
      </w:r>
      <w:r>
        <w:rPr>
          <w:rFonts w:hint="eastAsia" w:ascii="宋体" w:hAnsi="宋体"/>
          <w:color w:val="auto"/>
          <w:sz w:val="24"/>
          <w:szCs w:val="24"/>
          <w:highlight w:val="none"/>
          <w:u w:val="single"/>
          <w:lang w:eastAsia="zh-CN"/>
        </w:rPr>
        <w:t xml:space="preserve">〔2019〕411号</w:t>
      </w:r>
      <w:r>
        <w:rPr>
          <w:rFonts w:hint="eastAsia" w:ascii="宋体" w:hAnsi="宋体" w:eastAsia="宋体"/>
          <w:color w:val="auto"/>
          <w:sz w:val="24"/>
          <w:szCs w:val="24"/>
          <w:highlight w:val="none"/>
          <w:u w:val="single"/>
        </w:rPr>
        <w:t xml:space="preserve">；人工工资按苏建函价</w:t>
      </w:r>
      <w:r>
        <w:rPr>
          <w:rFonts w:hint="eastAsia" w:ascii="宋体" w:hAnsi="宋体"/>
          <w:color w:val="auto"/>
          <w:sz w:val="24"/>
          <w:szCs w:val="24"/>
          <w:highlight w:val="none"/>
          <w:u w:val="single"/>
          <w:lang w:eastAsia="zh-CN"/>
        </w:rPr>
        <w:t xml:space="preserve">〔2024〕348号</w:t>
      </w:r>
      <w:r>
        <w:rPr>
          <w:rFonts w:hint="eastAsia" w:ascii="宋体" w:hAnsi="宋体" w:eastAsia="宋体"/>
          <w:color w:val="auto"/>
          <w:sz w:val="24"/>
          <w:szCs w:val="24"/>
          <w:highlight w:val="none"/>
          <w:u w:val="single"/>
        </w:rPr>
        <w:t xml:space="preserve">《省住房城乡建设厅关于发布建设工程人工工资指导价的通知》执行；现行南通市建设行政主管部门的文件及有关规定。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12.3.2 计量周期</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关于计量周期的约定：</w:t>
      </w:r>
      <w:r>
        <w:rPr>
          <w:rFonts w:hint="eastAsia" w:ascii="宋体" w:hAnsi="宋体" w:eastAsia="宋体"/>
          <w:color w:val="auto"/>
          <w:sz w:val="24"/>
          <w:szCs w:val="24"/>
          <w:highlight w:val="none"/>
          <w:u w:val="single"/>
        </w:rPr>
        <w:t xml:space="preserve">按通用条款</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12.3.3 单价合同的计量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关于单价合同计量的约定：</w:t>
      </w:r>
      <w:r>
        <w:rPr>
          <w:rFonts w:hint="eastAsia" w:ascii="宋体" w:hAnsi="宋体" w:eastAsia="宋体"/>
          <w:color w:val="auto"/>
          <w:sz w:val="24"/>
          <w:szCs w:val="24"/>
          <w:highlight w:val="none"/>
          <w:u w:val="single"/>
        </w:rPr>
        <w:t xml:space="preserve">按通用条款</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12.3.4 总价合同的计量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关于总价合同计量的约定：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12.3.6 其他价格形式合同的计量</w:t>
      </w:r>
      <w:r/>
    </w:p>
    <w:p>
      <w:pPr>
        <w:ind w:firstLine="480"/>
        <w:jc w:val="left"/>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其他价格形式的计量方式和程序：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 工程进度款支付</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12.4.1 付款周期</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关于付款周期的约定：</w:t>
      </w:r>
      <w:r/>
    </w:p>
    <w:p>
      <w:pPr>
        <w:ind w:left="0" w:right="0" w:firstLine="482"/>
        <w:pageBreakBefore w:val="0"/>
        <w:spacing w:line="440" w:lineRule="exact"/>
        <w:rPr>
          <w:rFonts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（1）本工程竣工验收合格后付至合同价款的50%；</w:t>
      </w:r>
      <w:r/>
    </w:p>
    <w:p>
      <w:pPr>
        <w:ind w:left="0" w:right="0" w:firstLine="482"/>
        <w:pageBreakBefore w:val="0"/>
        <w:spacing w:line="440" w:lineRule="exact"/>
        <w:rPr>
          <w:rFonts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（2）工程竣工验收合格满一年且经审计结束后付至审计价的80%；</w:t>
      </w:r>
      <w:r/>
    </w:p>
    <w:p>
      <w:pPr>
        <w:ind w:firstLine="480"/>
        <w:jc w:val="left"/>
        <w:pageBreakBefore w:val="0"/>
        <w:spacing w:line="360" w:lineRule="auto"/>
        <w:rPr>
          <w:rFonts w:hint="eastAsia" w:ascii="Times New Roman" w:hAnsi="Times New Roman" w:eastAsia="宋体" w:cs="Times New Roman"/>
          <w:b/>
          <w:bCs/>
          <w:color w:val="auto"/>
          <w:sz w:val="24"/>
          <w:highlight w:val="none"/>
          <w:lang w:eastAsia="zh-CN"/>
        </w:rPr>
      </w:pPr>
      <w:r>
        <w:rPr>
          <w:rFonts w:hint="eastAsia" w:ascii="Times New Roman" w:hAnsi="Times New Roman" w:eastAsia="宋体" w:cs="Times New Roman"/>
          <w:b/>
          <w:bCs/>
          <w:color w:val="auto"/>
          <w:sz w:val="24"/>
          <w:highlight w:val="none"/>
        </w:rPr>
        <w:t xml:space="preserve">（3）余款待竣工验收合格满两年后无质量问题付清</w:t>
      </w:r>
      <w:r>
        <w:rPr>
          <w:rFonts w:hint="eastAsia" w:ascii="Times New Roman" w:hAnsi="Times New Roman" w:eastAsia="宋体" w:cs="Times New Roman"/>
          <w:b/>
          <w:bCs/>
          <w:color w:val="auto"/>
          <w:sz w:val="24"/>
          <w:highlight w:val="none"/>
          <w:lang w:eastAsia="zh-CN"/>
        </w:rPr>
        <w:t xml:space="preserve">。</w:t>
      </w:r>
      <w:r/>
    </w:p>
    <w:p>
      <w:pPr>
        <w:ind w:firstLine="480"/>
        <w:jc w:val="left"/>
        <w:pageBreakBefore w:val="0"/>
        <w:spacing w:line="360" w:lineRule="auto"/>
        <w:rPr>
          <w:rFonts w:hint="eastAsia" w:ascii="宋体" w:hAnsi="宋体" w:eastAsia="宋体"/>
          <w:b/>
          <w:color w:val="auto"/>
          <w:sz w:val="24"/>
          <w:szCs w:val="24"/>
          <w:highlight w:val="none"/>
          <w:u w:val="single"/>
        </w:rPr>
      </w:pPr>
      <w:r>
        <w:rPr>
          <w:rFonts w:hint="eastAsia" w:ascii="宋体" w:hAnsi="宋体" w:eastAsia="宋体" w:cs="宋体"/>
          <w:b/>
          <w:color w:val="auto"/>
          <w:sz w:val="24"/>
          <w:szCs w:val="24"/>
          <w:highlight w:val="none"/>
          <w:lang w:eastAsia="zh-CN"/>
        </w:rPr>
        <w:t xml:space="preserve">每次支付前，承包人均应出具税务部门开具的相应金额的税务发票。否则发包人有权拒付工程款，且不承担延期支付款项的违约责任</w:t>
      </w:r>
      <w:r>
        <w:rPr>
          <w:rFonts w:hint="eastAsia" w:ascii="宋体" w:hAnsi="宋体" w:eastAsia="宋体" w:cs="宋体"/>
          <w:b/>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12.4.2 进度付款申请单的编制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关于进度付款申请单编制的约定：</w:t>
      </w:r>
      <w:r>
        <w:rPr>
          <w:rFonts w:hint="eastAsia" w:ascii="宋体" w:hAnsi="宋体" w:eastAsia="宋体"/>
          <w:color w:val="auto"/>
          <w:sz w:val="24"/>
          <w:szCs w:val="24"/>
          <w:highlight w:val="none"/>
          <w:u w:val="single"/>
        </w:rPr>
        <w:t xml:space="preserve">已完成约定进度的证明，相应金额的税务发票</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12.4.3 进度付款申请单的提交</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（1）单价合同进度付款申请单提交的约定：</w:t>
      </w:r>
      <w:r>
        <w:rPr>
          <w:rFonts w:hint="eastAsia" w:ascii="宋体" w:hAnsi="宋体" w:eastAsia="宋体"/>
          <w:color w:val="auto"/>
          <w:sz w:val="24"/>
          <w:szCs w:val="24"/>
          <w:highlight w:val="none"/>
          <w:u w:val="single"/>
        </w:rPr>
        <w:t xml:space="preserve">按节点提交</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（2）总价合同进度付款申请单提交的约定：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（3）其他价格形式合同进度付款申请单提交的约定：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12.4.4 进度款审核和支付</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（1）监理人审查并报送发包人的期限：</w:t>
      </w:r>
      <w:r>
        <w:rPr>
          <w:rFonts w:hint="eastAsia" w:ascii="宋体" w:hAnsi="宋体" w:eastAsia="宋体"/>
          <w:color w:val="auto"/>
          <w:sz w:val="24"/>
          <w:szCs w:val="24"/>
          <w:highlight w:val="none"/>
          <w:u w:val="single"/>
        </w:rPr>
        <w:t xml:space="preserve">  收到申请7天内   </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发包人完成审批并签发进度款支付证书的期限：</w:t>
      </w:r>
      <w:r>
        <w:rPr>
          <w:rFonts w:hint="eastAsia" w:ascii="宋体" w:hAnsi="宋体" w:eastAsia="宋体"/>
          <w:color w:val="auto"/>
          <w:sz w:val="24"/>
          <w:szCs w:val="24"/>
          <w:highlight w:val="none"/>
          <w:u w:val="single"/>
        </w:rPr>
        <w:t xml:space="preserve">收到通过监理审查的审核表后10天内。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（2）发包人支付进度款的期限：</w:t>
      </w:r>
      <w:r>
        <w:rPr>
          <w:rFonts w:hint="eastAsia" w:ascii="宋体" w:hAnsi="宋体" w:eastAsia="宋体"/>
          <w:color w:val="auto"/>
          <w:sz w:val="24"/>
          <w:szCs w:val="24"/>
          <w:highlight w:val="none"/>
          <w:u w:val="single"/>
        </w:rPr>
        <w:t xml:space="preserve">按合同要求执行</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发包人逾期支付进度款的违约金的计算方式：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 支付分解表的编制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2、总价合同支付分解表的编制与审批：</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3、单价合同的总价项目支付分解表的编制与审批：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75"/>
        <w:ind w:firstLine="480"/>
        <w:pageBreakBefore w:val="0"/>
        <w:spacing w:line="360" w:lineRule="auto"/>
        <w:rPr>
          <w:rFonts w:hint="eastAsia" w:ascii="宋体" w:hAnsi="宋体"/>
          <w:b w:val="0"/>
          <w:color w:val="auto"/>
          <w:sz w:val="24"/>
          <w:szCs w:val="24"/>
          <w:highlight w:val="none"/>
        </w:rPr>
      </w:pPr>
      <w:r/>
      <w:bookmarkStart w:id="634" w:name="_Toc351203645"/>
      <w:r/>
      <w:bookmarkStart w:id="635" w:name="_Toc296891047"/>
      <w:r/>
      <w:bookmarkStart w:id="636" w:name="_Toc304295593"/>
      <w:r/>
      <w:bookmarkStart w:id="637" w:name="_Toc296891259"/>
      <w:r/>
      <w:bookmarkStart w:id="638" w:name="_Toc296944558"/>
      <w:r/>
      <w:bookmarkStart w:id="639" w:name="_Toc297120519"/>
      <w:r/>
      <w:bookmarkStart w:id="640" w:name="_Toc303539172"/>
      <w:r/>
      <w:bookmarkStart w:id="641" w:name="_Toc297216223"/>
      <w:r/>
      <w:bookmarkStart w:id="642" w:name="_Toc296347218"/>
      <w:r/>
      <w:bookmarkStart w:id="643" w:name="_Toc292559929"/>
      <w:r/>
      <w:bookmarkStart w:id="644" w:name="_Toc292559424"/>
      <w:r/>
      <w:bookmarkStart w:id="645" w:name="_Toc296503219"/>
      <w:r/>
      <w:bookmarkStart w:id="646" w:name="_Toc297048405"/>
      <w:r/>
      <w:bookmarkStart w:id="647" w:name="_Toc296346720"/>
      <w:r/>
      <w:bookmarkStart w:id="648" w:name="_Toc300935015"/>
      <w:r/>
      <w:bookmarkStart w:id="649" w:name="_Toc297123564"/>
      <w:r/>
      <w:bookmarkStart w:id="650" w:name="_Toc312678053"/>
      <w:r>
        <w:rPr>
          <w:rFonts w:hint="eastAsia" w:ascii="宋体" w:hAnsi="宋体"/>
          <w:b w:val="0"/>
          <w:color w:val="auto"/>
          <w:sz w:val="24"/>
          <w:szCs w:val="24"/>
          <w:highlight w:val="none"/>
        </w:rPr>
        <w:t xml:space="preserve">13. 验收和工程试车</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13.1 分部分项工程验收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13.1.</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监理人不能按时进行验收时，应提前</w:t>
      </w:r>
      <w:r>
        <w:rPr>
          <w:rFonts w:hint="eastAsia" w:ascii="宋体" w:hAnsi="宋体" w:eastAsia="宋体"/>
          <w:color w:val="auto"/>
          <w:sz w:val="24"/>
          <w:szCs w:val="24"/>
          <w:highlight w:val="none"/>
          <w:u w:val="single"/>
        </w:rPr>
        <w:t xml:space="preserve">12</w:t>
      </w:r>
      <w:r>
        <w:rPr>
          <w:rFonts w:hint="eastAsia" w:ascii="宋体" w:hAnsi="宋体" w:eastAsia="宋体"/>
          <w:color w:val="auto"/>
          <w:sz w:val="24"/>
          <w:szCs w:val="24"/>
          <w:highlight w:val="none"/>
        </w:rPr>
        <w:t xml:space="preserve">小时提交书面延期要求。</w:t>
      </w:r>
      <w:r/>
    </w:p>
    <w:p>
      <w:pPr>
        <w:ind w:firstLine="480"/>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关于延期最长不得超过：</w:t>
      </w:r>
      <w:r>
        <w:rPr>
          <w:rFonts w:hint="eastAsia" w:ascii="宋体" w:hAnsi="宋体" w:eastAsia="宋体"/>
          <w:color w:val="auto"/>
          <w:sz w:val="24"/>
          <w:szCs w:val="24"/>
          <w:highlight w:val="none"/>
          <w:u w:val="single"/>
        </w:rPr>
        <w:t xml:space="preserve">24</w:t>
      </w:r>
      <w:r>
        <w:rPr>
          <w:rFonts w:hint="eastAsia" w:ascii="宋体" w:hAnsi="宋体" w:eastAsia="宋体"/>
          <w:color w:val="auto"/>
          <w:sz w:val="24"/>
          <w:szCs w:val="24"/>
          <w:highlight w:val="none"/>
        </w:rPr>
        <w:t xml:space="preserve">小时。</w:t>
      </w:r>
      <w:r/>
    </w:p>
    <w:p>
      <w:pPr>
        <w:ind w:firstLine="480"/>
        <w:pageBreakBefore w:val="0"/>
        <w:spacing w:line="360" w:lineRule="auto"/>
        <w:rPr>
          <w:rFonts w:hint="eastAsia" w:ascii="宋体" w:hAnsi="宋体" w:eastAsia="宋体"/>
          <w:color w:val="auto"/>
          <w:sz w:val="24"/>
          <w:szCs w:val="24"/>
          <w:highlight w:val="none"/>
        </w:rPr>
      </w:pPr>
      <w:r/>
      <w:bookmarkStart w:id="651" w:name="_Toc296944562"/>
      <w:r/>
      <w:bookmarkStart w:id="652" w:name="_Toc292559933"/>
      <w:r/>
      <w:bookmarkStart w:id="653" w:name="_Toc296346724"/>
      <w:r/>
      <w:bookmarkStart w:id="654" w:name="_Toc296891051"/>
      <w:r/>
      <w:bookmarkStart w:id="655" w:name="_Toc303539173"/>
      <w:r/>
      <w:bookmarkStart w:id="656" w:name="_Toc296891263"/>
      <w:r/>
      <w:bookmarkStart w:id="657" w:name="_Toc304295596"/>
      <w:r/>
      <w:bookmarkStart w:id="658" w:name="_Toc312678056"/>
      <w:r/>
      <w:bookmarkStart w:id="659" w:name="_Toc296347222"/>
      <w:r/>
      <w:bookmarkStart w:id="660" w:name="_Toc300935016"/>
      <w:r/>
      <w:bookmarkStart w:id="661" w:name="_Toc297120523"/>
      <w:r/>
      <w:bookmarkStart w:id="662" w:name="_Toc297048409"/>
      <w:r/>
      <w:bookmarkStart w:id="663" w:name="_Toc297216224"/>
      <w:r/>
      <w:bookmarkStart w:id="664" w:name="_Toc297123565"/>
      <w:r/>
      <w:bookmarkStart w:id="665" w:name="_Toc296503223"/>
      <w:r/>
      <w:bookmarkStart w:id="666" w:name="_Toc292559428"/>
      <w:r/>
      <w:bookmarkStart w:id="667" w:name="_Toc267251470"/>
      <w:r/>
      <w:bookmarkStart w:id="668" w:name="_Toc267251472"/>
      <w:r/>
      <w:bookmarkStart w:id="669" w:name="_Toc267251474"/>
      <w:r/>
      <w:bookmarkStart w:id="670" w:name="_Toc267251473"/>
      <w:r/>
      <w:bookmarkStart w:id="671" w:name="_Toc267251471"/>
      <w:r/>
      <w:bookmarkStart w:id="672" w:name="_Toc267251475"/>
      <w:r/>
      <w:bookmarkStart w:id="673" w:name="_Toc267251476"/>
      <w:r>
        <w:rPr>
          <w:rFonts w:hint="eastAsia" w:ascii="宋体" w:hAnsi="宋体" w:eastAsia="宋体"/>
          <w:color w:val="auto"/>
          <w:sz w:val="24"/>
          <w:szCs w:val="24"/>
          <w:highlight w:val="none"/>
        </w:rPr>
        <w:t xml:space="preserve">13.2 竣工验收</w:t>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
    </w:p>
    <w:p>
      <w:pPr>
        <w:ind w:firstLine="480"/>
        <w:jc w:val="left"/>
        <w:pageBreakBefore w:val="0"/>
        <w:spacing w:line="360" w:lineRule="auto"/>
        <w:rPr>
          <w:rFonts w:hint="eastAsia" w:ascii="宋体" w:hAnsi="宋体" w:eastAsia="宋体"/>
          <w:color w:val="auto"/>
          <w:sz w:val="24"/>
          <w:szCs w:val="24"/>
          <w:highlight w:val="none"/>
        </w:rPr>
      </w:pPr>
      <w:r/>
      <w:bookmarkStart w:id="674" w:name="_Toc280868704"/>
      <w:r/>
      <w:bookmarkStart w:id="675" w:name="_Toc280868705"/>
      <w:r/>
      <w:bookmarkStart w:id="676" w:name="_Toc280868706"/>
      <w:r/>
      <w:bookmarkStart w:id="677" w:name="_Toc280868707"/>
      <w:r/>
      <w:bookmarkStart w:id="678" w:name="_Toc280868708"/>
      <w:r/>
      <w:bookmarkStart w:id="679" w:name="_Toc280868709"/>
      <w:r>
        <w:rPr>
          <w:rFonts w:hint="eastAsia" w:ascii="宋体" w:hAnsi="宋体" w:eastAsia="宋体"/>
          <w:color w:val="auto"/>
          <w:sz w:val="24"/>
          <w:szCs w:val="24"/>
          <w:highlight w:val="none"/>
        </w:rPr>
        <w:t xml:space="preserve">13.2.</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竣工验收程序</w:t>
      </w:r>
      <w:bookmarkEnd w:id="674"/>
      <w:r/>
      <w:r/>
    </w:p>
    <w:p>
      <w:pPr>
        <w:ind w:left="0" w:right="0" w:firstLine="480"/>
        <w:pageBreakBefore w:val="0"/>
        <w:spacing w:line="440" w:lineRule="exact"/>
        <w:rPr>
          <w:rFonts w:ascii="Times New Roman" w:hAnsi="Times New Roman" w:eastAsia="宋体" w:cs="Times New Roman"/>
          <w:b/>
          <w:bCs/>
          <w:color w:val="auto"/>
          <w:sz w:val="24"/>
          <w:highlight w:val="none"/>
          <w:u w:val="single"/>
        </w:rPr>
      </w:pPr>
      <w:r>
        <w:rPr>
          <w:rFonts w:hint="eastAsia" w:ascii="宋体" w:hAnsi="宋体" w:eastAsia="宋体"/>
          <w:color w:val="auto"/>
          <w:sz w:val="24"/>
          <w:szCs w:val="24"/>
          <w:highlight w:val="none"/>
        </w:rPr>
        <w:t xml:space="preserve">关于竣工验收程序的约定：</w:t>
      </w:r>
      <w:r>
        <w:rPr>
          <w:rFonts w:hint="eastAsia" w:ascii="Times New Roman" w:hAnsi="Times New Roman" w:eastAsia="宋体" w:cs="Times New Roman"/>
          <w:color w:val="auto"/>
          <w:sz w:val="24"/>
          <w:highlight w:val="none"/>
          <w:u w:val="single"/>
        </w:rPr>
        <w:t xml:space="preserve">（1）</w:t>
      </w:r>
      <w:r>
        <w:rPr>
          <w:rFonts w:hint="eastAsia" w:ascii="Times New Roman" w:hAnsi="Times New Roman" w:eastAsia="宋体" w:cs="Times New Roman"/>
          <w:b/>
          <w:bCs/>
          <w:color w:val="auto"/>
          <w:sz w:val="24"/>
          <w:highlight w:val="none"/>
          <w:u w:val="single"/>
        </w:rPr>
        <w:t xml:space="preserve">工程具备竣工验收条件，承包人按国家工程竣工验收有关规定的验收要求，提前 15 天向监理单位提供完整竣工资料、竣工报告及工程质量保修书。监理单位认为符合验收条件后组织发包人、监理单位初步验收。承包人必须按发包人要求做好验收“标识”工作。</w:t>
      </w:r>
      <w:r/>
    </w:p>
    <w:p>
      <w:pPr>
        <w:ind w:left="0" w:right="0" w:firstLine="482"/>
        <w:pageBreakBefore w:val="0"/>
        <w:spacing w:line="440" w:lineRule="exact"/>
        <w:rPr>
          <w:rFonts w:ascii="Times New Roman" w:hAnsi="Times New Roman" w:eastAsia="宋体" w:cs="Times New Roman"/>
          <w:b/>
          <w:bCs/>
          <w:color w:val="auto"/>
          <w:sz w:val="24"/>
          <w:highlight w:val="none"/>
          <w:u w:val="single"/>
        </w:rPr>
      </w:pPr>
      <w:r>
        <w:rPr>
          <w:rFonts w:hint="eastAsia" w:ascii="Times New Roman" w:hAnsi="Times New Roman" w:eastAsia="宋体" w:cs="Times New Roman"/>
          <w:b/>
          <w:bCs/>
          <w:color w:val="auto"/>
          <w:sz w:val="24"/>
          <w:highlight w:val="none"/>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Times New Roman" w:hAnsi="Times New Roman" w:eastAsia="宋体" w:cs="Times New Roman"/>
          <w:b/>
          <w:bCs/>
          <w:color w:val="auto"/>
          <w:sz w:val="24"/>
          <w:highlight w:val="none"/>
          <w:u w:val="single"/>
        </w:rPr>
        <w:t xml:space="preserve">（3）承包人竣工验收通过后 30 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发包人不按照本项约定组织竣工验收、颁发工程接收证书的，</w:t>
      </w:r>
      <w:r>
        <w:rPr>
          <w:rFonts w:hint="eastAsia" w:ascii="宋体" w:hAnsi="宋体" w:eastAsia="宋体"/>
          <w:color w:val="auto"/>
          <w:sz w:val="24"/>
          <w:szCs w:val="24"/>
          <w:highlight w:val="none"/>
          <w:u w:val="single"/>
        </w:rPr>
        <w:t xml:space="preserve">竣工资料履约保证金不予退还，并额外承担违约金，违约金的计算方法：按通用条款执行</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发包人不按照本项约定组织竣工验收、颁发工程接收证书的违约金的计算方法：</w:t>
      </w:r>
      <w:bookmarkEnd w:id="675"/>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移交、接收全部与部分工程</w:t>
      </w:r>
      <w:bookmarkEnd w:id="676"/>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承包人向发包人移交工程的期限：</w:t>
      </w:r>
      <w:r>
        <w:rPr>
          <w:rFonts w:hint="eastAsia" w:ascii="宋体" w:hAnsi="宋体" w:eastAsia="宋体"/>
          <w:color w:val="auto"/>
          <w:sz w:val="24"/>
          <w:szCs w:val="24"/>
          <w:highlight w:val="none"/>
          <w:u w:val="single"/>
        </w:rPr>
        <w:t xml:space="preserve">按通用条款</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发包人未按本合同约定接收全部或部分工程的，违约金的计算方法为：</w:t>
      </w:r>
      <w:r>
        <w:rPr>
          <w:rFonts w:hint="eastAsia" w:ascii="宋体" w:hAnsi="宋体" w:eastAsia="宋体"/>
          <w:color w:val="auto"/>
          <w:sz w:val="24"/>
          <w:szCs w:val="24"/>
          <w:highlight w:val="none"/>
          <w:u w:val="single"/>
        </w:rPr>
        <w:t xml:space="preserve">                               </w:t>
      </w:r>
      <w:bookmarkEnd w:id="677"/>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承包人未按时移交工程的，违约金的计算方法为：</w:t>
      </w:r>
      <w:r>
        <w:rPr>
          <w:rFonts w:hint="eastAsia" w:ascii="宋体" w:hAnsi="宋体" w:eastAsia="宋体"/>
          <w:color w:val="auto"/>
          <w:sz w:val="24"/>
          <w:szCs w:val="24"/>
          <w:highlight w:val="none"/>
          <w:u w:val="single"/>
        </w:rPr>
        <w:t xml:space="preserve">承包人每日需向发包人按照工程合同暂定造价0.5‰承担违约责任，赔偿未按时移交工程给发包人产生的其他直接和间接损失。</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 工程试车</w:t>
      </w:r>
      <w:bookmarkEnd w:id="678"/>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13.3.1 试车程序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工程试车内容：</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（1）单机无负荷试车费用由</w:t>
      </w:r>
      <w:r>
        <w:rPr>
          <w:rFonts w:hint="eastAsia" w:ascii="宋体" w:hAnsi="宋体" w:eastAsia="宋体"/>
          <w:color w:val="auto"/>
          <w:sz w:val="24"/>
          <w:szCs w:val="24"/>
          <w:highlight w:val="none"/>
          <w:u w:val="single"/>
        </w:rPr>
        <w:t xml:space="preserve">  已含在双方约定的计价中  </w:t>
      </w:r>
      <w:r>
        <w:rPr>
          <w:rFonts w:hint="eastAsia" w:ascii="宋体" w:hAnsi="宋体" w:eastAsia="宋体"/>
          <w:color w:val="auto"/>
          <w:sz w:val="24"/>
          <w:szCs w:val="24"/>
          <w:highlight w:val="none"/>
        </w:rPr>
        <w:t xml:space="preserve">承担；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（2）无负荷联动试车费用由</w:t>
      </w:r>
      <w:r>
        <w:rPr>
          <w:rFonts w:hint="eastAsia" w:ascii="宋体" w:hAnsi="宋体" w:eastAsia="宋体"/>
          <w:color w:val="auto"/>
          <w:sz w:val="24"/>
          <w:szCs w:val="24"/>
          <w:highlight w:val="none"/>
          <w:u w:val="single"/>
        </w:rPr>
        <w:t xml:space="preserve">  已含在双方约定的计价中  </w:t>
      </w:r>
      <w:r>
        <w:rPr>
          <w:rFonts w:hint="eastAsia" w:ascii="宋体" w:hAnsi="宋体" w:eastAsia="宋体"/>
          <w:color w:val="auto"/>
          <w:sz w:val="24"/>
          <w:szCs w:val="24"/>
          <w:highlight w:val="none"/>
        </w:rPr>
        <w:t xml:space="preserve">承担。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投料试车</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关于投料试车相关事项的约定：</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680" w:name="_Toc17339"/>
      <w:r>
        <w:rPr>
          <w:rFonts w:hint="eastAsia" w:ascii="宋体" w:hAnsi="宋体" w:eastAsia="宋体"/>
          <w:color w:val="auto"/>
          <w:sz w:val="24"/>
          <w:szCs w:val="24"/>
          <w:highlight w:val="none"/>
        </w:rPr>
        <w:t xml:space="preserve">13.</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 竣工退场</w:t>
      </w:r>
      <w:bookmarkEnd w:id="680"/>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竣工退场</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承包人完成竣工退场的期限：</w:t>
      </w:r>
      <w:r>
        <w:rPr>
          <w:rFonts w:hint="eastAsia" w:ascii="宋体" w:hAnsi="宋体" w:eastAsia="宋体"/>
          <w:color w:val="auto"/>
          <w:sz w:val="24"/>
          <w:szCs w:val="24"/>
          <w:highlight w:val="none"/>
          <w:u w:val="single"/>
        </w:rPr>
        <w:t xml:space="preserve">工程竣工验收后15天内</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p>
    <w:p>
      <w:pPr>
        <w:pStyle w:val="1175"/>
        <w:ind w:firstLine="480"/>
        <w:pageBreakBefore w:val="0"/>
        <w:spacing w:line="360" w:lineRule="auto"/>
        <w:rPr>
          <w:rFonts w:hint="eastAsia" w:ascii="宋体" w:hAnsi="宋体"/>
          <w:b w:val="0"/>
          <w:color w:val="auto"/>
          <w:sz w:val="24"/>
          <w:szCs w:val="24"/>
          <w:highlight w:val="none"/>
        </w:rPr>
      </w:pPr>
      <w:r/>
      <w:bookmarkStart w:id="681" w:name="_Toc351203646"/>
      <w:r>
        <w:rPr>
          <w:rFonts w:hint="eastAsia" w:ascii="宋体" w:hAnsi="宋体"/>
          <w:b w:val="0"/>
          <w:color w:val="auto"/>
          <w:sz w:val="24"/>
          <w:szCs w:val="24"/>
          <w:highlight w:val="none"/>
        </w:rPr>
        <w:t xml:space="preserve">14. 竣工结算</w:t>
      </w:r>
      <w:bookmarkEnd w:id="681"/>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14.1 竣工结算申请</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承包人提交竣工结算申请单的期限：</w:t>
      </w:r>
      <w:r>
        <w:rPr>
          <w:rFonts w:hint="eastAsia" w:ascii="宋体" w:hAnsi="宋体" w:eastAsia="宋体"/>
          <w:color w:val="auto"/>
          <w:sz w:val="24"/>
          <w:szCs w:val="24"/>
          <w:highlight w:val="none"/>
          <w:u w:val="single"/>
        </w:rPr>
        <w:t xml:space="preserve">工程竣工验收合格，且工程竣工验收备案通过后30天内向发包人和监理人提交竣工结算申请单，并提交完整的结算资料。</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竣工结算申请单应包括的内容：</w:t>
      </w:r>
      <w:r>
        <w:rPr>
          <w:rFonts w:hint="eastAsia" w:ascii="宋体" w:hAnsi="宋体" w:eastAsia="宋体"/>
          <w:color w:val="auto"/>
          <w:sz w:val="24"/>
          <w:szCs w:val="24"/>
          <w:highlight w:val="none"/>
          <w:u w:val="single"/>
        </w:rPr>
        <w:t xml:space="preserve">按通用条款，提交的竣工结算资料必须完整，发包人不分次接受竣工结算资料；承包人逾期提交结算资料，造成竣工结算迟延支付的，发包人不承担违约责任。</w:t>
      </w:r>
      <w:r/>
    </w:p>
    <w:p>
      <w:pPr>
        <w:ind w:firstLine="480"/>
        <w:pageBreakBefore w:val="0"/>
        <w:spacing w:line="360" w:lineRule="auto"/>
        <w:rPr>
          <w:rFonts w:hint="eastAsia" w:ascii="宋体" w:hAnsi="宋体" w:eastAsia="宋体"/>
          <w:color w:val="auto"/>
          <w:sz w:val="24"/>
          <w:szCs w:val="24"/>
          <w:highlight w:val="none"/>
        </w:rPr>
        <w:outlineLvl w:val="0"/>
      </w:pPr>
      <w:r/>
      <w:bookmarkStart w:id="682" w:name="_Toc6846"/>
      <w:r>
        <w:rPr>
          <w:rFonts w:hint="eastAsia" w:ascii="宋体" w:hAnsi="宋体" w:eastAsia="宋体"/>
          <w:color w:val="auto"/>
          <w:sz w:val="24"/>
          <w:szCs w:val="24"/>
          <w:highlight w:val="none"/>
        </w:rPr>
        <w:t xml:space="preserve">14.2 竣工结算审核</w:t>
      </w:r>
      <w:bookmarkEnd w:id="682"/>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发包人审批竣工付款申请单的期限：</w:t>
      </w:r>
      <w:r>
        <w:rPr>
          <w:rFonts w:hint="eastAsia" w:ascii="宋体" w:hAnsi="宋体" w:eastAsia="宋体"/>
          <w:color w:val="auto"/>
          <w:sz w:val="24"/>
          <w:szCs w:val="24"/>
          <w:highlight w:val="none"/>
          <w:u w:val="single"/>
        </w:rPr>
        <w:t xml:space="preserve">承包人应在工程竣工验收后3- 6个月内提供完整的竣工结算报告及结算资料，发包人收到承包人递交的完整竣工结算报告及结算资料后6个月内审计完成，承包人应积极配合审计并</w:t>
      </w:r>
      <w:r>
        <w:rPr>
          <w:rFonts w:hint="eastAsia" w:ascii="宋体" w:hAnsi="宋体" w:eastAsia="宋体"/>
          <w:color w:val="auto"/>
          <w:sz w:val="24"/>
          <w:szCs w:val="24"/>
          <w:highlight w:val="none"/>
          <w:u w:val="single"/>
          <w:lang w:eastAsia="zh-CN"/>
        </w:rPr>
        <w:t xml:space="preserve">及时给予</w:t>
      </w:r>
      <w:r>
        <w:rPr>
          <w:rFonts w:hint="eastAsia" w:ascii="宋体" w:hAnsi="宋体" w:eastAsia="宋体"/>
          <w:color w:val="auto"/>
          <w:sz w:val="24"/>
          <w:szCs w:val="24"/>
          <w:highlight w:val="none"/>
          <w:u w:val="single"/>
        </w:rPr>
        <w:t xml:space="preserve">修正和确认，承包人不配合、不及时修正、不及时确认的，发包人有权相应顺延审计期；竣工结算的审计单位为发包人指定的具有相应资质的审计单位。</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发包人完成竣工付款的期限：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关于竣工付款证书异议部分复核的方式和程序：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最终结清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.1 最终结清申请单</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承包人提交最终结清申请单的份数：</w:t>
      </w:r>
      <w:r>
        <w:rPr>
          <w:rFonts w:hint="eastAsia" w:ascii="宋体" w:hAnsi="宋体" w:eastAsia="宋体"/>
          <w:color w:val="auto"/>
          <w:sz w:val="24"/>
          <w:szCs w:val="24"/>
          <w:highlight w:val="none"/>
          <w:u w:val="single"/>
        </w:rPr>
        <w:t xml:space="preserve">四份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承包人提交最终结算申请单的期限：</w:t>
      </w:r>
      <w:r>
        <w:rPr>
          <w:rFonts w:hint="eastAsia" w:ascii="宋体" w:hAnsi="宋体" w:eastAsia="宋体"/>
          <w:color w:val="auto"/>
          <w:sz w:val="24"/>
          <w:szCs w:val="24"/>
          <w:highlight w:val="none"/>
          <w:u w:val="single"/>
        </w:rPr>
        <w:t xml:space="preserve">质量保修期满</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.2 最终结清证书和支付</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（1）发包人完成最终结清申请单的审批并颁发最终结清证书的期限：</w:t>
      </w:r>
      <w:r>
        <w:rPr>
          <w:rFonts w:hint="eastAsia" w:ascii="宋体" w:hAnsi="宋体" w:eastAsia="宋体"/>
          <w:color w:val="auto"/>
          <w:sz w:val="24"/>
          <w:szCs w:val="24"/>
          <w:highlight w:val="none"/>
          <w:u w:val="single"/>
        </w:rPr>
        <w:t xml:space="preserve">收到申请28天内</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（2）发包人完成支付的期限：</w:t>
      </w:r>
      <w:r>
        <w:rPr>
          <w:rFonts w:hint="eastAsia" w:ascii="宋体" w:hAnsi="宋体" w:eastAsia="宋体"/>
          <w:color w:val="auto"/>
          <w:sz w:val="24"/>
          <w:szCs w:val="24"/>
          <w:highlight w:val="none"/>
          <w:u w:val="single"/>
        </w:rPr>
        <w:t xml:space="preserve">申请签发14天内</w:t>
      </w:r>
      <w:r>
        <w:rPr>
          <w:rFonts w:hint="eastAsia" w:ascii="宋体" w:hAnsi="宋体" w:eastAsia="宋体"/>
          <w:color w:val="auto"/>
          <w:sz w:val="24"/>
          <w:szCs w:val="24"/>
          <w:highlight w:val="none"/>
        </w:rPr>
        <w:t xml:space="preserve">。</w:t>
      </w:r>
      <w:bookmarkEnd w:id="667"/>
      <w:r/>
      <w:bookmarkEnd w:id="668"/>
      <w:r/>
      <w:bookmarkEnd w:id="669"/>
      <w:r/>
      <w:bookmarkEnd w:id="670"/>
      <w:r/>
      <w:bookmarkEnd w:id="671"/>
      <w:r/>
      <w:bookmarkEnd w:id="672"/>
      <w:r/>
      <w:bookmarkEnd w:id="673"/>
      <w:r/>
      <w:bookmarkEnd w:id="679"/>
      <w:r/>
      <w:r/>
    </w:p>
    <w:p>
      <w:pPr>
        <w:pStyle w:val="1175"/>
        <w:ind w:firstLine="482"/>
        <w:pageBreakBefore w:val="0"/>
        <w:spacing w:line="360" w:lineRule="auto"/>
        <w:rPr>
          <w:rFonts w:hint="eastAsia" w:ascii="宋体" w:hAnsi="宋体"/>
          <w:color w:val="auto"/>
          <w:sz w:val="24"/>
          <w:szCs w:val="24"/>
          <w:highlight w:val="none"/>
        </w:rPr>
      </w:pPr>
      <w:r/>
      <w:bookmarkStart w:id="683" w:name="_Toc351203647"/>
      <w:r/>
      <w:bookmarkStart w:id="684" w:name="_Toc267251483"/>
      <w:r/>
      <w:bookmarkStart w:id="685" w:name="_Toc267251482"/>
      <w:r/>
      <w:bookmarkStart w:id="686" w:name="_Toc267251484"/>
      <w:r/>
      <w:bookmarkStart w:id="687" w:name="_Toc267251485"/>
      <w:r/>
      <w:bookmarkStart w:id="688" w:name="_Toc267251486"/>
      <w:r/>
      <w:bookmarkStart w:id="689" w:name="_Toc267251490"/>
      <w:r/>
      <w:bookmarkStart w:id="690" w:name="_Toc267251489"/>
      <w:r/>
      <w:bookmarkStart w:id="691" w:name="_Toc267251488"/>
      <w:r/>
      <w:bookmarkStart w:id="692" w:name="_Toc267251503"/>
      <w:r/>
      <w:bookmarkStart w:id="693" w:name="_Toc267251494"/>
      <w:r/>
      <w:bookmarkStart w:id="694" w:name="_Toc267251496"/>
      <w:r/>
      <w:bookmarkStart w:id="695" w:name="_Toc267251495"/>
      <w:r/>
      <w:bookmarkStart w:id="696" w:name="_Toc267251491"/>
      <w:r/>
      <w:bookmarkStart w:id="697" w:name="_Toc267251499"/>
      <w:r/>
      <w:bookmarkStart w:id="698" w:name="_Toc267251492"/>
      <w:r/>
      <w:bookmarkStart w:id="699" w:name="_Toc267251502"/>
      <w:r/>
      <w:bookmarkStart w:id="700" w:name="_Toc267251493"/>
      <w:r/>
      <w:bookmarkStart w:id="701" w:name="_Toc267251498"/>
      <w:r/>
      <w:bookmarkStart w:id="702" w:name="_Toc267251497"/>
      <w:r/>
      <w:bookmarkStart w:id="703" w:name="_Toc267251501"/>
      <w:r/>
      <w:bookmarkStart w:id="704" w:name="_Toc267251506"/>
      <w:r/>
      <w:bookmarkStart w:id="705" w:name="_Toc267251504"/>
      <w:r/>
      <w:bookmarkStart w:id="706" w:name="_Toc267251507"/>
      <w:r/>
      <w:bookmarkStart w:id="707" w:name="_Toc267251508"/>
      <w:r/>
      <w:bookmarkStart w:id="708" w:name="_Toc267251515"/>
      <w:r/>
      <w:bookmarkStart w:id="709" w:name="_Toc267251511"/>
      <w:r/>
      <w:bookmarkStart w:id="710" w:name="_Toc267251509"/>
      <w:r/>
      <w:bookmarkStart w:id="711" w:name="_Toc267251510"/>
      <w:r/>
      <w:bookmarkStart w:id="712" w:name="_Toc267251513"/>
      <w:r/>
      <w:bookmarkStart w:id="713" w:name="_Toc267251514"/>
      <w:r>
        <w:rPr>
          <w:rFonts w:hint="eastAsia" w:ascii="宋体" w:hAnsi="宋体"/>
          <w:color w:val="auto"/>
          <w:sz w:val="24"/>
          <w:szCs w:val="24"/>
          <w:highlight w:val="none"/>
        </w:rPr>
        <w:t xml:space="preserve">15. 缺陷责任期与保修</w:t>
      </w:r>
      <w:bookmarkEnd w:id="683"/>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缺陷责任期</w:t>
      </w:r>
      <w:bookmarkEnd w:id="684"/>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缺陷责任期的具体期限：</w:t>
      </w:r>
      <w:r>
        <w:rPr>
          <w:rFonts w:hint="eastAsia" w:ascii="宋体" w:hAnsi="宋体" w:eastAsia="宋体"/>
          <w:color w:val="auto"/>
          <w:sz w:val="24"/>
          <w:szCs w:val="24"/>
          <w:highlight w:val="none"/>
          <w:u w:val="single"/>
          <w:lang w:val="en-US" w:eastAsia="zh-CN"/>
        </w:rPr>
        <w:t xml:space="preserve">24</w:t>
      </w:r>
      <w:r>
        <w:rPr>
          <w:rFonts w:hint="eastAsia" w:ascii="宋体" w:hAnsi="宋体" w:eastAsia="宋体"/>
          <w:color w:val="auto"/>
          <w:sz w:val="24"/>
          <w:szCs w:val="24"/>
          <w:highlight w:val="none"/>
          <w:u w:val="single"/>
        </w:rPr>
        <w:t xml:space="preserve">个月。</w:t>
      </w:r>
      <w:r/>
    </w:p>
    <w:p>
      <w:pPr>
        <w:ind w:firstLine="480"/>
        <w:pageBreakBefore w:val="0"/>
        <w:spacing w:line="360" w:lineRule="auto"/>
        <w:rPr>
          <w:rFonts w:hint="eastAsia" w:ascii="宋体" w:hAnsi="宋体" w:eastAsia="宋体"/>
          <w:color w:val="auto"/>
          <w:sz w:val="24"/>
          <w:szCs w:val="24"/>
          <w:highlight w:val="none"/>
        </w:rPr>
        <w:outlineLvl w:val="0"/>
      </w:pPr>
      <w:r/>
      <w:bookmarkStart w:id="714" w:name="_Toc27683"/>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质量保证金</w:t>
      </w:r>
      <w:bookmarkEnd w:id="714"/>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关于是否扣留质量保证金的约定：</w:t>
      </w:r>
      <w:r>
        <w:rPr>
          <w:rFonts w:hint="eastAsia" w:ascii="宋体" w:hAnsi="宋体" w:eastAsia="宋体"/>
          <w:color w:val="auto"/>
          <w:sz w:val="24"/>
          <w:szCs w:val="24"/>
          <w:highlight w:val="none"/>
          <w:u w:val="single"/>
        </w:rPr>
        <w:t xml:space="preserve">    扣留      </w:t>
      </w:r>
      <w:r>
        <w:rPr>
          <w:rFonts w:hint="eastAsia" w:ascii="宋体" w:hAnsi="宋体" w:eastAsia="宋体"/>
          <w:color w:val="auto"/>
          <w:sz w:val="24"/>
          <w:szCs w:val="24"/>
          <w:highlight w:val="none"/>
        </w:rPr>
        <w:t xml:space="preserve">。在工程项目竣工前，承包人按专用合同条款第3.7条提供履约担保的，发包人不得同时预留工程质量保证金。</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15" w:name="_Toc8790"/>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 承包人提供质量保证金的方式</w:t>
      </w:r>
      <w:bookmarkEnd w:id="715"/>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质量保证金采用以下第</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2  </w:t>
      </w:r>
      <w:r>
        <w:rPr>
          <w:rFonts w:hint="eastAsia" w:ascii="宋体" w:hAnsi="宋体" w:eastAsia="宋体"/>
          <w:color w:val="auto"/>
          <w:sz w:val="24"/>
          <w:szCs w:val="24"/>
          <w:highlight w:val="none"/>
        </w:rPr>
        <w:t xml:space="preserve">种方式：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（1）质量保证金，保证金额为：</w:t>
      </w:r>
      <w:r>
        <w:rPr>
          <w:rFonts w:hint="eastAsia" w:ascii="宋体" w:hAnsi="宋体" w:eastAsia="宋体" w:cs="宋体"/>
          <w:bCs/>
          <w:color w:val="auto"/>
          <w:sz w:val="24"/>
          <w:szCs w:val="24"/>
          <w:highlight w:val="none"/>
          <w:u w:val="single"/>
        </w:rPr>
        <w:t xml:space="preserve">合同总额的</w:t>
      </w:r>
      <w:r>
        <w:rPr>
          <w:rFonts w:hint="eastAsia" w:ascii="宋体" w:hAnsi="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 3 </w:t>
      </w:r>
      <w:r>
        <w:rPr>
          <w:rFonts w:hint="eastAsia" w:ascii="宋体" w:hAnsi="宋体" w:eastAsia="宋体"/>
          <w:color w:val="auto"/>
          <w:sz w:val="24"/>
          <w:szCs w:val="24"/>
          <w:highlight w:val="none"/>
        </w:rPr>
        <w:t xml:space="preserve">%的工程款；</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（3）其他方式</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16" w:name="_Toc14219"/>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.2 质量保证金的扣留</w:t>
      </w:r>
      <w:bookmarkEnd w:id="716"/>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质量保证金的扣留采取以下第</w:t>
      </w:r>
      <w:r>
        <w:rPr>
          <w:rFonts w:hint="eastAsia" w:ascii="宋体" w:hAnsi="宋体"/>
          <w:color w:val="auto"/>
          <w:sz w:val="24"/>
          <w:szCs w:val="24"/>
          <w:highlight w:val="none"/>
          <w:u w:val="single"/>
          <w:lang w:val="en-US" w:eastAsia="zh-CN"/>
        </w:rPr>
        <w:t xml:space="preserve">  2  </w:t>
      </w:r>
      <w:r>
        <w:rPr>
          <w:rFonts w:hint="eastAsia" w:ascii="宋体" w:hAnsi="宋体" w:eastAsia="宋体"/>
          <w:color w:val="auto"/>
          <w:sz w:val="24"/>
          <w:szCs w:val="24"/>
          <w:highlight w:val="none"/>
        </w:rPr>
        <w:t xml:space="preserve">种方式：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17" w:name="_Toc27572"/>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退回履约保证金后，</w:t>
      </w:r>
      <w:r>
        <w:rPr>
          <w:rFonts w:hint="eastAsia" w:ascii="宋体" w:hAnsi="宋体" w:eastAsia="宋体"/>
          <w:color w:val="auto"/>
          <w:sz w:val="24"/>
          <w:szCs w:val="24"/>
          <w:highlight w:val="none"/>
        </w:rPr>
        <w:t xml:space="preserve">工程竣工结算时一次性扣留质量保证金；</w:t>
      </w:r>
      <w:bookmarkEnd w:id="717"/>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（3）其他扣留方式</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扣留质量履约保证金</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关于质量保证金的补充约定：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685"/>
      <w:r/>
      <w:bookmarkEnd w:id="686"/>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保修</w:t>
      </w:r>
      <w:bookmarkEnd w:id="687"/>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.1 保修责任</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工程保修期为：</w:t>
      </w:r>
      <w:r>
        <w:rPr>
          <w:rFonts w:hint="eastAsia" w:ascii="宋体" w:hAnsi="宋体" w:eastAsia="宋体"/>
          <w:color w:val="auto"/>
          <w:sz w:val="24"/>
          <w:szCs w:val="24"/>
          <w:highlight w:val="none"/>
          <w:u w:val="single"/>
        </w:rPr>
        <w:t xml:space="preserve">详见质量保修协议。</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.3 修复通知</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承包人收到保修通知并到达工程现场的合理时间：</w:t>
      </w:r>
      <w:r>
        <w:rPr>
          <w:rFonts w:hint="eastAsia" w:ascii="宋体" w:hAnsi="宋体" w:eastAsia="宋体"/>
          <w:color w:val="auto"/>
          <w:sz w:val="24"/>
          <w:szCs w:val="24"/>
          <w:highlight w:val="none"/>
          <w:u w:val="single"/>
        </w:rPr>
        <w:t xml:space="preserve">详见质量保修协议。</w:t>
      </w:r>
      <w:bookmarkEnd w:id="688"/>
      <w:r/>
      <w:bookmarkEnd w:id="689"/>
      <w:r/>
      <w:bookmarkEnd w:id="690"/>
      <w:r/>
      <w:bookmarkEnd w:id="691"/>
      <w:r/>
      <w:r/>
    </w:p>
    <w:p>
      <w:pPr>
        <w:pStyle w:val="1175"/>
        <w:ind w:firstLine="482"/>
        <w:pageBreakBefore w:val="0"/>
        <w:spacing w:line="360" w:lineRule="auto"/>
        <w:rPr>
          <w:rFonts w:hint="eastAsia" w:ascii="宋体" w:hAnsi="宋体"/>
          <w:color w:val="auto"/>
          <w:sz w:val="24"/>
          <w:szCs w:val="24"/>
          <w:highlight w:val="none"/>
        </w:rPr>
      </w:pPr>
      <w:r/>
      <w:bookmarkStart w:id="718" w:name="_Toc351203648"/>
      <w:r/>
      <w:bookmarkStart w:id="719" w:name="_Toc280868717"/>
      <w:r/>
      <w:bookmarkStart w:id="720" w:name="_Toc280868718"/>
      <w:r>
        <w:rPr>
          <w:rFonts w:hint="eastAsia" w:ascii="宋体" w:hAnsi="宋体"/>
          <w:color w:val="auto"/>
          <w:sz w:val="24"/>
          <w:szCs w:val="24"/>
          <w:highlight w:val="none"/>
        </w:rPr>
        <w:t xml:space="preserve">16. 违约</w:t>
      </w:r>
      <w:bookmarkEnd w:id="718"/>
      <w:r/>
      <w:r/>
    </w:p>
    <w:p>
      <w:pPr>
        <w:ind w:firstLine="480"/>
        <w:pageBreakBefore w:val="0"/>
        <w:spacing w:line="360" w:lineRule="auto"/>
        <w:rPr>
          <w:rFonts w:hint="eastAsia" w:ascii="宋体" w:hAnsi="宋体" w:eastAsia="宋体"/>
          <w:color w:val="auto"/>
          <w:sz w:val="24"/>
          <w:szCs w:val="24"/>
          <w:highlight w:val="none"/>
        </w:rPr>
        <w:outlineLvl w:val="0"/>
      </w:pPr>
      <w:r/>
      <w:bookmarkStart w:id="721" w:name="_Toc25166"/>
      <w:r>
        <w:rPr>
          <w:rFonts w:hint="eastAsia" w:ascii="宋体" w:hAnsi="宋体" w:eastAsia="宋体"/>
          <w:color w:val="auto"/>
          <w:sz w:val="24"/>
          <w:szCs w:val="24"/>
          <w:highlight w:val="none"/>
        </w:rPr>
        <w:t xml:space="preserve">16.1 发包人违约</w:t>
      </w:r>
      <w:bookmarkEnd w:id="721"/>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16.1.1发包人违约的情形</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发包人违约的其他情形：</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16.1.2 发包人违约的责任</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发包人违约责任的承担方式和计算方法：</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（1）因发包人原因未能在计划开工日期前7天内下达开工通知的违约责任：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（2）因发包人原因未能按合同约定支付合同价款的违约责任：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olor w:val="auto"/>
          <w:sz w:val="24"/>
          <w:szCs w:val="24"/>
          <w:highlight w:val="none"/>
          <w:u w:val="single"/>
        </w:rPr>
        <w:t xml:space="preserve">发包人有权根据实际情况增减部分工程量，承包人对此不提出索赔</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（5）因发包人违反合同约定造成暂停施工的违约责任：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（7）其他：</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16.1.3 因发包人违约解除合同</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承包人按16.1.1项〔发包人违约的情形〕约定暂停施工满</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天后发包人仍不纠正其违约行为并致使合同目的不能实现的，承包人有权解除合同。</w:t>
      </w:r>
      <w:r/>
    </w:p>
    <w:p>
      <w:pPr>
        <w:ind w:firstLine="480"/>
        <w:pageBreakBefore w:val="0"/>
        <w:spacing w:line="360" w:lineRule="auto"/>
        <w:rPr>
          <w:rFonts w:hint="eastAsia" w:ascii="宋体" w:hAnsi="宋体" w:eastAsia="宋体"/>
          <w:color w:val="auto"/>
          <w:sz w:val="24"/>
          <w:szCs w:val="24"/>
          <w:highlight w:val="none"/>
        </w:rPr>
        <w:outlineLvl w:val="0"/>
      </w:pPr>
      <w:r/>
      <w:bookmarkStart w:id="722" w:name="_Toc14831"/>
      <w:r>
        <w:rPr>
          <w:rFonts w:hint="eastAsia" w:ascii="宋体" w:hAnsi="宋体" w:eastAsia="宋体"/>
          <w:color w:val="auto"/>
          <w:sz w:val="24"/>
          <w:szCs w:val="24"/>
          <w:highlight w:val="none"/>
        </w:rPr>
        <w:t xml:space="preserve">16.2 承包人违约</w:t>
      </w:r>
      <w:bookmarkEnd w:id="722"/>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16.2.1 承包人违约的情形</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承包人违约的其他情形：</w:t>
      </w:r>
      <w:r>
        <w:rPr>
          <w:rFonts w:hint="eastAsia" w:ascii="宋体" w:hAnsi="宋体" w:eastAsia="宋体"/>
          <w:color w:val="auto"/>
          <w:sz w:val="24"/>
          <w:szCs w:val="24"/>
          <w:highlight w:val="none"/>
          <w:u w:val="single"/>
        </w:rPr>
        <w:t xml:space="preserve">按本合同16.2.2条及其它条款的约定。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16.2.2承包人违约的责任</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承包人违约责任的承担方式和计算方法：</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1.承包人明确表示或者以其行为表明不</w:t>
      </w:r>
      <w:r>
        <w:rPr>
          <w:rFonts w:hint="eastAsia" w:ascii="宋体" w:hAnsi="宋体" w:eastAsia="宋体"/>
          <w:color w:val="auto"/>
          <w:sz w:val="24"/>
          <w:szCs w:val="24"/>
          <w:highlight w:val="none"/>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w:t>
      </w:r>
      <w:r>
        <w:rPr>
          <w:rFonts w:hint="eastAsia" w:ascii="宋体" w:hAnsi="宋体"/>
          <w:color w:val="auto"/>
          <w:sz w:val="24"/>
          <w:szCs w:val="24"/>
          <w:highlight w:val="none"/>
          <w:u w:val="single"/>
          <w:lang w:eastAsia="zh-CN"/>
        </w:rPr>
        <w:t xml:space="preserve">1万-3万</w:t>
      </w:r>
      <w:r>
        <w:rPr>
          <w:rFonts w:hint="eastAsia" w:ascii="宋体" w:hAnsi="宋体" w:eastAsia="宋体"/>
          <w:color w:val="auto"/>
          <w:sz w:val="24"/>
          <w:szCs w:val="24"/>
          <w:highlight w:val="none"/>
          <w:u w:val="single"/>
        </w:rPr>
        <w:t xml:space="preserve">元的违约金，每发生一起重大质量事故，承包人除接受政府相关部门的处罚外，还应向发包人承担10万元的违约金。同时，承包人应无条件返工至合格并采取措施清除不良影响。</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6. 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7.承包人未能按施工进度计划及时完成合同约定的工作，造成工期延误的违约责任：按7.5条约定 。</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9.承包人未能按照合同约定履行其他义务的违约责任：</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③承包人要做到减少噪音及环境污染，文明施工达标，如因承包人原因导致工地在市、区检查中被评为不合格工地的，按每有一起罚款4000元。</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16.2.3 因承包人违约解除合同</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关于承包人违约解除合同的特别约定：</w:t>
      </w:r>
      <w:r>
        <w:rPr>
          <w:rFonts w:hint="eastAsia" w:ascii="宋体" w:hAnsi="宋体" w:eastAsia="宋体"/>
          <w:color w:val="auto"/>
          <w:sz w:val="24"/>
          <w:szCs w:val="24"/>
          <w:highlight w:val="none"/>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olor w:val="auto"/>
          <w:sz w:val="24"/>
          <w:szCs w:val="24"/>
          <w:highlight w:val="none"/>
          <w:u w:val="single"/>
        </w:rPr>
        <w:t xml:space="preserve">不计费用</w:t>
      </w:r>
      <w:r>
        <w:rPr>
          <w:rFonts w:hint="eastAsia" w:ascii="宋体" w:hAnsi="宋体" w:eastAsia="宋体"/>
          <w:color w:val="auto"/>
          <w:sz w:val="24"/>
          <w:szCs w:val="24"/>
          <w:highlight w:val="none"/>
        </w:rPr>
        <w:t xml:space="preserve">。</w:t>
      </w:r>
      <w:r/>
    </w:p>
    <w:p>
      <w:pPr>
        <w:pStyle w:val="1175"/>
        <w:ind w:firstLine="482"/>
        <w:pageBreakBefore w:val="0"/>
        <w:spacing w:before="120" w:after="120" w:line="360" w:lineRule="auto"/>
        <w:rPr>
          <w:rFonts w:hint="eastAsia" w:ascii="宋体" w:hAnsi="宋体"/>
          <w:color w:val="auto"/>
          <w:sz w:val="24"/>
          <w:szCs w:val="24"/>
          <w:highlight w:val="none"/>
        </w:rPr>
      </w:pPr>
      <w:r/>
      <w:bookmarkStart w:id="723" w:name="_Toc351203649"/>
      <w:r>
        <w:rPr>
          <w:rFonts w:hint="eastAsia" w:ascii="宋体" w:hAnsi="宋体"/>
          <w:color w:val="auto"/>
          <w:sz w:val="24"/>
          <w:szCs w:val="24"/>
          <w:highlight w:val="none"/>
        </w:rPr>
        <w:t xml:space="preserve">17. 不可抗力</w:t>
      </w:r>
      <w:bookmarkEnd w:id="723"/>
      <w:r>
        <w:rPr>
          <w:rFonts w:hint="eastAsia" w:ascii="宋体" w:hAnsi="宋体"/>
          <w:color w:val="auto"/>
          <w:sz w:val="24"/>
          <w:szCs w:val="24"/>
          <w:highlight w:val="none"/>
        </w:rPr>
        <w:t xml:space="preserve"> </w:t>
      </w:r>
      <w:bookmarkEnd w:id="719"/>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17.1 不可抗力的确认</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除通用合同条款约定的不可抗力事件之外，视为不可抗力的其他情形：</w:t>
      </w:r>
      <w:r>
        <w:rPr>
          <w:rFonts w:hint="eastAsia" w:ascii="宋体" w:hAnsi="宋体" w:eastAsia="宋体"/>
          <w:color w:val="auto"/>
          <w:sz w:val="24"/>
          <w:szCs w:val="24"/>
          <w:highlight w:val="none"/>
          <w:u w:val="single"/>
        </w:rPr>
        <w:t xml:space="preserve">由市级以上有关部门正式发布和认定的自然灾害。</w:t>
      </w:r>
      <w:r/>
    </w:p>
    <w:p>
      <w:pPr>
        <w:ind w:firstLine="480"/>
        <w:pageBreakBefore w:val="0"/>
        <w:spacing w:after="120" w:line="360" w:lineRule="auto"/>
        <w:rPr>
          <w:rFonts w:hint="eastAsia" w:ascii="宋体" w:hAnsi="宋体" w:eastAsia="宋体"/>
          <w:color w:val="auto"/>
          <w:sz w:val="24"/>
          <w:szCs w:val="24"/>
          <w:highlight w:val="none"/>
        </w:rPr>
        <w:outlineLvl w:val="0"/>
      </w:pPr>
      <w:r/>
      <w:bookmarkStart w:id="724" w:name="_Toc25261"/>
      <w:r>
        <w:rPr>
          <w:rFonts w:hint="eastAsia" w:ascii="宋体" w:hAnsi="宋体" w:eastAsia="宋体"/>
          <w:color w:val="auto"/>
          <w:sz w:val="24"/>
          <w:szCs w:val="24"/>
          <w:highlight w:val="none"/>
        </w:rPr>
        <w:t xml:space="preserve">17.</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因不可抗力解除合同</w:t>
      </w:r>
      <w:bookmarkEnd w:id="724"/>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合同解除后，发包人应在商定或确定发包人应支付款项后</w:t>
      </w:r>
      <w:r>
        <w:rPr>
          <w:rFonts w:hint="eastAsia" w:ascii="宋体" w:hAnsi="宋体" w:eastAsia="宋体"/>
          <w:color w:val="auto"/>
          <w:sz w:val="24"/>
          <w:szCs w:val="24"/>
          <w:highlight w:val="none"/>
          <w:u w:val="single"/>
        </w:rPr>
        <w:t xml:space="preserve">60</w:t>
      </w:r>
      <w:r>
        <w:rPr>
          <w:rFonts w:hint="eastAsia" w:ascii="宋体" w:hAnsi="宋体" w:eastAsia="宋体"/>
          <w:color w:val="auto"/>
          <w:sz w:val="24"/>
          <w:szCs w:val="24"/>
          <w:highlight w:val="none"/>
        </w:rPr>
        <w:t xml:space="preserve">天内完成款项的支付。</w:t>
      </w:r>
      <w:r/>
    </w:p>
    <w:p>
      <w:pPr>
        <w:pStyle w:val="1175"/>
        <w:ind w:firstLine="482"/>
        <w:pageBreakBefore w:val="0"/>
        <w:spacing w:before="120" w:after="120" w:line="360" w:lineRule="auto"/>
        <w:rPr>
          <w:rFonts w:hint="eastAsia" w:ascii="宋体" w:hAnsi="宋体"/>
          <w:color w:val="auto"/>
          <w:sz w:val="24"/>
          <w:szCs w:val="24"/>
          <w:highlight w:val="none"/>
        </w:rPr>
      </w:pPr>
      <w:r/>
      <w:bookmarkStart w:id="725" w:name="_Toc351203650"/>
      <w:r>
        <w:rPr>
          <w:rFonts w:hint="eastAsia" w:ascii="宋体" w:hAnsi="宋体"/>
          <w:color w:val="auto"/>
          <w:sz w:val="24"/>
          <w:szCs w:val="24"/>
          <w:highlight w:val="none"/>
        </w:rPr>
        <w:t xml:space="preserve">18. 保险</w:t>
      </w:r>
      <w:bookmarkEnd w:id="725"/>
      <w:r/>
      <w:bookmarkEnd w:id="720"/>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18.1 工程保险</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关于工程保险的特别约定：</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none"/>
        </w:rPr>
        <w:t xml:space="preserve">发包人委托承包人办理的保险事项：</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u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p>
    <w:p>
      <w:pPr>
        <w:ind w:firstLine="480"/>
        <w:pageBreakBefore w:val="0"/>
        <w:spacing w:line="360" w:lineRule="auto"/>
        <w:rPr>
          <w:rFonts w:hint="eastAsia" w:ascii="宋体" w:hAnsi="宋体" w:eastAsia="宋体"/>
          <w:color w:val="auto"/>
          <w:sz w:val="24"/>
          <w:szCs w:val="24"/>
          <w:highlight w:val="none"/>
        </w:rPr>
        <w:outlineLvl w:val="0"/>
      </w:pPr>
      <w:r/>
      <w:bookmarkStart w:id="726" w:name="_Toc29633"/>
      <w:r>
        <w:rPr>
          <w:rFonts w:hint="eastAsia" w:ascii="宋体" w:hAnsi="宋体" w:eastAsia="宋体"/>
          <w:color w:val="auto"/>
          <w:sz w:val="24"/>
          <w:szCs w:val="24"/>
          <w:highlight w:val="none"/>
        </w:rPr>
        <w:t xml:space="preserve">18.</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其他保险</w:t>
      </w:r>
      <w:bookmarkEnd w:id="726"/>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关于其他保险的约定：</w:t>
      </w:r>
      <w:r>
        <w:rPr>
          <w:rFonts w:hint="eastAsia" w:ascii="宋体" w:hAnsi="宋体" w:eastAsia="宋体"/>
          <w:color w:val="auto"/>
          <w:sz w:val="24"/>
          <w:szCs w:val="24"/>
          <w:highlight w:val="none"/>
          <w:u w:val="single"/>
        </w:rPr>
        <w:t xml:space="preserve">各自办理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u w:val="single"/>
        </w:rPr>
        <w:outlineLvl w:val="0"/>
      </w:pPr>
      <w:r/>
      <w:bookmarkStart w:id="727" w:name="_Toc4108"/>
      <w:r>
        <w:rPr>
          <w:rFonts w:hint="eastAsia" w:ascii="宋体" w:hAnsi="宋体" w:eastAsia="宋体"/>
          <w:color w:val="auto"/>
          <w:sz w:val="24"/>
          <w:szCs w:val="24"/>
          <w:highlight w:val="none"/>
        </w:rPr>
        <w:t xml:space="preserve">承包人是否应为其施工设备等办理财产保险：</w:t>
      </w:r>
      <w:r>
        <w:rPr>
          <w:rFonts w:hint="eastAsia" w:ascii="宋体" w:hAnsi="宋体" w:eastAsia="宋体"/>
          <w:color w:val="auto"/>
          <w:sz w:val="24"/>
          <w:szCs w:val="24"/>
          <w:highlight w:val="none"/>
          <w:u w:val="single"/>
        </w:rPr>
        <w:t xml:space="preserve">按通用条款执行。</w:t>
      </w:r>
      <w:bookmarkEnd w:id="727"/>
      <w:r/>
      <w:r/>
    </w:p>
    <w:p>
      <w:pPr>
        <w:ind w:firstLine="480"/>
        <w:pageBreakBefore w:val="0"/>
        <w:spacing w:line="360" w:lineRule="auto"/>
        <w:rPr>
          <w:rFonts w:hint="eastAsia" w:ascii="宋体" w:hAnsi="宋体" w:eastAsia="宋体"/>
          <w:color w:val="auto"/>
          <w:sz w:val="24"/>
          <w:szCs w:val="24"/>
          <w:highlight w:val="none"/>
        </w:rPr>
        <w:outlineLvl w:val="0"/>
      </w:pPr>
      <w:r/>
      <w:bookmarkStart w:id="728" w:name="_Toc14405"/>
      <w:r>
        <w:rPr>
          <w:rFonts w:hint="eastAsia" w:ascii="宋体" w:hAnsi="宋体" w:eastAsia="宋体"/>
          <w:color w:val="auto"/>
          <w:sz w:val="24"/>
          <w:szCs w:val="24"/>
          <w:highlight w:val="none"/>
        </w:rPr>
        <w:t xml:space="preserve">18.</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通知义务</w:t>
      </w:r>
      <w:bookmarkEnd w:id="728"/>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关于变更保险合同时的通知义务的约定：</w:t>
      </w:r>
      <w:r>
        <w:rPr>
          <w:rFonts w:hint="eastAsia" w:ascii="宋体" w:hAnsi="宋体" w:eastAsia="宋体"/>
          <w:color w:val="auto"/>
          <w:sz w:val="24"/>
          <w:szCs w:val="24"/>
          <w:highlight w:val="none"/>
          <w:u w:val="single"/>
        </w:rPr>
        <w:t xml:space="preserve">按通用条款执行。</w:t>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r/>
    </w:p>
    <w:p>
      <w:pPr>
        <w:pStyle w:val="1175"/>
        <w:ind w:firstLine="482"/>
        <w:pageBreakBefore w:val="0"/>
        <w:spacing w:line="360" w:lineRule="auto"/>
        <w:rPr>
          <w:rFonts w:hint="eastAsia" w:ascii="宋体" w:hAnsi="宋体"/>
          <w:color w:val="auto"/>
          <w:sz w:val="24"/>
          <w:szCs w:val="24"/>
          <w:highlight w:val="none"/>
        </w:rPr>
      </w:pPr>
      <w:r/>
      <w:bookmarkStart w:id="729" w:name="_Toc351203651"/>
      <w:r>
        <w:rPr>
          <w:rFonts w:hint="eastAsia" w:ascii="宋体" w:hAnsi="宋体"/>
          <w:color w:val="auto"/>
          <w:sz w:val="24"/>
          <w:szCs w:val="24"/>
          <w:highlight w:val="none"/>
          <w:lang w:val="en-US" w:eastAsia="zh-CN"/>
        </w:rPr>
        <w:t xml:space="preserve">19</w:t>
      </w:r>
      <w:r>
        <w:rPr>
          <w:rFonts w:hint="eastAsia" w:ascii="宋体" w:hAnsi="宋体"/>
          <w:color w:val="auto"/>
          <w:sz w:val="24"/>
          <w:szCs w:val="24"/>
          <w:highlight w:val="none"/>
        </w:rPr>
        <w:t xml:space="preserve">. 争议解决</w:t>
      </w:r>
      <w:bookmarkEnd w:id="729"/>
      <w:r/>
      <w:bookmarkEnd w:id="704"/>
      <w:r/>
      <w:bookmarkEnd w:id="705"/>
      <w:r/>
      <w:r/>
    </w:p>
    <w:p>
      <w:pPr>
        <w:ind w:firstLine="480"/>
        <w:pageBreakBefore w:val="0"/>
        <w:spacing w:line="360" w:lineRule="auto"/>
        <w:rPr>
          <w:rFonts w:hint="eastAsia" w:ascii="宋体" w:hAnsi="宋体" w:eastAsia="宋体"/>
          <w:color w:val="auto"/>
          <w:sz w:val="24"/>
          <w:szCs w:val="24"/>
          <w:highlight w:val="none"/>
        </w:rPr>
        <w:outlineLvl w:val="0"/>
      </w:pPr>
      <w:r/>
      <w:bookmarkStart w:id="730" w:name="_Toc17723"/>
      <w:r>
        <w:rPr>
          <w:rFonts w:hint="eastAsia" w:ascii="宋体" w:hAnsi="宋体" w:eastAsia="宋体"/>
          <w:color w:val="auto"/>
          <w:sz w:val="24"/>
          <w:szCs w:val="24"/>
          <w:highlight w:val="none"/>
          <w:lang w:val="en-US" w:eastAsia="zh-CN"/>
        </w:rPr>
        <w:t xml:space="preserve">19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 争</w:t>
      </w:r>
      <w:bookmarkEnd w:id="706"/>
      <w:r>
        <w:rPr>
          <w:rFonts w:hint="eastAsia" w:ascii="宋体" w:hAnsi="宋体" w:eastAsia="宋体"/>
          <w:color w:val="auto"/>
          <w:sz w:val="24"/>
          <w:szCs w:val="24"/>
          <w:highlight w:val="none"/>
        </w:rPr>
        <w:t xml:space="preserve">议评审</w:t>
      </w:r>
      <w:bookmarkEnd w:id="730"/>
      <w:r/>
      <w:r/>
    </w:p>
    <w:p>
      <w:pPr>
        <w:ind w:left="149"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合同当事人是否同意将工程争议提交争议评审小组决定：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31" w:name="_Toc22184"/>
      <w:r>
        <w:rPr>
          <w:rFonts w:hint="eastAsia" w:ascii="宋体" w:hAnsi="宋体" w:eastAsia="宋体"/>
          <w:color w:val="auto"/>
          <w:sz w:val="24"/>
          <w:szCs w:val="24"/>
          <w:highlight w:val="none"/>
          <w:lang w:val="en-US" w:eastAsia="zh-CN"/>
        </w:rPr>
        <w:t xml:space="preserve">19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.1 争议评审小组的确定</w:t>
      </w:r>
      <w:bookmarkEnd w:id="731"/>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争议评审小组成员的确定：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选定争议评审员的期限：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争议评审小组成员的报酬承担方式：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其他事项的约定：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32" w:name="_Toc24037"/>
      <w:r>
        <w:rPr>
          <w:rFonts w:hint="eastAsia" w:ascii="宋体" w:hAnsi="宋体" w:eastAsia="宋体"/>
          <w:color w:val="auto"/>
          <w:sz w:val="24"/>
          <w:szCs w:val="24"/>
          <w:highlight w:val="none"/>
          <w:lang w:val="en-US" w:eastAsia="zh-CN"/>
        </w:rPr>
        <w:t xml:space="preserve">19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.2 争议评审小组的决定</w:t>
      </w:r>
      <w:bookmarkEnd w:id="732"/>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合同当事人关于本项的约定：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after="120" w:line="360" w:lineRule="auto"/>
        <w:rPr>
          <w:rFonts w:hint="eastAsia" w:ascii="宋体" w:hAnsi="宋体" w:eastAsia="宋体"/>
          <w:color w:val="auto"/>
          <w:sz w:val="24"/>
          <w:szCs w:val="24"/>
          <w:highlight w:val="none"/>
        </w:rPr>
        <w:outlineLvl w:val="0"/>
      </w:pPr>
      <w:r/>
      <w:bookmarkStart w:id="733" w:name="_Toc10320"/>
      <w:r>
        <w:rPr>
          <w:rFonts w:hint="eastAsia" w:ascii="宋体" w:hAnsi="宋体" w:eastAsia="宋体"/>
          <w:color w:val="auto"/>
          <w:sz w:val="24"/>
          <w:szCs w:val="24"/>
          <w:highlight w:val="none"/>
          <w:lang w:val="en-US" w:eastAsia="zh-CN"/>
        </w:rPr>
        <w:t xml:space="preserve">19.2</w:t>
      </w:r>
      <w:r>
        <w:rPr>
          <w:rFonts w:hint="eastAsia" w:ascii="宋体" w:hAnsi="宋体" w:eastAsia="宋体"/>
          <w:color w:val="auto"/>
          <w:sz w:val="24"/>
          <w:szCs w:val="24"/>
          <w:highlight w:val="none"/>
        </w:rPr>
        <w:t xml:space="preserve">仲裁或诉讼</w:t>
      </w:r>
      <w:bookmarkEnd w:id="707"/>
      <w:r/>
      <w:bookmarkEnd w:id="733"/>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因合同及合同有关事项发生的争议，按下列第</w:t>
      </w:r>
      <w:r>
        <w:rPr>
          <w:rFonts w:hint="eastAsia" w:ascii="宋体" w:hAnsi="宋体" w:eastAsia="宋体"/>
          <w:color w:val="auto"/>
          <w:sz w:val="24"/>
          <w:szCs w:val="24"/>
          <w:highlight w:val="none"/>
          <w:u w:val="single"/>
        </w:rPr>
        <w:t xml:space="preserve"> </w:t>
      </w:r>
      <w:r>
        <w:rPr>
          <w:rFonts w:hint="eastAsia" w:ascii="宋体" w:hAnsi="宋体" w:eastAsia="宋体"/>
          <w:b/>
          <w:bCs/>
          <w:color w:val="auto"/>
          <w:sz w:val="30"/>
          <w:szCs w:val="30"/>
          <w:highlight w:val="none"/>
          <w:u w:val="single"/>
        </w:rPr>
        <w:t xml:space="preserve">2</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种方式解决：</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（1）向</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仲裁委员会申请仲裁；</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（2）向</w:t>
      </w:r>
      <w:r>
        <w:rPr>
          <w:rFonts w:hint="eastAsia" w:ascii="宋体" w:hAnsi="宋体" w:eastAsia="宋体"/>
          <w:color w:val="auto"/>
          <w:sz w:val="24"/>
          <w:szCs w:val="24"/>
          <w:highlight w:val="none"/>
          <w:u w:val="single"/>
        </w:rPr>
        <w:t xml:space="preserve">南通市通州区</w:t>
      </w:r>
      <w:r>
        <w:rPr>
          <w:rFonts w:hint="eastAsia" w:ascii="宋体" w:hAnsi="宋体" w:eastAsia="宋体"/>
          <w:color w:val="auto"/>
          <w:sz w:val="24"/>
          <w:szCs w:val="24"/>
          <w:highlight w:val="none"/>
        </w:rPr>
        <w:t xml:space="preserve">人民法院起诉。</w:t>
      </w:r>
      <w:bookmarkEnd w:id="708"/>
      <w:r/>
      <w:bookmarkEnd w:id="709"/>
      <w:r/>
      <w:bookmarkEnd w:id="710"/>
      <w:r/>
      <w:bookmarkEnd w:id="711"/>
      <w:r/>
      <w:bookmarkEnd w:id="712"/>
      <w:r/>
      <w:bookmarkEnd w:id="713"/>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 补充条款</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.1 施工过程中涉及排污、环保、市容、城建城管、消防、治安、人口管理、居委会、派出所等相关部门收取的费用及相关手续，对临近居民、行人的影响等，夜间文明施工、保护周边地下管线和架空线的安全的费用等，承包人已综合考虑在合同价中，由承包人负责协调处理，竣工结算时一律不作调整。</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.2 本工程的施工须严格按国家规范要求，承包人必须严格按照发包人要求的日期进场施工。由于承包人原因引起的工程投资增加由承包人负责，由于供货等承包人原因影响工期进度安排的，所产生的一切后果由承包人承担。施工过程中因违反国家有关规定而发生的违约金等费用由责任人自负。</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.3 承包人在施工过程中，如有以下情形，发包人可对承包人直接收取1万～5万元的违约金，情节特别严重的收取10万违约金：</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A、施工期间工程资料不能及时到位的；</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B、隐蔽部位不经验收通过就进行下一道工序的；</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C、不论以何种形式被检查发现偷工减料、以次充好的；</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D、不按施工图及设计规范的要求，擅自施工的；</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E、施工质量不达标的；</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F、工序及原材料不报验的；</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G、弄虚作假的；</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H、使用砂浆王等不允许使用的外加剂及长江细砂等不符合设计要求的原材料的；</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I、提供的资料弄虚作假的；</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J、扬尘控制不满足管控要求的；</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K、农民工工资四项制度落实不到位。</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以上情况发现每项/次收取违约金一次。</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.4 如果工程中标后，因自身的原因，未能兑现其投标时承诺条件或工程质量较差，或其工期进度严重脱节，发包人同意后有权终止合同，并且已完成的有效工程量只按 60%计算结算或者由发包人安排其他施工单位进行施工，所发生费用直接按实际费用从承包人合同价款中扣除，同时发包人视情节严重有权扣除部分或全部工期保证金。</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.5 承包人应独立、有效地做好该工程周边的有关群众工作，并充分考虑工程实施范围内外的单位、个人和其他可能出现阻挠施工的情况，若发生的机械台班停置费、二次机械进退场费、人员窝工、处理周边群众纠纷等费用和损失，承包人已在合同价中考虑，工程竣工结算时不作调整。</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6 承包人已对地面以上及以下建筑垃圾、生活垃圾等杂物的清理费用在自行踏勘现场后报价并包含在合同价中，结算时概不调整。</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.7 余土、渣土及运距由中标人根据现场实际情况自行考虑，已包含在合同价中，竣工结算时不予调整。</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.8 承包人已仔细踏勘现场，所涉及的渣土清运等相关的费用已包含在和合同总价中，结算时不再调整。</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.9 承包人应充分考虑人、机、料的组织程度，满足施工质量、进度的要求，施工人员数量必须满足工期要求。如承包人未能满足要求，发包人将对承包人按每拖延一天处 5000 元的违约金，同时发包人将视情节严重有权扣除部分或全部工期保证金。</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.10.承包人在报价时已根据招标时的设计文件、勘察文件并结合施工方案和已明确的现场实际情况自行进行计算土方工程量（包括挖、填、余方弃置、购土等），该费用一次性包死。</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.11 临时设施费、检验试验费承包人已在报价时充分考虑，结算时不再调整。</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.12 施工时必须无条件服从发包人及监理方的安排，不得影响主体工程的施工。</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.13 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.14 本工程量清单的特征应与施工图、招标文件、技术要求、技术规范等文件结合起来阅读，发包人在工程量清单中项目特征描述不全，但承包人为满足设计图纸中该清单项目的要求而必须完成的工作，承包人应计入工程量清单相应子目中，工程结算时发包人不为此类项目另外支付费用。</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.15 若承包人在投标报价时擅自改变招标文件及清单内容，评审时未被发现，实际施工时均按招标文件及清单内容执行，结算时不予调整。</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16 按相关管理部门的质量、安全要求施工，同时做好协调工作。</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.17 本工程使用商品砼。</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.18 在履行合同过程中应遵守本单位的所有规章制度。</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.19 参考招标控制价编制依据，承包人不得以招标控制价中可能存在的不合理或错误作为借口而要求签证或索赔。若结算时发现承包人有明显的不平衡报价（如：子目中个别材料、人工、机械费低于市场询价的 80%），发包人可自行按有利发包人利益的调整，无须承包人确认。</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.20 承包人中标后应根据国家、省、市、工程所在地政府及相关部门的规定缴纳有关费用，该费用已包含在合同价中，发包人不另行给付，费用缴纳的标准承包人可向有关部门查询。</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.21 承包人已充分考虑开工时间、季节、气候问题对投标报价时的影响，中标后，不得提出额外增加费用的要求。</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.22 承包人在施工过程中必须收集齐全所有隐蔽项目（包含但不限于土方开挖外运、拆除、基层垫层面层的铺设及厚度测量、降水、回填处理、管道开挖安放、井开挖砌筑抹灰等）的施工全过程影响视频资料以供后期审计使用，在送审结算资料中必须一并提交。所有签证资料必须附有详细影像彩色照片，所摄照片必须有可参照性。如隐蔽项目影像资料未能反映签证、清单及其他结算资料列明的工作内容，则结算时该项内容不予认可。</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.23 施工中发生的井点降水或深井降水费用，投标人在投标时根据现场实际情况自行在措施费中予以考虑，结算时不再调整。</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.24 承包人承诺：①对施工过程中遇到的、征地拆迁以外的其他所有前期问题，均由承包人自行解决，费用已包含在承包人的投标总价中</w:t>
      </w:r>
      <w:r>
        <w:rPr>
          <w:rFonts w:hint="eastAsia" w:ascii="Times New Roman" w:hAnsi="Times New Roman" w:eastAsia="宋体" w:cs="Times New Roman"/>
          <w:color w:val="auto"/>
          <w:sz w:val="24"/>
          <w:highlight w:val="none"/>
        </w:rPr>
        <w:t xml:space="preserve">；②因施工需要，需临时租用土地的，由承包人自行解决，费用已包含在承包人的投标总价中；③设计图纸中道路结构层的配合比为建议配合比，投标人应自行考虑是否需要调整，实际配合比由中标人根据设计规定的无侧限抗压强度、压实度及采购的原材料等因素试验确定后报设计监理建设单位批准后实施，若需调整费用，则应包含在中标人的投标总价中。结算时不因配合比变化而调整单价。施工中所有涉及生产环节的混凝土、砂浆的配合比试验及所有原材料及试压块等所有自检需要的全部试验由承包人负责，该费用一次性包死列入其他项目清单中，投标人计入投标总价中。</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.25 由于承包人原因而引起的监理人所增加的额外工作报酬和附加工作报酬，由发包人从承包人应得的工程款中扣下支付给监理人。</w:t>
      </w:r>
      <w:r/>
    </w:p>
    <w:p>
      <w:pPr>
        <w:ind w:left="0" w:right="0" w:firstLine="480"/>
        <w:pageBreakBefore w:val="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.26 禁止使用砂浆王等不允许使用的外加剂及长江细砂等不符合设计要求的原材料，每发现一次处违约金1万~5万元，同时对已完成工程重</w:t>
      </w:r>
      <w:r>
        <w:rPr>
          <w:rFonts w:hint="eastAsia" w:ascii="Times New Roman" w:hAnsi="Times New Roman" w:eastAsia="宋体" w:cs="Times New Roman"/>
          <w:color w:val="auto"/>
          <w:sz w:val="24"/>
          <w:highlight w:val="none"/>
        </w:rPr>
        <w:t xml:space="preserve">新整改到位，产生费用不予结算。施工项目部在工地现场（关键工序部位、项目部办公室、民工宿舍周边、工地出入口等位置）必须配置视频监控及相关的网络端口装置，并保证可将现场施工状况实时传输给发包人检查监督，监控探头要求为高清数字探头，且像素不得低于200万，可变焦，带红外夜视功能，确保对整个项目的监控区域实现全覆盖。所有违约金需在一周内缴清，如拒不缴纳，情节恶劣，发包人有权解除合同，没收承包人履约保证金，并要求承包人退场，承包人接到退场通知后应立即无条件退场，并同意发包人按已验收合格工程量的 60%的工程价款结算。</w:t>
      </w:r>
      <w:r/>
    </w:p>
    <w:p>
      <w:pPr>
        <w:ind w:firstLine="480"/>
        <w:pageBreakBefore w:val="0"/>
        <w:spacing w:after="120" w:line="360" w:lineRule="auto"/>
        <w:rPr>
          <w:rFonts w:hint="eastAsia" w:ascii="宋体" w:hAnsi="宋体" w:eastAsia="宋体"/>
          <w:color w:val="auto"/>
          <w:sz w:val="24"/>
          <w:szCs w:val="24"/>
          <w:highlight w:val="none"/>
        </w:rPr>
        <w:sectPr>
          <w:footerReference w:type="default" r:id="rId16"/>
          <w:footerReference w:type="first" r:id="rId17"/>
          <w:footnotePr/>
          <w:endnotePr/>
          <w:type w:val="nextPage"/>
          <w:pgSz w:w="11906" w:h="16838" w:orient="portrait"/>
          <w:pgMar w:top="1418" w:right="1555" w:bottom="1418" w:left="1531" w:header="851" w:footer="992" w:gutter="0"/>
          <w:lnNumType w:countBy="0" w:start="1"/>
          <w:cols w:num="1" w:sep="0" w:space="1701" w:equalWidth="1"/>
          <w:docGrid w:linePitch="360"/>
          <w:titlePg/>
        </w:sectPr>
        <w:outlineLvl w:val="0"/>
      </w:pPr>
      <w:r>
        <w:rPr>
          <w:rFonts w:hint="eastAsia" w:ascii="Times New Roman" w:hAnsi="Times New Roman" w:eastAsia="宋体" w:cs="Times New Roman"/>
          <w:color w:val="auto"/>
          <w:sz w:val="24"/>
          <w:highlight w:val="none"/>
        </w:rPr>
        <w:t xml:space="preserve">20.</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.27 本工程涉及的群众问题及施工过程中出现的临时交通维护，绿化拆除恢复，集中区占用及恢复绿化迁移的补偿费用由承包人自行解决并包含在投标报价中，工程结算时不作调整。</w:t>
      </w:r>
      <w:r/>
    </w:p>
    <w:p>
      <w:pPr>
        <w:spacing w:line="40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t xml:space="preserve">附</w:t>
      </w:r>
      <w:bookmarkStart w:id="734" w:name="_Toc296891266"/>
      <w:r/>
      <w:bookmarkStart w:id="735" w:name="_Toc296347225"/>
      <w:r/>
      <w:bookmarkStart w:id="736" w:name="_Toc296503226"/>
      <w:r/>
      <w:bookmarkStart w:id="737" w:name="_Toc296346727"/>
      <w:r/>
      <w:bookmarkStart w:id="738" w:name="_Toc267261693"/>
      <w:r/>
      <w:bookmarkStart w:id="739" w:name="_Toc296944565"/>
      <w:r/>
      <w:bookmarkStart w:id="740" w:name="_Toc296891054"/>
      <w:r>
        <w:rPr>
          <w:rFonts w:hint="eastAsia" w:ascii="宋体" w:hAnsi="宋体" w:eastAsia="宋体"/>
          <w:color w:val="auto"/>
          <w:sz w:val="21"/>
          <w:szCs w:val="24"/>
          <w:highlight w:val="none"/>
        </w:rPr>
        <w:t xml:space="preserve">件：</w:t>
      </w:r>
      <w:bookmarkEnd w:id="734"/>
      <w:r/>
      <w:bookmarkEnd w:id="735"/>
      <w:r/>
      <w:bookmarkEnd w:id="736"/>
      <w:r/>
      <w:bookmarkEnd w:id="737"/>
      <w:r/>
      <w:bookmarkEnd w:id="738"/>
      <w:r/>
      <w:bookmarkEnd w:id="739"/>
      <w:r/>
      <w:bookmarkEnd w:id="740"/>
      <w:r>
        <w:rPr>
          <w:rFonts w:hint="eastAsia" w:ascii="宋体" w:hAnsi="宋体" w:eastAsia="宋体"/>
          <w:color w:val="auto"/>
          <w:sz w:val="21"/>
          <w:szCs w:val="24"/>
          <w:highlight w:val="none"/>
        </w:rPr>
        <w:t xml:space="preserve">    </w:t>
      </w:r>
      <w:r/>
    </w:p>
    <w:p>
      <w:pPr>
        <w:jc w:val="center"/>
        <w:spacing w:before="120" w:after="120" w:line="400" w:lineRule="exac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工程质量保修书</w:t>
      </w:r>
      <w:r/>
    </w:p>
    <w:p>
      <w:pPr>
        <w:ind w:firstLine="480"/>
        <w:spacing w:line="400" w:lineRule="exact"/>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发包人（全称）：</w:t>
      </w:r>
      <w:r>
        <w:rPr>
          <w:rFonts w:hint="eastAsia" w:ascii="宋体" w:hAnsi="宋体"/>
          <w:color w:val="auto"/>
          <w:sz w:val="24"/>
          <w:szCs w:val="24"/>
          <w:highlight w:val="none"/>
          <w:u w:val="single"/>
          <w:lang w:eastAsia="zh-CN"/>
        </w:rPr>
        <w:t xml:space="preserve">南通市通州区石港镇人民政府</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承包人（全称）：</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发包人和承包人根据《中华人民共和国建筑法》和《建设工程质量管理条例》，经协商一致就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2026年石港镇一事一议财政奖补项目</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签订工程质量保修书。</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　　</w:t>
      </w:r>
      <w:bookmarkStart w:id="741" w:name="_Toc2372"/>
      <w:r>
        <w:rPr>
          <w:rFonts w:hint="eastAsia" w:ascii="宋体" w:hAnsi="宋体" w:eastAsia="宋体"/>
          <w:color w:val="auto"/>
          <w:sz w:val="24"/>
          <w:szCs w:val="24"/>
          <w:highlight w:val="none"/>
        </w:rPr>
        <w:t xml:space="preserve">一、工程质量保修范围和内容</w:t>
      </w:r>
      <w:bookmarkEnd w:id="741"/>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承包人在质量保修期内，按照有关法律规定和合同约定，承担工程质量保修责任。</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质量保修范围包括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本工程实施所有内容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，以及双方约定的其他项目。具体保修的内容，双方约定如下：</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u w:val="single"/>
        </w:rPr>
        <w:t xml:space="preserve">  详见工程量清单及本工程竣工后实际完成的所有工作内容    </w:t>
      </w:r>
      <w:r>
        <w:rPr>
          <w:rFonts w:hint="eastAsia" w:ascii="宋体" w:hAnsi="宋体" w:eastAsia="宋体"/>
          <w:color w:val="auto"/>
          <w:sz w:val="24"/>
          <w:szCs w:val="24"/>
          <w:highlight w:val="none"/>
        </w:rPr>
        <w:t xml:space="preserve">。</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b/>
          <w:color w:val="auto"/>
          <w:sz w:val="24"/>
          <w:szCs w:val="24"/>
          <w:highlight w:val="none"/>
        </w:rPr>
        <w:t xml:space="preserve">　　</w:t>
      </w:r>
      <w:bookmarkStart w:id="742" w:name="_Toc29208"/>
      <w:r>
        <w:rPr>
          <w:rFonts w:hint="eastAsia" w:ascii="宋体" w:hAnsi="宋体" w:eastAsia="宋体"/>
          <w:color w:val="auto"/>
          <w:sz w:val="24"/>
          <w:szCs w:val="24"/>
          <w:highlight w:val="none"/>
        </w:rPr>
        <w:t xml:space="preserve">二、质量保修期</w:t>
      </w:r>
      <w:bookmarkEnd w:id="742"/>
      <w:r/>
      <w:r/>
    </w:p>
    <w:p>
      <w:pPr>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根据《建设工程质量管理条例》及有关规定，工程的质量保修期如下：</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基础设施工程、房屋建筑的地基基础工程和主体结构工程，为设计文件规定的该工程的合理使用年限；</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屋面防水工程、有防水要求的卫生间、房间和外墙面的防渗漏，为</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single"/>
          <w:lang w:val="en-US" w:eastAsia="zh-CN"/>
        </w:rPr>
        <w:t xml:space="preserve">5</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年；</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供热与供冷系统，为</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single"/>
          <w:lang w:val="en-US" w:eastAsia="zh-CN"/>
        </w:rPr>
        <w:t xml:space="preserve">2</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个采暖期、供冷期；</w:t>
      </w:r>
      <w:r/>
    </w:p>
    <w:p>
      <w:pPr>
        <w:ind w:firstLine="480"/>
        <w:spacing w:line="400" w:lineRule="exact"/>
        <w:rPr>
          <w:rFonts w:hint="eastAsia" w:ascii="宋体" w:hAnsi="宋体" w:eastAsia="宋体"/>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电气管线、给排水管道、设备安装和装修工程，为</w:t>
      </w:r>
      <w:r>
        <w:rPr>
          <w:rFonts w:hint="eastAsia"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2</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年</w:t>
      </w:r>
      <w:r>
        <w:rPr>
          <w:rFonts w:hint="eastAsia" w:ascii="宋体" w:hAnsi="宋体" w:cs="Times New Roman"/>
          <w:color w:val="auto"/>
          <w:sz w:val="24"/>
          <w:szCs w:val="24"/>
          <w:highlight w:val="none"/>
          <w:lang w:eastAsia="zh-CN"/>
        </w:rPr>
        <w:t xml:space="preserve">；</w:t>
      </w:r>
      <w:r/>
    </w:p>
    <w:p>
      <w:pPr>
        <w:ind w:firstLine="480"/>
        <w:spacing w:line="400" w:lineRule="exact"/>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其他项目保修期限约定如下：</w:t>
      </w:r>
      <w:r/>
    </w:p>
    <w:p>
      <w:pPr>
        <w:ind w:firstLine="24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Times New Roman" w:hAnsi="宋体" w:eastAsia="宋体"/>
          <w:b/>
          <w:color w:val="auto"/>
          <w:sz w:val="24"/>
          <w:szCs w:val="24"/>
          <w:highlight w:val="none"/>
          <w:u w:val="single"/>
        </w:rPr>
        <w:t xml:space="preserve">本工程其他项目</w:t>
      </w:r>
      <w:r>
        <w:rPr>
          <w:rFonts w:hint="eastAsia" w:ascii="Times New Roman" w:hAnsi="宋体" w:eastAsia="宋体"/>
          <w:b/>
          <w:color w:val="auto"/>
          <w:sz w:val="24"/>
          <w:szCs w:val="24"/>
          <w:highlight w:val="none"/>
          <w:u w:val="single"/>
          <w:lang w:val="en-US" w:eastAsia="zh-CN"/>
        </w:rPr>
        <w:t xml:space="preserve">质量</w:t>
      </w:r>
      <w:r>
        <w:rPr>
          <w:rFonts w:hint="eastAsia" w:ascii="Times New Roman" w:hAnsi="宋体" w:eastAsia="宋体"/>
          <w:b/>
          <w:color w:val="auto"/>
          <w:sz w:val="24"/>
          <w:szCs w:val="24"/>
          <w:highlight w:val="none"/>
          <w:u w:val="single"/>
        </w:rPr>
        <w:t xml:space="preserve">保修期</w:t>
      </w:r>
      <w:r>
        <w:rPr>
          <w:rFonts w:hint="eastAsia" w:hAnsi="宋体"/>
          <w:b/>
          <w:color w:val="auto"/>
          <w:sz w:val="24"/>
          <w:szCs w:val="24"/>
          <w:highlight w:val="none"/>
          <w:u w:val="single"/>
          <w:lang w:val="en-US" w:eastAsia="zh-CN"/>
        </w:rPr>
        <w:t xml:space="preserve">两</w:t>
      </w:r>
      <w:r>
        <w:rPr>
          <w:rFonts w:hint="eastAsia" w:ascii="Times New Roman" w:hAnsi="宋体" w:eastAsia="宋体"/>
          <w:b/>
          <w:color w:val="auto"/>
          <w:sz w:val="24"/>
          <w:szCs w:val="24"/>
          <w:highlight w:val="none"/>
          <w:u w:val="single"/>
        </w:rPr>
        <w:t xml:space="preserve">年</w:t>
      </w:r>
      <w:r>
        <w:rPr>
          <w:rFonts w:hint="eastAsia" w:ascii="宋体" w:hAnsi="宋体" w:eastAsia="宋体"/>
          <w:color w:val="auto"/>
          <w:sz w:val="24"/>
          <w:szCs w:val="24"/>
          <w:highlight w:val="none"/>
        </w:rPr>
        <w:t xml:space="preserve">。</w:t>
      </w:r>
      <w:r/>
    </w:p>
    <w:p>
      <w:pPr>
        <w:ind w:firstLine="480"/>
        <w:spacing w:line="400" w:lineRule="exact"/>
        <w:rPr>
          <w:rFonts w:hint="eastAsia" w:ascii="宋体" w:hAnsi="宋体" w:eastAsia="宋体"/>
          <w:color w:val="auto"/>
          <w:sz w:val="24"/>
          <w:szCs w:val="24"/>
          <w:highlight w:val="none"/>
        </w:rPr>
        <w:outlineLvl w:val="0"/>
      </w:pPr>
      <w:r/>
      <w:bookmarkStart w:id="743" w:name="_Toc18658"/>
      <w:r>
        <w:rPr>
          <w:rFonts w:hint="eastAsia" w:ascii="宋体" w:hAnsi="宋体" w:eastAsia="宋体"/>
          <w:color w:val="auto"/>
          <w:sz w:val="24"/>
          <w:szCs w:val="24"/>
          <w:highlight w:val="none"/>
        </w:rPr>
        <w:t xml:space="preserve">三、缺陷责任期</w:t>
      </w:r>
      <w:bookmarkEnd w:id="743"/>
      <w:r/>
      <w:r/>
    </w:p>
    <w:p>
      <w:pPr>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工程缺陷责任期为</w:t>
      </w:r>
      <w:r>
        <w:rPr>
          <w:rFonts w:hint="eastAsia" w:ascii="宋体" w:hAnsi="宋体" w:eastAsia="宋体"/>
          <w:color w:val="auto"/>
          <w:sz w:val="24"/>
          <w:szCs w:val="24"/>
          <w:highlight w:val="none"/>
          <w:u w:val="single"/>
          <w:lang w:val="en-US" w:eastAsia="zh-CN"/>
        </w:rPr>
        <w:t xml:space="preserve">24</w:t>
      </w:r>
      <w:r>
        <w:rPr>
          <w:rFonts w:hint="eastAsia" w:ascii="宋体" w:hAnsi="宋体" w:eastAsia="宋体"/>
          <w:color w:val="auto"/>
          <w:sz w:val="24"/>
          <w:szCs w:val="24"/>
          <w:highlight w:val="none"/>
        </w:rPr>
        <w:t xml:space="preserve">个月，缺陷责任期自工程通过竣工验收之日起计算。</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    </w:t>
      </w:r>
      <w:bookmarkStart w:id="744" w:name="_Toc5031"/>
      <w:r>
        <w:rPr>
          <w:rFonts w:hint="eastAsia" w:ascii="宋体" w:hAnsi="宋体" w:eastAsia="宋体"/>
          <w:color w:val="auto"/>
          <w:sz w:val="24"/>
          <w:szCs w:val="24"/>
          <w:highlight w:val="none"/>
        </w:rPr>
        <w:t xml:space="preserve">四、质量保修责任</w:t>
      </w:r>
      <w:bookmarkEnd w:id="744"/>
      <w:r/>
      <w:r/>
    </w:p>
    <w:p>
      <w:pPr>
        <w:ind w:left="105" w:firstLine="491"/>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ind w:left="105" w:firstLine="491"/>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2．发生紧急事故需抢修的，承包人在接到事故通知后，应当立即到达事故现场抢修。</w:t>
      </w:r>
      <w:r/>
    </w:p>
    <w:p>
      <w:pPr>
        <w:ind w:left="105" w:firstLine="491"/>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4．质量保修完成后，由发包人组织验收。</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　　</w:t>
      </w:r>
      <w:bookmarkStart w:id="745" w:name="_Toc32029"/>
      <w:r>
        <w:rPr>
          <w:rFonts w:hint="eastAsia" w:ascii="宋体" w:hAnsi="宋体" w:eastAsia="宋体"/>
          <w:color w:val="auto"/>
          <w:sz w:val="24"/>
          <w:szCs w:val="24"/>
          <w:highlight w:val="none"/>
        </w:rPr>
        <w:t xml:space="preserve">五、保修费用</w:t>
      </w:r>
      <w:bookmarkEnd w:id="745"/>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保修费用由造成质量缺陷的责任方承担。</w:t>
      </w:r>
      <w:r/>
    </w:p>
    <w:p>
      <w:pPr>
        <w:ind w:firstLine="600"/>
        <w:jc w:val="left"/>
        <w:spacing w:line="400" w:lineRule="exact"/>
        <w:rPr>
          <w:rFonts w:hint="eastAsia" w:ascii="宋体" w:hAnsi="宋体" w:eastAsia="宋体"/>
          <w:color w:val="auto"/>
          <w:sz w:val="24"/>
          <w:szCs w:val="24"/>
          <w:highlight w:val="none"/>
        </w:rPr>
        <w:outlineLvl w:val="0"/>
      </w:pPr>
      <w:r/>
      <w:bookmarkStart w:id="746" w:name="_Toc32222"/>
      <w:r>
        <w:rPr>
          <w:rFonts w:hint="eastAsia" w:ascii="宋体" w:hAnsi="宋体" w:eastAsia="宋体"/>
          <w:b/>
          <w:color w:val="auto"/>
          <w:sz w:val="24"/>
          <w:szCs w:val="24"/>
          <w:highlight w:val="none"/>
        </w:rPr>
        <w:t xml:space="preserve">六</w:t>
      </w:r>
      <w:r>
        <w:rPr>
          <w:rFonts w:hint="eastAsia" w:ascii="宋体" w:hAnsi="宋体" w:eastAsia="宋体"/>
          <w:color w:val="auto"/>
          <w:sz w:val="24"/>
          <w:szCs w:val="24"/>
          <w:highlight w:val="none"/>
        </w:rPr>
        <w:t xml:space="preserve">、双方约定的其他工程质量保修事项：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746"/>
      <w:r/>
      <w:r/>
    </w:p>
    <w:p>
      <w:pPr>
        <w:ind w:firstLine="456"/>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工程质量保修书由发包人、承包人在工程竣工验收前共同签署，作为施工合同附件，其有效期限至保修期满。</w:t>
      </w:r>
      <w:r/>
    </w:p>
    <w:p>
      <w:pPr>
        <w:ind w:firstLine="42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承包人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  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地  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法定代表人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委托代理人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  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  话：</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传  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传  真：</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开户银行：</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开户银行：</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账  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账  号：</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邮政编码：</w:t>
      </w:r>
      <w:r>
        <w:rPr>
          <w:rFonts w:hint="eastAsia" w:ascii="宋体" w:hAnsi="宋体" w:eastAsia="宋体"/>
          <w:color w:val="auto"/>
          <w:sz w:val="24"/>
          <w:szCs w:val="24"/>
          <w:highlight w:val="none"/>
          <w:u w:val="single"/>
        </w:rPr>
        <w:t xml:space="preserve">                        </w:t>
      </w:r>
      <w:r/>
    </w:p>
    <w:p>
      <w:pPr>
        <w:spacing w:line="400" w:lineRule="exact"/>
        <w:rPr>
          <w:b/>
          <w:color w:val="auto"/>
          <w:sz w:val="24"/>
          <w:szCs w:val="24"/>
          <w:highlight w:val="none"/>
        </w:rPr>
      </w:pPr>
      <w:r>
        <w:rPr>
          <w:b/>
          <w:color w:val="auto"/>
          <w:sz w:val="24"/>
          <w:szCs w:val="24"/>
          <w:highlight w:val="none"/>
        </w:rPr>
      </w:r>
      <w:r/>
    </w:p>
    <w:p>
      <w:pPr>
        <w:jc w:val="center"/>
        <w:spacing w:before="120" w:after="120" w:line="400" w:lineRule="exact"/>
        <w:rPr>
          <w:rFonts w:hint="eastAsia" w:ascii="宋体" w:hAnsi="宋体" w:eastAsia="宋体"/>
          <w:color w:val="auto"/>
          <w:sz w:val="24"/>
          <w:szCs w:val="24"/>
          <w:highlight w:val="none"/>
        </w:rPr>
        <w:sectPr>
          <w:footnotePr/>
          <w:endnotePr/>
          <w:type w:val="nextPage"/>
          <w:pgSz w:w="11907" w:h="16840" w:orient="portrait"/>
          <w:pgMar w:top="1440" w:right="1559" w:bottom="1440" w:left="1560" w:header="851" w:footer="851" w:gutter="0"/>
          <w:lnNumType w:countBy="0" w:start="1"/>
          <w:cols w:num="1" w:sep="0" w:space="1701" w:equalWidth="1"/>
          <w:docGrid w:linePitch="360"/>
        </w:sectPr>
      </w:pPr>
      <w:r>
        <w:rPr>
          <w:rFonts w:hint="eastAsia" w:ascii="宋体" w:hAnsi="宋体" w:eastAsia="宋体"/>
          <w:color w:val="auto"/>
          <w:sz w:val="24"/>
          <w:szCs w:val="24"/>
          <w:highlight w:val="none"/>
        </w:rPr>
      </w:r>
      <w:r/>
    </w:p>
    <w:p>
      <w:pPr>
        <w:jc w:val="left"/>
        <w:spacing w:before="120" w:after="120"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附件、                             </w:t>
      </w:r>
      <w:r/>
    </w:p>
    <w:p>
      <w:pPr>
        <w:jc w:val="center"/>
        <w:spacing w:before="120" w:after="120"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廉政协议</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协议单位：发包人（简称甲方）：</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南通市通州区石港镇人民政府</w:t>
      </w:r>
      <w:r>
        <w:rPr>
          <w:rFonts w:hint="eastAsia" w:ascii="宋体" w:hAnsi="宋体" w:eastAsia="宋体"/>
          <w:color w:val="auto"/>
          <w:sz w:val="24"/>
          <w:szCs w:val="24"/>
          <w:highlight w:val="none"/>
          <w:u w:val="single"/>
        </w:rPr>
        <w:t xml:space="preserve"> </w:t>
      </w:r>
      <w:r/>
    </w:p>
    <w:p>
      <w:pPr>
        <w:ind w:firstLine="120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承包人（简称乙方）：</w:t>
      </w:r>
      <w:r>
        <w:rPr>
          <w:rFonts w:hint="eastAsia" w:ascii="宋体" w:hAnsi="宋体" w:eastAsia="宋体"/>
          <w:color w:val="auto"/>
          <w:sz w:val="24"/>
          <w:szCs w:val="24"/>
          <w:highlight w:val="none"/>
          <w:u w:val="single"/>
        </w:rPr>
        <w:t xml:space="preserve">                            </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为加强工程建设中的廉政建设，规范工程建设项目承、发包双方的各项活动，共同维护建设市场的秩序，确保工程质量。经甲乙双方协商，现就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2026年石港镇一事一议财政奖补项目</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自愿签订廉政协议：</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一、遵守《通州区建设工程廉政管理暂行办法》的规定，乙方同意在签订工程承包合同时，一次性向甲方交纳廉政保证金为合同价的1%。如发生不正当行为，则自愿放弃所交廉政保证金的所有权。</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二、乙方不得以任何形式向甲方管理人员赠送各种贵重物品、礼金礼券和回扣、好处费等。如有违反，将移送有关单位，视情节轻重，给予党纪、政纪处分，构成犯罪的追究刑事责任。</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三、乙方在工程建设中贿赂甲方管理人员，经检举被核实查证的，甲方有权中止工程承包合同，乙方承担甲方造成的经济损失。</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四、甲方管理人员向乙方索贿，经检举被核实查证的，给予检举人奖励，奖金由甲方承担。</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五、乙方在承建工程中，若违反廉政协议，甲方可拒绝乙方以后参加的由甲方实施的政府项目的建设，直至取消乙方的政府投资项目投标资格。</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六、此协议与建设工程承包合同同时签订，一式捌份，甲乙双方各执肆份。</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七、此协议自双方签字盖章之日起生效。</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甲方单位：（公章）             乙方单位：（公章）</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法定代表人：</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委托代理人：</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地址：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地址：</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电话：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电话：</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年    月    日                  年    月    日</w:t>
      </w:r>
      <w:r/>
    </w:p>
    <w:p>
      <w:pPr>
        <w:ind w:firstLine="480"/>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p>
      <w:pPr>
        <w:jc w:val="center"/>
        <w:spacing w:line="360" w:lineRule="auto"/>
        <w:rPr>
          <w:rFonts w:hint="eastAsia" w:ascii="宋体" w:hAnsi="宋体" w:eastAsia="宋体" w:cs="宋体"/>
          <w:color w:val="auto"/>
          <w:sz w:val="24"/>
          <w:szCs w:val="24"/>
          <w:highlight w:val="none"/>
        </w:rPr>
        <w:sectPr>
          <w:footnotePr/>
          <w:endnotePr/>
          <w:type w:val="nextPage"/>
          <w:pgSz w:w="11907" w:h="16840" w:orient="portrait"/>
          <w:pgMar w:top="1440" w:right="1559" w:bottom="1440" w:left="1560" w:header="851" w:footer="851" w:gutter="0"/>
          <w:lnNumType w:countBy="0" w:start="1"/>
          <w:cols w:num="1" w:sep="0" w:space="1701" w:equalWidth="1"/>
          <w:docGrid w:linePitch="360"/>
        </w:sect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                        安全生产合同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南通市通州区石港镇人民政府</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为在</w:t>
      </w:r>
      <w:r>
        <w:rPr>
          <w:rFonts w:hint="eastAsia" w:ascii="宋体" w:hAnsi="宋体" w:eastAsia="宋体" w:cs="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2026年石港镇一事一议财政奖补项目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施工合同的实施过程中创造安全、整洁的施工环境，切实搞好本项目的安全管理工作，本项目发包人与承包人特此签订安全生产合同：</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一、发包人职责 </w:t>
      </w:r>
      <w:r/>
    </w:p>
    <w:p>
      <w:pPr>
        <w:numPr>
          <w:ilvl w:val="0"/>
          <w:numId w:val="7"/>
        </w:num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严格遵守国家有关安全生产的法律法规、认真执行工程承包合同中的有关安全要求。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2．按照“安全</w:t>
      </w:r>
      <w:r>
        <w:rPr>
          <w:rFonts w:hint="eastAsia" w:ascii="宋体" w:hAnsi="宋体" w:eastAsia="宋体" w:cs="宋体"/>
          <w:color w:val="auto"/>
          <w:sz w:val="24"/>
          <w:szCs w:val="24"/>
          <w:highlight w:val="none"/>
          <w:lang w:eastAsia="zh-CN"/>
        </w:rPr>
        <w:t xml:space="preserve">第一，</w:t>
      </w:r>
      <w:r>
        <w:rPr>
          <w:rFonts w:hint="eastAsia" w:ascii="宋体" w:hAnsi="宋体" w:eastAsia="宋体" w:cs="宋体"/>
          <w:color w:val="auto"/>
          <w:sz w:val="24"/>
          <w:szCs w:val="24"/>
          <w:highlight w:val="none"/>
        </w:rPr>
        <w:t xml:space="preserve">预防为主”和坚持“管生产必须管安全”的原则进行安全生产管理，做到生产与安全工作同时计划、布置、检查、总结和评比。</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3.重要的安全设施必须坚持与主体工程“三同时”的原则，即：同时设计、审批，同时施工，同时验收，投入使用。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4.定期召开安全生产调度会，及时传达中央</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地方有关安全生产的精神。</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5.组织对承包人施工现场安全生产检查，监督</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及时处理发现的各项隐患。</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二、承包人职责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1．严格遵守国家有关安全生产的法律法规和有关安全生产的规定，认真执行工程承包合同中的有关安全要求。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2．坚持“安全</w:t>
      </w:r>
      <w:r>
        <w:rPr>
          <w:rFonts w:hint="eastAsia" w:ascii="宋体" w:hAnsi="宋体" w:eastAsia="宋体" w:cs="宋体"/>
          <w:color w:val="auto"/>
          <w:sz w:val="24"/>
          <w:szCs w:val="24"/>
          <w:highlight w:val="none"/>
          <w:lang w:eastAsia="zh-CN"/>
        </w:rPr>
        <w:t xml:space="preserve">第一，</w:t>
      </w:r>
      <w:r>
        <w:rPr>
          <w:rFonts w:hint="eastAsia" w:ascii="宋体" w:hAnsi="宋体" w:eastAsia="宋体" w:cs="宋体"/>
          <w:color w:val="auto"/>
          <w:sz w:val="24"/>
          <w:szCs w:val="24"/>
          <w:highlight w:val="none"/>
        </w:rPr>
        <w:t xml:space="preserve">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4．承包人在任何时候都应采取各种合理的预防措施，防止其员工发生任何违法、违禁、暴力或妨碍治安的行为。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w:t>
      </w:r>
      <w:r>
        <w:rPr>
          <w:rFonts w:hint="eastAsia" w:ascii="宋体" w:hAnsi="宋体" w:eastAsia="宋体" w:cs="宋体"/>
          <w:color w:val="auto"/>
          <w:sz w:val="24"/>
          <w:szCs w:val="24"/>
          <w:highlight w:val="none"/>
          <w:lang w:val="en-US" w:eastAsia="zh-CN"/>
        </w:rPr>
        <w:t xml:space="preserve">登</w:t>
      </w:r>
      <w:r>
        <w:rPr>
          <w:rFonts w:hint="eastAsia" w:ascii="宋体" w:hAnsi="宋体" w:eastAsia="宋体" w:cs="宋体"/>
          <w:color w:val="auto"/>
          <w:sz w:val="24"/>
          <w:szCs w:val="24"/>
          <w:highlight w:val="none"/>
        </w:rPr>
        <w:t xml:space="preserve">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7．操作人员上岗，必须按规定穿戴防护用品。施工负责人和安全检查员应随时检查劳动防护用品的穿戴情况，不按规定穿戴防护用品的人员不得上岗。</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8.所有施工机具设备和高空作业的设备均应定期检查，并有安全员的签字记录，保证其经常处于完好状态；不合格的机具、设备和劳动保护用品严禁使用。</w:t>
      </w:r>
      <w:r/>
    </w:p>
    <w:p>
      <w:pPr>
        <w:ind w:firstLine="420"/>
        <w:spacing w:line="360" w:lineRule="auto"/>
        <w:rPr>
          <w:rFonts w:ascii="Calibri" w:hAnsi="Calibri" w:eastAsia="宋体"/>
          <w:color w:val="auto"/>
          <w:sz w:val="24"/>
          <w:szCs w:val="24"/>
          <w:highlight w:val="none"/>
        </w:rPr>
      </w:pPr>
      <w:r>
        <w:rPr>
          <w:rFonts w:hint="eastAsia" w:ascii="宋体" w:hAnsi="宋体" w:eastAsia="宋体" w:cs="宋体"/>
          <w:color w:val="auto"/>
          <w:sz w:val="24"/>
          <w:szCs w:val="24"/>
          <w:highlight w:val="none"/>
        </w:rPr>
        <w:t xml:space="preserve">9．施工中采用新技术、新工艺、新设备、新材料时，必须制定相应的安全技术措施，施工现场必须具有相关的安全标志牌。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numPr>
          <w:ilvl w:val="0"/>
          <w:numId w:val="8"/>
        </w:num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如因发包人或承包人违约造成安全事故，将依法追究责任。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本合同正本一式二份，副本八份，合同双方各执正本一份，副本四份。由双方法定代表人或其授权的代理人签署与加盖公章后生效，全部工程竣工验收后失效。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承 包 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委托代表人：</w:t>
      </w:r>
      <w:r/>
    </w:p>
    <w:p>
      <w:pPr>
        <w:ind w:firstLine="1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rPr>
          <w:rFonts w:hint="eastAsia" w:ascii="宋体" w:hAnsi="宋体" w:eastAsia="宋体" w:cs="宋体"/>
          <w:b/>
          <w:color w:val="auto"/>
          <w:sz w:val="24"/>
          <w:szCs w:val="24"/>
          <w:highlight w:val="none"/>
          <w:lang w:eastAsia="zh-CN"/>
        </w:rPr>
        <w:sectPr>
          <w:footerReference w:type="default" r:id="rId18"/>
          <w:footerReference w:type="first" r:id="rId19"/>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color w:val="auto"/>
          <w:sz w:val="24"/>
          <w:szCs w:val="24"/>
          <w:highlight w:val="none"/>
          <w:lang w:eastAsia="zh-CN"/>
        </w:rPr>
        <w:t xml:space="preserve">甲方</w:t>
      </w:r>
      <w:r>
        <w:rPr>
          <w:rFonts w:hint="eastAsia" w:ascii="宋体" w:hAnsi="宋体" w:eastAsia="宋体" w:cs="宋体"/>
          <w:b/>
          <w:color w:val="auto"/>
          <w:sz w:val="24"/>
          <w:szCs w:val="24"/>
          <w:highlight w:val="none"/>
        </w:rPr>
        <w:t xml:space="preserve">保留对本合同修改的权利</w:t>
      </w:r>
      <w:r>
        <w:rPr>
          <w:rFonts w:hint="eastAsia" w:ascii="宋体" w:hAnsi="宋体" w:eastAsia="宋体" w:cs="宋体"/>
          <w:b/>
          <w:color w:val="auto"/>
          <w:sz w:val="24"/>
          <w:szCs w:val="24"/>
          <w:highlight w:val="none"/>
          <w:lang w:eastAsia="zh-CN"/>
        </w:rPr>
        <w:t xml:space="preserve">。</w:t>
      </w:r>
      <w:r/>
    </w:p>
    <w:p>
      <w:pPr>
        <w:ind w:left="1423" w:right="0" w:firstLine="0"/>
        <w:jc w:val="both"/>
        <w:spacing w:before="216" w:after="0" w:line="49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35"/>
          <w:highlight w:val="none"/>
        </w:rPr>
        <w:t xml:space="preserve">政府采购履约验收通知单（参考样本）</w:t>
      </w:r>
      <w:r/>
    </w:p>
    <w:p>
      <w:pPr>
        <w:ind w:left="90" w:right="0" w:firstLine="0"/>
        <w:jc w:val="both"/>
        <w:spacing w:before="254"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9"/>
          <w:sz w:val="23"/>
          <w:highlight w:val="none"/>
        </w:rPr>
        <w:t xml:space="preserve">供应商：</w:t>
      </w:r>
      <w:r/>
    </w:p>
    <w:p>
      <w:pPr>
        <w:ind w:left="0" w:right="0" w:firstLine="0"/>
        <w:jc w:val="both"/>
        <w:spacing w:before="0" w:after="0" w:line="34"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highlight w:val="none"/>
        </w:rPr>
        <w:t xml:space="preserve"> </w:t>
      </w:r>
      <w:r/>
    </w:p>
    <w:tbl>
      <w:tblPr>
        <w:tblStyle w:val="1240"/>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ind w:left="956" w:right="0" w:firstLine="0"/>
              <w:jc w:val="both"/>
              <w:spacing w:before="231"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采购人</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5"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1"/>
                <w:sz w:val="23"/>
                <w:highlight w:val="none"/>
              </w:rPr>
              <w:t xml:space="preserve">项目名称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合同编号</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0"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合同金额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38"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验收时间</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4"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验收地点</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962"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3"/>
                <w:highlight w:val="none"/>
              </w:rPr>
              <w:t xml:space="preserve">联系人</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联系电话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gridSpan w:val="4"/>
            <w:tcMar>
              <w:left w:w="0" w:type="dxa"/>
              <w:top w:w="0" w:type="dxa"/>
              <w:right w:w="0" w:type="dxa"/>
              <w:bottom w:w="0" w:type="dxa"/>
            </w:tcMar>
            <w:tcW w:w="8979" w:type="dxa"/>
            <w:vAlign w:val="top"/>
            <w:textDirection w:val="lrTb"/>
            <w:noWrap w:val="false"/>
          </w:tcPr>
          <w:p>
            <w:pPr>
              <w:ind w:left="3360" w:right="0" w:firstLine="0"/>
              <w:jc w:val="both"/>
              <w:spacing w:before="233" w:after="0" w:line="31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7"/>
                <w:sz w:val="23"/>
                <w:highlight w:val="none"/>
              </w:rPr>
              <w:t xml:space="preserve">履约验收方案及工作要求</w:t>
            </w:r>
            <w:r/>
          </w:p>
        </w:tc>
      </w:tr>
      <w:tr>
        <w:trPr>
          <w:trHeight w:val="4656"/>
        </w:trPr>
        <w:tc>
          <w:tcPr>
            <w:gridSpan w:val="4"/>
            <w:tcMar>
              <w:left w:w="0" w:type="dxa"/>
              <w:top w:w="0" w:type="dxa"/>
              <w:right w:w="0" w:type="dxa"/>
              <w:bottom w:w="0" w:type="dxa"/>
            </w:tcMar>
            <w:tcW w:w="8979"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5124" w:right="2530" w:firstLine="183"/>
              <w:jc w:val="both"/>
              <w:spacing w:before="75" w:after="0" w:line="119" w:lineRule="atLeast"/>
              <w:rPr>
                <w:rFonts w:hint="eastAsia"/>
                <w:color w:val="auto"/>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rPr>
                <w:rFonts w:hint="eastAsia"/>
                <w:color w:val="auto"/>
                <w:highlight w:val="none"/>
                <w:lang w:val="en-US" w:eastAsia="zh-CN"/>
              </w:rPr>
              <w:t xml:space="preserve">单位公章</w:t>
            </w:r>
            <w:r/>
          </w:p>
          <w:p>
            <w:pPr>
              <w:pStyle w:val="1023"/>
              <w:jc w:val="right"/>
              <w:rPr>
                <w:color w:val="auto"/>
                <w:highlight w:val="none"/>
                <w:lang w:val="en-US" w:eastAsia="zh-CN"/>
              </w:rPr>
            </w:pPr>
            <w:r>
              <w:rPr>
                <w:rFonts w:hint="eastAsia" w:ascii="Times New Roman" w:hAnsi="Times New Roman" w:eastAsia="宋体" w:cs="Times New Roman"/>
                <w:b w:val="0"/>
                <w:bCs w:val="0"/>
                <w:color w:val="auto"/>
                <w:sz w:val="21"/>
                <w:szCs w:val="22"/>
                <w:highlight w:val="none"/>
                <w:lang w:val="en-US" w:eastAsia="zh-CN" w:bidi="ar-SA"/>
              </w:rPr>
              <w:t xml:space="preserve">  年   月   日</w:t>
            </w:r>
            <w:r/>
          </w:p>
        </w:tc>
      </w:tr>
    </w:tbl>
    <w:p>
      <w:pPr>
        <w:rPr>
          <w:color w:val="auto"/>
          <w:highlight w:val="none"/>
        </w:rPr>
      </w:pPr>
      <w:r>
        <w:rPr>
          <w:color w:val="auto"/>
          <w:highlight w:val="none"/>
        </w:rPr>
      </w:r>
      <w:r/>
    </w:p>
    <w:p>
      <w:pPr>
        <w:pStyle w:val="1021"/>
        <w:rPr>
          <w:rFonts w:hint="eastAsia"/>
          <w:color w:val="auto"/>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auto"/>
          <w:highlight w:val="none"/>
          <w:lang w:eastAsia="zh-CN"/>
        </w:rPr>
      </w:r>
      <w:r/>
    </w:p>
    <w:p>
      <w:pPr>
        <w:numPr>
          <w:ilvl w:val="0"/>
          <w:numId w:val="9"/>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rPr>
      </w:pPr>
      <w:r>
        <w:rPr>
          <w:rFonts w:hint="eastAsia" w:ascii="宋体" w:hAnsi="宋体" w:eastAsia="宋体" w:cs="宋体"/>
          <w:bCs/>
          <w:color w:val="auto"/>
          <w:sz w:val="44"/>
          <w:szCs w:val="21"/>
          <w:highlight w:val="none"/>
          <w:lang w:val="en-US" w:eastAsia="zh-CN"/>
        </w:rPr>
        <w:t xml:space="preserve">采购</w:t>
      </w:r>
      <w:r>
        <w:rPr>
          <w:rFonts w:hint="eastAsia" w:ascii="宋体" w:hAnsi="宋体" w:eastAsia="宋体" w:cs="宋体"/>
          <w:bCs/>
          <w:color w:val="auto"/>
          <w:sz w:val="44"/>
          <w:szCs w:val="21"/>
          <w:highlight w:val="none"/>
        </w:rPr>
        <w:t xml:space="preserve">需求</w:t>
      </w:r>
      <w:bookmarkEnd w:id="158"/>
      <w:r/>
      <w:bookmarkEnd w:id="159"/>
      <w:r/>
      <w:bookmarkEnd w:id="160"/>
      <w:r/>
      <w:bookmarkStart w:id="747" w:name="_Toc49090575"/>
      <w:r/>
      <w:bookmarkStart w:id="748" w:name="_Toc26554093"/>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一、项目简介</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2026年石港镇一事一议财政奖补项目</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.项目类型：</w:t>
      </w:r>
      <w:r>
        <w:rPr>
          <w:rFonts w:hint="eastAsia" w:ascii="宋体" w:hAnsi="宋体" w:eastAsia="宋体" w:cs="宋体"/>
          <w:color w:val="auto"/>
          <w:sz w:val="24"/>
          <w:szCs w:val="24"/>
          <w:highlight w:val="none"/>
          <w:lang w:val="en-US" w:eastAsia="zh-CN"/>
        </w:rPr>
        <w:t xml:space="preserve">工程</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项目所属行业：建筑业</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185.49万</w:t>
      </w:r>
      <w:r>
        <w:rPr>
          <w:rFonts w:hint="eastAsia" w:ascii="宋体" w:hAnsi="宋体" w:eastAsia="宋体" w:cs="宋体"/>
          <w:color w:val="auto"/>
          <w:sz w:val="24"/>
          <w:szCs w:val="24"/>
          <w:highlight w:val="none"/>
        </w:rPr>
        <w:t xml:space="preserve">元，其中省、区级财政166.41万元，村集体资金19.08万元</w:t>
      </w:r>
      <w:r>
        <w:rPr>
          <w:rFonts w:hint="eastAsia" w:ascii="宋体" w:hAnsi="宋体" w:cs="宋体"/>
          <w:color w:val="auto"/>
          <w:sz w:val="24"/>
          <w:szCs w:val="24"/>
          <w:highlight w:val="none"/>
          <w:lang w:eastAsia="zh-CN"/>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185.49</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最终报价超过采购最高限价的为无效响应文件。</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rPr>
        <w:t xml:space="preserve">2026年石港镇一事一议财政奖补项目建设任务安排在在江海村、花市街村和金庄居3个村(居)实施，共11条路，总长度2940m(宽度3m</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长1010米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宽度6m</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长210米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拼宽2米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长1040米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拼宽1.2米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长680米)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详见工程量清单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一旦</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，不得提出额外要求。</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合同</w:t>
      </w:r>
      <w:r>
        <w:rPr>
          <w:rFonts w:hint="eastAsia" w:cs="Times New Roman"/>
          <w:color w:val="auto"/>
          <w:sz w:val="24"/>
          <w:szCs w:val="24"/>
          <w:highlight w:val="none"/>
          <w:lang w:val="en-US" w:eastAsia="zh-CN"/>
        </w:rPr>
        <w:t xml:space="preserve">工期12</w:t>
      </w:r>
      <w:r>
        <w:rPr>
          <w:rFonts w:hint="eastAsia" w:ascii="Times New Roman" w:hAnsi="Times New Roman" w:eastAsia="宋体" w:cs="Times New Roman"/>
          <w:color w:val="auto"/>
          <w:sz w:val="24"/>
          <w:szCs w:val="24"/>
          <w:highlight w:val="none"/>
          <w:lang w:val="en-US" w:eastAsia="zh-CN"/>
        </w:rPr>
        <w:t xml:space="preserve">0</w:t>
      </w:r>
      <w:r>
        <w:rPr>
          <w:rFonts w:hint="eastAsia" w:ascii="Times New Roman" w:hAnsi="Times New Roman" w:eastAsia="宋体" w:cs="Times New Roman"/>
          <w:color w:val="auto"/>
          <w:sz w:val="24"/>
          <w:szCs w:val="24"/>
          <w:highlight w:val="none"/>
        </w:rPr>
        <w:t xml:space="preserve">日历天，</w:t>
      </w:r>
      <w:r>
        <w:rPr>
          <w:rFonts w:hint="eastAsia" w:cs="Times New Roman"/>
          <w:color w:val="auto"/>
          <w:sz w:val="24"/>
          <w:szCs w:val="24"/>
          <w:highlight w:val="none"/>
          <w:lang w:val="en-US" w:eastAsia="zh-CN"/>
        </w:rPr>
        <w:t xml:space="preserve">正式开工日期</w:t>
      </w:r>
      <w:r>
        <w:rPr>
          <w:rFonts w:hint="eastAsia" w:ascii="Times New Roman" w:hAnsi="Times New Roman" w:eastAsia="宋体" w:cs="Times New Roman"/>
          <w:color w:val="auto"/>
          <w:sz w:val="24"/>
          <w:szCs w:val="24"/>
          <w:highlight w:val="none"/>
        </w:rPr>
        <w:t xml:space="preserve">具体以</w:t>
      </w:r>
      <w:r>
        <w:rPr>
          <w:rFonts w:hint="eastAsia" w:cs="Times New Roman"/>
          <w:color w:val="auto"/>
          <w:sz w:val="24"/>
          <w:szCs w:val="24"/>
          <w:highlight w:val="none"/>
          <w:lang w:val="en-US" w:eastAsia="zh-CN"/>
        </w:rPr>
        <w:t xml:space="preserve">监理单位</w:t>
      </w:r>
      <w:r>
        <w:rPr>
          <w:rFonts w:hint="eastAsia" w:ascii="Times New Roman" w:hAnsi="Times New Roman" w:eastAsia="宋体" w:cs="Times New Roman"/>
          <w:color w:val="auto"/>
          <w:sz w:val="24"/>
          <w:szCs w:val="24"/>
          <w:highlight w:val="none"/>
        </w:rPr>
        <w:t xml:space="preserve">签发的书面开工</w:t>
      </w:r>
      <w:r>
        <w:rPr>
          <w:rFonts w:hint="eastAsia" w:cs="Times New Roman"/>
          <w:color w:val="auto"/>
          <w:sz w:val="24"/>
          <w:szCs w:val="24"/>
          <w:highlight w:val="none"/>
          <w:lang w:val="en-US" w:eastAsia="zh-CN"/>
        </w:rPr>
        <w:t xml:space="preserve">令时间通知</w:t>
      </w:r>
      <w:r>
        <w:rPr>
          <w:rFonts w:hint="eastAsia" w:ascii="Times New Roman" w:hAnsi="Times New Roman" w:eastAsia="宋体" w:cs="Times New Roman"/>
          <w:color w:val="auto"/>
          <w:sz w:val="24"/>
          <w:szCs w:val="24"/>
          <w:highlight w:val="none"/>
        </w:rPr>
        <w:t xml:space="preserve">为准。</w:t>
      </w:r>
      <w:r/>
    </w:p>
    <w:p>
      <w:pPr>
        <w:ind w:left="0" w:firstLine="48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8.本项目不接受分包。</w:t>
      </w:r>
      <w:r/>
    </w:p>
    <w:p>
      <w:pPr>
        <w:ind w:firstLine="480"/>
        <w:keepLines w:val="0"/>
        <w:keepNext w:val="0"/>
        <w:pageBreakBefore w:val="0"/>
        <w:spacing w:line="360" w:lineRule="auto"/>
        <w:widowControl w:val="off"/>
        <w:rPr>
          <w:rFonts w:hint="eastAsia" w:ascii="Times New Roman" w:hAnsi="Times New Roman" w:eastAsia="宋体"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9</w:t>
      </w:r>
      <w:r>
        <w:rPr>
          <w:rFonts w:hint="eastAsia" w:ascii="Times New Roman" w:hAnsi="Times New Roman" w:eastAsia="宋体" w:cs="Times New Roman"/>
          <w:bCs/>
          <w:color w:val="auto"/>
          <w:sz w:val="24"/>
          <w:szCs w:val="24"/>
          <w:highlight w:val="none"/>
          <w:lang w:val="en-US" w:eastAsia="zh-CN"/>
        </w:rPr>
        <w:t xml:space="preserve">.</w:t>
      </w:r>
      <w:r>
        <w:rPr>
          <w:rFonts w:hint="eastAsia" w:ascii="Times New Roman" w:hAnsi="Times New Roman" w:eastAsia="宋体" w:cs="Times New Roman"/>
          <w:bCs/>
          <w:color w:val="auto"/>
          <w:sz w:val="24"/>
          <w:szCs w:val="24"/>
          <w:highlight w:val="none"/>
          <w:lang w:val="en-US" w:eastAsia="zh-CN"/>
        </w:rPr>
        <w:t xml:space="preserve">管理要求：</w:t>
      </w:r>
      <w:r/>
    </w:p>
    <w:p>
      <w:pPr>
        <w:contextualSpacing/>
        <w:ind w:left="0" w:right="0"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1</w:t>
      </w:r>
      <w:r>
        <w:rPr>
          <w:rFonts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lang w:val="en-US" w:eastAsia="zh-CN"/>
        </w:rPr>
        <w:t xml:space="preserve">进度</w:t>
      </w:r>
      <w:r>
        <w:rPr>
          <w:rFonts w:hint="eastAsia" w:ascii="Times New Roman" w:hAnsi="Times New Roman" w:eastAsia="宋体" w:cs="Times New Roman"/>
          <w:color w:val="auto"/>
          <w:sz w:val="24"/>
          <w:szCs w:val="24"/>
          <w:highlight w:val="none"/>
          <w:lang w:val="en-US" w:eastAsia="zh-CN"/>
        </w:rPr>
        <w:t xml:space="preserve">统计</w:t>
      </w:r>
      <w:r>
        <w:rPr>
          <w:rFonts w:ascii="Times New Roman" w:hAnsi="Times New Roman" w:eastAsia="宋体" w:cs="Times New Roman"/>
          <w:color w:val="auto"/>
          <w:sz w:val="24"/>
          <w:szCs w:val="24"/>
          <w:highlight w:val="none"/>
          <w:lang w:val="en-US" w:eastAsia="zh-CN"/>
        </w:rPr>
        <w:t xml:space="preserve">分项</w:t>
      </w:r>
      <w:r>
        <w:rPr>
          <w:rFonts w:hint="eastAsia" w:ascii="Times New Roman" w:hAnsi="Times New Roman" w:eastAsia="宋体" w:cs="Times New Roman"/>
          <w:color w:val="auto"/>
          <w:sz w:val="24"/>
          <w:szCs w:val="24"/>
          <w:highlight w:val="none"/>
          <w:lang w:val="en-US" w:eastAsia="zh-CN"/>
        </w:rPr>
        <w:t xml:space="preserve">内容</w:t>
      </w:r>
      <w:r>
        <w:rPr>
          <w:rFonts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1.</w:t>
      </w:r>
      <w:r>
        <w:rPr>
          <w:rFonts w:ascii="Times New Roman" w:hAnsi="Times New Roman" w:eastAsia="宋体" w:cs="Times New Roman"/>
          <w:color w:val="auto"/>
          <w:sz w:val="24"/>
          <w:szCs w:val="24"/>
          <w:highlight w:val="none"/>
          <w:lang w:val="en-US" w:eastAsia="zh-CN"/>
        </w:rPr>
        <w:t xml:space="preserve">碎砖回填；</w:t>
      </w:r>
      <w:r>
        <w:rPr>
          <w:rFonts w:hint="eastAsia" w:ascii="Times New Roman" w:hAnsi="Times New Roman" w:eastAsia="宋体" w:cs="Times New Roman"/>
          <w:color w:val="auto"/>
          <w:sz w:val="24"/>
          <w:szCs w:val="24"/>
          <w:highlight w:val="none"/>
          <w:lang w:val="en-US" w:eastAsia="zh-CN"/>
        </w:rPr>
        <w:t xml:space="preserve">2.</w:t>
      </w:r>
      <w:r>
        <w:rPr>
          <w:rFonts w:ascii="Times New Roman" w:hAnsi="Times New Roman" w:eastAsia="宋体" w:cs="Times New Roman"/>
          <w:color w:val="auto"/>
          <w:sz w:val="24"/>
          <w:szCs w:val="24"/>
          <w:highlight w:val="none"/>
          <w:lang w:val="en-US" w:eastAsia="zh-CN"/>
        </w:rPr>
        <w:t xml:space="preserve">路基处理（翻挖、整平、夯实、过路暗涵施工、碎石摊铺和制模）；</w:t>
      </w:r>
      <w:r>
        <w:rPr>
          <w:rFonts w:hint="eastAsia" w:ascii="Times New Roman" w:hAnsi="Times New Roman" w:eastAsia="宋体" w:cs="Times New Roman"/>
          <w:color w:val="auto"/>
          <w:sz w:val="24"/>
          <w:szCs w:val="24"/>
          <w:highlight w:val="none"/>
          <w:lang w:val="en-US" w:eastAsia="zh-CN"/>
        </w:rPr>
        <w:t xml:space="preserve">3.</w:t>
      </w:r>
      <w:r>
        <w:rPr>
          <w:rFonts w:ascii="Times New Roman" w:hAnsi="Times New Roman" w:eastAsia="宋体" w:cs="Times New Roman"/>
          <w:color w:val="auto"/>
          <w:sz w:val="24"/>
          <w:szCs w:val="24"/>
          <w:highlight w:val="none"/>
          <w:lang w:val="en-US" w:eastAsia="zh-CN"/>
        </w:rPr>
        <w:t xml:space="preserve">砼路面浇筑；</w:t>
      </w:r>
      <w:r>
        <w:rPr>
          <w:rFonts w:hint="eastAsia" w:ascii="Times New Roman" w:hAnsi="Times New Roman" w:eastAsia="宋体" w:cs="Times New Roman"/>
          <w:color w:val="auto"/>
          <w:sz w:val="24"/>
          <w:szCs w:val="24"/>
          <w:highlight w:val="none"/>
          <w:lang w:val="en-US" w:eastAsia="zh-CN"/>
        </w:rPr>
        <w:t xml:space="preserve">4.</w:t>
      </w:r>
      <w:r>
        <w:rPr>
          <w:rFonts w:ascii="Times New Roman" w:hAnsi="Times New Roman" w:eastAsia="宋体" w:cs="Times New Roman"/>
          <w:color w:val="auto"/>
          <w:sz w:val="24"/>
          <w:szCs w:val="24"/>
          <w:highlight w:val="none"/>
          <w:lang w:val="en-US" w:eastAsia="zh-CN"/>
        </w:rPr>
        <w:t xml:space="preserve">路肩、标志标牌等扫尾工作</w:t>
      </w:r>
      <w:r>
        <w:rPr>
          <w:rFonts w:hint="eastAsia" w:ascii="Times New Roman" w:hAnsi="Times New Roman" w:eastAsia="宋体" w:cs="Times New Roman"/>
          <w:color w:val="auto"/>
          <w:sz w:val="24"/>
          <w:szCs w:val="24"/>
          <w:highlight w:val="none"/>
          <w:lang w:val="en-US" w:eastAsia="zh-CN"/>
        </w:rPr>
        <w:t xml:space="preserve">。</w:t>
      </w:r>
      <w:r/>
    </w:p>
    <w:p>
      <w:pPr>
        <w:contextualSpacing/>
        <w:ind w:left="0" w:right="0"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2</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分部分项报验流程：1.所有工程使用的原材料（自检、抽检合格报告）报验；2.碎砖回填（按设计规格和尺寸）报验；3.隐蔽工程（管涵、钢材等，需附影像数据照片）报验；4.路基（纵断面标高、平整度、无弹簧路面等）报验；5.碎石垫层（密实、平整度）和模板制作（模板宽度、立模线形、断面深度等）报验；6.砼路面厚度、强度钻芯检测；7.工程竣工报验。</w:t>
      </w:r>
      <w:r/>
    </w:p>
    <w:p>
      <w:pPr>
        <w:ind w:left="0" w:firstLine="480"/>
        <w:pageBreakBefore w:val="0"/>
        <w:spacing w:line="360" w:lineRule="auto"/>
        <w:rPr>
          <w:rFonts w:hint="default" w:ascii="宋体" w:hAnsi="宋体" w:eastAsia="宋体" w:cs="宋体"/>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3</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分部分项报验要求：所有分项报验须提交书面报验材料，内容包含施工单位自验、监理单位验收二栏，验收结果为“合格”方可进入下一道工序施工。</w:t>
      </w:r>
      <w:r/>
    </w:p>
    <w:p>
      <w:pPr>
        <w:ind w:left="0" w:right="0"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0"/>
      </w:pP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val="zh-CN" w:eastAsia="zh-CN"/>
        </w:rPr>
        <w:t xml:space="preserve">、工程量清单</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49" w:name="_Toc498006749"/>
      <w:r/>
      <w:bookmarkStart w:id="750" w:name="_Toc473034406"/>
      <w:r>
        <w:rPr>
          <w:rFonts w:hint="eastAsia" w:ascii="宋体" w:hAnsi="宋体" w:eastAsia="宋体" w:cs="宋体"/>
          <w:b/>
          <w:color w:val="auto"/>
          <w:sz w:val="24"/>
          <w:szCs w:val="24"/>
          <w:highlight w:val="none"/>
        </w:rPr>
        <w:t xml:space="preserve">1．工程量清单编制说明</w:t>
      </w:r>
      <w:bookmarkEnd w:id="749"/>
      <w:r/>
      <w:bookmarkEnd w:id="750"/>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1.1本工程量清单应与招标文件中的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须知、通用合同条款、专用合同条款、技术标准和要求及图纸等章节内容一起阅读和理解。</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1.2本工程量清单仅是投标报价的共同基础，竣工结算的工程量按合同约定确定。合同价格的确定以及价款支付应遵循合同条款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包括通用合同条款和专用合同条款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、技术标准和要求以及本章的有关约定。</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1.3本条第1.1款中约定的计量和计价规则适用于合同履约过程中工程量计量与价款支付、工程变更、索赔和工程结算。</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1.4本条与本章第2条和第3条的说明内容是构成合同文件的已标价工程量清单的组成部分。</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51" w:name="_Toc473034407"/>
      <w:r/>
      <w:bookmarkStart w:id="752" w:name="_Toc498006750"/>
      <w:r>
        <w:rPr>
          <w:rFonts w:hint="eastAsia" w:ascii="宋体" w:hAnsi="宋体" w:eastAsia="宋体" w:cs="宋体"/>
          <w:b/>
          <w:color w:val="auto"/>
          <w:sz w:val="24"/>
          <w:szCs w:val="24"/>
          <w:highlight w:val="none"/>
        </w:rPr>
        <w:t xml:space="preserve">2．投标报价编制要求</w:t>
      </w:r>
      <w:bookmarkEnd w:id="751"/>
      <w:r/>
      <w:bookmarkEnd w:id="752"/>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2.1投标报价应根据招标文件中的有关计价要求，并按照下列依据自主报价，但不得低于成本。</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本招标文件；</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相关计算规范；</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国家或省级、行业建设主管部门颁发的计价办法；</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企业定额，国家或省级、行业建设主管部门颁发的计价定额；</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招标文件、招标工程量清单及其补充通知、答疑纪要；</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设计文件及相关资料；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施工现场情况、工程特点及拟定的投标施工组织设计或施工方案；</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与建设项目相关的标准、规范等技术资料；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市场价格信息或工程造价管理机构发布的工程造价信息；</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其他的相关资料。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2.3工程量清单中标价的单价或金额，应包括所需人工费、材料费、施工机具使用费、管理费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利润，以及一定范围内的风险费用。所谓“一定范围内的风险”是指合同约定的风险。</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2.5分部分项工程和措施项目中的单价项目按下列要求报价：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2.5.1分部分项工程和措施项目中的单价项目，应根据招标文件和招标工程量清单确定综合单价。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2.5.2如果分部分项工程量清单中涉及“材料（工程设备）暂估单价及调整表”中列出的材料和工程设备，将该类材料和工程设备的暂估单价计入对应的工程量清单综合单价。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 “分部分项工程和单价措施项目清单与计价表”所列各项目的综合单价组成中，各项目的人工、材料和机械台班消耗量、管理费费率、利润费率由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按照其自身情况做充分的、竞争性考虑。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2.6措施项目中的总价项目按下列要求报价：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总价措施项目中，以费率计算的，投标单位在投标报价时自主报价；其他总价措施项目，按项计取，综合单价按实际或可能发生的费用进行计算。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措施项目清单中的安全文明施工费应按国家、省级或行业建设主管部门的规定计价，不得作为竞争性费用。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提供的措施项目清单，</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在报价时应充分、全面地阅读和理解招标文件的相关内容和约定，包括第七章“技术标准和要求”的相关约定，详实了解工程场地及其周围环境，充分考虑招标工程特点及拟定的施工方案和施工组织设计，</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可根据工程实际与施工组织设计增补总价措施项目，但不应更改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已列措施项目。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“总价措施项目清单与计价表”中所填写的报价金额，应全面涵盖招标文件约定的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中标后施工、竣工、交付本工程并维修其任何缺陷所需要履行的责任和义务的全部费用。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2.7其他项目清单费应按下列规定报价：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暂列金额按“暂列金额明细表”中列出的金额报价，此处的暂列金额是</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在招标文件中统一给定的，并不包括本章的计日工金额。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计日工按“计日工表”中列出的项目和估算数量，自主确定综合单价并计算计日工金额。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总承包服务费根据招标文件中列出的内容和要求，按“总承包服务费计价表”所列格式自主报价。</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 规费和税金应按“规费、税金项目计价表”所列项目并根据国家、省级或行业建设主管部门的有关规定列项和计算，不得作为竞争性费用。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 除招标文件有强制性规定以及不可竞争部分以外，投标报价由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自主确定，但不得低于成本。</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 工程量清单计价所涉及的生产资源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包括各类人工、材料、工程设备、施工设备、临时设施、临时用水、临时用电等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的投标价格，应根据自身的信息渠道和采购渠道，分析其市场价格水平并判断其整个施工周期内的变化趋势，体现</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自身的管理水平、技术水平和综合实力。</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管理费应由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在保证不低于其成本的基础上做竞争性考虑；利润由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根据自身情况和综合实力做竞争性考虑。</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投标报价中应考虑招标文件中要求</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承担的风险范围以及相关的费用。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2.13 投标总价为</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在投标文件中提出的各项支付金额的总和，为实施、完成招标工程并修补缺陷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进场材料检测以及履行招标文件中约定的风险范围内的所有责任和义务所发生的全部费用。</w:t>
      </w:r>
      <w:r>
        <w:rPr>
          <w:rFonts w:hint="eastAsia" w:ascii="宋体" w:hAnsi="宋体" w:eastAsia="宋体" w:cs="宋体"/>
          <w:b/>
          <w:bCs/>
          <w:color w:val="auto"/>
          <w:sz w:val="24"/>
          <w:szCs w:val="24"/>
          <w:highlight w:val="none"/>
          <w:lang w:val="en-US"/>
        </w:rPr>
        <w:t xml:space="preserve">  </w:t>
      </w:r>
      <w:r>
        <w:rPr>
          <w:rFonts w:hint="eastAsia" w:ascii="宋体" w:hAnsi="宋体" w:eastAsia="宋体" w:cs="宋体"/>
          <w:color w:val="auto"/>
          <w:sz w:val="24"/>
          <w:szCs w:val="24"/>
          <w:highlight w:val="none"/>
          <w:lang w:val="en-US"/>
        </w:rPr>
        <w:t xml:space="preserve">   </w:t>
      </w:r>
      <w:r/>
    </w:p>
    <w:p>
      <w:pPr>
        <w:ind w:left="0"/>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53" w:name="_Toc498006751"/>
      <w:r/>
      <w:bookmarkStart w:id="754" w:name="_Toc473034408"/>
      <w:r>
        <w:rPr>
          <w:rFonts w:hint="eastAsia" w:ascii="宋体" w:hAnsi="宋体" w:eastAsia="宋体" w:cs="宋体"/>
          <w:b/>
          <w:color w:val="auto"/>
          <w:sz w:val="24"/>
          <w:szCs w:val="24"/>
          <w:highlight w:val="none"/>
        </w:rPr>
        <w:t xml:space="preserve">3．其他说明</w:t>
      </w:r>
      <w:bookmarkEnd w:id="753"/>
      <w:r/>
      <w:bookmarkEnd w:id="754"/>
      <w:r/>
      <w:r/>
    </w:p>
    <w:p>
      <w:pPr>
        <w:ind w:left="0"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3.1词语和定义</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同义词语</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本章中使用的词语“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”分别与合同条款中定义的“发包人”和“承包人”同义。</w:t>
      </w:r>
      <w:r/>
    </w:p>
    <w:p>
      <w:pPr>
        <w:ind w:left="0"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3.2工程量差异调整</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工程量清单中的项目列项、特征描述、工作内容以及“分部分项工程和单价措施项目清单与计价表”中附带的工程量都不应理解为是对承包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范围以及合同工作内容的唯一的、最终的或全部的定义。</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提供的工程量清单进行复核。这种复核包括对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经过检查和复核以后认为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提供的工程量清单存在差异，则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按第二章2.4款规定的程序向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提出异议。</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如果</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在检查</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根据上文第3.2.2项提交的工程量差异问题后认为没有必要对工程量清单进行补充和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修改，或者</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根据上文第3.2.2项对工程量清单进行了补充和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修改，但</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认为工程量清单中的工程量依然存在差异，则此类差异不再提交</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答疑和修正，而是直接按</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可能的补充和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进行投标报价。</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在按照工程量清单进行报价时，除按照本节2.7.3项要求对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提供的措施项目清单项目增补外，不得改变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包括对工程量清单项目的项目名称、项目特征描述、计量单位以及工程量的任何修改、增加或减少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提供的分部分项工程量清单和其他项目清单。即使按照图纸和招标范围的约定并不存在的项目，只要在</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提供的分部分项工程量清单中已经列明，</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都需要对其报价，并纳入投标总价的计算。</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3.3暂列金额和暂估价</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“暂列金额明细表”中所列暂列金额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不包括计日工金额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中已经包含与其对应的管理费、利润。</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应按本招标文件规定将此类暂列金额直接纳入其他项目清单的投标价格中。</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专业工程暂估价及结算价表中所列的专业工程暂估价已经包含与其对应的管理费、利润，但不含规费和税金。</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应按本招标文件规定将此类暂估价直接纳入其他项目清单的投标价格中。</w:t>
      </w:r>
      <w:r/>
    </w:p>
    <w:p>
      <w:pPr>
        <w:ind w:left="0"/>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bookmarkStart w:id="755" w:name="_Toc28804"/>
      <w:r/>
      <w:bookmarkStart w:id="756" w:name="_Toc21910"/>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、技术标准和要求</w:t>
      </w:r>
      <w:bookmarkEnd w:id="755"/>
      <w:r/>
      <w:bookmarkEnd w:id="756"/>
      <w:r/>
      <w:bookmarkStart w:id="757" w:name="_Toc349555826"/>
      <w:r/>
      <w:bookmarkEnd w:id="757"/>
      <w:r/>
      <w:bookmarkStart w:id="758" w:name="_Toc349557651"/>
      <w:r/>
      <w:bookmarkEnd w:id="758"/>
      <w:r/>
      <w:r/>
    </w:p>
    <w:p>
      <w:pPr>
        <w:ind w:left="0" w:firstLine="600"/>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59" w:name="_Toc333498743"/>
      <w:r>
        <w:rPr>
          <w:rFonts w:hint="eastAsia" w:ascii="宋体" w:hAnsi="宋体" w:eastAsia="宋体" w:cs="宋体"/>
          <w:color w:val="auto"/>
          <w:sz w:val="24"/>
          <w:szCs w:val="24"/>
          <w:highlight w:val="none"/>
        </w:rPr>
        <w:t xml:space="preserve">1、本工程采用的计价规范</w:t>
      </w:r>
      <w:bookmarkEnd w:id="759"/>
      <w:r>
        <w:rPr>
          <w:rFonts w:hint="eastAsia" w:ascii="宋体" w:hAnsi="宋体" w:eastAsia="宋体" w:cs="宋体"/>
          <w:color w:val="auto"/>
          <w:sz w:val="24"/>
          <w:szCs w:val="24"/>
          <w:highlight w:val="none"/>
        </w:rPr>
        <w:t xml:space="preserve">（包括但不限于以下规范、要求）</w:t>
      </w:r>
      <w:r/>
    </w:p>
    <w:p>
      <w:pPr>
        <w:ind w:left="0" w:firstLine="470"/>
        <w:keepLines w:val="0"/>
        <w:keepNext w:val="0"/>
        <w:pageBreakBefore w:val="0"/>
        <w:spacing w:line="360" w:lineRule="auto"/>
        <w:widowControl w:val="off"/>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（1）江苏省、南通市其他现行的计价文件及补充计价定额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60" w:name="_Toc333498744"/>
      <w:r>
        <w:rPr>
          <w:rFonts w:hint="eastAsia" w:ascii="宋体" w:hAnsi="宋体" w:eastAsia="宋体" w:cs="宋体"/>
          <w:color w:val="auto"/>
          <w:sz w:val="24"/>
          <w:szCs w:val="24"/>
          <w:highlight w:val="none"/>
        </w:rPr>
        <w:t xml:space="preserve">2、本工程采用的技术规范</w:t>
      </w:r>
      <w:bookmarkEnd w:id="760"/>
      <w:r>
        <w:rPr>
          <w:rFonts w:hint="eastAsia" w:ascii="宋体" w:hAnsi="宋体" w:eastAsia="宋体" w:cs="宋体"/>
          <w:color w:val="auto"/>
          <w:sz w:val="24"/>
          <w:szCs w:val="24"/>
          <w:highlight w:val="none"/>
        </w:rPr>
        <w:t xml:space="preserve">（包括但不限于以下规范、要求）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本工程应执行的相关工程施工、检测、验收的相关规范与标准。当相关规范或标准互相矛盾时，以最新和最严格的为准。</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61" w:name="_Toc333498745"/>
      <w:r>
        <w:rPr>
          <w:rFonts w:hint="eastAsia" w:ascii="宋体" w:hAnsi="宋体" w:eastAsia="宋体" w:cs="宋体"/>
          <w:color w:val="auto"/>
          <w:sz w:val="24"/>
          <w:szCs w:val="24"/>
          <w:highlight w:val="none"/>
        </w:rPr>
        <w:t xml:space="preserve">3、本工程对施工工艺的特殊要求</w:t>
      </w:r>
      <w:bookmarkEnd w:id="761"/>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（1）工程的主要部位和特殊要求由建设、设计、监理三方讨论后以书面形式通知施工单位实施。</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TW"/>
        </w:rPr>
        <w:t xml:space="preserve">施工期间要注意周边环境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减少对周围</w:t>
      </w:r>
      <w:r>
        <w:rPr>
          <w:rFonts w:hint="eastAsia" w:ascii="宋体" w:hAnsi="宋体" w:eastAsia="宋体" w:cs="宋体"/>
          <w:color w:val="auto"/>
          <w:sz w:val="24"/>
          <w:szCs w:val="24"/>
          <w:highlight w:val="none"/>
        </w:rPr>
        <w:t xml:space="preserve">环境的</w:t>
      </w:r>
      <w:r>
        <w:rPr>
          <w:rFonts w:hint="eastAsia" w:ascii="宋体" w:hAnsi="宋体" w:eastAsia="宋体" w:cs="宋体"/>
          <w:color w:val="auto"/>
          <w:sz w:val="24"/>
          <w:szCs w:val="24"/>
          <w:highlight w:val="none"/>
          <w:lang w:eastAsia="zh-TW"/>
        </w:rPr>
        <w:t xml:space="preserve">影响</w:t>
      </w:r>
      <w:r>
        <w:rPr>
          <w:rFonts w:hint="eastAsia" w:ascii="宋体" w:hAnsi="宋体" w:eastAsia="宋体" w:cs="宋体"/>
          <w:color w:val="auto"/>
          <w:sz w:val="24"/>
          <w:szCs w:val="24"/>
          <w:highlight w:val="none"/>
        </w:rPr>
        <w:t xml:space="preserve">（灰尘、噪音等）。</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（3）施工期间要注意周边环境，尽量避免对周围居民生活的影响。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（4）冬、雨季施工要采取相应的保护措施。  </w:t>
      </w:r>
      <w:r/>
    </w:p>
    <w:p>
      <w:pPr>
        <w:ind w:left="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、需要补充的其它内容：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1、现场条件</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1</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施工现场情况：本工程现场条件较复杂，请供应商务必自行认真踏勘现场条件并综合考虑到报价中，一旦中标不得对现场条件提出额外要求。</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2</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施工用水、电：自行解决。</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3</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场内外道路：已通。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4</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其他：</w:t>
      </w:r>
      <w:r>
        <w:rPr>
          <w:rFonts w:hint="eastAsia" w:ascii="宋体" w:hAnsi="宋体"/>
          <w:color w:val="auto"/>
          <w:sz w:val="24"/>
          <w:highlight w:val="none"/>
          <w:lang w:val="en-US" w:eastAsia="zh-CN"/>
        </w:rPr>
        <w:t xml:space="preserve">成交供应商</w:t>
      </w:r>
      <w:r>
        <w:rPr>
          <w:rFonts w:hint="default" w:ascii="宋体" w:hAnsi="宋体" w:eastAsia="宋体"/>
          <w:color w:val="auto"/>
          <w:sz w:val="24"/>
          <w:szCs w:val="24"/>
          <w:highlight w:val="none"/>
        </w:rPr>
        <w:t xml:space="preserve">应独立、有效</w:t>
      </w:r>
      <w:r>
        <w:rPr>
          <w:rFonts w:hint="eastAsia" w:ascii="宋体" w:hAnsi="宋体" w:eastAsia="宋体"/>
          <w:color w:val="auto"/>
          <w:sz w:val="24"/>
          <w:szCs w:val="24"/>
          <w:highlight w:val="none"/>
          <w:lang w:eastAsia="zh-CN"/>
        </w:rPr>
        <w:t xml:space="preserve">地</w:t>
      </w:r>
      <w:r>
        <w:rPr>
          <w:rFonts w:hint="default" w:ascii="宋体" w:hAnsi="宋体" w:eastAsia="宋体"/>
          <w:color w:val="auto"/>
          <w:sz w:val="24"/>
          <w:szCs w:val="24"/>
          <w:highlight w:val="none"/>
        </w:rPr>
        <w:t xml:space="preserve">做好该工程周边的有关群众工作，并充分考虑工程实施范围内外的单位、个人和其他可能出现阻挠施工的情况，若因此发生的机械台班停置费、二次机械进退场费、人员窝工、处理周边群众纠纷等费用和损失等，由</w:t>
      </w:r>
      <w:r>
        <w:rPr>
          <w:rFonts w:hint="eastAsia" w:ascii="宋体" w:hAnsi="宋体" w:eastAsia="宋体"/>
          <w:color w:val="auto"/>
          <w:sz w:val="24"/>
          <w:szCs w:val="24"/>
          <w:highlight w:val="none"/>
          <w:lang w:eastAsia="zh-CN"/>
        </w:rPr>
        <w:t xml:space="preserve">供应商</w:t>
      </w:r>
      <w:r>
        <w:rPr>
          <w:rFonts w:hint="default" w:ascii="宋体" w:hAnsi="宋体" w:eastAsia="宋体"/>
          <w:color w:val="auto"/>
          <w:sz w:val="24"/>
          <w:szCs w:val="24"/>
          <w:highlight w:val="none"/>
        </w:rPr>
        <w:t xml:space="preserve">自行考虑，并列入投标报价，工程结算时不作调整，一旦</w:t>
      </w:r>
      <w:r>
        <w:rPr>
          <w:rFonts w:hint="eastAsia" w:ascii="宋体" w:hAnsi="宋体" w:eastAsia="宋体"/>
          <w:color w:val="auto"/>
          <w:sz w:val="24"/>
          <w:szCs w:val="24"/>
          <w:highlight w:val="none"/>
          <w:lang w:val="en-US" w:eastAsia="zh-CN"/>
        </w:rPr>
        <w:t xml:space="preserve">中标</w:t>
      </w:r>
      <w:r>
        <w:rPr>
          <w:rFonts w:hint="default" w:ascii="宋体" w:hAnsi="宋体" w:eastAsia="宋体"/>
          <w:color w:val="auto"/>
          <w:sz w:val="24"/>
          <w:szCs w:val="24"/>
          <w:highlight w:val="none"/>
        </w:rPr>
        <w:t xml:space="preserve">不得对现</w:t>
      </w:r>
      <w:r>
        <w:rPr>
          <w:rFonts w:hint="default" w:ascii="宋体" w:hAnsi="宋体" w:eastAsia="宋体" w:cs="Times New Roman"/>
          <w:color w:val="auto"/>
          <w:sz w:val="24"/>
          <w:szCs w:val="24"/>
          <w:highlight w:val="none"/>
        </w:rPr>
        <w:t xml:space="preserve">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p>
    <w:p>
      <w:pPr>
        <w:ind w:firstLine="480"/>
        <w:jc w:val="left"/>
        <w:spacing w:line="360" w:lineRule="auto"/>
        <w:rPr>
          <w:rFonts w:hint="eastAsia" w:ascii="宋体" w:hAnsi="宋体" w:eastAsia="宋体" w:cs="Times New Roman"/>
          <w:color w:val="auto"/>
          <w:sz w:val="24"/>
          <w:szCs w:val="24"/>
          <w:highlight w:val="none"/>
          <w:lang w:eastAsia="zh-CN"/>
        </w:rPr>
      </w:pPr>
      <w:r/>
      <w:bookmarkStart w:id="762" w:name="_Toc120614281"/>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numPr>
          <w:ilvl w:val="0"/>
          <w:numId w:val="9"/>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color w:val="auto"/>
          <w:sz w:val="44"/>
          <w:szCs w:val="21"/>
          <w:highlight w:val="none"/>
          <w:lang w:val="en-US" w:eastAsia="zh-CN"/>
        </w:rPr>
      </w:r>
      <w:r/>
    </w:p>
    <w:p>
      <w:pPr>
        <w:numPr>
          <w:ilvl w:val="0"/>
          <w:numId w:val="9"/>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pPr>
      <w:r>
        <w:rPr>
          <w:rFonts w:hint="eastAsia" w:ascii="宋体" w:hAnsi="宋体" w:eastAsia="宋体" w:cs="宋体"/>
          <w:bCs/>
          <w:color w:val="auto"/>
          <w:sz w:val="44"/>
          <w:szCs w:val="21"/>
          <w:highlight w:val="none"/>
          <w:lang w:val="en-US" w:eastAsia="zh-CN"/>
        </w:rPr>
        <w:t xml:space="preserve">  评审方法与评审标准</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评标方法</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本次招标采用综合评分法。</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评标程序及评标标准</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（一）磋商小组对供应商资格进行审查。</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资格性审查必要合格条件标准如下：</w:t>
      </w:r>
      <w:r/>
    </w:p>
    <w:p>
      <w:pPr>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供应商符合《</w:t>
      </w:r>
      <w:r>
        <w:rPr>
          <w:rFonts w:hint="eastAsia" w:ascii="宋体" w:hAnsi="宋体" w:cs="宋体"/>
          <w:color w:val="auto"/>
          <w:sz w:val="24"/>
          <w:highlight w:val="none"/>
          <w:lang w:val="en-US" w:eastAsia="zh-CN"/>
        </w:rPr>
        <w:t xml:space="preserve">中华人民共和国政府采购法</w:t>
      </w:r>
      <w:r>
        <w:rPr>
          <w:rFonts w:hint="eastAsia" w:ascii="宋体" w:hAnsi="宋体" w:cs="宋体"/>
          <w:color w:val="auto"/>
          <w:sz w:val="24"/>
          <w:highlight w:val="none"/>
        </w:rPr>
        <w:t xml:space="preserve">》第二十二条规定条件的承诺函</w:t>
      </w:r>
      <w:r>
        <w:rPr>
          <w:rFonts w:hint="eastAsia" w:ascii="宋体" w:hAnsi="宋体" w:cs="宋体"/>
          <w:color w:val="auto"/>
          <w:sz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cs="宋体"/>
          <w:bCs/>
          <w:color w:val="auto"/>
          <w:sz w:val="24"/>
          <w:highlight w:val="none"/>
          <w:lang w:bidi="ar"/>
        </w:rPr>
        <w:t xml:space="preserve">法定代表人参加</w:t>
      </w:r>
      <w:r>
        <w:rPr>
          <w:rFonts w:hint="eastAsia" w:ascii="宋体" w:hAnsi="宋体" w:cs="宋体"/>
          <w:bCs/>
          <w:color w:val="auto"/>
          <w:sz w:val="24"/>
          <w:highlight w:val="none"/>
          <w:lang w:val="en-US" w:eastAsia="zh-CN" w:bidi="ar"/>
        </w:rPr>
        <w:t xml:space="preserve">磋商</w:t>
      </w:r>
      <w:r>
        <w:rPr>
          <w:rFonts w:hint="eastAsia" w:ascii="宋体" w:hAnsi="宋体" w:cs="宋体"/>
          <w:bCs/>
          <w:color w:val="auto"/>
          <w:sz w:val="24"/>
          <w:highlight w:val="none"/>
          <w:lang w:bidi="ar"/>
        </w:rPr>
        <w:t xml:space="preserve">的，必须提供法定代表人身份证明及本人身份证</w:t>
      </w:r>
      <w:r>
        <w:rPr>
          <w:rFonts w:hint="eastAsia" w:ascii="宋体" w:hAnsi="宋体" w:cs="宋体"/>
          <w:bCs/>
          <w:color w:val="auto"/>
          <w:sz w:val="24"/>
          <w:highlight w:val="none"/>
          <w:lang w:val="en-US" w:eastAsia="zh-CN" w:bidi="ar"/>
        </w:rPr>
        <w:t xml:space="preserve">扫描</w:t>
      </w:r>
      <w:r>
        <w:rPr>
          <w:rFonts w:hint="eastAsia" w:ascii="宋体" w:hAnsi="宋体" w:cs="宋体"/>
          <w:bCs/>
          <w:color w:val="auto"/>
          <w:sz w:val="24"/>
          <w:highlight w:val="none"/>
          <w:lang w:bidi="ar"/>
        </w:rPr>
        <w:t xml:space="preserve">件；非法定代表人参加的，必须提供法定代表人签名或盖章的授权委托书原件、法定代表人身份证</w:t>
      </w:r>
      <w:r>
        <w:rPr>
          <w:rFonts w:hint="eastAsia" w:ascii="宋体" w:hAnsi="宋体" w:cs="宋体"/>
          <w:bCs/>
          <w:color w:val="auto"/>
          <w:sz w:val="24"/>
          <w:highlight w:val="none"/>
          <w:lang w:val="en-US" w:eastAsia="zh-CN" w:bidi="ar"/>
        </w:rPr>
        <w:t xml:space="preserve">扫描</w:t>
      </w:r>
      <w:r>
        <w:rPr>
          <w:rFonts w:hint="eastAsia" w:ascii="宋体" w:hAnsi="宋体" w:cs="宋体"/>
          <w:bCs/>
          <w:color w:val="auto"/>
          <w:sz w:val="24"/>
          <w:highlight w:val="none"/>
          <w:lang w:bidi="ar"/>
        </w:rPr>
        <w:t xml:space="preserve">件</w:t>
      </w:r>
      <w:r>
        <w:rPr>
          <w:rFonts w:hint="eastAsia" w:ascii="宋体" w:hAnsi="宋体" w:cs="宋体"/>
          <w:bCs/>
          <w:color w:val="auto"/>
          <w:sz w:val="24"/>
          <w:highlight w:val="none"/>
          <w:lang w:eastAsia="zh-CN" w:bidi="ar"/>
        </w:rPr>
        <w:t xml:space="preserve">及</w:t>
      </w:r>
      <w:r>
        <w:rPr>
          <w:rFonts w:hint="eastAsia" w:ascii="宋体" w:hAnsi="宋体" w:cs="宋体"/>
          <w:bCs/>
          <w:color w:val="auto"/>
          <w:sz w:val="24"/>
          <w:highlight w:val="none"/>
          <w:lang w:bidi="ar"/>
        </w:rPr>
        <w:t xml:space="preserve">被委托授权人身份证</w:t>
      </w:r>
      <w:r>
        <w:rPr>
          <w:rFonts w:hint="eastAsia" w:ascii="宋体" w:hAnsi="宋体" w:cs="宋体"/>
          <w:bCs/>
          <w:color w:val="auto"/>
          <w:sz w:val="24"/>
          <w:highlight w:val="none"/>
          <w:lang w:val="en-US" w:eastAsia="zh-CN" w:bidi="ar"/>
        </w:rPr>
        <w:t xml:space="preserve">扫描</w:t>
      </w:r>
      <w:r>
        <w:rPr>
          <w:rFonts w:hint="eastAsia" w:ascii="宋体" w:hAnsi="宋体" w:cs="宋体"/>
          <w:bCs/>
          <w:color w:val="auto"/>
          <w:sz w:val="24"/>
          <w:highlight w:val="none"/>
          <w:lang w:bidi="ar"/>
        </w:rPr>
        <w:t xml:space="preserve">件这三项。（须加盖公章）</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）法人或者其他组织的营业执照等证明文件；</w:t>
      </w:r>
      <w:r>
        <w:rPr>
          <w:rFonts w:hint="eastAsia" w:ascii="宋体" w:hAnsi="宋体" w:eastAsia="宋体" w:cs="宋体"/>
          <w:b w:val="0"/>
          <w:bCs/>
          <w:color w:val="auto"/>
          <w:sz w:val="24"/>
          <w:szCs w:val="24"/>
          <w:highlight w:val="none"/>
          <w:lang w:val="en-US" w:eastAsia="zh-CN"/>
        </w:rPr>
        <w:t xml:space="preserve">自然人的身份证明；</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）有效的企业资质证书及安全生产许可证；</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）拟派项目负责人有效建造师证书及安全生产考核B证；</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拟派项目负责人及授权委托人和企业签订的有效劳动合同及供应商所在地社保机构出具的由企业为拟派项目负责人及授权委托人缴纳的</w:t>
      </w:r>
      <w:r>
        <w:rPr>
          <w:rFonts w:hint="default" w:ascii="宋体" w:hAnsi="宋体" w:eastAsia="宋体" w:cs="宋体"/>
          <w:color w:val="auto"/>
          <w:sz w:val="24"/>
          <w:highlight w:val="none"/>
        </w:rPr>
        <w:t xml:space="preserve">投标截止时间</w:t>
      </w:r>
      <w:r>
        <w:rPr>
          <w:rFonts w:hint="eastAsia" w:ascii="宋体" w:hAnsi="宋体" w:cs="宋体"/>
          <w:color w:val="auto"/>
          <w:sz w:val="24"/>
          <w:highlight w:val="none"/>
          <w:lang w:val="en-US" w:eastAsia="zh-CN"/>
        </w:rPr>
        <w:t xml:space="preserve">前三个月</w:t>
      </w:r>
      <w:r>
        <w:rPr>
          <w:rFonts w:hint="default" w:ascii="宋体" w:hAnsi="宋体" w:eastAsia="宋体" w:cs="宋体"/>
          <w:color w:val="auto"/>
          <w:sz w:val="24"/>
          <w:highlight w:val="none"/>
        </w:rPr>
        <w:t xml:space="preserve">（不含投标截止时间当月）</w:t>
      </w:r>
      <w:r>
        <w:rPr>
          <w:rFonts w:hint="eastAsia" w:ascii="宋体" w:hAnsi="宋体" w:cs="宋体"/>
          <w:color w:val="auto"/>
          <w:sz w:val="24"/>
          <w:highlight w:val="none"/>
          <w:lang w:val="en-US" w:eastAsia="zh-CN"/>
        </w:rPr>
        <w:t xml:space="preserve">中至少一</w:t>
      </w:r>
      <w:r>
        <w:rPr>
          <w:rFonts w:hint="default" w:ascii="宋体" w:hAnsi="宋体" w:eastAsia="宋体" w:cs="宋体"/>
          <w:color w:val="auto"/>
          <w:sz w:val="24"/>
          <w:highlight w:val="none"/>
        </w:rPr>
        <w:t xml:space="preserve">个月养老保险缴费证明</w:t>
      </w:r>
      <w:r>
        <w:rPr>
          <w:rFonts w:hint="eastAsia" w:ascii="宋体" w:hAnsi="宋体" w:eastAsia="宋体" w:cs="宋体"/>
          <w:color w:val="auto"/>
          <w:sz w:val="24"/>
          <w:highlight w:val="none"/>
        </w:rPr>
        <w:t xml:space="preserve">或依法免除的证明</w:t>
      </w:r>
      <w:r>
        <w:rPr>
          <w:rFonts w:hint="eastAsia" w:ascii="宋体" w:hAnsi="宋体" w:eastAsia="宋体"/>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en-US" w:eastAsia="zh-CN"/>
        </w:rPr>
        <w:t xml:space="preserve">）供应商提供</w:t>
      </w:r>
      <w:r>
        <w:rPr>
          <w:rFonts w:hint="eastAsia" w:ascii="宋体" w:hAnsi="宋体" w:cs="宋体"/>
          <w:bCs/>
          <w:color w:val="auto"/>
          <w:sz w:val="24"/>
          <w:highlight w:val="none"/>
          <w:lang w:val="en-US" w:eastAsia="zh-CN" w:bidi="ar"/>
        </w:rPr>
        <w:t xml:space="preserve">2024（或2025）年度</w:t>
      </w:r>
      <w:r>
        <w:rPr>
          <w:rFonts w:hint="eastAsia" w:ascii="宋体" w:hAnsi="宋体" w:cs="宋体"/>
          <w:bCs/>
          <w:color w:val="auto"/>
          <w:sz w:val="24"/>
          <w:highlight w:val="none"/>
          <w:lang w:eastAsia="zh-CN" w:bidi="ar"/>
        </w:rPr>
        <w:t xml:space="preserve">由会计师事务所（或者审计机构）出具的完整的财务报告</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（成立不满一年无需提供）</w:t>
      </w:r>
      <w:r>
        <w:rPr>
          <w:rFonts w:hint="eastAsia" w:ascii="宋体" w:hAnsi="宋体" w:cs="宋体"/>
          <w:b w:val="0"/>
          <w:bCs/>
          <w:color w:val="auto"/>
          <w:sz w:val="24"/>
          <w:szCs w:val="24"/>
          <w:highlight w:val="none"/>
          <w:lang w:val="en-US"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val="en-US" w:eastAsia="zh-CN"/>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lang w:val="en-US" w:eastAsia="zh-CN"/>
        </w:rPr>
        <w:t xml:space="preserve">）具备履行合同所必需的设备和专业技术能力的书面声明；</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lang w:val="en-US" w:eastAsia="zh-CN"/>
        </w:rPr>
        <w:t xml:space="preserve">）参加政府采购活动前 3 年内在经营活动中没有重大违法记录的书面声明</w:t>
      </w:r>
      <w:r>
        <w:rPr>
          <w:rFonts w:hint="eastAsia" w:ascii="宋体" w:hAnsi="宋体" w:eastAsia="宋体" w:cs="宋体"/>
          <w:b w:val="0"/>
          <w:bCs/>
          <w:color w:val="auto"/>
          <w:sz w:val="24"/>
          <w:szCs w:val="24"/>
          <w:highlight w:val="none"/>
          <w:lang w:val="zh-CN"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lang w:val="zh-CN" w:eastAsia="zh-CN"/>
        </w:rPr>
        <w:t xml:space="preserve">）磋商供应商拟派项目负责人无在建工程承诺书；</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eastAsia="zh-CN"/>
        </w:rPr>
        <w:t xml:space="preserve">）其他证明材料（本项目专门面向中小企业采购）</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cs="宋体"/>
          <w:b w:val="0"/>
          <w:bCs/>
          <w:color w:val="auto"/>
          <w:sz w:val="24"/>
          <w:szCs w:val="24"/>
          <w:highlight w:val="none"/>
          <w:lang w:val="en-US" w:eastAsia="zh-CN"/>
        </w:rPr>
        <w:t xml:space="preserve">①</w:t>
      </w:r>
      <w:r>
        <w:rPr>
          <w:rFonts w:hint="eastAsia" w:ascii="宋体" w:hAnsi="宋体" w:eastAsia="宋体" w:cs="宋体"/>
          <w:b w:val="0"/>
          <w:bCs/>
          <w:color w:val="auto"/>
          <w:sz w:val="24"/>
          <w:szCs w:val="24"/>
          <w:highlight w:val="none"/>
          <w:lang w:val="zh-CN" w:eastAsia="zh-CN"/>
        </w:rPr>
        <w:t xml:space="preserve">中小企业声明函；</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cs="宋体"/>
          <w:b w:val="0"/>
          <w:bCs/>
          <w:color w:val="auto"/>
          <w:sz w:val="24"/>
          <w:szCs w:val="24"/>
          <w:highlight w:val="none"/>
          <w:lang w:val="en-US" w:eastAsia="zh-CN"/>
        </w:rPr>
        <w:t xml:space="preserve">②</w:t>
      </w:r>
      <w:r>
        <w:rPr>
          <w:rFonts w:hint="eastAsia" w:ascii="宋体" w:hAnsi="宋体" w:eastAsia="宋体" w:cs="宋体"/>
          <w:b w:val="0"/>
          <w:bCs/>
          <w:color w:val="auto"/>
          <w:sz w:val="24"/>
          <w:szCs w:val="24"/>
          <w:highlight w:val="none"/>
          <w:lang w:val="zh-CN" w:eastAsia="zh-CN"/>
        </w:rPr>
        <w:t xml:space="preserve">监狱企业证明函（如符合监狱企业的需提供）；</w:t>
      </w:r>
      <w:r/>
    </w:p>
    <w:p>
      <w:pPr>
        <w:ind w:firstLine="1200"/>
        <w:pageBreakBefore w:val="0"/>
        <w:spacing w:line="360" w:lineRule="auto"/>
        <w:widowControl/>
        <w:tabs>
          <w:tab w:val="left" w:pos="0" w:leader="none"/>
          <w:tab w:val="left" w:pos="993" w:leader="none"/>
          <w:tab w:val="left" w:pos="1134"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w:t>
      </w:r>
      <w:r>
        <w:rPr>
          <w:rFonts w:hint="eastAsia" w:ascii="宋体" w:hAnsi="宋体" w:eastAsia="宋体" w:cs="宋体"/>
          <w:b w:val="0"/>
          <w:bCs/>
          <w:color w:val="auto"/>
          <w:sz w:val="24"/>
          <w:szCs w:val="24"/>
          <w:highlight w:val="none"/>
          <w:lang w:val="zh-CN" w:eastAsia="zh-CN"/>
        </w:rPr>
        <w:t xml:space="preserve">残疾人福利性单位声明函（如符合残疾人福利性单位的需提供）</w:t>
      </w:r>
      <w:r>
        <w:rPr>
          <w:rFonts w:hint="eastAsia" w:ascii="宋体" w:hAnsi="宋体" w:cs="宋体"/>
          <w:b w:val="0"/>
          <w:bCs/>
          <w:color w:val="auto"/>
          <w:sz w:val="24"/>
          <w:szCs w:val="24"/>
          <w:highlight w:val="none"/>
          <w:lang w:val="en-US" w:eastAsia="zh-CN"/>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cs="宋体"/>
          <w:color w:val="auto"/>
          <w:sz w:val="24"/>
          <w:highlight w:val="none"/>
          <w:lang w:eastAsia="zh-CN" w:bidi="ar"/>
        </w:rPr>
      </w:pPr>
      <w:r>
        <w:rPr>
          <w:rFonts w:hint="eastAsia" w:ascii="宋体" w:hAnsi="宋体" w:eastAsia="宋体" w:cs="宋体"/>
          <w:color w:val="auto"/>
          <w:sz w:val="24"/>
          <w:szCs w:val="22"/>
          <w:highlight w:val="none"/>
          <w:lang w:val="en-US" w:eastAsia="zh-CN" w:bidi="ar"/>
        </w:rPr>
        <w:t xml:space="preserve">（1</w:t>
      </w:r>
      <w:r>
        <w:rPr>
          <w:rFonts w:hint="eastAsia" w:ascii="宋体" w:hAnsi="宋体" w:cs="宋体"/>
          <w:color w:val="auto"/>
          <w:sz w:val="24"/>
          <w:szCs w:val="22"/>
          <w:highlight w:val="none"/>
          <w:lang w:val="en-US" w:eastAsia="zh-CN" w:bidi="ar"/>
        </w:rPr>
        <w:t xml:space="preserve">3</w:t>
      </w:r>
      <w:r>
        <w:rPr>
          <w:rFonts w:hint="eastAsia" w:ascii="宋体" w:hAnsi="宋体" w:eastAsia="宋体" w:cs="宋体"/>
          <w:color w:val="auto"/>
          <w:sz w:val="24"/>
          <w:szCs w:val="22"/>
          <w:highlight w:val="none"/>
          <w:lang w:val="en-US" w:eastAsia="zh-CN" w:bidi="ar"/>
        </w:rPr>
        <w:t xml:space="preserve">）</w:t>
      </w:r>
      <w:r>
        <w:rPr>
          <w:rFonts w:hint="eastAsia" w:ascii="宋体" w:hAnsi="宋体" w:cs="宋体"/>
          <w:color w:val="auto"/>
          <w:sz w:val="24"/>
          <w:highlight w:val="none"/>
          <w:lang w:val="en-US" w:eastAsia="zh-CN" w:bidi="ar"/>
        </w:rPr>
        <w:t xml:space="preserve">磋商</w:t>
      </w:r>
      <w:r>
        <w:rPr>
          <w:rFonts w:hint="eastAsia" w:ascii="宋体" w:hAnsi="宋体" w:cs="宋体"/>
          <w:color w:val="auto"/>
          <w:sz w:val="24"/>
          <w:highlight w:val="none"/>
          <w:lang w:bidi="ar"/>
        </w:rPr>
        <w:t xml:space="preserve">响应函</w:t>
      </w:r>
      <w:r>
        <w:rPr>
          <w:rFonts w:hint="eastAsia" w:ascii="宋体" w:hAnsi="宋体" w:cs="宋体"/>
          <w:color w:val="auto"/>
          <w:sz w:val="24"/>
          <w:highlight w:val="none"/>
          <w:lang w:eastAsia="zh-CN" w:bidi="ar"/>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cs="宋体"/>
          <w:color w:val="auto"/>
          <w:sz w:val="24"/>
          <w:highlight w:val="none"/>
          <w:lang w:eastAsia="zh-CN" w:bidi="ar"/>
        </w:rPr>
      </w:pPr>
      <w:r>
        <w:rPr>
          <w:rFonts w:hint="eastAsia" w:ascii="宋体" w:hAnsi="宋体" w:eastAsia="宋体" w:cs="宋体"/>
          <w:color w:val="auto"/>
          <w:sz w:val="24"/>
          <w:szCs w:val="22"/>
          <w:highlight w:val="none"/>
          <w:lang w:val="en-US" w:eastAsia="zh-CN" w:bidi="ar"/>
        </w:rPr>
        <w:t xml:space="preserve">（1</w:t>
      </w:r>
      <w:r>
        <w:rPr>
          <w:rFonts w:hint="eastAsia" w:ascii="宋体" w:hAnsi="宋体" w:cs="宋体"/>
          <w:color w:val="auto"/>
          <w:sz w:val="24"/>
          <w:szCs w:val="22"/>
          <w:highlight w:val="none"/>
          <w:lang w:val="en-US" w:eastAsia="zh-CN" w:bidi="ar"/>
        </w:rPr>
        <w:t xml:space="preserve">4</w:t>
      </w:r>
      <w:r>
        <w:rPr>
          <w:rFonts w:hint="eastAsia" w:ascii="宋体" w:hAnsi="宋体" w:eastAsia="宋体" w:cs="宋体"/>
          <w:color w:val="auto"/>
          <w:sz w:val="24"/>
          <w:szCs w:val="22"/>
          <w:highlight w:val="none"/>
          <w:lang w:val="en-US" w:eastAsia="zh-CN" w:bidi="ar"/>
        </w:rPr>
        <w:t xml:space="preserve">）</w:t>
      </w:r>
      <w:r>
        <w:rPr>
          <w:rFonts w:hint="eastAsia" w:ascii="宋体" w:hAnsi="宋体" w:eastAsia="宋体" w:cs="宋体"/>
          <w:b w:val="0"/>
          <w:bCs/>
          <w:color w:val="auto"/>
          <w:sz w:val="24"/>
          <w:szCs w:val="24"/>
          <w:highlight w:val="none"/>
          <w:lang w:val="en-US" w:eastAsia="zh-CN"/>
        </w:rPr>
        <w:t xml:space="preserve">供应商信用承诺书</w:t>
      </w:r>
      <w:r>
        <w:rPr>
          <w:rFonts w:hint="eastAsia" w:ascii="宋体" w:hAnsi="宋体" w:cs="宋体"/>
          <w:color w:val="auto"/>
          <w:sz w:val="24"/>
          <w:highlight w:val="none"/>
          <w:lang w:eastAsia="zh-CN" w:bidi="ar"/>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上述（1）—（1</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）中，供应商资格不合格的，其响应文件判定为无效投标文件。</w:t>
      </w:r>
      <w:r/>
    </w:p>
    <w:p>
      <w:pPr>
        <w:ind w:firstLine="482"/>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（二）磋商小组对符合资格供应商的响应文件进行符合性审查。</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bCs/>
          <w:color w:val="auto"/>
          <w:sz w:val="24"/>
          <w:szCs w:val="24"/>
          <w:highlight w:val="none"/>
          <w:lang w:val="zh-CN"/>
        </w:rPr>
      </w:pPr>
      <w:r>
        <w:rPr>
          <w:rFonts w:hint="eastAsia" w:ascii="宋体" w:hAnsi="宋体" w:eastAsia="宋体" w:cs="宋体"/>
          <w:b w:val="0"/>
          <w:bCs/>
          <w:color w:val="auto"/>
          <w:sz w:val="24"/>
          <w:szCs w:val="24"/>
          <w:highlight w:val="none"/>
          <w:lang w:val="zh-CN" w:eastAsia="zh-CN"/>
        </w:rPr>
        <w:t xml:space="preserve">未通过符合性审查的投标文件，将被判为不满足招标文件实质性要求。</w:t>
      </w:r>
      <w:r/>
    </w:p>
    <w:p>
      <w:pPr>
        <w:ind w:firstLine="482"/>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（三）</w:t>
      </w:r>
      <w:r>
        <w:rPr>
          <w:rFonts w:hint="eastAsia" w:ascii="宋体" w:hAnsi="宋体" w:cs="宋体"/>
          <w:b/>
          <w:color w:val="auto"/>
          <w:sz w:val="24"/>
          <w:highlight w:val="none"/>
        </w:rPr>
        <w:t xml:space="preserve">商务技术标及报价标评审标准（100分）</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Times New Roman" w:hAnsi="Times New Roman" w:cs="宋体"/>
          <w:color w:val="auto"/>
          <w:sz w:val="24"/>
          <w:szCs w:val="24"/>
          <w:highlight w:val="none"/>
        </w:rPr>
        <w:t xml:space="preserve">本项目总分值为</w:t>
      </w:r>
      <w:r>
        <w:rPr>
          <w:rFonts w:ascii="Times New Roman" w:hAnsi="Times New Roman" w:cs="Times New Roman"/>
          <w:color w:val="auto"/>
          <w:sz w:val="24"/>
          <w:szCs w:val="24"/>
          <w:highlight w:val="none"/>
        </w:rPr>
        <w:t xml:space="preserve">100</w:t>
      </w:r>
      <w:r>
        <w:rPr>
          <w:rFonts w:hint="eastAsia" w:ascii="Times New Roman" w:hAnsi="Times New Roman" w:cs="宋体"/>
          <w:color w:val="auto"/>
          <w:sz w:val="24"/>
          <w:szCs w:val="24"/>
          <w:highlight w:val="none"/>
        </w:rPr>
        <w:t xml:space="preserve">分，其中</w:t>
      </w:r>
      <w:r>
        <w:rPr>
          <w:rFonts w:hint="eastAsia" w:ascii="Times New Roman" w:hAnsi="Times New Roman" w:cs="宋体"/>
          <w:color w:val="auto"/>
          <w:sz w:val="24"/>
          <w:szCs w:val="24"/>
          <w:highlight w:val="none"/>
          <w:lang w:eastAsia="zh-CN"/>
        </w:rPr>
        <w:t xml:space="preserve">商务</w:t>
      </w:r>
      <w:r>
        <w:rPr>
          <w:rFonts w:hint="eastAsia" w:ascii="Times New Roman" w:hAnsi="Times New Roman" w:cs="宋体"/>
          <w:color w:val="auto"/>
          <w:sz w:val="24"/>
          <w:szCs w:val="24"/>
          <w:highlight w:val="none"/>
        </w:rPr>
        <w:t xml:space="preserve">技术部分</w:t>
      </w:r>
      <w:r>
        <w:rPr>
          <w:rFonts w:hint="eastAsia" w:cs="宋体"/>
          <w:color w:val="auto"/>
          <w:sz w:val="24"/>
          <w:szCs w:val="24"/>
          <w:highlight w:val="none"/>
          <w:lang w:val="en-US" w:eastAsia="zh-CN"/>
        </w:rPr>
        <w:t xml:space="preserve">40</w:t>
      </w:r>
      <w:r>
        <w:rPr>
          <w:rFonts w:hint="eastAsia" w:ascii="Times New Roman" w:hAnsi="Times New Roman" w:cs="宋体"/>
          <w:color w:val="auto"/>
          <w:sz w:val="24"/>
          <w:szCs w:val="24"/>
          <w:highlight w:val="none"/>
        </w:rPr>
        <w:t xml:space="preserve">分，</w:t>
      </w:r>
      <w:r>
        <w:rPr>
          <w:rFonts w:hint="eastAsia" w:ascii="Times New Roman" w:hAnsi="Times New Roman" w:cs="Times New Roman"/>
          <w:color w:val="auto"/>
          <w:sz w:val="24"/>
          <w:szCs w:val="24"/>
          <w:highlight w:val="none"/>
          <w:lang w:eastAsia="zh-CN"/>
        </w:rPr>
        <w:t xml:space="preserve">价格</w:t>
      </w:r>
      <w:r>
        <w:rPr>
          <w:rFonts w:hint="eastAsia" w:ascii="Times New Roman" w:hAnsi="Times New Roman" w:cs="Times New Roman"/>
          <w:color w:val="auto"/>
          <w:sz w:val="24"/>
          <w:szCs w:val="24"/>
          <w:highlight w:val="none"/>
        </w:rPr>
        <w:t xml:space="preserve">部分</w:t>
      </w:r>
      <w:r>
        <w:rPr>
          <w:rFonts w:hint="eastAsia" w:cs="Times New Roman"/>
          <w:color w:val="auto"/>
          <w:sz w:val="24"/>
          <w:szCs w:val="24"/>
          <w:highlight w:val="none"/>
          <w:lang w:val="en-US" w:eastAsia="zh-CN"/>
        </w:rPr>
        <w:t xml:space="preserve">60</w:t>
      </w:r>
      <w:r>
        <w:rPr>
          <w:rFonts w:hint="eastAsia" w:ascii="Times New Roman" w:hAnsi="Times New Roman" w:cs="Times New Roman"/>
          <w:color w:val="auto"/>
          <w:sz w:val="24"/>
          <w:szCs w:val="24"/>
          <w:highlight w:val="none"/>
        </w:rPr>
        <w:t xml:space="preserve">分；</w:t>
      </w:r>
      <w:r>
        <w:rPr>
          <w:rFonts w:hint="eastAsia" w:ascii="Times New Roman" w:hAnsi="Times New Roman" w:cs="宋体"/>
          <w:color w:val="auto"/>
          <w:sz w:val="24"/>
          <w:szCs w:val="24"/>
          <w:highlight w:val="none"/>
        </w:rPr>
        <w:t xml:space="preserve">投标得分</w:t>
      </w:r>
      <w:r>
        <w:rPr>
          <w:rFonts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lang w:eastAsia="zh-CN"/>
        </w:rPr>
        <w:t xml:space="preserve">商务</w:t>
      </w:r>
      <w:r>
        <w:rPr>
          <w:rFonts w:hint="eastAsia" w:ascii="Times New Roman" w:hAnsi="Times New Roman" w:cs="宋体"/>
          <w:color w:val="auto"/>
          <w:sz w:val="24"/>
          <w:szCs w:val="24"/>
          <w:highlight w:val="none"/>
        </w:rPr>
        <w:t xml:space="preserve">技术部分得分+</w:t>
      </w:r>
      <w:r>
        <w:rPr>
          <w:rFonts w:hint="eastAsia" w:ascii="Times New Roman" w:hAnsi="Times New Roman" w:cs="宋体"/>
          <w:color w:val="auto"/>
          <w:sz w:val="24"/>
          <w:szCs w:val="24"/>
          <w:highlight w:val="none"/>
          <w:lang w:eastAsia="zh-CN"/>
        </w:rPr>
        <w:t xml:space="preserve">价</w:t>
      </w:r>
      <w:r>
        <w:rPr>
          <w:rFonts w:hint="eastAsia" w:ascii="宋体" w:hAnsi="宋体" w:eastAsia="宋体" w:cs="宋体"/>
          <w:b w:val="0"/>
          <w:bCs/>
          <w:color w:val="auto"/>
          <w:sz w:val="24"/>
          <w:szCs w:val="24"/>
          <w:highlight w:val="none"/>
          <w:lang w:val="en-US" w:eastAsia="zh-CN"/>
        </w:rPr>
        <w:t xml:space="preserve">格部分得分。</w:t>
      </w:r>
      <w:bookmarkStart w:id="763" w:name="_Toc12009"/>
      <w:r/>
      <w:bookmarkEnd w:id="763"/>
      <w:r/>
      <w:bookmarkStart w:id="764" w:name="_Toc474229428"/>
      <w:r/>
      <w:bookmarkEnd w:id="764"/>
      <w:r/>
      <w:bookmarkStart w:id="765" w:name="_Toc184635088"/>
      <w:r/>
      <w:bookmarkEnd w:id="765"/>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商务技术标部分（</w:t>
      </w:r>
      <w:r>
        <w:rPr>
          <w:rFonts w:hint="eastAsia" w:ascii="宋体" w:hAnsi="宋体" w:cs="宋体"/>
          <w:b w:val="0"/>
          <w:bCs/>
          <w:color w:val="auto"/>
          <w:sz w:val="24"/>
          <w:szCs w:val="24"/>
          <w:highlight w:val="none"/>
          <w:lang w:val="en-US" w:eastAsia="zh-CN"/>
        </w:rPr>
        <w:t xml:space="preserve">40</w:t>
      </w:r>
      <w:r>
        <w:rPr>
          <w:rFonts w:hint="eastAsia" w:ascii="宋体" w:hAnsi="宋体" w:eastAsia="宋体" w:cs="宋体"/>
          <w:b w:val="0"/>
          <w:bCs/>
          <w:color w:val="auto"/>
          <w:sz w:val="24"/>
          <w:szCs w:val="24"/>
          <w:highlight w:val="none"/>
          <w:lang w:val="en-US" w:eastAsia="zh-CN"/>
        </w:rPr>
        <w:t xml:space="preserve">分）</w:t>
      </w:r>
      <w:r/>
    </w:p>
    <w:tbl>
      <w:tblPr>
        <w:tblStyle w:val="987"/>
        <w:tblW w:w="9306" w:type="dxa"/>
        <w:tblInd w:w="7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46"/>
        <w:gridCol w:w="533"/>
        <w:gridCol w:w="1005"/>
        <w:gridCol w:w="907"/>
        <w:gridCol w:w="5715"/>
      </w:tblGrid>
      <w:tr>
        <w:trPr>
          <w:trHeight w:val="285"/>
        </w:trPr>
        <w:tc>
          <w:tcPr>
            <w:tcBorders>
              <w:top w:val="single" w:color="auto" w:sz="6" w:space="0"/>
              <w:left w:val="single" w:color="auto" w:sz="6" w:space="0"/>
              <w:bottom w:val="single" w:color="auto" w:sz="4" w:space="0"/>
              <w:right w:val="single" w:color="auto" w:sz="6" w:space="0"/>
            </w:tcBorders>
            <w:tcW w:w="1146" w:type="dxa"/>
            <w:vAlign w:val="top"/>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条款号</w:t>
            </w:r>
            <w:r/>
          </w:p>
        </w:tc>
        <w:tc>
          <w:tcPr>
            <w:gridSpan w:val="3"/>
            <w:tcBorders>
              <w:top w:val="single" w:color="auto" w:sz="6" w:space="0"/>
              <w:left w:val="single" w:color="auto" w:sz="6" w:space="0"/>
              <w:bottom w:val="single" w:color="auto" w:sz="4" w:space="0"/>
              <w:right w:val="single" w:color="auto" w:sz="6" w:space="0"/>
            </w:tcBorders>
            <w:tcW w:w="2445" w:type="dxa"/>
            <w:vAlign w:val="top"/>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评分因素</w:t>
            </w:r>
            <w:r/>
          </w:p>
        </w:tc>
        <w:tc>
          <w:tcPr>
            <w:tcBorders>
              <w:top w:val="single" w:color="auto" w:sz="6" w:space="0"/>
              <w:left w:val="single" w:color="auto" w:sz="6" w:space="0"/>
              <w:bottom w:val="single" w:color="auto" w:sz="4" w:space="0"/>
              <w:right w:val="single" w:color="auto" w:sz="6" w:space="0"/>
            </w:tcBorders>
            <w:tcW w:w="5715" w:type="dxa"/>
            <w:vAlign w:val="top"/>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评分标准</w:t>
            </w:r>
            <w:r/>
          </w:p>
        </w:tc>
      </w:tr>
      <w:tr>
        <w:trPr>
          <w:trHeight w:val="720"/>
        </w:trPr>
        <w:tc>
          <w:tcPr>
            <w:tcBorders>
              <w:top w:val="single" w:color="auto" w:sz="4" w:space="0"/>
              <w:left w:val="single" w:color="auto" w:sz="4" w:space="0"/>
              <w:right w:val="single" w:color="auto" w:sz="6" w:space="0"/>
            </w:tcBorders>
            <w:tcW w:w="1146" w:type="dxa"/>
            <w:vAlign w:val="center"/>
            <w:vMerge w:val="restart"/>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技术标评分标准（满分</w:t>
            </w:r>
            <w:r>
              <w:rPr>
                <w:rFonts w:hint="eastAsia" w:ascii="宋体" w:hAnsi="宋体"/>
                <w:color w:val="auto"/>
                <w:sz w:val="24"/>
                <w:szCs w:val="24"/>
                <w:highlight w:val="none"/>
                <w:lang w:val="en-US" w:eastAsia="zh-CN"/>
              </w:rPr>
              <w:t xml:space="preserve">40</w:t>
            </w:r>
            <w:r>
              <w:rPr>
                <w:rFonts w:hint="eastAsia" w:ascii="宋体" w:hAnsi="宋体" w:eastAsia="宋体"/>
                <w:color w:val="auto"/>
                <w:sz w:val="24"/>
                <w:szCs w:val="24"/>
                <w:highlight w:val="none"/>
              </w:rPr>
              <w:t xml:space="preserve">分）</w:t>
            </w:r>
            <w:r/>
          </w:p>
        </w:tc>
        <w:tc>
          <w:tcPr>
            <w:tcBorders>
              <w:top w:val="single" w:color="auto" w:sz="4"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olor w:val="auto"/>
                <w:sz w:val="24"/>
                <w:highlight w:val="none"/>
                <w:lang w:val="en-US" w:eastAsia="zh-CN"/>
              </w:rPr>
            </w:pPr>
            <w:r>
              <w:rPr>
                <w:rFonts w:ascii="宋体" w:hAnsi="宋体"/>
                <w:color w:val="auto"/>
                <w:sz w:val="24"/>
                <w:highlight w:val="none"/>
              </w:rPr>
              <w:t xml:space="preserve">1</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施工方案与技术措施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施工组织设计主要内容具有完整性</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对执行计划、组织实施方案、控制措施、施工现场平面布置等内容</w:t>
            </w:r>
            <w:r>
              <w:rPr>
                <w:rFonts w:hint="eastAsia" w:ascii="宋体" w:hAnsi="宋体"/>
                <w:color w:val="auto"/>
                <w:sz w:val="24"/>
                <w:highlight w:val="none"/>
                <w:lang w:eastAsia="zh-CN"/>
              </w:rPr>
              <w:t xml:space="preserve">。</w:t>
            </w:r>
            <w:r/>
          </w:p>
        </w:tc>
      </w:tr>
      <w:tr>
        <w:trPr>
          <w:trHeight w:val="9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olor w:val="auto"/>
                <w:sz w:val="24"/>
                <w:highlight w:val="none"/>
                <w:lang w:val="en-US" w:eastAsia="zh-CN"/>
              </w:rPr>
            </w:pPr>
            <w:r>
              <w:rPr>
                <w:rFonts w:ascii="宋体" w:hAnsi="宋体"/>
                <w:color w:val="auto"/>
                <w:sz w:val="24"/>
                <w:highlight w:val="none"/>
              </w:rPr>
              <w:t xml:space="preserve">2</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default" w:ascii="宋体" w:hAnsi="宋体" w:eastAsia="宋体"/>
                <w:color w:val="auto"/>
                <w:sz w:val="24"/>
                <w:szCs w:val="24"/>
                <w:highlight w:val="none"/>
                <w:lang w:val="en-US" w:eastAsia="zh-CN"/>
              </w:rPr>
            </w:pPr>
            <w:r>
              <w:rPr>
                <w:rFonts w:hint="eastAsia" w:ascii="宋体" w:hAnsi="宋体"/>
                <w:color w:val="auto"/>
                <w:sz w:val="24"/>
                <w:highlight w:val="none"/>
                <w:lang w:val="en-US" w:eastAsia="zh-CN"/>
              </w:rPr>
              <w:t xml:space="preserve">分部分项报验流程及要求</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cs="Times New Roman"/>
                <w:color w:val="auto"/>
                <w:sz w:val="24"/>
                <w:szCs w:val="24"/>
                <w:highlight w:val="none"/>
                <w:lang w:val="en-US" w:eastAsia="zh-CN"/>
              </w:rPr>
              <w:t xml:space="preserve">对</w:t>
            </w:r>
            <w:r>
              <w:rPr>
                <w:rFonts w:hint="eastAsia" w:ascii="Times New Roman" w:hAnsi="Times New Roman" w:eastAsia="宋体" w:cs="Times New Roman"/>
                <w:color w:val="auto"/>
                <w:sz w:val="24"/>
                <w:szCs w:val="24"/>
                <w:highlight w:val="none"/>
                <w:lang w:eastAsia="zh-CN"/>
              </w:rPr>
              <w:t xml:space="preserve">各分部分项工程的施工</w:t>
            </w:r>
            <w:r>
              <w:rPr>
                <w:rFonts w:hint="eastAsia" w:cs="Times New Roman"/>
                <w:color w:val="auto"/>
                <w:sz w:val="24"/>
                <w:szCs w:val="24"/>
                <w:highlight w:val="none"/>
                <w:lang w:val="en-US" w:eastAsia="zh-CN"/>
              </w:rPr>
              <w:t xml:space="preserve">要求及报验流程</w:t>
            </w:r>
            <w:r>
              <w:rPr>
                <w:rFonts w:hint="eastAsia" w:ascii="Times New Roman" w:hAnsi="Times New Roman" w:eastAsia="宋体" w:cs="Times New Roman"/>
                <w:color w:val="auto"/>
                <w:sz w:val="24"/>
                <w:szCs w:val="24"/>
                <w:highlight w:val="none"/>
                <w:lang w:val="en-US" w:eastAsia="zh-CN"/>
              </w:rPr>
              <w:t xml:space="preserve">进行具体阐述</w:t>
            </w:r>
            <w:r>
              <w:rPr>
                <w:rFonts w:hint="eastAsia" w:cs="Times New Roman"/>
                <w:color w:val="auto"/>
                <w:sz w:val="24"/>
                <w:szCs w:val="24"/>
                <w:highlight w:val="none"/>
                <w:lang w:val="en-US" w:eastAsia="zh-CN"/>
              </w:rPr>
              <w:t xml:space="preserve">。</w:t>
            </w:r>
            <w:r/>
          </w:p>
        </w:tc>
      </w:tr>
      <w:tr>
        <w:trPr>
          <w:trHeight w:val="765"/>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olor w:val="auto"/>
                <w:sz w:val="24"/>
                <w:highlight w:val="none"/>
                <w:lang w:val="en-US" w:eastAsia="zh-CN"/>
              </w:rPr>
            </w:pPr>
            <w:r>
              <w:rPr>
                <w:rFonts w:ascii="宋体" w:hAnsi="宋体"/>
                <w:color w:val="auto"/>
                <w:sz w:val="24"/>
                <w:highlight w:val="none"/>
              </w:rPr>
              <w:t xml:space="preserve">3</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工程进度</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质量管理</w:t>
            </w:r>
            <w:r>
              <w:rPr>
                <w:rFonts w:hint="eastAsia" w:ascii="宋体" w:hAnsi="宋体"/>
                <w:color w:val="auto"/>
                <w:sz w:val="24"/>
                <w:highlight w:val="none"/>
                <w:lang w:eastAsia="zh-CN"/>
              </w:rPr>
              <w:t xml:space="preserve">的</w:t>
            </w:r>
            <w:r>
              <w:rPr>
                <w:rFonts w:hint="eastAsia" w:ascii="宋体" w:hAnsi="宋体"/>
                <w:color w:val="auto"/>
                <w:sz w:val="24"/>
                <w:highlight w:val="none"/>
              </w:rPr>
              <w:t xml:space="preserve">计划与措施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ascii="宋体" w:hAnsi="宋体"/>
                <w:color w:val="auto"/>
                <w:sz w:val="24"/>
                <w:highlight w:val="none"/>
              </w:rPr>
              <w:t xml:space="preserve">进度安排</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质量管理</w:t>
            </w:r>
            <w:r>
              <w:rPr>
                <w:rFonts w:hint="eastAsia" w:ascii="宋体" w:hAnsi="宋体"/>
                <w:color w:val="auto"/>
                <w:sz w:val="24"/>
                <w:highlight w:val="none"/>
                <w:lang w:val="en-US" w:eastAsia="zh-CN"/>
              </w:rPr>
              <w:t xml:space="preserve">措施</w:t>
            </w:r>
            <w:r>
              <w:rPr>
                <w:rFonts w:hint="eastAsia" w:ascii="宋体" w:hAnsi="宋体"/>
                <w:color w:val="auto"/>
                <w:sz w:val="24"/>
                <w:highlight w:val="none"/>
              </w:rPr>
              <w:t xml:space="preserve">具体、合理、可行，解决措施先进、合理有效、完全满足项目要求</w:t>
            </w:r>
            <w:r>
              <w:rPr>
                <w:rFonts w:hint="eastAsia" w:ascii="宋体" w:hAnsi="宋体"/>
                <w:color w:val="auto"/>
                <w:sz w:val="24"/>
                <w:highlight w:val="none"/>
                <w:lang w:eastAsia="zh-CN"/>
              </w:rPr>
              <w:t xml:space="preserve">。</w:t>
            </w:r>
            <w:r/>
          </w:p>
        </w:tc>
      </w:tr>
      <w:tr>
        <w:trPr>
          <w:trHeight w:val="926"/>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4</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工程后期质保期内维修方案</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color w:val="auto"/>
                <w:sz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维修方案</w:t>
            </w:r>
            <w:r>
              <w:rPr>
                <w:rFonts w:hint="eastAsia" w:ascii="宋体" w:hAnsi="宋体"/>
                <w:color w:val="auto"/>
                <w:sz w:val="24"/>
                <w:highlight w:val="none"/>
              </w:rPr>
              <w:t xml:space="preserve">合理、完善、实用性强、有针对性</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切实可行</w:t>
            </w:r>
            <w:r>
              <w:rPr>
                <w:rFonts w:hint="eastAsia" w:ascii="宋体" w:hAnsi="宋体"/>
                <w:color w:val="auto"/>
                <w:sz w:val="24"/>
                <w:highlight w:val="none"/>
                <w:lang w:eastAsia="zh-CN"/>
              </w:rPr>
              <w:t xml:space="preserve">。</w:t>
            </w:r>
            <w:r/>
          </w:p>
        </w:tc>
      </w:tr>
      <w:tr>
        <w:trPr>
          <w:trHeight w:val="57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5</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安全生产</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文明施工</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环境保护体系与措施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ascii="宋体" w:hAnsi="宋体"/>
                <w:color w:val="auto"/>
                <w:sz w:val="24"/>
                <w:highlight w:val="none"/>
              </w:rPr>
              <w:t xml:space="preserve">安全生产</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文明施工</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环境保护管理体系及保证措施合理详细</w:t>
            </w:r>
            <w:r>
              <w:rPr>
                <w:rFonts w:hint="eastAsia" w:ascii="宋体" w:hAnsi="宋体"/>
                <w:color w:val="auto"/>
                <w:sz w:val="24"/>
                <w:highlight w:val="none"/>
                <w:lang w:eastAsia="zh-CN"/>
              </w:rPr>
              <w:t xml:space="preserve">。</w:t>
            </w:r>
            <w:r/>
          </w:p>
        </w:tc>
      </w:tr>
      <w:tr>
        <w:trPr>
          <w:trHeight w:val="57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6</w:t>
            </w:r>
            <w:r/>
          </w:p>
        </w:tc>
        <w:tc>
          <w:tcPr>
            <w:gridSpan w:val="2"/>
            <w:tcBorders>
              <w:top w:val="single" w:color="auto" w:sz="4"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对确保路面厚度、强度以及</w:t>
            </w:r>
            <w:r>
              <w:rPr>
                <w:rFonts w:hint="eastAsia" w:ascii="Times New Roman" w:hAnsi="Times New Roman" w:eastAsia="宋体" w:cs="Times New Roman"/>
                <w:color w:val="auto"/>
                <w:sz w:val="24"/>
                <w:szCs w:val="24"/>
                <w:highlight w:val="none"/>
                <w:lang w:eastAsia="zh-CN"/>
              </w:rPr>
              <w:t xml:space="preserve">避免跑砂、龟裂、裂缝等质量问题</w:t>
            </w:r>
            <w:r>
              <w:rPr>
                <w:rFonts w:hint="eastAsia" w:ascii="Times New Roman" w:hAnsi="Times New Roman" w:eastAsia="宋体" w:cs="Times New Roman"/>
                <w:color w:val="auto"/>
                <w:sz w:val="24"/>
                <w:szCs w:val="24"/>
                <w:highlight w:val="none"/>
                <w:lang w:val="en-US" w:eastAsia="zh-CN"/>
              </w:rPr>
              <w:t xml:space="preserve">的施工关键技术和应对措施进行阐述</w:t>
            </w:r>
            <w:r/>
          </w:p>
        </w:tc>
        <w:tc>
          <w:tcPr>
            <w:tcBorders>
              <w:top w:val="single" w:color="auto" w:sz="4" w:space="0"/>
              <w:left w:val="single" w:color="auto" w:sz="6" w:space="0"/>
              <w:bottom w:val="single" w:color="auto" w:sz="6" w:space="0"/>
              <w:right w:val="single" w:color="auto" w:sz="6"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ascii="宋体" w:hAnsi="宋体"/>
                <w:color w:val="auto"/>
                <w:sz w:val="24"/>
                <w:highlight w:val="none"/>
                <w:lang w:val="en-US" w:eastAsia="zh-CN"/>
              </w:rPr>
              <w:t xml:space="preserve">措施</w:t>
            </w:r>
            <w:r>
              <w:rPr>
                <w:rFonts w:hint="eastAsia" w:ascii="宋体" w:hAnsi="宋体"/>
                <w:color w:val="auto"/>
                <w:sz w:val="24"/>
                <w:highlight w:val="none"/>
              </w:rPr>
              <w:t xml:space="preserve">方案合理、完善、实用性强、有针对性，对本</w:t>
            </w:r>
            <w:r>
              <w:rPr>
                <w:rFonts w:hint="eastAsia" w:ascii="宋体" w:hAnsi="宋体"/>
                <w:color w:val="auto"/>
                <w:sz w:val="24"/>
                <w:highlight w:val="none"/>
                <w:lang w:eastAsia="zh-CN"/>
              </w:rPr>
              <w:t xml:space="preserve">项目的</w:t>
            </w:r>
            <w:r>
              <w:rPr>
                <w:rFonts w:hint="eastAsia" w:ascii="宋体" w:hAnsi="宋体"/>
                <w:color w:val="auto"/>
                <w:sz w:val="24"/>
                <w:highlight w:val="none"/>
              </w:rPr>
              <w:t xml:space="preserve">概况理解较深、方案切实可行</w:t>
            </w:r>
            <w:r>
              <w:rPr>
                <w:rFonts w:hint="eastAsia" w:ascii="宋体" w:hAnsi="宋体"/>
                <w:color w:val="auto"/>
                <w:sz w:val="24"/>
                <w:highlight w:val="none"/>
                <w:lang w:eastAsia="zh-CN"/>
              </w:rPr>
              <w:t xml:space="preserve">。</w:t>
            </w:r>
            <w:r/>
          </w:p>
        </w:tc>
      </w:tr>
      <w:tr>
        <w:trPr>
          <w:trHeight w:val="72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4"/>
            <w:tcBorders>
              <w:top w:val="single" w:color="auto" w:sz="6" w:space="0"/>
              <w:left w:val="single" w:color="auto" w:sz="6" w:space="0"/>
              <w:bottom w:val="single" w:color="auto" w:sz="6" w:space="0"/>
              <w:right w:val="single" w:color="auto" w:sz="6" w:space="0"/>
            </w:tcBorders>
            <w:tcW w:w="8160" w:type="dxa"/>
            <w:vAlign w:val="center"/>
            <w:textDirection w:val="lrTb"/>
            <w:noWrap w:val="false"/>
          </w:tcPr>
          <w:p>
            <w:pPr>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第1-5项，</w:t>
            </w:r>
            <w:r>
              <w:rPr>
                <w:rFonts w:hint="eastAsia" w:ascii="Times New Roman" w:hAnsi="Times New Roman" w:eastAsia="宋体" w:cs="Times New Roman"/>
                <w:color w:val="auto"/>
                <w:sz w:val="24"/>
                <w:szCs w:val="24"/>
                <w:highlight w:val="none"/>
                <w:lang w:val="en-US" w:eastAsia="zh-CN"/>
              </w:rPr>
              <w:t xml:space="preserve">每个单项中阐述方案完全满足项目要求得6分，基本满足得</w:t>
            </w: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分，不太合理得1分，不提供不得分</w:t>
            </w:r>
            <w:r>
              <w:rPr>
                <w:rFonts w:hint="eastAsia" w:cs="Times New Roman"/>
                <w:color w:val="auto"/>
                <w:sz w:val="24"/>
                <w:szCs w:val="24"/>
                <w:highlight w:val="none"/>
                <w:lang w:val="en-US" w:eastAsia="zh-CN"/>
              </w:rPr>
              <w:t xml:space="preserve">；第6项，</w:t>
            </w:r>
            <w:r>
              <w:rPr>
                <w:rFonts w:hint="eastAsia" w:ascii="Times New Roman" w:hAnsi="Times New Roman" w:eastAsia="宋体" w:cs="Times New Roman"/>
                <w:color w:val="auto"/>
                <w:sz w:val="24"/>
                <w:szCs w:val="24"/>
                <w:highlight w:val="none"/>
                <w:lang w:val="en-US" w:eastAsia="zh-CN"/>
              </w:rPr>
              <w:t xml:space="preserve">阐述方案完全满足项目要求得</w:t>
            </w:r>
            <w:r>
              <w:rPr>
                <w:rFonts w:hint="eastAsia" w:cs="Times New Roman"/>
                <w:color w:val="auto"/>
                <w:sz w:val="24"/>
                <w:szCs w:val="24"/>
                <w:highlight w:val="none"/>
                <w:lang w:val="en-US" w:eastAsia="zh-CN"/>
              </w:rPr>
              <w:t xml:space="preserve">8</w:t>
            </w:r>
            <w:r>
              <w:rPr>
                <w:rFonts w:hint="eastAsia" w:ascii="Times New Roman" w:hAnsi="Times New Roman" w:eastAsia="宋体" w:cs="Times New Roman"/>
                <w:color w:val="auto"/>
                <w:sz w:val="24"/>
                <w:szCs w:val="24"/>
                <w:highlight w:val="none"/>
                <w:lang w:val="en-US" w:eastAsia="zh-CN"/>
              </w:rPr>
              <w:t xml:space="preserve">分，基本满足得</w:t>
            </w:r>
            <w:r>
              <w:rPr>
                <w:rFonts w:hint="eastAsia"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lang w:val="en-US" w:eastAsia="zh-CN"/>
              </w:rPr>
              <w:t xml:space="preserve">分，不太合理得1分，不提供不得分</w:t>
            </w:r>
            <w:r/>
          </w:p>
        </w:tc>
      </w:tr>
      <w:tr>
        <w:trPr>
          <w:trHeight w:val="720"/>
        </w:trPr>
        <w:tc>
          <w:tcPr>
            <w:tcBorders>
              <w:left w:val="single" w:color="auto" w:sz="4" w:space="0"/>
              <w:bottom w:val="single" w:color="auto" w:sz="6"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1538" w:type="dxa"/>
            <w:vAlign w:val="center"/>
            <w:textDirection w:val="lrTb"/>
            <w:noWrap w:val="false"/>
          </w:tcPr>
          <w:p>
            <w:pPr>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业绩</w:t>
            </w:r>
            <w:r/>
          </w:p>
        </w:tc>
        <w:tc>
          <w:tcPr>
            <w:gridSpan w:val="2"/>
            <w:tcBorders>
              <w:top w:val="single" w:color="auto" w:sz="6" w:space="0"/>
              <w:left w:val="single" w:color="auto" w:sz="6" w:space="0"/>
              <w:bottom w:val="single" w:color="auto" w:sz="6" w:space="0"/>
              <w:right w:val="single" w:color="auto" w:sz="6" w:space="0"/>
            </w:tcBorders>
            <w:tcW w:w="6622" w:type="dxa"/>
            <w:vAlign w:val="center"/>
            <w:textDirection w:val="lrTb"/>
            <w:noWrap w:val="false"/>
          </w:tcPr>
          <w:p>
            <w:pPr>
              <w:rPr>
                <w:rFonts w:hint="eastAsia" w:ascii="宋体" w:hAnsi="宋体" w:cs="宋体"/>
                <w:color w:val="auto"/>
                <w:sz w:val="24"/>
                <w:highlight w:val="none"/>
                <w:lang w:val="en-US" w:eastAsia="zh-CN" w:bidi="ar"/>
              </w:rPr>
            </w:pP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完成过类似项目每有一个得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分，最多得</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分。须提供中标通知书、施工合同和竣工验收证明，缺一不可，否则不得分（提供复印件，原件备查）。</w:t>
            </w:r>
            <w:r/>
          </w:p>
        </w:tc>
      </w:tr>
    </w:tbl>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商务</w:t>
      </w:r>
      <w:r>
        <w:rPr>
          <w:rFonts w:hint="eastAsia" w:ascii="宋体" w:hAnsi="宋体" w:eastAsia="宋体" w:cs="宋体"/>
          <w:bCs/>
          <w:color w:val="auto"/>
          <w:sz w:val="24"/>
          <w:szCs w:val="24"/>
          <w:highlight w:val="none"/>
        </w:rPr>
        <w:t xml:space="preserve">技术标评审时，</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分别对每个有效</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的标书进行评价、打分。技术分按算术平均值计算。分值四舍五入，保留小数点后两位。</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注：①请供应商对“评分标准表”中的所有打分项逐一响应并提供证明文件。 </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②供应商制作磋商响应文件时保证图片、文字材料的完整、清晰可辨，任何原因导致评委看不清楚或无法查看，后果由供应商自负。</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③</w:t>
      </w:r>
      <w:r>
        <w:rPr>
          <w:rFonts w:hint="eastAsia" w:ascii="宋体" w:hAnsi="宋体" w:eastAsia="宋体" w:cs="宋体"/>
          <w:b/>
          <w:bCs/>
          <w:color w:val="auto"/>
          <w:sz w:val="24"/>
          <w:highlight w:val="none"/>
          <w:u w:val="none"/>
        </w:rPr>
        <w:t xml:space="preserve">供应商应依照规定提交各类证书</w:t>
      </w:r>
      <w:r>
        <w:rPr>
          <w:rFonts w:hint="eastAsia" w:ascii="宋体" w:hAnsi="宋体" w:eastAsia="宋体" w:cs="宋体"/>
          <w:b/>
          <w:bCs/>
          <w:color w:val="auto"/>
          <w:sz w:val="24"/>
          <w:highlight w:val="none"/>
          <w:u w:val="none"/>
          <w:lang w:val="en-US" w:eastAsia="zh-CN"/>
        </w:rPr>
        <w:t xml:space="preserve">扫描</w:t>
      </w:r>
      <w:r>
        <w:rPr>
          <w:rFonts w:hint="eastAsia" w:ascii="宋体" w:hAnsi="宋体" w:eastAsia="宋体" w:cs="宋体"/>
          <w:b/>
          <w:bCs/>
          <w:color w:val="auto"/>
          <w:sz w:val="24"/>
          <w:highlight w:val="none"/>
          <w:u w:val="none"/>
        </w:rPr>
        <w:t xml:space="preserve">件、声明函、承诺函等，不要求提供原件备查或有关部门出具的相关证明文件，但中标或成交供应商应做好提交证书声明函、承诺函等响应原件的核查准备，核查后发现虚假应标或违背承诺的，将上报政府采购监管部门，依照相关法律法规规定处理</w:t>
      </w:r>
      <w:r>
        <w:rPr>
          <w:rFonts w:hint="eastAsia" w:ascii="宋体" w:hAnsi="宋体" w:eastAsia="宋体" w:cs="宋体"/>
          <w:color w:val="auto"/>
          <w:sz w:val="24"/>
          <w:highlight w:val="none"/>
          <w:u w:val="none"/>
        </w:rPr>
        <w:t xml:space="preserve">。</w:t>
      </w:r>
      <w:r/>
    </w:p>
    <w:p>
      <w:pPr>
        <w:pStyle w:val="1012"/>
        <w:ind w:firstLine="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（四）价格标部分（</w:t>
      </w:r>
      <w:r>
        <w:rPr>
          <w:rFonts w:hint="eastAsia" w:cs="Times New Roman"/>
          <w:b/>
          <w:bCs/>
          <w:color w:val="auto"/>
          <w:sz w:val="24"/>
          <w:szCs w:val="24"/>
          <w:highlight w:val="none"/>
          <w:lang w:val="en-US" w:eastAsia="zh-CN" w:bidi="ar-SA"/>
        </w:rPr>
        <w:t xml:space="preserve">60</w:t>
      </w:r>
      <w:r>
        <w:rPr>
          <w:rFonts w:hint="eastAsia" w:ascii="宋体" w:hAnsi="宋体" w:eastAsia="宋体" w:cs="Times New Roman"/>
          <w:b/>
          <w:bCs/>
          <w:color w:val="auto"/>
          <w:sz w:val="24"/>
          <w:szCs w:val="24"/>
          <w:highlight w:val="none"/>
          <w:lang w:val="en-US" w:eastAsia="zh-CN" w:bidi="ar-SA"/>
        </w:rPr>
        <w:t xml:space="preserve">分）</w:t>
      </w:r>
      <w:r/>
    </w:p>
    <w:tbl>
      <w:tblPr>
        <w:tblStyle w:val="987"/>
        <w:tblpPr w:horzAnchor="page" w:tblpX="1280" w:vertAnchor="text" w:tblpY="250" w:leftFromText="180" w:topFromText="0" w:rightFromText="180" w:bottomFromText="0"/>
        <w:tblW w:w="960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评标内容</w:t>
            </w:r>
            <w:r/>
          </w:p>
        </w:tc>
        <w:tc>
          <w:tcPr>
            <w:tcW w:w="690"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tcW w:w="7800"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r>
      <w:tr>
        <w:trPr>
          <w:trHeight w:val="1635"/>
        </w:trPr>
        <w:tc>
          <w:tcPr>
            <w:tcW w:w="1115" w:type="dxa"/>
            <w:vAlign w:val="center"/>
            <w:textDirection w:val="lrTb"/>
            <w:noWrap w:val="false"/>
          </w:tcPr>
          <w:p>
            <w:pPr>
              <w:spacing w:line="4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价格</w:t>
            </w:r>
            <w:r>
              <w:rPr>
                <w:rFonts w:hint="eastAsia" w:ascii="宋体" w:hAnsi="宋体" w:cs="宋体"/>
                <w:color w:val="auto"/>
                <w:sz w:val="24"/>
                <w:szCs w:val="24"/>
                <w:highlight w:val="none"/>
              </w:rPr>
              <w:t xml:space="preserve">标得分</w:t>
            </w:r>
            <w:r>
              <w:rPr>
                <w:rFonts w:hint="eastAsia" w:ascii="宋体" w:hAnsi="宋体" w:cs="宋体"/>
                <w:color w:val="auto"/>
                <w:sz w:val="24"/>
                <w:szCs w:val="24"/>
                <w:highlight w:val="none"/>
                <w:lang w:val="en-US" w:eastAsia="zh-CN"/>
              </w:rPr>
              <w:t xml:space="preserve"> </w:t>
            </w:r>
            <w:r/>
          </w:p>
        </w:tc>
        <w:tc>
          <w:tcPr>
            <w:tcW w:w="690" w:type="dxa"/>
            <w:vAlign w:val="center"/>
            <w:textDirection w:val="lrTb"/>
            <w:noWrap w:val="false"/>
          </w:tcPr>
          <w:p>
            <w:pPr>
              <w:jc w:val="center"/>
              <w:spacing w:line="4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w:t>
            </w:r>
            <w:r/>
          </w:p>
        </w:tc>
        <w:tc>
          <w:tcPr>
            <w:tcW w:w="7800" w:type="dxa"/>
            <w:vAlign w:val="center"/>
            <w:textDirection w:val="lrTb"/>
            <w:noWrap w:val="false"/>
          </w:tcPr>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磋商报价得分=（磋商基准价/最后磋商报价）×</w:t>
            </w:r>
            <w:r>
              <w:rPr>
                <w:rFonts w:hint="eastAsia" w:ascii="宋体" w:hAnsi="宋体" w:eastAsia="宋体" w:cs="宋体"/>
                <w:color w:val="auto"/>
                <w:sz w:val="24"/>
                <w:szCs w:val="24"/>
                <w:highlight w:val="none"/>
                <w:lang w:val="en-US" w:eastAsia="zh-CN"/>
              </w:rPr>
              <w:t xml:space="preserve">价格权值</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100</w:t>
            </w:r>
            <w:r>
              <w:rPr>
                <w:rFonts w:hint="eastAsia" w:ascii="宋体" w:hAnsi="宋体" w:cs="宋体"/>
                <w:color w:val="auto"/>
                <w:sz w:val="24"/>
                <w:szCs w:val="24"/>
                <w:highlight w:val="none"/>
              </w:rPr>
              <w:t xml:space="preserve">（分值四舍五入，保留小数点后两位）</w:t>
            </w:r>
            <w:r/>
          </w:p>
        </w:tc>
      </w:tr>
    </w:tbl>
    <w:p>
      <w:pPr>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政府采购政策功能落实</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b/>
          <w:bCs/>
          <w:color w:val="auto"/>
          <w:sz w:val="24"/>
          <w:szCs w:val="24"/>
          <w:highlight w:val="none"/>
          <w:lang w:val="en-US" w:eastAsia="zh-CN" w:bidi="ar"/>
        </w:rPr>
        <w:t xml:space="preserve">本项目专门面向中小企业采购，</w:t>
      </w:r>
      <w:r>
        <w:rPr>
          <w:rFonts w:hint="eastAsia" w:ascii="宋体" w:hAnsi="宋体" w:eastAsia="宋体" w:cs="宋体"/>
          <w:b/>
          <w:bCs/>
          <w:color w:val="auto"/>
          <w:sz w:val="24"/>
          <w:szCs w:val="24"/>
          <w:highlight w:val="none"/>
          <w:lang w:val="en-US" w:eastAsia="zh-CN"/>
        </w:rPr>
        <w:t xml:space="preserve">不再执行价格评审优惠的扶持政策</w:t>
      </w:r>
      <w:r>
        <w:rPr>
          <w:rFonts w:hint="eastAsia" w:ascii="宋体" w:hAnsi="宋体" w:eastAsia="宋体" w:cs="宋体"/>
          <w:b/>
          <w:bCs/>
          <w:color w:val="auto"/>
          <w:sz w:val="24"/>
          <w:szCs w:val="24"/>
          <w:highlight w:val="none"/>
          <w:lang w:val="en-US" w:eastAsia="zh-CN" w:bidi="ar"/>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供应商提供的货物、工程或者服务符合下列情形的，享受本办法规定的中小企业扶持政策：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（一）在货物采购项目中，货物由中小企业制造，即货物由中小企业生产且使用该中小企业商号或者注册商标；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（二）在工程采购项目中，工程由中小企业承建，即工程施工单位为中小企业；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（三）在服务采购项目中，服务由中小企业承接，即提供服务的人员为中小企业依照《中华人民共和国劳动合同法》订立劳动合同的从业人员。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在货物采购项目中，供应商提供的货物既有中小企业制造货物，也有大型企业制造货物的，不享受本办法规定的中小企业扶持政策。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残疾人福利性单位</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监狱企业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p>
    <w:p>
      <w:pPr>
        <w:ind w:left="0" w:firstLine="480"/>
        <w:keepLines w:val="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根据规定，在政府采购活动中，其他视同小型、微型企业的，参照本条执行。</w:t>
      </w:r>
      <w:r/>
    </w:p>
    <w:p>
      <w:pPr>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bCs/>
          <w:color w:val="auto"/>
          <w:sz w:val="24"/>
          <w:highlight w:val="none"/>
          <w:lang w:eastAsia="zh-CN"/>
        </w:rPr>
        <w:t xml:space="preserve">三、</w:t>
      </w:r>
      <w:r>
        <w:rPr>
          <w:rFonts w:hint="default" w:ascii="宋体" w:hAnsi="宋体" w:eastAsia="宋体" w:cs="宋体"/>
          <w:b/>
          <w:bCs/>
          <w:color w:val="auto"/>
          <w:sz w:val="24"/>
          <w:highlight w:val="none"/>
          <w:u w:val="none"/>
          <w:lang w:val="en-US" w:eastAsia="zh-CN"/>
        </w:rPr>
        <w:t xml:space="preserve">政府采购异常低价审查的</w:t>
      </w:r>
      <w:r>
        <w:rPr>
          <w:rFonts w:hint="eastAsia" w:ascii="宋体" w:hAnsi="宋体" w:eastAsia="宋体" w:cs="宋体"/>
          <w:b/>
          <w:bCs/>
          <w:color w:val="auto"/>
          <w:sz w:val="24"/>
          <w:highlight w:val="none"/>
          <w:u w:val="none"/>
          <w:lang w:val="en-US" w:eastAsia="zh-CN"/>
        </w:rPr>
        <w:t xml:space="preserve">实施</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val="0"/>
          <w:bCs w:val="0"/>
          <w:color w:val="auto"/>
          <w:sz w:val="24"/>
          <w:highlight w:val="none"/>
          <w:u w:val="none"/>
          <w:lang w:val="en-US" w:eastAsia="zh-CN"/>
        </w:rPr>
        <w:t xml:space="preserve">1.</w:t>
      </w:r>
      <w:r>
        <w:rPr>
          <w:rFonts w:hint="default" w:ascii="宋体" w:hAnsi="宋体" w:eastAsia="宋体" w:cs="宋体"/>
          <w:b w:val="0"/>
          <w:bCs w:val="0"/>
          <w:color w:val="auto"/>
          <w:sz w:val="24"/>
          <w:highlight w:val="none"/>
          <w:u w:val="none"/>
          <w:lang w:val="en-US" w:eastAsia="zh-CN"/>
        </w:rPr>
        <w:t xml:space="preserve">评审过程中出现下列情形之一的，</w:t>
      </w:r>
      <w:r>
        <w:rPr>
          <w:rFonts w:hint="eastAsia" w:ascii="宋体" w:hAnsi="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应当启动异常低价投标（响应）审查程序：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（1）投标（响应）报价低于全部通过符合性审查供应商投标（响应）报价平均值65%，即投标（响应）报价&lt;全部通过符合性审查供应商投标（响应）报价平均值×65%；</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（2）投标（响应）报价低于通过符合性审查的次低报价供应商投标（响应）报价65%的，即投标（响应）报价&lt;通过符合性审查的次低报价供应商（响应）报价×65%；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（3）投标（响应）报价低于采购项目最高限价65%的，即投标（响应）报价&lt;采购项目最高限价×65%；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（4）评审委员会基于专业判断，认定供应商报价过低，有可能影响产品质量或者不能诚信履约的其他情形。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2.磋商小组启动异常低价投标（响应）审查后，属于签署第（1）项至第（4）项情形的，应当要求相关供应商在评审现场（开标大厅）合理的时间内对投标（响应）价格作出解释，</w:t>
      </w:r>
      <w:r>
        <w:rPr>
          <w:rFonts w:hint="eastAsia" w:ascii="宋体" w:hAnsi="宋体" w:cs="宋体"/>
          <w:b/>
          <w:bCs/>
          <w:color w:val="auto"/>
          <w:sz w:val="24"/>
          <w:highlight w:val="none"/>
          <w:u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auto"/>
          <w:sz w:val="24"/>
          <w:highlight w:val="none"/>
          <w:u w:val="none"/>
          <w:lang w:val="en-US" w:eastAsia="zh-CN"/>
        </w:rPr>
        <w:t xml:space="preserve">。</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70"/>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cs="宋体"/>
          <w:b w:val="0"/>
          <w:bCs w:val="0"/>
          <w:color w:val="auto"/>
          <w:sz w:val="24"/>
          <w:highlight w:val="none"/>
          <w:u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default" w:ascii="宋体" w:hAnsi="宋体" w:eastAsia="宋体" w:cs="宋体"/>
          <w:b w:val="0"/>
          <w:bCs w:val="0"/>
          <w:color w:val="auto"/>
          <w:sz w:val="24"/>
          <w:highlight w:val="none"/>
          <w:u w:val="none"/>
          <w:lang w:val="en-US" w:eastAsia="zh-CN"/>
        </w:rPr>
        <w:t xml:space="preserve">。</w:t>
      </w:r>
      <w:r/>
    </w:p>
    <w:p>
      <w:pPr>
        <w:keepLines w:val="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成交供应商</w:t>
      </w:r>
      <w:r>
        <w:rPr>
          <w:rFonts w:hint="eastAsia" w:ascii="宋体" w:hAnsi="宋体" w:eastAsia="宋体" w:cs="宋体"/>
          <w:b/>
          <w:bCs/>
          <w:color w:val="auto"/>
          <w:sz w:val="24"/>
          <w:highlight w:val="none"/>
        </w:rPr>
        <w:t xml:space="preserve">的确定</w:t>
      </w:r>
      <w:r/>
    </w:p>
    <w:p>
      <w:pPr>
        <w:ind w:left="0" w:firstLine="480"/>
        <w:keepLines w:val="0"/>
        <w:keepNext w:val="0"/>
        <w:pageBreakBefore w:val="0"/>
        <w:spacing w:line="360" w:lineRule="auto"/>
        <w:rPr>
          <w:rFonts w:hint="eastAsia" w:ascii="宋体" w:hAnsi="宋体" w:eastAsia="宋体" w:cs="宋体"/>
          <w:b w:val="0"/>
          <w:bCs w:val="0"/>
          <w:color w:val="auto"/>
          <w:sz w:val="24"/>
          <w:highlight w:val="none"/>
          <w:u w:val="none"/>
          <w:lang w:val="zh-CN" w:eastAsia="zh-CN"/>
        </w:rPr>
        <w:outlineLvl w:val="9"/>
      </w:pPr>
      <w:r>
        <w:rPr>
          <w:rFonts w:hint="eastAsia" w:ascii="宋体" w:hAnsi="宋体" w:eastAsia="宋体" w:cs="宋体"/>
          <w:color w:val="auto"/>
          <w:sz w:val="24"/>
          <w:highlight w:val="none"/>
          <w:lang w:val="zh-CN"/>
        </w:rPr>
        <w:t xml:space="preserve">磋商小组根据综合评分</w:t>
      </w:r>
      <w:r>
        <w:rPr>
          <w:rFonts w:hint="eastAsia" w:ascii="宋体" w:hAnsi="宋体" w:eastAsia="宋体" w:cs="宋体"/>
          <w:b w:val="0"/>
          <w:bCs w:val="0"/>
          <w:color w:val="auto"/>
          <w:sz w:val="24"/>
          <w:highlight w:val="none"/>
          <w:u w:val="none"/>
          <w:lang w:val="zh-CN"/>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auto"/>
          <w:sz w:val="24"/>
          <w:highlight w:val="none"/>
          <w:u w:val="none"/>
          <w:lang w:val="zh-CN" w:eastAsia="zh-CN"/>
        </w:rPr>
        <w:t xml:space="preserve">。</w:t>
      </w:r>
      <w:r/>
    </w:p>
    <w:p>
      <w:pPr>
        <w:ind w:firstLine="573"/>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采购人委托磋商小组直接确定排名第一的成交候选人为成交供应商。</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五</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公告成交结果</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自确定成交供应商之日起2个工作日内，在江苏政府采购网公告成交结果，公告期限为1个工作日。</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六</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发放成交通知书</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公告成交结果的同时，</w:t>
      </w:r>
      <w:r>
        <w:rPr>
          <w:rFonts w:hint="eastAsia" w:ascii="宋体" w:hAnsi="宋体" w:eastAsia="宋体" w:cs="宋体"/>
          <w:b w:val="0"/>
          <w:bCs w:val="0"/>
          <w:color w:val="auto"/>
          <w:sz w:val="24"/>
          <w:highlight w:val="none"/>
          <w:u w:val="none"/>
          <w:lang w:val="zh-CN" w:eastAsia="zh-CN"/>
        </w:rPr>
        <w:t xml:space="preserve">交易中心</w:t>
      </w:r>
      <w:r>
        <w:rPr>
          <w:rFonts w:hint="eastAsia" w:ascii="宋体" w:hAnsi="宋体" w:eastAsia="宋体" w:cs="宋体"/>
          <w:b w:val="0"/>
          <w:bCs w:val="0"/>
          <w:color w:val="auto"/>
          <w:sz w:val="24"/>
          <w:highlight w:val="none"/>
          <w:u w:val="none"/>
          <w:lang w:val="zh-CN"/>
        </w:rPr>
        <w:t xml:space="preserve">向成交供应商发放成交通知书。</w:t>
      </w:r>
      <w:r/>
    </w:p>
    <w:p>
      <w:pPr>
        <w:ind w:firstLine="570"/>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auto"/>
          <w:sz w:val="24"/>
          <w:highlight w:val="none"/>
          <w:u w:val="none"/>
          <w:lang w:val="zh-CN"/>
        </w:rPr>
        <w:t xml:space="preserve">成交供应商领取成交通知书时须提供</w:t>
      </w:r>
      <w:r>
        <w:rPr>
          <w:rFonts w:hint="eastAsia" w:ascii="宋体" w:hAnsi="宋体" w:cs="宋体"/>
          <w:b/>
          <w:bCs/>
          <w:color w:val="auto"/>
          <w:sz w:val="24"/>
          <w:highlight w:val="none"/>
          <w:u w:val="none"/>
          <w:lang w:val="en-US" w:eastAsia="zh-CN"/>
        </w:rPr>
        <w:t xml:space="preserve">四</w:t>
      </w:r>
      <w:r>
        <w:rPr>
          <w:rFonts w:hint="eastAsia" w:ascii="宋体" w:hAnsi="宋体" w:eastAsia="宋体" w:cs="宋体"/>
          <w:b/>
          <w:bCs/>
          <w:color w:val="auto"/>
          <w:sz w:val="24"/>
          <w:highlight w:val="none"/>
          <w:u w:val="none"/>
          <w:lang w:val="zh-CN"/>
        </w:rPr>
        <w:t xml:space="preserve">份纸质版响应文件及</w:t>
      </w:r>
      <w:r>
        <w:rPr>
          <w:rFonts w:hint="eastAsia" w:ascii="宋体" w:hAnsi="宋体" w:cs="宋体"/>
          <w:b/>
          <w:bCs/>
          <w:color w:val="auto"/>
          <w:sz w:val="24"/>
          <w:highlight w:val="none"/>
          <w:u w:val="none"/>
          <w:lang w:val="en-US" w:eastAsia="zh-CN"/>
        </w:rPr>
        <w:t xml:space="preserve">一</w:t>
      </w:r>
      <w:r>
        <w:rPr>
          <w:rFonts w:hint="eastAsia" w:ascii="宋体" w:hAnsi="宋体" w:eastAsia="宋体" w:cs="宋体"/>
          <w:b/>
          <w:bCs/>
          <w:color w:val="auto"/>
          <w:sz w:val="24"/>
          <w:highlight w:val="none"/>
          <w:u w:val="none"/>
          <w:lang w:val="zh-CN"/>
        </w:rPr>
        <w:t xml:space="preserve">份响应文件电子扫描件至代理机构处。</w:t>
      </w:r>
      <w:bookmarkEnd w:id="747"/>
      <w:r/>
      <w:bookmarkEnd w:id="748"/>
      <w:r/>
      <w:bookmarkEnd w:id="762"/>
      <w:r/>
      <w:r/>
    </w:p>
    <w:p>
      <w:pPr>
        <w:pStyle w:val="1021"/>
        <w:rPr>
          <w:rFonts w:hint="eastAsia"/>
          <w:color w:val="auto"/>
          <w:highlight w:val="none"/>
        </w:rPr>
      </w:pPr>
      <w:r>
        <w:rPr>
          <w:rFonts w:hint="eastAsia"/>
          <w:color w:val="auto"/>
          <w:highlight w:val="none"/>
        </w:rPr>
      </w:r>
      <w:r/>
    </w:p>
    <w:p>
      <w:pPr>
        <w:numPr>
          <w:ilvl w:val="0"/>
          <w:numId w:val="0"/>
        </w:numPr>
        <w:jc w:val="center"/>
        <w:keepNext/>
        <w:rPr>
          <w:rFonts w:hint="eastAsia" w:ascii="黑体" w:eastAsia="黑体"/>
          <w:bCs/>
          <w:color w:val="auto"/>
          <w:sz w:val="44"/>
          <w:szCs w:val="28"/>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黑体" w:eastAsia="黑体"/>
          <w:bCs/>
          <w:color w:val="auto"/>
          <w:sz w:val="44"/>
          <w:szCs w:val="28"/>
          <w:highlight w:val="none"/>
          <w:lang w:val="en-US" w:eastAsia="zh-CN"/>
        </w:rPr>
      </w:r>
      <w:r/>
    </w:p>
    <w:p>
      <w:pPr>
        <w:numPr>
          <w:ilvl w:val="0"/>
          <w:numId w:val="0"/>
        </w:numPr>
        <w:jc w:val="center"/>
        <w:keepNext/>
        <w:rPr>
          <w:rFonts w:hint="eastAsia" w:ascii="黑体" w:hAnsi="Times New Roman" w:eastAsia="黑体"/>
          <w:bCs/>
          <w:color w:val="auto"/>
          <w:sz w:val="44"/>
          <w:szCs w:val="28"/>
          <w:highlight w:val="none"/>
        </w:rPr>
        <w:outlineLvl w:val="0"/>
      </w:pPr>
      <w:r>
        <w:rPr>
          <w:rFonts w:hint="eastAsia" w:ascii="黑体" w:eastAsia="黑体"/>
          <w:bCs/>
          <w:color w:val="auto"/>
          <w:sz w:val="44"/>
          <w:szCs w:val="28"/>
          <w:highlight w:val="none"/>
          <w:lang w:val="en-US" w:eastAsia="zh-CN"/>
        </w:rPr>
        <w:t xml:space="preserve">第六章  </w:t>
      </w:r>
      <w:r>
        <w:rPr>
          <w:rFonts w:hint="eastAsia" w:ascii="黑体" w:hAnsi="Times New Roman" w:eastAsia="黑体"/>
          <w:bCs/>
          <w:color w:val="auto"/>
          <w:sz w:val="44"/>
          <w:szCs w:val="28"/>
          <w:highlight w:val="none"/>
        </w:rPr>
        <w:t xml:space="preserve">响应文件格式</w:t>
      </w:r>
      <w:r/>
    </w:p>
    <w:p>
      <w:pPr>
        <w:jc w:val="center"/>
        <w:rPr>
          <w:rFonts w:hint="eastAsia" w:ascii="宋体" w:hAnsi="宋体"/>
          <w:b/>
          <w:color w:val="auto"/>
          <w:sz w:val="72"/>
          <w:szCs w:val="21"/>
          <w:highlight w:val="none"/>
        </w:rPr>
      </w:pPr>
      <w:r/>
      <w:bookmarkStart w:id="766" w:name="_Hlt26955039"/>
      <w:r/>
      <w:bookmarkEnd w:id="766"/>
      <w:r/>
      <w:bookmarkStart w:id="767" w:name="_Hlt26671244"/>
      <w:r/>
      <w:bookmarkEnd w:id="767"/>
      <w:r/>
      <w:bookmarkStart w:id="768" w:name="_Toc49090576"/>
      <w:r/>
      <w:bookmarkStart w:id="769" w:name="_Toc26554094"/>
      <w:r/>
      <w:bookmarkStart w:id="770" w:name="_Toc120614282"/>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183"/>
        <w:rPr>
          <w:rFonts w:hint="eastAsia"/>
          <w:color w:val="auto"/>
          <w:highlight w:val="none"/>
        </w:rPr>
      </w:pPr>
      <w:r>
        <w:rPr>
          <w:rFonts w:hint="eastAsia"/>
          <w:color w:val="auto"/>
          <w:highlight w:val="none"/>
        </w:rPr>
      </w:r>
      <w:r/>
    </w:p>
    <w:p>
      <w:pPr>
        <w:jc w:val="both"/>
        <w:spacing w:line="440" w:lineRule="exact"/>
        <w:rPr>
          <w:rFonts w:hint="eastAsia" w:ascii="宋体" w:hAnsi="宋体"/>
          <w:b/>
          <w:bCs/>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auto"/>
          <w:sz w:val="32"/>
          <w:szCs w:val="32"/>
          <w:highlight w:val="none"/>
        </w:rPr>
      </w:r>
      <w:bookmarkEnd w:id="161"/>
      <w:r/>
      <w:bookmarkEnd w:id="162"/>
      <w:r/>
      <w:bookmarkEnd w:id="768"/>
      <w:r/>
      <w:bookmarkEnd w:id="769"/>
      <w:r/>
      <w:bookmarkEnd w:id="770"/>
      <w:r/>
      <w:r/>
    </w:p>
    <w:p>
      <w:pPr>
        <w:spacing w:line="560" w:lineRule="exac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附件1：</w:t>
      </w:r>
      <w:r/>
    </w:p>
    <w:p>
      <w:pPr>
        <w:pStyle w:val="978"/>
        <w:jc w:val="center"/>
        <w:keepLines w:val="0"/>
        <w:keepNext w:val="0"/>
        <w:widowControl/>
        <w:rPr>
          <w:color w:val="auto"/>
          <w:highlight w:val="none"/>
        </w:rPr>
        <w:suppressLineNumbers w:val="0"/>
      </w:pPr>
      <w:r>
        <w:rPr>
          <w:rStyle w:val="1014"/>
          <w:color w:val="auto"/>
          <w:highlight w:val="none"/>
        </w:rPr>
        <w:t xml:space="preserve">磋商报价表</w:t>
      </w:r>
      <w:r/>
    </w:p>
    <w:p>
      <w:pPr>
        <w:pStyle w:val="1010"/>
        <w:keepLines w:val="0"/>
        <w:keepNext w:val="0"/>
        <w:widowControl/>
        <w:rPr>
          <w:color w:val="auto"/>
          <w:highlight w:val="none"/>
        </w:rPr>
        <w:suppressLineNumbers w:val="0"/>
      </w:pPr>
      <w:r>
        <w:rPr>
          <w:color w:val="auto"/>
          <w:highlight w:val="none"/>
        </w:rPr>
        <w:t xml:space="preserve">本次为首次报价                                  货币单位：人民币元</w:t>
      </w:r>
      <w:r/>
    </w:p>
    <w:p>
      <w:pPr>
        <w:pStyle w:val="1010"/>
        <w:keepLines w:val="0"/>
        <w:keepNext w:val="0"/>
        <w:widowControl/>
        <w:rPr>
          <w:color w:val="auto"/>
          <w:highlight w:val="none"/>
        </w:rPr>
        <w:suppressLineNumbers w:val="0"/>
      </w:pPr>
      <w:r>
        <w:rPr>
          <w:color w:val="auto"/>
          <w:highlight w:val="none"/>
        </w:rPr>
        <w:t xml:space="preserve">项目编号：项目编号  </w:t>
      </w:r>
      <w:r/>
    </w:p>
    <w:tbl>
      <w:tblPr>
        <w:tblStyle w:val="987"/>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640"/>
        <w:gridCol w:w="2497"/>
        <w:gridCol w:w="3936"/>
      </w:tblGrid>
      <w:tr>
        <w:trPr>
          <w:tblCellSpacing w:w="15" w:type="dxa"/>
        </w:trPr>
        <w:tc>
          <w:tcPr>
            <w:shd w:val="clear" w:color="auto" w:fill="auto"/>
            <w:tcW w:w="3330" w:type="dxa"/>
            <w:vAlign w:val="center"/>
            <w:textDirection w:val="lrTb"/>
            <w:noWrap w:val="false"/>
          </w:tcPr>
          <w:p>
            <w:pPr>
              <w:pStyle w:val="1010"/>
              <w:keepLines w:val="0"/>
              <w:keepNext w:val="0"/>
              <w:widowControl/>
              <w:rPr>
                <w:color w:val="auto"/>
                <w:highlight w:val="none"/>
              </w:rPr>
              <w:suppressLineNumbers w:val="0"/>
            </w:pPr>
            <w:r>
              <w:rPr>
                <w:color w:val="auto"/>
                <w:highlight w:val="none"/>
              </w:rPr>
              <w:t xml:space="preserve">项目名称</w:t>
            </w:r>
            <w:r/>
          </w:p>
        </w:tc>
        <w:tc>
          <w:tcPr>
            <w:shd w:val="clear" w:color="auto" w:fill="auto"/>
            <w:tcW w:w="3345" w:type="dxa"/>
            <w:vAlign w:val="center"/>
            <w:textDirection w:val="lrTb"/>
            <w:noWrap w:val="false"/>
          </w:tcPr>
          <w:p>
            <w:pPr>
              <w:pStyle w:val="1010"/>
              <w:keepLines w:val="0"/>
              <w:keepNext w:val="0"/>
              <w:widowControl/>
              <w:rPr>
                <w:color w:val="auto"/>
                <w:highlight w:val="none"/>
              </w:rPr>
              <w:suppressLineNumbers w:val="0"/>
            </w:pPr>
            <w:r>
              <w:rPr>
                <w:color w:val="auto"/>
                <w:highlight w:val="none"/>
              </w:rPr>
              <w:t xml:space="preserve">项目内容</w:t>
            </w:r>
            <w:r/>
          </w:p>
        </w:tc>
        <w:tc>
          <w:tcPr>
            <w:shd w:val="clear" w:color="auto" w:fill="auto"/>
            <w:tcW w:w="4980" w:type="dxa"/>
            <w:vAlign w:val="center"/>
            <w:textDirection w:val="lrTb"/>
            <w:noWrap w:val="false"/>
          </w:tcPr>
          <w:p>
            <w:pPr>
              <w:pStyle w:val="1010"/>
              <w:keepLines w:val="0"/>
              <w:keepNext w:val="0"/>
              <w:widowControl/>
              <w:rPr>
                <w:color w:val="auto"/>
                <w:highlight w:val="none"/>
              </w:rPr>
              <w:suppressLineNumbers w:val="0"/>
            </w:pPr>
            <w:r>
              <w:rPr>
                <w:color w:val="auto"/>
                <w:highlight w:val="none"/>
              </w:rPr>
              <w:t xml:space="preserve">总价（小写）</w:t>
            </w:r>
            <w:r/>
          </w:p>
        </w:tc>
      </w:tr>
      <w:tr>
        <w:trPr>
          <w:tblCellSpacing w:w="15" w:type="dxa"/>
        </w:trPr>
        <w:tc>
          <w:tcPr>
            <w:shd w:val="clear" w:color="auto" w:fill="auto"/>
            <w:tcW w:w="3330" w:type="dxa"/>
            <w:vAlign w:val="center"/>
            <w:textDirection w:val="lrTb"/>
            <w:noWrap w:val="false"/>
          </w:tcPr>
          <w:p>
            <w:pPr>
              <w:pStyle w:val="1010"/>
              <w:keepLines w:val="0"/>
              <w:keepNext w:val="0"/>
              <w:widowControl/>
              <w:rPr>
                <w:color w:val="auto"/>
                <w:highlight w:val="none"/>
              </w:rPr>
              <w:suppressLineNumbers w:val="0"/>
            </w:pPr>
            <w:r>
              <w:rPr>
                <w:color w:val="auto"/>
                <w:highlight w:val="none"/>
              </w:rPr>
              <w:t xml:space="preserve">项目名称  </w:t>
            </w:r>
            <w:r/>
          </w:p>
        </w:tc>
        <w:tc>
          <w:tcPr>
            <w:shd w:val="clear" w:color="auto" w:fill="auto"/>
            <w:tcW w:w="3345" w:type="dxa"/>
            <w:vAlign w:val="center"/>
            <w:textDirection w:val="lrTb"/>
            <w:noWrap w:val="false"/>
          </w:tcPr>
          <w:p>
            <w:pPr>
              <w:pStyle w:val="1010"/>
              <w:keepLines w:val="0"/>
              <w:keepNext w:val="0"/>
              <w:widowControl/>
              <w:rPr>
                <w:color w:val="auto"/>
                <w:highlight w:val="none"/>
              </w:rPr>
              <w:suppressLineNumbers w:val="0"/>
            </w:pPr>
            <w:r>
              <w:rPr>
                <w:color w:val="auto"/>
                <w:highlight w:val="none"/>
              </w:rPr>
              <w:t xml:space="preserve">详见响应文件</w:t>
            </w:r>
            <w:r/>
          </w:p>
        </w:tc>
        <w:tc>
          <w:tcPr>
            <w:shd w:val="clear" w:color="auto" w:fill="auto"/>
            <w:tcW w:w="4980" w:type="dxa"/>
            <w:vAlign w:val="center"/>
            <w:textDirection w:val="lrTb"/>
            <w:noWrap w:val="false"/>
          </w:tcPr>
          <w:p>
            <w:pPr>
              <w:pStyle w:val="1010"/>
              <w:keepLines w:val="0"/>
              <w:keepNext w:val="0"/>
              <w:widowControl/>
              <w:rPr>
                <w:color w:val="auto"/>
                <w:highlight w:val="none"/>
              </w:rPr>
              <w:suppressLineNumbers w:val="0"/>
            </w:pPr>
            <w:r>
              <w:rPr>
                <w:color w:val="auto"/>
                <w:highlight w:val="none"/>
              </w:rPr>
              <w:t xml:space="preserve"> </w:t>
            </w:r>
            <w:r>
              <w:rPr>
                <w:rFonts w:hint="eastAsia"/>
                <w:color w:val="auto"/>
                <w:highlight w:val="none"/>
                <w:lang w:val="en-US" w:eastAsia="zh-CN"/>
              </w:rPr>
              <w:t xml:space="preserve">       </w:t>
            </w:r>
            <w:r>
              <w:rPr>
                <w:color w:val="auto"/>
                <w:highlight w:val="none"/>
              </w:rPr>
              <w:t xml:space="preserve">元</w:t>
            </w:r>
            <w:r/>
          </w:p>
        </w:tc>
      </w:tr>
      <w:tr>
        <w:trPr>
          <w:tblCellSpacing w:w="15" w:type="dxa"/>
        </w:trPr>
        <w:tc>
          <w:tcPr>
            <w:shd w:val="clear" w:color="auto" w:fill="auto"/>
            <w:tcW w:w="3330" w:type="dxa"/>
            <w:vAlign w:val="center"/>
            <w:textDirection w:val="lrTb"/>
            <w:noWrap w:val="false"/>
          </w:tcPr>
          <w:p>
            <w:pPr>
              <w:pStyle w:val="1010"/>
              <w:keepLines w:val="0"/>
              <w:keepNext w:val="0"/>
              <w:widowControl/>
              <w:rPr>
                <w:color w:val="auto"/>
                <w:highlight w:val="none"/>
              </w:rPr>
              <w:suppressLineNumbers w:val="0"/>
            </w:pPr>
            <w:r>
              <w:rPr>
                <w:color w:val="auto"/>
                <w:highlight w:val="none"/>
              </w:rPr>
              <w:t xml:space="preserve">总价（大写）：</w:t>
            </w:r>
            <w:r/>
          </w:p>
        </w:tc>
        <w:tc>
          <w:tcPr>
            <w:gridSpan w:val="2"/>
            <w:shd w:val="clear" w:color="auto" w:fill="auto"/>
            <w:tcW w:w="8340" w:type="dxa"/>
            <w:vAlign w:val="center"/>
            <w:textDirection w:val="lrTb"/>
            <w:noWrap w:val="false"/>
          </w:tcPr>
          <w:p>
            <w:pPr>
              <w:pStyle w:val="1010"/>
              <w:keepLines w:val="0"/>
              <w:keepNext w:val="0"/>
              <w:widowControl/>
              <w:rPr>
                <w:color w:val="auto"/>
                <w:highlight w:val="none"/>
              </w:rPr>
              <w:suppressLineNumbers w:val="0"/>
            </w:pPr>
            <w:r>
              <w:rPr>
                <w:color w:val="auto"/>
                <w:highlight w:val="none"/>
              </w:rPr>
              <w:t xml:space="preserve">金额大写 </w:t>
            </w:r>
            <w:r/>
          </w:p>
        </w:tc>
      </w:tr>
    </w:tbl>
    <w:p>
      <w:pPr>
        <w:pStyle w:val="1010"/>
        <w:keepLines w:val="0"/>
        <w:keepNext w:val="0"/>
        <w:widowControl/>
        <w:rPr>
          <w:color w:val="auto"/>
          <w:highlight w:val="none"/>
        </w:rPr>
        <w:suppressLineNumbers w:val="0"/>
      </w:pPr>
      <w:r>
        <w:rPr>
          <w:color w:val="auto"/>
          <w:highlight w:val="none"/>
        </w:rPr>
        <w:t xml:space="preserve">报价说明：</w:t>
      </w:r>
      <w:r/>
    </w:p>
    <w:p>
      <w:pPr>
        <w:pStyle w:val="1010"/>
        <w:keepLines w:val="0"/>
        <w:keepNext w:val="0"/>
        <w:widowControl/>
        <w:rPr>
          <w:color w:val="auto"/>
          <w:highlight w:val="none"/>
        </w:rPr>
        <w:suppressLineNumbers w:val="0"/>
      </w:pPr>
      <w:r>
        <w:rPr>
          <w:color w:val="auto"/>
          <w:highlight w:val="none"/>
        </w:rPr>
        <w:t xml:space="preserve">1、报价包括完成项目的所有费用。采购人不再支付报价以外的任何费用。</w:t>
      </w:r>
      <w:r/>
    </w:p>
    <w:p>
      <w:pPr>
        <w:pStyle w:val="1010"/>
        <w:keepLines w:val="0"/>
        <w:keepNext w:val="0"/>
        <w:widowControl/>
        <w:rPr>
          <w:color w:val="auto"/>
          <w:highlight w:val="none"/>
        </w:rPr>
        <w:suppressLineNumbers w:val="0"/>
      </w:pPr>
      <w:r>
        <w:rPr>
          <w:color w:val="auto"/>
          <w:highlight w:val="none"/>
        </w:rPr>
        <w:t xml:space="preserve">2、报价以总价为准，大小写不一致以大写为准；</w:t>
      </w:r>
      <w:r/>
    </w:p>
    <w:p>
      <w:pPr>
        <w:pStyle w:val="1010"/>
        <w:keepLines w:val="0"/>
        <w:keepNext w:val="0"/>
        <w:widowControl/>
        <w:rPr>
          <w:color w:val="auto"/>
          <w:highlight w:val="none"/>
        </w:rPr>
        <w:suppressLineNumbers w:val="0"/>
      </w:pPr>
      <w:r>
        <w:rPr>
          <w:color w:val="auto"/>
          <w:highlight w:val="none"/>
        </w:rPr>
        <w:t xml:space="preserve">3、偏离说明：详见《偏离表》；</w:t>
      </w:r>
      <w:r/>
    </w:p>
    <w:p>
      <w:pPr>
        <w:pStyle w:val="1010"/>
        <w:keepLines w:val="0"/>
        <w:keepNext w:val="0"/>
        <w:widowControl/>
        <w:rPr>
          <w:color w:val="auto"/>
          <w:highlight w:val="none"/>
        </w:rPr>
        <w:suppressLineNumbers w:val="0"/>
      </w:pPr>
      <w:r>
        <w:rPr>
          <w:color w:val="auto"/>
          <w:highlight w:val="none"/>
        </w:rPr>
        <w:t xml:space="preserve">4、如最后报价未列明单价，则最后所报各项单价计算方法为：（最后报价/最初报价）*各项最初报价的单价。</w:t>
      </w:r>
      <w:r/>
    </w:p>
    <w:p>
      <w:pPr>
        <w:pStyle w:val="1010"/>
        <w:keepLines w:val="0"/>
        <w:keepNext w:val="0"/>
        <w:widowControl/>
        <w:rPr>
          <w:color w:val="auto"/>
          <w:highlight w:val="none"/>
        </w:rPr>
        <w:suppressLineNumbers w:val="0"/>
      </w:pPr>
      <w:r>
        <w:rPr>
          <w:color w:val="auto"/>
          <w:highlight w:val="none"/>
        </w:rPr>
        <w:t xml:space="preserve">响应单位（公章）：</w:t>
      </w:r>
      <w:r/>
    </w:p>
    <w:p>
      <w:pPr>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olor w:val="auto"/>
          <w:sz w:val="24"/>
          <w:szCs w:val="21"/>
          <w:highlight w:val="none"/>
          <w:lang w:val="en-US" w:eastAsia="zh-CN"/>
        </w:rPr>
      </w:r>
      <w:r/>
    </w:p>
    <w:p>
      <w:pPr>
        <w:spacing w:line="560" w:lineRule="exac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附件2：</w:t>
      </w:r>
      <w:r/>
    </w:p>
    <w:p>
      <w:pPr>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lang w:eastAsia="zh-CN"/>
        </w:rPr>
        <w:t xml:space="preserve">磋商人</w:t>
      </w:r>
      <w:r>
        <w:rPr>
          <w:rFonts w:hint="eastAsia" w:ascii="宋体" w:hAnsi="宋体"/>
          <w:b/>
          <w:color w:val="auto"/>
          <w:sz w:val="30"/>
          <w:szCs w:val="30"/>
          <w:highlight w:val="none"/>
        </w:rPr>
        <w:t xml:space="preserve">符合《</w:t>
      </w:r>
      <w:r>
        <w:rPr>
          <w:rFonts w:hint="eastAsia" w:ascii="宋体" w:hAnsi="宋体"/>
          <w:b/>
          <w:color w:val="auto"/>
          <w:sz w:val="30"/>
          <w:szCs w:val="30"/>
          <w:highlight w:val="none"/>
          <w:lang w:eastAsia="zh-CN"/>
        </w:rPr>
        <w:t xml:space="preserve">中华人民共和国政府采购法</w:t>
      </w:r>
      <w:r>
        <w:rPr>
          <w:rFonts w:hint="eastAsia" w:ascii="宋体" w:hAnsi="宋体"/>
          <w:b/>
          <w:color w:val="auto"/>
          <w:sz w:val="30"/>
          <w:szCs w:val="30"/>
          <w:highlight w:val="none"/>
        </w:rPr>
        <w:t xml:space="preserve">》第二十二条规定条件的声明函</w:t>
      </w:r>
      <w:r/>
    </w:p>
    <w:p>
      <w:pPr>
        <w:spacing w:line="460" w:lineRule="exact"/>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520" w:lineRule="exact"/>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bCs/>
          <w:color w:val="auto"/>
          <w:sz w:val="24"/>
          <w:szCs w:val="21"/>
          <w:highlight w:val="none"/>
        </w:rPr>
      </w:pPr>
      <w:r>
        <w:rPr>
          <w:rFonts w:eastAsia="方正黑体_GBK"/>
          <w:color w:val="auto"/>
          <w:sz w:val="32"/>
          <w:szCs w:val="32"/>
          <w:highlight w:val="none"/>
        </w:rPr>
        <w:br w:type="page" w:clear="all"/>
      </w:r>
      <w:r/>
    </w:p>
    <w:p>
      <w:pPr>
        <w:contextualSpacing/>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3</w:t>
      </w:r>
      <w:r/>
    </w:p>
    <w:p>
      <w:pPr>
        <w:pStyle w:val="128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法定代表人身份证明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职务，为法定代表人，特此证明。</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88"/>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注：提供法定代表人的身份证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pStyle w:val="1282"/>
        <w:rPr>
          <w:rFonts w:hint="eastAsia"/>
          <w:color w:val="auto"/>
          <w:highlight w:val="none"/>
          <w:lang w:val="zh-CN"/>
        </w:rPr>
      </w:pPr>
      <w:r>
        <w:rPr>
          <w:rFonts w:hint="eastAsia"/>
          <w:color w:val="auto"/>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4</w:t>
      </w:r>
      <w:r/>
    </w:p>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法定代表人授权委托书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本授权书于---年---月---日起生效。代理人无转委托权。</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代理人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被授权人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授权单位名称（盖章）：-----</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授权单位法定代表人（签字或盖章）：-----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contextualSpacing/>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w:t>
      </w:r>
      <w:r>
        <w:rPr>
          <w:rFonts w:hint="eastAsia" w:ascii="宋体" w:hAnsi="宋体" w:cs="宋体"/>
          <w:b/>
          <w:color w:val="auto"/>
          <w:sz w:val="24"/>
          <w:highlight w:val="none"/>
          <w:lang w:eastAsia="zh-CN"/>
        </w:rPr>
        <w:t xml:space="preserve">磋商</w:t>
      </w:r>
      <w:r>
        <w:rPr>
          <w:rFonts w:hint="eastAsia" w:ascii="宋体" w:hAnsi="宋体" w:cs="宋体"/>
          <w:b/>
          <w:color w:val="auto"/>
          <w:sz w:val="24"/>
          <w:highlight w:val="none"/>
        </w:rPr>
        <w:t xml:space="preserve">代表本人身份证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auto"/>
          <w:sz w:val="24"/>
          <w:highlight w:val="none"/>
          <w:lang w:val="zh-CN" w:eastAsia="zh-CN"/>
        </w:rPr>
      </w:r>
      <w:r/>
    </w:p>
    <w:p>
      <w:pPr>
        <w:contextualSpacing/>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附件</w:t>
      </w:r>
      <w:r>
        <w:rPr>
          <w:rFonts w:hint="eastAsia" w:ascii="宋体" w:hAnsi="宋体" w:eastAsia="宋体" w:cs="宋体"/>
          <w:color w:val="auto"/>
          <w:sz w:val="24"/>
          <w:highlight w:val="none"/>
          <w:lang w:val="en-US" w:eastAsia="zh-CN"/>
        </w:rPr>
        <w:t xml:space="preserve">5</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pStyle w:val="1021"/>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pStyle w:val="1021"/>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rPr>
          <w:rFonts w:hint="eastAsia"/>
          <w:color w:val="auto"/>
          <w:highlight w:val="none"/>
          <w:lang w:eastAsia="zh-CN"/>
        </w:rPr>
      </w:pPr>
      <w:r>
        <w:rPr>
          <w:rFonts w:hint="eastAsia"/>
          <w:color w:val="auto"/>
          <w:highlight w:val="none"/>
          <w:lang w:eastAsia="zh-CN"/>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         </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both"/>
        <w:spacing w:after="200" w:line="360" w:lineRule="exact"/>
        <w:widowControl/>
        <w:rPr>
          <w:rFonts w:hint="eastAsia" w:ascii="宋体" w:hAnsi="宋体"/>
          <w:bCs/>
          <w:color w:val="auto"/>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Cs/>
          <w:color w:val="auto"/>
          <w:sz w:val="24"/>
          <w:szCs w:val="21"/>
          <w:highlight w:val="none"/>
          <w:lang w:eastAsia="zh-CN"/>
        </w:rPr>
      </w:r>
      <w:r/>
    </w:p>
    <w:p>
      <w:pPr>
        <w:jc w:val="both"/>
        <w:spacing w:after="200" w:line="360" w:lineRule="exact"/>
        <w:widowControl/>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7</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val="en-US" w:eastAsia="zh-CN"/>
        </w:rPr>
        <w:t xml:space="preserve">                 </w:t>
      </w:r>
      <w:r/>
    </w:p>
    <w:p>
      <w:pPr>
        <w:jc w:val="center"/>
        <w:spacing w:after="200" w:line="360" w:lineRule="exac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拟派项目负责人无在建工程承诺书</w:t>
      </w:r>
      <w:r/>
    </w:p>
    <w:p>
      <w:pPr>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cs="宋体"/>
          <w:color w:val="auto"/>
          <w:sz w:val="24"/>
          <w:szCs w:val="24"/>
          <w:highlight w:val="none"/>
          <w:u w:val="single"/>
          <w:lang w:val="en-US" w:eastAsia="zh-CN"/>
        </w:rPr>
        <w:t xml:space="preserve">    （采购人）</w:t>
      </w:r>
      <w:r>
        <w:rPr>
          <w:rFonts w:hint="eastAsia" w:ascii="宋体" w:hAnsi="宋体" w:eastAsia="宋体" w:cs="宋体"/>
          <w:color w:val="auto"/>
          <w:spacing w:val="8"/>
          <w:sz w:val="24"/>
          <w:szCs w:val="24"/>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我方参加你方的</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工程（以下简称“本工程”）施工投标的申请，拟派项目负责人为</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。现我方向你方慎重承诺：</w:t>
      </w:r>
      <w:r/>
    </w:p>
    <w:p>
      <w:pPr>
        <w:ind w:firstLine="420"/>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拟派项目负责人 </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无在建工程，如果我方经本工程评标委员会评定为第一成交候选人，在公示期间被他人举报并经招标投标监管机构核实，确认拟派项目负责人有在建工程，那么取消我方第一成交候选人资格。</w:t>
      </w:r>
      <w:r/>
    </w:p>
    <w:p>
      <w:pPr>
        <w:ind w:right="-512" w:firstLine="3255"/>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人（盖公章）：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right="-512" w:firstLine="3720"/>
        <w:spacing w:line="360" w:lineRule="exac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3480"/>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480"/>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both"/>
        <w:spacing w:after="200" w:line="360" w:lineRule="exact"/>
        <w:widowControl/>
        <w:rPr>
          <w:rFonts w:hint="eastAsia" w:ascii="宋体" w:hAnsi="宋体" w:eastAsia="宋体" w:cs="Times New Roman"/>
          <w:bCs/>
          <w:color w:val="auto"/>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Times New Roman"/>
          <w:bCs/>
          <w:color w:val="auto"/>
          <w:sz w:val="24"/>
          <w:szCs w:val="21"/>
          <w:highlight w:val="none"/>
          <w:lang w:eastAsia="zh-CN"/>
        </w:rPr>
      </w:r>
      <w:r/>
    </w:p>
    <w:p>
      <w:pPr>
        <w:jc w:val="both"/>
        <w:spacing w:after="200" w:line="360" w:lineRule="exact"/>
        <w:widowControl/>
        <w:rPr>
          <w:rFonts w:hint="default" w:ascii="宋体" w:hAnsi="宋体" w:eastAsia="宋体" w:cs="Times New Roman"/>
          <w:bCs/>
          <w:color w:val="auto"/>
          <w:sz w:val="24"/>
          <w:szCs w:val="21"/>
          <w:highlight w:val="none"/>
          <w:lang w:val="en-US" w:eastAsia="zh-CN"/>
        </w:rPr>
      </w:pPr>
      <w:r>
        <w:rPr>
          <w:rFonts w:hint="eastAsia" w:ascii="宋体" w:hAnsi="宋体" w:eastAsia="宋体" w:cs="Times New Roman"/>
          <w:bCs/>
          <w:color w:val="auto"/>
          <w:sz w:val="24"/>
          <w:szCs w:val="21"/>
          <w:highlight w:val="none"/>
          <w:lang w:eastAsia="zh-CN"/>
        </w:rPr>
        <w:t xml:space="preserve">附件</w:t>
      </w:r>
      <w:r>
        <w:rPr>
          <w:rFonts w:hint="eastAsia" w:ascii="宋体" w:hAnsi="宋体" w:eastAsia="宋体" w:cs="Times New Roman"/>
          <w:bCs/>
          <w:color w:val="auto"/>
          <w:sz w:val="24"/>
          <w:szCs w:val="21"/>
          <w:highlight w:val="none"/>
          <w:lang w:val="en-US" w:eastAsia="zh-CN"/>
        </w:rPr>
        <w:t xml:space="preserve">8</w:t>
      </w:r>
      <w:r/>
    </w:p>
    <w:p>
      <w:pPr>
        <w:jc w:val="center"/>
        <w:spacing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中小企业声明函（工程、服务）</w:t>
      </w:r>
      <w:r/>
    </w:p>
    <w:p>
      <w:pPr>
        <w:ind w:firstLine="72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本公司（联合体）郑重声明，根据《政府采购促进中小企业发展管理办法》（财库﹝2020﹞46 号）的规定，本公司 （联合体）参加</w:t>
      </w:r>
      <w:r>
        <w:rPr>
          <w:rFonts w:hint="eastAsia" w:ascii="宋体" w:hAnsi="宋体" w:cs="宋体"/>
          <w:color w:val="auto"/>
          <w:sz w:val="24"/>
          <w:szCs w:val="21"/>
          <w:highlight w:val="none"/>
          <w:u w:val="single"/>
        </w:rPr>
        <w:t xml:space="preserve">（单位名称）</w:t>
      </w:r>
      <w:r>
        <w:rPr>
          <w:rFonts w:hint="eastAsia" w:ascii="宋体" w:hAnsi="宋体" w:cs="宋体"/>
          <w:color w:val="auto"/>
          <w:sz w:val="24"/>
          <w:szCs w:val="21"/>
          <w:highlight w:val="none"/>
        </w:rPr>
        <w:t xml:space="preserve">的</w:t>
      </w:r>
      <w:r>
        <w:rPr>
          <w:rFonts w:hint="eastAsia" w:ascii="宋体" w:hAnsi="宋体" w:cs="宋体"/>
          <w:color w:val="auto"/>
          <w:sz w:val="24"/>
          <w:szCs w:val="21"/>
          <w:highlight w:val="none"/>
          <w:u w:val="single"/>
        </w:rPr>
        <w:t xml:space="preserve">（项目名称）</w:t>
      </w:r>
      <w:r>
        <w:rPr>
          <w:rFonts w:hint="eastAsia" w:ascii="宋体" w:hAnsi="宋体" w:cs="宋体"/>
          <w:color w:val="auto"/>
          <w:sz w:val="24"/>
          <w:szCs w:val="21"/>
          <w:highlight w:val="none"/>
        </w:rPr>
        <w:t xml:space="preserve">采购活动，工程的施工单位全部为符合政策要求的中小企业（或者：服务部由符合政策要求的中小企业承接）。相关企业（含联合体中的中小企业、签订分包意向协议的中小企业）的具体情 况如下：</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本企业对上述声明内容的真实性负责。如有虚假，将依法承担相应责任。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企业名称（盖章）：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 期：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从业人员、营业收入、资产总额填报上一年度数据，无上一年度数据的新成立企业可不填报。</w:t>
      </w:r>
      <w:r/>
    </w:p>
    <w:p>
      <w:pPr>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（备注：供应商如不提供此声明函，价格将不做相应扣除）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default"/>
          <w:color w:val="auto"/>
          <w:highlight w:val="none"/>
          <w:lang w:val="en-US"/>
        </w:rPr>
      </w:pPr>
      <w:r>
        <w:rPr>
          <w:rFonts w:ascii="黑体" w:hAnsi="黑体" w:eastAsia="黑体"/>
          <w:b/>
          <w:color w:val="auto"/>
          <w:sz w:val="32"/>
          <w:szCs w:val="32"/>
          <w:highlight w:val="none"/>
        </w:rPr>
        <w:br w:type="page" w:clear="all"/>
      </w: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9</w:t>
      </w:r>
      <w:r/>
    </w:p>
    <w:p>
      <w:pPr>
        <w:jc w:val="center"/>
        <w:spacing w:line="460" w:lineRule="exact"/>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残疾人福利性单位声明函</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w:t>
      </w:r>
      <w:r>
        <w:rPr>
          <w:rFonts w:hint="eastAsia" w:ascii="宋体" w:hAnsi="宋体"/>
          <w:color w:val="auto"/>
          <w:sz w:val="24"/>
          <w:highlight w:val="none"/>
          <w:lang w:eastAsia="zh-CN"/>
        </w:rPr>
        <w:t xml:space="preserve">〔2017〕141号</w:t>
      </w:r>
      <w:r>
        <w:rPr>
          <w:rFonts w:hint="eastAsia" w:ascii="宋体" w:hAnsi="宋体"/>
          <w:color w:val="auto"/>
          <w:sz w:val="24"/>
          <w:highlight w:val="none"/>
        </w:rPr>
        <w:t xml:space="preserve">）的规定，本单位为符合条件的残疾人福利性单位，且本单位参加______单位的采购文件编号为______的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项目采购活动由本单位提供服务。</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日  期：</w:t>
      </w:r>
      <w:r/>
    </w:p>
    <w:p>
      <w:pPr>
        <w:pStyle w:val="1183"/>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rPr>
      </w:r>
      <w:r/>
    </w:p>
    <w:p>
      <w:pPr>
        <w:pStyle w:val="1183"/>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rPr>
      </w:r>
      <w:r/>
    </w:p>
    <w:p>
      <w:pPr>
        <w:jc w:val="both"/>
        <w:spacing w:line="360" w:lineRule="auto"/>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10</w:t>
      </w:r>
      <w:r/>
    </w:p>
    <w:p>
      <w:pPr>
        <w:ind w:firstLine="3600"/>
        <w:jc w:val="both"/>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ind w:firstLine="3614"/>
        <w:jc w:val="both"/>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监狱企业证明函</w:t>
      </w:r>
      <w:r/>
    </w:p>
    <w:p>
      <w:pPr>
        <w:ind w:firstLine="645"/>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根据《财政部 司法部关于政府采购支持监狱企业发展有关问题的通知》（财库</w:t>
      </w:r>
      <w:r>
        <w:rPr>
          <w:rFonts w:hint="eastAsia" w:ascii="宋体" w:hAnsi="宋体" w:cs="宋体"/>
          <w:color w:val="auto"/>
          <w:sz w:val="24"/>
          <w:highlight w:val="none"/>
          <w:lang w:eastAsia="zh-CN" w:bidi="ar"/>
        </w:rPr>
        <w:t xml:space="preserve">〔2014〕68号</w:t>
      </w:r>
      <w:r>
        <w:rPr>
          <w:rFonts w:hint="eastAsia" w:ascii="宋体" w:hAnsi="宋体" w:cs="宋体"/>
          <w:color w:val="auto"/>
          <w:sz w:val="24"/>
          <w:highlight w:val="none"/>
          <w:lang w:bidi="ar"/>
        </w:rPr>
        <w:t xml:space="preserve">）的规定，</w:t>
      </w:r>
      <w:r>
        <w:rPr>
          <w:rFonts w:hint="eastAsia" w:ascii="宋体" w:hAnsi="宋体" w:cs="宋体"/>
          <w:color w:val="auto"/>
          <w:sz w:val="24"/>
          <w:highlight w:val="none"/>
          <w:u w:val="single"/>
          <w:lang w:bidi="ar"/>
        </w:rPr>
        <w:t xml:space="preserve">          （填写供应商法定全称）</w:t>
      </w:r>
      <w:r>
        <w:rPr>
          <w:rFonts w:hint="eastAsia" w:ascii="宋体" w:hAnsi="宋体" w:cs="宋体"/>
          <w:color w:val="auto"/>
          <w:sz w:val="24"/>
          <w:highlight w:val="none"/>
          <w:lang w:bidi="ar"/>
        </w:rPr>
        <w:t xml:space="preserve">为监狱企业。</w:t>
      </w:r>
      <w:r/>
    </w:p>
    <w:p>
      <w:pPr>
        <w:ind w:firstLine="645"/>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特此声明。</w:t>
      </w:r>
      <w:r/>
    </w:p>
    <w:p>
      <w:pPr>
        <w:ind w:firstLine="1440"/>
        <w:jc w:val="left"/>
        <w:spacing w:before="156" w:after="156"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firstLine="1440"/>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省级以上监狱管理局、戒毒管理局（含新疆生产建设兵团）（盖章）：</w:t>
      </w:r>
      <w:r/>
    </w:p>
    <w:p>
      <w:pPr>
        <w:jc w:val="left"/>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88"/>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88"/>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keepLines/>
        <w:keepNext/>
        <w:spacing w:before="260" w:after="260" w:line="416" w:lineRule="auto"/>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11   </w:t>
      </w:r>
      <w:r/>
    </w:p>
    <w:p>
      <w:pPr>
        <w:jc w:val="center"/>
        <w:keepLines/>
        <w:keepNext/>
        <w:spacing w:before="260" w:after="260" w:line="416" w:lineRule="auto"/>
        <w:rPr>
          <w:rFonts w:hint="eastAsia" w:ascii="宋体" w:hAnsi="宋体" w:eastAsia="宋体" w:cs="宋体"/>
          <w:b/>
          <w:color w:val="auto"/>
          <w:sz w:val="24"/>
          <w:highlight w:val="none"/>
          <w:lang w:bidi="ar"/>
        </w:rPr>
        <w:outlineLvl w:val="1"/>
      </w:pPr>
      <w:r>
        <w:rPr>
          <w:rFonts w:hint="eastAsia" w:ascii="宋体" w:hAnsi="宋体" w:eastAsia="宋体" w:cs="宋体"/>
          <w:b/>
          <w:color w:val="auto"/>
          <w:sz w:val="24"/>
          <w:highlight w:val="none"/>
          <w:lang w:bidi="ar"/>
        </w:rPr>
        <w:t xml:space="preserve">磋商响应函</w:t>
      </w:r>
      <w:r/>
    </w:p>
    <w:p>
      <w:pPr>
        <w:jc w:val="left"/>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lang w:eastAsia="zh-CN"/>
        </w:rPr>
        <w:t xml:space="preserve">（采购人）、南通市通州区公共资源交易中心</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根据贵方的</w:t>
      </w:r>
      <w:r>
        <w:rPr>
          <w:rFonts w:hint="eastAsia" w:ascii="宋体" w:hAnsi="宋体"/>
          <w:color w:val="auto"/>
          <w:sz w:val="24"/>
          <w:szCs w:val="24"/>
          <w:highlight w:val="none"/>
          <w:u w:val="single"/>
          <w:lang w:eastAsia="zh-CN"/>
        </w:rPr>
        <w:t xml:space="preserve">（项目编号）</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rPr>
        <w:t xml:space="preserve">号磋商文件，正式授权下述签字人______</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姓名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代表我方______________（供应商的名称），全权处理本次项目磋商的有关事宜。</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据此函，__________签字人兹宣布同意如下：</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2.我们完全理解贵方不一定将合同授予最低报价的供应商。</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.一旦我方成交</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我方将根据磋商文件的规定，严格履行合同的责任和义务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并保证在磋商文件规定的时间完成项目，交付买方验收、使用。</w:t>
      </w:r>
      <w:r/>
    </w:p>
    <w:p>
      <w:pPr>
        <w:ind w:left="425"/>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.我方与本磋商有关的正式通讯地址为：</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邮          编：</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电          话：</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传          真：</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供应商开户行：</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账          号： </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期：________年____月____日</w:t>
      </w:r>
      <w:r/>
    </w:p>
    <w:p>
      <w:pPr>
        <w:pStyle w:val="988"/>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88"/>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88"/>
        <w:rPr>
          <w:rFonts w:hint="eastAsia" w:ascii="黑体" w:hAnsi="黑体" w:eastAsia="黑体"/>
          <w:b/>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auto"/>
          <w:sz w:val="32"/>
          <w:szCs w:val="32"/>
          <w:highlight w:val="none"/>
        </w:rPr>
      </w:r>
      <w:r/>
    </w:p>
    <w:p>
      <w:pPr>
        <w:spacing w:line="360" w:lineRule="auto"/>
        <w:rPr>
          <w:rFonts w:hint="default" w:ascii="宋体" w:hAnsi="宋体" w:eastAsia="宋体" w:cs="宋体"/>
          <w:bCs/>
          <w:color w:val="auto"/>
          <w:sz w:val="24"/>
          <w:highlight w:val="none"/>
          <w:lang w:val="en-US" w:eastAsia="zh-CN" w:bidi="ar"/>
        </w:rPr>
      </w:pPr>
      <w:r>
        <w:rPr>
          <w:rFonts w:hint="eastAsia" w:ascii="宋体" w:hAnsi="宋体" w:eastAsia="宋体" w:cs="宋体"/>
          <w:bCs/>
          <w:color w:val="auto"/>
          <w:sz w:val="24"/>
          <w:highlight w:val="none"/>
          <w:lang w:bidi="ar"/>
        </w:rPr>
        <w:t xml:space="preserve">附件</w:t>
      </w:r>
      <w:r>
        <w:rPr>
          <w:rFonts w:hint="eastAsia" w:ascii="宋体" w:hAnsi="宋体" w:eastAsia="宋体" w:cs="宋体"/>
          <w:bCs/>
          <w:color w:val="auto"/>
          <w:sz w:val="24"/>
          <w:highlight w:val="none"/>
          <w:lang w:val="en-US" w:eastAsia="zh-CN" w:bidi="ar"/>
        </w:rPr>
        <w:t xml:space="preserve">12</w:t>
      </w:r>
      <w:r/>
    </w:p>
    <w:p>
      <w:pPr>
        <w:jc w:val="center"/>
        <w:spacing w:line="360" w:lineRule="auto"/>
        <w:rPr>
          <w:rFonts w:hint="eastAsia" w:ascii="宋体" w:hAnsi="宋体" w:eastAsia="宋体" w:cs="宋体"/>
          <w:b/>
          <w:color w:val="auto"/>
          <w:sz w:val="24"/>
          <w:highlight w:val="none"/>
          <w:lang w:bidi="ar"/>
        </w:rPr>
      </w:pPr>
      <w:r>
        <w:rPr>
          <w:rFonts w:hint="eastAsia" w:ascii="宋体" w:hAnsi="宋体" w:eastAsia="宋体" w:cs="宋体"/>
          <w:b/>
          <w:color w:val="auto"/>
          <w:sz w:val="32"/>
          <w:szCs w:val="32"/>
          <w:highlight w:val="none"/>
          <w:lang w:bidi="ar"/>
        </w:rPr>
        <w:t xml:space="preserve">供应商信用承诺书</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为营造公开、公平、公正的公共资源交易环境，树立诚信守法的响应人形象，本人代表本单位作出以下承诺：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二、严格依照国家和省、市、县关于采购等方面的法律、法规、规章、规范性文件，参加公共资源交易</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活动；积极履行社会责任，促进廉政建设；</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三、严格遵守即时信息公示规定，及时更新公共资源交易中心主体信息库中信息；</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四、自我约束、自我管理，守合同、重信用，不参与围标串标、弄虚作假、骗取中标、干扰评标、违约毁约、恶意投诉等行为，主动维护公共资源交易</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的良好秩序；</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五、本单位自愿接受采购有关行政监督部门的依法检查。如发生违法违规或不良行为或存在其他法律法规对</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行为予以限制的情形，自愿接受采购有关行政监督部门依法给予的行政处罚（处理），并依法承担相应的法律责任；</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六、自觉接受政府部门、行业组织、社会公众、新闻舆论等监督；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七、上述承诺已向本单位员工作了宣传教育；</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bidi="ar"/>
        </w:rPr>
        <w:t xml:space="preserve">如有违反上述承诺的不良行为，本单位同意将其予以上网公示。</w:t>
      </w:r>
      <w:r/>
    </w:p>
    <w:p>
      <w:pPr>
        <w:ind w:firstLine="456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2640"/>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供应商全称(盖公章)：</w:t>
      </w:r>
      <w:r/>
    </w:p>
    <w:p>
      <w:pPr>
        <w:ind w:firstLine="2640"/>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法定代表人（签字或盖章）：</w:t>
      </w:r>
      <w:r/>
    </w:p>
    <w:p>
      <w:pPr>
        <w:ind w:firstLine="264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时间：  年  月   日</w:t>
      </w:r>
      <w:r/>
    </w:p>
    <w:p>
      <w:pPr>
        <w:rPr>
          <w:rFonts w:hint="eastAsia"/>
          <w:color w:val="auto"/>
          <w:highlight w:val="none"/>
        </w:rPr>
      </w:pPr>
      <w:r>
        <w:rPr>
          <w:rFonts w:hint="eastAsia"/>
          <w:color w:val="auto"/>
          <w:highlight w:val="none"/>
        </w:rPr>
        <w:br w:type="page" w:clear="all"/>
      </w:r>
      <w:r/>
    </w:p>
    <w:p>
      <w:pPr>
        <w:ind w:left="0" w:right="0"/>
        <w:pageBreakBefore w:val="0"/>
        <w:widowControl w:val="off"/>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附件13</w:t>
      </w:r>
      <w:bookmarkStart w:id="771" w:name="_GoBack"/>
      <w:r/>
      <w:bookmarkEnd w:id="771"/>
      <w:r/>
      <w:r/>
    </w:p>
    <w:p>
      <w:pPr>
        <w:ind w:left="0" w:right="0"/>
        <w:jc w:val="center"/>
        <w:keepLines/>
        <w:keepNext/>
        <w:pageBreakBefore w:val="0"/>
        <w:spacing w:line="400" w:lineRule="exact"/>
        <w:widowControl w:val="off"/>
        <w:rPr>
          <w:rFonts w:ascii="Times New Roman" w:hAnsi="Times New Roman" w:eastAsia="宋体" w:cs="Times New Roman"/>
          <w:b/>
          <w:color w:val="auto"/>
          <w:sz w:val="24"/>
          <w:highlight w:val="none"/>
        </w:rPr>
        <w:outlineLvl w:val="1"/>
      </w:pPr>
      <w:r>
        <w:rPr>
          <w:rFonts w:ascii="Times New Roman" w:hAnsi="Times New Roman" w:eastAsia="黑体" w:cs="宋体"/>
          <w:color w:val="auto"/>
          <w:sz w:val="28"/>
          <w:szCs w:val="20"/>
          <w:highlight w:val="none"/>
        </w:rPr>
        <w:t xml:space="preserve">投标函</w:t>
      </w:r>
      <w:r/>
    </w:p>
    <w:p>
      <w:pPr>
        <w:ind w:left="0" w:right="0"/>
        <w:jc w:val="center"/>
        <w:pageBreakBefore w:val="0"/>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numPr>
          <w:ilvl w:val="0"/>
          <w:numId w:val="10"/>
        </w:numPr>
        <w:ind w:left="0" w:right="0" w:firstLine="484"/>
        <w:keepLines w:val="0"/>
        <w:keepNext w:val="0"/>
        <w:pageBreakBefore w:val="0"/>
        <w:spacing w:line="360" w:lineRule="auto"/>
        <w:widowControl w:val="off"/>
        <w:rPr>
          <w:rFonts w:hint="eastAsia" w:ascii="宋体" w:hAnsi="宋体" w:eastAsia="宋体" w:cs="宋体"/>
          <w:color w:val="auto"/>
          <w:sz w:val="24"/>
          <w:highlight w:val="none"/>
        </w:rPr>
      </w:pPr>
      <w:r>
        <w:rPr>
          <w:rFonts w:ascii="Times New Roman" w:hAnsi="Times New Roman" w:eastAsia="宋体" w:cs="Times New Roman"/>
          <w:color w:val="auto"/>
          <w:sz w:val="24"/>
          <w:highlight w:val="none"/>
        </w:rPr>
        <w:t xml:space="preserve">根据你方项目编号为</w:t>
      </w:r>
      <w:r>
        <w:rPr>
          <w:rFonts w:ascii="Times New Roman" w:hAnsi="Times New Roman" w:eastAsia="宋体" w:cs="Times New Roman"/>
          <w:color w:val="auto"/>
          <w:sz w:val="24"/>
          <w:highlight w:val="none"/>
          <w:u w:val="single"/>
        </w:rPr>
        <w:t xml:space="preserve">  （</w:t>
      </w:r>
      <w:r>
        <w:rPr>
          <w:rFonts w:hint="eastAsia" w:ascii="Times New Roman" w:hAnsi="Times New Roman" w:eastAsia="宋体" w:cs="Times New Roman"/>
          <w:color w:val="auto"/>
          <w:sz w:val="24"/>
          <w:highlight w:val="none"/>
          <w:u w:val="single"/>
          <w:lang w:val="en-US" w:eastAsia="zh-CN"/>
        </w:rPr>
        <w:t xml:space="preserve">项目</w:t>
      </w:r>
      <w:r>
        <w:rPr>
          <w:rFonts w:ascii="Times New Roman" w:hAnsi="Times New Roman" w:eastAsia="宋体" w:cs="Times New Roman"/>
          <w:color w:val="auto"/>
          <w:sz w:val="24"/>
          <w:highlight w:val="none"/>
          <w:u w:val="single"/>
        </w:rPr>
        <w:t xml:space="preserve">编号）  </w:t>
      </w:r>
      <w:r>
        <w:rPr>
          <w:rFonts w:ascii="Times New Roman" w:hAnsi="Times New Roman" w:eastAsia="宋体" w:cs="Times New Roman"/>
          <w:color w:val="auto"/>
          <w:sz w:val="24"/>
          <w:highlight w:val="none"/>
        </w:rPr>
        <w:t xml:space="preserve">的</w:t>
      </w:r>
      <w:r>
        <w:rPr>
          <w:rFonts w:ascii="Times New Roman" w:hAnsi="Times New Roman" w:eastAsia="宋体" w:cs="Times New Roman"/>
          <w:color w:val="auto"/>
          <w:sz w:val="24"/>
          <w:highlight w:val="none"/>
          <w:u w:val="single"/>
        </w:rPr>
        <w:t xml:space="preserve">  （</w:t>
      </w:r>
      <w:r>
        <w:rPr>
          <w:rFonts w:hint="eastAsia" w:ascii="Times New Roman" w:hAnsi="Times New Roman" w:eastAsia="宋体" w:cs="Times New Roman"/>
          <w:color w:val="auto"/>
          <w:sz w:val="24"/>
          <w:highlight w:val="none"/>
          <w:u w:val="single"/>
          <w:lang w:val="en-US" w:eastAsia="zh-CN"/>
        </w:rPr>
        <w:t xml:space="preserve">项目</w:t>
      </w:r>
      <w:r>
        <w:rPr>
          <w:rFonts w:ascii="Times New Roman" w:hAnsi="Times New Roman" w:eastAsia="宋体" w:cs="Times New Roman"/>
          <w:color w:val="auto"/>
          <w:sz w:val="24"/>
          <w:highlight w:val="none"/>
          <w:u w:val="single"/>
        </w:rPr>
        <w:t xml:space="preserve">名称）  </w:t>
      </w:r>
      <w:r>
        <w:rPr>
          <w:rFonts w:ascii="Times New Roman" w:hAnsi="Times New Roman" w:eastAsia="宋体" w:cs="Times New Roman"/>
          <w:color w:val="auto"/>
          <w:sz w:val="24"/>
          <w:highlight w:val="none"/>
        </w:rPr>
        <w:t xml:space="preserve">工程</w:t>
      </w:r>
      <w:r>
        <w:rPr>
          <w:rFonts w:hint="eastAsia" w:ascii="Times New Roman" w:hAnsi="Times New Roman" w:eastAsia="宋体" w:cs="Times New Roman"/>
          <w:color w:val="auto"/>
          <w:sz w:val="24"/>
          <w:highlight w:val="none"/>
          <w:lang w:eastAsia="zh-CN"/>
        </w:rPr>
        <w:t xml:space="preserve">竞争性磋商</w:t>
      </w:r>
      <w:r>
        <w:rPr>
          <w:rFonts w:ascii="Times New Roman" w:hAnsi="Times New Roman" w:eastAsia="宋体" w:cs="Times New Roman"/>
          <w:color w:val="auto"/>
          <w:sz w:val="24"/>
          <w:highlight w:val="none"/>
        </w:rPr>
        <w:t xml:space="preserve">文件，遵照有关规定，经踏勘项目现场和研究上述</w:t>
      </w:r>
      <w:r>
        <w:rPr>
          <w:rFonts w:hint="eastAsia" w:ascii="Times New Roman" w:hAnsi="Times New Roman" w:eastAsia="宋体" w:cs="Times New Roman"/>
          <w:color w:val="auto"/>
          <w:sz w:val="24"/>
          <w:highlight w:val="none"/>
          <w:lang w:eastAsia="zh-CN"/>
        </w:rPr>
        <w:t xml:space="preserve">竞争性磋商</w:t>
      </w:r>
      <w:r>
        <w:rPr>
          <w:rFonts w:ascii="Times New Roman" w:hAnsi="Times New Roman" w:eastAsia="宋体" w:cs="Times New Roman"/>
          <w:color w:val="auto"/>
          <w:sz w:val="24"/>
          <w:highlight w:val="none"/>
        </w:rPr>
        <w:t xml:space="preserve">文件的投标须知、合同条款、工程建设标准和工程量清单及其他有关文件后，我方愿以</w:t>
      </w:r>
      <w:r>
        <w:rPr>
          <w:rFonts w:hint="eastAsia" w:ascii="Times New Roman" w:hAnsi="Times New Roman" w:eastAsia="宋体" w:cs="Times New Roman"/>
          <w:color w:val="auto"/>
          <w:sz w:val="24"/>
          <w:highlight w:val="none"/>
          <w:u w:val="single"/>
          <w:lang w:val="en-US" w:eastAsia="zh-CN"/>
        </w:rPr>
        <w:t xml:space="preserve">     </w:t>
      </w:r>
      <w:r>
        <w:rPr>
          <w:rFonts w:ascii="Times New Roman" w:hAnsi="Times New Roman" w:eastAsia="宋体" w:cs="Times New Roman"/>
          <w:color w:val="auto"/>
          <w:sz w:val="24"/>
          <w:highlight w:val="none"/>
        </w:rPr>
        <w:t xml:space="preserve">的</w:t>
      </w:r>
      <w:r>
        <w:rPr>
          <w:rFonts w:hint="eastAsia" w:ascii="Times New Roman" w:hAnsi="Times New Roman" w:eastAsia="宋体" w:cs="Times New Roman"/>
          <w:color w:val="auto"/>
          <w:sz w:val="24"/>
          <w:highlight w:val="none"/>
          <w:lang w:val="en-US" w:eastAsia="zh-CN"/>
        </w:rPr>
        <w:t xml:space="preserve">总价</w:t>
      </w:r>
      <w:r>
        <w:rPr>
          <w:rFonts w:ascii="Times New Roman" w:hAnsi="Times New Roman" w:eastAsia="宋体" w:cs="Times New Roman"/>
          <w:color w:val="auto"/>
          <w:sz w:val="24"/>
          <w:highlight w:val="none"/>
        </w:rPr>
        <w:t xml:space="preserve">并按上述合同条款、工程建设标准和工程量清单的条件要求承包上述工程的施工、竣工，并承担任何质量缺陷保修责任。我方保证工程质量达到</w:t>
      </w:r>
      <w:r>
        <w:rPr>
          <w:rFonts w:ascii="Times New Roman" w:hAnsi="Times New Roman" w:eastAsia="宋体" w:cs="Times New Roman"/>
          <w:color w:val="auto"/>
          <w:sz w:val="24"/>
          <w:highlight w:val="none"/>
          <w:u w:val="single"/>
        </w:rPr>
        <w:t xml:space="preserve">       </w:t>
      </w:r>
      <w:r>
        <w:rPr>
          <w:rFonts w:hint="eastAsia" w:ascii="Times New Roman" w:hAnsi="Times New Roman" w:eastAsia="宋体" w:cs="Times New Roman"/>
          <w:color w:val="auto"/>
          <w:sz w:val="24"/>
          <w:highlight w:val="none"/>
        </w:rPr>
        <w:t xml:space="preserve">标准，工期</w:t>
      </w:r>
      <w:r>
        <w:rPr>
          <w:rFonts w:hint="eastAsia"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w:t>
      </w:r>
      <w:r>
        <w:rPr>
          <w:rFonts w:hint="eastAsia" w:ascii="宋体" w:hAnsi="宋体" w:eastAsia="宋体" w:cs="宋体"/>
          <w:color w:val="auto"/>
          <w:sz w:val="24"/>
          <w:highlight w:val="none"/>
        </w:rPr>
        <w:t xml:space="preserve">如果我方中标，我方将按照规定提交履约担保</w:t>
      </w:r>
      <w:r>
        <w:rPr>
          <w:rFonts w:hint="eastAsia" w:ascii="宋体" w:hAnsi="宋体" w:eastAsia="宋体" w:cs="宋体"/>
          <w:color w:val="auto"/>
          <w:sz w:val="24"/>
          <w:highlight w:val="none"/>
          <w:u w:val="single"/>
        </w:rPr>
        <w:t xml:space="preserve">合同</w:t>
      </w:r>
      <w:r>
        <w:rPr>
          <w:rFonts w:hint="eastAsia" w:ascii="宋体" w:hAnsi="宋体" w:eastAsia="宋体" w:cs="宋体"/>
          <w:color w:val="auto"/>
          <w:sz w:val="24"/>
          <w:highlight w:val="none"/>
          <w:u w:val="single"/>
          <w:lang w:val="en-US" w:eastAsia="zh-CN"/>
        </w:rPr>
        <w:t xml:space="preserve">总</w:t>
      </w:r>
      <w:r>
        <w:rPr>
          <w:rFonts w:hint="eastAsia" w:ascii="宋体" w:hAnsi="宋体" w:eastAsia="宋体" w:cs="宋体"/>
          <w:color w:val="auto"/>
          <w:sz w:val="24"/>
          <w:highlight w:val="none"/>
          <w:u w:val="single"/>
        </w:rPr>
        <w:t xml:space="preserve">价的        %</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2、贵单位的</w:t>
      </w:r>
      <w:r>
        <w:rPr>
          <w:rFonts w:hint="eastAsia" w:ascii="Times New Roman" w:hAnsi="Times New Roman" w:eastAsia="宋体" w:cs="Times New Roman"/>
          <w:color w:val="auto"/>
          <w:sz w:val="24"/>
          <w:highlight w:val="none"/>
          <w:lang w:eastAsia="zh-CN"/>
        </w:rPr>
        <w:t xml:space="preserve">竞争性磋商</w:t>
      </w:r>
      <w:r>
        <w:rPr>
          <w:rFonts w:hint="eastAsia" w:ascii="Times New Roman" w:hAnsi="Times New Roman" w:eastAsia="宋体" w:cs="Times New Roman"/>
          <w:color w:val="auto"/>
          <w:sz w:val="24"/>
          <w:highlight w:val="none"/>
        </w:rPr>
        <w:t xml:space="preserve">文件、中标通知书和本投标文件将构成约束我们双方的合同。</w:t>
      </w:r>
      <w:r/>
    </w:p>
    <w:p>
      <w:pPr>
        <w:ind w:left="0" w:right="0" w:firstLine="480"/>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3、我方承诺，如果我方中</w:t>
      </w:r>
      <w:r>
        <w:rPr>
          <w:rFonts w:hint="eastAsia" w:ascii="宋体" w:hAnsi="宋体" w:eastAsia="宋体" w:cs="宋体"/>
          <w:color w:val="auto"/>
          <w:sz w:val="24"/>
          <w:highlight w:val="none"/>
        </w:rPr>
        <w:t xml:space="preserve">标，我方保证做到：不违法分包、转包，</w:t>
      </w:r>
      <w:r>
        <w:rPr>
          <w:rFonts w:hint="eastAsia" w:ascii="Times New Roman" w:hAnsi="Times New Roman" w:eastAsia="宋体" w:cs="Times New Roman"/>
          <w:color w:val="auto"/>
          <w:sz w:val="24"/>
          <w:highlight w:val="none"/>
        </w:rPr>
        <w:t xml:space="preserve">拟派项目负责人满足无在建工程的相关要求。</w:t>
      </w:r>
      <w:r/>
    </w:p>
    <w:p>
      <w:pPr>
        <w:ind w:left="0" w:right="0" w:firstLine="484"/>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4、我方承诺在本次投标过程中无弄虚作假和串通投标等违法、违规行为，并</w:t>
      </w:r>
      <w:r>
        <w:rPr>
          <w:rFonts w:hint="eastAsia" w:ascii="宋体" w:hAnsi="宋体" w:eastAsia="宋体" w:cs="Times New Roman"/>
          <w:color w:val="auto"/>
          <w:sz w:val="24"/>
          <w:highlight w:val="none"/>
        </w:rPr>
        <w:t xml:space="preserve">愿意承担因</w:t>
      </w:r>
      <w:r>
        <w:rPr>
          <w:rFonts w:hint="eastAsia" w:ascii="Times New Roman" w:hAnsi="Times New Roman" w:eastAsia="宋体" w:cs="Times New Roman"/>
          <w:color w:val="auto"/>
          <w:sz w:val="24"/>
          <w:highlight w:val="none"/>
        </w:rPr>
        <w:t xml:space="preserve">弄虚作假和串通投标</w:t>
      </w:r>
      <w:r>
        <w:rPr>
          <w:rFonts w:hint="eastAsia" w:ascii="宋体" w:hAnsi="宋体" w:eastAsia="宋体" w:cs="Times New Roman"/>
          <w:color w:val="auto"/>
          <w:sz w:val="24"/>
          <w:highlight w:val="none"/>
        </w:rPr>
        <w:t xml:space="preserve">所引起的一切法律责任。</w:t>
      </w:r>
      <w:r/>
    </w:p>
    <w:p>
      <w:pPr>
        <w:ind w:left="0" w:right="0" w:firstLine="484"/>
        <w:keepLines w:val="0"/>
        <w:keepNext w:val="0"/>
        <w:pageBreakBefore w:val="0"/>
        <w:spacing w:line="360" w:lineRule="auto"/>
        <w:widowControl w:val="off"/>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w:t>
      </w:r>
      <w:r>
        <w:rPr>
          <w:rFonts w:ascii="Times New Roman" w:hAnsi="Times New Roman" w:eastAsia="宋体" w:cs="Times New Roman"/>
          <w:color w:val="auto"/>
          <w:sz w:val="24"/>
          <w:highlight w:val="none"/>
        </w:rPr>
        <w:t xml:space="preserve">、我方承诺在投标有效期内不修改、撤销投标文件。</w:t>
      </w:r>
      <w:r/>
    </w:p>
    <w:p>
      <w:pPr>
        <w:ind w:left="0" w:right="0" w:firstLine="484"/>
        <w:keepLines w:val="0"/>
        <w:keepNext w:val="0"/>
        <w:pageBreakBefore w:val="0"/>
        <w:spacing w:line="360" w:lineRule="auto"/>
        <w:widowControl w:val="off"/>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w:t>
      </w:r>
      <w:r>
        <w:rPr>
          <w:rFonts w:ascii="Times New Roman" w:hAnsi="Times New Roman" w:eastAsia="宋体" w:cs="Times New Roman"/>
          <w:color w:val="auto"/>
          <w:sz w:val="24"/>
          <w:highlight w:val="none"/>
        </w:rPr>
        <w:t xml:space="preserve">、如我方中标：</w:t>
      </w:r>
      <w:r/>
    </w:p>
    <w:p>
      <w:pPr>
        <w:ind w:left="0" w:right="0" w:firstLine="484"/>
        <w:keepLines w:val="0"/>
        <w:keepNext w:val="0"/>
        <w:pageBreakBefore w:val="0"/>
        <w:spacing w:line="360" w:lineRule="auto"/>
        <w:widowControl w:val="off"/>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（1）我方承诺在收到中标通知书后，在中标通知书规定的期限内与你方签订合同。</w:t>
      </w:r>
      <w:r/>
    </w:p>
    <w:p>
      <w:pPr>
        <w:ind w:left="0" w:right="0" w:firstLine="484"/>
        <w:keepLines w:val="0"/>
        <w:keepNext w:val="0"/>
        <w:pageBreakBefore w:val="0"/>
        <w:spacing w:line="360" w:lineRule="auto"/>
        <w:widowControl w:val="off"/>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（2）我方承诺按照</w:t>
      </w:r>
      <w:r>
        <w:rPr>
          <w:rFonts w:hint="eastAsia" w:ascii="Times New Roman" w:hAnsi="Times New Roman" w:eastAsia="宋体" w:cs="Times New Roman"/>
          <w:color w:val="auto"/>
          <w:sz w:val="24"/>
          <w:highlight w:val="none"/>
          <w:lang w:eastAsia="zh-CN"/>
        </w:rPr>
        <w:t xml:space="preserve">竞争性磋商</w:t>
      </w:r>
      <w:r>
        <w:rPr>
          <w:rFonts w:ascii="Times New Roman" w:hAnsi="Times New Roman" w:eastAsia="宋体" w:cs="Times New Roman"/>
          <w:color w:val="auto"/>
          <w:sz w:val="24"/>
          <w:highlight w:val="none"/>
        </w:rPr>
        <w:t xml:space="preserve">文件规定向你方递交履约担保。</w:t>
      </w:r>
      <w:r/>
    </w:p>
    <w:p>
      <w:pPr>
        <w:ind w:left="0" w:right="0" w:firstLine="484"/>
        <w:keepLines w:val="0"/>
        <w:keepNext w:val="0"/>
        <w:pageBreakBefore w:val="0"/>
        <w:spacing w:line="360" w:lineRule="auto"/>
        <w:widowControl w:val="off"/>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（3）我方承诺在合同约定的期限内完成并移交全部合同工程。</w:t>
      </w:r>
      <w:r/>
    </w:p>
    <w:p>
      <w:pPr>
        <w:ind w:left="0" w:right="0" w:firstLine="1680"/>
        <w:keepLines w:val="0"/>
        <w:keepNext w:val="0"/>
        <w:pageBreakBefore w:val="0"/>
        <w:spacing w:line="360" w:lineRule="auto"/>
        <w:widowControl w:val="off"/>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供应商全称(盖公章)：</w:t>
      </w:r>
      <w:r/>
    </w:p>
    <w:p>
      <w:pPr>
        <w:ind w:left="0" w:right="0" w:firstLine="1680"/>
        <w:keepLines w:val="0"/>
        <w:keepNext w:val="0"/>
        <w:pageBreakBefore w:val="0"/>
        <w:spacing w:line="360" w:lineRule="auto"/>
        <w:widowControl w:val="off"/>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法定代表人（签字或盖章）：</w:t>
      </w:r>
      <w:r/>
    </w:p>
    <w:p>
      <w:pPr>
        <w:ind w:left="0" w:right="0" w:firstLine="722"/>
        <w:keepLines w:val="0"/>
        <w:keepNext w:val="0"/>
        <w:pageBreakBefore w:val="0"/>
        <w:spacing w:line="360" w:lineRule="auto"/>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供应商地址：</w:t>
      </w:r>
      <w:r>
        <w:rPr>
          <w:rFonts w:hint="eastAsia" w:ascii="Times New Roman" w:hAnsi="Times New Roman" w:eastAsia="宋体" w:cs="Times New Roman"/>
          <w:color w:val="auto"/>
          <w:sz w:val="24"/>
          <w:highlight w:val="none"/>
          <w:u w:val="single"/>
        </w:rPr>
        <w:t xml:space="preserve">          </w:t>
      </w:r>
      <w:r/>
    </w:p>
    <w:p>
      <w:pPr>
        <w:ind w:left="0" w:right="0" w:firstLine="722"/>
        <w:keepLines w:val="0"/>
        <w:keepNext w:val="0"/>
        <w:pageBreakBefore w:val="0"/>
        <w:spacing w:line="360" w:lineRule="auto"/>
        <w:widowControl w:val="off"/>
        <w:rPr>
          <w:rFonts w:hint="eastAsia" w:ascii="Times New Roman" w:hAnsi="Times New Roman" w:eastAsia="宋体" w:cs="Times New Roman"/>
          <w:color w:val="auto"/>
          <w:sz w:val="24"/>
          <w:highlight w:val="none"/>
          <w:u w:val="single"/>
        </w:rPr>
      </w:pPr>
      <w:r>
        <w:rPr>
          <w:rFonts w:ascii="Times New Roman" w:hAnsi="Times New Roman" w:eastAsia="宋体" w:cs="Times New Roman"/>
          <w:color w:val="auto"/>
          <w:sz w:val="24"/>
          <w:highlight w:val="none"/>
        </w:rPr>
        <w:t xml:space="preserve">邮政编码：</w:t>
      </w:r>
      <w:r>
        <w:rPr>
          <w:rFonts w:hint="eastAsia" w:ascii="Times New Roman" w:hAnsi="Times New Roman" w:eastAsia="宋体" w:cs="Times New Roman"/>
          <w:color w:val="auto"/>
          <w:sz w:val="24"/>
          <w:highlight w:val="none"/>
          <w:u w:val="single"/>
        </w:rPr>
        <w:t xml:space="preserve">          </w:t>
      </w:r>
      <w:r/>
    </w:p>
    <w:p>
      <w:pPr>
        <w:ind w:left="0" w:right="0" w:firstLine="722"/>
        <w:keepLines w:val="0"/>
        <w:keepNext w:val="0"/>
        <w:pageBreakBefore w:val="0"/>
        <w:spacing w:line="360" w:lineRule="auto"/>
        <w:widowControl w:val="off"/>
        <w:rPr>
          <w:rFonts w:hint="eastAsia" w:ascii="Times New Roman" w:hAnsi="Times New Roman" w:eastAsia="宋体" w:cs="Times New Roman"/>
          <w:color w:val="auto"/>
          <w:sz w:val="24"/>
          <w:highlight w:val="none"/>
          <w:u w:val="single"/>
        </w:rPr>
      </w:pPr>
      <w:r>
        <w:rPr>
          <w:rFonts w:ascii="Times New Roman" w:hAnsi="Times New Roman" w:eastAsia="宋体" w:cs="Times New Roman"/>
          <w:color w:val="auto"/>
          <w:sz w:val="24"/>
          <w:highlight w:val="none"/>
        </w:rPr>
        <w:t xml:space="preserve">电话：</w:t>
      </w:r>
      <w:r>
        <w:rPr>
          <w:rFonts w:hint="eastAsia" w:ascii="Times New Roman" w:hAnsi="Times New Roman" w:eastAsia="宋体" w:cs="Times New Roman"/>
          <w:color w:val="auto"/>
          <w:sz w:val="24"/>
          <w:highlight w:val="none"/>
          <w:u w:val="single"/>
        </w:rPr>
        <w:t xml:space="preserve">         </w:t>
      </w:r>
      <w:r/>
    </w:p>
    <w:p>
      <w:pPr>
        <w:ind w:left="0" w:right="0" w:firstLine="722"/>
        <w:keepLines w:val="0"/>
        <w:keepNext w:val="0"/>
        <w:pageBreakBefore w:val="0"/>
        <w:spacing w:line="360" w:lineRule="auto"/>
        <w:widowControl w:val="off"/>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传真：</w:t>
      </w:r>
      <w:r>
        <w:rPr>
          <w:rFonts w:hint="eastAsia" w:ascii="Times New Roman" w:hAnsi="Times New Roman" w:eastAsia="宋体" w:cs="Times New Roman"/>
          <w:color w:val="auto"/>
          <w:sz w:val="24"/>
          <w:highlight w:val="none"/>
          <w:u w:val="single"/>
        </w:rPr>
        <w:t xml:space="preserve">          </w:t>
      </w:r>
      <w:r/>
    </w:p>
    <w:p>
      <w:pPr>
        <w:ind w:left="0" w:right="0" w:firstLine="484"/>
        <w:jc w:val="right"/>
        <w:keepLines w:val="0"/>
        <w:keepNext w:val="0"/>
        <w:pageBreakBefore w:val="0"/>
        <w:spacing w:line="360" w:lineRule="auto"/>
        <w:widowControl w:val="off"/>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日期：</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年</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月</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日</w:t>
      </w:r>
      <w:r/>
    </w:p>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color w:val="auto"/>
          <w:highlight w:val="none"/>
          <w:lang w:val="en-US" w:eastAsia="zh-CN"/>
        </w:rPr>
      </w:pPr>
      <w:r>
        <w:rPr>
          <w:rFonts w:hint="eastAsia" w:ascii="宋体" w:hAnsi="宋体" w:eastAsia="宋体" w:cs="Times New Roman"/>
          <w:color w:val="auto"/>
          <w:sz w:val="24"/>
          <w:highlight w:val="none"/>
        </w:rPr>
        <w:t xml:space="preserve">附件</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项目清单</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自行下载</w:t>
      </w:r>
      <w:r>
        <w:rPr>
          <w:rFonts w:hint="eastAsia" w:ascii="宋体" w:hAnsi="宋体" w:eastAsia="宋体" w:cs="Times New Roman"/>
          <w:color w:val="auto"/>
          <w:sz w:val="24"/>
          <w:highlight w:val="none"/>
          <w:lang w:eastAsia="zh-CN"/>
        </w:rPr>
        <w:t xml:space="preserve">）</w:t>
      </w:r>
      <w:r/>
    </w:p>
    <w:p>
      <w:pPr>
        <w:rPr>
          <w:rFonts w:hint="default"/>
          <w:color w:val="auto"/>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default"/>
          <w:color w:val="auto"/>
          <w:highlight w:val="none"/>
          <w:lang w:val="en-US" w:eastAsia="zh-CN"/>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3.质疑</w:t>
      </w:r>
      <w:r>
        <w:rPr>
          <w:rFonts w:hint="eastAsia" w:ascii="宋体" w:hAnsi="宋体" w:eastAsia="宋体" w:cs="Times New Roman"/>
          <w:color w:val="auto"/>
          <w:sz w:val="24"/>
          <w:szCs w:val="24"/>
          <w:highlight w:val="none"/>
        </w:rPr>
        <w:t xml:space="preserve">供应商若对项目的某一分包进行质疑，质疑函中应列明具体分包号。</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400" w:lineRule="exact"/>
        <w:widowControl/>
        <w:rPr>
          <w:rFonts w:hint="eastAsia"/>
          <w:color w:val="auto"/>
          <w:highlight w:val="none"/>
        </w:rPr>
      </w:pPr>
      <w:r>
        <w:rPr>
          <w:rFonts w:hint="eastAsia" w:ascii="宋体" w:hAnsi="宋体" w:eastAsia="宋体" w:cs="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Times New Roman"/>
          <w:color w:val="auto"/>
          <w:sz w:val="24"/>
          <w:szCs w:val="24"/>
          <w:highlight w:val="none"/>
          <w:lang w:eastAsia="zh-CN"/>
        </w:rPr>
        <w:t xml:space="preserve">。</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MS Mincho">
    <w:panose1 w:val="020206030504050903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方正黑体_GBK">
    <w:panose1 w:val="020B0503020202020204"/>
  </w:font>
  <w:font w:name="Cambria">
    <w:panose1 w:val="02040503050406030204"/>
  </w:font>
  <w:font w:name="楷体_GB2312">
    <w:panose1 w:val="02010609060101010101"/>
  </w:font>
  <w:font w:name="Arial Unicode MS">
    <w:panose1 w:val="020B0604020202020204"/>
  </w:font>
  <w:font w:name="Calibri-Bold">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rPr>
        <w:rStyle w:val="1242"/>
      </w:rPr>
      <w:framePr w:wrap="around" w:vAnchor="text" w:hAnchor="margin" w:xAlign="center" w:y="1"/>
    </w:pPr>
    <w:r>
      <w:fldChar w:fldCharType="begin"/>
    </w:r>
    <w:r>
      <w:rPr>
        <w:rStyle w:val="1242"/>
      </w:rPr>
      <w:instrText xml:space="preserve">PAGE  </w:instrText>
    </w:r>
    <w:r>
      <w:fldChar w:fldCharType="separate"/>
    </w:r>
    <w:r>
      <w:rPr>
        <w:rStyle w:val="1242"/>
      </w:rPr>
      <w:t xml:space="preserve">1</w:t>
    </w:r>
    <w:r>
      <w:fldChar w:fldCharType="end"/>
    </w:r>
    <w:r/>
  </w:p>
  <w:p>
    <w:pPr>
      <w:pStyle w:val="12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20</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57</w:t>
                    </w:r>
                    <w:r>
                      <w:fldChar w:fldCharType="end"/>
                    </w:r>
                    <w:r/>
                  </w:p>
                </w:txbxContent>
              </v:textbox>
            </v:shape>
          </w:pict>
        </mc:Fallback>
      </mc:AlternateContent>
    </w:r>
    <w:r>
      <w:rPr>
        <w:b/>
        <w:i/>
        <w:sz w:val="20"/>
      </w:rPr>
      <w:t xml:space="preserve"> </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25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77"/>
      <w:isLgl w:val="false"/>
      <w:suff w:val="nothing"/>
      <w:lvlText w:val=""/>
      <w:lvlJc w:val="left"/>
      <w:pPr>
        <w:ind w:left="0" w:firstLine="0"/>
      </w:pPr>
      <w:rPr>
        <w:rFonts w:hint="eastAsia"/>
      </w:rPr>
    </w:lvl>
    <w:lvl w:ilvl="6">
      <w:start w:val="1"/>
      <w:numFmt w:val="decimal"/>
      <w:pStyle w:val="1178"/>
      <w:isLgl w:val="false"/>
      <w:suff w:val="nothing"/>
      <w:lvlText w:val=""/>
      <w:lvlJc w:val="left"/>
      <w:pPr>
        <w:ind w:left="0" w:firstLine="0"/>
      </w:pPr>
      <w:rPr>
        <w:rFonts w:hint="eastAsia"/>
      </w:rPr>
    </w:lvl>
    <w:lvl w:ilvl="7">
      <w:start w:val="1"/>
      <w:numFmt w:val="decimal"/>
      <w:pStyle w:val="1179"/>
      <w:isLgl w:val="false"/>
      <w:suff w:val="nothing"/>
      <w:lvlText w:val=""/>
      <w:lvlJc w:val="left"/>
      <w:pPr>
        <w:ind w:left="0" w:firstLine="0"/>
      </w:pPr>
      <w:rPr>
        <w:rFonts w:hint="eastAsia"/>
      </w:rPr>
    </w:lvl>
    <w:lvl w:ilvl="8">
      <w:start w:val="1"/>
      <w:numFmt w:val="decimal"/>
      <w:pStyle w:val="1180"/>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ind w:left="0" w:firstLine="0"/>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5">
    <w:multiLevelType w:val="hybridMultilevel"/>
    <w:lvl w:ilvl="0">
      <w:start w:val="3"/>
      <w:numFmt w:val="chineseCounting"/>
      <w:isLgl w:val="false"/>
      <w:suff w:val="nothing"/>
      <w:lvlText w:val="%1、"/>
      <w:lvlJc w:val="left"/>
      <w:pPr>
        <w:ind w:left="0" w:firstLine="0"/>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6">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6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4"/>
      <w:numFmt w:val="chineseCounting"/>
      <w:isLgl w:val="false"/>
      <w:suff w:val="space"/>
      <w:lvlText w:val="第%1章"/>
      <w:lvlJc w:val="left"/>
      <w:pPr>
        <w:ind w:left="14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1"/>
  </w:num>
  <w:num w:numId="5">
    <w:abstractNumId w:val="6"/>
  </w:num>
  <w:num w:numId="6">
    <w:abstractNumId w:val="0"/>
  </w:num>
  <w:num w:numId="7">
    <w:abstractNumId w:val="4"/>
  </w:num>
  <w:num w:numId="8">
    <w:abstractNumId w:val="5"/>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6" w:default="1">
    <w:name w:val="Normal"/>
    <w:next w:val="988"/>
    <w:link w:val="129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7">
    <w:name w:val="Heading 1"/>
    <w:basedOn w:val="976"/>
    <w:next w:val="976"/>
    <w:link w:val="1024"/>
    <w:uiPriority w:val="9"/>
    <w:qFormat/>
    <w:pPr>
      <w:keepLines/>
      <w:keepNext/>
      <w:spacing w:before="480" w:after="200"/>
      <w:outlineLvl w:val="0"/>
    </w:pPr>
    <w:rPr>
      <w:rFonts w:ascii="Arial" w:hAnsi="Arial" w:eastAsia="Arial" w:cs="Arial"/>
      <w:sz w:val="40"/>
      <w:szCs w:val="40"/>
    </w:rPr>
  </w:style>
  <w:style w:type="paragraph" w:styleId="978">
    <w:name w:val="Heading 2"/>
    <w:basedOn w:val="976"/>
    <w:next w:val="976"/>
    <w:link w:val="1025"/>
    <w:uiPriority w:val="9"/>
    <w:unhideWhenUsed/>
    <w:qFormat/>
    <w:pPr>
      <w:keepLines/>
      <w:keepNext/>
      <w:spacing w:before="360" w:after="200"/>
      <w:outlineLvl w:val="1"/>
    </w:pPr>
    <w:rPr>
      <w:rFonts w:ascii="Arial" w:hAnsi="Arial" w:eastAsia="Arial" w:cs="Arial"/>
      <w:sz w:val="34"/>
    </w:rPr>
  </w:style>
  <w:style w:type="paragraph" w:styleId="979">
    <w:name w:val="Heading 3"/>
    <w:basedOn w:val="976"/>
    <w:next w:val="976"/>
    <w:link w:val="1026"/>
    <w:uiPriority w:val="9"/>
    <w:unhideWhenUsed/>
    <w:qFormat/>
    <w:pPr>
      <w:keepLines/>
      <w:keepNext/>
      <w:spacing w:before="320" w:after="200"/>
      <w:outlineLvl w:val="2"/>
    </w:pPr>
    <w:rPr>
      <w:rFonts w:ascii="Arial" w:hAnsi="Arial" w:eastAsia="Arial" w:cs="Arial"/>
      <w:sz w:val="30"/>
      <w:szCs w:val="30"/>
    </w:rPr>
  </w:style>
  <w:style w:type="paragraph" w:styleId="980">
    <w:name w:val="Heading 4"/>
    <w:basedOn w:val="976"/>
    <w:next w:val="976"/>
    <w:link w:val="1027"/>
    <w:uiPriority w:val="9"/>
    <w:unhideWhenUsed/>
    <w:qFormat/>
    <w:pPr>
      <w:keepLines/>
      <w:keepNext/>
      <w:spacing w:before="320" w:after="200"/>
      <w:outlineLvl w:val="3"/>
    </w:pPr>
    <w:rPr>
      <w:rFonts w:ascii="Arial" w:hAnsi="Arial" w:eastAsia="Arial" w:cs="Arial"/>
      <w:b/>
      <w:bCs/>
      <w:sz w:val="26"/>
      <w:szCs w:val="26"/>
    </w:rPr>
  </w:style>
  <w:style w:type="paragraph" w:styleId="981">
    <w:name w:val="Heading 5"/>
    <w:basedOn w:val="976"/>
    <w:next w:val="976"/>
    <w:link w:val="1028"/>
    <w:uiPriority w:val="9"/>
    <w:unhideWhenUsed/>
    <w:qFormat/>
    <w:pPr>
      <w:keepLines/>
      <w:keepNext/>
      <w:spacing w:before="320" w:after="200"/>
      <w:outlineLvl w:val="4"/>
    </w:pPr>
    <w:rPr>
      <w:rFonts w:ascii="Arial" w:hAnsi="Arial" w:eastAsia="Arial" w:cs="Arial"/>
      <w:b/>
      <w:bCs/>
      <w:sz w:val="24"/>
      <w:szCs w:val="24"/>
    </w:rPr>
  </w:style>
  <w:style w:type="paragraph" w:styleId="982">
    <w:name w:val="Heading 6"/>
    <w:basedOn w:val="976"/>
    <w:next w:val="976"/>
    <w:link w:val="1029"/>
    <w:uiPriority w:val="9"/>
    <w:unhideWhenUsed/>
    <w:qFormat/>
    <w:pPr>
      <w:keepLines/>
      <w:keepNext/>
      <w:spacing w:before="320" w:after="200"/>
      <w:outlineLvl w:val="5"/>
    </w:pPr>
    <w:rPr>
      <w:rFonts w:ascii="Arial" w:hAnsi="Arial" w:eastAsia="Arial" w:cs="Arial"/>
      <w:b/>
      <w:bCs/>
      <w:sz w:val="22"/>
      <w:szCs w:val="22"/>
    </w:rPr>
  </w:style>
  <w:style w:type="paragraph" w:styleId="983">
    <w:name w:val="Heading 7"/>
    <w:basedOn w:val="976"/>
    <w:next w:val="976"/>
    <w:link w:val="1030"/>
    <w:uiPriority w:val="9"/>
    <w:unhideWhenUsed/>
    <w:qFormat/>
    <w:pPr>
      <w:keepLines/>
      <w:keepNext/>
      <w:spacing w:before="320" w:after="200"/>
      <w:outlineLvl w:val="6"/>
    </w:pPr>
    <w:rPr>
      <w:rFonts w:ascii="Arial" w:hAnsi="Arial" w:eastAsia="Arial" w:cs="Arial"/>
      <w:b/>
      <w:bCs/>
      <w:i/>
      <w:iCs/>
      <w:sz w:val="22"/>
      <w:szCs w:val="22"/>
    </w:rPr>
  </w:style>
  <w:style w:type="paragraph" w:styleId="984">
    <w:name w:val="Heading 8"/>
    <w:basedOn w:val="976"/>
    <w:next w:val="976"/>
    <w:link w:val="1031"/>
    <w:uiPriority w:val="9"/>
    <w:unhideWhenUsed/>
    <w:qFormat/>
    <w:pPr>
      <w:keepLines/>
      <w:keepNext/>
      <w:spacing w:before="320" w:after="200"/>
      <w:outlineLvl w:val="7"/>
    </w:pPr>
    <w:rPr>
      <w:rFonts w:ascii="Arial" w:hAnsi="Arial" w:eastAsia="Arial" w:cs="Arial"/>
      <w:i/>
      <w:iCs/>
      <w:sz w:val="22"/>
      <w:szCs w:val="22"/>
    </w:rPr>
  </w:style>
  <w:style w:type="paragraph" w:styleId="985">
    <w:name w:val="Heading 9"/>
    <w:basedOn w:val="976"/>
    <w:next w:val="976"/>
    <w:link w:val="1032"/>
    <w:uiPriority w:val="9"/>
    <w:unhideWhenUsed/>
    <w:qFormat/>
    <w:pPr>
      <w:keepLines/>
      <w:keepNext/>
      <w:spacing w:before="320" w:after="200"/>
      <w:outlineLvl w:val="8"/>
    </w:pPr>
    <w:rPr>
      <w:rFonts w:ascii="Arial" w:hAnsi="Arial" w:eastAsia="Arial" w:cs="Arial"/>
      <w:i/>
      <w:iCs/>
      <w:sz w:val="21"/>
      <w:szCs w:val="21"/>
    </w:rPr>
  </w:style>
  <w:style w:type="character" w:styleId="986" w:default="1">
    <w:name w:val="Default Paragraph Font"/>
    <w:uiPriority w:val="1"/>
    <w:semiHidden/>
    <w:unhideWhenUsed/>
    <w:qFormat/>
  </w:style>
  <w:style w:type="table" w:styleId="987" w:default="1">
    <w:name w:val="Normal Table"/>
    <w:uiPriority w:val="99"/>
    <w:semiHidden/>
    <w:unhideWhenUsed/>
    <w:qFormat/>
    <w:tblPr>
      <w:tblCellMar>
        <w:left w:w="108" w:type="dxa"/>
        <w:top w:w="0" w:type="dxa"/>
        <w:right w:w="108" w:type="dxa"/>
        <w:bottom w:w="0" w:type="dxa"/>
      </w:tblCellMar>
    </w:tblPr>
  </w:style>
  <w:style w:type="paragraph" w:styleId="988">
    <w:name w:val="Body Text"/>
    <w:basedOn w:val="976"/>
    <w:next w:val="989"/>
    <w:uiPriority w:val="0"/>
    <w:qFormat/>
    <w:rPr>
      <w:rFonts w:ascii="楷体_GB2312" w:hAnsi="Arial" w:eastAsia="楷体_GB2312" w:cs="Times New Roman"/>
      <w:sz w:val="28"/>
      <w:szCs w:val="28"/>
    </w:rPr>
  </w:style>
  <w:style w:type="paragraph" w:styleId="989">
    <w:name w:val="Subtitle"/>
    <w:basedOn w:val="976"/>
    <w:next w:val="976"/>
    <w:link w:val="1036"/>
    <w:uiPriority w:val="11"/>
    <w:qFormat/>
    <w:pPr>
      <w:spacing w:before="200" w:after="200"/>
    </w:pPr>
    <w:rPr>
      <w:sz w:val="24"/>
      <w:szCs w:val="24"/>
    </w:rPr>
  </w:style>
  <w:style w:type="paragraph" w:styleId="990">
    <w:name w:val="toc 7"/>
    <w:basedOn w:val="976"/>
    <w:next w:val="976"/>
    <w:uiPriority w:val="39"/>
    <w:unhideWhenUsed/>
    <w:qFormat/>
    <w:pPr>
      <w:ind w:left="1701" w:right="0" w:firstLine="0"/>
      <w:spacing w:after="57"/>
    </w:pPr>
  </w:style>
  <w:style w:type="paragraph" w:styleId="991">
    <w:name w:val="Normal Indent"/>
    <w:basedOn w:val="976"/>
    <w:next w:val="976"/>
    <w:uiPriority w:val="0"/>
    <w:qFormat/>
    <w:pPr>
      <w:ind w:firstLine="420"/>
    </w:pPr>
  </w:style>
  <w:style w:type="paragraph" w:styleId="992">
    <w:name w:val="Caption"/>
    <w:basedOn w:val="976"/>
    <w:next w:val="9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93">
    <w:name w:val="index 5"/>
    <w:basedOn w:val="976"/>
    <w:next w:val="976"/>
    <w:uiPriority w:val="99"/>
    <w:unhideWhenUsed/>
    <w:qFormat/>
    <w:pPr>
      <w:ind w:left="1050" w:hanging="210"/>
      <w:jc w:val="left"/>
    </w:pPr>
    <w:rPr>
      <w:rFonts w:hint="default"/>
      <w:sz w:val="18"/>
      <w:szCs w:val="24"/>
      <w:lang w:eastAsia="zh-TW"/>
    </w:rPr>
  </w:style>
  <w:style w:type="paragraph" w:styleId="994">
    <w:name w:val="Body Text Indent"/>
    <w:basedOn w:val="976"/>
    <w:next w:val="995"/>
    <w:uiPriority w:val="0"/>
    <w:unhideWhenUsed/>
    <w:qFormat/>
    <w:pPr>
      <w:ind w:left="420"/>
      <w:spacing w:after="120"/>
    </w:pPr>
  </w:style>
  <w:style w:type="paragraph" w:styleId="995">
    <w:name w:val="envelope return"/>
    <w:basedOn w:val="976"/>
    <w:next w:val="990"/>
    <w:uiPriority w:val="99"/>
    <w:qFormat/>
    <w:rPr>
      <w:rFonts w:ascii="Arial" w:hAnsi="Arial" w:cs="Arial"/>
    </w:rPr>
  </w:style>
  <w:style w:type="paragraph" w:styleId="996">
    <w:name w:val="toc 5"/>
    <w:basedOn w:val="976"/>
    <w:next w:val="976"/>
    <w:uiPriority w:val="39"/>
    <w:unhideWhenUsed/>
    <w:qFormat/>
    <w:pPr>
      <w:ind w:left="1134" w:right="0" w:firstLine="0"/>
      <w:spacing w:after="57"/>
    </w:pPr>
  </w:style>
  <w:style w:type="paragraph" w:styleId="997">
    <w:name w:val="toc 3"/>
    <w:basedOn w:val="976"/>
    <w:next w:val="976"/>
    <w:uiPriority w:val="39"/>
    <w:unhideWhenUsed/>
    <w:qFormat/>
    <w:pPr>
      <w:ind w:left="567" w:right="0" w:firstLine="0"/>
      <w:spacing w:after="57"/>
    </w:pPr>
  </w:style>
  <w:style w:type="paragraph" w:styleId="998">
    <w:name w:val="toc 8"/>
    <w:basedOn w:val="976"/>
    <w:next w:val="976"/>
    <w:uiPriority w:val="39"/>
    <w:unhideWhenUsed/>
    <w:qFormat/>
    <w:pPr>
      <w:ind w:left="1984" w:right="0" w:firstLine="0"/>
      <w:spacing w:after="57"/>
    </w:pPr>
  </w:style>
  <w:style w:type="paragraph" w:styleId="999">
    <w:name w:val="endnote text"/>
    <w:basedOn w:val="976"/>
    <w:link w:val="1170"/>
    <w:uiPriority w:val="99"/>
    <w:semiHidden/>
    <w:unhideWhenUsed/>
    <w:qFormat/>
    <w:pPr>
      <w:spacing w:after="0" w:line="240" w:lineRule="auto"/>
    </w:pPr>
    <w:rPr>
      <w:sz w:val="20"/>
    </w:rPr>
  </w:style>
  <w:style w:type="paragraph" w:styleId="1000">
    <w:name w:val="Footer"/>
    <w:basedOn w:val="976"/>
    <w:link w:val="1043"/>
    <w:uiPriority w:val="99"/>
    <w:unhideWhenUsed/>
    <w:qFormat/>
    <w:pPr>
      <w:spacing w:after="0" w:line="240" w:lineRule="auto"/>
      <w:tabs>
        <w:tab w:val="center" w:pos="7143" w:leader="none"/>
        <w:tab w:val="right" w:pos="14287" w:leader="none"/>
      </w:tabs>
    </w:pPr>
  </w:style>
  <w:style w:type="paragraph" w:styleId="1001">
    <w:name w:val="Header"/>
    <w:basedOn w:val="976"/>
    <w:link w:val="1041"/>
    <w:uiPriority w:val="99"/>
    <w:unhideWhenUsed/>
    <w:qFormat/>
    <w:pPr>
      <w:spacing w:after="0" w:line="240" w:lineRule="auto"/>
      <w:tabs>
        <w:tab w:val="center" w:pos="7143" w:leader="none"/>
        <w:tab w:val="right" w:pos="14287" w:leader="none"/>
      </w:tabs>
    </w:pPr>
  </w:style>
  <w:style w:type="paragraph" w:styleId="1002">
    <w:name w:val="toc 1"/>
    <w:basedOn w:val="976"/>
    <w:next w:val="976"/>
    <w:uiPriority w:val="39"/>
    <w:unhideWhenUsed/>
    <w:qFormat/>
    <w:pPr>
      <w:ind w:left="0" w:right="0" w:firstLine="0"/>
      <w:spacing w:after="57"/>
    </w:pPr>
  </w:style>
  <w:style w:type="paragraph" w:styleId="1003">
    <w:name w:val="toc 4"/>
    <w:basedOn w:val="976"/>
    <w:next w:val="976"/>
    <w:uiPriority w:val="39"/>
    <w:unhideWhenUsed/>
    <w:qFormat/>
    <w:pPr>
      <w:ind w:left="850" w:right="0" w:firstLine="0"/>
      <w:spacing w:after="57"/>
    </w:pPr>
  </w:style>
  <w:style w:type="paragraph" w:styleId="1004">
    <w:name w:val="footnote text"/>
    <w:basedOn w:val="976"/>
    <w:link w:val="1169"/>
    <w:uiPriority w:val="99"/>
    <w:semiHidden/>
    <w:unhideWhenUsed/>
    <w:qFormat/>
    <w:pPr>
      <w:spacing w:after="40" w:line="240" w:lineRule="auto"/>
    </w:pPr>
    <w:rPr>
      <w:sz w:val="18"/>
    </w:rPr>
  </w:style>
  <w:style w:type="paragraph" w:styleId="1005">
    <w:name w:val="toc 6"/>
    <w:basedOn w:val="976"/>
    <w:next w:val="976"/>
    <w:uiPriority w:val="39"/>
    <w:unhideWhenUsed/>
    <w:qFormat/>
    <w:pPr>
      <w:ind w:left="1417" w:right="0" w:firstLine="0"/>
      <w:spacing w:after="57"/>
    </w:pPr>
  </w:style>
  <w:style w:type="paragraph" w:styleId="1006">
    <w:name w:val="table of figures"/>
    <w:basedOn w:val="976"/>
    <w:next w:val="976"/>
    <w:uiPriority w:val="99"/>
    <w:unhideWhenUsed/>
    <w:qFormat/>
    <w:pPr>
      <w:spacing w:after="0" w:afterAutospacing="0"/>
    </w:pPr>
  </w:style>
  <w:style w:type="paragraph" w:styleId="1007">
    <w:name w:val="toc 2"/>
    <w:basedOn w:val="976"/>
    <w:next w:val="976"/>
    <w:uiPriority w:val="39"/>
    <w:unhideWhenUsed/>
    <w:qFormat/>
    <w:pPr>
      <w:ind w:left="283" w:right="0" w:firstLine="0"/>
      <w:spacing w:after="57"/>
    </w:pPr>
  </w:style>
  <w:style w:type="paragraph" w:styleId="1008">
    <w:name w:val="toc 9"/>
    <w:basedOn w:val="976"/>
    <w:next w:val="976"/>
    <w:uiPriority w:val="39"/>
    <w:unhideWhenUsed/>
    <w:qFormat/>
    <w:pPr>
      <w:ind w:left="2268" w:right="0" w:firstLine="0"/>
      <w:spacing w:after="57"/>
    </w:pPr>
  </w:style>
  <w:style w:type="paragraph" w:styleId="1009">
    <w:name w:val="HTML Preformatted"/>
    <w:basedOn w:val="976"/>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1010">
    <w:name w:val="Normal (Web)"/>
    <w:basedOn w:val="976"/>
    <w:uiPriority w:val="99"/>
    <w:semiHidden/>
    <w:unhideWhenUsed/>
    <w:qFormat/>
    <w:pPr>
      <w:ind w:left="0" w:right="0"/>
      <w:jc w:val="left"/>
      <w:spacing w:before="0" w:beforeAutospacing="1" w:after="0" w:afterAutospacing="1"/>
    </w:pPr>
    <w:rPr>
      <w:sz w:val="24"/>
      <w:lang w:val="en-US" w:eastAsia="zh-CN" w:bidi="ar"/>
    </w:rPr>
  </w:style>
  <w:style w:type="paragraph" w:styleId="1011">
    <w:name w:val="Title"/>
    <w:basedOn w:val="976"/>
    <w:next w:val="976"/>
    <w:link w:val="1035"/>
    <w:uiPriority w:val="10"/>
    <w:qFormat/>
    <w:pPr>
      <w:contextualSpacing/>
      <w:spacing w:before="300" w:after="200"/>
    </w:pPr>
    <w:rPr>
      <w:sz w:val="48"/>
      <w:szCs w:val="48"/>
    </w:rPr>
  </w:style>
  <w:style w:type="paragraph" w:styleId="1012">
    <w:name w:val="Body Text First Indent 2"/>
    <w:basedOn w:val="994"/>
    <w:uiPriority w:val="0"/>
    <w:qFormat/>
    <w:pPr>
      <w:ind w:left="0" w:firstLine="420"/>
      <w:spacing w:after="0" w:line="360" w:lineRule="auto"/>
    </w:pPr>
    <w:rPr>
      <w:rFonts w:ascii="宋体" w:hAnsi="宋体" w:eastAsia="宋体" w:cs="Times New Roman"/>
      <w:szCs w:val="20"/>
    </w:rPr>
  </w:style>
  <w:style w:type="table" w:styleId="10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4">
    <w:name w:val="Strong"/>
    <w:basedOn w:val="986"/>
    <w:uiPriority w:val="22"/>
    <w:qFormat/>
    <w:rPr>
      <w:b/>
    </w:rPr>
  </w:style>
  <w:style w:type="character" w:styleId="1015">
    <w:name w:val="endnote reference"/>
    <w:uiPriority w:val="99"/>
    <w:semiHidden/>
    <w:unhideWhenUsed/>
    <w:qFormat/>
    <w:rPr>
      <w:vertAlign w:val="superscript"/>
    </w:rPr>
  </w:style>
  <w:style w:type="character" w:styleId="1016">
    <w:name w:val="FollowedHyperlink"/>
    <w:basedOn w:val="986"/>
    <w:uiPriority w:val="99"/>
    <w:semiHidden/>
    <w:unhideWhenUsed/>
    <w:qFormat/>
    <w:rPr>
      <w:color w:val="333333"/>
      <w:u w:val="none"/>
    </w:rPr>
  </w:style>
  <w:style w:type="character" w:styleId="1017">
    <w:name w:val="Hyperlink"/>
    <w:uiPriority w:val="99"/>
    <w:unhideWhenUsed/>
    <w:qFormat/>
    <w:rPr>
      <w:color w:val="0000ff" w:themeColor="hyperlink"/>
      <w:u w:val="single"/>
      <w14:textFill>
        <w14:solidFill>
          <w14:schemeClr w14:val="hlink"/>
        </w14:solidFill>
      </w14:textFill>
    </w:rPr>
  </w:style>
  <w:style w:type="character" w:styleId="1018">
    <w:name w:val="annotation reference"/>
    <w:uiPriority w:val="0"/>
    <w:qFormat/>
    <w:rPr>
      <w:sz w:val="21"/>
      <w:szCs w:val="21"/>
    </w:rPr>
  </w:style>
  <w:style w:type="character" w:styleId="1019">
    <w:name w:val="footnote reference"/>
    <w:uiPriority w:val="99"/>
    <w:unhideWhenUsed/>
    <w:qFormat/>
    <w:rPr>
      <w:vertAlign w:val="superscript"/>
    </w:rPr>
  </w:style>
  <w:style w:type="paragraph" w:styleId="1020" w:customStyle="1">
    <w:name w:val="目录 11"/>
    <w:basedOn w:val="976"/>
    <w:next w:val="97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21" w:customStyle="1">
    <w:name w:val="标题 211"/>
    <w:basedOn w:val="976"/>
    <w:next w:val="976"/>
    <w:uiPriority w:val="99"/>
    <w:qFormat/>
    <w:pPr>
      <w:jc w:val="left"/>
      <w:keepLines/>
      <w:keepNext/>
      <w:outlineLvl w:val="1"/>
    </w:pPr>
    <w:rPr>
      <w:rFonts w:ascii="宋体" w:hAnsi="宋体" w:eastAsia="楷体_GB2312" w:cs="宋体"/>
      <w:b/>
      <w:bCs/>
      <w:sz w:val="26"/>
      <w:szCs w:val="26"/>
    </w:rPr>
  </w:style>
  <w:style w:type="paragraph" w:styleId="1022" w:customStyle="1">
    <w:name w:val="信息标题1"/>
    <w:basedOn w:val="976"/>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023" w:customStyle="1">
    <w:name w:val="标题 21"/>
    <w:basedOn w:val="976"/>
    <w:next w:val="976"/>
    <w:link w:val="1186"/>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1024" w:customStyle="1">
    <w:name w:val="Heading 1 Char"/>
    <w:link w:val="977"/>
    <w:uiPriority w:val="9"/>
    <w:qFormat/>
    <w:rPr>
      <w:rFonts w:ascii="Arial" w:hAnsi="Arial" w:eastAsia="Arial" w:cs="Arial"/>
      <w:sz w:val="40"/>
      <w:szCs w:val="40"/>
    </w:rPr>
  </w:style>
  <w:style w:type="character" w:styleId="1025" w:customStyle="1">
    <w:name w:val="Heading 2 Char"/>
    <w:link w:val="978"/>
    <w:uiPriority w:val="9"/>
    <w:qFormat/>
    <w:rPr>
      <w:rFonts w:ascii="Arial" w:hAnsi="Arial" w:eastAsia="Arial" w:cs="Arial"/>
      <w:sz w:val="34"/>
    </w:rPr>
  </w:style>
  <w:style w:type="character" w:styleId="1026" w:customStyle="1">
    <w:name w:val="Heading 3 Char"/>
    <w:link w:val="979"/>
    <w:uiPriority w:val="9"/>
    <w:qFormat/>
    <w:rPr>
      <w:rFonts w:ascii="Arial" w:hAnsi="Arial" w:eastAsia="Arial" w:cs="Arial"/>
      <w:sz w:val="30"/>
      <w:szCs w:val="30"/>
    </w:rPr>
  </w:style>
  <w:style w:type="character" w:styleId="1027" w:customStyle="1">
    <w:name w:val="Heading 4 Char"/>
    <w:link w:val="980"/>
    <w:uiPriority w:val="9"/>
    <w:qFormat/>
    <w:rPr>
      <w:rFonts w:ascii="Arial" w:hAnsi="Arial" w:eastAsia="Arial" w:cs="Arial"/>
      <w:b/>
      <w:bCs/>
      <w:sz w:val="26"/>
      <w:szCs w:val="26"/>
    </w:rPr>
  </w:style>
  <w:style w:type="character" w:styleId="1028" w:customStyle="1">
    <w:name w:val="Heading 5 Char"/>
    <w:link w:val="981"/>
    <w:uiPriority w:val="9"/>
    <w:qFormat/>
    <w:rPr>
      <w:rFonts w:ascii="Arial" w:hAnsi="Arial" w:eastAsia="Arial" w:cs="Arial"/>
      <w:b/>
      <w:bCs/>
      <w:sz w:val="24"/>
      <w:szCs w:val="24"/>
    </w:rPr>
  </w:style>
  <w:style w:type="character" w:styleId="1029" w:customStyle="1">
    <w:name w:val="Heading 6 Char"/>
    <w:link w:val="982"/>
    <w:uiPriority w:val="9"/>
    <w:qFormat/>
    <w:rPr>
      <w:rFonts w:ascii="Arial" w:hAnsi="Arial" w:eastAsia="Arial" w:cs="Arial"/>
      <w:b/>
      <w:bCs/>
      <w:sz w:val="22"/>
      <w:szCs w:val="22"/>
    </w:rPr>
  </w:style>
  <w:style w:type="character" w:styleId="1030" w:customStyle="1">
    <w:name w:val="Heading 7 Char"/>
    <w:link w:val="983"/>
    <w:uiPriority w:val="9"/>
    <w:qFormat/>
    <w:rPr>
      <w:rFonts w:ascii="Arial" w:hAnsi="Arial" w:eastAsia="Arial" w:cs="Arial"/>
      <w:b/>
      <w:bCs/>
      <w:i/>
      <w:iCs/>
      <w:sz w:val="22"/>
      <w:szCs w:val="22"/>
    </w:rPr>
  </w:style>
  <w:style w:type="character" w:styleId="1031" w:customStyle="1">
    <w:name w:val="Heading 8 Char"/>
    <w:link w:val="984"/>
    <w:uiPriority w:val="9"/>
    <w:qFormat/>
    <w:rPr>
      <w:rFonts w:ascii="Arial" w:hAnsi="Arial" w:eastAsia="Arial" w:cs="Arial"/>
      <w:i/>
      <w:iCs/>
      <w:sz w:val="22"/>
      <w:szCs w:val="22"/>
    </w:rPr>
  </w:style>
  <w:style w:type="character" w:styleId="1032" w:customStyle="1">
    <w:name w:val="Heading 9 Char"/>
    <w:link w:val="985"/>
    <w:uiPriority w:val="9"/>
    <w:qFormat/>
    <w:rPr>
      <w:rFonts w:ascii="Arial" w:hAnsi="Arial" w:eastAsia="Arial" w:cs="Arial"/>
      <w:i/>
      <w:iCs/>
      <w:sz w:val="21"/>
      <w:szCs w:val="21"/>
    </w:rPr>
  </w:style>
  <w:style w:type="paragraph" w:styleId="1033">
    <w:name w:val="List Paragraph"/>
    <w:basedOn w:val="976"/>
    <w:uiPriority w:val="34"/>
    <w:qFormat/>
    <w:pPr>
      <w:contextualSpacing/>
      <w:ind w:left="720"/>
    </w:pPr>
  </w:style>
  <w:style w:type="paragraph" w:styleId="1034">
    <w:name w:val="No Spacing"/>
    <w:uiPriority w:val="1"/>
    <w:qFormat/>
    <w:pPr>
      <w:spacing w:before="0" w:after="0" w:line="240" w:lineRule="auto"/>
    </w:pPr>
    <w:rPr>
      <w:rFonts w:hint="default" w:ascii="Times New Roman" w:hAnsi="Times New Roman" w:eastAsia="宋体" w:cs="Times New Roman"/>
    </w:rPr>
  </w:style>
  <w:style w:type="character" w:styleId="1035" w:customStyle="1">
    <w:name w:val="Title Char"/>
    <w:link w:val="1011"/>
    <w:uiPriority w:val="10"/>
    <w:qFormat/>
    <w:rPr>
      <w:sz w:val="48"/>
      <w:szCs w:val="48"/>
    </w:rPr>
  </w:style>
  <w:style w:type="character" w:styleId="1036" w:customStyle="1">
    <w:name w:val="Subtitle Char"/>
    <w:link w:val="989"/>
    <w:uiPriority w:val="11"/>
    <w:qFormat/>
    <w:rPr>
      <w:sz w:val="24"/>
      <w:szCs w:val="24"/>
    </w:rPr>
  </w:style>
  <w:style w:type="paragraph" w:styleId="1037">
    <w:name w:val="Quote"/>
    <w:basedOn w:val="976"/>
    <w:next w:val="976"/>
    <w:link w:val="1038"/>
    <w:uiPriority w:val="29"/>
    <w:qFormat/>
    <w:pPr>
      <w:ind w:left="720" w:right="720"/>
    </w:pPr>
    <w:rPr>
      <w:i/>
    </w:rPr>
  </w:style>
  <w:style w:type="character" w:styleId="1038" w:customStyle="1">
    <w:name w:val="Quote Char"/>
    <w:link w:val="1037"/>
    <w:uiPriority w:val="29"/>
    <w:qFormat/>
    <w:rPr>
      <w:i/>
    </w:rPr>
  </w:style>
  <w:style w:type="paragraph" w:styleId="1039">
    <w:name w:val="Intense Quote"/>
    <w:basedOn w:val="976"/>
    <w:next w:val="976"/>
    <w:link w:val="10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0" w:customStyle="1">
    <w:name w:val="Intense Quote Char"/>
    <w:link w:val="1039"/>
    <w:uiPriority w:val="30"/>
    <w:qFormat/>
    <w:rPr>
      <w:i/>
    </w:rPr>
  </w:style>
  <w:style w:type="character" w:styleId="1041" w:customStyle="1">
    <w:name w:val="Header Char"/>
    <w:link w:val="1001"/>
    <w:uiPriority w:val="99"/>
    <w:qFormat/>
  </w:style>
  <w:style w:type="character" w:styleId="1042" w:customStyle="1">
    <w:name w:val="Footer Char"/>
    <w:link w:val="1000"/>
    <w:uiPriority w:val="99"/>
    <w:qFormat/>
  </w:style>
  <w:style w:type="character" w:styleId="1043" w:customStyle="1">
    <w:name w:val="Caption Char"/>
    <w:link w:val="1000"/>
    <w:uiPriority w:val="99"/>
    <w:qFormat/>
  </w:style>
  <w:style w:type="table" w:styleId="104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4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5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6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6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6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7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7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7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7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8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8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8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8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8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8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8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9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9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9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0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0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0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0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0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0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1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1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1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1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1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1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1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2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2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2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2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2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3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3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3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3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3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4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4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4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4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4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4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6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6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6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6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6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6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9" w:customStyle="1">
    <w:name w:val="Footnote Text Char"/>
    <w:link w:val="1004"/>
    <w:uiPriority w:val="99"/>
    <w:qFormat/>
    <w:rPr>
      <w:sz w:val="18"/>
    </w:rPr>
  </w:style>
  <w:style w:type="character" w:styleId="1170" w:customStyle="1">
    <w:name w:val="Endnote Text Char"/>
    <w:link w:val="999"/>
    <w:uiPriority w:val="99"/>
    <w:qFormat/>
    <w:rPr>
      <w:sz w:val="20"/>
    </w:rPr>
  </w:style>
  <w:style w:type="paragraph" w:styleId="1171" w:customStyle="1">
    <w:name w:val="TOC Heading"/>
    <w:uiPriority w:val="39"/>
    <w:unhideWhenUsed/>
    <w:qFormat/>
    <w:rPr>
      <w:rFonts w:hint="default" w:ascii="Times New Roman" w:hAnsi="Times New Roman" w:eastAsia="宋体" w:cs="Times New Roman"/>
    </w:rPr>
  </w:style>
  <w:style w:type="paragraph" w:styleId="1172" w:customStyle="1">
    <w:name w:val="标题 11"/>
    <w:basedOn w:val="976"/>
    <w:next w:val="976"/>
    <w:link w:val="1185"/>
    <w:uiPriority w:val="0"/>
    <w:qFormat/>
    <w:pPr>
      <w:jc w:val="center"/>
      <w:keepNext/>
      <w:outlineLvl w:val="0"/>
    </w:pPr>
    <w:rPr>
      <w:rFonts w:ascii="楷体_GB2312" w:hAnsi="Times New Roman" w:eastAsia="楷体_GB2312" w:cs="Times New Roman"/>
      <w:sz w:val="28"/>
      <w:szCs w:val="28"/>
    </w:rPr>
  </w:style>
  <w:style w:type="paragraph" w:styleId="1173" w:customStyle="1">
    <w:name w:val="正文缩进1"/>
    <w:basedOn w:val="976"/>
    <w:link w:val="1187"/>
    <w:uiPriority w:val="0"/>
    <w:qFormat/>
    <w:pPr>
      <w:ind w:firstLine="420"/>
    </w:pPr>
    <w:rPr>
      <w:szCs w:val="21"/>
    </w:rPr>
  </w:style>
  <w:style w:type="paragraph" w:styleId="1174" w:customStyle="1">
    <w:name w:val="标题 31"/>
    <w:basedOn w:val="976"/>
    <w:next w:val="976"/>
    <w:link w:val="118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75" w:customStyle="1">
    <w:name w:val="标题 41"/>
    <w:basedOn w:val="976"/>
    <w:next w:val="1173"/>
    <w:link w:val="1189"/>
    <w:uiPriority w:val="0"/>
    <w:qFormat/>
    <w:pPr>
      <w:keepLines/>
      <w:keepNext/>
      <w:spacing w:before="280" w:after="290" w:line="376" w:lineRule="auto"/>
      <w:outlineLvl w:val="3"/>
    </w:pPr>
    <w:rPr>
      <w:rFonts w:ascii="Arial" w:hAnsi="Arial" w:eastAsia="黑体" w:cs="Arial"/>
      <w:b/>
      <w:bCs/>
      <w:sz w:val="28"/>
      <w:szCs w:val="28"/>
    </w:rPr>
  </w:style>
  <w:style w:type="paragraph" w:styleId="1176" w:customStyle="1">
    <w:name w:val="标题 51"/>
    <w:basedOn w:val="976"/>
    <w:next w:val="1173"/>
    <w:link w:val="1190"/>
    <w:uiPriority w:val="0"/>
    <w:qFormat/>
    <w:pPr>
      <w:keepNext/>
      <w:outlineLvl w:val="4"/>
    </w:pPr>
    <w:rPr>
      <w:rFonts w:ascii="宋体" w:hAnsi="Times New Roman" w:eastAsia="宋体" w:cs="Times New Roman"/>
      <w:color w:val="000000"/>
      <w:sz w:val="28"/>
      <w:szCs w:val="28"/>
    </w:rPr>
  </w:style>
  <w:style w:type="paragraph" w:styleId="1177" w:customStyle="1">
    <w:name w:val="标题 61"/>
    <w:basedOn w:val="976"/>
    <w:next w:val="976"/>
    <w:link w:val="119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178" w:customStyle="1">
    <w:name w:val="标题 71"/>
    <w:basedOn w:val="976"/>
    <w:next w:val="976"/>
    <w:link w:val="119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179" w:customStyle="1">
    <w:name w:val="标题 81"/>
    <w:basedOn w:val="976"/>
    <w:next w:val="976"/>
    <w:link w:val="119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180" w:customStyle="1">
    <w:name w:val="标题 91"/>
    <w:basedOn w:val="976"/>
    <w:next w:val="976"/>
    <w:link w:val="119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181" w:customStyle="1">
    <w:name w:val="默认段落字体1"/>
    <w:link w:val="976"/>
    <w:uiPriority w:val="1"/>
    <w:unhideWhenUsed/>
    <w:qFormat/>
  </w:style>
  <w:style w:type="table" w:styleId="1182" w:customStyle="1">
    <w:name w:val="普通表格1"/>
    <w:uiPriority w:val="99"/>
    <w:unhideWhenUsed/>
    <w:qFormat/>
    <w:tblPr/>
  </w:style>
  <w:style w:type="paragraph" w:styleId="1183" w:customStyle="1">
    <w:name w:val="正文文本11"/>
    <w:basedOn w:val="976"/>
    <w:next w:val="976"/>
    <w:link w:val="1184"/>
    <w:uiPriority w:val="0"/>
    <w:qFormat/>
    <w:rPr>
      <w:rFonts w:ascii="楷体_GB2312" w:hAnsi="Arial" w:eastAsia="楷体_GB2312" w:cs="Times New Roman"/>
      <w:sz w:val="28"/>
      <w:szCs w:val="28"/>
    </w:rPr>
  </w:style>
  <w:style w:type="character" w:styleId="1184" w:customStyle="1">
    <w:name w:val="正文文本 Char"/>
    <w:link w:val="1183"/>
    <w:uiPriority w:val="0"/>
    <w:qFormat/>
    <w:rPr>
      <w:rFonts w:ascii="楷体_GB2312" w:hAnsi="Arial" w:eastAsia="楷体_GB2312" w:cs="Times New Roman"/>
      <w:sz w:val="28"/>
      <w:szCs w:val="28"/>
    </w:rPr>
  </w:style>
  <w:style w:type="character" w:styleId="1185" w:customStyle="1">
    <w:name w:val="标题 1 Char"/>
    <w:link w:val="1172"/>
    <w:uiPriority w:val="0"/>
    <w:qFormat/>
    <w:rPr>
      <w:rFonts w:ascii="楷体_GB2312" w:hAnsi="Times New Roman" w:eastAsia="楷体_GB2312" w:cs="Times New Roman"/>
      <w:sz w:val="28"/>
      <w:szCs w:val="28"/>
    </w:rPr>
  </w:style>
  <w:style w:type="character" w:styleId="1186" w:customStyle="1">
    <w:name w:val="标题 2 Char"/>
    <w:link w:val="1023"/>
    <w:uiPriority w:val="0"/>
    <w:qFormat/>
    <w:rPr>
      <w:rFonts w:ascii="Arial" w:hAnsi="Arial" w:eastAsia="幼圆" w:cs="Arial"/>
      <w:b/>
      <w:bCs/>
      <w:sz w:val="44"/>
      <w:szCs w:val="44"/>
    </w:rPr>
  </w:style>
  <w:style w:type="character" w:styleId="1187" w:customStyle="1">
    <w:name w:val="正文缩进 Char"/>
    <w:link w:val="1173"/>
    <w:uiPriority w:val="0"/>
    <w:qFormat/>
    <w:rPr>
      <w:szCs w:val="21"/>
    </w:rPr>
  </w:style>
  <w:style w:type="character" w:styleId="1188" w:customStyle="1">
    <w:name w:val="标题 3 Char"/>
    <w:link w:val="1174"/>
    <w:uiPriority w:val="0"/>
    <w:qFormat/>
    <w:rPr>
      <w:rFonts w:ascii="Times New Roman" w:hAnsi="Times New Roman" w:eastAsia="宋体" w:cs="Times New Roman"/>
      <w:b/>
      <w:bCs/>
      <w:sz w:val="32"/>
      <w:szCs w:val="32"/>
    </w:rPr>
  </w:style>
  <w:style w:type="character" w:styleId="1189" w:customStyle="1">
    <w:name w:val="标题 4 Char"/>
    <w:link w:val="1175"/>
    <w:uiPriority w:val="0"/>
    <w:qFormat/>
    <w:rPr>
      <w:rFonts w:ascii="Arial" w:hAnsi="Arial" w:eastAsia="黑体" w:cs="Arial"/>
      <w:b/>
      <w:bCs/>
      <w:sz w:val="28"/>
      <w:szCs w:val="28"/>
    </w:rPr>
  </w:style>
  <w:style w:type="character" w:styleId="1190" w:customStyle="1">
    <w:name w:val="标题 5 Char"/>
    <w:link w:val="1176"/>
    <w:uiPriority w:val="0"/>
    <w:qFormat/>
    <w:rPr>
      <w:rFonts w:ascii="宋体" w:hAnsi="Times New Roman" w:eastAsia="宋体" w:cs="Times New Roman"/>
      <w:color w:val="000000"/>
      <w:sz w:val="28"/>
      <w:szCs w:val="28"/>
    </w:rPr>
  </w:style>
  <w:style w:type="character" w:styleId="1191" w:customStyle="1">
    <w:name w:val="标题 6 Char"/>
    <w:link w:val="1177"/>
    <w:uiPriority w:val="0"/>
    <w:qFormat/>
    <w:rPr>
      <w:rFonts w:ascii="Arial" w:hAnsi="Arial" w:eastAsia="黑体" w:cs="Times New Roman"/>
      <w:b/>
      <w:bCs/>
      <w:sz w:val="24"/>
      <w:szCs w:val="24"/>
    </w:rPr>
  </w:style>
  <w:style w:type="character" w:styleId="1192" w:customStyle="1">
    <w:name w:val="标题 7 Char"/>
    <w:link w:val="1178"/>
    <w:uiPriority w:val="0"/>
    <w:qFormat/>
    <w:rPr>
      <w:rFonts w:ascii="Times New Roman" w:hAnsi="Times New Roman" w:eastAsia="宋体" w:cs="Times New Roman"/>
      <w:b/>
      <w:bCs/>
      <w:sz w:val="24"/>
      <w:szCs w:val="24"/>
    </w:rPr>
  </w:style>
  <w:style w:type="character" w:styleId="1193" w:customStyle="1">
    <w:name w:val="标题 8 Char"/>
    <w:link w:val="1179"/>
    <w:uiPriority w:val="0"/>
    <w:qFormat/>
    <w:rPr>
      <w:rFonts w:ascii="Arial" w:hAnsi="Arial" w:eastAsia="黑体" w:cs="Times New Roman"/>
      <w:sz w:val="24"/>
      <w:szCs w:val="24"/>
    </w:rPr>
  </w:style>
  <w:style w:type="character" w:styleId="1194" w:customStyle="1">
    <w:name w:val="标题 9 Char"/>
    <w:link w:val="1180"/>
    <w:uiPriority w:val="0"/>
    <w:qFormat/>
    <w:rPr>
      <w:rFonts w:ascii="Arial" w:hAnsi="Arial" w:eastAsia="黑体" w:cs="Times New Roman"/>
      <w:szCs w:val="21"/>
    </w:rPr>
  </w:style>
  <w:style w:type="paragraph" w:styleId="1195" w:customStyle="1">
    <w:name w:val="列表 31"/>
    <w:basedOn w:val="976"/>
    <w:uiPriority w:val="0"/>
    <w:qFormat/>
    <w:pPr>
      <w:ind w:left="100" w:hanging="200"/>
    </w:pPr>
    <w:rPr>
      <w:rFonts w:ascii="Times New Roman" w:hAnsi="Times New Roman" w:eastAsia="宋体" w:cs="Times New Roman"/>
      <w:szCs w:val="21"/>
    </w:rPr>
  </w:style>
  <w:style w:type="paragraph" w:styleId="1196" w:customStyle="1">
    <w:name w:val="目录 71"/>
    <w:basedOn w:val="976"/>
    <w:next w:val="976"/>
    <w:uiPriority w:val="0"/>
    <w:semiHidden/>
    <w:qFormat/>
    <w:pPr>
      <w:ind w:left="1260"/>
      <w:jc w:val="left"/>
    </w:pPr>
    <w:rPr>
      <w:rFonts w:ascii="Times New Roman" w:hAnsi="Times New Roman" w:eastAsia="宋体" w:cs="Times New Roman"/>
      <w:szCs w:val="21"/>
    </w:rPr>
  </w:style>
  <w:style w:type="paragraph" w:styleId="1197" w:customStyle="1">
    <w:name w:val="文档结构图1"/>
    <w:basedOn w:val="976"/>
    <w:link w:val="1198"/>
    <w:uiPriority w:val="0"/>
    <w:semiHidden/>
    <w:qFormat/>
    <w:pPr>
      <w:shd w:val="clear" w:color="auto" w:fill="000080"/>
    </w:pPr>
    <w:rPr>
      <w:rFonts w:ascii="Times New Roman" w:hAnsi="Times New Roman" w:eastAsia="宋体" w:cs="Times New Roman"/>
      <w:szCs w:val="21"/>
    </w:rPr>
  </w:style>
  <w:style w:type="character" w:styleId="1198" w:customStyle="1">
    <w:name w:val="文档结构图 Char"/>
    <w:link w:val="1197"/>
    <w:uiPriority w:val="0"/>
    <w:semiHidden/>
    <w:qFormat/>
    <w:rPr>
      <w:rFonts w:ascii="Times New Roman" w:hAnsi="Times New Roman" w:eastAsia="宋体" w:cs="Times New Roman"/>
      <w:szCs w:val="21"/>
      <w:shd w:val="clear" w:color="auto" w:fill="000080"/>
    </w:rPr>
  </w:style>
  <w:style w:type="paragraph" w:styleId="1199" w:customStyle="1">
    <w:name w:val="批注文字1"/>
    <w:basedOn w:val="976"/>
    <w:link w:val="1200"/>
    <w:uiPriority w:val="0"/>
    <w:unhideWhenUsed/>
    <w:qFormat/>
    <w:pPr>
      <w:jc w:val="left"/>
    </w:pPr>
  </w:style>
  <w:style w:type="character" w:styleId="1200" w:customStyle="1">
    <w:name w:val="批注文字 Char"/>
    <w:basedOn w:val="1181"/>
    <w:link w:val="1199"/>
    <w:uiPriority w:val="99"/>
    <w:semiHidden/>
    <w:qFormat/>
  </w:style>
  <w:style w:type="paragraph" w:styleId="1201" w:customStyle="1">
    <w:name w:val="正文文本 31"/>
    <w:basedOn w:val="976"/>
    <w:link w:val="1202"/>
    <w:uiPriority w:val="0"/>
    <w:qFormat/>
    <w:rPr>
      <w:rFonts w:ascii="仿宋_GB2312" w:hAnsi="Arial" w:eastAsia="仿宋_GB2312" w:cs="Times New Roman"/>
      <w:sz w:val="32"/>
      <w:szCs w:val="32"/>
    </w:rPr>
  </w:style>
  <w:style w:type="character" w:styleId="1202" w:customStyle="1">
    <w:name w:val="正文文本 3 Char"/>
    <w:link w:val="1201"/>
    <w:uiPriority w:val="0"/>
    <w:qFormat/>
    <w:rPr>
      <w:rFonts w:ascii="仿宋_GB2312" w:hAnsi="Arial" w:eastAsia="仿宋_GB2312" w:cs="Times New Roman"/>
      <w:sz w:val="32"/>
      <w:szCs w:val="32"/>
    </w:rPr>
  </w:style>
  <w:style w:type="paragraph" w:styleId="1203" w:customStyle="1">
    <w:name w:val="正文文本缩进1"/>
    <w:basedOn w:val="976"/>
    <w:next w:val="1204"/>
    <w:link w:val="1205"/>
    <w:uiPriority w:val="0"/>
    <w:unhideWhenUsed/>
    <w:qFormat/>
    <w:pPr>
      <w:ind w:left="420"/>
      <w:spacing w:after="120"/>
    </w:pPr>
  </w:style>
  <w:style w:type="paragraph" w:styleId="1204" w:customStyle="1">
    <w:name w:val="寄信人地址1"/>
    <w:basedOn w:val="976"/>
    <w:uiPriority w:val="99"/>
    <w:unhideWhenUsed/>
    <w:qFormat/>
    <w:rPr>
      <w:rFonts w:ascii="Arial" w:hAnsi="Arial"/>
    </w:rPr>
  </w:style>
  <w:style w:type="character" w:styleId="1205" w:customStyle="1">
    <w:name w:val="正文文本缩进 Char"/>
    <w:basedOn w:val="1181"/>
    <w:link w:val="1203"/>
    <w:uiPriority w:val="99"/>
    <w:semiHidden/>
    <w:qFormat/>
  </w:style>
  <w:style w:type="paragraph" w:styleId="1206" w:customStyle="1">
    <w:name w:val="列表 21"/>
    <w:basedOn w:val="976"/>
    <w:uiPriority w:val="0"/>
    <w:qFormat/>
    <w:pPr>
      <w:ind w:left="100" w:hanging="200"/>
    </w:pPr>
    <w:rPr>
      <w:rFonts w:ascii="Times New Roman" w:hAnsi="Times New Roman" w:eastAsia="宋体" w:cs="Times New Roman"/>
      <w:szCs w:val="21"/>
    </w:rPr>
  </w:style>
  <w:style w:type="paragraph" w:styleId="1207" w:customStyle="1">
    <w:name w:val="目录 51"/>
    <w:basedOn w:val="976"/>
    <w:next w:val="976"/>
    <w:uiPriority w:val="0"/>
    <w:semiHidden/>
    <w:qFormat/>
    <w:pPr>
      <w:ind w:left="840"/>
      <w:jc w:val="left"/>
    </w:pPr>
    <w:rPr>
      <w:rFonts w:ascii="Times New Roman" w:hAnsi="Times New Roman" w:eastAsia="宋体" w:cs="Times New Roman"/>
      <w:szCs w:val="21"/>
    </w:rPr>
  </w:style>
  <w:style w:type="paragraph" w:styleId="1208" w:customStyle="1">
    <w:name w:val="目录 31"/>
    <w:basedOn w:val="976"/>
    <w:next w:val="976"/>
    <w:uiPriority w:val="0"/>
    <w:semiHidden/>
    <w:qFormat/>
    <w:pPr>
      <w:ind w:left="420"/>
      <w:jc w:val="left"/>
    </w:pPr>
    <w:rPr>
      <w:rFonts w:ascii="Times New Roman" w:hAnsi="Times New Roman" w:eastAsia="宋体" w:cs="Times New Roman"/>
      <w:i/>
      <w:iCs/>
      <w:szCs w:val="24"/>
    </w:rPr>
  </w:style>
  <w:style w:type="paragraph" w:styleId="1209" w:customStyle="1">
    <w:name w:val="纯文本1"/>
    <w:basedOn w:val="976"/>
    <w:link w:val="1210"/>
    <w:uiPriority w:val="0"/>
    <w:qFormat/>
    <w:rPr>
      <w:rFonts w:ascii="宋体" w:hAnsi="Courier New" w:eastAsia="宋体" w:cs="Courier New"/>
      <w:szCs w:val="21"/>
    </w:rPr>
  </w:style>
  <w:style w:type="character" w:styleId="1210" w:customStyle="1">
    <w:name w:val="纯文本 Char"/>
    <w:link w:val="1209"/>
    <w:uiPriority w:val="0"/>
    <w:qFormat/>
    <w:rPr>
      <w:rFonts w:ascii="宋体" w:hAnsi="Courier New" w:eastAsia="宋体" w:cs="Courier New"/>
      <w:szCs w:val="21"/>
    </w:rPr>
  </w:style>
  <w:style w:type="paragraph" w:styleId="1211" w:customStyle="1">
    <w:name w:val="目录 81"/>
    <w:basedOn w:val="976"/>
    <w:next w:val="976"/>
    <w:uiPriority w:val="0"/>
    <w:semiHidden/>
    <w:qFormat/>
    <w:pPr>
      <w:ind w:left="1470"/>
      <w:jc w:val="left"/>
    </w:pPr>
    <w:rPr>
      <w:rFonts w:ascii="Times New Roman" w:hAnsi="Times New Roman" w:eastAsia="宋体" w:cs="Times New Roman"/>
      <w:szCs w:val="21"/>
    </w:rPr>
  </w:style>
  <w:style w:type="paragraph" w:styleId="1212" w:customStyle="1">
    <w:name w:val="日期1"/>
    <w:basedOn w:val="976"/>
    <w:next w:val="976"/>
    <w:link w:val="1213"/>
    <w:uiPriority w:val="0"/>
    <w:qFormat/>
    <w:rPr>
      <w:rFonts w:ascii="Times New Roman" w:hAnsi="Times New Roman" w:eastAsia="宋体" w:cs="Times New Roman"/>
      <w:sz w:val="24"/>
      <w:szCs w:val="24"/>
    </w:rPr>
  </w:style>
  <w:style w:type="character" w:styleId="1213" w:customStyle="1">
    <w:name w:val="日期 Char"/>
    <w:link w:val="1212"/>
    <w:uiPriority w:val="0"/>
    <w:qFormat/>
    <w:rPr>
      <w:rFonts w:ascii="Times New Roman" w:hAnsi="Times New Roman" w:eastAsia="宋体" w:cs="Times New Roman"/>
      <w:sz w:val="24"/>
      <w:szCs w:val="24"/>
    </w:rPr>
  </w:style>
  <w:style w:type="paragraph" w:styleId="1214" w:customStyle="1">
    <w:name w:val="正文文本缩进 21"/>
    <w:basedOn w:val="976"/>
    <w:link w:val="1215"/>
    <w:uiPriority w:val="0"/>
    <w:qFormat/>
    <w:pPr>
      <w:ind w:left="630" w:firstLine="645"/>
    </w:pPr>
    <w:rPr>
      <w:rFonts w:ascii="Arial" w:hAnsi="Arial" w:eastAsia="仿宋_GB2312" w:cs="Arial"/>
      <w:sz w:val="32"/>
      <w:szCs w:val="32"/>
    </w:rPr>
  </w:style>
  <w:style w:type="character" w:styleId="1215" w:customStyle="1">
    <w:name w:val="正文文本缩进 2 Char"/>
    <w:link w:val="1214"/>
    <w:uiPriority w:val="0"/>
    <w:qFormat/>
    <w:rPr>
      <w:rFonts w:ascii="Arial" w:hAnsi="Arial" w:eastAsia="仿宋_GB2312" w:cs="Arial"/>
      <w:sz w:val="32"/>
      <w:szCs w:val="32"/>
    </w:rPr>
  </w:style>
  <w:style w:type="paragraph" w:styleId="1216" w:customStyle="1">
    <w:name w:val="批注框文本1"/>
    <w:basedOn w:val="976"/>
    <w:link w:val="1217"/>
    <w:uiPriority w:val="0"/>
    <w:semiHidden/>
    <w:qFormat/>
    <w:rPr>
      <w:rFonts w:ascii="Times New Roman" w:hAnsi="Times New Roman" w:eastAsia="宋体" w:cs="Times New Roman"/>
      <w:sz w:val="18"/>
      <w:szCs w:val="18"/>
    </w:rPr>
  </w:style>
  <w:style w:type="character" w:styleId="1217" w:customStyle="1">
    <w:name w:val="批注框文本 Char"/>
    <w:link w:val="1216"/>
    <w:uiPriority w:val="0"/>
    <w:semiHidden/>
    <w:qFormat/>
    <w:rPr>
      <w:rFonts w:ascii="Times New Roman" w:hAnsi="Times New Roman" w:eastAsia="宋体" w:cs="Times New Roman"/>
      <w:sz w:val="18"/>
      <w:szCs w:val="18"/>
    </w:rPr>
  </w:style>
  <w:style w:type="paragraph" w:styleId="1218" w:customStyle="1">
    <w:name w:val="页脚1"/>
    <w:basedOn w:val="976"/>
    <w:link w:val="121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219" w:customStyle="1">
    <w:name w:val="页脚 Char"/>
    <w:link w:val="1218"/>
    <w:uiPriority w:val="0"/>
    <w:qFormat/>
    <w:rPr>
      <w:rFonts w:ascii="Times New Roman" w:hAnsi="Times New Roman" w:eastAsia="宋体" w:cs="Times New Roman"/>
      <w:sz w:val="18"/>
      <w:szCs w:val="18"/>
    </w:rPr>
  </w:style>
  <w:style w:type="paragraph" w:styleId="1220" w:customStyle="1">
    <w:name w:val="页眉1"/>
    <w:basedOn w:val="976"/>
    <w:link w:val="122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221" w:customStyle="1">
    <w:name w:val="页眉 Char"/>
    <w:link w:val="1220"/>
    <w:uiPriority w:val="0"/>
    <w:qFormat/>
    <w:rPr>
      <w:rFonts w:ascii="Times New Roman" w:hAnsi="Times New Roman" w:eastAsia="宋体" w:cs="Times New Roman"/>
      <w:sz w:val="18"/>
      <w:szCs w:val="18"/>
    </w:rPr>
  </w:style>
  <w:style w:type="paragraph" w:styleId="1222" w:customStyle="1">
    <w:name w:val="目录 41"/>
    <w:basedOn w:val="976"/>
    <w:next w:val="976"/>
    <w:uiPriority w:val="0"/>
    <w:semiHidden/>
    <w:qFormat/>
    <w:pPr>
      <w:ind w:left="630"/>
      <w:jc w:val="left"/>
    </w:pPr>
    <w:rPr>
      <w:rFonts w:ascii="Times New Roman" w:hAnsi="Times New Roman" w:eastAsia="宋体" w:cs="Times New Roman"/>
      <w:szCs w:val="21"/>
    </w:rPr>
  </w:style>
  <w:style w:type="paragraph" w:styleId="1223" w:customStyle="1">
    <w:name w:val="列表1"/>
    <w:basedOn w:val="976"/>
    <w:uiPriority w:val="0"/>
    <w:qFormat/>
    <w:pPr>
      <w:ind w:left="200" w:hanging="200"/>
    </w:pPr>
    <w:rPr>
      <w:rFonts w:ascii="Times New Roman" w:hAnsi="Times New Roman" w:eastAsia="宋体" w:cs="Times New Roman"/>
      <w:szCs w:val="21"/>
    </w:rPr>
  </w:style>
  <w:style w:type="paragraph" w:styleId="1224" w:customStyle="1">
    <w:name w:val="目录 61"/>
    <w:basedOn w:val="976"/>
    <w:next w:val="976"/>
    <w:uiPriority w:val="0"/>
    <w:semiHidden/>
    <w:qFormat/>
    <w:pPr>
      <w:ind w:left="1050"/>
      <w:jc w:val="left"/>
    </w:pPr>
    <w:rPr>
      <w:rFonts w:ascii="Times New Roman" w:hAnsi="Times New Roman" w:eastAsia="宋体" w:cs="Times New Roman"/>
      <w:szCs w:val="21"/>
    </w:rPr>
  </w:style>
  <w:style w:type="paragraph" w:styleId="1225" w:customStyle="1">
    <w:name w:val="正文文本缩进 31"/>
    <w:basedOn w:val="976"/>
    <w:link w:val="1226"/>
    <w:uiPriority w:val="0"/>
    <w:qFormat/>
    <w:pPr>
      <w:ind w:left="645" w:firstLine="645"/>
    </w:pPr>
    <w:rPr>
      <w:rFonts w:ascii="Arial" w:hAnsi="Arial" w:eastAsia="仿宋_GB2312" w:cs="Arial"/>
      <w:color w:val="ffff00"/>
      <w:sz w:val="32"/>
      <w:szCs w:val="32"/>
    </w:rPr>
  </w:style>
  <w:style w:type="character" w:styleId="1226" w:customStyle="1">
    <w:name w:val="正文文本缩进 3 Char"/>
    <w:link w:val="1225"/>
    <w:uiPriority w:val="0"/>
    <w:qFormat/>
    <w:rPr>
      <w:rFonts w:ascii="Arial" w:hAnsi="Arial" w:eastAsia="仿宋_GB2312" w:cs="Arial"/>
      <w:color w:val="ffff00"/>
      <w:sz w:val="32"/>
      <w:szCs w:val="32"/>
    </w:rPr>
  </w:style>
  <w:style w:type="paragraph" w:styleId="1227" w:customStyle="1">
    <w:name w:val="图表目录1"/>
    <w:basedOn w:val="976"/>
    <w:next w:val="976"/>
    <w:uiPriority w:val="0"/>
    <w:semiHidden/>
    <w:qFormat/>
    <w:pPr>
      <w:ind w:left="840" w:hanging="420"/>
    </w:pPr>
    <w:rPr>
      <w:rFonts w:ascii="Times New Roman" w:hAnsi="Times New Roman" w:eastAsia="宋体" w:cs="Times New Roman"/>
      <w:szCs w:val="21"/>
    </w:rPr>
  </w:style>
  <w:style w:type="paragraph" w:styleId="1228" w:customStyle="1">
    <w:name w:val="目录 21"/>
    <w:basedOn w:val="976"/>
    <w:next w:val="976"/>
    <w:uiPriority w:val="0"/>
    <w:semiHidden/>
    <w:qFormat/>
    <w:pPr>
      <w:ind w:left="210"/>
      <w:jc w:val="left"/>
    </w:pPr>
    <w:rPr>
      <w:rFonts w:ascii="Times New Roman" w:hAnsi="Times New Roman" w:eastAsia="宋体" w:cs="Times New Roman"/>
      <w:smallCaps/>
      <w:szCs w:val="24"/>
    </w:rPr>
  </w:style>
  <w:style w:type="paragraph" w:styleId="1229" w:customStyle="1">
    <w:name w:val="目录 91"/>
    <w:basedOn w:val="976"/>
    <w:next w:val="976"/>
    <w:uiPriority w:val="0"/>
    <w:semiHidden/>
    <w:qFormat/>
    <w:pPr>
      <w:ind w:left="1680"/>
      <w:jc w:val="left"/>
    </w:pPr>
    <w:rPr>
      <w:rFonts w:ascii="Times New Roman" w:hAnsi="Times New Roman" w:eastAsia="宋体" w:cs="Times New Roman"/>
      <w:szCs w:val="21"/>
    </w:rPr>
  </w:style>
  <w:style w:type="paragraph" w:styleId="1230" w:customStyle="1">
    <w:name w:val="正文文本 21"/>
    <w:basedOn w:val="976"/>
    <w:link w:val="1231"/>
    <w:uiPriority w:val="0"/>
    <w:qFormat/>
    <w:pPr>
      <w:jc w:val="center"/>
      <w:widowControl/>
    </w:pPr>
    <w:rPr>
      <w:rFonts w:ascii="楷体_GB2312" w:hAnsi="Times New Roman" w:eastAsia="楷体_GB2312" w:cs="Times New Roman"/>
      <w:sz w:val="28"/>
      <w:szCs w:val="28"/>
    </w:rPr>
  </w:style>
  <w:style w:type="character" w:styleId="1231" w:customStyle="1">
    <w:name w:val="正文文本 2 Char"/>
    <w:link w:val="1230"/>
    <w:uiPriority w:val="0"/>
    <w:qFormat/>
    <w:rPr>
      <w:rFonts w:ascii="楷体_GB2312" w:hAnsi="Times New Roman" w:eastAsia="楷体_GB2312" w:cs="Times New Roman"/>
      <w:sz w:val="28"/>
      <w:szCs w:val="28"/>
    </w:rPr>
  </w:style>
  <w:style w:type="paragraph" w:styleId="1232" w:customStyle="1">
    <w:name w:val="普通(网站)1"/>
    <w:basedOn w:val="976"/>
    <w:uiPriority w:val="99"/>
    <w:qFormat/>
    <w:pPr>
      <w:jc w:val="left"/>
      <w:spacing w:before="100" w:beforeAutospacing="1" w:after="100" w:afterAutospacing="1"/>
      <w:widowControl/>
    </w:pPr>
    <w:rPr>
      <w:rFonts w:ascii="宋体" w:hAnsi="宋体" w:eastAsia="宋体" w:cs="宋体"/>
      <w:sz w:val="24"/>
      <w:szCs w:val="24"/>
    </w:rPr>
  </w:style>
  <w:style w:type="paragraph" w:styleId="1233" w:customStyle="1">
    <w:name w:val="索引 11"/>
    <w:basedOn w:val="976"/>
    <w:next w:val="976"/>
    <w:uiPriority w:val="0"/>
    <w:semiHidden/>
    <w:qFormat/>
    <w:pPr>
      <w:spacing w:line="240" w:lineRule="atLeast"/>
    </w:pPr>
    <w:rPr>
      <w:rFonts w:ascii="Times New Roman" w:hAnsi="Times New Roman" w:eastAsia="宋体" w:cs="Times New Roman"/>
      <w:b/>
      <w:bCs/>
      <w:szCs w:val="21"/>
    </w:rPr>
  </w:style>
  <w:style w:type="paragraph" w:styleId="1234" w:customStyle="1">
    <w:name w:val="批注主题1"/>
    <w:basedOn w:val="1199"/>
    <w:next w:val="1199"/>
    <w:link w:val="1235"/>
    <w:uiPriority w:val="0"/>
    <w:semiHidden/>
    <w:qFormat/>
    <w:rPr>
      <w:rFonts w:ascii="Times New Roman" w:hAnsi="Times New Roman" w:eastAsia="宋体" w:cs="Times New Roman"/>
      <w:b/>
      <w:bCs/>
      <w:szCs w:val="21"/>
    </w:rPr>
  </w:style>
  <w:style w:type="character" w:styleId="1235" w:customStyle="1">
    <w:name w:val="批注主题 Char"/>
    <w:link w:val="1234"/>
    <w:uiPriority w:val="0"/>
    <w:semiHidden/>
    <w:qFormat/>
    <w:rPr>
      <w:rFonts w:ascii="Times New Roman" w:hAnsi="Times New Roman" w:eastAsia="宋体" w:cs="Times New Roman"/>
      <w:b/>
      <w:bCs/>
      <w:szCs w:val="21"/>
    </w:rPr>
  </w:style>
  <w:style w:type="paragraph" w:styleId="1236" w:customStyle="1">
    <w:name w:val="正文首行缩进1"/>
    <w:basedOn w:val="976"/>
    <w:link w:val="1237"/>
    <w:uiPriority w:val="0"/>
    <w:qFormat/>
    <w:pPr>
      <w:ind w:firstLine="200"/>
      <w:spacing w:line="360" w:lineRule="auto"/>
    </w:pPr>
    <w:rPr>
      <w:rFonts w:ascii="仿宋_GB2312" w:hAnsi="Times New Roman" w:eastAsia="仿宋_GB2312" w:cs="Times New Roman"/>
      <w:sz w:val="30"/>
      <w:szCs w:val="30"/>
    </w:rPr>
  </w:style>
  <w:style w:type="character" w:styleId="1237" w:customStyle="1">
    <w:name w:val="正文首行缩进 Char"/>
    <w:link w:val="1236"/>
    <w:uiPriority w:val="0"/>
    <w:qFormat/>
    <w:rPr>
      <w:rFonts w:ascii="仿宋_GB2312" w:hAnsi="Times New Roman" w:eastAsia="仿宋_GB2312" w:cs="Times New Roman"/>
      <w:sz w:val="30"/>
      <w:szCs w:val="30"/>
    </w:rPr>
  </w:style>
  <w:style w:type="paragraph" w:styleId="1238" w:customStyle="1">
    <w:name w:val="正文首行缩进 21"/>
    <w:basedOn w:val="1203"/>
    <w:link w:val="1239"/>
    <w:uiPriority w:val="0"/>
    <w:qFormat/>
    <w:pPr>
      <w:ind w:left="0" w:firstLine="420"/>
      <w:spacing w:after="0" w:line="360" w:lineRule="auto"/>
    </w:pPr>
    <w:rPr>
      <w:rFonts w:ascii="宋体" w:hAnsi="宋体" w:eastAsia="宋体" w:cs="Times New Roman"/>
      <w:szCs w:val="20"/>
    </w:rPr>
  </w:style>
  <w:style w:type="character" w:styleId="1239" w:customStyle="1">
    <w:name w:val="正文首行缩进 2 Char"/>
    <w:link w:val="1238"/>
    <w:uiPriority w:val="0"/>
    <w:qFormat/>
    <w:rPr>
      <w:rFonts w:ascii="宋体" w:hAnsi="宋体" w:eastAsia="宋体" w:cs="Times New Roman"/>
      <w:szCs w:val="20"/>
    </w:rPr>
  </w:style>
  <w:style w:type="table" w:styleId="1240" w:customStyle="1">
    <w:name w:val="网格型1"/>
    <w:basedOn w:val="1182"/>
    <w:uiPriority w:val="0"/>
    <w:qFormat/>
    <w:pPr>
      <w:jc w:val="both"/>
      <w:widowControl w:val="off"/>
    </w:pPr>
    <w:rPr>
      <w:rFonts w:ascii="Times New Roman" w:hAnsi="Times New Roman" w:eastAsia="宋体" w:cs="Times New Roman"/>
      <w:sz w:val="20"/>
      <w:szCs w:val="20"/>
    </w:rPr>
    <w:tblPr/>
  </w:style>
  <w:style w:type="character" w:styleId="1241" w:customStyle="1">
    <w:name w:val="要点1"/>
    <w:link w:val="976"/>
    <w:uiPriority w:val="0"/>
    <w:qFormat/>
    <w:rPr>
      <w:b/>
      <w:bCs/>
    </w:rPr>
  </w:style>
  <w:style w:type="character" w:styleId="1242" w:customStyle="1">
    <w:name w:val="页码1"/>
    <w:link w:val="976"/>
    <w:uiPriority w:val="0"/>
    <w:qFormat/>
  </w:style>
  <w:style w:type="character" w:styleId="1243" w:customStyle="1">
    <w:name w:val="已访问的超链接1"/>
    <w:link w:val="976"/>
    <w:uiPriority w:val="0"/>
    <w:qFormat/>
    <w:rPr>
      <w:color w:val="800080"/>
      <w:u w:val="single"/>
    </w:rPr>
  </w:style>
  <w:style w:type="character" w:styleId="1244" w:customStyle="1">
    <w:name w:val="超链接1"/>
    <w:link w:val="976"/>
    <w:uiPriority w:val="0"/>
    <w:qFormat/>
    <w:rPr>
      <w:color w:val="0000ff"/>
      <w:u w:val="single"/>
    </w:rPr>
  </w:style>
  <w:style w:type="character" w:styleId="1245" w:customStyle="1">
    <w:name w:val="批注引用1"/>
    <w:link w:val="976"/>
    <w:uiPriority w:val="0"/>
    <w:semiHidden/>
    <w:qFormat/>
    <w:rPr>
      <w:sz w:val="21"/>
      <w:szCs w:val="21"/>
    </w:rPr>
  </w:style>
  <w:style w:type="character" w:styleId="1246" w:customStyle="1">
    <w:name w:val="font5 Char"/>
    <w:link w:val="976"/>
    <w:uiPriority w:val="0"/>
    <w:qFormat/>
    <w:rPr>
      <w:rFonts w:ascii="宋体" w:hAnsi="宋体" w:eastAsia="宋体"/>
      <w:sz w:val="28"/>
      <w:szCs w:val="28"/>
      <w:lang w:val="en-US" w:eastAsia="zh-CN" w:bidi="ar-SA"/>
    </w:rPr>
  </w:style>
  <w:style w:type="character" w:styleId="1247" w:customStyle="1">
    <w:name w:val="二级目录 Char"/>
    <w:link w:val="1248"/>
    <w:uiPriority w:val="0"/>
    <w:qFormat/>
    <w:rPr>
      <w:b/>
      <w:sz w:val="30"/>
      <w:szCs w:val="28"/>
    </w:rPr>
  </w:style>
  <w:style w:type="paragraph" w:styleId="1248" w:customStyle="1">
    <w:name w:val="二级目录"/>
    <w:next w:val="976"/>
    <w:link w:val="124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49" w:customStyle="1">
    <w:name w:val="列出段落 Char"/>
    <w:link w:val="1250"/>
    <w:uiPriority w:val="0"/>
    <w:qFormat/>
    <w:rPr>
      <w:rFonts w:ascii="Calibri" w:hAnsi="Calibri"/>
      <w:sz w:val="24"/>
      <w:szCs w:val="24"/>
      <w:lang w:eastAsia="en-US" w:bidi="en-US"/>
    </w:rPr>
  </w:style>
  <w:style w:type="paragraph" w:styleId="1250" w:customStyle="1">
    <w:name w:val="列出段落1"/>
    <w:basedOn w:val="976"/>
    <w:link w:val="1249"/>
    <w:uiPriority w:val="0"/>
    <w:qFormat/>
    <w:pPr>
      <w:contextualSpacing/>
      <w:ind w:left="720"/>
      <w:jc w:val="left"/>
      <w:widowControl/>
    </w:pPr>
    <w:rPr>
      <w:rFonts w:ascii="Calibri" w:hAnsi="Calibri"/>
      <w:sz w:val="24"/>
      <w:szCs w:val="24"/>
      <w:lang w:eastAsia="en-US" w:bidi="en-US"/>
    </w:rPr>
  </w:style>
  <w:style w:type="paragraph" w:styleId="1251" w:customStyle="1">
    <w:name w:val="Body Text(ch)"/>
    <w:basedOn w:val="976"/>
    <w:next w:val="1183"/>
    <w:uiPriority w:val="0"/>
    <w:qFormat/>
    <w:pPr>
      <w:spacing w:after="120"/>
    </w:pPr>
    <w:rPr>
      <w:rFonts w:ascii="宋体" w:hAnsi="Arial" w:eastAsia="宋体" w:cs="Times New Roman"/>
      <w:bCs/>
      <w:iCs/>
      <w:szCs w:val="24"/>
    </w:rPr>
  </w:style>
  <w:style w:type="paragraph" w:styleId="1252" w:customStyle="1">
    <w:name w:val="xl27"/>
    <w:basedOn w:val="9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53" w:customStyle="1">
    <w:name w:val="xl26"/>
    <w:basedOn w:val="9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54" w:customStyle="1">
    <w:name w:val="Char"/>
    <w:basedOn w:val="976"/>
    <w:uiPriority w:val="0"/>
    <w:qFormat/>
    <w:pPr>
      <w:ind w:firstLine="200"/>
      <w:tabs>
        <w:tab w:val="left" w:pos="360" w:leader="none"/>
      </w:tabs>
    </w:pPr>
    <w:rPr>
      <w:rFonts w:ascii="Times New Roman" w:hAnsi="Times New Roman" w:eastAsia="宋体" w:cs="Times New Roman"/>
      <w:sz w:val="28"/>
      <w:szCs w:val="30"/>
    </w:rPr>
  </w:style>
  <w:style w:type="paragraph" w:styleId="1255" w:customStyle="1">
    <w:name w:val=" Char"/>
    <w:basedOn w:val="1197"/>
    <w:uiPriority w:val="0"/>
    <w:qFormat/>
    <w:rPr>
      <w:rFonts w:ascii="Tahoma" w:hAnsi="Tahoma"/>
      <w:sz w:val="24"/>
      <w:szCs w:val="24"/>
    </w:rPr>
  </w:style>
  <w:style w:type="paragraph" w:styleId="1256" w:customStyle="1">
    <w:name w:val="普通正文"/>
    <w:basedOn w:val="976"/>
    <w:uiPriority w:val="0"/>
    <w:qFormat/>
    <w:pPr>
      <w:ind w:firstLine="480"/>
      <w:jc w:val="left"/>
      <w:spacing w:before="120" w:after="120" w:line="360" w:lineRule="auto"/>
    </w:pPr>
    <w:rPr>
      <w:rFonts w:ascii="Arial" w:hAnsi="Arial" w:eastAsia="宋体" w:cs="Times New Roman"/>
      <w:sz w:val="24"/>
      <w:szCs w:val="24"/>
    </w:rPr>
  </w:style>
  <w:style w:type="paragraph" w:styleId="1257" w:customStyle="1">
    <w:name w:val="table_lines"/>
    <w:basedOn w:val="976"/>
    <w:uiPriority w:val="0"/>
    <w:qFormat/>
    <w:pPr>
      <w:jc w:val="left"/>
      <w:widowControl/>
    </w:pPr>
    <w:rPr>
      <w:rFonts w:ascii="Times New Roman" w:hAnsi="Times New Roman" w:eastAsia="宋体" w:cs="Times New Roman"/>
      <w:sz w:val="20"/>
      <w:szCs w:val="20"/>
      <w:lang w:val="de-DE" w:eastAsia="de-DE"/>
    </w:rPr>
  </w:style>
  <w:style w:type="paragraph" w:styleId="125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59" w:customStyle="1">
    <w:name w:val="font7"/>
    <w:basedOn w:val="97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60" w:customStyle="1">
    <w:name w:val=" Char Char Char Char"/>
    <w:basedOn w:val="1197"/>
    <w:uiPriority w:val="0"/>
    <w:qFormat/>
    <w:pPr>
      <w:spacing w:line="360" w:lineRule="auto"/>
    </w:pPr>
    <w:rPr>
      <w:rFonts w:ascii="Tahoma" w:hAnsi="Tahoma"/>
      <w:sz w:val="24"/>
      <w:szCs w:val="24"/>
    </w:rPr>
  </w:style>
  <w:style w:type="paragraph" w:styleId="1261" w:customStyle="1">
    <w:name w:val="列出段落"/>
    <w:basedOn w:val="976"/>
    <w:uiPriority w:val="0"/>
    <w:qFormat/>
    <w:pPr>
      <w:contextualSpacing/>
      <w:ind w:left="720"/>
      <w:jc w:val="left"/>
      <w:widowControl/>
    </w:pPr>
    <w:rPr>
      <w:rFonts w:ascii="Calibri" w:hAnsi="Calibri" w:eastAsia="宋体" w:cs="Times New Roman"/>
      <w:sz w:val="24"/>
      <w:szCs w:val="24"/>
      <w:lang w:eastAsia="en-US" w:bidi="en-US"/>
    </w:rPr>
  </w:style>
  <w:style w:type="paragraph" w:styleId="1262" w:customStyle="1">
    <w:name w:val="4"/>
    <w:basedOn w:val="976"/>
    <w:next w:val="1225"/>
    <w:uiPriority w:val="0"/>
    <w:qFormat/>
    <w:pPr>
      <w:ind w:firstLine="420"/>
      <w:spacing w:line="360" w:lineRule="auto"/>
    </w:pPr>
    <w:rPr>
      <w:rFonts w:ascii="Times New Roman" w:hAnsi="Times New Roman" w:eastAsia="宋体" w:cs="Times New Roman"/>
      <w:color w:val="ff0000"/>
      <w:sz w:val="24"/>
      <w:szCs w:val="24"/>
    </w:rPr>
  </w:style>
  <w:style w:type="paragraph" w:styleId="1263" w:customStyle="1">
    <w:name w:val="普通 (Web)"/>
    <w:basedOn w:val="976"/>
    <w:uiPriority w:val="0"/>
    <w:qFormat/>
    <w:pPr>
      <w:jc w:val="left"/>
      <w:spacing w:before="100" w:beforeAutospacing="1" w:after="100" w:afterAutospacing="1"/>
      <w:widowControl/>
    </w:pPr>
    <w:rPr>
      <w:rFonts w:ascii="宋体" w:hAnsi="宋体" w:eastAsia="宋体" w:cs="Times New Roman"/>
      <w:sz w:val="24"/>
      <w:szCs w:val="24"/>
    </w:rPr>
  </w:style>
  <w:style w:type="paragraph" w:styleId="1264" w:customStyle="1">
    <w:name w:val=" Char Char Char Char Char Char Char Char Char Char"/>
    <w:basedOn w:val="976"/>
    <w:uiPriority w:val="0"/>
    <w:qFormat/>
    <w:pPr>
      <w:spacing w:line="360" w:lineRule="auto"/>
    </w:pPr>
    <w:rPr>
      <w:rFonts w:ascii="Times New Roman" w:hAnsi="Times New Roman" w:eastAsia="宋体" w:cs="Times New Roman"/>
      <w:sz w:val="24"/>
      <w:szCs w:val="20"/>
    </w:rPr>
  </w:style>
  <w:style w:type="paragraph" w:styleId="1265" w:customStyle="1">
    <w:name w:val="样式1"/>
    <w:basedOn w:val="976"/>
    <w:uiPriority w:val="0"/>
    <w:qFormat/>
    <w:pPr>
      <w:numPr>
        <w:ilvl w:val="0"/>
        <w:numId w:val="3"/>
      </w:numPr>
    </w:pPr>
    <w:rPr>
      <w:rFonts w:ascii="宋体" w:hAnsi="宋体" w:eastAsia="宋体" w:cs="Times New Roman"/>
      <w:szCs w:val="21"/>
    </w:rPr>
  </w:style>
  <w:style w:type="paragraph" w:styleId="1266" w:customStyle="1">
    <w:name w:val="font6"/>
    <w:basedOn w:val="97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67" w:customStyle="1">
    <w:name w:val="xl25"/>
    <w:basedOn w:val="97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68" w:customStyle="1">
    <w:name w:val="图标"/>
    <w:basedOn w:val="976"/>
    <w:next w:val="97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69" w:customStyle="1">
    <w:name w:val="标题3"/>
    <w:basedOn w:val="976"/>
    <w:next w:val="976"/>
    <w:uiPriority w:val="0"/>
    <w:qFormat/>
    <w:pPr>
      <w:ind w:firstLine="624"/>
      <w:spacing w:line="590" w:lineRule="atLeast"/>
    </w:pPr>
    <w:rPr>
      <w:rFonts w:ascii="方正黑体_GBK" w:hAnsi="Times New Roman" w:eastAsia="方正黑体_GBK" w:cs="Times New Roman"/>
      <w:sz w:val="32"/>
      <w:szCs w:val="32"/>
    </w:rPr>
  </w:style>
  <w:style w:type="paragraph" w:styleId="1270" w:customStyle="1">
    <w:name w:val="xl24"/>
    <w:basedOn w:val="9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71" w:customStyle="1">
    <w:name w:val="xl29"/>
    <w:basedOn w:val="97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72" w:customStyle="1">
    <w:name w:val="Char Char Char Char Char Char Char Char"/>
    <w:basedOn w:val="976"/>
    <w:uiPriority w:val="0"/>
    <w:qFormat/>
    <w:pPr>
      <w:jc w:val="left"/>
      <w:spacing w:after="160" w:line="240" w:lineRule="exact"/>
      <w:widowControl/>
    </w:pPr>
    <w:rPr>
      <w:rFonts w:ascii="Verdana" w:hAnsi="Verdana" w:eastAsia="宋体" w:cs="Times New Roman"/>
      <w:sz w:val="20"/>
      <w:szCs w:val="20"/>
      <w:lang w:eastAsia="en-US"/>
    </w:rPr>
  </w:style>
  <w:style w:type="paragraph" w:styleId="1273" w:customStyle="1">
    <w:name w:val="xl28"/>
    <w:basedOn w:val="97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74" w:customStyle="1">
    <w:name w:val=" Char Char Char Char Char Char Char Char"/>
    <w:basedOn w:val="976"/>
    <w:uiPriority w:val="0"/>
    <w:qFormat/>
    <w:pPr>
      <w:jc w:val="left"/>
      <w:spacing w:after="160" w:line="240" w:lineRule="exact"/>
      <w:widowControl/>
    </w:pPr>
    <w:rPr>
      <w:rFonts w:ascii="Verdana" w:hAnsi="Verdana" w:eastAsia="宋体" w:cs="Times New Roman"/>
      <w:sz w:val="20"/>
      <w:szCs w:val="20"/>
      <w:lang w:eastAsia="en-US"/>
    </w:rPr>
  </w:style>
  <w:style w:type="paragraph" w:styleId="1275" w:customStyle="1">
    <w:name w:val="xl30"/>
    <w:basedOn w:val="97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76" w:customStyle="1">
    <w:name w:val="Char Char Char Char"/>
    <w:basedOn w:val="1197"/>
    <w:uiPriority w:val="0"/>
    <w:qFormat/>
    <w:pPr>
      <w:spacing w:line="360" w:lineRule="auto"/>
    </w:pPr>
    <w:rPr>
      <w:rFonts w:ascii="Tahoma" w:hAnsi="Tahoma"/>
      <w:sz w:val="24"/>
      <w:szCs w:val="24"/>
    </w:rPr>
  </w:style>
  <w:style w:type="paragraph" w:styleId="1277" w:customStyle="1">
    <w:name w:val="table_1stline"/>
    <w:basedOn w:val="976"/>
    <w:uiPriority w:val="0"/>
    <w:qFormat/>
    <w:pPr>
      <w:jc w:val="left"/>
      <w:spacing w:before="120"/>
      <w:widowControl/>
    </w:pPr>
    <w:rPr>
      <w:rFonts w:ascii="Times New Roman" w:hAnsi="Times New Roman" w:eastAsia="宋体" w:cs="Times New Roman"/>
      <w:bCs/>
      <w:sz w:val="20"/>
      <w:szCs w:val="20"/>
      <w:lang w:val="de-DE" w:eastAsia="de-DE"/>
    </w:rPr>
  </w:style>
  <w:style w:type="paragraph" w:styleId="1278" w:customStyle="1">
    <w:name w:val="font5"/>
    <w:basedOn w:val="97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79" w:customStyle="1">
    <w:name w:val="标题1"/>
    <w:basedOn w:val="976"/>
    <w:next w:val="97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8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28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82" w:customStyle="1">
    <w:name w:val="正文文本1"/>
    <w:basedOn w:val="976"/>
    <w:next w:val="976"/>
    <w:uiPriority w:val="0"/>
    <w:qFormat/>
    <w:rPr>
      <w:rFonts w:ascii="仿宋_GB2312" w:eastAsia="仿宋_GB2312"/>
      <w:sz w:val="24"/>
      <w:szCs w:val="20"/>
    </w:rPr>
  </w:style>
  <w:style w:type="paragraph" w:styleId="1283" w:customStyle="1">
    <w:name w:val="正文缩进2格"/>
    <w:basedOn w:val="976"/>
    <w:uiPriority w:val="0"/>
    <w:unhideWhenUsed/>
    <w:qFormat/>
    <w:pPr>
      <w:ind w:firstLine="639"/>
      <w:spacing w:line="600" w:lineRule="exact"/>
    </w:pPr>
    <w:rPr>
      <w:rFonts w:hint="eastAsia" w:ascii="仿宋_GB2312" w:hAnsi="宋体" w:eastAsia="仿宋_GB2312"/>
      <w:sz w:val="31"/>
      <w:szCs w:val="24"/>
    </w:rPr>
  </w:style>
  <w:style w:type="character" w:styleId="1284" w:customStyle="1">
    <w:name w:val="Variable"/>
    <w:link w:val="976"/>
    <w:uiPriority w:val="0"/>
    <w:qFormat/>
    <w:rPr>
      <w:i/>
    </w:rPr>
  </w:style>
  <w:style w:type="character" w:styleId="1285" w:customStyle="1">
    <w:name w:val="fontstyle11"/>
    <w:link w:val="976"/>
    <w:uiPriority w:val="0"/>
    <w:qFormat/>
    <w:rPr>
      <w:rFonts w:hint="eastAsia" w:ascii="宋体" w:hAnsi="宋体" w:eastAsia="宋体"/>
      <w:color w:val="000000"/>
      <w:sz w:val="22"/>
      <w:szCs w:val="22"/>
    </w:rPr>
  </w:style>
  <w:style w:type="character" w:styleId="1286" w:customStyle="1">
    <w:name w:val="fontstyle01"/>
    <w:link w:val="976"/>
    <w:uiPriority w:val="0"/>
    <w:qFormat/>
    <w:rPr>
      <w:rFonts w:hint="default" w:ascii="Calibri-Bold" w:hAnsi="Calibri-Bold"/>
      <w:b/>
      <w:bCs/>
      <w:color w:val="000000"/>
      <w:sz w:val="22"/>
      <w:szCs w:val="22"/>
    </w:rPr>
  </w:style>
  <w:style w:type="paragraph" w:styleId="128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89" w:customStyle="1">
    <w:name w:val="active16"/>
    <w:basedOn w:val="986"/>
    <w:uiPriority w:val="0"/>
    <w:qFormat/>
    <w:rPr>
      <w:color w:val="ffffff"/>
      <w:shd w:val="clear" w:color="auto" w:fill="0f5bb9"/>
    </w:rPr>
  </w:style>
  <w:style w:type="character" w:styleId="1290" w:customStyle="1">
    <w:name w:val="15"/>
    <w:basedOn w:val="986"/>
    <w:uiPriority w:val="0"/>
    <w:qFormat/>
    <w:rPr>
      <w:rFonts w:hint="default" w:ascii="Times New Roman" w:hAnsi="Times New Roman" w:cs="Times New Roman"/>
    </w:rPr>
  </w:style>
  <w:style w:type="paragraph" w:styleId="1291" w:customStyle="1">
    <w:name w:val="页脚11"/>
    <w:basedOn w:val="976"/>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292" w:customStyle="1">
    <w:name w:val="NormalCharacter"/>
    <w:link w:val="976"/>
    <w:uiPriority w:val="0"/>
    <w:semiHidden/>
    <w:qFormat/>
    <w:rPr>
      <w:rFonts w:ascii="Times New Roman" w:hAnsi="Times New Roman" w:eastAsia="宋体" w:cs="Times New Roman"/>
      <w:sz w:val="21"/>
      <w:szCs w:val="24"/>
      <w:lang w:val="en-US" w:eastAsia="zh-CN" w:bidi="ar-SA"/>
    </w:rPr>
  </w:style>
  <w:style w:type="character" w:styleId="1293" w:customStyle="1">
    <w:name w:val="active"/>
    <w:basedOn w:val="986"/>
    <w:uiPriority w:val="0"/>
    <w:qFormat/>
    <w:rPr>
      <w:color w:val="0f5bb9"/>
      <w:shd w:val="clear" w:color="auto" w:fill="0f5bb9"/>
    </w:rPr>
  </w:style>
  <w:style w:type="numbering" w:styleId="12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customXml" Target="../customXml/item1.xml" /><Relationship Id="rId21" Type="http://schemas.openxmlformats.org/officeDocument/2006/relationships/image" Target="media/image1.wmf"/><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俊达的俊俊</cp:lastModifiedBy>
  <cp:revision>3</cp:revision>
  <dcterms:created xsi:type="dcterms:W3CDTF">2023-03-27T07:28:00Z</dcterms:created>
  <dcterms:modified xsi:type="dcterms:W3CDTF">2026-04-08T02:21:03Z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674B7A4E5BC344D79AA0B4E39FF45F66_13</vt:lpwstr>
  </property>
  <property fmtid="{D5CDD505-2E9C-101B-9397-08002B2CF9AE}" pid="4" name="KSOTemplateDocerSaveRecord">
    <vt:lpwstr>eyJoZGlkIjoiZTVlZjgyMTA5ZWI4MDZkMDU4ZjljYjE1OGRiMTE5ODQiLCJ1c2VySWQiOiIxMDE5Nzk0ODc0In0=</vt:lpwstr>
  </property>
</Properties>
</file>