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bookmarkStart w:id="0" w:name="_Toc534555650"/>
      <w:r/>
      <w:bookmarkStart w:id="1" w:name="_Toc534555651"/>
      <w:r/>
      <w:bookmarkStart w:id="2" w:name="_Toc534555661"/>
      <w:r/>
      <w:bookmarkStart w:id="3" w:name="_Toc534555659"/>
      <w:r/>
      <w:bookmarkStart w:id="4" w:name="_Toc534555658"/>
      <w:r/>
      <w:r/>
    </w:p>
    <w:p>
      <w:pPr>
        <w:jc w:val="center"/>
        <w:rPr>
          <w:rFonts w:ascii="黑体" w:hAnsi="华文中宋" w:eastAsia="黑体"/>
          <w:bCs/>
          <w:spacing w:val="20"/>
          <w:sz w:val="52"/>
          <w:szCs w:val="52"/>
        </w:rPr>
      </w:pPr>
      <w:r>
        <w:rPr>
          <w:rFonts w:hint="eastAsia" w:ascii="黑体" w:hAnsi="华文中宋" w:eastAsia="黑体"/>
          <w:bCs/>
          <w:spacing w:val="20"/>
          <w:sz w:val="72"/>
          <w:szCs w:val="72"/>
        </w:rPr>
        <w:t xml:space="preserve">泰 州 市 政 府 采 购</w:t>
      </w:r>
      <w:r/>
    </w:p>
    <w:p>
      <w:pPr>
        <w:rPr>
          <w:rFonts w:ascii="华文中宋" w:hAnsi="华文中宋" w:eastAsia="华文中宋"/>
          <w:sz w:val="52"/>
          <w:szCs w:val="52"/>
        </w:rPr>
      </w:pPr>
      <w:r>
        <w:rPr>
          <w:rFonts w:ascii="华文中宋" w:hAnsi="华文中宋" w:eastAsia="华文中宋"/>
          <w:bCs/>
          <w:sz w:val="52"/>
          <w:szCs w:val="52"/>
        </w:rPr>
      </w:r>
      <w:r>
        <w:rPr>
          <w:rFonts w:ascii="华文中宋" w:hAnsi="华文中宋" w:eastAsia="华文中宋"/>
          <w:bCs/>
          <w:sz w:val="52"/>
          <w:szCs w:val="52"/>
        </w:rPr>
      </w:r>
    </w:p>
    <w:p>
      <w:pPr>
        <w:rPr>
          <w:rFonts w:ascii="华文中宋" w:hAnsi="华文中宋" w:eastAsia="华文中宋"/>
          <w:sz w:val="52"/>
          <w:szCs w:val="52"/>
        </w:rPr>
      </w:pPr>
      <w:r>
        <w:rPr>
          <w:rFonts w:ascii="华文中宋" w:hAnsi="华文中宋" w:eastAsia="华文中宋"/>
          <w:bCs/>
          <w:sz w:val="52"/>
          <w:szCs w:val="52"/>
        </w:rPr>
      </w:r>
      <w:r/>
    </w:p>
    <w:p>
      <w:pPr>
        <w:rPr>
          <w:rFonts w:ascii="华文中宋" w:hAnsi="华文中宋" w:eastAsia="华文中宋"/>
          <w:bCs/>
          <w:sz w:val="52"/>
          <w:szCs w:val="52"/>
        </w:rPr>
      </w:pPr>
      <w:r>
        <w:rPr>
          <w:rFonts w:ascii="华文中宋" w:hAnsi="华文中宋" w:eastAsia="华文中宋"/>
          <w:bCs/>
          <w:sz w:val="52"/>
          <w:szCs w:val="52"/>
        </w:rPr>
      </w:r>
      <w:r/>
    </w:p>
    <w:p>
      <w:pPr>
        <w:jc w:val="center"/>
        <w:rPr>
          <w:rFonts w:ascii="华文中宋" w:hAnsi="华文中宋" w:eastAsia="华文中宋"/>
          <w:bCs/>
          <w:spacing w:val="20"/>
          <w:sz w:val="52"/>
          <w:szCs w:val="52"/>
        </w:rPr>
      </w:pPr>
      <w:r>
        <w:rPr>
          <w:rFonts w:hint="eastAsia" w:ascii="黑体" w:hAnsi="华文中宋" w:eastAsia="黑体"/>
          <w:bCs/>
          <w:spacing w:val="20"/>
          <w:sz w:val="52"/>
          <w:szCs w:val="52"/>
        </w:rPr>
        <w:t xml:space="preserve">竞争性磋商文件</w:t>
      </w:r>
      <w:r/>
    </w:p>
    <w:p>
      <w:pPr>
        <w:jc w:val="center"/>
        <w:rPr>
          <w:rFonts w:ascii="华文中宋" w:hAnsi="华文中宋" w:eastAsia="华文中宋"/>
          <w:bCs/>
          <w:sz w:val="30"/>
        </w:rPr>
      </w:pPr>
      <w:r>
        <w:rPr>
          <w:rFonts w:hint="eastAsia" w:ascii="楷体_GB2312" w:hAnsi="华文中宋" w:eastAsia="楷体_GB2312" w:cs="华文中宋"/>
          <w:bCs/>
          <w:color w:val="auto"/>
          <w:sz w:val="36"/>
          <w:szCs w:val="36"/>
          <w:lang w:eastAsia="zh-CN"/>
        </w:rPr>
        <w:t xml:space="preserve">（</w:t>
      </w:r>
      <w:r>
        <w:rPr>
          <w:rFonts w:hint="eastAsia" w:ascii="楷体_GB2312" w:hAnsi="华文中宋" w:eastAsia="楷体_GB2312" w:cs="华文中宋"/>
          <w:bCs/>
          <w:color w:val="auto"/>
          <w:sz w:val="36"/>
          <w:szCs w:val="36"/>
        </w:rPr>
        <w:t xml:space="preserve">全流程电子化不见面开标</w:t>
      </w:r>
      <w:r>
        <w:rPr>
          <w:rFonts w:hint="eastAsia" w:ascii="楷体_GB2312" w:hAnsi="Times New Roman" w:eastAsia="楷体_GB2312" w:cs="宋体"/>
          <w:color w:val="auto"/>
          <w:sz w:val="36"/>
          <w:szCs w:val="36"/>
        </w:rPr>
        <w:t xml:space="preserve">）</w:t>
      </w:r>
      <w:r/>
    </w:p>
    <w:p>
      <w:pPr>
        <w:ind w:left="1470"/>
        <w:rPr>
          <w:rFonts w:ascii="华文中宋" w:hAnsi="华文中宋" w:eastAsia="华文中宋"/>
          <w:sz w:val="30"/>
          <w:szCs w:val="30"/>
        </w:rPr>
      </w:pPr>
      <w:r>
        <w:rPr>
          <w:rFonts w:ascii="华文中宋" w:hAnsi="华文中宋" w:eastAsia="华文中宋"/>
          <w:bCs/>
          <w:sz w:val="30"/>
        </w:rPr>
      </w:r>
      <w:r>
        <w:rPr>
          <w:rFonts w:ascii="华文中宋" w:hAnsi="华文中宋" w:eastAsia="华文中宋"/>
          <w:bCs/>
          <w:sz w:val="30"/>
        </w:rP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p>
    <w:p>
      <w:pPr>
        <w:ind w:left="1470"/>
        <w:rPr>
          <w:rFonts w:ascii="华文中宋" w:hAnsi="华文中宋" w:eastAsia="华文中宋"/>
          <w:sz w:val="30"/>
          <w:szCs w:val="30"/>
        </w:rPr>
      </w:pPr>
      <w:r>
        <w:rPr>
          <w:rFonts w:ascii="华文中宋" w:hAnsi="华文中宋" w:eastAsia="华文中宋"/>
          <w:bCs/>
          <w:sz w:val="30"/>
        </w:rPr>
      </w:r>
      <w:r/>
    </w:p>
    <w:p>
      <w:pPr>
        <w:jc w:val="center"/>
        <w:tabs>
          <w:tab w:val="left" w:pos="9921" w:leader="none"/>
        </w:tabs>
        <w:rPr>
          <w:rFonts w:ascii="华文中宋" w:hAnsi="华文中宋" w:eastAsia="华文中宋"/>
          <w:bCs/>
          <w:sz w:val="30"/>
        </w:rPr>
      </w:pPr>
      <w:r>
        <w:rPr>
          <w:rFonts w:ascii="华文中宋" w:hAnsi="华文中宋" w:eastAsia="华文中宋"/>
          <w:bCs/>
          <w:sz w:val="30"/>
        </w:rPr>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采购项目编</w:t>
      </w:r>
      <w:r>
        <w:rPr>
          <w:rFonts w:hint="eastAsia" w:ascii="黑体" w:hAnsi="华文中宋" w:eastAsia="黑体"/>
          <w:bCs/>
          <w:sz w:val="28"/>
          <w:szCs w:val="28"/>
          <w:lang w:eastAsia="zh-CN"/>
        </w:rPr>
        <w:t xml:space="preserve">号</w:t>
      </w:r>
      <w:r>
        <w:rPr>
          <w:rFonts w:hint="eastAsia" w:ascii="黑体" w:hAnsi="华文中宋" w:eastAsia="黑体"/>
          <w:bCs/>
          <w:color w:val="auto"/>
          <w:sz w:val="28"/>
          <w:szCs w:val="28"/>
          <w:lang w:eastAsia="zh-CN"/>
        </w:rPr>
        <w:t xml:space="preserve">：JSZC-321200-HXZC-C2026-0013</w:t>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采购项目名称：</w:t>
      </w:r>
      <w:r>
        <w:rPr>
          <w:rFonts w:hint="eastAsia" w:ascii="黑体" w:hAnsi="华文中宋" w:eastAsia="黑体"/>
          <w:bCs/>
          <w:sz w:val="28"/>
          <w:szCs w:val="28"/>
          <w:lang w:eastAsia="zh-CN"/>
        </w:rPr>
        <w:t xml:space="preserve">“泰州师说”全市中小学教师网络培训课程资源开发及全员培训项目</w:t>
      </w:r>
      <w:r/>
    </w:p>
    <w:p>
      <w:pPr>
        <w:rPr>
          <w:rFonts w:ascii="黑体" w:hAnsi="华文中宋" w:eastAsia="黑体"/>
          <w:bCs/>
          <w:sz w:val="28"/>
          <w:szCs w:val="28"/>
        </w:rPr>
      </w:pPr>
      <w:r>
        <w:rPr>
          <w:rFonts w:ascii="黑体" w:hAnsi="华文中宋" w:eastAsia="黑体"/>
          <w:bCs/>
          <w:sz w:val="28"/>
          <w:szCs w:val="28"/>
        </w:rPr>
      </w:r>
      <w:r/>
    </w:p>
    <w:p>
      <w:pPr>
        <w:rPr>
          <w:rFonts w:ascii="黑体" w:hAnsi="华文中宋" w:eastAsia="黑体"/>
          <w:bCs/>
          <w:sz w:val="28"/>
          <w:szCs w:val="28"/>
        </w:rPr>
      </w:pPr>
      <w:r>
        <w:rPr>
          <w:rFonts w:ascii="黑体" w:hAnsi="华文中宋" w:eastAsia="黑体"/>
          <w:bCs/>
          <w:sz w:val="28"/>
          <w:szCs w:val="28"/>
        </w:rPr>
      </w:r>
      <w:r/>
    </w:p>
    <w:p>
      <w:pPr>
        <w:pStyle w:val="845"/>
      </w:pPr>
      <w:r/>
      <w:r/>
    </w:p>
    <w:p>
      <w:pPr>
        <w:jc w:val="center"/>
        <w:rPr>
          <w:rFonts w:ascii="黑体" w:hAnsi="华文中宋" w:eastAsia="黑体"/>
          <w:bCs/>
          <w:sz w:val="28"/>
          <w:szCs w:val="28"/>
        </w:rPr>
      </w:pPr>
      <w:r>
        <w:rPr>
          <w:rFonts w:ascii="黑体" w:hAnsi="华文中宋" w:eastAsia="黑体"/>
          <w:bCs/>
          <w:sz w:val="28"/>
          <w:szCs w:val="28"/>
        </w:rPr>
      </w:r>
      <w:r/>
    </w:p>
    <w:p>
      <w:pPr>
        <w:jc w:val="center"/>
        <w:rPr>
          <w:rFonts w:ascii="黑体" w:hAnsi="华文中宋" w:eastAsia="黑体"/>
          <w:bCs/>
          <w:sz w:val="30"/>
          <w:szCs w:val="30"/>
        </w:rPr>
      </w:pPr>
      <w:r>
        <w:rPr>
          <w:rFonts w:hint="eastAsia" w:ascii="黑体" w:hAnsi="华文中宋" w:eastAsia="黑体"/>
          <w:bCs/>
          <w:sz w:val="30"/>
          <w:szCs w:val="30"/>
        </w:rPr>
        <w:t xml:space="preserve">采购单位名称：泰州市教育局</w:t>
      </w:r>
      <w:r/>
    </w:p>
    <w:p>
      <w:pPr>
        <w:jc w:val="center"/>
        <w:rPr>
          <w:rFonts w:ascii="黑体" w:hAnsi="华文中宋" w:eastAsia="黑体"/>
          <w:bCs/>
          <w:sz w:val="30"/>
          <w:szCs w:val="30"/>
        </w:rPr>
      </w:pPr>
      <w:r>
        <w:rPr>
          <w:rFonts w:hint="eastAsia" w:ascii="黑体" w:hAnsi="华文中宋" w:eastAsia="黑体"/>
          <w:bCs/>
          <w:sz w:val="30"/>
          <w:szCs w:val="30"/>
        </w:rPr>
        <w:t xml:space="preserve">代理机构名称：江苏省华厦工程项目管理有限公司</w:t>
      </w:r>
      <w:r/>
    </w:p>
    <w:p>
      <w:pPr>
        <w:pStyle w:val="840"/>
      </w:pPr>
      <w:r/>
      <w:r/>
    </w:p>
    <w:p>
      <w:pPr>
        <w:jc w:val="center"/>
        <w:rPr>
          <w:rFonts w:ascii="黑体" w:hAnsi="华文中宋" w:eastAsia="黑体"/>
          <w:bCs/>
          <w:sz w:val="28"/>
          <w:szCs w:val="28"/>
        </w:rPr>
      </w:pPr>
      <w:r>
        <w:rPr>
          <w:rFonts w:hint="eastAsia" w:ascii="黑体" w:hAnsi="华文中宋" w:eastAsia="黑体"/>
          <w:bCs/>
          <w:sz w:val="28"/>
          <w:szCs w:val="28"/>
          <w:lang w:eastAsia="zh-CN"/>
        </w:rPr>
        <w:t xml:space="preserve">2026年</w:t>
      </w:r>
      <w:r>
        <w:rPr>
          <w:rFonts w:hint="eastAsia" w:ascii="黑体" w:hAnsi="华文中宋" w:eastAsia="黑体"/>
          <w:bCs/>
          <w:sz w:val="28"/>
          <w:szCs w:val="28"/>
          <w:lang w:val="en-US" w:eastAsia="zh-CN"/>
        </w:rPr>
        <w:t xml:space="preserve">3月</w:t>
      </w:r>
      <w:r/>
    </w:p>
    <w:p>
      <w:pPr>
        <w:jc w:val="center"/>
        <w:rPr>
          <w:rFonts w:ascii="黑体" w:hAnsi="华文中宋" w:eastAsia="黑体"/>
          <w:bCs/>
          <w:sz w:val="44"/>
          <w:szCs w:val="44"/>
        </w:rPr>
      </w:pPr>
      <w:r>
        <w:rPr>
          <w:rFonts w:ascii="黑体" w:hAnsi="华文中宋" w:eastAsia="黑体"/>
          <w:bCs/>
          <w:sz w:val="44"/>
          <w:szCs w:val="44"/>
        </w:rPr>
      </w:r>
      <w:r/>
    </w:p>
    <w:p>
      <w:pPr>
        <w:pStyle w:val="860"/>
      </w:pPr>
      <w:r/>
      <w:r/>
    </w:p>
    <w:p>
      <w:pPr>
        <w:ind w:firstLine="2880"/>
        <w:rPr>
          <w:rFonts w:eastAsia="黑体"/>
          <w:bCs/>
          <w:sz w:val="48"/>
        </w:rPr>
      </w:pPr>
      <w:r>
        <w:rPr>
          <w:rFonts w:hint="eastAsia" w:eastAsia="黑体"/>
          <w:bCs/>
          <w:sz w:val="48"/>
        </w:rPr>
        <w:t xml:space="preserve">目     录</w:t>
      </w:r>
      <w:r/>
    </w:p>
    <w:sdt>
      <w:sdtPr>
        <w15:appearance w15:val="boundingBox"/>
        <w15:color w:val="dbdbdb"/>
        <w:id w:val="147471005"/>
        <w:docPartObj>
          <w:docPartGallery w:val="Table of Contents"/>
          <w:docPartUnique w:val="true"/>
        </w:docPartObj>
        <w:rPr>
          <w:rFonts w:ascii="宋体" w:hAnsi="宋体" w:eastAsia="宋体" w:cs="Times New Roman"/>
          <w:sz w:val="21"/>
          <w:szCs w:val="22"/>
          <w:lang w:val="en-US" w:eastAsia="zh-CN" w:bidi="ar-SA"/>
        </w:rPr>
      </w:sdtPr>
      <w:sdtContent>
        <w:p>
          <w:pPr>
            <w:ind w:left="0" w:right="0" w:firstLine="0"/>
            <w:jc w:val="center"/>
            <w:spacing w:before="0" w:after="0" w:line="240" w:lineRule="auto"/>
          </w:pPr>
          <w:r/>
          <w:r/>
        </w:p>
        <w:p>
          <w:pPr>
            <w:pStyle w:val="852"/>
            <w:tabs>
              <w:tab w:val="right" w:pos="8306" w:leader="dot"/>
            </w:tabs>
            <w:rPr>
              <w:rFonts w:hint="eastAsia" w:ascii="宋体" w:hAnsi="宋体" w:eastAsia="宋体" w:cs="宋体"/>
              <w:sz w:val="28"/>
              <w:szCs w:val="32"/>
            </w:rPr>
          </w:pPr>
          <w:r>
            <w:rPr>
              <w:rFonts w:hint="eastAsia" w:ascii="宋体" w:hAnsi="宋体" w:eastAsia="宋体" w:cs="宋体"/>
              <w:b w:val="0"/>
              <w:sz w:val="28"/>
              <w:szCs w:val="32"/>
            </w:rPr>
            <w:fldChar w:fldCharType="begin"/>
          </w:r>
          <w:r>
            <w:rPr>
              <w:rFonts w:hint="eastAsia" w:ascii="宋体" w:hAnsi="宋体" w:eastAsia="宋体" w:cs="宋体"/>
              <w:b w:val="0"/>
              <w:sz w:val="28"/>
              <w:szCs w:val="32"/>
            </w:rPr>
            <w:instrText xml:space="preserve">TOC \o "1-1" \h \u </w:instrText>
          </w:r>
          <w:r>
            <w:rPr>
              <w:rFonts w:hint="eastAsia" w:ascii="宋体" w:hAnsi="宋体" w:eastAsia="宋体" w:cs="宋体"/>
              <w:b w:val="0"/>
              <w:sz w:val="28"/>
              <w:szCs w:val="32"/>
            </w:rPr>
            <w:fldChar w:fldCharType="separate"/>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HYPERLINK \l _Toc21455 </w:instrText>
          </w:r>
          <w:r>
            <w:rPr>
              <w:rFonts w:hint="eastAsia" w:ascii="宋体" w:hAnsi="宋体" w:eastAsia="宋体" w:cs="宋体"/>
              <w:sz w:val="28"/>
              <w:szCs w:val="32"/>
            </w:rPr>
            <w:fldChar w:fldCharType="separate"/>
          </w:r>
          <w:r>
            <w:rPr>
              <w:rFonts w:hint="eastAsia" w:ascii="宋体" w:hAnsi="宋体" w:eastAsia="宋体" w:cs="宋体"/>
              <w:sz w:val="28"/>
              <w:szCs w:val="44"/>
              <w:lang w:val="en-US" w:eastAsia="zh-CN"/>
            </w:rPr>
            <w:t xml:space="preserve">第一章  </w:t>
          </w:r>
          <w:r>
            <w:rPr>
              <w:rFonts w:hint="eastAsia" w:ascii="宋体" w:hAnsi="宋体" w:eastAsia="宋体" w:cs="宋体"/>
              <w:sz w:val="28"/>
              <w:szCs w:val="44"/>
            </w:rPr>
            <w:t xml:space="preserve">竞争性磋商公告</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_Toc21455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3</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852"/>
            <w:tabs>
              <w:tab w:val="right" w:pos="8306" w:leader="dot"/>
            </w:tabs>
            <w:rPr>
              <w:rFonts w:hint="eastAsia" w:ascii="宋体" w:hAnsi="宋体" w:eastAsia="宋体" w:cs="宋体"/>
              <w:sz w:val="28"/>
              <w:szCs w:val="32"/>
            </w:rPr>
          </w:pP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HYPERLINK \l _Toc6745 </w:instrText>
          </w:r>
          <w:r>
            <w:rPr>
              <w:rFonts w:hint="eastAsia" w:ascii="宋体" w:hAnsi="宋体" w:eastAsia="宋体" w:cs="宋体"/>
              <w:sz w:val="28"/>
              <w:szCs w:val="32"/>
            </w:rPr>
            <w:fldChar w:fldCharType="separate"/>
          </w:r>
          <w:r>
            <w:rPr>
              <w:rFonts w:hint="eastAsia" w:ascii="宋体" w:hAnsi="宋体" w:eastAsia="宋体" w:cs="宋体"/>
              <w:sz w:val="28"/>
              <w:szCs w:val="44"/>
              <w:lang w:val="en-US" w:eastAsia="zh-CN" w:bidi="ar-SA"/>
            </w:rPr>
            <w:t xml:space="preserve">第二章  供应商须知</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_Toc6745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6</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852"/>
            <w:tabs>
              <w:tab w:val="right" w:pos="8306" w:leader="dot"/>
            </w:tabs>
            <w:rPr>
              <w:rFonts w:hint="eastAsia" w:ascii="宋体" w:hAnsi="宋体" w:eastAsia="宋体" w:cs="宋体"/>
              <w:sz w:val="28"/>
              <w:szCs w:val="32"/>
            </w:rPr>
          </w:pP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HYPERLINK \l _Toc25877 </w:instrText>
          </w:r>
          <w:r>
            <w:rPr>
              <w:rFonts w:hint="eastAsia" w:ascii="宋体" w:hAnsi="宋体" w:eastAsia="宋体" w:cs="宋体"/>
              <w:sz w:val="28"/>
              <w:szCs w:val="32"/>
            </w:rPr>
            <w:fldChar w:fldCharType="separate"/>
          </w:r>
          <w:r>
            <w:rPr>
              <w:rFonts w:hint="eastAsia" w:ascii="宋体" w:hAnsi="宋体" w:eastAsia="宋体" w:cs="宋体"/>
              <w:bCs/>
              <w:sz w:val="28"/>
              <w:szCs w:val="44"/>
              <w:highlight w:val="none"/>
            </w:rPr>
            <w:t xml:space="preserve">第三章 合同文本</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_Toc25877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19</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852"/>
            <w:tabs>
              <w:tab w:val="right" w:pos="8306" w:leader="dot"/>
            </w:tabs>
            <w:rPr>
              <w:rFonts w:hint="eastAsia" w:ascii="宋体" w:hAnsi="宋体" w:eastAsia="宋体" w:cs="宋体"/>
              <w:sz w:val="28"/>
              <w:szCs w:val="32"/>
            </w:rPr>
          </w:pP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HYPERLINK \l _Toc31300 </w:instrText>
          </w:r>
          <w:r>
            <w:rPr>
              <w:rFonts w:hint="eastAsia" w:ascii="宋体" w:hAnsi="宋体" w:eastAsia="宋体" w:cs="宋体"/>
              <w:sz w:val="28"/>
              <w:szCs w:val="32"/>
            </w:rPr>
            <w:fldChar w:fldCharType="separate"/>
          </w:r>
          <w:r>
            <w:rPr>
              <w:rFonts w:hint="eastAsia" w:ascii="宋体" w:hAnsi="宋体" w:eastAsia="宋体" w:cs="宋体"/>
              <w:bCs/>
              <w:sz w:val="28"/>
              <w:szCs w:val="44"/>
              <w:highlight w:val="none"/>
            </w:rPr>
            <w:t xml:space="preserve">第四章 </w:t>
          </w:r>
          <w:r>
            <w:rPr>
              <w:rFonts w:hint="eastAsia" w:ascii="宋体" w:hAnsi="宋体" w:eastAsia="宋体" w:cs="宋体"/>
              <w:bCs/>
              <w:sz w:val="28"/>
              <w:szCs w:val="44"/>
              <w:highlight w:val="none"/>
              <w:lang w:val="en-US" w:eastAsia="zh-CN"/>
            </w:rPr>
            <w:t xml:space="preserve"> </w:t>
          </w:r>
          <w:r>
            <w:rPr>
              <w:rFonts w:hint="eastAsia" w:ascii="宋体" w:hAnsi="宋体" w:eastAsia="宋体" w:cs="宋体"/>
              <w:bCs/>
              <w:sz w:val="28"/>
              <w:szCs w:val="44"/>
              <w:highlight w:val="none"/>
            </w:rPr>
            <w:t xml:space="preserve">采购需求</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_Toc31300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21</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852"/>
            <w:tabs>
              <w:tab w:val="right" w:pos="8306" w:leader="dot"/>
            </w:tabs>
            <w:rPr>
              <w:rFonts w:hint="eastAsia" w:ascii="宋体" w:hAnsi="宋体" w:eastAsia="宋体" w:cs="宋体"/>
              <w:sz w:val="28"/>
              <w:szCs w:val="32"/>
            </w:rPr>
          </w:pP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HYPERLINK \l _Toc10556 </w:instrText>
          </w:r>
          <w:r>
            <w:rPr>
              <w:rFonts w:hint="eastAsia" w:ascii="宋体" w:hAnsi="宋体" w:eastAsia="宋体" w:cs="宋体"/>
              <w:sz w:val="28"/>
              <w:szCs w:val="32"/>
            </w:rPr>
            <w:fldChar w:fldCharType="separate"/>
          </w:r>
          <w:r>
            <w:rPr>
              <w:rFonts w:hint="eastAsia" w:ascii="宋体" w:hAnsi="宋体" w:eastAsia="宋体" w:cs="宋体"/>
              <w:bCs/>
              <w:sz w:val="28"/>
              <w:szCs w:val="44"/>
              <w:highlight w:val="none"/>
              <w:lang w:val="en-US" w:eastAsia="zh-CN"/>
            </w:rPr>
            <w:t xml:space="preserve">第五章  </w:t>
          </w:r>
          <w:r>
            <w:rPr>
              <w:rFonts w:hint="eastAsia" w:ascii="宋体" w:hAnsi="宋体" w:eastAsia="宋体" w:cs="宋体"/>
              <w:bCs/>
              <w:sz w:val="28"/>
              <w:szCs w:val="44"/>
              <w:highlight w:val="none"/>
            </w:rPr>
            <w:t xml:space="preserve">评审标准</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_Toc10556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23</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852"/>
            <w:tabs>
              <w:tab w:val="right" w:pos="8306" w:leader="dot"/>
            </w:tabs>
            <w:rPr>
              <w:rFonts w:hint="eastAsia" w:ascii="宋体" w:hAnsi="宋体" w:eastAsia="宋体" w:cs="宋体"/>
              <w:sz w:val="28"/>
              <w:szCs w:val="32"/>
            </w:rPr>
          </w:pP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HYPERLINK \l _Toc9401 </w:instrText>
          </w:r>
          <w:r>
            <w:rPr>
              <w:rFonts w:hint="eastAsia" w:ascii="宋体" w:hAnsi="宋体" w:eastAsia="宋体" w:cs="宋体"/>
              <w:sz w:val="28"/>
              <w:szCs w:val="32"/>
            </w:rPr>
            <w:fldChar w:fldCharType="separate"/>
          </w:r>
          <w:r>
            <w:rPr>
              <w:rFonts w:hint="eastAsia" w:ascii="宋体" w:hAnsi="宋体" w:eastAsia="宋体" w:cs="宋体"/>
              <w:sz w:val="28"/>
              <w:szCs w:val="56"/>
              <w:highlight w:val="none"/>
            </w:rPr>
            <w:t xml:space="preserve">第六章 响应文件格式</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_Toc9401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26</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832"/>
            <w:rPr>
              <w:rFonts w:ascii="黑体" w:hAnsi="黑体" w:eastAsia="黑体" w:cs="Times New Roman"/>
              <w:b/>
              <w:sz w:val="28"/>
              <w:szCs w:val="20"/>
              <w:lang w:val="en-US" w:eastAsia="zh-CN" w:bidi="ar-SA"/>
            </w:rPr>
            <w:outlineLvl w:val="9"/>
          </w:pPr>
          <w:r>
            <w:rPr>
              <w:rFonts w:hint="eastAsia" w:ascii="宋体" w:hAnsi="宋体" w:eastAsia="宋体" w:cs="宋体"/>
              <w:sz w:val="40"/>
              <w:szCs w:val="24"/>
            </w:rPr>
            <w:fldChar w:fldCharType="end"/>
          </w:r>
          <w:r/>
        </w:p>
      </w:sdtContent>
    </w:sdt>
    <w:p>
      <w:p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400" w:lineRule="exact"/>
        <w:tabs>
          <w:tab w:val="left" w:pos="2268" w:leader="none"/>
        </w:tabs>
        <w:rPr>
          <w:rFonts w:ascii="宋体"/>
          <w:b/>
          <w:sz w:val="32"/>
          <w:szCs w:val="32"/>
        </w:rPr>
        <w:outlineLvl w:val="0"/>
      </w:pPr>
      <w:r/>
      <w:bookmarkStart w:id="5" w:name="_Toc21455"/>
      <w:r>
        <w:rPr>
          <w:rFonts w:hint="eastAsia" w:ascii="宋体"/>
          <w:b/>
          <w:sz w:val="32"/>
          <w:szCs w:val="32"/>
          <w:lang w:val="en-US" w:eastAsia="zh-CN"/>
        </w:rPr>
        <w:t xml:space="preserve">第一章  </w:t>
      </w:r>
      <w:r>
        <w:rPr>
          <w:rFonts w:hint="eastAsia" w:ascii="宋体"/>
          <w:b/>
          <w:sz w:val="32"/>
          <w:szCs w:val="32"/>
        </w:rPr>
        <w:t xml:space="preserve">竞争性磋商公告</w:t>
      </w:r>
      <w:bookmarkEnd w:id="5"/>
      <w:r/>
      <w:r/>
    </w:p>
    <w:p>
      <w:r/>
      <w:r/>
    </w:p>
    <w:p>
      <w:pPr>
        <w:rPr>
          <w:rFonts w:ascii="仿宋" w:hAnsi="仿宋" w:eastAsia="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sz w:val="28"/>
          <w:szCs w:val="28"/>
        </w:rPr>
        <w:t xml:space="preserve">项目概况</w:t>
      </w:r>
      <w:r/>
    </w:p>
    <w:p>
      <w:pPr>
        <w:ind w:firstLine="540"/>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u w:val="single"/>
          <w:lang w:eastAsia="zh-CN"/>
        </w:rPr>
        <w:t xml:space="preserve">“泰州师说”全市中小学教师网络培训课程资源开发及全员培训项目</w:t>
      </w:r>
      <w:r>
        <w:rPr>
          <w:rFonts w:hint="eastAsia" w:ascii="宋体" w:hAnsi="宋体"/>
          <w:sz w:val="24"/>
        </w:rPr>
        <w:t xml:space="preserve">的潜在供应商应在</w:t>
      </w:r>
      <w:r>
        <w:rPr>
          <w:rFonts w:hint="eastAsia" w:ascii="宋体" w:hAnsi="宋体" w:eastAsia="宋体" w:cs="宋体"/>
          <w:color w:val="auto"/>
          <w:sz w:val="24"/>
          <w:szCs w:val="24"/>
          <w:u w:val="single"/>
        </w:rPr>
        <w:t xml:space="preserve">“苏采云”政府采购一体化平台自行免费下载</w:t>
      </w:r>
      <w:r>
        <w:rPr>
          <w:rFonts w:hint="eastAsia" w:ascii="宋体" w:hAnsi="宋体"/>
          <w:sz w:val="24"/>
        </w:rPr>
        <w:t xml:space="preserve">采购文件，并于</w:t>
      </w:r>
      <w:r>
        <w:rPr>
          <w:rFonts w:hint="eastAsia" w:ascii="宋体" w:hAnsi="宋体"/>
          <w:color w:val="0000ff"/>
          <w:sz w:val="24"/>
          <w:u w:val="single"/>
          <w:lang w:eastAsia="zh-CN"/>
        </w:rPr>
        <w:t xml:space="preserve">2026年</w:t>
      </w:r>
      <w:r>
        <w:rPr>
          <w:rFonts w:hint="eastAsia" w:ascii="宋体" w:hAnsi="宋体"/>
          <w:bCs/>
          <w:color w:val="0000ff"/>
          <w:sz w:val="24"/>
          <w:u w:val="single"/>
          <w:lang w:val="en-US" w:eastAsia="zh-CN"/>
        </w:rPr>
        <w:t xml:space="preserve">3月31</w:t>
      </w:r>
      <w:r>
        <w:rPr>
          <w:rFonts w:hint="eastAsia" w:ascii="宋体" w:hAnsi="宋体"/>
          <w:bCs/>
          <w:color w:val="0000ff"/>
          <w:sz w:val="24"/>
          <w:u w:val="single"/>
        </w:rPr>
        <w:t xml:space="preserve">日14点3</w:t>
      </w:r>
      <w:r>
        <w:rPr>
          <w:rFonts w:ascii="宋体" w:hAnsi="宋体"/>
          <w:bCs/>
          <w:color w:val="0000ff"/>
          <w:sz w:val="24"/>
          <w:u w:val="single"/>
        </w:rPr>
        <w:t xml:space="preserve">0</w:t>
      </w:r>
      <w:r>
        <w:rPr>
          <w:rFonts w:hint="eastAsia" w:ascii="宋体" w:hAnsi="宋体"/>
          <w:bCs/>
          <w:color w:val="0000ff"/>
          <w:sz w:val="24"/>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833"/>
        <w:spacing w:line="240" w:lineRule="auto"/>
        <w:rPr>
          <w:rFonts w:ascii="宋体" w:hAnsi="宋体" w:eastAsia="宋体" w:cs="宋体"/>
          <w:sz w:val="24"/>
          <w:szCs w:val="24"/>
        </w:rPr>
      </w:pPr>
      <w:r/>
      <w:bookmarkStart w:id="6" w:name="_Toc35393629"/>
      <w:r/>
      <w:bookmarkStart w:id="7" w:name="_Toc35393798"/>
      <w:r/>
      <w:bookmarkStart w:id="8" w:name="_Toc28359012"/>
      <w:r/>
      <w:bookmarkStart w:id="9" w:name="_Toc28359089"/>
      <w:r>
        <w:rPr>
          <w:rFonts w:hint="eastAsia" w:ascii="宋体" w:hAnsi="宋体" w:eastAsia="宋体" w:cs="宋体"/>
          <w:sz w:val="24"/>
          <w:szCs w:val="24"/>
        </w:rPr>
        <w:t xml:space="preserve">一、项目基本情况</w:t>
      </w:r>
      <w:bookmarkEnd w:id="6"/>
      <w:r/>
      <w:bookmarkEnd w:id="7"/>
      <w:r/>
      <w:bookmarkEnd w:id="8"/>
      <w:r/>
      <w:bookmarkEnd w:id="9"/>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color w:val="auto"/>
          <w:sz w:val="24"/>
          <w:szCs w:val="24"/>
        </w:rPr>
        <w:t xml:space="preserve">：</w:t>
      </w:r>
      <w:r>
        <w:rPr>
          <w:rFonts w:hint="eastAsia" w:ascii="宋体" w:hAnsi="宋体"/>
          <w:color w:val="auto"/>
          <w:sz w:val="24"/>
          <w:szCs w:val="24"/>
          <w:lang w:eastAsia="zh-CN"/>
        </w:rPr>
        <w:t xml:space="preserve">JSZC-321200-HXZC-C2026-0013</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“泰州师说”全市中小学教师网络培训课程资源开发及全员培训项目</w:t>
      </w:r>
      <w:r/>
    </w:p>
    <w:p>
      <w:pPr>
        <w:ind w:firstLine="480"/>
        <w:spacing w:line="360" w:lineRule="auto"/>
        <w:rPr>
          <w:rFonts w:ascii="宋体" w:hAnsi="宋体"/>
          <w:sz w:val="24"/>
          <w:szCs w:val="24"/>
        </w:rPr>
      </w:pPr>
      <w:r>
        <w:rPr>
          <w:rFonts w:hint="eastAsia" w:ascii="宋体" w:hAnsi="宋体"/>
          <w:sz w:val="24"/>
          <w:szCs w:val="24"/>
        </w:rPr>
        <w:t xml:space="preserve">3.采购方式：竞争性磋商</w:t>
      </w:r>
      <w:r/>
    </w:p>
    <w:p>
      <w:pPr>
        <w:ind w:firstLine="480"/>
        <w:spacing w:line="360" w:lineRule="auto"/>
        <w:rPr>
          <w:rFonts w:ascii="宋体" w:hAnsi="宋体"/>
          <w:sz w:val="24"/>
          <w:szCs w:val="24"/>
        </w:rPr>
      </w:pPr>
      <w:r>
        <w:rPr>
          <w:rFonts w:hint="eastAsia" w:ascii="宋体" w:hAnsi="宋体"/>
          <w:sz w:val="24"/>
          <w:szCs w:val="24"/>
        </w:rPr>
        <w:t xml:space="preserve">4.预算金额：</w:t>
      </w:r>
      <w:r>
        <w:rPr>
          <w:rFonts w:hint="eastAsia" w:ascii="宋体" w:hAnsi="宋体"/>
          <w:sz w:val="24"/>
          <w:szCs w:val="24"/>
          <w:lang w:val="en-US" w:eastAsia="zh-CN"/>
        </w:rPr>
        <w:t xml:space="preserve">12</w:t>
      </w:r>
      <w:r>
        <w:rPr>
          <w:rFonts w:hint="eastAsia" w:ascii="宋体" w:hAnsi="宋体"/>
          <w:sz w:val="24"/>
          <w:szCs w:val="24"/>
        </w:rPr>
        <w:t xml:space="preserve">0万元</w:t>
      </w:r>
      <w:r/>
    </w:p>
    <w:p>
      <w:pPr>
        <w:ind w:firstLine="480"/>
        <w:spacing w:line="360" w:lineRule="auto"/>
        <w:rPr>
          <w:rFonts w:hint="default" w:ascii="宋体" w:hAnsi="宋体" w:eastAsia="宋体"/>
          <w:sz w:val="24"/>
          <w:szCs w:val="24"/>
          <w:lang w:val="en-US" w:eastAsia="zh-CN"/>
        </w:rPr>
      </w:pPr>
      <w:r>
        <w:rPr>
          <w:rFonts w:hint="eastAsia" w:ascii="宋体" w:hAnsi="宋体"/>
          <w:sz w:val="24"/>
          <w:szCs w:val="24"/>
        </w:rPr>
        <w:t xml:space="preserve">5.最高限价：</w:t>
      </w:r>
      <w:r>
        <w:rPr>
          <w:rFonts w:hint="eastAsia" w:ascii="宋体" w:hAnsi="宋体"/>
          <w:sz w:val="24"/>
          <w:szCs w:val="24"/>
          <w:lang w:val="en-US" w:eastAsia="zh-CN"/>
        </w:rPr>
        <w:t xml:space="preserve">12</w:t>
      </w:r>
      <w:r>
        <w:rPr>
          <w:rFonts w:hint="eastAsia" w:ascii="宋体" w:hAnsi="宋体"/>
          <w:sz w:val="24"/>
          <w:szCs w:val="24"/>
        </w:rPr>
        <w:t xml:space="preserve">0万元</w:t>
      </w:r>
      <w:r>
        <w:rPr>
          <w:rFonts w:hint="eastAsia" w:ascii="宋体" w:hAnsi="宋体"/>
          <w:sz w:val="24"/>
          <w:szCs w:val="24"/>
          <w:lang w:val="en-US" w:eastAsia="zh-CN"/>
        </w:rPr>
        <w:t xml:space="preserve">/两年</w:t>
      </w:r>
      <w:r>
        <w:rPr>
          <w:rFonts w:hint="eastAsia" w:ascii="宋体" w:hAnsi="宋体"/>
          <w:sz w:val="24"/>
          <w:szCs w:val="24"/>
          <w:lang w:eastAsia="zh-CN"/>
        </w:rPr>
        <w:t xml:space="preserve">，</w:t>
      </w:r>
      <w:r>
        <w:rPr>
          <w:rFonts w:hint="eastAsia" w:ascii="宋体" w:hAnsi="宋体"/>
          <w:sz w:val="24"/>
          <w:szCs w:val="24"/>
          <w:lang w:val="en-US" w:eastAsia="zh-CN"/>
        </w:rPr>
        <w:t xml:space="preserve">60</w:t>
      </w:r>
      <w:r>
        <w:rPr>
          <w:rFonts w:hint="eastAsia" w:ascii="宋体" w:hAnsi="宋体"/>
          <w:sz w:val="24"/>
          <w:szCs w:val="24"/>
        </w:rPr>
        <w:t xml:space="preserve">万元</w:t>
      </w:r>
      <w:r>
        <w:rPr>
          <w:rFonts w:hint="eastAsia" w:ascii="宋体" w:hAnsi="宋体"/>
          <w:sz w:val="24"/>
          <w:szCs w:val="24"/>
          <w:lang w:val="en-US" w:eastAsia="zh-CN"/>
        </w:rPr>
        <w:t xml:space="preserve">/一年</w:t>
      </w:r>
      <w:r/>
    </w:p>
    <w:p>
      <w:pPr>
        <w:ind w:firstLine="480"/>
        <w:spacing w:line="360" w:lineRule="auto"/>
        <w:rPr>
          <w:rFonts w:ascii="宋体" w:hAnsi="宋体"/>
          <w:color w:val="auto"/>
          <w:sz w:val="24"/>
          <w:szCs w:val="24"/>
        </w:rPr>
      </w:pPr>
      <w:r>
        <w:rPr>
          <w:rFonts w:hint="eastAsia" w:ascii="宋体" w:hAnsi="宋体"/>
          <w:sz w:val="24"/>
          <w:szCs w:val="24"/>
        </w:rPr>
        <w:t xml:space="preserve">6.合同履行期限</w:t>
      </w:r>
      <w:r>
        <w:rPr>
          <w:rFonts w:hint="eastAsia" w:ascii="宋体" w:hAnsi="宋体"/>
          <w:color w:val="auto"/>
          <w:sz w:val="24"/>
          <w:szCs w:val="24"/>
        </w:rPr>
        <w:t xml:space="preserve">：两年</w:t>
      </w:r>
      <w:r/>
    </w:p>
    <w:p>
      <w:pPr>
        <w:ind w:firstLine="480"/>
        <w:spacing w:line="360" w:lineRule="auto"/>
        <w:rPr>
          <w:rFonts w:ascii="宋体" w:hAnsi="宋体"/>
          <w:sz w:val="24"/>
          <w:szCs w:val="24"/>
        </w:rPr>
      </w:pPr>
      <w:r>
        <w:rPr>
          <w:rFonts w:hint="eastAsia" w:ascii="宋体" w:hAnsi="宋体"/>
          <w:color w:val="auto"/>
          <w:sz w:val="24"/>
          <w:szCs w:val="24"/>
        </w:rPr>
        <w:t xml:space="preserve">7.采购需求：</w:t>
      </w:r>
      <w:r>
        <w:rPr>
          <w:rFonts w:hint="eastAsia" w:ascii="宋体" w:hAnsi="宋体"/>
          <w:color w:val="auto"/>
          <w:sz w:val="24"/>
          <w:szCs w:val="24"/>
          <w:lang w:val="en-US" w:eastAsia="zh-CN"/>
        </w:rPr>
        <w:t xml:space="preserve">每年设计制作1期课程，两年共2期。</w:t>
      </w:r>
      <w:r>
        <w:rPr>
          <w:rFonts w:hint="eastAsia" w:ascii="宋体" w:hAnsi="宋体"/>
          <w:color w:val="auto"/>
          <w:sz w:val="24"/>
          <w:szCs w:val="24"/>
        </w:rPr>
        <w:t xml:space="preserve">课程采用“四个基础模块+一个特色模块”结构。每个模块设1-2个主题，每个主题由1-2名高校或教科研院所专家，以及1-2名本地名师主讲。视频课程为高清MP4格式。每期培训课程总时长不少于12小时。课程开发完成后，在网络培训平台进行部署，满足全市4.3万名教师在电脑端、手机端在线学习，每年7月份启动，9月份结束</w:t>
      </w:r>
      <w:r>
        <w:rPr>
          <w:rFonts w:hint="eastAsia" w:ascii="宋体" w:hAnsi="宋体"/>
          <w:color w:val="auto"/>
          <w:sz w:val="24"/>
          <w:szCs w:val="24"/>
          <w:lang w:val="en-US" w:eastAsia="zh-CN"/>
        </w:rPr>
        <w:t xml:space="preserve">,11月份形成评价结果并完成总结。</w:t>
      </w:r>
      <w:r>
        <w:rPr>
          <w:rFonts w:hint="eastAsia" w:ascii="宋体" w:hAnsi="宋体"/>
          <w:color w:val="auto"/>
          <w:sz w:val="24"/>
          <w:szCs w:val="24"/>
        </w:rPr>
        <w:t xml:space="preserve">（</w:t>
      </w:r>
      <w:r>
        <w:rPr>
          <w:rFonts w:hint="eastAsia" w:ascii="宋体" w:hAnsi="宋体"/>
          <w:sz w:val="24"/>
          <w:szCs w:val="24"/>
        </w:rPr>
        <w:t xml:space="preserve">详见磋商文件第</w:t>
      </w:r>
      <w:r>
        <w:rPr>
          <w:rFonts w:hint="eastAsia" w:ascii="宋体" w:hAnsi="宋体"/>
          <w:sz w:val="24"/>
          <w:szCs w:val="24"/>
          <w:lang w:val="en-US" w:eastAsia="zh-CN"/>
        </w:rPr>
        <w:t xml:space="preserve">四</w:t>
      </w:r>
      <w:r>
        <w:rPr>
          <w:rFonts w:hint="eastAsia" w:ascii="宋体" w:hAnsi="宋体"/>
          <w:sz w:val="24"/>
          <w:szCs w:val="24"/>
        </w:rPr>
        <w:t xml:space="preserve">章采购需求）</w:t>
      </w:r>
      <w:r/>
    </w:p>
    <w:p>
      <w:pPr>
        <w:ind w:firstLine="480"/>
        <w:spacing w:line="360" w:lineRule="auto"/>
        <w:rPr>
          <w:rFonts w:ascii="宋体" w:hAnsi="宋体"/>
          <w:sz w:val="24"/>
          <w:szCs w:val="24"/>
        </w:rPr>
      </w:pPr>
      <w:r>
        <w:rPr>
          <w:rFonts w:hint="eastAsia" w:ascii="宋体" w:hAnsi="宋体"/>
          <w:sz w:val="24"/>
          <w:szCs w:val="24"/>
        </w:rPr>
        <w:t xml:space="preserve">8.本项目不接受联合体</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二、申请人的资格要求：</w:t>
      </w:r>
      <w:r/>
    </w:p>
    <w:p>
      <w:pPr>
        <w:ind w:firstLine="480"/>
        <w:jc w:val="left"/>
        <w:spacing w:line="420" w:lineRule="exact"/>
        <w:widowControl/>
        <w:rPr>
          <w:rFonts w:hint="eastAsia" w:ascii="宋体" w:hAnsi="宋体" w:eastAsia="宋体" w:cs="仿宋_GB2312"/>
          <w:sz w:val="24"/>
          <w:szCs w:val="24"/>
          <w:lang w:eastAsia="zh-CN"/>
        </w:rPr>
      </w:pPr>
      <w:r>
        <w:rPr>
          <w:rFonts w:ascii="宋体" w:hAnsi="宋体" w:cs="仿宋_GB2312"/>
          <w:sz w:val="24"/>
          <w:szCs w:val="24"/>
        </w:rPr>
        <w:t xml:space="preserve">1.</w:t>
      </w:r>
      <w:r>
        <w:rPr>
          <w:rFonts w:hint="eastAsia" w:ascii="宋体" w:hAnsi="宋体" w:cs="仿宋_GB2312"/>
          <w:sz w:val="24"/>
          <w:szCs w:val="24"/>
        </w:rPr>
        <w:t xml:space="preserve">满足《中华人民共和国政府采购法》第二十二条规定</w:t>
      </w:r>
      <w:r>
        <w:rPr>
          <w:rFonts w:hint="eastAsia" w:ascii="宋体" w:hAnsi="宋体" w:cs="仿宋_GB2312"/>
          <w:sz w:val="24"/>
          <w:szCs w:val="24"/>
          <w:lang w:eastAsia="zh-CN"/>
        </w:rPr>
        <w:t xml:space="preserve">：</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）具有独立承担民事责任的能力；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2</w:t>
      </w:r>
      <w:r>
        <w:rPr>
          <w:rFonts w:hint="eastAsia" w:ascii="宋体" w:hAnsi="宋体" w:cs="仿宋_GB2312"/>
          <w:sz w:val="24"/>
          <w:szCs w:val="24"/>
        </w:rPr>
        <w:t xml:space="preserve">）具有良好的商业信誉和健全的财务会计制度；</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3</w:t>
      </w:r>
      <w:r>
        <w:rPr>
          <w:rFonts w:hint="eastAsia" w:ascii="宋体" w:hAnsi="宋体" w:cs="仿宋_GB2312"/>
          <w:sz w:val="24"/>
          <w:szCs w:val="24"/>
        </w:rPr>
        <w:t xml:space="preserve">）具有履行合同所必</w:t>
      </w:r>
      <w:r>
        <w:rPr>
          <w:rFonts w:hint="eastAsia" w:ascii="宋体" w:hAnsi="宋体" w:cs="仿宋_GB2312"/>
          <w:sz w:val="24"/>
          <w:szCs w:val="24"/>
          <w:lang w:val="en-US" w:eastAsia="zh-CN"/>
        </w:rPr>
        <w:t xml:space="preserve">需</w:t>
      </w:r>
      <w:r>
        <w:rPr>
          <w:rFonts w:hint="eastAsia" w:ascii="宋体" w:hAnsi="宋体" w:cs="仿宋_GB2312"/>
          <w:sz w:val="24"/>
          <w:szCs w:val="24"/>
        </w:rPr>
        <w:t xml:space="preserve">的设备和专业技术能力；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4</w:t>
      </w:r>
      <w:r>
        <w:rPr>
          <w:rFonts w:hint="eastAsia" w:ascii="宋体" w:hAnsi="宋体" w:cs="仿宋_GB2312"/>
          <w:sz w:val="24"/>
          <w:szCs w:val="24"/>
        </w:rPr>
        <w:t xml:space="preserve">）有依法缴纳税收和社会保障资金的良好记录；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5</w:t>
      </w:r>
      <w:r>
        <w:rPr>
          <w:rFonts w:hint="eastAsia" w:ascii="宋体" w:hAnsi="宋体" w:cs="仿宋_GB2312"/>
          <w:sz w:val="24"/>
          <w:szCs w:val="24"/>
        </w:rPr>
        <w:t xml:space="preserve">）参加政府采购活动前三年内，在经营活动中没有重大违法记录；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6</w:t>
      </w:r>
      <w:r>
        <w:rPr>
          <w:rFonts w:hint="eastAsia" w:ascii="宋体" w:hAnsi="宋体" w:cs="仿宋_GB2312"/>
          <w:sz w:val="24"/>
          <w:szCs w:val="24"/>
        </w:rPr>
        <w:t xml:space="preserve">）法律、行政法规规定的其他条件。</w:t>
      </w:r>
      <w:r/>
    </w:p>
    <w:p>
      <w:pPr>
        <w:ind w:firstLine="480"/>
        <w:jc w:val="left"/>
        <w:spacing w:line="400" w:lineRule="exact"/>
        <w:widowControl/>
        <w:rPr>
          <w:rFonts w:ascii="宋体" w:hAnsi="宋体" w:cs="仿宋_GB2312"/>
          <w:sz w:val="24"/>
          <w:szCs w:val="24"/>
        </w:rPr>
      </w:pPr>
      <w:r>
        <w:rPr>
          <w:rFonts w:ascii="宋体" w:hAnsi="宋体" w:cs="仿宋_GB2312"/>
          <w:sz w:val="24"/>
          <w:szCs w:val="24"/>
        </w:rPr>
        <w:t xml:space="preserve">2.</w:t>
      </w:r>
      <w:r>
        <w:rPr>
          <w:rFonts w:hint="eastAsia" w:ascii="宋体" w:hAnsi="宋体" w:cs="仿宋_GB2312"/>
          <w:sz w:val="24"/>
          <w:szCs w:val="24"/>
        </w:rPr>
        <w:t xml:space="preserve">落实政府采购政策需满足的资格要求：</w:t>
      </w:r>
      <w:r>
        <w:rPr>
          <w:rFonts w:hint="eastAsia" w:ascii="宋体" w:hAnsi="宋体" w:cs="宋体"/>
          <w:sz w:val="24"/>
          <w:szCs w:val="24"/>
          <w:u w:val="single"/>
        </w:rPr>
        <w:t xml:space="preserve">本项目支持中小微企业（财库〔2020〕46号）、（苏财购〔2020〕52号）、（工信部联企业[2011]300号）；支持监狱企业（财库〔2014〕68号）；促进残疾人就业（财库〔2017〕141号）等政策。供应商为小微企业或监狱企业或残疾人福利性单位的，享受10%价格扣除。中小企业划分标准见《关于印发中小企业划型标准规定的通知》（工信部联企业[2011]300号）</w:t>
      </w:r>
      <w:r>
        <w:rPr>
          <w:rFonts w:hint="eastAsia" w:ascii="宋体" w:hAnsi="宋体" w:cs="仿宋_GB2312"/>
          <w:sz w:val="24"/>
          <w:szCs w:val="24"/>
        </w:rPr>
        <w:t xml:space="preserve">。</w:t>
      </w:r>
      <w:r/>
    </w:p>
    <w:p>
      <w:pPr>
        <w:ind w:firstLine="480"/>
        <w:jc w:val="left"/>
        <w:spacing w:line="420" w:lineRule="exact"/>
        <w:widowControl/>
        <w:rPr>
          <w:rFonts w:ascii="宋体" w:hAnsi="宋体" w:cs="仿宋_GB2312"/>
          <w:sz w:val="24"/>
          <w:szCs w:val="24"/>
        </w:rPr>
      </w:pPr>
      <w:r>
        <w:rPr>
          <w:rFonts w:ascii="宋体" w:hAnsi="宋体" w:cs="仿宋_GB2312"/>
          <w:sz w:val="24"/>
          <w:szCs w:val="24"/>
        </w:rPr>
        <w:t xml:space="preserve">3.</w:t>
      </w:r>
      <w:r>
        <w:rPr>
          <w:rFonts w:hint="eastAsia" w:ascii="宋体" w:hAnsi="宋体" w:cs="仿宋_GB2312"/>
          <w:sz w:val="24"/>
          <w:szCs w:val="24"/>
        </w:rPr>
        <w:t xml:space="preserve">本项目的特定资格要求：</w:t>
      </w:r>
      <w:r/>
    </w:p>
    <w:p>
      <w:pPr>
        <w:ind w:firstLine="480"/>
        <w:jc w:val="left"/>
        <w:spacing w:line="400" w:lineRule="exact"/>
        <w:widowControl/>
        <w:rPr>
          <w:rFonts w:ascii="宋体" w:hAnsi="宋体" w:cs="仿宋_GB2312"/>
          <w:sz w:val="24"/>
          <w:szCs w:val="24"/>
        </w:rPr>
      </w:pPr>
      <w:r>
        <w:rPr>
          <w:rFonts w:hint="eastAsia" w:ascii="宋体" w:hAnsi="宋体" w:cs="仿宋_GB2312"/>
          <w:sz w:val="24"/>
          <w:szCs w:val="24"/>
        </w:rPr>
        <w:t xml:space="preserve">（1）供应商</w:t>
      </w:r>
      <w:r>
        <w:rPr>
          <w:rFonts w:hint="eastAsia" w:ascii="宋体" w:hAnsi="宋体" w:cs="仿宋_GB2312"/>
          <w:sz w:val="24"/>
          <w:szCs w:val="24"/>
          <w:lang w:val="en-US" w:eastAsia="zh-CN"/>
        </w:rPr>
        <w:t xml:space="preserve">应</w:t>
      </w:r>
      <w:r>
        <w:rPr>
          <w:rFonts w:hint="eastAsia" w:ascii="宋体" w:hAnsi="宋体" w:cs="仿宋_GB2312"/>
          <w:sz w:val="24"/>
          <w:szCs w:val="24"/>
        </w:rPr>
        <w:t xml:space="preserve">具有有效的营业执照；</w:t>
      </w:r>
      <w:r/>
    </w:p>
    <w:p>
      <w:pPr>
        <w:ind w:firstLine="480"/>
        <w:jc w:val="left"/>
        <w:spacing w:line="400" w:lineRule="exact"/>
        <w:widowControl/>
        <w:rPr>
          <w:rFonts w:ascii="宋体" w:hAnsi="宋体" w:cs="仿宋_GB2312"/>
          <w:sz w:val="24"/>
          <w:szCs w:val="24"/>
        </w:rPr>
      </w:pPr>
      <w:r>
        <w:rPr>
          <w:rFonts w:hint="eastAsia" w:ascii="宋体" w:hAnsi="宋体" w:cs="仿宋_GB2312"/>
          <w:sz w:val="24"/>
          <w:szCs w:val="24"/>
        </w:rPr>
        <w:t xml:space="preserve">（2）未被列入“信用中国”网站(www.creditchina.gov.cn)失信被执行人名单、重大税收违法案件当事人名单和中国政府采购网(www.ccgp.gov.cn)政府采购严重违法失信行为记录名单；</w:t>
      </w:r>
      <w:r/>
    </w:p>
    <w:p>
      <w:pPr>
        <w:ind w:firstLine="480"/>
        <w:jc w:val="left"/>
        <w:spacing w:line="400" w:lineRule="exact"/>
        <w:widowControl/>
        <w:rPr>
          <w:rFonts w:ascii="宋体" w:hAnsi="宋体" w:cs="仿宋_GB2312"/>
          <w:sz w:val="24"/>
          <w:szCs w:val="24"/>
        </w:rPr>
      </w:pPr>
      <w:r>
        <w:rPr>
          <w:rFonts w:hint="eastAsia" w:ascii="宋体" w:hAnsi="宋体" w:cs="仿宋_GB2312"/>
          <w:sz w:val="24"/>
          <w:szCs w:val="24"/>
        </w:rPr>
        <w:t xml:space="preserve">（3）单位负责人为同一人或者存在直接控股、管理关系的不同供应商，不得参加同一合同项下的政府采购活动。</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三、获取采购文件</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cs="仿宋_GB2312"/>
          <w:sz w:val="24"/>
          <w:szCs w:val="24"/>
        </w:rPr>
        <w:t xml:space="preserve">时间：</w:t>
      </w:r>
      <w:r>
        <w:rPr>
          <w:rFonts w:hint="eastAsia" w:ascii="宋体" w:hAnsi="宋体" w:eastAsia="宋体" w:cs="宋体"/>
          <w:color w:val="auto"/>
          <w:sz w:val="24"/>
          <w:szCs w:val="24"/>
          <w:highlight w:val="none"/>
        </w:rPr>
        <w:t xml:space="preserve">自磋商</w:t>
      </w:r>
      <w:r>
        <w:rPr>
          <w:rFonts w:hint="eastAsia" w:ascii="宋体" w:hAnsi="宋体" w:eastAsia="宋体" w:cs="宋体"/>
          <w:color w:val="auto"/>
          <w:sz w:val="24"/>
          <w:szCs w:val="24"/>
        </w:rPr>
        <w:t xml:space="preserve">文件公告发布之日起至</w:t>
      </w:r>
      <w:r>
        <w:rPr>
          <w:rFonts w:hint="eastAsia" w:ascii="宋体" w:hAnsi="宋体" w:eastAsia="宋体" w:cs="宋体"/>
          <w:color w:val="0000ff"/>
          <w:sz w:val="24"/>
          <w:szCs w:val="24"/>
          <w:lang w:val="en-US" w:eastAsia="zh-CN"/>
        </w:rPr>
        <w:t xml:space="preserve">2026年3月</w:t>
      </w:r>
      <w:r>
        <w:rPr>
          <w:rFonts w:hint="eastAsia" w:ascii="宋体" w:hAnsi="宋体" w:cs="宋体"/>
          <w:color w:val="0000ff"/>
          <w:sz w:val="24"/>
          <w:szCs w:val="24"/>
          <w:lang w:val="en-US" w:eastAsia="zh-CN"/>
        </w:rPr>
        <w:t xml:space="preserve">27</w:t>
      </w:r>
      <w:r>
        <w:rPr>
          <w:rFonts w:hint="eastAsia" w:ascii="宋体" w:hAnsi="宋体" w:eastAsia="宋体" w:cs="宋体"/>
          <w:color w:val="0000ff"/>
          <w:sz w:val="24"/>
          <w:szCs w:val="24"/>
        </w:rPr>
        <w:t xml:space="preserve">日</w:t>
      </w:r>
      <w:r>
        <w:rPr>
          <w:rFonts w:hint="eastAsia" w:ascii="宋体" w:hAnsi="宋体" w:eastAsia="宋体" w:cs="宋体"/>
          <w:color w:val="0000ff"/>
          <w:sz w:val="24"/>
          <w:szCs w:val="24"/>
          <w:lang w:val="en-US" w:eastAsia="zh-CN"/>
        </w:rPr>
        <w:t xml:space="preserve">00:00</w:t>
      </w:r>
      <w:r>
        <w:rPr>
          <w:rFonts w:hint="eastAsia" w:ascii="宋体" w:hAnsi="宋体" w:eastAsia="宋体" w:cs="宋体"/>
          <w:color w:val="0000ff"/>
          <w:sz w:val="24"/>
          <w:szCs w:val="24"/>
        </w:rPr>
        <w:t xml:space="preserve">截止</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完成注册并办理CA证书后在“苏采云”系统下载本项目的采购文件</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方式：本次采购采用“苏采云”政府采购一体化平台进行政府采购活动。</w:t>
      </w:r>
      <w:r/>
    </w:p>
    <w:p>
      <w:pPr>
        <w:ind w:firstLine="480"/>
        <w:keepLines w:val="0"/>
        <w:keepNext w:val="0"/>
        <w:pageBreakBefore w:val="0"/>
        <w:spacing w:line="480" w:lineRule="exact"/>
        <w:rPr>
          <w:rFonts w:ascii="宋体" w:hAnsi="宋体" w:cs="宋体"/>
          <w:sz w:val="24"/>
          <w:szCs w:val="24"/>
        </w:rPr>
      </w:pPr>
      <w:r>
        <w:rPr>
          <w:rFonts w:hint="eastAsia" w:ascii="宋体" w:hAnsi="宋体" w:eastAsia="宋体" w:cs="宋体"/>
          <w:color w:val="auto"/>
          <w:sz w:val="24"/>
          <w:szCs w:val="24"/>
        </w:rPr>
        <w:t xml:space="preserve">供应商如确定参加磋商，可自行下载采购文件及有关资料，按照采购文件规定进行注册、领取</w:t>
      </w:r>
      <w:r>
        <w:rPr>
          <w:rFonts w:ascii="宋体" w:hAnsi="宋体" w:eastAsia="宋体" w:cs="宋体"/>
          <w:color w:val="auto"/>
          <w:sz w:val="24"/>
          <w:szCs w:val="24"/>
        </w:rPr>
        <w:t xml:space="preserve">CA和办理电子签章（请至泰州市高港区泰州大道</w:t>
      </w:r>
      <w:r>
        <w:rPr>
          <w:rFonts w:hint="eastAsia" w:ascii="宋体" w:hAnsi="宋体" w:cs="宋体"/>
          <w:color w:val="auto"/>
          <w:sz w:val="24"/>
          <w:szCs w:val="24"/>
          <w:lang w:val="en-US" w:eastAsia="zh-CN"/>
        </w:rPr>
        <w:t xml:space="preserve">1</w:t>
      </w:r>
      <w:r>
        <w:rPr>
          <w:rFonts w:ascii="宋体" w:hAnsi="宋体" w:eastAsia="宋体" w:cs="宋体"/>
          <w:color w:val="auto"/>
          <w:sz w:val="24"/>
          <w:szCs w:val="24"/>
        </w:rPr>
        <w:t xml:space="preserve">88号(中国医药城会展交易中心W3馆西南角)公共资源交易大厅6号窗口办理</w:t>
      </w:r>
      <w:r>
        <w:rPr>
          <w:rFonts w:ascii="宋体" w:hAnsi="宋体" w:eastAsia="宋体" w:cs="宋体"/>
          <w:color w:val="auto"/>
          <w:sz w:val="24"/>
          <w:szCs w:val="24"/>
        </w:rPr>
        <w:t xml:space="preserve">，电话：0523-81568158，17327800634），根据《“苏采云”系统供应商操作手册http://www.ccgp-jiangsu.gov.cn/jiangsu/zlxz/ee/ee3a4bc5a3454aa2b0d9312230633ce9.html》规定，在“苏采云”（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p>
    <w:p>
      <w:pPr>
        <w:ind w:firstLine="480"/>
        <w:jc w:val="left"/>
        <w:spacing w:line="420" w:lineRule="exact"/>
        <w:widowControl/>
        <w:rPr>
          <w:rFonts w:hint="eastAsia" w:ascii="宋体" w:hAnsi="宋体" w:eastAsia="宋体" w:cs="仿宋_GB2312"/>
          <w:sz w:val="24"/>
          <w:szCs w:val="24"/>
          <w:lang w:eastAsia="zh-CN"/>
        </w:rPr>
      </w:pPr>
      <w:r>
        <w:rPr>
          <w:rFonts w:hint="eastAsia" w:ascii="宋体" w:hAnsi="宋体" w:cs="仿宋_GB2312"/>
          <w:sz w:val="24"/>
          <w:szCs w:val="24"/>
        </w:rPr>
        <w:t xml:space="preserve">售价：</w:t>
      </w:r>
      <w:r>
        <w:rPr>
          <w:rFonts w:hint="eastAsia" w:ascii="宋体" w:hAnsi="宋体" w:cs="仿宋_GB2312"/>
          <w:sz w:val="24"/>
          <w:szCs w:val="24"/>
          <w:lang w:val="en-US" w:eastAsia="zh-CN"/>
        </w:rPr>
        <w:t xml:space="preserve">免费</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四、响应文件提交</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截止时间：</w:t>
      </w:r>
      <w:r>
        <w:rPr>
          <w:rFonts w:hint="eastAsia" w:ascii="宋体" w:hAnsi="宋体" w:cs="仿宋_GB2312"/>
          <w:color w:val="0000ff"/>
          <w:sz w:val="24"/>
          <w:szCs w:val="24"/>
          <w:lang w:eastAsia="zh-CN"/>
        </w:rPr>
        <w:t xml:space="preserve">2026年</w:t>
      </w:r>
      <w:r>
        <w:rPr>
          <w:rFonts w:hint="eastAsia" w:ascii="宋体" w:hAnsi="宋体" w:cs="仿宋_GB2312"/>
          <w:color w:val="0000ff"/>
          <w:sz w:val="24"/>
          <w:szCs w:val="24"/>
          <w:lang w:val="en-US" w:eastAsia="zh-CN"/>
        </w:rPr>
        <w:t xml:space="preserve">3月31</w:t>
      </w:r>
      <w:r>
        <w:rPr>
          <w:rFonts w:hint="eastAsia" w:ascii="宋体" w:hAnsi="宋体" w:cs="仿宋_GB2312"/>
          <w:color w:val="0000ff"/>
          <w:sz w:val="24"/>
          <w:szCs w:val="24"/>
        </w:rPr>
        <w:t xml:space="preserve">日14</w:t>
      </w:r>
      <w:r>
        <w:rPr>
          <w:rFonts w:ascii="宋体" w:hAnsi="宋体" w:cs="仿宋_GB2312"/>
          <w:color w:val="0000ff"/>
          <w:sz w:val="24"/>
          <w:szCs w:val="24"/>
        </w:rPr>
        <w:t xml:space="preserve">点</w:t>
      </w:r>
      <w:r>
        <w:rPr>
          <w:rFonts w:hint="eastAsia" w:ascii="宋体" w:hAnsi="宋体" w:cs="仿宋_GB2312"/>
          <w:color w:val="0000ff"/>
          <w:sz w:val="24"/>
          <w:szCs w:val="24"/>
        </w:rPr>
        <w:t xml:space="preserve">3</w:t>
      </w:r>
      <w:r>
        <w:rPr>
          <w:rFonts w:ascii="宋体" w:hAnsi="宋体" w:cs="仿宋_GB2312"/>
          <w:color w:val="0000ff"/>
          <w:sz w:val="24"/>
          <w:szCs w:val="24"/>
        </w:rPr>
        <w:t xml:space="preserve">0</w:t>
      </w:r>
      <w:r>
        <w:rPr>
          <w:rFonts w:hint="eastAsia" w:ascii="宋体" w:hAnsi="宋体" w:cs="仿宋_GB2312"/>
          <w:color w:val="0000ff"/>
          <w:sz w:val="24"/>
          <w:szCs w:val="24"/>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eastAsia="宋体" w:cs="宋体"/>
          <w:color w:val="auto"/>
          <w:sz w:val="24"/>
          <w:szCs w:val="24"/>
          <w:highlight w:val="none"/>
        </w:rPr>
        <w:t xml:space="preserve">“苏采云”政府采购交易系统</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五、开启</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仿宋_GB2312"/>
          <w:color w:val="0000ff"/>
          <w:sz w:val="24"/>
          <w:szCs w:val="24"/>
          <w:lang w:eastAsia="zh-CN"/>
        </w:rPr>
        <w:t xml:space="preserve">2026年</w:t>
      </w:r>
      <w:r>
        <w:rPr>
          <w:rFonts w:hint="eastAsia" w:ascii="宋体" w:hAnsi="宋体" w:cs="仿宋_GB2312"/>
          <w:color w:val="0000ff"/>
          <w:sz w:val="24"/>
          <w:szCs w:val="24"/>
          <w:lang w:val="en-US" w:eastAsia="zh-CN"/>
        </w:rPr>
        <w:t xml:space="preserve">3月31</w:t>
      </w:r>
      <w:r>
        <w:rPr>
          <w:rFonts w:hint="eastAsia" w:ascii="宋体" w:hAnsi="宋体" w:cs="仿宋_GB2312"/>
          <w:color w:val="0000ff"/>
          <w:sz w:val="24"/>
          <w:szCs w:val="24"/>
        </w:rPr>
        <w:t xml:space="preserve">日14点3</w:t>
      </w:r>
      <w:r>
        <w:rPr>
          <w:rFonts w:ascii="宋体" w:hAnsi="宋体" w:cs="仿宋_GB2312"/>
          <w:color w:val="0000ff"/>
          <w:sz w:val="24"/>
          <w:szCs w:val="24"/>
        </w:rPr>
        <w:t xml:space="preserve">0</w:t>
      </w:r>
      <w:r>
        <w:rPr>
          <w:rFonts w:hint="eastAsia" w:ascii="宋体" w:hAnsi="宋体" w:cs="仿宋_GB2312"/>
          <w:color w:val="0000ff"/>
          <w:sz w:val="24"/>
          <w:szCs w:val="24"/>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eastAsia="宋体" w:cs="宋体"/>
          <w:color w:val="auto"/>
          <w:sz w:val="24"/>
          <w:szCs w:val="24"/>
          <w:highlight w:val="none"/>
        </w:rPr>
        <w:t xml:space="preserve">“苏采云”系统“开标大厅”</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六、公告期限</w:t>
      </w:r>
      <w:r/>
    </w:p>
    <w:p>
      <w:pPr>
        <w:ind w:firstLine="480"/>
        <w:jc w:val="left"/>
        <w:spacing w:line="420" w:lineRule="exact"/>
        <w:widowControl/>
        <w:rPr>
          <w:rFonts w:ascii="宋体" w:hAnsi="宋体" w:cs="仿宋_GB2312"/>
          <w:sz w:val="24"/>
          <w:szCs w:val="24"/>
        </w:rPr>
      </w:pPr>
      <w:r>
        <w:rPr>
          <w:rFonts w:hint="eastAsia" w:ascii="宋体" w:hAnsi="宋体" w:eastAsia="宋体" w:cs="宋体"/>
          <w:color w:val="auto"/>
          <w:sz w:val="24"/>
          <w:szCs w:val="24"/>
        </w:rPr>
        <w:t xml:space="preserve">自本公告发布之日起3个工作日</w:t>
      </w:r>
      <w:r/>
    </w:p>
    <w:p>
      <w:pPr>
        <w:numPr>
          <w:ilvl w:val="0"/>
          <w:numId w:val="1"/>
        </w:num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其他补充事宜</w:t>
      </w:r>
      <w:r/>
    </w:p>
    <w:p>
      <w:pPr>
        <w:numPr>
          <w:ilvl w:val="0"/>
          <w:numId w:val="0"/>
        </w:numPr>
        <w:ind w:firstLine="480"/>
        <w:jc w:val="left"/>
        <w:spacing w:line="420" w:lineRule="exact"/>
        <w:widowControl/>
      </w:pPr>
      <w:r>
        <w:rPr>
          <w:rFonts w:hint="eastAsia" w:ascii="宋体" w:hAnsi="宋体" w:cs="Times New Roman"/>
          <w:color w:val="auto"/>
          <w:sz w:val="24"/>
          <w:szCs w:val="24"/>
          <w:lang w:val="en-US" w:eastAsia="zh-CN"/>
        </w:rPr>
        <w:t xml:space="preserve">无</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八、凡对本次采购提出询问，请按以下方式联系</w:t>
      </w:r>
      <w:r/>
    </w:p>
    <w:p>
      <w:pPr>
        <w:ind w:firstLine="480"/>
        <w:spacing w:line="360" w:lineRule="auto"/>
        <w:rPr>
          <w:rFonts w:ascii="宋体" w:hAnsi="宋体" w:cs="宋体"/>
          <w:sz w:val="24"/>
        </w:rPr>
      </w:pPr>
      <w:r/>
      <w:bookmarkStart w:id="10" w:name="_Toc28359096"/>
      <w:r/>
      <w:bookmarkStart w:id="11" w:name="_Toc35393806"/>
      <w:r/>
      <w:bookmarkStart w:id="12" w:name="_Toc28359019"/>
      <w:r/>
      <w:bookmarkStart w:id="13" w:name="_Toc35393637"/>
      <w:r>
        <w:rPr>
          <w:rFonts w:hint="eastAsia" w:ascii="宋体" w:hAnsi="宋体" w:cs="宋体"/>
          <w:sz w:val="24"/>
        </w:rPr>
        <w:t xml:space="preserve">1.采购人信息</w:t>
      </w:r>
      <w:bookmarkEnd w:id="10"/>
      <w:r/>
      <w:bookmarkEnd w:id="11"/>
      <w:r/>
      <w:bookmarkEnd w:id="12"/>
      <w:r/>
      <w:bookmarkEnd w:id="13"/>
      <w:r/>
      <w:r/>
    </w:p>
    <w:p>
      <w:pPr>
        <w:ind w:left="1079" w:hanging="300"/>
        <w:jc w:val="left"/>
        <w:spacing w:line="360" w:lineRule="auto"/>
        <w:rPr>
          <w:rFonts w:ascii="宋体" w:hAnsi="宋体"/>
          <w:sz w:val="24"/>
        </w:rPr>
      </w:pPr>
      <w:r/>
      <w:bookmarkStart w:id="14" w:name="_Toc35393638"/>
      <w:r/>
      <w:bookmarkStart w:id="15" w:name="_Toc35393807"/>
      <w:r/>
      <w:bookmarkStart w:id="16" w:name="_Toc28359020"/>
      <w:r/>
      <w:bookmarkStart w:id="17" w:name="_Toc28359097"/>
      <w:r>
        <w:rPr>
          <w:rFonts w:hint="eastAsia" w:ascii="宋体" w:hAnsi="宋体"/>
          <w:sz w:val="24"/>
        </w:rPr>
        <w:t xml:space="preserve">名    称：泰州市教育局　 </w:t>
      </w:r>
      <w:r/>
    </w:p>
    <w:p>
      <w:pPr>
        <w:ind w:left="1079" w:hanging="300"/>
        <w:jc w:val="left"/>
        <w:spacing w:line="360" w:lineRule="auto"/>
        <w:rPr>
          <w:rFonts w:ascii="宋体" w:hAnsi="宋体"/>
          <w:sz w:val="24"/>
        </w:rPr>
      </w:pPr>
      <w:r>
        <w:rPr>
          <w:rFonts w:hint="eastAsia" w:ascii="宋体" w:hAnsi="宋体"/>
          <w:sz w:val="24"/>
        </w:rPr>
        <w:t xml:space="preserve">地    址：泰州市鼓楼南路366号</w:t>
      </w:r>
      <w:r/>
    </w:p>
    <w:p>
      <w:pPr>
        <w:ind w:left="1079" w:hanging="300"/>
        <w:jc w:val="left"/>
        <w:spacing w:line="360" w:lineRule="auto"/>
        <w:rPr>
          <w:rFonts w:ascii="宋体" w:hAnsi="宋体"/>
          <w:color w:val="0000ff"/>
          <w:sz w:val="24"/>
        </w:rPr>
      </w:pPr>
      <w:r>
        <w:rPr>
          <w:rFonts w:hint="eastAsia" w:ascii="宋体" w:hAnsi="宋体"/>
          <w:sz w:val="24"/>
        </w:rPr>
        <w:t xml:space="preserve">联系电话：曹先生  13852686986</w:t>
      </w:r>
      <w:r>
        <w:rPr>
          <w:rFonts w:hint="eastAsia" w:ascii="宋体" w:hAnsi="宋体"/>
          <w:color w:val="0000ff"/>
          <w:sz w:val="24"/>
        </w:rPr>
        <w:t xml:space="preserve">　　　</w:t>
      </w:r>
      <w:bookmarkEnd w:id="14"/>
      <w:bookmarkEnd w:id="15"/>
      <w:bookmarkEnd w:id="16"/>
      <w:bookmarkEnd w:id="17"/>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采购代理机构信息</w:t>
      </w:r>
      <w:r/>
    </w:p>
    <w:p>
      <w:pPr>
        <w:ind w:left="1079" w:hanging="300"/>
        <w:jc w:val="left"/>
        <w:spacing w:line="360" w:lineRule="auto"/>
        <w:rPr>
          <w:rFonts w:ascii="宋体" w:hAnsi="宋体"/>
          <w:sz w:val="24"/>
        </w:rPr>
      </w:pPr>
      <w:r/>
      <w:bookmarkStart w:id="18" w:name="_Toc28359087"/>
      <w:r/>
      <w:bookmarkStart w:id="19" w:name="_Toc28359010"/>
      <w:r>
        <w:rPr>
          <w:rFonts w:hint="eastAsia" w:ascii="宋体" w:hAnsi="宋体"/>
          <w:sz w:val="24"/>
        </w:rPr>
        <w:t xml:space="preserve">名 称：江苏省华厦工程项目管理有限公司</w:t>
      </w:r>
      <w:r/>
    </w:p>
    <w:p>
      <w:pPr>
        <w:ind w:left="1079" w:hanging="300"/>
        <w:jc w:val="left"/>
        <w:spacing w:line="360" w:lineRule="auto"/>
        <w:rPr>
          <w:rFonts w:ascii="宋体" w:hAnsi="宋体"/>
          <w:sz w:val="24"/>
        </w:rPr>
      </w:pPr>
      <w:r>
        <w:rPr>
          <w:rFonts w:hint="eastAsia" w:ascii="宋体" w:hAnsi="宋体"/>
          <w:sz w:val="24"/>
        </w:rPr>
        <w:t xml:space="preserve">地址：泰州市凤凰西路（泰州短视频直播基地）3层</w:t>
      </w:r>
      <w:r/>
    </w:p>
    <w:p>
      <w:pPr>
        <w:ind w:left="1079" w:hanging="300"/>
        <w:jc w:val="left"/>
        <w:spacing w:line="360" w:lineRule="auto"/>
        <w:rPr>
          <w:rFonts w:hint="default" w:ascii="宋体" w:hAnsi="宋体" w:eastAsia="宋体"/>
          <w:sz w:val="24"/>
          <w:lang w:val="en-US" w:eastAsia="zh-CN"/>
        </w:rPr>
      </w:pPr>
      <w:r>
        <w:rPr>
          <w:rFonts w:hint="eastAsia" w:ascii="宋体" w:hAnsi="宋体"/>
          <w:sz w:val="24"/>
        </w:rPr>
        <w:t xml:space="preserve">联系方式：姜女士  </w:t>
      </w:r>
      <w:r>
        <w:rPr>
          <w:rFonts w:hint="eastAsia" w:ascii="宋体" w:hAnsi="宋体"/>
          <w:sz w:val="24"/>
          <w:lang w:val="en-US" w:eastAsia="zh-CN"/>
        </w:rPr>
        <w:t xml:space="preserve">18921718701</w:t>
      </w:r>
      <w:r/>
    </w:p>
    <w:p>
      <w:pPr>
        <w:ind w:firstLine="480"/>
        <w:spacing w:line="360" w:lineRule="auto"/>
        <w:tabs>
          <w:tab w:val="left" w:pos="3460" w:leader="none"/>
        </w:tabs>
        <w:rPr>
          <w:rFonts w:hint="eastAsia" w:ascii="宋体" w:hAnsi="宋体" w:eastAsia="宋体" w:cs="宋体"/>
          <w:sz w:val="24"/>
          <w:lang w:eastAsia="zh-CN"/>
        </w:rPr>
      </w:pPr>
      <w:r>
        <w:rPr>
          <w:rFonts w:ascii="宋体" w:hAnsi="宋体" w:cs="宋体"/>
          <w:sz w:val="24"/>
        </w:rPr>
        <w:t xml:space="preserve">3.</w:t>
      </w:r>
      <w:r>
        <w:rPr>
          <w:rFonts w:hint="eastAsia" w:ascii="宋体" w:hAnsi="宋体" w:cs="宋体"/>
          <w:sz w:val="24"/>
        </w:rPr>
        <w:t xml:space="preserve">项目联系方式</w:t>
      </w:r>
      <w:bookmarkEnd w:id="18"/>
      <w:r/>
      <w:bookmarkEnd w:id="19"/>
      <w:r>
        <w:rPr>
          <w:rFonts w:hint="eastAsia" w:ascii="宋体" w:hAnsi="宋体" w:cs="宋体"/>
          <w:sz w:val="24"/>
          <w:lang w:eastAsia="zh-CN"/>
        </w:rPr>
        <w:tab/>
      </w:r>
      <w:r/>
    </w:p>
    <w:p>
      <w:pPr>
        <w:ind w:left="1079" w:hanging="300"/>
        <w:jc w:val="left"/>
        <w:spacing w:line="360" w:lineRule="auto"/>
        <w:rPr>
          <w:rFonts w:ascii="宋体" w:hAnsi="宋体"/>
          <w:sz w:val="24"/>
        </w:rPr>
      </w:pPr>
      <w:r>
        <w:rPr>
          <w:rFonts w:hint="eastAsia" w:ascii="宋体" w:hAnsi="宋体"/>
          <w:sz w:val="24"/>
        </w:rPr>
        <w:t xml:space="preserve">项目联系人：姜女士                    </w:t>
      </w:r>
      <w:r/>
    </w:p>
    <w:p>
      <w:pPr>
        <w:ind w:left="1079" w:hanging="300"/>
        <w:jc w:val="left"/>
        <w:spacing w:line="360" w:lineRule="auto"/>
        <w:rPr>
          <w:rFonts w:ascii="宋体" w:hAnsi="宋体"/>
          <w:sz w:val="24"/>
        </w:rPr>
        <w:sectPr>
          <w:footerReference w:type="default" r:id="rId11"/>
          <w:footnotePr/>
          <w:endnotePr/>
          <w:type w:val="nextPage"/>
          <w:pgSz w:w="11906" w:h="16838" w:orient="portrait"/>
          <w:pgMar w:top="1247" w:right="1418" w:bottom="964" w:left="1418" w:header="851" w:footer="992" w:gutter="0"/>
          <w:cols w:num="1" w:sep="0" w:space="720" w:equalWidth="1"/>
          <w:docGrid w:linePitch="360"/>
        </w:sectPr>
      </w:pPr>
      <w:r>
        <w:rPr>
          <w:rFonts w:hint="eastAsia" w:ascii="宋体" w:hAnsi="宋体"/>
          <w:sz w:val="24"/>
        </w:rPr>
        <w:t xml:space="preserve">电      话：</w:t>
      </w:r>
      <w:r>
        <w:rPr>
          <w:rFonts w:hint="eastAsia" w:ascii="宋体" w:hAnsi="宋体"/>
          <w:sz w:val="24"/>
          <w:lang w:val="en-US" w:eastAsia="zh-CN"/>
        </w:rPr>
        <w:t xml:space="preserve">18921718701</w:t>
      </w:r>
      <w:bookmarkEnd w:id="0"/>
      <w:r/>
    </w:p>
    <w:p>
      <w:pPr>
        <w:pStyle w:val="832"/>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pStyle w:val="832"/>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pStyle w:val="832"/>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pStyle w:val="832"/>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pStyle w:val="832"/>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pStyle w:val="832"/>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pStyle w:val="832"/>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rPr>
          <w:rFonts w:hint="eastAsia" w:ascii="宋体" w:hAnsi="Calibri" w:eastAsia="宋体" w:cs="Times New Roman"/>
          <w:b/>
          <w:sz w:val="32"/>
          <w:szCs w:val="32"/>
          <w:lang w:val="en-US" w:eastAsia="zh-CN" w:bidi="ar-SA"/>
        </w:rPr>
      </w:pPr>
      <w:r>
        <w:rPr>
          <w:rFonts w:hint="eastAsia" w:ascii="宋体" w:hAnsi="Calibri" w:eastAsia="宋体" w:cs="Times New Roman"/>
          <w:b/>
          <w:sz w:val="32"/>
          <w:szCs w:val="32"/>
          <w:lang w:val="en-US" w:eastAsia="zh-CN" w:bidi="ar-SA"/>
        </w:rPr>
      </w:r>
      <w:r/>
    </w:p>
    <w:p>
      <w:pPr>
        <w:rPr>
          <w:rFonts w:hint="eastAsia" w:ascii="宋体" w:hAnsi="Calibri" w:eastAsia="宋体" w:cs="Times New Roman"/>
          <w:b/>
          <w:bCs/>
          <w:sz w:val="32"/>
          <w:szCs w:val="32"/>
          <w:lang w:val="en-US" w:eastAsia="zh-CN" w:bidi="ar-SA"/>
        </w:rPr>
      </w:pPr>
      <w:r>
        <w:rPr>
          <w:rFonts w:hint="eastAsia" w:ascii="宋体" w:hAnsi="Calibri" w:eastAsia="宋体" w:cs="Times New Roman"/>
          <w:b/>
          <w:sz w:val="32"/>
          <w:szCs w:val="32"/>
          <w:lang w:val="en-US" w:eastAsia="zh-CN" w:bidi="ar-SA"/>
        </w:rPr>
      </w:r>
      <w:r>
        <w:rPr>
          <w:rFonts w:hint="eastAsia" w:ascii="宋体" w:hAnsi="Calibri" w:eastAsia="宋体" w:cs="Times New Roman"/>
          <w:b/>
          <w:sz w:val="32"/>
          <w:szCs w:val="32"/>
          <w:lang w:val="en-US" w:eastAsia="zh-CN" w:bidi="ar-SA"/>
        </w:rPr>
      </w:r>
    </w:p>
    <w:p>
      <w:pPr>
        <w:rPr>
          <w:rFonts w:hint="eastAsia" w:ascii="宋体" w:hAnsi="Calibri" w:eastAsia="宋体" w:cs="Times New Roman"/>
          <w:b/>
          <w:bCs/>
          <w:sz w:val="32"/>
          <w:szCs w:val="32"/>
          <w:lang w:val="en-US" w:eastAsia="zh-CN" w:bidi="ar-SA"/>
        </w:rPr>
      </w:pPr>
      <w:r>
        <w:rPr>
          <w:rFonts w:hint="eastAsia" w:ascii="宋体" w:hAnsi="Calibri" w:eastAsia="宋体" w:cs="Times New Roman"/>
          <w:b/>
          <w:bCs/>
          <w:sz w:val="32"/>
          <w:szCs w:val="32"/>
          <w:lang w:val="en-US" w:eastAsia="zh-CN" w:bidi="ar-SA"/>
        </w:rPr>
      </w:r>
      <w:r>
        <w:rPr>
          <w:rFonts w:hint="eastAsia" w:ascii="宋体" w:hAnsi="Calibri" w:eastAsia="宋体" w:cs="Times New Roman"/>
          <w:b/>
          <w:bCs/>
          <w:sz w:val="32"/>
          <w:szCs w:val="32"/>
          <w:lang w:val="en-US" w:eastAsia="zh-CN" w:bidi="ar-SA"/>
        </w:rPr>
      </w:r>
    </w:p>
    <w:p>
      <w:pPr>
        <w:rPr>
          <w:rFonts w:hint="eastAsia" w:ascii="宋体" w:hAnsi="Calibri" w:eastAsia="宋体" w:cs="Times New Roman"/>
          <w:b/>
          <w:bCs/>
          <w:sz w:val="32"/>
          <w:szCs w:val="32"/>
          <w:lang w:val="en-US" w:eastAsia="zh-CN" w:bidi="ar-SA"/>
        </w:rPr>
      </w:pPr>
      <w:r>
        <w:rPr>
          <w:rFonts w:hint="eastAsia" w:ascii="宋体" w:hAnsi="Calibri" w:eastAsia="宋体" w:cs="Times New Roman"/>
          <w:b/>
          <w:bCs/>
          <w:sz w:val="32"/>
          <w:szCs w:val="32"/>
          <w:lang w:val="en-US" w:eastAsia="zh-CN" w:bidi="ar-SA"/>
        </w:rPr>
      </w:r>
      <w:r>
        <w:rPr>
          <w:rFonts w:hint="eastAsia" w:ascii="宋体" w:hAnsi="Calibri" w:eastAsia="宋体" w:cs="Times New Roman"/>
          <w:b/>
          <w:bCs/>
          <w:sz w:val="32"/>
          <w:szCs w:val="32"/>
          <w:lang w:val="en-US" w:eastAsia="zh-CN" w:bidi="ar-SA"/>
        </w:rPr>
      </w:r>
    </w:p>
    <w:p>
      <w:pPr>
        <w:rPr>
          <w:rFonts w:hint="eastAsia" w:ascii="宋体" w:hAnsi="Calibri" w:eastAsia="宋体" w:cs="Times New Roman"/>
          <w:b/>
          <w:bCs/>
          <w:sz w:val="32"/>
          <w:szCs w:val="32"/>
          <w:lang w:val="en-US" w:eastAsia="zh-CN" w:bidi="ar-SA"/>
        </w:rPr>
      </w:pPr>
      <w:r>
        <w:rPr>
          <w:rFonts w:hint="eastAsia" w:ascii="宋体" w:hAnsi="Calibri" w:eastAsia="宋体" w:cs="Times New Roman"/>
          <w:b/>
          <w:bCs/>
          <w:sz w:val="32"/>
          <w:szCs w:val="32"/>
          <w:lang w:val="en-US" w:eastAsia="zh-CN" w:bidi="ar-SA"/>
        </w:rPr>
      </w:r>
      <w:r>
        <w:rPr>
          <w:rFonts w:hint="eastAsia" w:ascii="宋体" w:hAnsi="Calibri" w:eastAsia="宋体" w:cs="Times New Roman"/>
          <w:b/>
          <w:bCs/>
          <w:sz w:val="32"/>
          <w:szCs w:val="32"/>
          <w:lang w:val="en-US" w:eastAsia="zh-CN" w:bidi="ar-SA"/>
        </w:rPr>
      </w:r>
    </w:p>
    <w:p>
      <w:pPr>
        <w:rPr>
          <w:rFonts w:hint="eastAsia" w:ascii="宋体" w:hAnsi="Calibri" w:eastAsia="宋体" w:cs="Times New Roman"/>
          <w:b/>
          <w:bCs/>
          <w:sz w:val="32"/>
          <w:szCs w:val="32"/>
          <w:lang w:val="en-US" w:eastAsia="zh-CN" w:bidi="ar-SA"/>
        </w:rPr>
      </w:pPr>
      <w:r>
        <w:rPr>
          <w:rFonts w:hint="eastAsia" w:ascii="宋体" w:hAnsi="Calibri" w:eastAsia="宋体" w:cs="Times New Roman"/>
          <w:b/>
          <w:bCs/>
          <w:sz w:val="32"/>
          <w:szCs w:val="32"/>
          <w:lang w:val="en-US" w:eastAsia="zh-CN" w:bidi="ar-SA"/>
        </w:rPr>
      </w:r>
      <w:r>
        <w:rPr>
          <w:rFonts w:hint="eastAsia" w:ascii="宋体" w:hAnsi="Calibri" w:eastAsia="宋体" w:cs="Times New Roman"/>
          <w:b/>
          <w:bCs/>
          <w:sz w:val="32"/>
          <w:szCs w:val="32"/>
          <w:lang w:val="en-US" w:eastAsia="zh-CN" w:bidi="ar-SA"/>
        </w:rPr>
      </w:r>
    </w:p>
    <w:p>
      <w:pPr>
        <w:rPr>
          <w:rFonts w:hint="eastAsia" w:ascii="宋体" w:hAnsi="Calibri" w:eastAsia="宋体" w:cs="Times New Roman"/>
          <w:b/>
          <w:bCs/>
          <w:sz w:val="32"/>
          <w:szCs w:val="32"/>
          <w:lang w:val="en-US" w:eastAsia="zh-CN" w:bidi="ar-SA"/>
        </w:rPr>
      </w:pPr>
      <w:r>
        <w:rPr>
          <w:rFonts w:hint="eastAsia" w:ascii="宋体" w:hAnsi="Calibri" w:eastAsia="宋体" w:cs="Times New Roman"/>
          <w:b/>
          <w:bCs/>
          <w:sz w:val="32"/>
          <w:szCs w:val="32"/>
          <w:lang w:val="en-US" w:eastAsia="zh-CN" w:bidi="ar-SA"/>
        </w:rPr>
      </w:r>
      <w:r>
        <w:rPr>
          <w:rFonts w:hint="eastAsia" w:ascii="宋体" w:hAnsi="Calibri" w:eastAsia="宋体" w:cs="Times New Roman"/>
          <w:b/>
          <w:bCs/>
          <w:sz w:val="32"/>
          <w:szCs w:val="32"/>
          <w:lang w:val="en-US" w:eastAsia="zh-CN" w:bidi="ar-SA"/>
        </w:rPr>
      </w:r>
    </w:p>
    <w:p>
      <w:pPr>
        <w:rPr>
          <w:rFonts w:hint="eastAsia" w:ascii="宋体" w:hAnsi="Calibri" w:eastAsia="宋体" w:cs="Times New Roman"/>
          <w:b/>
          <w:bCs/>
          <w:sz w:val="32"/>
          <w:szCs w:val="32"/>
          <w:lang w:val="en-US" w:eastAsia="zh-CN" w:bidi="ar-SA"/>
        </w:rPr>
      </w:pPr>
      <w:r>
        <w:rPr>
          <w:rFonts w:hint="eastAsia" w:ascii="宋体" w:hAnsi="Calibri" w:eastAsia="宋体" w:cs="Times New Roman"/>
          <w:b/>
          <w:sz w:val="32"/>
          <w:szCs w:val="32"/>
          <w:lang w:val="en-US" w:eastAsia="zh-CN" w:bidi="ar-SA"/>
        </w:rPr>
      </w:r>
      <w:r/>
    </w:p>
    <w:p>
      <w:pPr>
        <w:pStyle w:val="832"/>
        <w:rPr>
          <w:rFonts w:ascii="黑体" w:hAnsi="黑体" w:eastAsia="黑体"/>
          <w:b w:val="0"/>
          <w:sz w:val="30"/>
          <w:szCs w:val="30"/>
        </w:rPr>
      </w:pPr>
      <w:r/>
      <w:bookmarkStart w:id="20" w:name="_Toc6745"/>
      <w:r>
        <w:rPr>
          <w:rFonts w:hint="eastAsia" w:ascii="宋体" w:hAnsi="Calibri" w:eastAsia="宋体" w:cs="Times New Roman"/>
          <w:b/>
          <w:sz w:val="32"/>
          <w:szCs w:val="32"/>
          <w:lang w:val="en-US" w:eastAsia="zh-CN" w:bidi="ar-SA"/>
        </w:rPr>
        <w:t xml:space="preserve">第二章  供应商须知</w:t>
      </w:r>
      <w:bookmarkEnd w:id="1"/>
      <w:r/>
      <w:bookmarkEnd w:id="20"/>
      <w:r/>
      <w:bookmarkEnd w:id="2"/>
      <w:bookmarkEnd w:id="3"/>
      <w:bookmarkEnd w:id="4"/>
      <w:r/>
    </w:p>
    <w:p>
      <w:pPr>
        <w:ind w:firstLine="480"/>
        <w:keepLines/>
        <w:keepNext/>
        <w:spacing w:line="520" w:lineRule="exact"/>
        <w:rPr>
          <w:rFonts w:hint="eastAsia" w:ascii="宋体" w:hAnsi="宋体" w:eastAsia="宋体" w:cs="宋体"/>
          <w:color w:val="auto"/>
          <w:sz w:val="24"/>
          <w:szCs w:val="24"/>
          <w:highlight w:val="none"/>
        </w:rPr>
      </w:pPr>
      <w:r/>
      <w:bookmarkStart w:id="21" w:name="_Toc120614214"/>
      <w:r>
        <w:rPr>
          <w:rFonts w:hint="eastAsia" w:ascii="宋体" w:hAnsi="宋体" w:eastAsia="宋体" w:cs="宋体"/>
          <w:b/>
          <w:bCs/>
          <w:color w:val="auto"/>
          <w:sz w:val="24"/>
          <w:szCs w:val="24"/>
          <w:highlight w:val="none"/>
        </w:rPr>
        <w:t xml:space="preserve">一、总则</w:t>
      </w:r>
      <w:bookmarkEnd w:id="21"/>
      <w:r/>
      <w:r/>
    </w:p>
    <w:p>
      <w:pPr>
        <w:ind w:firstLine="480"/>
        <w:keepLines/>
        <w:keepNext/>
        <w:spacing w:line="520" w:lineRule="exact"/>
        <w:rPr>
          <w:rFonts w:hint="eastAsia" w:ascii="宋体" w:hAnsi="宋体" w:eastAsia="宋体" w:cs="宋体"/>
          <w:color w:val="auto"/>
          <w:sz w:val="24"/>
          <w:szCs w:val="24"/>
          <w:highlight w:val="none"/>
        </w:rPr>
      </w:pPr>
      <w:r/>
      <w:bookmarkStart w:id="22" w:name="_Toc16938520"/>
      <w:r/>
      <w:bookmarkEnd w:id="22"/>
      <w:r/>
      <w:bookmarkStart w:id="23" w:name="_Toc513029204"/>
      <w:r/>
      <w:bookmarkEnd w:id="23"/>
      <w:r/>
      <w:bookmarkStart w:id="24" w:name="_Hlt16619475"/>
      <w:r/>
      <w:bookmarkEnd w:id="24"/>
      <w:r/>
      <w:bookmarkStart w:id="25" w:name="_Toc458694821"/>
      <w:r/>
      <w:bookmarkEnd w:id="25"/>
      <w:r/>
      <w:bookmarkStart w:id="26" w:name="_Toc20823276"/>
      <w:r>
        <w:rPr>
          <w:rFonts w:hint="eastAsia" w:ascii="宋体" w:hAnsi="宋体" w:eastAsia="宋体" w:cs="宋体"/>
          <w:color w:val="auto"/>
          <w:sz w:val="24"/>
          <w:szCs w:val="24"/>
          <w:highlight w:val="none"/>
        </w:rPr>
        <w:t xml:space="preserve">1</w:t>
      </w:r>
      <w:bookmarkEnd w:id="26"/>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27" w:name="_Toc16938521"/>
      <w:r/>
      <w:bookmarkEnd w:id="27"/>
      <w:r/>
      <w:bookmarkStart w:id="28" w:name="_Toc513029205"/>
      <w:r/>
      <w:bookmarkEnd w:id="28"/>
      <w:r/>
      <w:bookmarkStart w:id="29" w:name="_Toc20823277"/>
      <w:r>
        <w:rPr>
          <w:rFonts w:hint="eastAsia" w:ascii="宋体" w:hAnsi="宋体" w:eastAsia="宋体" w:cs="宋体"/>
          <w:color w:val="auto"/>
          <w:sz w:val="24"/>
          <w:szCs w:val="24"/>
          <w:highlight w:val="none"/>
        </w:rPr>
        <w:t xml:space="preserve">2、合格的</w:t>
      </w:r>
      <w:bookmarkEnd w:id="29"/>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30" w:name="_Toc513029206"/>
      <w:r/>
      <w:bookmarkEnd w:id="30"/>
      <w:r/>
      <w:bookmarkStart w:id="31" w:name="_Toc16938522"/>
      <w:r/>
      <w:bookmarkEnd w:id="31"/>
      <w:r/>
      <w:bookmarkStart w:id="32" w:name="_Toc20823278"/>
      <w:r>
        <w:rPr>
          <w:rFonts w:hint="eastAsia" w:ascii="宋体" w:hAnsi="宋体" w:eastAsia="宋体" w:cs="宋体"/>
          <w:color w:val="auto"/>
          <w:sz w:val="24"/>
          <w:szCs w:val="24"/>
          <w:highlight w:val="none"/>
        </w:rPr>
        <w:t xml:space="preserve">3、适用法律</w:t>
      </w:r>
      <w:bookmarkEnd w:id="3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33" w:name="_Toc513029207"/>
      <w:r/>
      <w:bookmarkEnd w:id="33"/>
      <w:r/>
      <w:bookmarkStart w:id="34" w:name="_Toc462564067"/>
      <w:r/>
      <w:bookmarkEnd w:id="34"/>
      <w:r/>
      <w:bookmarkStart w:id="35" w:name="_Toc16938523"/>
      <w:r/>
      <w:bookmarkEnd w:id="35"/>
      <w:r/>
      <w:bookmarkStart w:id="36" w:name="_Toc20823279"/>
      <w:r>
        <w:rPr>
          <w:rFonts w:hint="eastAsia" w:ascii="宋体" w:hAnsi="宋体" w:eastAsia="宋体" w:cs="宋体"/>
          <w:color w:val="auto"/>
          <w:sz w:val="24"/>
          <w:szCs w:val="24"/>
          <w:highlight w:val="none"/>
        </w:rPr>
        <w:t xml:space="preserve">4、磋商费用</w:t>
      </w:r>
      <w:bookmarkEnd w:id="3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采购人及采购代理机构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采购，</w:t>
      </w:r>
      <w:r>
        <w:rPr>
          <w:rFonts w:hint="eastAsia" w:ascii="宋体" w:hAnsi="宋体"/>
          <w:bCs/>
          <w:color w:val="auto"/>
          <w:sz w:val="24"/>
          <w:szCs w:val="24"/>
        </w:rPr>
        <w:t xml:space="preserve">按国家发改价格[2011]534号文件收取招标代理服务费，开标后由成交供应商在领取中标通知书前向招标代理机构一次性付清以上费用，请各单位在报价时予以综合考虑以上费用。</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0"/>
        <w:keepLines/>
        <w:keepNext/>
        <w:spacing w:line="520" w:lineRule="exact"/>
        <w:rPr>
          <w:rFonts w:hint="eastAsia" w:ascii="宋体" w:hAnsi="宋体" w:eastAsia="宋体" w:cs="宋体"/>
          <w:color w:val="auto"/>
          <w:sz w:val="24"/>
          <w:szCs w:val="24"/>
          <w:highlight w:val="none"/>
        </w:rPr>
      </w:pPr>
      <w:r/>
      <w:bookmarkStart w:id="37" w:name="_Toc20823281"/>
      <w:r/>
      <w:bookmarkEnd w:id="37"/>
      <w:r/>
      <w:bookmarkStart w:id="38" w:name="_Toc16938525"/>
      <w:r/>
      <w:bookmarkEnd w:id="38"/>
      <w:r/>
      <w:bookmarkStart w:id="39" w:name="_Toc513029209"/>
      <w:r/>
      <w:bookmarkEnd w:id="39"/>
      <w:r/>
      <w:bookmarkStart w:id="40" w:name="_Toc120614215"/>
      <w:r>
        <w:rPr>
          <w:rFonts w:hint="eastAsia" w:ascii="宋体" w:hAnsi="宋体" w:eastAsia="宋体" w:cs="宋体"/>
          <w:b/>
          <w:bCs/>
          <w:color w:val="auto"/>
          <w:sz w:val="24"/>
          <w:szCs w:val="24"/>
          <w:highlight w:val="none"/>
        </w:rPr>
        <w:t xml:space="preserve">二、</w:t>
      </w:r>
      <w:bookmarkEnd w:id="40"/>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41" w:name="_Toc16938526"/>
      <w:r/>
      <w:bookmarkEnd w:id="41"/>
      <w:r/>
      <w:bookmarkStart w:id="42" w:name="_Toc513029210"/>
      <w:r/>
      <w:bookmarkEnd w:id="42"/>
      <w:r/>
      <w:bookmarkStart w:id="43" w:name="_Toc20823282"/>
      <w:r>
        <w:rPr>
          <w:rFonts w:hint="eastAsia" w:ascii="宋体" w:hAnsi="宋体" w:eastAsia="宋体" w:cs="宋体"/>
          <w:color w:val="auto"/>
          <w:sz w:val="24"/>
          <w:szCs w:val="24"/>
          <w:highlight w:val="none"/>
        </w:rPr>
        <w:t xml:space="preserve">6、磋商文件构成</w:t>
      </w:r>
      <w:bookmarkEnd w:id="4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44" w:name="_Toc513029211"/>
      <w:r/>
      <w:bookmarkEnd w:id="44"/>
      <w:r/>
      <w:bookmarkStart w:id="45" w:name="_Toc462564070"/>
      <w:r/>
      <w:bookmarkEnd w:id="45"/>
      <w:r/>
      <w:bookmarkStart w:id="46" w:name="_Toc16938527"/>
      <w:r/>
      <w:bookmarkEnd w:id="46"/>
      <w:r/>
      <w:bookmarkStart w:id="47" w:name="_Toc20823283"/>
      <w:r>
        <w:rPr>
          <w:rFonts w:hint="eastAsia" w:ascii="宋体" w:hAnsi="宋体" w:eastAsia="宋体" w:cs="宋体"/>
          <w:color w:val="auto"/>
          <w:sz w:val="24"/>
          <w:szCs w:val="24"/>
          <w:highlight w:val="none"/>
        </w:rPr>
        <w:t xml:space="preserve">7、磋商文件的澄清</w:t>
      </w:r>
      <w:bookmarkEnd w:id="4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w:t>
      </w:r>
      <w:r/>
    </w:p>
    <w:p>
      <w:pPr>
        <w:ind w:firstLine="480"/>
        <w:keepLines/>
        <w:keepNext/>
        <w:spacing w:line="520" w:lineRule="exact"/>
        <w:rPr>
          <w:rFonts w:hint="eastAsia" w:ascii="宋体" w:hAnsi="宋体" w:eastAsia="宋体" w:cs="宋体"/>
          <w:color w:val="auto"/>
          <w:sz w:val="24"/>
          <w:szCs w:val="24"/>
          <w:highlight w:val="none"/>
        </w:rPr>
      </w:pPr>
      <w:r/>
      <w:bookmarkStart w:id="48" w:name="_Toc462564071"/>
      <w:r/>
      <w:bookmarkEnd w:id="48"/>
      <w:r/>
      <w:bookmarkStart w:id="49" w:name="_Toc16938528"/>
      <w:r/>
      <w:bookmarkEnd w:id="49"/>
      <w:r/>
      <w:bookmarkStart w:id="50" w:name="_Toc513029212"/>
      <w:r/>
      <w:bookmarkEnd w:id="50"/>
      <w:r/>
      <w:bookmarkStart w:id="51" w:name="_Toc20823284"/>
      <w:r>
        <w:rPr>
          <w:rFonts w:hint="eastAsia" w:ascii="宋体" w:hAnsi="宋体" w:eastAsia="宋体" w:cs="宋体"/>
          <w:color w:val="auto"/>
          <w:sz w:val="24"/>
          <w:szCs w:val="24"/>
          <w:highlight w:val="none"/>
        </w:rPr>
        <w:t xml:space="preserve">8、磋商文件的澄清和修改</w:t>
      </w:r>
      <w:bookmarkEnd w:id="5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可以对磋商文件进行澄清和修改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更正公告内容将作为磋商文件的组成部分，并对供应商具有约束力。不足5日的，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0"/>
        <w:keepLines/>
        <w:keepNext/>
        <w:spacing w:line="520" w:lineRule="exact"/>
        <w:rPr>
          <w:rFonts w:hint="eastAsia" w:ascii="宋体" w:hAnsi="宋体" w:eastAsia="宋体" w:cs="宋体"/>
          <w:color w:val="auto"/>
          <w:sz w:val="24"/>
          <w:szCs w:val="24"/>
          <w:highlight w:val="none"/>
        </w:rPr>
      </w:pPr>
      <w:r/>
      <w:bookmarkStart w:id="52" w:name="_Toc20823285"/>
      <w:r/>
      <w:bookmarkEnd w:id="52"/>
      <w:r/>
      <w:bookmarkStart w:id="53" w:name="_Toc462564072"/>
      <w:r/>
      <w:bookmarkEnd w:id="53"/>
      <w:r/>
      <w:bookmarkStart w:id="54" w:name="_Toc16938529"/>
      <w:r/>
      <w:bookmarkEnd w:id="54"/>
      <w:r/>
      <w:bookmarkStart w:id="55" w:name="_Toc513029213"/>
      <w:r/>
      <w:bookmarkEnd w:id="55"/>
      <w:r/>
      <w:bookmarkStart w:id="56" w:name="_Toc120614216"/>
      <w:r>
        <w:rPr>
          <w:rFonts w:hint="eastAsia" w:ascii="宋体" w:hAnsi="宋体" w:eastAsia="宋体" w:cs="宋体"/>
          <w:b/>
          <w:bCs/>
          <w:color w:val="auto"/>
          <w:sz w:val="24"/>
          <w:szCs w:val="24"/>
          <w:highlight w:val="none"/>
        </w:rPr>
        <w:t xml:space="preserve">三、响应文件的编制</w:t>
      </w:r>
      <w:bookmarkEnd w:id="56"/>
      <w:r/>
      <w:r/>
    </w:p>
    <w:p>
      <w:pPr>
        <w:ind w:firstLine="480"/>
        <w:keepLines/>
        <w:keepNext/>
        <w:spacing w:line="520" w:lineRule="exact"/>
        <w:rPr>
          <w:rFonts w:hint="eastAsia" w:ascii="宋体" w:hAnsi="宋体" w:eastAsia="宋体" w:cs="宋体"/>
          <w:color w:val="auto"/>
          <w:sz w:val="24"/>
          <w:szCs w:val="24"/>
          <w:highlight w:val="none"/>
        </w:rPr>
      </w:pPr>
      <w:r/>
      <w:bookmarkStart w:id="57" w:name="_Toc16938530"/>
      <w:r/>
      <w:bookmarkEnd w:id="57"/>
      <w:r/>
      <w:bookmarkStart w:id="58" w:name="_Toc462564073"/>
      <w:r/>
      <w:bookmarkEnd w:id="58"/>
      <w:r/>
      <w:bookmarkStart w:id="59" w:name="_Toc513029214"/>
      <w:r/>
      <w:bookmarkEnd w:id="59"/>
      <w:r/>
      <w:bookmarkStart w:id="60" w:name="_Toc20823286"/>
      <w:r>
        <w:rPr>
          <w:rFonts w:hint="eastAsia" w:ascii="宋体" w:hAnsi="宋体" w:eastAsia="宋体" w:cs="宋体"/>
          <w:color w:val="auto"/>
          <w:sz w:val="24"/>
          <w:szCs w:val="24"/>
          <w:highlight w:val="none"/>
        </w:rPr>
        <w:t xml:space="preserve">9、响应文件的语言及度量衡单位</w:t>
      </w:r>
      <w:bookmarkEnd w:id="6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color w:val="auto"/>
          <w:sz w:val="24"/>
          <w:szCs w:val="24"/>
          <w:highlight w:val="none"/>
        </w:rPr>
      </w:pPr>
      <w:r/>
      <w:bookmarkStart w:id="61" w:name="_Toc462564074"/>
      <w:r/>
      <w:bookmarkEnd w:id="61"/>
      <w:r/>
      <w:bookmarkStart w:id="62" w:name="_Toc513029215"/>
      <w:r/>
      <w:bookmarkEnd w:id="62"/>
      <w:r/>
      <w:bookmarkStart w:id="63" w:name="_Toc16938531"/>
      <w:r/>
      <w:bookmarkEnd w:id="63"/>
      <w:r/>
      <w:bookmarkStart w:id="64" w:name="_Toc20823287"/>
      <w:r>
        <w:rPr>
          <w:rFonts w:hint="eastAsia" w:ascii="宋体" w:hAnsi="宋体" w:eastAsia="宋体" w:cs="宋体"/>
          <w:color w:val="auto"/>
          <w:sz w:val="24"/>
          <w:szCs w:val="24"/>
          <w:highlight w:val="none"/>
        </w:rPr>
        <w:t xml:space="preserve">10、响应文件构成</w:t>
      </w:r>
      <w:bookmarkEnd w:id="64"/>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w:t>
      </w:r>
      <w:r>
        <w:rPr>
          <w:rFonts w:hint="eastAsia" w:ascii="宋体" w:hAnsi="宋体" w:eastAsia="宋体" w:cs="宋体"/>
          <w:bCs/>
          <w:color w:val="auto"/>
          <w:sz w:val="24"/>
          <w:szCs w:val="24"/>
          <w:highlight w:val="none"/>
          <w:lang w:val="en-US" w:eastAsia="zh-CN"/>
        </w:rPr>
        <w:t xml:space="preserve">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cs="仿宋_GB2312"/>
          <w:sz w:val="24"/>
          <w:szCs w:val="24"/>
        </w:rPr>
        <w:t xml:space="preserve">具有独立承担民事责任的能力（</w:t>
      </w:r>
      <w:r>
        <w:rPr>
          <w:rFonts w:hint="eastAsia" w:ascii="宋体" w:hAnsi="宋体" w:cs="宋体"/>
          <w:sz w:val="24"/>
          <w:szCs w:val="24"/>
        </w:rPr>
        <w:t xml:space="preserve">法人或者其他组织的营业执照等证明文件，供应商法定代表人身份证或供应商法定代表人授权代表身份证（法定代表人亲自参加磋商的除外）</w:t>
      </w:r>
      <w:r>
        <w:rPr>
          <w:rFonts w:hint="eastAsia" w:ascii="宋体" w:hAnsi="宋体" w:cs="仿宋_GB2312"/>
          <w:sz w:val="24"/>
          <w:szCs w:val="24"/>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lang w:eastAsia="zh-CN"/>
        </w:rPr>
        <w:t xml:space="preserve">磋商供应商</w:t>
      </w:r>
      <w:r>
        <w:rPr>
          <w:rFonts w:hint="eastAsia" w:ascii="宋体" w:hAnsi="宋体" w:eastAsia="宋体" w:cs="宋体"/>
          <w:color w:val="auto"/>
          <w:sz w:val="24"/>
          <w:szCs w:val="24"/>
          <w:highlight w:val="none"/>
        </w:rPr>
        <w:t xml:space="preserve">近</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个月中任意一个月份(不含磋商响应文件递交当月)的财务状况报告（至少包括资产负债表和利润表），或投标截止时间前</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个月内银行出具的资信证明，或由会计师事务所出具的</w:t>
      </w:r>
      <w:r>
        <w:rPr>
          <w:rFonts w:hint="eastAsia" w:ascii="宋体" w:hAnsi="宋体" w:cs="宋体"/>
          <w:sz w:val="24"/>
          <w:szCs w:val="24"/>
        </w:rPr>
        <w:t xml:space="preserve">近两年中任意一个年度的审计报告</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扫描件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依法缴纳税收和社会保障资金的相关材料（提供</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响应文件截止时间</w:t>
      </w:r>
      <w:r>
        <w:rPr>
          <w:rFonts w:hint="eastAsia" w:ascii="宋体" w:hAnsi="宋体" w:eastAsia="宋体" w:cs="宋体"/>
          <w:color w:val="auto"/>
          <w:sz w:val="24"/>
          <w:szCs w:val="24"/>
          <w:highlight w:val="none"/>
          <w:lang w:eastAsia="zh-CN"/>
        </w:rPr>
        <w:t xml:space="preserve">近</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个月</w:t>
      </w:r>
      <w:r>
        <w:rPr>
          <w:rFonts w:hint="eastAsia" w:ascii="宋体" w:hAnsi="宋体" w:eastAsia="宋体" w:cs="宋体"/>
          <w:color w:val="auto"/>
          <w:sz w:val="24"/>
          <w:szCs w:val="24"/>
          <w:highlight w:val="none"/>
        </w:rPr>
        <w:t xml:space="preserve">中任意一个月份（不含磋商响应文件递交当月）依法缴纳税收及缴纳社会保障资金的证明材料。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具备履行合同所必需的设备和专业技术能力的书面声明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参加政府采购活动前 3 年内在经营活动中没有重大违法记录的书面声明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特定资格要求的证明文件（如果本项目设置特定资格要求，则需要提供）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法人授权书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中小企业声明函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报价一览表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拟投入本项目人员一览表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资格审查中所需要的其他资料及评审办法中所需的其他材料</w:t>
      </w:r>
      <w:r>
        <w:rPr>
          <w:rFonts w:hint="eastAsia" w:ascii="宋体" w:hAnsi="宋体" w:cs="宋体"/>
          <w:color w:val="auto"/>
          <w:sz w:val="24"/>
          <w:szCs w:val="24"/>
          <w:highlight w:val="none"/>
          <w:lang w:val="en-US" w:eastAsia="zh-CN"/>
        </w:rPr>
        <w:t xml:space="preserve">（如有</w:t>
      </w:r>
      <w:bookmarkStart w:id="220" w:name="_GoBack"/>
      <w:r/>
      <w:bookmarkEnd w:id="220"/>
      <w:r>
        <w:rPr>
          <w:rFonts w:hint="eastAsia" w:ascii="宋体" w:hAnsi="宋体" w:cs="宋体"/>
          <w:color w:val="auto"/>
          <w:sz w:val="24"/>
          <w:szCs w:val="24"/>
          <w:highlight w:val="none"/>
          <w:lang w:val="en-US"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65" w:name="_Hlt26670360"/>
      <w:r/>
      <w:bookmarkEnd w:id="65"/>
      <w:r/>
      <w:bookmarkStart w:id="66" w:name="_Toc49090508"/>
      <w:r/>
      <w:bookmarkEnd w:id="66"/>
      <w:r/>
      <w:bookmarkStart w:id="67" w:name="_Toc513029219"/>
      <w:r/>
      <w:bookmarkEnd w:id="67"/>
      <w:r/>
      <w:bookmarkStart w:id="68" w:name="_Toc14577357"/>
      <w:r/>
      <w:bookmarkEnd w:id="68"/>
      <w:r/>
      <w:bookmarkStart w:id="69" w:name="_Toc49090509"/>
      <w:r/>
      <w:bookmarkEnd w:id="69"/>
      <w:r/>
      <w:bookmarkStart w:id="70" w:name="_Hlt26954838"/>
      <w:r/>
      <w:bookmarkEnd w:id="70"/>
      <w:r/>
      <w:bookmarkStart w:id="71" w:name="_Toc14577355"/>
      <w:r/>
      <w:bookmarkEnd w:id="71"/>
      <w:r/>
      <w:bookmarkStart w:id="72" w:name="_Toc513029216"/>
      <w:r/>
      <w:bookmarkEnd w:id="72"/>
      <w:r/>
      <w:bookmarkStart w:id="73" w:name="_Toc14577354"/>
      <w:r/>
      <w:bookmarkEnd w:id="73"/>
      <w:r/>
      <w:bookmarkStart w:id="74" w:name="_Hlt26668975"/>
      <w:r/>
      <w:bookmarkEnd w:id="74"/>
      <w:r/>
      <w:bookmarkStart w:id="75" w:name="_Toc49090507"/>
      <w:r>
        <w:rPr>
          <w:rFonts w:hint="eastAsia" w:ascii="宋体" w:hAnsi="宋体" w:eastAsia="宋体" w:cs="宋体"/>
          <w:color w:val="auto"/>
          <w:sz w:val="24"/>
          <w:szCs w:val="24"/>
          <w:highlight w:val="none"/>
        </w:rPr>
        <w:t xml:space="preserve">11、证明磋商响应标的符合磋商文件规定的文件</w:t>
      </w:r>
      <w:bookmarkEnd w:id="7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76" w:name="_Hlt26670482"/>
      <w:r/>
      <w:bookmarkEnd w:id="76"/>
      <w:r/>
      <w:bookmarkStart w:id="77" w:name="_Hlt26954731"/>
      <w:r/>
      <w:bookmarkEnd w:id="77"/>
      <w:r/>
      <w:bookmarkStart w:id="78" w:name="_Hlt26670486"/>
      <w:r/>
      <w:bookmarkEnd w:id="78"/>
      <w:r/>
      <w:bookmarkStart w:id="79" w:name="_Hlt26954846"/>
      <w:r/>
      <w:bookmarkEnd w:id="79"/>
      <w:r/>
      <w:bookmarkStart w:id="80"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bookmarkEnd w:id="80"/>
      <w:r/>
    </w:p>
    <w:p>
      <w:pPr>
        <w:ind w:firstLine="480"/>
        <w:keepLines/>
        <w:keepNext/>
        <w:spacing w:line="520" w:lineRule="exact"/>
        <w:rPr>
          <w:rFonts w:hint="eastAsia" w:ascii="宋体" w:hAnsi="宋体" w:eastAsia="宋体" w:cs="宋体"/>
          <w:color w:val="auto"/>
          <w:sz w:val="24"/>
          <w:szCs w:val="24"/>
          <w:highlight w:val="none"/>
        </w:rPr>
      </w:pPr>
      <w:r/>
      <w:bookmarkStart w:id="81" w:name="_Toc14577359"/>
      <w:r/>
      <w:bookmarkEnd w:id="81"/>
      <w:r/>
      <w:bookmarkStart w:id="82" w:name="_Toc49090510"/>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、磋商响应函</w:t>
      </w:r>
      <w:bookmarkEnd w:id="8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.1供应商应按照磋商文件中提供的格式完整、正确填写磋商响应函。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83" w:name="_Toc14577360"/>
      <w:r/>
      <w:bookmarkEnd w:id="83"/>
      <w:r/>
      <w:bookmarkStart w:id="84" w:name="_Toc49090511"/>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、磋商有效期</w:t>
      </w:r>
      <w:bookmarkEnd w:id="8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.1磋商有效期为提交响应文件截止之日后</w:t>
      </w:r>
      <w:r>
        <w:rPr>
          <w:rFonts w:hint="eastAsia" w:ascii="宋体" w:hAnsi="宋体" w:cs="宋体"/>
          <w:b/>
          <w:bCs/>
          <w:color w:val="auto"/>
          <w:sz w:val="24"/>
          <w:szCs w:val="24"/>
          <w:highlight w:val="none"/>
          <w:u w:val="single"/>
          <w:lang w:val="en-US" w:eastAsia="zh-CN"/>
        </w:rPr>
        <w:t xml:space="preserve">九</w:t>
      </w:r>
      <w:r>
        <w:rPr>
          <w:rFonts w:hint="eastAsia" w:ascii="宋体" w:hAnsi="宋体" w:eastAsia="宋体" w:cs="宋体"/>
          <w:b/>
          <w:bCs/>
          <w:color w:val="auto"/>
          <w:sz w:val="24"/>
          <w:szCs w:val="24"/>
          <w:highlight w:val="none"/>
          <w:u w:val="single"/>
        </w:rPr>
        <w:t xml:space="preserve">十（</w:t>
      </w:r>
      <w:r>
        <w:rPr>
          <w:rFonts w:hint="eastAsia" w:ascii="宋体" w:hAnsi="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.1在特殊情况下，</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bookmarkStart w:id="85" w:name="_Hlt26954852"/>
      <w:r/>
      <w:bookmarkEnd w:id="85"/>
      <w:r/>
      <w:bookmarkStart w:id="86" w:name="_Toc513029224"/>
      <w:r/>
      <w:bookmarkEnd w:id="86"/>
      <w:r/>
      <w:bookmarkStart w:id="87" w:name="_Toc20823296"/>
      <w:r/>
      <w:bookmarkEnd w:id="87"/>
      <w:r/>
      <w:bookmarkStart w:id="88" w:name="_Hlt26954739"/>
      <w:r/>
      <w:bookmarkEnd w:id="88"/>
      <w:r/>
      <w:bookmarkStart w:id="89" w:name="_Toc16938540"/>
      <w:r/>
      <w:bookmarkEnd w:id="89"/>
      <w:r/>
      <w:bookmarkStart w:id="90" w:name="_Toc120614217"/>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90"/>
      <w:r/>
      <w:bookmarkStart w:id="91" w:name="_Toc16938541"/>
      <w:r/>
      <w:bookmarkEnd w:id="91"/>
      <w:r/>
      <w:bookmarkStart w:id="92" w:name="_Toc462564084"/>
      <w:r/>
      <w:bookmarkEnd w:id="92"/>
      <w:r/>
      <w:bookmarkStart w:id="93" w:name="_Toc513029225"/>
      <w:r/>
      <w:bookmarkEnd w:id="93"/>
      <w:r/>
      <w:bookmarkStart w:id="94"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、电子磋商</w:t>
      </w:r>
      <w:bookmarkEnd w:id="94"/>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.1供应商应当按照《操作手册》规定，在提交响应文件截止时间前制作并上传电子响应文件。</w:t>
      </w:r>
      <w:bookmarkStart w:id="95" w:name="_Toc20823298"/>
      <w:r/>
      <w:bookmarkEnd w:id="95"/>
      <w:r/>
      <w:bookmarkStart w:id="96" w:name="_Toc16938542"/>
      <w:r/>
      <w:bookmarkEnd w:id="96"/>
      <w:r/>
      <w:bookmarkStart w:id="97" w:name="_Toc513029226"/>
      <w:r/>
      <w:bookmarkEnd w:id="97"/>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.3.2条规定</w:t>
      </w:r>
      <w:r>
        <w:rPr>
          <w:rFonts w:hint="eastAsia" w:ascii="宋体" w:hAnsi="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98" w:name="_Toc16938543"/>
      <w:r/>
      <w:bookmarkEnd w:id="98"/>
      <w:r/>
      <w:bookmarkStart w:id="99" w:name="_Toc513029227"/>
      <w:r/>
      <w:bookmarkEnd w:id="99"/>
      <w:r/>
      <w:bookmarkStart w:id="100" w:name="_Toc20823299"/>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、响应文件</w:t>
      </w:r>
      <w:bookmarkEnd w:id="100"/>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01" w:name="_Toc513029228"/>
      <w:r/>
      <w:bookmarkEnd w:id="101"/>
      <w:r/>
      <w:bookmarkStart w:id="102" w:name="_Toc16938544"/>
      <w:r/>
      <w:bookmarkEnd w:id="102"/>
      <w:r/>
      <w:bookmarkStart w:id="103" w:name="_Toc20823300"/>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、响应文件的撤回和修改</w:t>
      </w:r>
      <w:bookmarkEnd w:id="10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.1.2供应商撤回电子响应文件，则</w:t>
      </w:r>
      <w:r>
        <w:rPr>
          <w:rFonts w:hint="eastAsia" w:ascii="宋体" w:hAnsi="宋体" w:cs="宋体"/>
          <w:color w:val="auto"/>
          <w:sz w:val="24"/>
          <w:szCs w:val="24"/>
          <w:highlight w:val="none"/>
          <w:lang w:val="en-US" w:eastAsia="zh-CN"/>
        </w:rPr>
        <w:t xml:space="preserve">视为</w:t>
      </w:r>
      <w:r>
        <w:rPr>
          <w:rFonts w:hint="eastAsia" w:ascii="宋体" w:hAnsi="宋体" w:eastAsia="宋体" w:cs="宋体"/>
          <w:color w:val="auto"/>
          <w:sz w:val="24"/>
          <w:szCs w:val="24"/>
          <w:highlight w:val="none"/>
        </w:rPr>
        <w:t xml:space="preserve">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.4在提交响应文件截止时间至磋商文件中规定的磋商有效期满之间的这段时间内，供应商不得撤回其响应文件。</w:t>
      </w:r>
      <w:r/>
    </w:p>
    <w:p>
      <w:pPr>
        <w:ind w:firstLine="480"/>
        <w:keepLines/>
        <w:keepNext/>
        <w:spacing w:line="520" w:lineRule="exact"/>
        <w:rPr>
          <w:rFonts w:hint="eastAsia" w:ascii="宋体" w:hAnsi="宋体" w:eastAsia="宋体" w:cs="宋体"/>
          <w:color w:val="auto"/>
          <w:sz w:val="24"/>
          <w:szCs w:val="24"/>
          <w:highlight w:val="none"/>
        </w:rPr>
      </w:pPr>
      <w:r/>
      <w:bookmarkStart w:id="104" w:name="_Toc513029229"/>
      <w:r/>
      <w:bookmarkEnd w:id="104"/>
      <w:r/>
      <w:bookmarkStart w:id="105" w:name="_Toc16938545"/>
      <w:r/>
      <w:bookmarkEnd w:id="105"/>
      <w:r/>
      <w:bookmarkStart w:id="106" w:name="_Toc20823301"/>
      <w:r/>
      <w:bookmarkEnd w:id="106"/>
      <w:r/>
      <w:bookmarkStart w:id="107" w:name="_Toc120614218"/>
      <w:r>
        <w:rPr>
          <w:rFonts w:hint="eastAsia" w:ascii="宋体" w:hAnsi="宋体" w:eastAsia="宋体" w:cs="宋体"/>
          <w:b/>
          <w:bCs/>
          <w:color w:val="auto"/>
          <w:sz w:val="24"/>
          <w:szCs w:val="24"/>
          <w:highlight w:val="none"/>
        </w:rPr>
        <w:t xml:space="preserve">五、响应文件的解密与评审</w:t>
      </w:r>
      <w:bookmarkEnd w:id="107"/>
      <w:r/>
      <w:r/>
    </w:p>
    <w:p>
      <w:pPr>
        <w:ind w:firstLine="480"/>
        <w:keepLines/>
        <w:keepNext/>
        <w:spacing w:line="520" w:lineRule="exact"/>
        <w:rPr>
          <w:rFonts w:hint="eastAsia" w:ascii="宋体" w:hAnsi="宋体" w:eastAsia="宋体" w:cs="宋体"/>
          <w:color w:val="auto"/>
          <w:sz w:val="24"/>
          <w:szCs w:val="24"/>
          <w:highlight w:val="none"/>
        </w:rPr>
      </w:pPr>
      <w:r/>
      <w:bookmarkStart w:id="108" w:name="_Toc16938546"/>
      <w:r/>
      <w:bookmarkEnd w:id="108"/>
      <w:r/>
      <w:bookmarkStart w:id="109" w:name="_Toc513029230"/>
      <w:r/>
      <w:bookmarkEnd w:id="109"/>
      <w:r/>
      <w:bookmarkStart w:id="110" w:name="_Toc20823302"/>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bookmarkEnd w:id="110"/>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11" w:name="_Toc513029231"/>
      <w:r/>
      <w:bookmarkEnd w:id="111"/>
      <w:r/>
      <w:bookmarkStart w:id="112" w:name="_Toc16938547"/>
      <w:r/>
      <w:bookmarkEnd w:id="112"/>
      <w:r/>
      <w:bookmarkStart w:id="113" w:name="_Toc20823303"/>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、磋商小组</w:t>
      </w:r>
      <w:bookmarkEnd w:id="11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.1磋商小组、采购人和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14" w:name="_Toc16938548"/>
      <w:r/>
      <w:bookmarkEnd w:id="114"/>
      <w:r/>
      <w:bookmarkStart w:id="115" w:name="_Toc513029232"/>
      <w:r/>
      <w:bookmarkEnd w:id="115"/>
      <w:r/>
      <w:bookmarkStart w:id="116" w:name="_Toc20823304"/>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、评审过程中的澄清</w:t>
      </w:r>
      <w:bookmarkEnd w:id="11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.3接到磋商小组澄清、说明和更正要求的供应商如未按规定</w:t>
      </w:r>
      <w:r>
        <w:rPr>
          <w:rFonts w:hint="eastAsia" w:ascii="宋体" w:hAnsi="宋体" w:cs="宋体"/>
          <w:color w:val="auto"/>
          <w:sz w:val="24"/>
          <w:szCs w:val="24"/>
          <w:highlight w:val="none"/>
          <w:lang w:val="en-US"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17" w:name="_Toc513029233"/>
      <w:r/>
      <w:bookmarkEnd w:id="117"/>
      <w:r/>
      <w:bookmarkStart w:id="118" w:name="_Toc16938549"/>
      <w:r/>
      <w:bookmarkEnd w:id="118"/>
      <w:r/>
      <w:bookmarkStart w:id="119" w:name="_Toc20823305"/>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、对响应文件的审</w:t>
      </w:r>
      <w:bookmarkEnd w:id="119"/>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w:t>
      </w:r>
      <w:r>
        <w:rPr>
          <w:rFonts w:hint="eastAsia" w:ascii="宋体" w:hAnsi="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限制了合同中买方和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.3.5供应商的最后报价超过了采购预算。</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.3.6不符合磋商文件中规定的实质性要求和条件的</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.3.7供应商被“信用中国”网站（www.creditchina.gov.cn）列入失信被执行人或重大税收违法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.3.8响应文件含有采购人不能接受的附加条件的。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.3.9 本项目采购产品属于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.3.10响应文件未按照磋商文件要求加盖CA电子公章的。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20" w:name="_Toc513029234"/>
      <w:r/>
      <w:bookmarkEnd w:id="120"/>
      <w:r/>
      <w:bookmarkStart w:id="121" w:name="_Toc16938550"/>
      <w:r/>
      <w:bookmarkEnd w:id="121"/>
      <w:r/>
      <w:bookmarkStart w:id="122" w:name="_Toc20823306"/>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及磋商小组联系。</w:t>
      </w:r>
      <w:bookmarkEnd w:id="122"/>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w:t>
      </w:r>
      <w:r>
        <w:rPr>
          <w:rFonts w:hint="eastAsia" w:ascii="宋体" w:hAnsi="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.3.3除本磋商文件第二章第2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ind w:firstLine="480"/>
        <w:keepLines/>
        <w:keepNext/>
        <w:spacing w:line="520" w:lineRule="exact"/>
        <w:rPr>
          <w:rFonts w:hint="eastAsia" w:ascii="宋体" w:hAnsi="宋体" w:eastAsia="宋体" w:cs="宋体"/>
          <w:color w:val="auto"/>
          <w:sz w:val="24"/>
          <w:szCs w:val="24"/>
          <w:highlight w:val="none"/>
        </w:rPr>
      </w:pPr>
      <w:r/>
      <w:bookmarkStart w:id="123" w:name="_Toc513029235"/>
      <w:r/>
      <w:bookmarkEnd w:id="123"/>
      <w:r/>
      <w:bookmarkStart w:id="124" w:name="_Toc16938551"/>
      <w:r/>
      <w:bookmarkEnd w:id="124"/>
      <w:r/>
      <w:bookmarkStart w:id="125" w:name="_Toc20823307"/>
      <w:r/>
      <w:bookmarkEnd w:id="125"/>
      <w:r/>
      <w:bookmarkStart w:id="126" w:name="_Toc120614219"/>
      <w:r>
        <w:rPr>
          <w:rFonts w:hint="eastAsia" w:ascii="宋体" w:hAnsi="宋体" w:eastAsia="宋体" w:cs="宋体"/>
          <w:b/>
          <w:bCs/>
          <w:color w:val="auto"/>
          <w:sz w:val="24"/>
          <w:szCs w:val="24"/>
          <w:highlight w:val="none"/>
        </w:rPr>
        <w:t xml:space="preserve">六、</w:t>
      </w:r>
      <w:bookmarkEnd w:id="126"/>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27" w:name="_Toc16938554"/>
      <w:r/>
      <w:bookmarkEnd w:id="127"/>
      <w:r/>
      <w:bookmarkStart w:id="128" w:name="_Toc513029238"/>
      <w:r/>
      <w:bookmarkEnd w:id="128"/>
      <w:r/>
      <w:bookmarkStart w:id="129" w:name="_Toc20823310"/>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bookmarkEnd w:id="129"/>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.1磋商小组根据综合评分情况，按照评审得分由高到低顺序推荐3名成交候选供应商，并编写评审报告。符合本磋商文件第二章第2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.1.2条情形的，可以推荐2名成交候选供应商。评审得分相同的，按照最后报价由低到高的顺序推荐。评审得分且最后报价相同的，按照技术指标优劣顺序推荐。</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.3.1提供虚假材料牟取成交的。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.3.2与评审专家、采购人、其他供应商或者</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.3.3向评审专家、采购人或</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认定</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的报价，有可能影响产品质量或者不能诚信履约，且</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不能应</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要求在合理的时间内提供书面说明（必要时</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可要求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30" w:name="_Toc200451960"/>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、质疑处理</w:t>
      </w:r>
      <w:bookmarkEnd w:id="13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.3质疑函必须按照质疑函要求的格式和内容进行填写。供应商如组成联合体参加磋商，则质疑函中要求签字、盖章、加盖公章之处，联合体各方均须按要求签字、盖章、加盖公章。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供应商（含潜在供应商）对采购方式、采购需求、供应商资格条件、评审方法与评审标准、合同文本的询问、质疑请向采购人提出，由采购人负责答复。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0"/>
        <w:keepLines/>
        <w:keepNext/>
        <w:spacing w:line="520" w:lineRule="exact"/>
        <w:rPr>
          <w:rFonts w:hint="eastAsia" w:ascii="宋体" w:hAnsi="宋体" w:eastAsia="宋体" w:cs="宋体"/>
          <w:color w:val="auto"/>
          <w:sz w:val="24"/>
          <w:szCs w:val="24"/>
          <w:highlight w:val="none"/>
        </w:rPr>
      </w:pPr>
      <w:r/>
      <w:bookmarkStart w:id="131" w:name="_Toc513029236"/>
      <w:r/>
      <w:bookmarkEnd w:id="131"/>
      <w:r/>
      <w:bookmarkStart w:id="132" w:name="_Toc16938552"/>
      <w:r/>
      <w:bookmarkEnd w:id="132"/>
      <w:r/>
      <w:bookmarkStart w:id="133" w:name="_Toc120614220"/>
      <w:r/>
      <w:bookmarkEnd w:id="133"/>
      <w:r/>
      <w:bookmarkStart w:id="134" w:name="_Toc20823308"/>
      <w:r>
        <w:rPr>
          <w:rFonts w:hint="eastAsia" w:ascii="宋体" w:hAnsi="宋体" w:eastAsia="宋体" w:cs="宋体"/>
          <w:b/>
          <w:bCs/>
          <w:color w:val="auto"/>
          <w:sz w:val="24"/>
          <w:szCs w:val="24"/>
          <w:highlight w:val="none"/>
        </w:rPr>
        <w:t xml:space="preserve">七、授予合同</w:t>
      </w:r>
      <w:bookmarkEnd w:id="134"/>
      <w:r/>
      <w:r/>
    </w:p>
    <w:p>
      <w:pPr>
        <w:ind w:firstLine="480"/>
        <w:keepLines/>
        <w:keepNext/>
        <w:spacing w:line="520" w:lineRule="exact"/>
        <w:rPr>
          <w:rFonts w:hint="eastAsia" w:ascii="宋体" w:hAnsi="宋体" w:eastAsia="宋体" w:cs="宋体"/>
          <w:color w:val="auto"/>
          <w:sz w:val="24"/>
          <w:szCs w:val="24"/>
          <w:highlight w:val="none"/>
        </w:rPr>
      </w:pPr>
      <w:r/>
      <w:bookmarkStart w:id="135" w:name="_Toc16938553"/>
      <w:r/>
      <w:bookmarkEnd w:id="135"/>
      <w:r/>
      <w:bookmarkStart w:id="136" w:name="_Toc513029237"/>
      <w:r/>
      <w:bookmarkEnd w:id="136"/>
      <w:r/>
      <w:bookmarkStart w:id="137" w:name="_Toc20823309"/>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w:t>
      </w:r>
      <w:bookmarkEnd w:id="13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10%。</w:t>
      </w:r>
      <w:r/>
    </w:p>
    <w:p>
      <w:pPr>
        <w:ind w:firstLine="480"/>
        <w:keepLines/>
        <w:keepNext/>
        <w:spacing w:line="520" w:lineRule="exact"/>
        <w:rPr>
          <w:rFonts w:hint="eastAsia" w:ascii="宋体" w:hAnsi="宋体" w:eastAsia="宋体" w:cs="宋体"/>
          <w:color w:val="auto"/>
          <w:sz w:val="24"/>
          <w:szCs w:val="24"/>
          <w:highlight w:val="none"/>
        </w:rPr>
      </w:pPr>
      <w:r/>
      <w:bookmarkStart w:id="138" w:name="_Toc513029242"/>
      <w:r/>
      <w:bookmarkEnd w:id="138"/>
      <w:r/>
      <w:bookmarkStart w:id="139" w:name="_Toc479757207"/>
      <w:r/>
      <w:bookmarkEnd w:id="139"/>
      <w:r/>
      <w:bookmarkStart w:id="140" w:name="_Toc20823314"/>
      <w:r/>
      <w:bookmarkEnd w:id="140"/>
      <w:r/>
      <w:bookmarkStart w:id="141" w:name="_Toc16938558"/>
      <w:r/>
      <w:bookmarkEnd w:id="141"/>
      <w:r/>
      <w:bookmarkStart w:id="142" w:name="_Toc120614221"/>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、政府采购履约资金扶持政策</w:t>
      </w:r>
      <w:bookmarkEnd w:id="1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、政府采购政策功能落实</w:t>
      </w:r>
      <w:r>
        <w:rPr>
          <w:rFonts w:hint="eastAsia" w:ascii="宋体" w:hAnsi="宋体" w:eastAsia="宋体" w:cs="宋体"/>
          <w:color w:val="auto"/>
          <w:sz w:val="24"/>
          <w:szCs w:val="24"/>
          <w:highlight w:val="none"/>
          <w:lang w:val="en-US" w:eastAsia="zh-CN"/>
        </w:rPr>
        <w:t xml:space="preserve">情况</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33.</w:t>
      </w: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33.</w:t>
      </w: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33.</w:t>
      </w:r>
      <w:r>
        <w:rPr>
          <w:rFonts w:hint="eastAsia" w:ascii="宋体" w:hAnsi="宋体" w:eastAsia="宋体" w:cs="Times New Roman"/>
          <w:bCs/>
          <w:color w:val="auto"/>
          <w:sz w:val="24"/>
          <w:szCs w:val="24"/>
          <w:lang w:val="en-US" w:eastAsia="zh-CN"/>
        </w:rPr>
        <w:t xml:space="preserve">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①本项目对监狱和戒毒企业（简称监狱企业）视同小型、微型企业。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③监狱企业参加政府采购活动时，需提供由省级以上监狱管理局、戒毒管理局(含新疆生产建设兵团)出具的属于监狱企业的证明文件。 </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rPr>
          <w:rFonts w:hint="eastAsia" w:ascii="宋体" w:hAnsi="宋体" w:eastAsia="宋体" w:cs="Times New Roman"/>
          <w:bCs/>
          <w:color w:val="auto"/>
          <w:sz w:val="24"/>
          <w:szCs w:val="24"/>
          <w:lang w:val="en-US" w:eastAsia="zh-CN"/>
        </w:rPr>
        <w:t xml:space="preserve">通</w:t>
      </w: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left="0" w:firstLine="480"/>
        <w:keepLines w:val="0"/>
        <w:keepNext w:val="0"/>
        <w:pageBreakBefore w:val="0"/>
        <w:spacing w:line="480" w:lineRule="exact"/>
        <w:tabs>
          <w:tab w:val="left" w:pos="945" w:leader="none"/>
        </w:tabs>
        <w:rPr>
          <w:rFonts w:ascii="宋体" w:hAnsi="宋体" w:eastAsia="宋体" w:cs="Times New Roman"/>
          <w:b/>
          <w:color w:val="auto"/>
          <w:sz w:val="24"/>
          <w:szCs w:val="24"/>
          <w:highlight w:val="none"/>
          <w:u w:val="single"/>
        </w:rPr>
      </w:pPr>
      <w:r>
        <w:rPr>
          <w:rFonts w:hint="eastAsia" w:ascii="宋体" w:hAnsi="宋体" w:cs="Times New Roman"/>
          <w:bCs/>
          <w:color w:val="auto"/>
          <w:sz w:val="24"/>
          <w:szCs w:val="24"/>
          <w:lang w:val="en-US" w:eastAsia="zh-CN"/>
        </w:rPr>
        <w:t xml:space="preserve">33.</w:t>
      </w:r>
      <w:r>
        <w:rPr>
          <w:rFonts w:hint="eastAsia" w:ascii="宋体" w:hAnsi="宋体" w:eastAsia="宋体" w:cs="Times New Roman"/>
          <w:bCs/>
          <w:color w:val="auto"/>
          <w:sz w:val="24"/>
          <w:szCs w:val="24"/>
          <w:lang w:val="en-US" w:eastAsia="zh-CN"/>
        </w:rPr>
        <w:t xml:space="preserve">4</w:t>
      </w:r>
      <w:r>
        <w:rPr>
          <w:rFonts w:hint="eastAsia" w:ascii="宋体" w:hAnsi="宋体" w:eastAsia="宋体" w:cs="Times New Roman"/>
          <w:bCs/>
          <w:color w:val="auto"/>
          <w:sz w:val="24"/>
          <w:szCs w:val="24"/>
        </w:rPr>
        <w:t xml:space="preserve">企业标准请参照《关于印发中小企业划型标准规定的通知》（工信部联企业[2011]300号）文件规定。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rPr>
        <w:t xml:space="preserve">其他未列明行业。</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33.</w:t>
      </w:r>
      <w:r>
        <w:rPr>
          <w:rFonts w:hint="eastAsia" w:ascii="宋体" w:hAnsi="宋体" w:eastAsia="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绿色采购</w:t>
      </w:r>
      <w:r>
        <w:rPr>
          <w:rFonts w:hint="eastAsia" w:ascii="宋体" w:hAnsi="宋体" w:eastAsia="宋体" w:cs="Times New Roman"/>
          <w:bCs/>
          <w:color w:val="auto"/>
          <w:sz w:val="24"/>
          <w:szCs w:val="24"/>
          <w:lang w:eastAsia="zh-CN"/>
        </w:rPr>
        <w:t xml:space="preserve">：</w:t>
      </w:r>
      <w:r>
        <w:rPr>
          <w:rFonts w:hint="eastAsia" w:ascii="宋体" w:hAnsi="宋体" w:eastAsia="宋体" w:cs="Times New Roman"/>
          <w:bCs/>
          <w:color w:val="auto"/>
          <w:sz w:val="24"/>
          <w:szCs w:val="24"/>
        </w:rPr>
        <w:t xml:space="preserve">根据《关于调整优化节能产品、环境标志产品政府采购执行机制的通知》</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w:t>
      </w:r>
      <w:r>
        <w:rPr>
          <w:rFonts w:hint="eastAsia" w:ascii="宋体" w:hAnsi="宋体" w:eastAsia="宋体" w:cs="Times New Roman"/>
          <w:bCs/>
          <w:color w:val="auto"/>
          <w:sz w:val="24"/>
          <w:szCs w:val="24"/>
          <w:lang w:eastAsia="zh-CN"/>
        </w:rPr>
        <w:t xml:space="preserve">原件扫描件</w:t>
      </w:r>
      <w:r>
        <w:rPr>
          <w:rFonts w:hint="eastAsia" w:ascii="宋体" w:hAnsi="宋体" w:eastAsia="宋体" w:cs="Times New Roman"/>
          <w:bCs/>
          <w:color w:val="auto"/>
          <w:sz w:val="24"/>
          <w:szCs w:val="24"/>
        </w:rPr>
        <w:t xml:space="preserve">，否则视为未实质性投标。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33.</w:t>
      </w:r>
      <w:r>
        <w:rPr>
          <w:rFonts w:hint="eastAsia" w:ascii="宋体" w:hAnsi="宋体" w:eastAsia="宋体" w:cs="Times New Roman"/>
          <w:bCs/>
          <w:color w:val="auto"/>
          <w:sz w:val="24"/>
          <w:szCs w:val="24"/>
          <w:lang w:val="en-US" w:eastAsia="zh-CN"/>
        </w:rPr>
        <w:t xml:space="preserve">6</w:t>
      </w:r>
      <w:r>
        <w:rPr>
          <w:rFonts w:hint="eastAsia" w:hAnsi="宋体"/>
          <w:sz w:val="24"/>
        </w:rPr>
        <w:t xml:space="preserve">落实《商品包装政府采购需求标准（试行）》、《快递包装政府采购需求标准（试行）的通知》（财办库〔2020〕123号）的相关政策，商品包装和快递包装应符合文件要求</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33.</w:t>
      </w:r>
      <w:r>
        <w:rPr>
          <w:rFonts w:hint="eastAsia" w:ascii="宋体" w:hAnsi="宋体" w:eastAsia="宋体" w:cs="Times New Roman"/>
          <w:bCs/>
          <w:color w:val="auto"/>
          <w:sz w:val="24"/>
          <w:szCs w:val="24"/>
          <w:lang w:val="en-US" w:eastAsia="zh-CN"/>
        </w:rPr>
        <w:t xml:space="preserve">7</w:t>
      </w:r>
      <w:r>
        <w:rPr>
          <w:rFonts w:hint="eastAsia" w:ascii="宋体" w:hAnsi="宋体" w:eastAsia="宋体" w:cs="Times New Roman"/>
          <w:bCs/>
          <w:color w:val="auto"/>
          <w:sz w:val="24"/>
          <w:szCs w:val="24"/>
        </w:rPr>
        <w:t xml:space="preserve">按照《绿色数据中心政府采购需求标准(试行)》（财库[2023]7号）文件要求执行。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44"/>
          <w:szCs w:val="44"/>
          <w:highlight w:val="none"/>
        </w:rPr>
      </w:pPr>
      <w:r/>
      <w:bookmarkStart w:id="143" w:name="_Toc26517"/>
      <w:r>
        <w:rPr>
          <w:rFonts w:hint="eastAsia" w:ascii="宋体" w:hAnsi="宋体" w:eastAsia="宋体" w:cs="宋体"/>
          <w:color w:val="auto"/>
          <w:sz w:val="44"/>
          <w:szCs w:val="44"/>
          <w:highlight w:val="none"/>
        </w:rPr>
        <w:br w:type="page" w:clear="all"/>
      </w:r>
      <w:r/>
    </w:p>
    <w:p>
      <w:pPr>
        <w:jc w:val="center"/>
        <w:keepNext/>
        <w:rPr>
          <w:rFonts w:hint="eastAsia" w:ascii="宋体" w:hAnsi="宋体" w:eastAsia="宋体" w:cs="宋体"/>
          <w:color w:val="auto"/>
          <w:sz w:val="44"/>
          <w:szCs w:val="44"/>
          <w:highlight w:val="none"/>
        </w:rPr>
        <w:outlineLvl w:val="0"/>
      </w:pPr>
      <w:r/>
      <w:bookmarkStart w:id="144" w:name="_Toc25877"/>
      <w:r>
        <w:rPr>
          <w:rFonts w:hint="eastAsia" w:ascii="宋体" w:hAnsi="宋体" w:eastAsia="宋体" w:cs="宋体"/>
          <w:b/>
          <w:bCs/>
          <w:color w:val="auto"/>
          <w:sz w:val="32"/>
          <w:szCs w:val="32"/>
          <w:highlight w:val="none"/>
        </w:rPr>
        <w:t xml:space="preserve">第三章  合同文本</w:t>
      </w:r>
      <w:bookmarkEnd w:id="143"/>
      <w:r/>
      <w:bookmarkEnd w:id="144"/>
      <w:r/>
      <w:bookmarkStart w:id="145" w:name="_Toc16938559"/>
      <w:r/>
      <w:bookmarkEnd w:id="145"/>
      <w:r/>
      <w:bookmarkStart w:id="146" w:name="_Toc120614244"/>
      <w:r/>
      <w:bookmarkEnd w:id="146"/>
      <w:r/>
      <w:bookmarkStart w:id="147" w:name="_Toc513029243"/>
      <w:r/>
      <w:bookmarkEnd w:id="147"/>
      <w:r/>
      <w:bookmarkStart w:id="148" w:name="_Hlt16619369"/>
      <w:r/>
      <w:bookmarkEnd w:id="148"/>
      <w:r/>
      <w:bookmarkStart w:id="149" w:name="_Toc16938590"/>
      <w:r/>
      <w:bookmarkEnd w:id="149"/>
      <w:r/>
      <w:bookmarkStart w:id="150" w:name="_Toc462564139"/>
      <w:r/>
      <w:bookmarkEnd w:id="150"/>
      <w:r/>
      <w:bookmarkStart w:id="151" w:name="_Toc20823346"/>
      <w:r/>
      <w:bookmarkEnd w:id="151"/>
      <w:r/>
      <w:bookmarkStart w:id="152" w:name="_Hlt16619350"/>
      <w:r/>
      <w:bookmarkEnd w:id="152"/>
      <w:r/>
      <w:bookmarkStart w:id="153" w:name="_Toc479757211"/>
      <w:r/>
      <w:r/>
    </w:p>
    <w:p>
      <w:pPr>
        <w:jc w:val="center"/>
        <w:spacing w:line="360" w:lineRule="auto"/>
        <w:rPr>
          <w:rFonts w:hint="eastAsia" w:ascii="宋体" w:hAnsi="宋体" w:eastAsia="宋体"/>
          <w:b/>
          <w:sz w:val="32"/>
          <w:szCs w:val="32"/>
          <w:lang w:eastAsia="zh-CN"/>
        </w:rPr>
      </w:pPr>
      <w:r>
        <w:rPr>
          <w:rFonts w:hint="eastAsia" w:ascii="宋体" w:hAnsi="宋体" w:eastAsia="宋体" w:cs="宋体"/>
          <w:b/>
          <w:sz w:val="28"/>
          <w:szCs w:val="28"/>
        </w:rPr>
        <w:t xml:space="preserve">合同条款及格式</w:t>
      </w:r>
      <w:r>
        <w:rPr>
          <w:rFonts w:hint="eastAsia" w:ascii="宋体" w:hAnsi="宋体" w:eastAsia="宋体" w:cs="宋体"/>
          <w:b/>
          <w:sz w:val="28"/>
          <w:szCs w:val="28"/>
          <w:lang w:eastAsia="zh-CN"/>
        </w:rPr>
        <w:t xml:space="preserve">（</w:t>
      </w:r>
      <w:r>
        <w:rPr>
          <w:rFonts w:hint="eastAsia" w:ascii="宋体" w:hAnsi="宋体" w:eastAsia="宋体" w:cs="宋体"/>
          <w:b/>
          <w:sz w:val="28"/>
          <w:szCs w:val="28"/>
        </w:rPr>
        <w:t xml:space="preserve">仅供参考</w:t>
      </w:r>
      <w:r>
        <w:rPr>
          <w:rFonts w:hint="eastAsia" w:ascii="宋体" w:hAnsi="宋体" w:eastAsia="宋体" w:cs="宋体"/>
          <w:b/>
          <w:sz w:val="28"/>
          <w:szCs w:val="28"/>
          <w:lang w:eastAsia="zh-CN"/>
        </w:rPr>
        <w:t xml:space="preserve">）</w:t>
      </w:r>
      <w:r/>
    </w:p>
    <w:p>
      <w:pPr>
        <w:pStyle w:val="855"/>
        <w:ind w:firstLine="240"/>
        <w:tabs>
          <w:tab w:val="left" w:pos="567" w:leader="none"/>
        </w:tabs>
      </w:pPr>
      <w:r/>
      <w:r/>
    </w:p>
    <w:p>
      <w:pPr>
        <w:ind w:firstLine="480"/>
        <w:spacing w:line="400" w:lineRule="exact"/>
        <w:tabs>
          <w:tab w:val="left" w:pos="9360" w:leader="none"/>
        </w:tabs>
        <w:rPr>
          <w:rFonts w:hint="eastAsia" w:ascii="宋体" w:hAnsi="宋体" w:eastAsia="宋体" w:cs="宋体"/>
          <w:sz w:val="24"/>
          <w:szCs w:val="24"/>
        </w:rPr>
      </w:pPr>
      <w:r/>
      <w:bookmarkStart w:id="154" w:name="_Toc471819247"/>
      <w:r/>
      <w:bookmarkEnd w:id="154"/>
      <w:r/>
      <w:bookmarkStart w:id="155" w:name="_Toc288738426"/>
      <w:r/>
      <w:bookmarkEnd w:id="155"/>
      <w:r/>
      <w:bookmarkStart w:id="156" w:name="_Toc288738807"/>
      <w:r/>
      <w:bookmarkEnd w:id="156"/>
      <w:r/>
      <w:bookmarkStart w:id="157" w:name="_Toc288738822"/>
      <w:r/>
      <w:bookmarkEnd w:id="157"/>
      <w:r/>
      <w:bookmarkStart w:id="158" w:name="_Toc288738408"/>
      <w:r/>
      <w:bookmarkEnd w:id="158"/>
      <w:r/>
      <w:bookmarkStart w:id="159" w:name="_Toc288738819"/>
      <w:r/>
      <w:bookmarkEnd w:id="159"/>
      <w:r/>
      <w:bookmarkStart w:id="160" w:name="_Toc288738413"/>
      <w:r/>
      <w:bookmarkEnd w:id="160"/>
      <w:r/>
      <w:bookmarkStart w:id="161" w:name="_Toc288738345"/>
      <w:r/>
      <w:bookmarkEnd w:id="161"/>
      <w:r/>
      <w:bookmarkStart w:id="162" w:name="_Toc288738405"/>
      <w:r/>
      <w:bookmarkEnd w:id="162"/>
      <w:r/>
      <w:bookmarkStart w:id="163" w:name="_Toc288738346"/>
      <w:r/>
      <w:bookmarkEnd w:id="163"/>
      <w:r/>
      <w:bookmarkStart w:id="164" w:name="_Toc288738800"/>
      <w:r/>
      <w:bookmarkEnd w:id="164"/>
      <w:r/>
      <w:bookmarkStart w:id="165" w:name="_Toc288738418"/>
      <w:r/>
      <w:bookmarkEnd w:id="165"/>
      <w:r/>
      <w:bookmarkStart w:id="166" w:name="_Toc288738354"/>
      <w:r/>
      <w:bookmarkEnd w:id="166"/>
      <w:r/>
      <w:bookmarkStart w:id="167" w:name="_Toc288738349"/>
      <w:r/>
      <w:bookmarkEnd w:id="167"/>
      <w:r/>
      <w:bookmarkStart w:id="168" w:name="_Toc288738814"/>
      <w:r/>
      <w:bookmarkEnd w:id="168"/>
      <w:r/>
      <w:bookmarkStart w:id="169" w:name="_Toc288738799"/>
      <w:r/>
      <w:bookmarkEnd w:id="169"/>
      <w:r/>
      <w:bookmarkStart w:id="170" w:name="_Toc288738803"/>
      <w:r/>
      <w:bookmarkEnd w:id="170"/>
      <w:r/>
      <w:bookmarkStart w:id="171" w:name="_Toc288738808"/>
      <w:r/>
      <w:bookmarkEnd w:id="171"/>
      <w:r/>
      <w:bookmarkStart w:id="172" w:name="_Toc288738406"/>
      <w:r/>
      <w:bookmarkEnd w:id="172"/>
      <w:r/>
      <w:bookmarkStart w:id="173" w:name="_Toc288738344"/>
      <w:r/>
      <w:bookmarkEnd w:id="173"/>
      <w:r/>
      <w:bookmarkStart w:id="174" w:name="_Toc288738333"/>
      <w:r/>
      <w:bookmarkEnd w:id="174"/>
      <w:r/>
      <w:bookmarkStart w:id="175" w:name="_Toc288738423"/>
      <w:r/>
      <w:bookmarkEnd w:id="175"/>
      <w:r/>
      <w:bookmarkStart w:id="176" w:name="_Toc288738424"/>
      <w:r/>
      <w:bookmarkEnd w:id="176"/>
      <w:r/>
      <w:bookmarkStart w:id="177" w:name="_Toc288738818"/>
      <w:r/>
      <w:bookmarkEnd w:id="177"/>
      <w:r/>
      <w:bookmarkStart w:id="178" w:name="_Toc288738351"/>
      <w:r/>
      <w:bookmarkEnd w:id="178"/>
      <w:r/>
      <w:bookmarkStart w:id="179" w:name="_Toc288738352"/>
      <w:r/>
      <w:bookmarkEnd w:id="179"/>
      <w:r/>
      <w:bookmarkStart w:id="180" w:name="_Toc288738407"/>
      <w:r/>
      <w:bookmarkEnd w:id="180"/>
      <w:r/>
      <w:bookmarkStart w:id="181" w:name="_Toc288738340"/>
      <w:r/>
      <w:bookmarkEnd w:id="181"/>
      <w:r/>
      <w:bookmarkStart w:id="182" w:name="_Toc288738409"/>
      <w:r/>
      <w:bookmarkEnd w:id="182"/>
      <w:r/>
      <w:bookmarkStart w:id="183" w:name="_Toc288738813"/>
      <w:r/>
      <w:bookmarkEnd w:id="183"/>
      <w:r/>
      <w:bookmarkStart w:id="184" w:name="_Toc288738817"/>
      <w:r/>
      <w:bookmarkEnd w:id="184"/>
      <w:r/>
      <w:bookmarkStart w:id="185" w:name="_Toc288738412"/>
      <w:r/>
      <w:bookmarkEnd w:id="185"/>
      <w:r/>
      <w:bookmarkStart w:id="186" w:name="_Toc288738806"/>
      <w:r/>
      <w:bookmarkEnd w:id="186"/>
      <w:r/>
      <w:bookmarkStart w:id="187" w:name="_Toc288738805"/>
      <w:r/>
      <w:bookmarkEnd w:id="187"/>
      <w:r/>
      <w:bookmarkStart w:id="188" w:name="_Toc288738339"/>
      <w:r/>
      <w:bookmarkEnd w:id="188"/>
      <w:r/>
      <w:bookmarkStart w:id="189" w:name="_Toc288738801"/>
      <w:r/>
      <w:bookmarkEnd w:id="189"/>
      <w:r/>
      <w:bookmarkStart w:id="190" w:name="_Toc288738337"/>
      <w:r/>
      <w:bookmarkEnd w:id="190"/>
      <w:r/>
      <w:bookmarkStart w:id="191" w:name="_Toc288738334"/>
      <w:r/>
      <w:bookmarkEnd w:id="191"/>
      <w:r>
        <w:rPr>
          <w:rFonts w:hint="eastAsia" w:ascii="宋体" w:hAnsi="宋体" w:eastAsia="宋体" w:cs="宋体"/>
          <w:sz w:val="24"/>
          <w:szCs w:val="24"/>
        </w:rPr>
        <w:t xml:space="preserve">甲方(采购人)：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乙方(中标人或成交人)：   </w:t>
      </w:r>
      <w:r/>
    </w:p>
    <w:p>
      <w:pPr>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签订地点：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签订时间：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甲乙双方根据《中华人民共和国政府采购法》、《中华人民共和国民法典》及政府采购文件(磋商文件编号:)，按照平等、自愿的原则，协商签订合同。</w:t>
      </w:r>
      <w:r/>
    </w:p>
    <w:p>
      <w:pPr>
        <w:ind w:firstLine="470"/>
        <w:spacing w:line="400" w:lineRule="exact"/>
        <w:tabs>
          <w:tab w:val="left" w:pos="0" w:leader="none"/>
          <w:tab w:val="left" w:pos="993" w:leader="none"/>
          <w:tab w:val="left" w:pos="1134" w:leader="none"/>
        </w:tabs>
        <w:rPr>
          <w:rFonts w:hint="eastAsia" w:ascii="宋体" w:hAnsi="宋体" w:eastAsia="宋体" w:cs="宋体"/>
          <w:b/>
          <w:sz w:val="24"/>
          <w:szCs w:val="24"/>
        </w:rPr>
      </w:pPr>
      <w:r>
        <w:rPr>
          <w:rFonts w:hint="eastAsia" w:ascii="宋体" w:hAnsi="宋体" w:eastAsia="宋体" w:cs="宋体"/>
          <w:b/>
          <w:sz w:val="24"/>
          <w:szCs w:val="24"/>
        </w:rPr>
        <w:t xml:space="preserve">一、说明：</w:t>
      </w:r>
      <w:r/>
    </w:p>
    <w:p>
      <w:pPr>
        <w:ind w:firstLine="460"/>
        <w:spacing w:line="400" w:lineRule="exact"/>
        <w:tabs>
          <w:tab w:val="left" w:pos="0" w:leader="none"/>
          <w:tab w:val="left" w:pos="993" w:leader="none"/>
          <w:tab w:val="left" w:pos="1134" w:leader="none"/>
        </w:tabs>
        <w:rPr>
          <w:rFonts w:hint="eastAsia" w:ascii="宋体" w:hAnsi="宋体" w:eastAsia="宋体" w:cs="宋体"/>
          <w:sz w:val="24"/>
          <w:szCs w:val="24"/>
        </w:rPr>
      </w:pPr>
      <w:r>
        <w:rPr>
          <w:rFonts w:hint="eastAsia" w:ascii="宋体" w:hAnsi="宋体" w:eastAsia="宋体" w:cs="宋体"/>
          <w:sz w:val="24"/>
          <w:szCs w:val="24"/>
        </w:rPr>
        <w:t xml:space="preserve">受甲方委托，江苏省华厦工程项目管理有限公司于年月日组织了的磋商，经磋商小组认真严格的评审，确定由乙方（成交）。</w:t>
      </w:r>
      <w:r/>
    </w:p>
    <w:p>
      <w:pPr>
        <w:ind w:firstLine="468"/>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二、适用范围</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本合同条款适用与本次采购活动。项目实施范围详见附件（磋商文件和响应文件及补充文件、承诺书等）。</w:t>
      </w:r>
      <w:r/>
    </w:p>
    <w:p>
      <w:pPr>
        <w:ind w:firstLine="47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三</w:t>
      </w:r>
      <w:r>
        <w:rPr>
          <w:rFonts w:hint="eastAsia" w:ascii="宋体" w:hAnsi="宋体" w:eastAsia="宋体" w:cs="宋体"/>
          <w:sz w:val="24"/>
          <w:szCs w:val="24"/>
        </w:rPr>
        <w:t xml:space="preserve">、</w:t>
      </w:r>
      <w:r>
        <w:rPr>
          <w:rFonts w:hint="eastAsia" w:ascii="宋体" w:hAnsi="宋体" w:eastAsia="宋体" w:cs="宋体"/>
          <w:b/>
          <w:sz w:val="24"/>
          <w:szCs w:val="24"/>
        </w:rPr>
        <w:t xml:space="preserve">项目基本情况</w:t>
      </w:r>
      <w:r/>
    </w:p>
    <w:p>
      <w:pPr>
        <w:pStyle w:val="845"/>
        <w:rPr>
          <w:rFonts w:hint="eastAsia" w:ascii="宋体" w:hAnsi="宋体" w:eastAsia="宋体" w:cs="宋体"/>
          <w:sz w:val="24"/>
          <w:szCs w:val="32"/>
        </w:rPr>
      </w:pPr>
      <w:r>
        <w:rPr>
          <w:rFonts w:hint="eastAsia" w:ascii="宋体" w:hAnsi="宋体" w:eastAsia="宋体" w:cs="宋体"/>
          <w:sz w:val="24"/>
          <w:szCs w:val="32"/>
        </w:rPr>
        <w:t xml:space="preserve">1、成交价格：</w:t>
      </w:r>
      <w:r/>
    </w:p>
    <w:p>
      <w:pPr>
        <w:pStyle w:val="845"/>
        <w:rPr>
          <w:rFonts w:hint="eastAsia" w:ascii="宋体" w:hAnsi="宋体" w:eastAsia="宋体" w:cs="宋体"/>
          <w:sz w:val="24"/>
          <w:szCs w:val="32"/>
        </w:rPr>
      </w:pPr>
      <w:r>
        <w:rPr>
          <w:rFonts w:hint="eastAsia" w:ascii="宋体" w:hAnsi="宋体" w:eastAsia="宋体" w:cs="宋体"/>
          <w:sz w:val="24"/>
          <w:szCs w:val="32"/>
        </w:rPr>
        <w:t xml:space="preserve">2、成交工期：</w:t>
      </w:r>
      <w:r/>
    </w:p>
    <w:p>
      <w:pPr>
        <w:ind w:firstLine="47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四、委托服务事项</w:t>
      </w:r>
      <w:r/>
    </w:p>
    <w:p>
      <w:pPr>
        <w:ind w:firstLine="470"/>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ind w:firstLine="47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五、合同期限</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本合同期限自</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日起至年月日止。</w:t>
      </w:r>
      <w:r/>
    </w:p>
    <w:p>
      <w:pPr>
        <w:pStyle w:val="880"/>
        <w:ind w:firstLine="470"/>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六、费用结算方式</w:t>
      </w:r>
      <w:r/>
    </w:p>
    <w:p>
      <w:pPr>
        <w:ind w:firstLine="470"/>
        <w:spacing w:line="400" w:lineRule="exact"/>
        <w:rPr>
          <w:rFonts w:hint="eastAsia" w:ascii="宋体" w:hAnsi="宋体" w:eastAsia="宋体" w:cs="宋体"/>
          <w:sz w:val="24"/>
          <w:szCs w:val="24"/>
          <w:u w:val="single"/>
        </w:rPr>
      </w:pPr>
      <w:r>
        <w:rPr>
          <w:rFonts w:hint="eastAsia" w:ascii="宋体" w:hAnsi="宋体" w:eastAsia="宋体" w:cs="宋体"/>
          <w:sz w:val="24"/>
          <w:szCs w:val="24"/>
          <w:u w:val="single"/>
        </w:rPr>
      </w:r>
      <w:r/>
    </w:p>
    <w:p>
      <w:pPr>
        <w:ind w:firstLine="470"/>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七、</w:t>
      </w:r>
      <w:r>
        <w:rPr>
          <w:rFonts w:hint="eastAsia" w:ascii="宋体" w:hAnsi="宋体" w:eastAsia="宋体" w:cs="宋体"/>
          <w:b/>
          <w:sz w:val="24"/>
          <w:szCs w:val="24"/>
        </w:rPr>
        <w:t xml:space="preserve">履约保证金</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履约保证金为中标（成交）价的</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t xml:space="preserve">以保证乙方遵守本合同的一切条款、条件和承诺，该保证金在甲方的规定存续期间不计息。</w:t>
      </w:r>
      <w:r/>
    </w:p>
    <w:p>
      <w:pPr>
        <w:ind w:firstLine="480"/>
        <w:spacing w:line="400" w:lineRule="exact"/>
        <w:rPr>
          <w:rFonts w:hint="eastAsia" w:ascii="宋体" w:hAnsi="宋体" w:eastAsia="宋体" w:cs="宋体"/>
          <w:b/>
          <w:sz w:val="24"/>
          <w:szCs w:val="24"/>
          <w:lang w:eastAsia="zh-CN"/>
        </w:rPr>
      </w:pPr>
      <w:r>
        <w:rPr>
          <w:rFonts w:hint="eastAsia" w:ascii="宋体" w:hAnsi="宋体" w:eastAsia="宋体" w:cs="宋体"/>
          <w:b/>
          <w:sz w:val="24"/>
          <w:szCs w:val="24"/>
        </w:rPr>
        <w:t xml:space="preserve">八、</w:t>
      </w:r>
      <w:r>
        <w:rPr>
          <w:rFonts w:hint="eastAsia" w:ascii="宋体" w:hAnsi="宋体" w:eastAsia="宋体" w:cs="宋体"/>
          <w:b/>
          <w:sz w:val="24"/>
          <w:szCs w:val="24"/>
        </w:rPr>
        <w:t xml:space="preserve">项目工作要求</w:t>
      </w:r>
      <w:r>
        <w:rPr>
          <w:rFonts w:hint="eastAsia" w:ascii="宋体" w:hAnsi="宋体" w:eastAsia="宋体" w:cs="宋体"/>
          <w:b/>
          <w:sz w:val="24"/>
          <w:szCs w:val="24"/>
          <w:lang w:eastAsia="zh-CN"/>
        </w:rPr>
        <w:t xml:space="preserve">：</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56"/>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九、</w:t>
      </w:r>
      <w:r>
        <w:rPr>
          <w:rFonts w:hint="eastAsia" w:ascii="宋体" w:hAnsi="宋体" w:eastAsia="宋体" w:cs="宋体"/>
          <w:b/>
          <w:sz w:val="24"/>
          <w:szCs w:val="24"/>
        </w:rPr>
        <w:t xml:space="preserve">合同生效和终止</w:t>
      </w:r>
      <w:r>
        <w:rPr>
          <w:rFonts w:hint="eastAsia" w:ascii="宋体" w:hAnsi="宋体" w:eastAsia="宋体" w:cs="宋体"/>
          <w:sz w:val="24"/>
          <w:szCs w:val="24"/>
        </w:rPr>
        <w:t xml:space="preserve">：</w:t>
      </w:r>
      <w:r/>
    </w:p>
    <w:p>
      <w:pPr>
        <w:ind w:firstLine="456"/>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56"/>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rPr>
        <w:t xml:space="preserve">双方权利义务：</w:t>
      </w:r>
      <w:r/>
    </w:p>
    <w:p>
      <w:pPr>
        <w:ind w:firstLine="456"/>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56"/>
        <w:jc w:val="left"/>
        <w:spacing w:line="400" w:lineRule="exact"/>
        <w:rPr>
          <w:rFonts w:hint="eastAsia" w:ascii="宋体" w:hAnsi="宋体" w:eastAsia="宋体" w:cs="宋体"/>
          <w:b/>
          <w:sz w:val="24"/>
          <w:szCs w:val="24"/>
          <w:lang w:val="zh-CN"/>
        </w:rPr>
      </w:pPr>
      <w:r>
        <w:rPr>
          <w:rFonts w:hint="eastAsia" w:ascii="宋体" w:hAnsi="宋体" w:eastAsia="宋体" w:cs="宋体"/>
          <w:b/>
          <w:sz w:val="24"/>
          <w:szCs w:val="24"/>
        </w:rPr>
        <w:t xml:space="preserve">十一、</w:t>
      </w:r>
      <w:r>
        <w:rPr>
          <w:rFonts w:hint="eastAsia" w:ascii="宋体" w:hAnsi="宋体" w:eastAsia="宋体" w:cs="宋体"/>
          <w:b/>
          <w:sz w:val="24"/>
          <w:szCs w:val="24"/>
          <w:lang w:val="zh-CN"/>
        </w:rPr>
        <w:t xml:space="preserve">争议处理</w:t>
      </w:r>
      <w:r/>
    </w:p>
    <w:p>
      <w:pPr>
        <w:ind w:firstLine="456"/>
        <w:jc w:val="left"/>
        <w:spacing w:line="400" w:lineRule="exact"/>
        <w:rPr>
          <w:rFonts w:hint="eastAsia" w:ascii="宋体" w:hAnsi="宋体" w:eastAsia="宋体" w:cs="宋体"/>
          <w:b/>
          <w:sz w:val="24"/>
          <w:szCs w:val="24"/>
        </w:rPr>
      </w:pPr>
      <w:r>
        <w:rPr>
          <w:rFonts w:hint="eastAsia" w:ascii="宋体" w:hAnsi="宋体" w:eastAsia="宋体" w:cs="宋体"/>
          <w:sz w:val="24"/>
          <w:szCs w:val="24"/>
          <w:lang w:val="zh-CN"/>
        </w:rPr>
        <w:t xml:space="preserve">合同在履行过程中发生争议时，甲方与乙方及时协商解决。协商不成时，提请泰州仲裁委员会仲裁。</w:t>
      </w:r>
      <w:r/>
    </w:p>
    <w:p>
      <w:pPr>
        <w:ind w:firstLine="456"/>
        <w:jc w:val="left"/>
        <w:spacing w:line="400" w:lineRule="exact"/>
        <w:rPr>
          <w:rFonts w:hint="eastAsia" w:ascii="宋体" w:hAnsi="宋体" w:eastAsia="宋体" w:cs="宋体"/>
          <w:b/>
          <w:sz w:val="24"/>
          <w:szCs w:val="24"/>
          <w:lang w:val="zh-CN"/>
        </w:rPr>
      </w:pPr>
      <w:r>
        <w:rPr>
          <w:rFonts w:hint="eastAsia" w:ascii="宋体" w:hAnsi="宋体" w:eastAsia="宋体" w:cs="宋体"/>
          <w:b/>
          <w:sz w:val="24"/>
          <w:szCs w:val="24"/>
        </w:rPr>
        <w:t xml:space="preserve">十二、 </w:t>
      </w:r>
      <w:r>
        <w:rPr>
          <w:rFonts w:hint="eastAsia" w:ascii="宋体" w:hAnsi="宋体" w:eastAsia="宋体" w:cs="宋体"/>
          <w:b/>
          <w:sz w:val="24"/>
          <w:szCs w:val="24"/>
          <w:lang w:val="zh-CN"/>
        </w:rPr>
        <w:t xml:space="preserve">其他</w:t>
      </w:r>
      <w:r/>
    </w:p>
    <w:p>
      <w:pPr>
        <w:ind w:firstLine="480"/>
        <w:jc w:val="left"/>
        <w:spacing w:line="400" w:lineRule="exact"/>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未经过甲方的书面同意，乙方不得转让其应履行的合同项下的义务，</w:t>
      </w:r>
      <w:r>
        <w:rPr>
          <w:rFonts w:hint="eastAsia" w:ascii="宋体" w:hAnsi="宋体" w:eastAsia="宋体" w:cs="宋体"/>
          <w:sz w:val="24"/>
          <w:szCs w:val="24"/>
        </w:rPr>
        <w:t xml:space="preserve">或</w:t>
      </w:r>
      <w:r>
        <w:rPr>
          <w:rFonts w:hint="eastAsia" w:ascii="宋体" w:hAnsi="宋体" w:eastAsia="宋体" w:cs="宋体"/>
          <w:sz w:val="24"/>
          <w:szCs w:val="24"/>
          <w:lang w:val="zh-CN"/>
        </w:rPr>
        <w:t xml:space="preserve">将部分合同项下的义务分包给其他单位完成。</w:t>
      </w:r>
      <w:r/>
    </w:p>
    <w:p>
      <w:pPr>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2．合同履行期内甲乙双方均不得随意变更或解除合同。合同若有未尽事宜，需经双方共同协商，订立补充协议，补充协议与本合同有同等法律效力。</w:t>
      </w:r>
      <w:r/>
    </w:p>
    <w:p>
      <w:pPr>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3．磋商文件（编号：     ）、响应文件及磋商过程中形成的文字资料、询标纪要均作为本合同的组成部分，具有同等效力。</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4.本合同一式肆份，自签订之日起生效。</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5.本合同未尽事宜，遵照《中华人民共和国民法典》有关条文执行。</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甲方签章：                              乙方签章：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单位地址：                              单位地址：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代表人签字：                            代表人签字：                                </w:t>
      </w:r>
      <w:r/>
    </w:p>
    <w:p>
      <w:pPr>
        <w:spacing w:before="19" w:line="500" w:lineRule="exact"/>
        <w:widowControl/>
        <w:rPr>
          <w:rFonts w:ascii="宋体" w:hAnsi="宋体" w:cs="宋体"/>
          <w:b/>
          <w:sz w:val="42"/>
        </w:rPr>
      </w:pPr>
      <w:r>
        <w:rPr>
          <w:rFonts w:hint="eastAsia" w:ascii="宋体" w:hAnsi="宋体" w:eastAsia="宋体" w:cs="宋体"/>
          <w:sz w:val="24"/>
          <w:szCs w:val="24"/>
        </w:rPr>
        <w:t xml:space="preserve">签订日期：       年   月   日           签订日期：         年   月   日</w:t>
      </w:r>
      <w:r/>
    </w:p>
    <w:p>
      <w:pPr>
        <w:ind w:firstLine="420"/>
        <w:spacing w:line="480" w:lineRule="auto"/>
        <w:rPr>
          <w:rFonts w:ascii="宋体"/>
          <w:b/>
          <w:szCs w:val="21"/>
        </w:rPr>
      </w:pPr>
      <w:r>
        <w:rPr>
          <w:rFonts w:ascii="宋体"/>
          <w:b/>
          <w:szCs w:val="21"/>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center"/>
        <w:spacing w:before="120" w:after="120" w:line="0" w:lineRule="atLeast"/>
        <w:rPr>
          <w:rFonts w:hint="eastAsia" w:ascii="宋体" w:hAnsi="宋体" w:eastAsia="宋体" w:cs="宋体"/>
          <w:color w:val="auto"/>
          <w:sz w:val="40"/>
          <w:szCs w:val="40"/>
          <w:highlight w:val="none"/>
        </w:rPr>
        <w:outlineLvl w:val="0"/>
      </w:pPr>
      <w:r>
        <w:rPr>
          <w:rFonts w:hint="eastAsia" w:ascii="宋体" w:hAnsi="宋体" w:eastAsia="宋体" w:cs="宋体"/>
          <w:color w:val="auto"/>
          <w:sz w:val="44"/>
          <w:szCs w:val="44"/>
          <w:highlight w:val="none"/>
        </w:rPr>
        <w:br w:type="page" w:clear="all"/>
      </w:r>
      <w:bookmarkStart w:id="192" w:name="_Toc31380"/>
      <w:r/>
      <w:bookmarkStart w:id="193" w:name="_Toc31300"/>
      <w:r>
        <w:rPr>
          <w:rFonts w:hint="eastAsia" w:ascii="宋体" w:hAnsi="宋体" w:eastAsia="宋体" w:cs="宋体"/>
          <w:b/>
          <w:bCs/>
          <w:color w:val="auto"/>
          <w:sz w:val="32"/>
          <w:szCs w:val="32"/>
          <w:highlight w:val="none"/>
        </w:rPr>
        <w:t xml:space="preserve">第</w:t>
      </w:r>
      <w:bookmarkEnd w:id="153"/>
      <w:r>
        <w:rPr>
          <w:rFonts w:hint="eastAsia" w:ascii="宋体" w:hAnsi="宋体" w:eastAsia="宋体" w:cs="宋体"/>
          <w:b/>
          <w:bCs/>
          <w:color w:val="auto"/>
          <w:sz w:val="32"/>
          <w:szCs w:val="32"/>
          <w:highlight w:val="none"/>
        </w:rPr>
        <w:t xml:space="preserve">四章 采购需求</w:t>
      </w:r>
      <w:bookmarkEnd w:id="192"/>
      <w:r/>
      <w:bookmarkEnd w:id="193"/>
      <w:r/>
      <w:bookmarkStart w:id="194" w:name="_Toc26554093"/>
      <w:r/>
      <w:bookmarkEnd w:id="194"/>
      <w:r/>
      <w:bookmarkStart w:id="195" w:name="_Toc49090575"/>
      <w:r/>
      <w:bookmarkEnd w:id="195"/>
      <w:r/>
      <w:r/>
    </w:p>
    <w:p>
      <w:pPr>
        <w:ind w:firstLine="480"/>
        <w:spacing w:line="360" w:lineRule="auto"/>
        <w:rPr>
          <w:rFonts w:hint="eastAsia" w:ascii="宋体" w:hAnsi="宋体" w:eastAsia="宋体"/>
          <w:b/>
          <w:bCs/>
          <w:sz w:val="24"/>
          <w:szCs w:val="28"/>
          <w:lang w:val="en-US" w:eastAsia="zh-CN"/>
        </w:rPr>
      </w:pPr>
      <w:r/>
      <w:bookmarkStart w:id="196" w:name="_Toc22673"/>
      <w:r/>
      <w:bookmarkStart w:id="197" w:name="_Toc120614281"/>
      <w:r>
        <w:rPr>
          <w:rFonts w:hint="eastAsia" w:ascii="宋体" w:hAnsi="宋体" w:eastAsia="宋体"/>
          <w:b/>
          <w:bCs/>
          <w:sz w:val="24"/>
          <w:szCs w:val="28"/>
          <w:lang w:val="en-US" w:eastAsia="zh-CN"/>
        </w:rPr>
        <w:t xml:space="preserve">一、课程设计</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“泰州师说”</w:t>
      </w:r>
      <w:r>
        <w:rPr>
          <w:rFonts w:hint="eastAsia" w:ascii="宋体" w:hAnsi="宋体" w:eastAsia="宋体" w:cs="宋体"/>
          <w:bCs/>
          <w:color w:val="auto"/>
          <w:sz w:val="24"/>
          <w:szCs w:val="24"/>
          <w:highlight w:val="none"/>
          <w:lang w:val="en-US" w:eastAsia="zh-CN"/>
        </w:rPr>
        <w:t xml:space="preserve">的核心理念：让泰州的教师说，让教育名家说，讲好教育故事，促进教育教学改革。供应商须组建专家团队，开展前期调研，精准掌握泰州市教师培训需求。</w:t>
      </w:r>
      <w:r>
        <w:rPr>
          <w:rFonts w:hint="eastAsia" w:ascii="宋体" w:hAnsi="宋体" w:cs="宋体"/>
          <w:bCs/>
          <w:color w:val="auto"/>
          <w:sz w:val="24"/>
          <w:szCs w:val="24"/>
          <w:highlight w:val="none"/>
          <w:lang w:val="en-US" w:eastAsia="zh-CN"/>
        </w:rPr>
        <w:t xml:space="preserve">每年设计制作1期课程，两年共2期。</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课程采用“四个基础模块＋一个特色模块”结构：基础模块聚焦教师核心素养，覆盖师德修养、教学能力、育人能力、科研能力四大维度，为教师专业成长奠定基石；特色模块针对骨干教师、管理干部等不同群体的专项发展需求，提供个性化研修内容，助力教师特色化、差异化发展。每年须制订详细的课程研发方案与培训实施计划，明确课程内容、主讲专家、录制安排、时序进度等内容。</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每个模块设1-2个主题，每个主题由1-2名高校或教科研院所专家，以及1-2名本地名师主讲。高校主讲专家必须为“双一流”高校或学科教授，教科研院所专家必须为教授或研究员，在教育领域具有一定的知名度，具备深厚的理论功底与丰富的培训经验，能够为基础教育各学段教师提供高质量的理论引领与专业指导。每年主题应围绕教育重点、难点和热点，确保培训内容贴近一线教师教育教学教研实际、紧跟教育发展新形势。</w:t>
      </w:r>
      <w:r/>
    </w:p>
    <w:p>
      <w:pPr>
        <w:ind w:firstLine="480"/>
        <w:spacing w:line="360" w:lineRule="auto"/>
        <w:rPr>
          <w:rFonts w:hint="eastAsia" w:ascii="宋体" w:hAnsi="宋体" w:eastAsia="宋体"/>
          <w:b/>
          <w:bCs/>
          <w:sz w:val="24"/>
          <w:szCs w:val="28"/>
          <w:lang w:val="en-US" w:eastAsia="zh-CN"/>
        </w:rPr>
      </w:pPr>
      <w:r>
        <w:rPr>
          <w:rFonts w:hint="eastAsia" w:ascii="宋体" w:hAnsi="宋体" w:eastAsia="宋体"/>
          <w:b/>
          <w:bCs/>
          <w:sz w:val="24"/>
          <w:szCs w:val="28"/>
          <w:lang w:val="en-US" w:eastAsia="zh-CN"/>
        </w:rPr>
        <w:t xml:space="preserve">二、课程录制</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1.录制前完成视频课程脚本撰写、课件制作等前期准备工作，经专家团队及泰州市教育局审核确认后启动实施。</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课程录制优先使用专业演播厅或影棚，设置项目专用背景，采用专业级数字设备多机位（至少2个机位）拍摄，配备专业级拾音设备，保障视频画面清晰、声音纯净；视频压缩采用H.264编码方式，分辨率1920＊1080，码流率不低于2500kbps，帧率不低于25fps，统一设计片头片尾，封装格式为MP4。每期培训课程总时长不少于12小时，其中高校或教科研院所专家主讲累计约8小时，本地名师主讲累计约4小时。</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3.视频课程制作完成后，须通过组织专家团队和泰州市教育局二次审核，确保课程质量符合要求。</w:t>
      </w:r>
      <w:r/>
    </w:p>
    <w:p>
      <w:pPr>
        <w:ind w:firstLine="480"/>
        <w:spacing w:line="360" w:lineRule="auto"/>
        <w:rPr>
          <w:rFonts w:hint="eastAsia" w:ascii="宋体" w:hAnsi="宋体" w:eastAsia="宋体"/>
          <w:b/>
          <w:bCs/>
          <w:sz w:val="24"/>
          <w:szCs w:val="28"/>
          <w:lang w:val="en-US" w:eastAsia="zh-CN"/>
        </w:rPr>
      </w:pPr>
      <w:r>
        <w:rPr>
          <w:rFonts w:hint="eastAsia" w:ascii="宋体" w:hAnsi="宋体" w:eastAsia="宋体"/>
          <w:b/>
          <w:bCs/>
          <w:sz w:val="24"/>
          <w:szCs w:val="28"/>
          <w:lang w:val="en-US" w:eastAsia="zh-CN"/>
        </w:rPr>
        <w:t xml:space="preserve">三、网络培训</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课程开发后，</w:t>
      </w:r>
      <w:r>
        <w:rPr>
          <w:rFonts w:hint="eastAsia" w:ascii="宋体" w:hAnsi="宋体" w:eastAsia="宋体" w:cs="宋体"/>
          <w:bCs/>
          <w:color w:val="auto"/>
          <w:sz w:val="24"/>
          <w:szCs w:val="24"/>
          <w:highlight w:val="none"/>
          <w:lang w:val="en-US" w:eastAsia="zh-CN"/>
        </w:rPr>
        <w:t xml:space="preserve">在泰州智慧教育云平台上进行部署，</w:t>
      </w:r>
      <w:r>
        <w:rPr>
          <w:rFonts w:hint="eastAsia" w:ascii="宋体" w:hAnsi="宋体" w:eastAsia="宋体" w:cs="宋体"/>
          <w:bCs/>
          <w:color w:val="auto"/>
          <w:sz w:val="24"/>
          <w:szCs w:val="24"/>
          <w:highlight w:val="none"/>
        </w:rPr>
        <w:t xml:space="preserve">要</w:t>
      </w:r>
      <w:r>
        <w:rPr>
          <w:rFonts w:hint="eastAsia" w:ascii="宋体" w:hAnsi="宋体" w:eastAsia="宋体" w:cs="宋体"/>
          <w:bCs/>
          <w:color w:val="auto"/>
          <w:sz w:val="24"/>
          <w:szCs w:val="24"/>
          <w:highlight w:val="none"/>
          <w:lang w:val="en-US" w:eastAsia="zh-CN"/>
        </w:rPr>
        <w:t xml:space="preserve">满足全市4.3万名教师进行2个月左右的电脑端及手机端在线学习，并</w:t>
      </w:r>
      <w:r>
        <w:rPr>
          <w:rFonts w:hint="eastAsia" w:ascii="宋体" w:hAnsi="宋体" w:eastAsia="宋体" w:cs="宋体"/>
          <w:bCs/>
          <w:color w:val="auto"/>
          <w:sz w:val="24"/>
          <w:szCs w:val="24"/>
          <w:highlight w:val="none"/>
        </w:rPr>
        <w:t xml:space="preserve">协助泰州市教育局</w:t>
      </w:r>
      <w:r>
        <w:rPr>
          <w:rFonts w:hint="eastAsia" w:ascii="宋体" w:hAnsi="宋体" w:eastAsia="宋体" w:cs="宋体"/>
          <w:bCs/>
          <w:color w:val="auto"/>
          <w:sz w:val="24"/>
          <w:szCs w:val="24"/>
          <w:highlight w:val="none"/>
          <w:lang w:val="en-US" w:eastAsia="zh-CN"/>
        </w:rPr>
        <w:t xml:space="preserve">进行</w:t>
      </w:r>
      <w:r>
        <w:rPr>
          <w:rFonts w:hint="eastAsia" w:ascii="宋体" w:hAnsi="宋体" w:eastAsia="宋体" w:cs="宋体"/>
          <w:bCs/>
          <w:color w:val="auto"/>
          <w:sz w:val="24"/>
          <w:szCs w:val="24"/>
          <w:highlight w:val="none"/>
        </w:rPr>
        <w:t xml:space="preserve">线上培训</w:t>
      </w:r>
      <w:r>
        <w:rPr>
          <w:rFonts w:hint="eastAsia" w:ascii="宋体" w:hAnsi="宋体" w:eastAsia="宋体" w:cs="宋体"/>
          <w:bCs/>
          <w:color w:val="auto"/>
          <w:sz w:val="24"/>
          <w:szCs w:val="24"/>
          <w:highlight w:val="none"/>
          <w:lang w:val="en-US" w:eastAsia="zh-CN"/>
        </w:rPr>
        <w:t xml:space="preserve">跟踪管理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教师培训结束后要</w:t>
      </w:r>
      <w:r>
        <w:rPr>
          <w:rFonts w:hint="eastAsia" w:ascii="宋体" w:hAnsi="宋体" w:eastAsia="宋体" w:cs="宋体"/>
          <w:bCs/>
          <w:color w:val="auto"/>
          <w:sz w:val="24"/>
          <w:szCs w:val="24"/>
          <w:highlight w:val="none"/>
        </w:rPr>
        <w:t xml:space="preserve">进行学习评价。</w:t>
      </w:r>
      <w:r>
        <w:rPr>
          <w:rFonts w:hint="eastAsia" w:ascii="宋体" w:hAnsi="宋体" w:eastAsia="宋体" w:cs="宋体"/>
          <w:bCs/>
          <w:color w:val="auto"/>
          <w:sz w:val="24"/>
          <w:szCs w:val="24"/>
          <w:highlight w:val="none"/>
          <w:lang w:val="en-US" w:eastAsia="zh-CN"/>
        </w:rPr>
        <w:t xml:space="preserve">网络</w:t>
      </w:r>
      <w:r>
        <w:rPr>
          <w:rFonts w:hint="eastAsia" w:ascii="宋体" w:hAnsi="宋体" w:eastAsia="宋体" w:cs="宋体"/>
          <w:bCs/>
          <w:color w:val="auto"/>
          <w:sz w:val="24"/>
          <w:szCs w:val="24"/>
          <w:highlight w:val="none"/>
        </w:rPr>
        <w:t xml:space="preserve">培训原则上</w:t>
      </w:r>
      <w:r>
        <w:rPr>
          <w:rFonts w:hint="eastAsia" w:ascii="宋体" w:hAnsi="宋体" w:eastAsia="宋体" w:cs="宋体"/>
          <w:bCs/>
          <w:color w:val="auto"/>
          <w:sz w:val="24"/>
          <w:szCs w:val="24"/>
          <w:highlight w:val="none"/>
          <w:lang w:val="en-US" w:eastAsia="zh-CN"/>
        </w:rPr>
        <w:t xml:space="preserve">每</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份</w:t>
      </w:r>
      <w:r>
        <w:rPr>
          <w:rFonts w:hint="eastAsia" w:ascii="宋体" w:hAnsi="宋体" w:eastAsia="宋体" w:cs="宋体"/>
          <w:bCs/>
          <w:color w:val="auto"/>
          <w:sz w:val="24"/>
          <w:szCs w:val="24"/>
          <w:highlight w:val="none"/>
        </w:rPr>
        <w:t xml:space="preserve">启动，</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份结束，11月份形成评价结果并完成</w:t>
      </w:r>
      <w:r>
        <w:rPr>
          <w:rFonts w:hint="eastAsia" w:ascii="宋体" w:hAnsi="宋体" w:eastAsia="宋体" w:cs="宋体"/>
          <w:bCs/>
          <w:color w:val="auto"/>
          <w:sz w:val="24"/>
          <w:szCs w:val="24"/>
          <w:highlight w:val="none"/>
        </w:rPr>
        <w:t xml:space="preserve">总结。</w:t>
      </w:r>
      <w:r/>
    </w:p>
    <w:p>
      <w:pPr>
        <w:ind w:firstLine="480"/>
        <w:spacing w:line="360" w:lineRule="auto"/>
        <w:rPr>
          <w:rFonts w:hint="eastAsia" w:ascii="宋体" w:hAnsi="宋体" w:eastAsia="宋体"/>
          <w:b/>
          <w:bCs/>
          <w:sz w:val="24"/>
          <w:szCs w:val="28"/>
          <w:lang w:val="en-US" w:eastAsia="zh-CN"/>
        </w:rPr>
      </w:pPr>
      <w:r>
        <w:rPr>
          <w:rFonts w:hint="eastAsia" w:ascii="宋体" w:hAnsi="宋体" w:eastAsia="宋体"/>
          <w:b/>
          <w:bCs/>
          <w:sz w:val="24"/>
          <w:szCs w:val="28"/>
          <w:lang w:val="en-US" w:eastAsia="zh-CN"/>
        </w:rPr>
        <w:t xml:space="preserve">四、付款方式</w:t>
      </w:r>
      <w:r/>
    </w:p>
    <w:p>
      <w:pPr>
        <w:ind w:firstLine="480"/>
        <w:spacing w:line="360" w:lineRule="auto"/>
        <w:rPr>
          <w:sz w:val="24"/>
          <w:szCs w:val="28"/>
          <w:highlight w:val="none"/>
        </w:rPr>
      </w:pPr>
      <w:r>
        <w:rPr>
          <w:rFonts w:hint="eastAsia" w:ascii="宋体" w:hAnsi="宋体" w:eastAsia="宋体" w:cs="宋体"/>
          <w:bCs/>
          <w:color w:val="auto"/>
          <w:sz w:val="24"/>
          <w:szCs w:val="24"/>
          <w:highlight w:val="none"/>
        </w:rPr>
        <w:t xml:space="preserve">逐年支付，合同总价的50%即为单价。合同签订后甲方支付单价的30%（第二年在课程设计完成后首次支付单价的30%），余款在当年培训结束且验收合格后一次性付清（以上付款均不计息）。结算时，乙方需开具正式发票并附合同复印件，发票上标注的名称、账号、开户行应与收款人一致。</w:t>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jc w:val="center"/>
        <w:keepNext/>
        <w:rPr>
          <w:rFonts w:hint="eastAsia" w:ascii="宋体" w:hAnsi="宋体" w:eastAsia="宋体" w:cs="宋体"/>
          <w:color w:val="auto"/>
          <w:sz w:val="24"/>
          <w:szCs w:val="24"/>
          <w:highlight w:val="none"/>
        </w:rPr>
        <w:outlineLvl w:val="0"/>
      </w:pPr>
      <w:r/>
      <w:bookmarkStart w:id="198" w:name="_Toc10556"/>
      <w:r>
        <w:rPr>
          <w:rFonts w:hint="eastAsia" w:ascii="宋体" w:hAnsi="宋体" w:cs="宋体"/>
          <w:b/>
          <w:bCs/>
          <w:color w:val="auto"/>
          <w:sz w:val="32"/>
          <w:szCs w:val="32"/>
          <w:highlight w:val="none"/>
          <w:lang w:val="en-US" w:eastAsia="zh-CN"/>
        </w:rPr>
        <w:t xml:space="preserve">第五章  </w:t>
      </w:r>
      <w:r>
        <w:rPr>
          <w:rFonts w:hint="eastAsia" w:ascii="宋体" w:hAnsi="宋体" w:eastAsia="宋体" w:cs="宋体"/>
          <w:b/>
          <w:bCs/>
          <w:color w:val="auto"/>
          <w:sz w:val="32"/>
          <w:szCs w:val="32"/>
          <w:highlight w:val="none"/>
        </w:rPr>
        <w:t xml:space="preserve">评审标准</w:t>
      </w:r>
      <w:bookmarkEnd w:id="196"/>
      <w:r/>
      <w:bookmarkEnd w:id="197"/>
      <w:r/>
      <w:bookmarkEnd w:id="198"/>
      <w:r/>
      <w:r/>
    </w:p>
    <w:p>
      <w:pPr>
        <w:jc w:val="left"/>
        <w:spacing w:before="120" w:after="12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一、评标办法</w:t>
      </w:r>
      <w:r/>
    </w:p>
    <w:p>
      <w:pPr>
        <w:pStyle w:val="882"/>
        <w:ind w:firstLine="440"/>
        <w:spacing w:line="360" w:lineRule="auto"/>
        <w:rPr>
          <w:rFonts w:hAnsi="宋体" w:eastAsia="宋体" w:cs="宋体"/>
          <w:color w:val="000000"/>
          <w:sz w:val="22"/>
          <w:szCs w:val="22"/>
        </w:rPr>
      </w:pPr>
      <w:r>
        <w:rPr>
          <w:rFonts w:hint="eastAsia" w:hAnsi="宋体" w:eastAsia="宋体" w:cs="宋体"/>
          <w:color w:val="000000"/>
          <w:sz w:val="22"/>
          <w:szCs w:val="22"/>
        </w:rPr>
        <w:t xml:space="preserve">1、本次招标评标采用</w:t>
      </w:r>
      <w:r>
        <w:rPr>
          <w:rFonts w:hint="eastAsia" w:hAnsi="宋体" w:eastAsia="宋体" w:cs="宋体"/>
          <w:color w:val="000000"/>
          <w:sz w:val="22"/>
          <w:szCs w:val="22"/>
          <w:u w:val="single"/>
        </w:rPr>
        <w:t xml:space="preserve">综合评分法</w:t>
      </w:r>
      <w:r>
        <w:rPr>
          <w:rFonts w:hint="eastAsia" w:hAnsi="宋体" w:eastAsia="宋体" w:cs="宋体"/>
          <w:color w:val="000000"/>
          <w:sz w:val="22"/>
          <w:szCs w:val="22"/>
        </w:rPr>
        <w:t xml:space="preserve">。即在满足招标文件实质性要求前提下，按照采购文件中规定的评分标准和各项因素进行综合评审后，以评标总得分最高的供应商作为中标候选供应商或中标人。</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时，评标委员会成员按照采购文件规定的评分标准，独立对每个供应商的响应文件进行评价、打分。价格得分按法规规定的计算公式直接计算取得。方案部分评分，由评审委员会专家独立评审，各项评审内容得分，可以根据各供应商方案横向对比，缺项不得分。</w:t>
      </w:r>
      <w:r/>
    </w:p>
    <w:p>
      <w:pPr>
        <w:ind w:firstLine="440"/>
        <w:spacing w:line="360" w:lineRule="auto"/>
        <w:rPr>
          <w:rFonts w:ascii="宋体" w:hAnsi="宋体" w:cs="宋体"/>
          <w:color w:val="000000"/>
          <w:sz w:val="22"/>
        </w:rPr>
      </w:pPr>
      <w:r>
        <w:rPr>
          <w:rFonts w:hint="eastAsia" w:ascii="宋体" w:hAnsi="宋体" w:cs="宋体"/>
          <w:color w:val="000000"/>
          <w:sz w:val="22"/>
        </w:rPr>
        <w:t xml:space="preserve">3、如出现评标总得分最高的供应商有两个或两个以上的，以投标报价较低者优先作为中标候选人，如果投标报价也相同的，则由采购人组织以抽签方式确定中标候选人或中标人。</w:t>
      </w:r>
      <w:r/>
    </w:p>
    <w:p>
      <w:pPr>
        <w:ind w:firstLine="440"/>
        <w:spacing w:line="360" w:lineRule="auto"/>
        <w:rPr>
          <w:rFonts w:ascii="宋体" w:hAnsi="宋体" w:cs="宋体"/>
          <w:color w:val="000000"/>
          <w:sz w:val="22"/>
        </w:rPr>
      </w:pPr>
      <w:r>
        <w:rPr>
          <w:rFonts w:hint="eastAsia" w:ascii="宋体" w:hAnsi="宋体" w:cs="宋体"/>
          <w:color w:val="000000"/>
          <w:sz w:val="22"/>
        </w:rPr>
        <w:t xml:space="preserve">4、评分标准：</w:t>
      </w:r>
      <w:r/>
    </w:p>
    <w:p>
      <w:pPr>
        <w:ind w:firstLine="440"/>
        <w:spacing w:line="360" w:lineRule="auto"/>
        <w:rPr>
          <w:rFonts w:ascii="宋体" w:hAnsi="宋体" w:cs="宋体"/>
          <w:color w:val="000000"/>
          <w:sz w:val="22"/>
        </w:rPr>
      </w:pPr>
      <w:r>
        <w:rPr>
          <w:rFonts w:hint="eastAsia" w:ascii="宋体" w:hAnsi="宋体" w:cs="宋体"/>
          <w:color w:val="000000"/>
          <w:sz w:val="22"/>
        </w:rPr>
        <w:t xml:space="preserve">（1）评标采用综合评分法。</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（2）评标考虑的主要因素及其权值：</w:t>
      </w:r>
      <w:r/>
    </w:p>
    <w:p>
      <w:pPr>
        <w:ind w:firstLine="440"/>
        <w:spacing w:line="360" w:lineRule="auto"/>
        <w:rPr>
          <w:rFonts w:ascii="宋体" w:hAnsi="宋体" w:cs="宋体"/>
          <w:color w:val="000000"/>
          <w:sz w:val="22"/>
        </w:rPr>
      </w:pPr>
      <w:r>
        <w:rPr>
          <w:rFonts w:hint="eastAsia" w:ascii="宋体" w:hAnsi="宋体" w:cs="宋体"/>
          <w:color w:val="000000"/>
          <w:sz w:val="22"/>
        </w:rPr>
        <w:t xml:space="preserve">评委对响应文件的技术及商务响应情况进行评分。评分采用量化方法。</w:t>
      </w:r>
      <w:r/>
    </w:p>
    <w:p>
      <w:pPr>
        <w:ind w:firstLine="440"/>
        <w:spacing w:line="360" w:lineRule="auto"/>
        <w:rPr>
          <w:rFonts w:ascii="宋体" w:hAnsi="宋体" w:cs="宋体"/>
          <w:color w:val="000000"/>
          <w:sz w:val="22"/>
        </w:rPr>
      </w:pPr>
      <w:r>
        <w:rPr>
          <w:rFonts w:hint="eastAsia" w:ascii="宋体" w:hAnsi="宋体" w:cs="宋体"/>
          <w:color w:val="000000"/>
          <w:sz w:val="22"/>
        </w:rPr>
        <w:t xml:space="preserve">5、价格扣除：</w:t>
      </w:r>
      <w:r/>
    </w:p>
    <w:p>
      <w:pPr>
        <w:ind w:firstLine="389"/>
        <w:spacing w:line="360" w:lineRule="auto"/>
        <w:tabs>
          <w:tab w:val="left" w:pos="945" w:leader="none"/>
        </w:tabs>
        <w:rPr>
          <w:rFonts w:ascii="宋体" w:hAnsi="宋体" w:cs="宋体"/>
          <w:sz w:val="22"/>
        </w:rPr>
      </w:pPr>
      <w:r>
        <w:rPr>
          <w:rFonts w:hint="eastAsia" w:ascii="宋体" w:hAnsi="宋体" w:cs="宋体"/>
          <w:sz w:val="22"/>
        </w:rPr>
        <w:t xml:space="preserve">（1）对小型和微型企业产品的价格给予10%的扣除。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如供应商填写是小、微型企业的，必须提供供应商《企业声明函》,格式见附件；如“未按要求填写和提供《企业声明函》的”，不得享受价格扣除。如果供应商违反承诺追究其相应法律责任。</w:t>
      </w:r>
      <w:r/>
    </w:p>
    <w:p>
      <w:pPr>
        <w:ind w:firstLine="389"/>
        <w:spacing w:line="360" w:lineRule="auto"/>
        <w:tabs>
          <w:tab w:val="left" w:pos="945" w:leader="none"/>
        </w:tabs>
        <w:rPr>
          <w:rFonts w:ascii="宋体" w:hAnsi="宋体" w:cs="宋体"/>
          <w:sz w:val="22"/>
        </w:rPr>
      </w:pPr>
      <w:r>
        <w:rPr>
          <w:rFonts w:hint="eastAsia" w:ascii="宋体" w:hAnsi="宋体" w:cs="宋体"/>
          <w:sz w:val="22"/>
        </w:rPr>
        <w:t xml:space="preserve">（2）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40"/>
        <w:spacing w:line="360" w:lineRule="auto"/>
        <w:rPr>
          <w:rFonts w:hint="eastAsia" w:ascii="宋体" w:hAnsi="宋体" w:eastAsia="宋体" w:cs="宋体"/>
          <w:color w:val="000000"/>
          <w:sz w:val="22"/>
        </w:rPr>
      </w:pPr>
      <w:r>
        <w:rPr>
          <w:rFonts w:hint="eastAsia" w:ascii="宋体" w:hAnsi="宋体" w:cs="宋体"/>
          <w:sz w:val="22"/>
        </w:rPr>
        <w:t xml:space="preserve">（3）根据《关于促进残疾人就业政府采购政策的通知》（财库〔2017〕141号）要求，残疾人福利性单位视同小型、微型企业，享受与小型、微型企业产品价格同比例扣除的优惠政策。残疾人福利性单位属于小型、微型</w:t>
      </w:r>
      <w:r>
        <w:rPr>
          <w:rFonts w:hint="eastAsia" w:ascii="宋体" w:hAnsi="宋体" w:eastAsia="宋体" w:cs="宋体"/>
          <w:color w:val="000000"/>
          <w:sz w:val="22"/>
        </w:rPr>
        <w:t xml:space="preserve">企业的，不重复享受政策。符合条件的残疾人福利性单位应当提供《企业声明函》，格式见附件；如“未按要求填写和提供《企业声明函》的”，不得享受价格扣除。如果供应商违反承诺追究其相应法律责任。</w:t>
      </w:r>
      <w:r/>
    </w:p>
    <w:p>
      <w:pPr>
        <w:ind w:firstLine="44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000000"/>
          <w:sz w:val="22"/>
        </w:rPr>
        <w:t xml:space="preserve">6、评标委员会认为供应商的报价明显低于其他通过符合性审查供应商的报价，有可能影响产品质量或者不能诚信履约的，应当要求其在评标现场合理的时间内提供书面说明，必要时提交相关证明材料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cs="宋体"/>
          <w:b/>
          <w:bCs/>
          <w:color w:val="auto"/>
          <w:sz w:val="22"/>
          <w:lang w:eastAsia="zh-CN"/>
        </w:rPr>
        <w:t xml:space="preserve">（遵循苏财购〔2025〕62号文件《关于推动解决政府采购异常低价问题相关工作的通知》要求执行）</w:t>
      </w:r>
      <w:r>
        <w:rPr>
          <w:rFonts w:hint="eastAsia" w:ascii="宋体" w:hAnsi="宋体" w:eastAsia="宋体" w:cs="宋体"/>
          <w:color w:val="000000"/>
          <w:sz w:val="22"/>
        </w:rPr>
        <w:t xml:space="preserve">；供应商不能证明其报价合理性的，评标委员会应当将其作为无效投标处理。</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评审方法与评审标准</w:t>
      </w:r>
      <w:r/>
    </w:p>
    <w:tbl>
      <w:tblPr>
        <w:tblStyle w:val="839"/>
        <w:tblW w:w="50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425"/>
        <w:gridCol w:w="970"/>
        <w:gridCol w:w="7477"/>
      </w:tblGrid>
      <w:tr>
        <w:trPr>
          <w:jc w:val="center"/>
          <w:trHeight w:val="808"/>
        </w:trPr>
        <w:tc>
          <w:tcPr>
            <w:tcW w:w="1215" w:type="dxa"/>
            <w:vAlign w:val="center"/>
            <w:textDirection w:val="lrTb"/>
            <w:noWrap w:val="false"/>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评分因素</w:t>
            </w:r>
            <w:r/>
          </w:p>
        </w:tc>
        <w:tc>
          <w:tcPr>
            <w:tcW w:w="827" w:type="dxa"/>
            <w:vAlign w:val="center"/>
            <w:textDirection w:val="lrTb"/>
            <w:noWrap w:val="false"/>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W w:w="6376" w:type="dxa"/>
            <w:vAlign w:val="center"/>
            <w:textDirection w:val="lrTb"/>
            <w:noWrap w:val="false"/>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评分标准</w:t>
            </w:r>
            <w:r/>
          </w:p>
        </w:tc>
      </w:tr>
      <w:tr>
        <w:trPr>
          <w:jc w:val="center"/>
          <w:trHeight w:val="90"/>
        </w:trPr>
        <w:tc>
          <w:tcPr>
            <w:tcW w:w="1215" w:type="dxa"/>
            <w:vAlign w:val="center"/>
            <w:textDirection w:val="lrTb"/>
            <w:noWrap w:val="false"/>
          </w:tcPr>
          <w:p>
            <w:pPr>
              <w:jc w:val="center"/>
              <w:spacing w:line="480" w:lineRule="exact"/>
              <w:rPr>
                <w:rFonts w:hint="eastAsia" w:ascii="宋体" w:hAnsi="宋体" w:eastAsia="宋体" w:cs="宋体"/>
                <w:sz w:val="21"/>
                <w:szCs w:val="21"/>
              </w:rPr>
            </w:pPr>
            <w:r>
              <w:rPr>
                <w:rFonts w:hint="eastAsia" w:ascii="宋体" w:hAnsi="宋体" w:eastAsia="宋体" w:cs="宋体"/>
                <w:sz w:val="21"/>
                <w:szCs w:val="21"/>
              </w:rPr>
            </w:r>
            <w:r/>
          </w:p>
          <w:p>
            <w:pPr>
              <w:jc w:val="center"/>
              <w:spacing w:line="480" w:lineRule="exact"/>
              <w:rPr>
                <w:rFonts w:hint="eastAsia" w:ascii="宋体" w:hAnsi="宋体" w:eastAsia="宋体" w:cs="宋体"/>
                <w:sz w:val="21"/>
                <w:szCs w:val="21"/>
              </w:rPr>
            </w:pPr>
            <w:r>
              <w:rPr>
                <w:rFonts w:hint="eastAsia" w:ascii="宋体" w:hAnsi="宋体" w:eastAsia="宋体" w:cs="宋体"/>
                <w:sz w:val="21"/>
                <w:szCs w:val="21"/>
              </w:rPr>
              <w:t xml:space="preserve">价格部分</w:t>
            </w:r>
            <w:r/>
          </w:p>
          <w:p>
            <w:pPr>
              <w:jc w:val="center"/>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827"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10分</w:t>
            </w:r>
            <w:r/>
          </w:p>
        </w:tc>
        <w:tc>
          <w:tcPr>
            <w:tcW w:w="6376" w:type="dxa"/>
            <w:vAlign w:val="center"/>
            <w:textDirection w:val="lrTb"/>
            <w:noWrap w:val="false"/>
          </w:tcPr>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满足招标文件要求且投标价格最低为评标基准价，其价格分为满分。其他供应商的价格分按照下列公式计算（小数点</w:t>
            </w:r>
            <w:r>
              <w:rPr>
                <w:rFonts w:hint="eastAsia" w:ascii="宋体" w:hAnsi="宋体" w:cs="宋体"/>
                <w:sz w:val="21"/>
                <w:szCs w:val="21"/>
                <w:lang w:val="en-US" w:eastAsia="zh-CN"/>
              </w:rPr>
              <w:t xml:space="preserve">后</w:t>
            </w:r>
            <w:r>
              <w:rPr>
                <w:rFonts w:hint="eastAsia" w:ascii="宋体" w:hAnsi="宋体" w:eastAsia="宋体" w:cs="宋体"/>
                <w:sz w:val="21"/>
                <w:szCs w:val="21"/>
              </w:rPr>
              <w:t xml:space="preserve">保留两位）：</w:t>
            </w:r>
            <w:r/>
          </w:p>
          <w:p>
            <w:pPr>
              <w:ind w:firstLine="420"/>
              <w:spacing w:line="480" w:lineRule="exact"/>
              <w:rPr>
                <w:rFonts w:hint="eastAsia" w:ascii="宋体" w:hAnsi="宋体" w:eastAsia="宋体" w:cs="宋体"/>
                <w:sz w:val="21"/>
                <w:szCs w:val="21"/>
              </w:rPr>
            </w:pPr>
            <w:r>
              <w:rPr>
                <w:rFonts w:hint="eastAsia" w:ascii="宋体" w:hAnsi="宋体" w:eastAsia="宋体" w:cs="宋体"/>
                <w:sz w:val="21"/>
                <w:szCs w:val="21"/>
              </w:rPr>
              <w:t xml:space="preserve">投标报价得分＝（评标基准价/</w:t>
            </w:r>
            <w:r>
              <w:rPr>
                <w:rFonts w:hint="eastAsia" w:ascii="宋体" w:hAnsi="宋体" w:eastAsia="宋体" w:cs="宋体"/>
                <w:sz w:val="21"/>
                <w:szCs w:val="21"/>
                <w:highlight w:val="none"/>
                <w:lang w:val="en-US" w:eastAsia="zh-CN"/>
              </w:rPr>
              <w:t xml:space="preserve">最终</w:t>
            </w:r>
            <w:r>
              <w:rPr>
                <w:rFonts w:hint="eastAsia" w:ascii="宋体" w:hAnsi="宋体" w:eastAsia="宋体" w:cs="宋体"/>
                <w:sz w:val="21"/>
                <w:szCs w:val="21"/>
              </w:rPr>
              <w:t xml:space="preserve">投标报价）×10分</w:t>
            </w:r>
            <w:r/>
          </w:p>
        </w:tc>
      </w:tr>
      <w:tr>
        <w:trPr>
          <w:jc w:val="center"/>
          <w:trHeight w:val="542"/>
        </w:trPr>
        <w:tc>
          <w:tcPr>
            <w:tcW w:w="1215" w:type="dxa"/>
            <w:vAlign w:val="center"/>
            <w:textDirection w:val="lrTb"/>
            <w:noWrap w:val="false"/>
          </w:tcPr>
          <w:p>
            <w:pPr>
              <w:jc w:val="center"/>
              <w:spacing w:line="480" w:lineRule="exact"/>
              <w:rPr>
                <w:rFonts w:hint="eastAsia" w:ascii="宋体" w:hAnsi="宋体" w:eastAsia="宋体" w:cs="宋体"/>
                <w:sz w:val="21"/>
                <w:szCs w:val="21"/>
              </w:rPr>
            </w:pPr>
            <w:r>
              <w:rPr>
                <w:rFonts w:hint="eastAsia" w:ascii="宋体" w:hAnsi="宋体" w:eastAsia="宋体" w:cs="宋体"/>
                <w:sz w:val="21"/>
                <w:szCs w:val="21"/>
              </w:rPr>
              <w:t xml:space="preserve">商务部分</w:t>
            </w:r>
            <w:r/>
          </w:p>
        </w:tc>
        <w:tc>
          <w:tcPr>
            <w:tcW w:w="827" w:type="dxa"/>
            <w:vAlign w:val="center"/>
            <w:textDirection w:val="lrTb"/>
            <w:noWrap w:val="false"/>
          </w:tcPr>
          <w:p>
            <w:pPr>
              <w:jc w:val="center"/>
              <w:spacing w:line="480" w:lineRule="exact"/>
              <w:rPr>
                <w:rFonts w:hint="eastAsia" w:ascii="宋体" w:hAnsi="宋体" w:eastAsia="宋体" w:cs="宋体"/>
                <w:sz w:val="21"/>
                <w:szCs w:val="21"/>
              </w:rPr>
            </w:pPr>
            <w:r>
              <w:rPr>
                <w:rFonts w:hint="eastAsia" w:ascii="宋体" w:hAnsi="宋体" w:cs="宋体"/>
                <w:sz w:val="21"/>
                <w:szCs w:val="21"/>
                <w:lang w:val="en-US" w:eastAsia="zh-CN"/>
              </w:rPr>
              <w:t xml:space="preserve">40</w:t>
            </w:r>
            <w:r>
              <w:rPr>
                <w:rFonts w:hint="eastAsia" w:ascii="宋体" w:hAnsi="宋体" w:eastAsia="宋体" w:cs="宋体"/>
                <w:sz w:val="21"/>
                <w:szCs w:val="21"/>
              </w:rPr>
              <w:t xml:space="preserve">分</w:t>
            </w:r>
            <w:r/>
          </w:p>
        </w:tc>
        <w:tc>
          <w:tcPr>
            <w:tcW w:w="6376" w:type="dxa"/>
            <w:vAlign w:val="center"/>
            <w:textDirection w:val="lrTb"/>
            <w:noWrap w:val="false"/>
          </w:tcPr>
          <w:p>
            <w:pPr>
              <w:ind w:firstLine="420"/>
              <w:jc w:val="left"/>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供应商202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1 </w:t>
            </w:r>
            <w:r>
              <w:rPr>
                <w:rFonts w:hint="eastAsia" w:ascii="宋体" w:hAnsi="宋体" w:eastAsia="宋体" w:cs="宋体"/>
                <w:sz w:val="21"/>
                <w:szCs w:val="21"/>
              </w:rPr>
              <w:t xml:space="preserve">月1日以来，承担过类似本项目的成功案例</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如设区市</w:t>
            </w:r>
            <w:r>
              <w:rPr>
                <w:rFonts w:hint="default" w:ascii="宋体" w:hAnsi="宋体" w:eastAsia="宋体" w:cs="宋体"/>
                <w:sz w:val="21"/>
                <w:szCs w:val="21"/>
                <w:lang w:val="en-US" w:eastAsia="zh-CN"/>
              </w:rPr>
              <w:t xml:space="preserve">及以上</w:t>
            </w:r>
            <w:r>
              <w:rPr>
                <w:rFonts w:hint="eastAsia" w:ascii="宋体" w:hAnsi="宋体" w:eastAsia="宋体" w:cs="宋体"/>
                <w:sz w:val="21"/>
                <w:szCs w:val="21"/>
              </w:rPr>
              <w:t xml:space="preserve">整体教育质量提升、教师培训、教育内涵建设项目指导等，每提供一个项目得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分，本项最高得</w:t>
            </w:r>
            <w:r>
              <w:rPr>
                <w:rFonts w:hint="eastAsia" w:ascii="宋体" w:hAnsi="宋体" w:eastAsia="宋体" w:cs="宋体"/>
                <w:sz w:val="21"/>
                <w:szCs w:val="21"/>
                <w:lang w:val="en-US" w:eastAsia="zh-CN"/>
              </w:rPr>
              <w:t xml:space="preserve">18</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（提供合同</w:t>
            </w:r>
            <w:r>
              <w:rPr>
                <w:rFonts w:hint="eastAsia" w:ascii="宋体" w:hAnsi="宋体" w:eastAsia="宋体" w:cs="宋体"/>
                <w:sz w:val="21"/>
                <w:szCs w:val="21"/>
                <w:lang w:val="en-US" w:eastAsia="zh-CN"/>
              </w:rPr>
              <w:t xml:space="preserve">原件扫描件</w:t>
            </w:r>
            <w:r>
              <w:rPr>
                <w:rFonts w:hint="eastAsia" w:ascii="宋体" w:hAnsi="宋体" w:eastAsia="宋体" w:cs="宋体"/>
                <w:sz w:val="21"/>
                <w:szCs w:val="21"/>
              </w:rPr>
              <w:t xml:space="preserve">，案例时间以合同签订时间为准。）</w:t>
            </w:r>
            <w:r/>
          </w:p>
          <w:p>
            <w:pPr>
              <w:ind w:firstLine="420"/>
              <w:jc w:val="left"/>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供应商20</w:t>
            </w: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1月1日</w:t>
            </w:r>
            <w:r>
              <w:rPr>
                <w:rFonts w:hint="eastAsia" w:ascii="宋体" w:hAnsi="宋体" w:eastAsia="宋体" w:cs="宋体"/>
                <w:sz w:val="21"/>
                <w:szCs w:val="21"/>
              </w:rPr>
              <w:t xml:space="preserve">以来承办过网络培训资源开发项目的，每提供一个</w:t>
            </w:r>
            <w:r>
              <w:rPr>
                <w:rFonts w:hint="eastAsia" w:ascii="宋体" w:hAnsi="宋体" w:eastAsia="宋体" w:cs="宋体"/>
                <w:sz w:val="21"/>
                <w:szCs w:val="21"/>
                <w:lang w:val="en-US" w:eastAsia="zh-CN"/>
              </w:rPr>
              <w:t xml:space="preserve">设区市及以上</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分，本项最高得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（提供合同原件扫描</w:t>
            </w:r>
            <w:r>
              <w:rPr>
                <w:rFonts w:hint="eastAsia" w:ascii="宋体" w:hAnsi="宋体" w:eastAsia="宋体" w:cs="宋体"/>
                <w:sz w:val="21"/>
                <w:szCs w:val="21"/>
                <w:highlight w:val="none"/>
              </w:rPr>
              <w:t xml:space="preserve">件</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时间以合同签订时间为准。）</w:t>
            </w:r>
            <w:r/>
          </w:p>
          <w:p>
            <w:pPr>
              <w:ind w:firstLine="420"/>
              <w:jc w:val="left"/>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供应商承担过的</w:t>
            </w:r>
            <w:r>
              <w:rPr>
                <w:rFonts w:hint="eastAsia" w:ascii="宋体" w:hAnsi="宋体" w:cs="宋体"/>
                <w:sz w:val="21"/>
                <w:szCs w:val="21"/>
                <w:lang w:val="en-US" w:eastAsia="zh-CN"/>
              </w:rPr>
              <w:t xml:space="preserve">教师培养培训</w:t>
            </w:r>
            <w:r>
              <w:rPr>
                <w:rFonts w:hint="eastAsia" w:ascii="宋体" w:hAnsi="宋体" w:eastAsia="宋体" w:cs="宋体"/>
                <w:sz w:val="21"/>
                <w:szCs w:val="21"/>
              </w:rPr>
              <w:t xml:space="preserve">项目在成果物化方面有成效，针对承接过的项目正式出版过书籍（有书号）等。每提供一份物化成果得3分，本项最多得</w:t>
            </w:r>
            <w:r>
              <w:rPr>
                <w:rFonts w:hint="eastAsia" w:ascii="宋体" w:hAnsi="宋体" w:cs="宋体"/>
                <w:sz w:val="21"/>
                <w:szCs w:val="21"/>
                <w:lang w:val="en-US" w:eastAsia="zh-CN"/>
              </w:rPr>
              <w:t xml:space="preserve">12</w:t>
            </w:r>
            <w:r>
              <w:rPr>
                <w:rFonts w:hint="eastAsia" w:ascii="宋体" w:hAnsi="宋体" w:eastAsia="宋体" w:cs="宋体"/>
                <w:sz w:val="21"/>
                <w:szCs w:val="21"/>
              </w:rPr>
              <w:t xml:space="preserve">分，没有不得分</w:t>
            </w:r>
            <w:r>
              <w:rPr>
                <w:rFonts w:hint="eastAsia" w:ascii="宋体" w:hAnsi="宋体" w:cs="宋体"/>
                <w:sz w:val="21"/>
                <w:szCs w:val="21"/>
                <w:lang w:eastAsia="zh-CN"/>
              </w:rPr>
              <w:t xml:space="preserve">。</w:t>
            </w:r>
            <w:r>
              <w:rPr>
                <w:rFonts w:hint="eastAsia" w:ascii="宋体" w:hAnsi="宋体" w:eastAsia="宋体" w:cs="宋体"/>
                <w:sz w:val="21"/>
                <w:szCs w:val="21"/>
              </w:rPr>
              <w:t xml:space="preserve">（提供</w:t>
            </w:r>
            <w:r>
              <w:rPr>
                <w:rFonts w:hint="eastAsia" w:ascii="宋体" w:hAnsi="宋体" w:eastAsia="宋体" w:cs="宋体"/>
                <w:sz w:val="21"/>
                <w:szCs w:val="21"/>
                <w:highlight w:val="none"/>
                <w:lang w:val="en-US" w:eastAsia="zh-CN"/>
              </w:rPr>
              <w:t xml:space="preserve">供应商</w:t>
            </w:r>
            <w:r>
              <w:rPr>
                <w:rFonts w:hint="eastAsia" w:ascii="宋体" w:hAnsi="宋体" w:cs="宋体"/>
                <w:sz w:val="21"/>
                <w:szCs w:val="21"/>
                <w:lang w:val="en-US" w:eastAsia="zh-CN"/>
              </w:rPr>
              <w:t xml:space="preserve">教师培养培训</w:t>
            </w:r>
            <w:r>
              <w:rPr>
                <w:rFonts w:hint="eastAsia" w:ascii="宋体" w:hAnsi="宋体" w:eastAsia="宋体" w:cs="宋体"/>
                <w:sz w:val="21"/>
                <w:szCs w:val="21"/>
              </w:rPr>
              <w:t xml:space="preserve">项目出版书籍的关键页）</w:t>
            </w:r>
            <w:r/>
          </w:p>
        </w:tc>
      </w:tr>
      <w:tr>
        <w:trPr>
          <w:jc w:val="center"/>
          <w:trHeight w:val="542"/>
        </w:trPr>
        <w:tc>
          <w:tcPr>
            <w:tcW w:w="1215" w:type="dxa"/>
            <w:vAlign w:val="center"/>
            <w:textDirection w:val="lrTb"/>
            <w:noWrap w:val="false"/>
          </w:tcPr>
          <w:p>
            <w:pPr>
              <w:jc w:val="center"/>
              <w:spacing w:line="480" w:lineRule="exact"/>
              <w:rPr>
                <w:rFonts w:hint="eastAsia" w:ascii="宋体" w:hAnsi="宋体" w:eastAsia="宋体" w:cs="宋体"/>
                <w:sz w:val="21"/>
                <w:szCs w:val="21"/>
              </w:rPr>
            </w:pPr>
            <w:r>
              <w:rPr>
                <w:rFonts w:hint="eastAsia" w:ascii="宋体" w:hAnsi="宋体" w:eastAsia="宋体" w:cs="宋体"/>
                <w:sz w:val="21"/>
                <w:szCs w:val="21"/>
              </w:rPr>
              <w:t xml:space="preserve">人员配置</w:t>
            </w:r>
            <w:r/>
          </w:p>
        </w:tc>
        <w:tc>
          <w:tcPr>
            <w:tcW w:w="827" w:type="dxa"/>
            <w:vAlign w:val="center"/>
            <w:textDirection w:val="lrTb"/>
            <w:noWrap w:val="false"/>
          </w:tcPr>
          <w:p>
            <w:pPr>
              <w:jc w:val="center"/>
              <w:spacing w:line="480" w:lineRule="exact"/>
              <w:rPr>
                <w:rFonts w:hint="eastAsia" w:ascii="宋体" w:hAnsi="宋体" w:eastAsia="宋体" w:cs="宋体"/>
                <w:sz w:val="21"/>
                <w:szCs w:val="21"/>
              </w:rPr>
            </w:pPr>
            <w:r>
              <w:rPr>
                <w:rFonts w:hint="eastAsia" w:ascii="宋体" w:hAnsi="宋体" w:cs="宋体"/>
                <w:sz w:val="21"/>
                <w:szCs w:val="21"/>
                <w:lang w:val="en-US" w:eastAsia="zh-CN"/>
              </w:rPr>
              <w:t xml:space="preserve">25</w:t>
            </w:r>
            <w:r>
              <w:rPr>
                <w:rFonts w:hint="eastAsia" w:ascii="宋体" w:hAnsi="宋体" w:eastAsia="宋体" w:cs="宋体"/>
                <w:sz w:val="21"/>
                <w:szCs w:val="21"/>
              </w:rPr>
              <w:t xml:space="preserve">分</w:t>
            </w:r>
            <w:r/>
          </w:p>
        </w:tc>
        <w:tc>
          <w:tcPr>
            <w:tcW w:w="6376" w:type="dxa"/>
            <w:vAlign w:val="center"/>
            <w:textDirection w:val="lrTb"/>
            <w:noWrap w:val="false"/>
          </w:tcPr>
          <w:p>
            <w:pPr>
              <w:numPr>
                <w:ilvl w:val="0"/>
                <w:numId w:val="0"/>
              </w:numPr>
              <w:ind w:firstLine="420"/>
              <w:jc w:val="left"/>
              <w:spacing w:line="48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供应商</w:t>
            </w:r>
            <w:r>
              <w:rPr>
                <w:rFonts w:hint="eastAsia" w:ascii="宋体" w:hAnsi="宋体" w:cs="宋体"/>
                <w:sz w:val="21"/>
                <w:szCs w:val="21"/>
                <w:lang w:val="en-US" w:eastAsia="zh-CN"/>
              </w:rPr>
              <w:t xml:space="preserve">提供的</w:t>
            </w:r>
            <w:r>
              <w:rPr>
                <w:rFonts w:hint="eastAsia" w:ascii="宋体" w:hAnsi="宋体" w:eastAsia="宋体" w:cs="宋体"/>
                <w:sz w:val="21"/>
                <w:szCs w:val="21"/>
              </w:rPr>
              <w:t xml:space="preserve">专家团队具有</w:t>
            </w:r>
            <w:r>
              <w:rPr>
                <w:rFonts w:hint="eastAsia" w:ascii="宋体" w:hAnsi="宋体" w:cs="宋体"/>
                <w:sz w:val="21"/>
                <w:szCs w:val="21"/>
                <w:lang w:val="en-US" w:eastAsia="zh-CN"/>
              </w:rPr>
              <w:t xml:space="preserve">教授职称且为博导的</w:t>
            </w:r>
            <w:r>
              <w:rPr>
                <w:rFonts w:hint="eastAsia" w:ascii="宋体" w:hAnsi="宋体" w:eastAsia="宋体" w:cs="宋体"/>
                <w:sz w:val="21"/>
                <w:szCs w:val="21"/>
              </w:rPr>
              <w:t xml:space="preserve">每有一人得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仅为教授的得3分</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具有</w:t>
            </w:r>
            <w:r>
              <w:rPr>
                <w:rFonts w:hint="eastAsia" w:ascii="宋体" w:hAnsi="宋体" w:eastAsia="宋体" w:cs="宋体"/>
                <w:sz w:val="21"/>
                <w:szCs w:val="21"/>
              </w:rPr>
              <w:t xml:space="preserve">特级教师荣誉称号</w:t>
            </w:r>
            <w:r>
              <w:rPr>
                <w:rFonts w:hint="eastAsia" w:ascii="宋体" w:hAnsi="宋体" w:eastAsia="宋体" w:cs="宋体"/>
                <w:sz w:val="21"/>
                <w:szCs w:val="21"/>
                <w:lang w:val="en-US" w:eastAsia="zh-CN"/>
              </w:rPr>
              <w:t xml:space="preserve">且</w:t>
            </w:r>
            <w:r>
              <w:rPr>
                <w:rFonts w:hint="eastAsia" w:ascii="宋体" w:hAnsi="宋体" w:eastAsia="宋体" w:cs="宋体"/>
                <w:sz w:val="21"/>
                <w:szCs w:val="21"/>
              </w:rPr>
              <w:t xml:space="preserve">同时具备正高级职称的每有一人得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仅为特级与正高其中之一的得1分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本项</w:t>
            </w:r>
            <w:r>
              <w:rPr>
                <w:rFonts w:hint="eastAsia" w:ascii="宋体" w:hAnsi="宋体" w:eastAsia="宋体" w:cs="宋体"/>
                <w:sz w:val="21"/>
                <w:szCs w:val="21"/>
              </w:rPr>
              <w:t xml:space="preserve">最高得</w:t>
            </w:r>
            <w:r>
              <w:rPr>
                <w:rFonts w:hint="eastAsia" w:ascii="宋体" w:hAnsi="宋体" w:cs="宋体"/>
                <w:sz w:val="21"/>
                <w:szCs w:val="21"/>
                <w:lang w:val="en-US" w:eastAsia="zh-CN"/>
              </w:rPr>
              <w:t xml:space="preserve">16</w:t>
            </w:r>
            <w:r>
              <w:rPr>
                <w:rFonts w:hint="eastAsia" w:ascii="宋体" w:hAnsi="宋体" w:eastAsia="宋体" w:cs="宋体"/>
                <w:sz w:val="21"/>
                <w:szCs w:val="21"/>
              </w:rPr>
              <w:t xml:space="preserve">分。</w:t>
            </w:r>
            <w:r/>
          </w:p>
          <w:p>
            <w:pPr>
              <w:numPr>
                <w:ilvl w:val="0"/>
                <w:numId w:val="0"/>
              </w:numPr>
              <w:jc w:val="left"/>
              <w:spacing w:line="48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2.</w:t>
            </w:r>
            <w:r>
              <w:rPr>
                <w:rFonts w:hint="default" w:ascii="宋体" w:hAnsi="宋体" w:eastAsia="宋体" w:cs="宋体"/>
                <w:sz w:val="21"/>
                <w:szCs w:val="21"/>
                <w:lang w:val="en-US" w:eastAsia="zh-CN"/>
              </w:rPr>
              <w:t xml:space="preserve">项目核心专家</w:t>
            </w:r>
            <w:r>
              <w:rPr>
                <w:rFonts w:hint="default" w:ascii="宋体" w:hAnsi="宋体" w:eastAsia="宋体" w:cs="宋体"/>
                <w:b w:val="0"/>
                <w:bCs w:val="0"/>
                <w:i w:val="0"/>
                <w:iCs w:val="0"/>
                <w:color w:val="auto"/>
                <w:sz w:val="21"/>
                <w:szCs w:val="21"/>
                <w:highlight w:val="none"/>
                <w:vertAlign w:val="baseline"/>
                <w:lang w:val="en-US" w:eastAsia="zh-CN" w:bidi="ar-SA"/>
              </w:rPr>
              <w:t xml:space="preserve">有过</w:t>
            </w:r>
            <w:r>
              <w:rPr>
                <w:rFonts w:hint="eastAsia" w:ascii="宋体" w:hAnsi="宋体" w:cs="宋体"/>
                <w:b w:val="0"/>
                <w:bCs w:val="0"/>
                <w:i w:val="0"/>
                <w:iCs w:val="0"/>
                <w:color w:val="auto"/>
                <w:sz w:val="21"/>
                <w:szCs w:val="21"/>
                <w:highlight w:val="none"/>
                <w:vertAlign w:val="baseline"/>
                <w:lang w:val="en-US" w:eastAsia="zh-CN" w:bidi="ar-SA"/>
              </w:rPr>
              <w:t xml:space="preserve">设区市</w:t>
            </w:r>
            <w:r>
              <w:rPr>
                <w:rFonts w:hint="default" w:ascii="宋体" w:hAnsi="宋体" w:eastAsia="宋体" w:cs="宋体"/>
                <w:b w:val="0"/>
                <w:bCs w:val="0"/>
                <w:i w:val="0"/>
                <w:iCs w:val="0"/>
                <w:color w:val="auto"/>
                <w:sz w:val="21"/>
                <w:szCs w:val="21"/>
                <w:highlight w:val="none"/>
                <w:vertAlign w:val="baseline"/>
                <w:lang w:val="en-US" w:eastAsia="zh-CN" w:bidi="ar-SA"/>
              </w:rPr>
              <w:t xml:space="preserve">级及以上教师发展与培育项目主持经验的得5分，</w:t>
            </w:r>
            <w:r>
              <w:rPr>
                <w:rFonts w:hint="eastAsia" w:ascii="宋体" w:hAnsi="宋体" w:eastAsia="宋体" w:cs="宋体"/>
                <w:sz w:val="21"/>
                <w:szCs w:val="21"/>
                <w:highlight w:val="none"/>
              </w:rPr>
              <w:t xml:space="preserve">具备国培专家资质</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分，获国家教学成果一等奖得2分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此</w:t>
            </w:r>
            <w:r>
              <w:rPr>
                <w:rFonts w:hint="default" w:ascii="宋体" w:hAnsi="宋体" w:cs="宋体"/>
                <w:sz w:val="21"/>
                <w:szCs w:val="21"/>
                <w:highlight w:val="none"/>
                <w:lang w:val="en-US" w:eastAsia="zh-CN"/>
              </w:rPr>
              <w:t xml:space="preserve">三</w:t>
            </w:r>
            <w:r>
              <w:rPr>
                <w:rFonts w:hint="eastAsia" w:ascii="宋体" w:hAnsi="宋体" w:cs="宋体"/>
                <w:sz w:val="21"/>
                <w:szCs w:val="21"/>
                <w:highlight w:val="none"/>
                <w:lang w:val="en-US" w:eastAsia="zh-CN"/>
              </w:rPr>
              <w:t xml:space="preserve">项同一专家不可兼得分，取最高分</w:t>
            </w:r>
            <w:r>
              <w:rPr>
                <w:rFonts w:hint="eastAsia" w:ascii="宋体" w:hAnsi="宋体" w:eastAsia="宋体" w:cs="宋体"/>
                <w:sz w:val="21"/>
                <w:szCs w:val="21"/>
                <w:highlight w:val="none"/>
              </w:rPr>
              <w:t xml:space="preserve">。本项最高得9分</w:t>
            </w:r>
            <w:r>
              <w:rPr>
                <w:rFonts w:hint="eastAsia" w:ascii="宋体" w:hAnsi="宋体" w:cs="宋体"/>
                <w:sz w:val="21"/>
                <w:szCs w:val="21"/>
                <w:highlight w:val="none"/>
                <w:lang w:eastAsia="zh-CN"/>
              </w:rPr>
              <w:t xml:space="preserve">。</w:t>
            </w:r>
            <w:r/>
          </w:p>
          <w:p>
            <w:pPr>
              <w:ind w:firstLine="420"/>
              <w:jc w:val="left"/>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注：</w:t>
            </w:r>
            <w:r>
              <w:rPr>
                <w:rFonts w:hint="eastAsia" w:ascii="宋体" w:hAnsi="宋体" w:cs="宋体"/>
                <w:sz w:val="21"/>
                <w:szCs w:val="21"/>
                <w:lang w:val="en-US" w:eastAsia="zh-CN"/>
              </w:rPr>
              <w:t xml:space="preserve">授课专家为供应商本单位的，按照上述方式赋分，外聘专家按照60%赋分。</w:t>
            </w:r>
            <w:r>
              <w:rPr>
                <w:rFonts w:hint="default" w:ascii="宋体" w:hAnsi="宋体" w:cs="宋体"/>
                <w:sz w:val="21"/>
                <w:szCs w:val="21"/>
                <w:lang w:val="en-US" w:eastAsia="zh-CN"/>
              </w:rPr>
              <w:t xml:space="preserve">供应商应提供</w:t>
            </w:r>
            <w:r>
              <w:rPr>
                <w:rFonts w:hint="eastAsia" w:ascii="宋体" w:hAnsi="宋体" w:cs="宋体"/>
                <w:sz w:val="21"/>
                <w:szCs w:val="21"/>
                <w:lang w:val="en-US" w:eastAsia="zh-CN"/>
              </w:rPr>
              <w:t xml:space="preserve">授课专家</w:t>
            </w:r>
            <w:r>
              <w:rPr>
                <w:rFonts w:hint="default" w:ascii="宋体" w:hAnsi="宋体" w:cs="宋体"/>
                <w:sz w:val="21"/>
                <w:szCs w:val="21"/>
                <w:lang w:val="en-US" w:eastAsia="zh-CN"/>
              </w:rPr>
              <w:t xml:space="preserve">相应资质证明（</w:t>
            </w:r>
            <w:r>
              <w:rPr>
                <w:rFonts w:hint="eastAsia" w:ascii="宋体" w:hAnsi="宋体" w:cs="宋体"/>
                <w:sz w:val="21"/>
                <w:szCs w:val="21"/>
                <w:lang w:val="en-US" w:eastAsia="zh-CN"/>
              </w:rPr>
              <w:t xml:space="preserve">荣誉</w:t>
            </w:r>
            <w:r>
              <w:rPr>
                <w:rFonts w:hint="default" w:ascii="宋体" w:hAnsi="宋体" w:cs="宋体"/>
                <w:sz w:val="21"/>
                <w:szCs w:val="21"/>
                <w:lang w:val="en-US" w:eastAsia="zh-CN"/>
              </w:rPr>
              <w:t xml:space="preserve">证书、职称证明</w:t>
            </w:r>
            <w:r>
              <w:rPr>
                <w:rFonts w:hint="eastAsia" w:ascii="宋体" w:hAnsi="宋体" w:cs="宋体"/>
                <w:sz w:val="21"/>
                <w:szCs w:val="21"/>
                <w:lang w:val="en-US" w:eastAsia="zh-CN"/>
              </w:rPr>
              <w:t xml:space="preserve">扫描件</w:t>
            </w:r>
            <w:r>
              <w:rPr>
                <w:rFonts w:hint="default" w:ascii="宋体" w:hAnsi="宋体" w:cs="宋体"/>
                <w:sz w:val="21"/>
                <w:szCs w:val="21"/>
                <w:lang w:val="en-US" w:eastAsia="zh-CN"/>
              </w:rPr>
              <w:t xml:space="preserve">或通过教育部、教育厅等教育主管部门或相关机关单位的官方网站佐证材料）和与授课专家之间存在</w:t>
            </w:r>
            <w:r>
              <w:rPr>
                <w:rFonts w:hint="default" w:ascii="宋体" w:hAnsi="宋体" w:eastAsia="宋体" w:cs="宋体"/>
                <w:sz w:val="21"/>
                <w:szCs w:val="21"/>
                <w:lang w:val="en-US"/>
              </w:rPr>
              <w:t xml:space="preserve">真实、合法的工作关系</w:t>
            </w:r>
            <w:r>
              <w:rPr>
                <w:rFonts w:hint="eastAsia" w:ascii="宋体" w:hAnsi="宋体" w:eastAsia="宋体" w:cs="宋体"/>
                <w:sz w:val="21"/>
                <w:szCs w:val="21"/>
              </w:rPr>
              <w:t xml:space="preserve">相关证明材料</w:t>
            </w:r>
            <w:r>
              <w:rPr>
                <w:rFonts w:hint="default" w:ascii="宋体" w:hAnsi="宋体" w:cs="宋体"/>
                <w:sz w:val="21"/>
                <w:szCs w:val="21"/>
                <w:lang w:val="en-US"/>
              </w:rPr>
              <w:t xml:space="preserve">（投标截止日期前三个月的社保记录或官方网站证明材料，外聘专家则需提供在服务期截止前有效的</w:t>
            </w:r>
            <w:r>
              <w:rPr>
                <w:rFonts w:hint="eastAsia" w:ascii="宋体" w:hAnsi="宋体" w:cs="宋体"/>
                <w:sz w:val="21"/>
                <w:szCs w:val="21"/>
                <w:lang w:val="en-US" w:eastAsia="zh-CN"/>
              </w:rPr>
              <w:t xml:space="preserve">聘书</w:t>
            </w:r>
            <w:r>
              <w:rPr>
                <w:rFonts w:hint="eastAsia" w:ascii="宋体" w:hAnsi="宋体" w:cs="宋体"/>
                <w:color w:val="auto"/>
                <w:sz w:val="21"/>
                <w:szCs w:val="21"/>
                <w:highlight w:val="none"/>
                <w:lang w:val="en-US" w:eastAsia="zh-CN"/>
              </w:rPr>
              <w:t xml:space="preserve">或</w:t>
            </w:r>
            <w:r>
              <w:rPr>
                <w:rFonts w:hint="default" w:ascii="宋体" w:hAnsi="宋体" w:cs="宋体"/>
                <w:sz w:val="21"/>
                <w:szCs w:val="21"/>
                <w:lang w:val="en-US"/>
              </w:rPr>
              <w:t xml:space="preserve">聘用合同</w:t>
            </w:r>
            <w:r>
              <w:rPr>
                <w:rFonts w:hint="eastAsia" w:ascii="宋体" w:hAnsi="宋体" w:cs="宋体"/>
                <w:sz w:val="21"/>
                <w:szCs w:val="21"/>
                <w:lang w:val="en-US" w:eastAsia="zh-CN"/>
              </w:rPr>
              <w:t xml:space="preserve">等扫描件</w:t>
            </w:r>
            <w:r>
              <w:rPr>
                <w:rFonts w:hint="default" w:ascii="宋体" w:hAnsi="宋体" w:cs="宋体"/>
                <w:sz w:val="21"/>
                <w:szCs w:val="21"/>
                <w:lang w:val="en-US"/>
              </w:rPr>
              <w:t xml:space="preserve">）</w:t>
            </w:r>
            <w:r>
              <w:rPr>
                <w:rFonts w:hint="eastAsia" w:ascii="宋体" w:hAnsi="宋体" w:eastAsia="宋体" w:cs="宋体"/>
                <w:sz w:val="21"/>
                <w:szCs w:val="21"/>
              </w:rPr>
              <w:t xml:space="preserve">。</w:t>
            </w:r>
            <w:r/>
          </w:p>
        </w:tc>
      </w:tr>
      <w:tr>
        <w:trPr>
          <w:jc w:val="center"/>
          <w:trHeight w:val="1788"/>
        </w:trPr>
        <w:tc>
          <w:tcPr>
            <w:tcW w:w="1215" w:type="dxa"/>
            <w:vAlign w:val="center"/>
            <w:textDirection w:val="lrTb"/>
            <w:noWrap w:val="false"/>
          </w:tcPr>
          <w:p>
            <w:pPr>
              <w:jc w:val="center"/>
              <w:spacing w:line="480" w:lineRule="exact"/>
              <w:rPr>
                <w:rFonts w:hint="eastAsia" w:ascii="宋体" w:hAnsi="宋体" w:eastAsia="宋体" w:cs="宋体"/>
                <w:sz w:val="21"/>
                <w:szCs w:val="21"/>
              </w:rPr>
            </w:pPr>
            <w:r>
              <w:rPr>
                <w:rFonts w:hint="eastAsia" w:ascii="宋体" w:hAnsi="宋体" w:eastAsia="宋体" w:cs="宋体"/>
                <w:sz w:val="21"/>
                <w:szCs w:val="21"/>
              </w:rPr>
              <w:t xml:space="preserve">服务方案</w:t>
            </w:r>
            <w:r/>
          </w:p>
        </w:tc>
        <w:tc>
          <w:tcPr>
            <w:tcW w:w="827" w:type="dxa"/>
            <w:vAlign w:val="center"/>
            <w:textDirection w:val="lrTb"/>
            <w:noWrap w:val="false"/>
          </w:tcPr>
          <w:p>
            <w:pPr>
              <w:jc w:val="center"/>
              <w:spacing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25</w:t>
            </w:r>
            <w:r>
              <w:rPr>
                <w:rFonts w:hint="eastAsia" w:ascii="宋体" w:hAnsi="宋体" w:eastAsia="宋体" w:cs="宋体"/>
                <w:sz w:val="21"/>
                <w:szCs w:val="21"/>
              </w:rPr>
              <w:t xml:space="preserve">分</w:t>
            </w:r>
            <w:r/>
          </w:p>
        </w:tc>
        <w:tc>
          <w:tcPr>
            <w:tcW w:w="6376" w:type="dxa"/>
            <w:vAlign w:val="center"/>
            <w:textDirection w:val="lrTb"/>
            <w:noWrap w:val="false"/>
          </w:tcPr>
          <w:p>
            <w:pPr>
              <w:ind w:firstLine="420"/>
              <w:spacing w:line="440" w:lineRule="exact"/>
              <w:rPr>
                <w:rFonts w:hint="eastAsia" w:ascii="宋体" w:hAnsi="宋体" w:eastAsia="宋体" w:cs="宋体"/>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eastAsia="zh-CN"/>
              </w:rPr>
              <w:t xml:space="preserve">.</w:t>
            </w:r>
            <w:r>
              <w:rPr>
                <w:rFonts w:hint="eastAsia" w:ascii="宋体" w:hAnsi="宋体" w:cs="宋体"/>
                <w:sz w:val="21"/>
                <w:szCs w:val="21"/>
                <w:lang w:val="en-US" w:eastAsia="zh-CN"/>
              </w:rPr>
              <w:t xml:space="preserve">提供</w:t>
            </w:r>
            <w:r>
              <w:rPr>
                <w:rFonts w:hint="eastAsia" w:ascii="宋体" w:hAnsi="宋体" w:eastAsia="宋体" w:cs="宋体"/>
                <w:sz w:val="21"/>
                <w:szCs w:val="21"/>
              </w:rPr>
              <w:t xml:space="preserve">针对本项目采购需求的</w:t>
            </w:r>
            <w:r>
              <w:rPr>
                <w:rFonts w:hint="eastAsia" w:ascii="宋体" w:hAnsi="宋体" w:cs="宋体"/>
                <w:sz w:val="21"/>
                <w:szCs w:val="21"/>
                <w:lang w:val="en-US" w:eastAsia="zh-CN"/>
              </w:rPr>
              <w:t xml:space="preserve">课程设计与在线培训提供</w:t>
            </w:r>
            <w:r>
              <w:rPr>
                <w:rFonts w:hint="eastAsia" w:ascii="宋体" w:hAnsi="宋体" w:eastAsia="宋体" w:cs="宋体"/>
                <w:sz w:val="21"/>
                <w:szCs w:val="21"/>
              </w:rPr>
              <w:t xml:space="preserve">专业支持方案</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目标明确、标准清晰、安排合理、保障到位</w:t>
            </w:r>
            <w:r>
              <w:rPr>
                <w:rFonts w:hint="eastAsia" w:ascii="宋体" w:hAnsi="宋体" w:eastAsia="宋体" w:cs="宋体"/>
                <w:sz w:val="21"/>
                <w:szCs w:val="21"/>
              </w:rPr>
              <w:t xml:space="preserve">等。</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方案、目标、内容定位清晰，组织架构合理、可行性强，合作保障机制完善、准确，能够针对性的把握本项目实施过程中工作要点、关键点、难点，对应措施</w:t>
            </w:r>
            <w:r>
              <w:rPr>
                <w:rFonts w:hint="eastAsia" w:ascii="宋体" w:hAnsi="宋体" w:cs="宋体"/>
                <w:sz w:val="21"/>
                <w:szCs w:val="21"/>
                <w:lang w:val="en-US" w:eastAsia="zh-CN"/>
              </w:rPr>
              <w:t xml:space="preserve">优秀</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分。</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方案、目标、内容定位较清晰，组织架构较合理、可行性较强，合作保障机制较完善、准确，能较有针对性的把握本项目实施过程中工作要点、关键点、难点，对应措施较好的得1</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方案、目标、内容定位一般，组织架构合理性一般、可行性一般，合作保障机制一般，对本项目实施过程中工作要点、关键点、难点的针对性一般，采取的对应措施一般的得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p>
            <w:pPr>
              <w:ind w:firstLine="420"/>
              <w:jc w:val="left"/>
              <w:spacing w:line="520" w:lineRule="exact"/>
              <w:rPr>
                <w:rFonts w:hint="eastAsia" w:ascii="宋体" w:hAnsi="宋体" w:eastAsia="宋体" w:cs="宋体"/>
                <w:sz w:val="21"/>
                <w:szCs w:val="21"/>
              </w:rPr>
            </w:pPr>
            <w:r>
              <w:rPr>
                <w:rFonts w:hint="eastAsia" w:ascii="宋体" w:hAnsi="宋体" w:eastAsia="宋体" w:cs="宋体"/>
                <w:sz w:val="21"/>
                <w:szCs w:val="21"/>
              </w:rPr>
              <w:t xml:space="preserve">差或无不得分。</w:t>
            </w:r>
            <w:r/>
          </w:p>
          <w:p>
            <w:pPr>
              <w:ind w:firstLine="420"/>
              <w:spacing w:line="440" w:lineRule="exact"/>
              <w:rPr>
                <w:rFonts w:hint="eastAsia" w:ascii="宋体" w:hAnsi="宋体" w:eastAsia="宋体" w:cs="宋体"/>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eastAsia="zh-CN"/>
              </w:rPr>
              <w:t xml:space="preserve">.</w:t>
            </w:r>
            <w:r>
              <w:rPr>
                <w:rFonts w:hint="eastAsia" w:ascii="宋体" w:hAnsi="宋体" w:eastAsia="宋体" w:cs="宋体"/>
                <w:sz w:val="21"/>
                <w:szCs w:val="21"/>
              </w:rPr>
              <w:t xml:space="preserve">制定针对本项目组建的专家团队的专业领域应覆盖学科育人、课程实施、教师发展、课题项目申报、</w:t>
            </w:r>
            <w:r>
              <w:rPr>
                <w:rFonts w:hint="eastAsia" w:ascii="宋体" w:hAnsi="宋体" w:eastAsia="宋体" w:cs="宋体"/>
                <w:sz w:val="21"/>
                <w:szCs w:val="21"/>
                <w:lang w:val="en-US" w:eastAsia="zh-CN"/>
              </w:rPr>
              <w:t xml:space="preserve">论文写作</w:t>
            </w:r>
            <w:r>
              <w:rPr>
                <w:rFonts w:hint="eastAsia" w:ascii="宋体" w:hAnsi="宋体" w:eastAsia="宋体" w:cs="宋体"/>
                <w:sz w:val="21"/>
                <w:szCs w:val="21"/>
              </w:rPr>
              <w:t xml:space="preserve">等，有参与国家、省市级层面政策咨询、项目指导、方案定制的经验等，制</w:t>
            </w:r>
            <w:r>
              <w:rPr>
                <w:rFonts w:hint="eastAsia" w:ascii="宋体" w:hAnsi="宋体" w:cs="宋体"/>
                <w:sz w:val="21"/>
                <w:szCs w:val="21"/>
                <w:lang w:val="en-US" w:eastAsia="zh-CN"/>
              </w:rPr>
              <w:t xml:space="preserve">定</w:t>
            </w:r>
            <w:r>
              <w:rPr>
                <w:rFonts w:hint="eastAsia" w:ascii="宋体" w:hAnsi="宋体" w:eastAsia="宋体" w:cs="宋体"/>
                <w:sz w:val="21"/>
                <w:szCs w:val="21"/>
              </w:rPr>
              <w:t xml:space="preserve">专家团队人员清单介绍。</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专家团队的专业领域覆盖所有领域且范围广泛，具有的实践经验丰富，制定的专家团队人员清单清晰完善的得10分。</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专家团队的专业领域覆盖大部分领域且范围较广泛，具有的实践经验较丰富，制定的专家团队人员清单较清晰完善的得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p>
            <w:pPr>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专家团队的专业领域覆盖领域范围一般，实践经验一般，制定的专家团队人员清单完善度一般的得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p>
            <w:pPr>
              <w:ind w:firstLine="420"/>
              <w:jc w:val="left"/>
              <w:spacing w:line="520" w:lineRule="exact"/>
              <w:rPr>
                <w:rFonts w:hint="eastAsia" w:ascii="宋体" w:hAnsi="宋体" w:eastAsia="宋体" w:cs="宋体"/>
                <w:sz w:val="21"/>
                <w:szCs w:val="21"/>
              </w:rPr>
            </w:pPr>
            <w:r>
              <w:rPr>
                <w:rFonts w:hint="eastAsia" w:ascii="宋体" w:hAnsi="宋体" w:eastAsia="宋体" w:cs="宋体"/>
                <w:sz w:val="21"/>
                <w:szCs w:val="21"/>
              </w:rPr>
              <w:t xml:space="preserve">差或无不得分。</w:t>
            </w:r>
            <w:r/>
          </w:p>
        </w:tc>
      </w:tr>
    </w:tbl>
    <w:p>
      <w:pPr>
        <w:spacing w:line="360" w:lineRule="auto"/>
        <w:tabs>
          <w:tab w:val="left" w:pos="2850" w:leader="none"/>
          <w:tab w:val="center" w:pos="4153" w:leader="none"/>
        </w:tabs>
        <w:rPr>
          <w:rFonts w:hint="eastAsia" w:ascii="宋体" w:hAnsi="宋体" w:cs="宋体"/>
          <w:b/>
          <w:bCs/>
          <w:sz w:val="24"/>
          <w:szCs w:val="24"/>
        </w:rPr>
      </w:pPr>
      <w:r>
        <w:rPr>
          <w:rFonts w:hint="eastAsia" w:ascii="宋体" w:hAnsi="宋体" w:cs="宋体"/>
          <w:b/>
          <w:bCs/>
          <w:sz w:val="24"/>
          <w:szCs w:val="24"/>
        </w:rPr>
      </w:r>
      <w:r/>
    </w:p>
    <w:p>
      <w:pPr>
        <w:ind w:firstLine="431"/>
        <w:spacing w:line="360" w:lineRule="auto"/>
        <w:tabs>
          <w:tab w:val="left" w:pos="2850" w:leader="none"/>
          <w:tab w:val="center" w:pos="4153" w:leader="none"/>
        </w:tabs>
        <w:rPr>
          <w:rFonts w:ascii="宋体" w:hAnsi="宋体"/>
          <w:sz w:val="24"/>
        </w:rPr>
      </w:pPr>
      <w:r>
        <w:rPr>
          <w:rFonts w:hint="eastAsia" w:ascii="宋体" w:hAnsi="宋体" w:cs="宋体"/>
          <w:b/>
          <w:bCs/>
          <w:sz w:val="24"/>
          <w:szCs w:val="24"/>
        </w:rPr>
        <w:t xml:space="preserve">注：</w:t>
      </w:r>
      <w:r>
        <w:rPr>
          <w:rFonts w:hint="eastAsia" w:ascii="宋体" w:hAnsi="宋体"/>
          <w:sz w:val="24"/>
        </w:rPr>
        <w:t xml:space="preserve">1</w:t>
      </w:r>
      <w:r>
        <w:rPr>
          <w:rFonts w:ascii="宋体" w:hAnsi="宋体"/>
          <w:sz w:val="24"/>
        </w:rPr>
        <w:t xml:space="preserve">.</w:t>
      </w:r>
      <w:r>
        <w:rPr>
          <w:rFonts w:hint="eastAsia" w:ascii="宋体" w:hAnsi="宋体"/>
          <w:sz w:val="24"/>
        </w:rPr>
        <w:t xml:space="preserve">供应商</w:t>
      </w:r>
      <w:r>
        <w:rPr>
          <w:rFonts w:ascii="宋体" w:hAnsi="宋体"/>
          <w:sz w:val="24"/>
        </w:rPr>
        <w:t xml:space="preserve">必须保证所提供资料的真实性和完整性，如发现存在骗取</w:t>
      </w:r>
      <w:r>
        <w:rPr>
          <w:rFonts w:hint="eastAsia" w:ascii="宋体" w:hAnsi="宋体"/>
          <w:sz w:val="24"/>
        </w:rPr>
        <w:t xml:space="preserve">成交</w:t>
      </w:r>
      <w:r>
        <w:rPr>
          <w:rFonts w:ascii="宋体" w:hAnsi="宋体"/>
          <w:sz w:val="24"/>
        </w:rPr>
        <w:t xml:space="preserve">等虚假行为，将依据法律规定取消其中标资格。</w:t>
      </w:r>
      <w:r/>
    </w:p>
    <w:p>
      <w:pPr>
        <w:ind w:firstLine="960"/>
        <w:spacing w:line="520" w:lineRule="exact"/>
        <w:tabs>
          <w:tab w:val="left" w:pos="2850" w:leader="none"/>
          <w:tab w:val="center" w:pos="4153" w:leader="none"/>
        </w:tabs>
        <w:rPr>
          <w:rFonts w:hint="eastAsia" w:ascii="宋体" w:hAnsi="宋体" w:eastAsia="宋体" w:cs="宋体"/>
          <w:b/>
          <w:bCs/>
          <w:color w:val="auto"/>
          <w:sz w:val="24"/>
          <w:szCs w:val="24"/>
          <w:highlight w:val="yellow"/>
        </w:rPr>
      </w:pPr>
      <w:r>
        <w:rPr>
          <w:rFonts w:hint="eastAsia" w:ascii="宋体" w:hAnsi="宋体"/>
          <w:b/>
          <w:bCs/>
          <w:sz w:val="24"/>
          <w:highlight w:val="none"/>
        </w:rPr>
        <w:t xml:space="preserve">2</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服务</w:t>
      </w:r>
      <w:r>
        <w:rPr>
          <w:rFonts w:hint="eastAsia" w:ascii="宋体" w:hAnsi="宋体"/>
          <w:b/>
          <w:bCs/>
          <w:sz w:val="24"/>
          <w:highlight w:val="none"/>
        </w:rPr>
        <w:t xml:space="preserve">方案总篇幅不超过</w:t>
      </w:r>
      <w:r>
        <w:rPr>
          <w:rFonts w:hint="eastAsia" w:ascii="宋体" w:hAnsi="宋体"/>
          <w:b/>
          <w:bCs/>
          <w:sz w:val="24"/>
          <w:highlight w:val="none"/>
          <w:lang w:val="en-US" w:eastAsia="zh-CN"/>
        </w:rPr>
        <w:t xml:space="preserve">8</w:t>
      </w:r>
      <w:r>
        <w:rPr>
          <w:rFonts w:hint="eastAsia" w:ascii="宋体" w:hAnsi="宋体"/>
          <w:b/>
          <w:bCs/>
          <w:sz w:val="24"/>
          <w:highlight w:val="none"/>
        </w:rPr>
        <w:t xml:space="preserve">0页，超过</w:t>
      </w:r>
      <w:r>
        <w:rPr>
          <w:rFonts w:hint="eastAsia" w:ascii="宋体" w:hAnsi="宋体"/>
          <w:b/>
          <w:bCs/>
          <w:sz w:val="24"/>
          <w:highlight w:val="none"/>
          <w:lang w:val="en-US" w:eastAsia="zh-CN"/>
        </w:rPr>
        <w:t xml:space="preserve">8</w:t>
      </w:r>
      <w:r>
        <w:rPr>
          <w:rFonts w:hint="eastAsia" w:ascii="宋体" w:hAnsi="宋体"/>
          <w:b/>
          <w:bCs/>
          <w:sz w:val="24"/>
          <w:highlight w:val="none"/>
        </w:rPr>
        <w:t xml:space="preserve">0页的，扣2分。</w:t>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both"/>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bookmarkStart w:id="199" w:name="_Toc28376"/>
      <w:r/>
      <w:bookmarkStart w:id="200" w:name="_Toc9401"/>
      <w:r/>
      <w:r/>
    </w:p>
    <w:p>
      <w:pPr>
        <w:jc w:val="center"/>
        <w:rPr>
          <w:rFonts w:hint="eastAsia" w:ascii="宋体" w:hAnsi="宋体" w:eastAsia="宋体" w:cs="宋体"/>
          <w:color w:val="auto"/>
          <w:sz w:val="44"/>
          <w:szCs w:val="44"/>
          <w:highlight w:val="none"/>
        </w:rPr>
        <w:outlineLvl w:val="0"/>
      </w:pPr>
      <w:r>
        <w:rPr>
          <w:highlight w:val="none"/>
        </w:rPr>
      </w:r>
      <w:r>
        <w:rPr>
          <w:highlight w:val="none"/>
        </w:rPr>
      </w:r>
    </w:p>
    <w:p>
      <w:pPr>
        <w:jc w:val="center"/>
        <w:rPr>
          <w:highlight w:val="none"/>
        </w:rPr>
        <w:outlineLvl w:val="0"/>
      </w:pPr>
      <w:r>
        <w:rPr>
          <w:highlight w:val="none"/>
        </w:rPr>
      </w:r>
      <w:r>
        <w:rPr>
          <w:highlight w:val="none"/>
        </w:rPr>
      </w:r>
    </w:p>
    <w:p>
      <w:pPr>
        <w:jc w:val="center"/>
        <w:rPr>
          <w:highlight w:val="none"/>
        </w:rPr>
        <w:outlineLvl w:val="0"/>
      </w:pPr>
      <w:r>
        <w:rPr>
          <w:rFonts w:hint="eastAsia" w:ascii="宋体" w:hAnsi="宋体" w:eastAsia="宋体" w:cs="宋体"/>
          <w:color w:val="auto"/>
          <w:sz w:val="44"/>
          <w:szCs w:val="44"/>
          <w:highlight w:val="none"/>
        </w:rPr>
        <w:t xml:space="preserve">第六章  响应文件格式</w:t>
      </w:r>
      <w:bookmarkEnd w:id="199"/>
      <w:r/>
      <w:bookmarkEnd w:id="200"/>
      <w:r/>
      <w:r/>
    </w:p>
    <w:p>
      <w:pPr>
        <w:pStyle w:val="86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201" w:name="_Toc120614282"/>
      <w:r/>
      <w:bookmarkEnd w:id="201"/>
      <w:r/>
      <w:bookmarkStart w:id="202" w:name="_Toc49090576"/>
      <w:r/>
      <w:bookmarkEnd w:id="202"/>
      <w:r/>
      <w:bookmarkStart w:id="203" w:name="_Hlt26671244"/>
      <w:r/>
      <w:bookmarkEnd w:id="203"/>
      <w:r/>
      <w:bookmarkStart w:id="204" w:name="_Toc26554094"/>
      <w:r/>
      <w:bookmarkEnd w:id="204"/>
      <w:r/>
      <w:bookmarkStart w:id="205" w:name="_Hlt26955039"/>
      <w:r/>
      <w:bookmarkEnd w:id="205"/>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0"/>
        <w:jc w:val="left"/>
        <w:rPr>
          <w:rFonts w:hint="default"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rPr>
          <w:rFonts w:hint="eastAsia" w:ascii="宋体" w:hAnsi="宋体" w:cs="宋体"/>
          <w:b/>
          <w:bCs/>
          <w:color w:val="auto"/>
          <w:sz w:val="32"/>
          <w:szCs w:val="32"/>
          <w:highlight w:val="none"/>
          <w:u w:val="single"/>
          <w:lang w:val="en-US" w:eastAsia="zh-CN"/>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一、</w:t>
      </w:r>
      <w:r>
        <w:rPr>
          <w:rFonts w:hint="eastAsia" w:ascii="宋体" w:hAnsi="宋体" w:cs="仿宋_GB2312"/>
          <w:color w:val="auto"/>
          <w:sz w:val="24"/>
          <w:szCs w:val="24"/>
        </w:rPr>
        <w:t xml:space="preserve">具有独立承担民事责任的能力（</w:t>
      </w:r>
      <w:r>
        <w:rPr>
          <w:rFonts w:hint="eastAsia" w:ascii="宋体" w:hAnsi="宋体" w:cs="宋体"/>
          <w:color w:val="auto"/>
          <w:sz w:val="24"/>
          <w:szCs w:val="24"/>
        </w:rPr>
        <w:t xml:space="preserve">法人或者其他组织的营业执照等证明文件，供应商法定代表人身份证或供应商法定代表人授权代表身份证（法定代表人亲自参加磋商的除外）</w:t>
      </w:r>
      <w:r>
        <w:rPr>
          <w:rFonts w:hint="eastAsia" w:ascii="宋体" w:hAnsi="宋体" w:cs="仿宋_GB2312"/>
          <w:color w:val="auto"/>
          <w:sz w:val="24"/>
          <w:szCs w:val="24"/>
        </w:rPr>
        <w:t xml:space="preserve">）</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二、具有良好的商业信誉和健全的财务会计制度（</w:t>
      </w:r>
      <w:r>
        <w:rPr>
          <w:rFonts w:hint="eastAsia" w:ascii="宋体" w:hAnsi="宋体" w:eastAsia="宋体" w:cs="宋体"/>
          <w:i w:val="0"/>
          <w:iCs w:val="0"/>
          <w:color w:val="auto"/>
          <w:sz w:val="24"/>
          <w:szCs w:val="24"/>
          <w:u w:val="none"/>
          <w:lang w:eastAsia="zh-CN"/>
        </w:rPr>
        <w:t xml:space="preserve">磋商供应商</w:t>
      </w:r>
      <w:r>
        <w:rPr>
          <w:rFonts w:hint="eastAsia" w:ascii="宋体" w:hAnsi="宋体" w:eastAsia="宋体" w:cs="宋体"/>
          <w:i w:val="0"/>
          <w:iCs w:val="0"/>
          <w:color w:val="auto"/>
          <w:sz w:val="24"/>
          <w:szCs w:val="24"/>
          <w:u w:val="none"/>
        </w:rPr>
        <w:t xml:space="preserve">近</w:t>
      </w:r>
      <w:r>
        <w:rPr>
          <w:rFonts w:hint="eastAsia" w:ascii="宋体" w:hAnsi="宋体" w:eastAsia="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个月中任意一个月份(不含磋商响应文件递交当月)的财务状况报告（至少包括资产负债表和利润表），或投标截止时间前</w:t>
      </w:r>
      <w:r>
        <w:rPr>
          <w:rFonts w:hint="eastAsia" w:ascii="宋体" w:hAnsi="宋体" w:eastAsia="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个月内银行出具的资信证明，或由会计师事务所出具</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rPr>
        <w:t xml:space="preserve">近两年中任意一个年度的审计报告</w:t>
      </w:r>
      <w:r>
        <w:rPr>
          <w:rFonts w:hint="eastAsia" w:ascii="宋体" w:hAnsi="宋体" w:eastAsia="宋体" w:cs="宋体"/>
          <w:i w:val="0"/>
          <w:iCs w:val="0"/>
          <w:color w:val="auto"/>
          <w:sz w:val="24"/>
          <w:szCs w:val="24"/>
          <w:u w:val="none"/>
        </w:rPr>
        <w:t xml:space="preserve">）</w:t>
      </w:r>
      <w:r>
        <w:rPr>
          <w:rFonts w:hint="eastAsia" w:ascii="宋体" w:hAnsi="宋体" w:eastAsia="宋体" w:cs="宋体"/>
          <w:i w:val="0"/>
          <w:iCs w:val="0"/>
          <w:color w:val="auto"/>
          <w:sz w:val="24"/>
          <w:szCs w:val="24"/>
          <w:u w:val="none"/>
          <w:lang w:eastAsia="zh-CN"/>
        </w:rPr>
        <w:t xml:space="preserve">扫描件</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三、依法缴纳税收和社会保障资金的相关材料（提供</w:t>
      </w:r>
      <w:r>
        <w:rPr>
          <w:rFonts w:hint="eastAsia" w:ascii="宋体" w:hAnsi="宋体" w:eastAsia="宋体" w:cs="宋体"/>
          <w:i w:val="0"/>
          <w:iCs w:val="0"/>
          <w:color w:val="auto"/>
          <w:sz w:val="24"/>
          <w:szCs w:val="24"/>
          <w:u w:val="none"/>
          <w:lang w:eastAsia="zh-CN"/>
        </w:rPr>
        <w:t xml:space="preserve">磋商</w:t>
      </w:r>
      <w:r>
        <w:rPr>
          <w:rFonts w:hint="eastAsia" w:ascii="宋体" w:hAnsi="宋体" w:eastAsia="宋体" w:cs="宋体"/>
          <w:i w:val="0"/>
          <w:iCs w:val="0"/>
          <w:color w:val="auto"/>
          <w:sz w:val="24"/>
          <w:szCs w:val="24"/>
          <w:u w:val="none"/>
        </w:rPr>
        <w:t xml:space="preserve">响应文件截止时间</w:t>
      </w:r>
      <w:r>
        <w:rPr>
          <w:rFonts w:hint="eastAsia" w:ascii="宋体" w:hAnsi="宋体" w:eastAsia="宋体" w:cs="宋体"/>
          <w:i w:val="0"/>
          <w:iCs w:val="0"/>
          <w:color w:val="auto"/>
          <w:sz w:val="24"/>
          <w:szCs w:val="24"/>
          <w:u w:val="none"/>
          <w:lang w:eastAsia="zh-CN"/>
        </w:rPr>
        <w:t xml:space="preserve">近</w:t>
      </w:r>
      <w:r>
        <w:rPr>
          <w:rFonts w:hint="eastAsia" w:ascii="宋体" w:hAnsi="宋体" w:eastAsia="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lang w:eastAsia="zh-CN"/>
        </w:rPr>
        <w:t xml:space="preserve">个月</w:t>
      </w:r>
      <w:r>
        <w:rPr>
          <w:rFonts w:hint="eastAsia" w:ascii="宋体" w:hAnsi="宋体" w:eastAsia="宋体" w:cs="宋体"/>
          <w:i w:val="0"/>
          <w:iCs w:val="0"/>
          <w:color w:val="auto"/>
          <w:sz w:val="24"/>
          <w:szCs w:val="24"/>
          <w:u w:val="none"/>
        </w:rPr>
        <w:t xml:space="preserve">中任意一个月份（不含磋商响应文件递交当月）依法缴纳税收及缴纳社会保障资金的证明材料。</w:t>
      </w:r>
      <w:r>
        <w:rPr>
          <w:rFonts w:hint="eastAsia" w:ascii="宋体" w:hAnsi="宋体" w:eastAsia="宋体" w:cs="宋体"/>
          <w:i w:val="0"/>
          <w:iCs w:val="0"/>
          <w:color w:val="auto"/>
          <w:sz w:val="24"/>
          <w:szCs w:val="24"/>
          <w:u w:val="none"/>
          <w:lang w:eastAsia="zh-CN"/>
        </w:rPr>
        <w:t xml:space="preserve">磋商</w:t>
      </w:r>
      <w:r>
        <w:rPr>
          <w:rFonts w:hint="eastAsia" w:ascii="宋体" w:hAnsi="宋体" w:eastAsia="宋体" w:cs="宋体"/>
          <w:i w:val="0"/>
          <w:iCs w:val="0"/>
          <w:color w:val="auto"/>
          <w:sz w:val="24"/>
          <w:szCs w:val="24"/>
          <w:u w:val="none"/>
        </w:rPr>
        <w:t xml:space="preserve">供应商依法享受缓缴、免缴税收、社会保障资金的提供证明材料。）</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四、具备履行合同所必需的设备和专业技术能力的书面声明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五、参加政府采购活动前3年内在经营活动中没有重大违法记录的书面声明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六、特定资格要求的证明文件（如果本项目设置特定资格要求，则需要提供）</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七、法人授权书</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八、磋商响应函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九、中小企业声明函</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lang w:val="en-US" w:eastAsia="zh-CN"/>
        </w:rPr>
        <w:t xml:space="preserve">如有</w:t>
      </w:r>
      <w:r>
        <w:rPr>
          <w:rFonts w:hint="eastAsia" w:ascii="宋体" w:hAnsi="宋体" w:eastAsia="宋体" w:cs="宋体"/>
          <w:i w:val="0"/>
          <w:iCs w:val="0"/>
          <w:color w:val="auto"/>
          <w:sz w:val="24"/>
          <w:szCs w:val="24"/>
          <w:u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十、残疾人福利性单位声明函</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lang w:val="en-US" w:eastAsia="zh-CN"/>
        </w:rPr>
        <w:t xml:space="preserve">如有</w:t>
      </w:r>
      <w:r>
        <w:rPr>
          <w:rFonts w:hint="eastAsia" w:ascii="宋体" w:hAnsi="宋体" w:eastAsia="宋体" w:cs="宋体"/>
          <w:i w:val="0"/>
          <w:iCs w:val="0"/>
          <w:color w:val="auto"/>
          <w:sz w:val="24"/>
          <w:szCs w:val="24"/>
          <w:u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eastAsia="宋体" w:cs="宋体"/>
          <w:i w:val="0"/>
          <w:iCs w:val="0"/>
          <w:color w:val="auto"/>
          <w:sz w:val="24"/>
          <w:szCs w:val="24"/>
          <w:u w:val="none"/>
          <w:lang w:val="en-US" w:eastAsia="zh-CN"/>
        </w:rPr>
        <w:t xml:space="preserve">一</w:t>
      </w:r>
      <w:r>
        <w:rPr>
          <w:rFonts w:hint="eastAsia" w:ascii="宋体" w:hAnsi="宋体" w:eastAsia="宋体" w:cs="宋体"/>
          <w:i w:val="0"/>
          <w:iCs w:val="0"/>
          <w:color w:val="auto"/>
          <w:sz w:val="24"/>
          <w:szCs w:val="24"/>
          <w:u w:val="none"/>
        </w:rPr>
        <w:t xml:space="preserve">、报价一览表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eastAsia="宋体" w:cs="宋体"/>
          <w:i w:val="0"/>
          <w:iCs w:val="0"/>
          <w:color w:val="auto"/>
          <w:sz w:val="24"/>
          <w:szCs w:val="24"/>
          <w:u w:val="none"/>
          <w:lang w:val="en-US" w:eastAsia="zh-CN"/>
        </w:rPr>
        <w:t xml:space="preserve">二</w:t>
      </w:r>
      <w:r>
        <w:rPr>
          <w:rFonts w:hint="eastAsia" w:ascii="宋体" w:hAnsi="宋体" w:eastAsia="宋体" w:cs="宋体"/>
          <w:i w:val="0"/>
          <w:iCs w:val="0"/>
          <w:color w:val="auto"/>
          <w:sz w:val="24"/>
          <w:szCs w:val="24"/>
          <w:u w:val="none"/>
        </w:rPr>
        <w:t xml:space="preserve">、分项报价表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十三</w:t>
      </w:r>
      <w:r>
        <w:rPr>
          <w:rFonts w:hint="eastAsia" w:ascii="宋体" w:hAnsi="宋体" w:eastAsia="宋体" w:cs="宋体"/>
          <w:i w:val="0"/>
          <w:iCs w:val="0"/>
          <w:color w:val="auto"/>
          <w:sz w:val="24"/>
          <w:szCs w:val="24"/>
          <w:u w:val="none"/>
        </w:rPr>
        <w:t xml:space="preserve">、拟投入本项目人员一览表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eastAsia="宋体" w:cs="宋体"/>
          <w:i w:val="0"/>
          <w:iCs w:val="0"/>
          <w:color w:val="auto"/>
          <w:sz w:val="24"/>
          <w:szCs w:val="24"/>
          <w:u w:val="none"/>
          <w:lang w:val="en-US" w:eastAsia="zh-CN"/>
        </w:rPr>
        <w:t xml:space="preserve">四</w:t>
      </w:r>
      <w:r>
        <w:rPr>
          <w:rFonts w:hint="eastAsia" w:ascii="宋体" w:hAnsi="宋体" w:eastAsia="宋体" w:cs="宋体"/>
          <w:i w:val="0"/>
          <w:iCs w:val="0"/>
          <w:color w:val="auto"/>
          <w:sz w:val="24"/>
          <w:szCs w:val="24"/>
          <w:u w:val="none"/>
        </w:rPr>
        <w:t xml:space="preserve">、技术要求响应及偏离表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eastAsia="宋体" w:cs="宋体"/>
          <w:i w:val="0"/>
          <w:iCs w:val="0"/>
          <w:color w:val="auto"/>
          <w:sz w:val="24"/>
          <w:szCs w:val="24"/>
          <w:u w:val="none"/>
          <w:lang w:val="en-US" w:eastAsia="zh-CN"/>
        </w:rPr>
        <w:t xml:space="preserve">五</w:t>
      </w:r>
      <w:r>
        <w:rPr>
          <w:rFonts w:hint="eastAsia" w:ascii="宋体" w:hAnsi="宋体" w:eastAsia="宋体" w:cs="宋体"/>
          <w:i w:val="0"/>
          <w:iCs w:val="0"/>
          <w:color w:val="auto"/>
          <w:sz w:val="24"/>
          <w:szCs w:val="24"/>
          <w:u w:val="none"/>
        </w:rPr>
        <w:t xml:space="preserve">、商务要求响应及偏离表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eastAsia="宋体" w:cs="宋体"/>
          <w:i w:val="0"/>
          <w:iCs w:val="0"/>
          <w:color w:val="auto"/>
          <w:sz w:val="24"/>
          <w:szCs w:val="24"/>
          <w:u w:val="none"/>
          <w:lang w:val="en-US" w:eastAsia="zh-CN"/>
        </w:rPr>
        <w:t xml:space="preserve">六</w:t>
      </w:r>
      <w:r>
        <w:rPr>
          <w:rFonts w:hint="eastAsia" w:ascii="宋体" w:hAnsi="宋体" w:eastAsia="宋体" w:cs="宋体"/>
          <w:i w:val="0"/>
          <w:iCs w:val="0"/>
          <w:color w:val="auto"/>
          <w:sz w:val="24"/>
          <w:szCs w:val="24"/>
          <w:u w:val="none"/>
        </w:rPr>
        <w:t xml:space="preserve">、承诺书</w:t>
      </w:r>
      <w:r/>
    </w:p>
    <w:p>
      <w:pPr>
        <w:ind w:firstLine="480"/>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十七、资格审查中所需要的其他资料及评审办法中所需的其他材料</w:t>
      </w:r>
      <w:r>
        <w:rPr>
          <w:rFonts w:hint="eastAsia" w:ascii="宋体" w:hAnsi="宋体" w:cs="宋体"/>
          <w:i w:val="0"/>
          <w:iCs w:val="0"/>
          <w:color w:val="auto"/>
          <w:sz w:val="24"/>
          <w:szCs w:val="24"/>
          <w:u w:val="none"/>
          <w:lang w:val="en-US" w:eastAsia="zh-CN"/>
        </w:rPr>
        <w:t xml:space="preserve">（如有）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br w:type="page" w:clear="all"/>
      </w:r>
      <w:r/>
    </w:p>
    <w:p>
      <w:pPr>
        <w:numPr>
          <w:ilvl w:val="0"/>
          <w:numId w:val="2"/>
        </w:num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具有独立承担民事责任的能力</w:t>
      </w:r>
      <w:r/>
    </w:p>
    <w:p>
      <w:pPr>
        <w:numPr>
          <w:ilvl w:val="0"/>
          <w:numId w:val="0"/>
        </w:numPr>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法人或者其他组织的营业执照等证明文件，供应商法定代表人身份证或供应商法定代表人授权代表身份证（法定代表人亲自参加磋商的除外）</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二、</w:t>
      </w:r>
      <w:r>
        <w:rPr>
          <w:rFonts w:hint="eastAsia" w:ascii="黑体" w:hAnsi="黑体" w:eastAsia="黑体" w:cs="宋体"/>
          <w:b/>
          <w:bCs/>
          <w:i w:val="0"/>
          <w:iCs w:val="0"/>
          <w:color w:val="auto"/>
          <w:sz w:val="32"/>
          <w:szCs w:val="32"/>
          <w:u w:val="non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磋商供应商</w:t>
      </w:r>
      <w:r>
        <w:rPr>
          <w:rFonts w:hint="eastAsia" w:ascii="宋体" w:hAnsi="宋体" w:eastAsia="宋体" w:cs="宋体"/>
          <w:color w:val="auto"/>
          <w:sz w:val="24"/>
          <w:szCs w:val="24"/>
        </w:rPr>
        <w:t xml:space="preserve">近</w:t>
      </w:r>
      <w:r>
        <w:rPr>
          <w:rFonts w:hint="eastAsia" w:ascii="宋体" w:hAnsi="宋体" w:cs="宋体"/>
          <w:color w:val="auto"/>
          <w:sz w:val="24"/>
          <w:szCs w:val="24"/>
          <w:lang w:val="en-US" w:eastAsia="zh-CN"/>
        </w:rPr>
        <w:t xml:space="preserve">三个</w:t>
      </w:r>
      <w:r>
        <w:rPr>
          <w:rFonts w:hint="eastAsia" w:ascii="宋体" w:hAnsi="宋体" w:eastAsia="宋体" w:cs="宋体"/>
          <w:color w:val="auto"/>
          <w:sz w:val="24"/>
          <w:szCs w:val="24"/>
        </w:rPr>
        <w:t xml:space="preserve">月中任意一个月份(</w:t>
      </w:r>
      <w:r>
        <w:rPr>
          <w:rFonts w:hint="eastAsia" w:ascii="宋体" w:hAnsi="宋体" w:eastAsia="宋体" w:cs="宋体"/>
          <w:color w:val="auto"/>
          <w:sz w:val="24"/>
          <w:szCs w:val="24"/>
          <w:lang w:eastAsia="zh-CN"/>
        </w:rPr>
        <w:t xml:space="preserve">不含磋商当月</w:t>
      </w:r>
      <w:r>
        <w:rPr>
          <w:rFonts w:hint="eastAsia" w:ascii="宋体" w:hAnsi="宋体" w:eastAsia="宋体" w:cs="宋体"/>
          <w:color w:val="auto"/>
          <w:sz w:val="24"/>
          <w:szCs w:val="24"/>
        </w:rPr>
        <w:t xml:space="preserve">)的财务状况报告（至少包括资产负债表和利润表），或投标截止时间前</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rPr>
        <w:t xml:space="preserve">个月内银行出具的资信证明，或由会计师事务所出具</w:t>
      </w:r>
      <w:r>
        <w:rPr>
          <w:rFonts w:hint="eastAsia" w:ascii="宋体" w:hAnsi="宋体" w:eastAsia="宋体" w:cs="宋体"/>
          <w:color w:val="auto"/>
          <w:sz w:val="24"/>
          <w:szCs w:val="24"/>
          <w:highlight w:val="none"/>
        </w:rPr>
        <w:t xml:space="preserve">的</w:t>
      </w:r>
      <w:r>
        <w:rPr>
          <w:rFonts w:hint="eastAsia" w:ascii="宋体" w:hAnsi="宋体" w:cs="宋体"/>
          <w:sz w:val="24"/>
          <w:szCs w:val="24"/>
        </w:rPr>
        <w:t xml:space="preserve">近两年中任意一个年度的审计报告</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扫描件</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响应文件截止时间</w:t>
      </w:r>
      <w:r>
        <w:rPr>
          <w:rFonts w:hint="eastAsia" w:ascii="宋体" w:hAnsi="宋体" w:eastAsia="宋体" w:cs="宋体"/>
          <w:color w:val="auto"/>
          <w:sz w:val="24"/>
          <w:szCs w:val="24"/>
          <w:lang w:eastAsia="zh-CN"/>
        </w:rPr>
        <w:t xml:space="preserve">近</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个月</w:t>
      </w:r>
      <w:r>
        <w:rPr>
          <w:rFonts w:hint="eastAsia" w:ascii="宋体" w:hAnsi="宋体" w:eastAsia="宋体" w:cs="宋体"/>
          <w:color w:val="auto"/>
          <w:sz w:val="24"/>
          <w:szCs w:val="24"/>
        </w:rPr>
        <w:t xml:space="preserve">中任意一个月份（不含</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当月）依法缴纳税收及缴纳社会保障资金的证明材料。</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供应商依法享受缓缴、免缴税收、社会保障资金的提供证明材料。</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四、具备履行合同所必需的设备和专业技术能力的书面声明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b/>
          <w:bCs/>
          <w:i w:val="0"/>
          <w:iCs w:val="0"/>
          <w:color w:val="auto"/>
          <w:sz w:val="24"/>
          <w:szCs w:val="24"/>
          <w:u w:val="none"/>
        </w:rPr>
      </w:pPr>
      <w:r>
        <w:rPr>
          <w:rFonts w:hint="eastAsia" w:ascii="黑体" w:hAnsi="黑体" w:eastAsia="黑体" w:cs="宋体"/>
          <w:b/>
          <w:bCs/>
          <w:i w:val="0"/>
          <w:iCs w:val="0"/>
          <w:color w:val="auto"/>
          <w:sz w:val="32"/>
          <w:szCs w:val="32"/>
          <w:u w:val="none"/>
        </w:rPr>
        <w:t xml:space="preserve">五、参加政府采购活动前 3 年内在经营活动中没有重大违法记录的书面声明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如果本项目申请人的特定资格要求中要求提供的，必须提供。</w:t>
      </w:r>
      <w:r/>
    </w:p>
    <w:p>
      <w:pPr>
        <w:jc w:val="center"/>
        <w:widowControl/>
        <w:rPr>
          <w:rFonts w:ascii="宋体" w:hAnsi="宋体" w:eastAsia="宋体" w:cs="宋体"/>
          <w:color w:val="auto"/>
          <w:sz w:val="24"/>
          <w:szCs w:val="24"/>
        </w:rPr>
      </w:pPr>
      <w:r/>
      <w:bookmarkStart w:id="206" w:name="_Toc120614284"/>
      <w:r>
        <w:rPr>
          <w:rFonts w:ascii="黑体" w:hAnsi="黑体" w:eastAsia="黑体" w:cs="宋体"/>
          <w:i/>
          <w:iCs/>
          <w:color w:val="auto"/>
          <w:sz w:val="32"/>
          <w:szCs w:val="32"/>
        </w:rPr>
        <w:br w:type="page" w:clear="all"/>
      </w:r>
      <w:r>
        <w:rPr>
          <w:rFonts w:hint="eastAsia" w:ascii="黑体" w:hAnsi="黑体" w:eastAsia="黑体" w:cs="宋体"/>
          <w:i w:val="0"/>
          <w:iCs w:val="0"/>
          <w:color w:val="auto"/>
          <w:sz w:val="32"/>
          <w:szCs w:val="32"/>
          <w:u w:val="none"/>
        </w:rPr>
        <w:t xml:space="preserve">七、法人授权书</w:t>
      </w:r>
      <w:r/>
    </w:p>
    <w:p>
      <w:pPr>
        <w:ind w:firstLine="480"/>
        <w:tabs>
          <w:tab w:val="left" w:pos="360" w:leader="none"/>
        </w:tabs>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本授权书声明：____________（供应商名称）授权________________（被授权人的姓名）为我方就</w:t>
      </w:r>
      <w:r>
        <w:rPr>
          <w:rFonts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u w:val="single"/>
          <w:lang w:val="en-US" w:eastAsia="zh-CN"/>
        </w:rPr>
        <w:t xml:space="preserve">    </w:t>
      </w:r>
      <w:r>
        <w:rPr>
          <w:rFonts w:ascii="Times New Roman" w:hAnsi="Times New Roman" w:eastAsia="宋体" w:cs="Times New Roman"/>
          <w:color w:val="auto"/>
          <w:sz w:val="24"/>
          <w:szCs w:val="24"/>
          <w:u w:val="single"/>
        </w:rPr>
        <w:t xml:space="preserve">  </w:t>
      </w:r>
      <w:r>
        <w:rPr>
          <w:rFonts w:ascii="Times New Roman" w:hAnsi="Times New Roman" w:eastAsia="宋体" w:cs="Times New Roman"/>
          <w:color w:val="auto"/>
          <w:sz w:val="24"/>
          <w:szCs w:val="24"/>
        </w:rPr>
        <w:t xml:space="preserve">项目采购活动的合法代理人，以本单位名义全权处理一切与该项目采购有关的事务。</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本授权书于______年____月____日起生效，特此声明。</w:t>
      </w:r>
      <w:r/>
    </w:p>
    <w:p>
      <w:pPr>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被授权人身份证号码：</w:t>
      </w:r>
      <w:r>
        <w:rPr>
          <w:rFonts w:ascii="Times New Roman" w:hAnsi="Times New Roman" w:eastAsia="宋体" w:cs="Times New Roman"/>
          <w:color w:val="auto"/>
          <w:sz w:val="24"/>
          <w:szCs w:val="24"/>
          <w:u w:val="single"/>
        </w:rPr>
        <w:t xml:space="preserve">                              </w:t>
      </w:r>
      <w:r/>
    </w:p>
    <w:p>
      <w:pPr>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被授权人联系电话：（手机）</w:t>
      </w:r>
      <w:r>
        <w:rPr>
          <w:rFonts w:ascii="Times New Roman" w:hAnsi="Times New Roman" w:eastAsia="宋体" w:cs="Times New Roman"/>
          <w:color w:val="auto"/>
          <w:sz w:val="24"/>
          <w:szCs w:val="24"/>
          <w:u w:val="single"/>
        </w:rPr>
        <w:t xml:space="preserve">                          </w:t>
      </w:r>
      <w:r/>
    </w:p>
    <w:p>
      <w:pPr>
        <w:ind w:firstLine="72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bookmarkEnd w:id="206"/>
      <w:r/>
      <w:bookmarkStart w:id="207" w:name="_格式3__银行出具的资信证明"/>
      <w:r/>
      <w:bookmarkEnd w:id="207"/>
      <w:r/>
      <w:bookmarkStart w:id="208" w:name="_Hlt26671380"/>
      <w:r/>
      <w:bookmarkEnd w:id="208"/>
      <w:r/>
      <w:bookmarkStart w:id="209" w:name="_Hlt26955070"/>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rPr>
          <w:rFonts w:hint="eastAsia" w:ascii="宋体" w:hAnsi="宋体" w:eastAsia="宋体" w:cs="宋体"/>
          <w:b/>
          <w:bCs/>
          <w:color w:val="auto"/>
          <w:sz w:val="24"/>
          <w:szCs w:val="24"/>
        </w:rPr>
        <w:br w:type="page" w:clear="all"/>
      </w:r>
      <w:r>
        <w:rPr>
          <w:rFonts w:hint="eastAsia" w:ascii="黑体" w:hAnsi="黑体" w:eastAsia="黑体" w:cs="宋体"/>
          <w:b/>
          <w:bCs/>
          <w:i w:val="0"/>
          <w:iCs w:val="0"/>
          <w:color w:val="auto"/>
          <w:sz w:val="32"/>
          <w:szCs w:val="32"/>
          <w:u w:val="none"/>
        </w:rPr>
        <w:t xml:space="preserve">八、磋商响应函</w:t>
      </w:r>
      <w:r/>
    </w:p>
    <w:p>
      <w:pPr>
        <w:jc w:val="left"/>
        <w:rPr>
          <w:rFonts w:hint="eastAsia" w:ascii="宋体" w:hAnsi="宋体" w:eastAsia="宋体" w:cs="宋体"/>
          <w:color w:val="0000ff"/>
          <w:sz w:val="24"/>
          <w:szCs w:val="24"/>
          <w:highlight w:val="none"/>
          <w:lang w:val="en-US" w:eastAsia="zh-CN"/>
        </w:rPr>
      </w:pPr>
      <w:r>
        <w:rPr>
          <w:rFonts w:hint="eastAsia" w:ascii="宋体" w:hAnsi="宋体" w:eastAsia="宋体" w:cs="宋体"/>
          <w:color w:val="auto"/>
          <w:sz w:val="24"/>
          <w:szCs w:val="24"/>
        </w:rPr>
        <w:t xml:space="preserve">致：</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4.我们同意从规定的开标日期起遵循本响应文件，并在规定的磋商有效期期满之前均具有约束力。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6.一旦我方成交,我方将根据磋商文件的规定，严格履行合同的责任和义务,并保证在磋商文件规定的时间完成项目，交付买方验收、使用。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日           期：________年____月____日</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ascii="宋体" w:hAnsi="宋体" w:eastAsia="宋体" w:cs="宋体"/>
          <w:color w:val="auto"/>
          <w:sz w:val="24"/>
          <w:szCs w:val="24"/>
        </w:rPr>
      </w:pPr>
      <w:r>
        <w:rPr>
          <w:rFonts w:ascii="宋体" w:hAnsi="宋体" w:eastAsia="宋体" w:cs="宋体"/>
          <w:color w:val="auto"/>
          <w:sz w:val="24"/>
          <w:szCs w:val="24"/>
        </w:rPr>
        <w:t xml:space="preserve"> </w:t>
      </w:r>
      <w:r>
        <w:rPr>
          <w:rFonts w:hint="eastAsia" w:ascii="黑体" w:hAnsi="黑体" w:eastAsia="黑体" w:cs="宋体"/>
          <w:b/>
          <w:bCs/>
          <w:color w:val="auto"/>
          <w:sz w:val="32"/>
          <w:szCs w:val="32"/>
        </w:rPr>
        <w:t xml:space="preserve">九、</w:t>
      </w:r>
      <w:r>
        <w:rPr>
          <w:rFonts w:hint="eastAsia" w:ascii="黑体" w:hAnsi="黑体" w:eastAsia="黑体" w:cs="宋体"/>
          <w:b/>
          <w:bCs/>
          <w:color w:val="auto"/>
          <w:sz w:val="32"/>
          <w:szCs w:val="32"/>
          <w:lang w:val="en-US" w:eastAsia="zh-CN"/>
        </w:rPr>
        <w:t xml:space="preserve">中</w:t>
      </w:r>
      <w:r>
        <w:rPr>
          <w:rFonts w:hint="eastAsia" w:ascii="黑体" w:hAnsi="黑体" w:eastAsia="黑体" w:cs="宋体"/>
          <w:b/>
          <w:bCs/>
          <w:color w:val="auto"/>
          <w:sz w:val="32"/>
          <w:szCs w:val="32"/>
        </w:rPr>
        <w:t xml:space="preserve">小企业声明函（服务）</w:t>
      </w:r>
      <w:r/>
    </w:p>
    <w:p>
      <w:pPr>
        <w:ind w:firstLine="650"/>
        <w:rPr>
          <w:rFonts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u w:val="single"/>
        </w:rPr>
        <w:t xml:space="preserve">（单位名称）</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的采购活动，服务全部由符合政策</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中小</w:t>
      </w:r>
      <w:r>
        <w:rPr>
          <w:rFonts w:hint="eastAsia" w:ascii="宋体" w:hAnsi="宋体" w:eastAsia="宋体" w:cs="宋体"/>
          <w:color w:val="auto"/>
          <w:sz w:val="24"/>
          <w:szCs w:val="24"/>
        </w:rPr>
        <w:t xml:space="preserve">企业承接。相关企业（含联合体中的</w:t>
      </w:r>
      <w:r>
        <w:rPr>
          <w:rFonts w:hint="eastAsia" w:ascii="宋体" w:hAnsi="宋体" w:cs="宋体"/>
          <w:color w:val="auto"/>
          <w:sz w:val="24"/>
          <w:szCs w:val="24"/>
          <w:lang w:val="en-US" w:eastAsia="zh-CN"/>
        </w:rPr>
        <w:t xml:space="preserve">中小</w:t>
      </w:r>
      <w:r>
        <w:rPr>
          <w:rFonts w:hint="eastAsia" w:ascii="宋体" w:hAnsi="宋体" w:eastAsia="宋体" w:cs="宋体"/>
          <w:color w:val="auto"/>
          <w:sz w:val="24"/>
          <w:szCs w:val="24"/>
        </w:rPr>
        <w:t xml:space="preserve">企业、签订分包意向协议的</w:t>
      </w:r>
      <w:r>
        <w:rPr>
          <w:rFonts w:hint="eastAsia" w:ascii="宋体" w:hAnsi="宋体" w:cs="宋体"/>
          <w:color w:val="auto"/>
          <w:sz w:val="24"/>
          <w:szCs w:val="24"/>
          <w:lang w:val="en-US" w:eastAsia="zh-CN"/>
        </w:rPr>
        <w:t xml:space="preserve">中小</w:t>
      </w:r>
      <w:r>
        <w:rPr>
          <w:rFonts w:hint="eastAsia" w:ascii="宋体" w:hAnsi="宋体" w:eastAsia="宋体" w:cs="宋体"/>
          <w:color w:val="auto"/>
          <w:sz w:val="24"/>
          <w:szCs w:val="24"/>
        </w:rPr>
        <w:t xml:space="preserve">企业）的具体情况如下：</w:t>
      </w:r>
      <w:r/>
    </w:p>
    <w:p>
      <w:pPr>
        <w:ind w:firstLine="480"/>
        <w:jc w:val="left"/>
        <w:keepLines w:val="0"/>
        <w:keepNext w:val="0"/>
        <w:widowControl/>
        <w:rPr>
          <w:rFonts w:ascii="宋体" w:hAnsi="宋体" w:eastAsia="宋体" w:cs="宋体"/>
          <w:color w:val="auto"/>
          <w:sz w:val="24"/>
          <w:szCs w:val="24"/>
        </w:rPr>
        <w:suppressLineNumbers w:val="0"/>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lang w:val="en-US" w:eastAsia="zh-CN"/>
        </w:rPr>
        <w:t xml:space="preserve">（采购文件中明确的所属行业）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w:t>
      </w:r>
      <w:r>
        <w:rPr>
          <w:rFonts w:ascii="宋体" w:hAnsi="宋体" w:eastAsia="宋体" w:cs="宋体"/>
          <w:color w:val="000000"/>
          <w:sz w:val="24"/>
          <w:szCs w:val="24"/>
          <w:u w:val="single"/>
        </w:rPr>
        <w:t xml:space="preserve">中型企业、</w:t>
      </w:r>
      <w:r>
        <w:rPr>
          <w:rFonts w:hint="eastAsia" w:ascii="宋体" w:hAnsi="宋体" w:eastAsia="宋体" w:cs="宋体"/>
          <w:color w:val="auto"/>
          <w:sz w:val="24"/>
          <w:szCs w:val="24"/>
          <w:u w:val="single"/>
        </w:rPr>
        <w:t xml:space="preserve">小型企业、微型企业）；</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lang w:val="en-US" w:eastAsia="zh-CN"/>
        </w:rPr>
        <w:t xml:space="preserve">（采购文件中明确的所属行业）</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w:t>
      </w:r>
      <w:r>
        <w:rPr>
          <w:rFonts w:ascii="宋体" w:hAnsi="宋体" w:eastAsia="宋体" w:cs="宋体"/>
          <w:color w:val="000000"/>
          <w:sz w:val="24"/>
          <w:szCs w:val="24"/>
          <w:u w:val="single"/>
        </w:rPr>
        <w:t xml:space="preserve">中型企业、</w:t>
      </w:r>
      <w:r>
        <w:rPr>
          <w:rFonts w:hint="eastAsia" w:ascii="宋体" w:hAnsi="宋体" w:eastAsia="宋体" w:cs="宋体"/>
          <w:color w:val="auto"/>
          <w:sz w:val="24"/>
          <w:szCs w:val="24"/>
          <w:u w:val="single"/>
        </w:rPr>
        <w:t xml:space="preserve">小型企业、微型企业）；</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36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本企业对上述声明内容的真实性负责。如有虚假，将依法承担相应责任</w:t>
      </w:r>
      <w:r>
        <w:rPr>
          <w:rFonts w:hint="eastAsia" w:ascii="宋体" w:hAnsi="宋体" w:cs="宋体"/>
          <w:color w:val="auto"/>
          <w:sz w:val="24"/>
          <w:szCs w:val="24"/>
          <w:lang w:eastAsia="zh-CN"/>
        </w:rPr>
        <w:t xml:space="preserve">。</w:t>
      </w:r>
      <w:r/>
    </w:p>
    <w:p>
      <w:pPr>
        <w:ind w:right="720"/>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720"/>
        <w:rPr>
          <w:rFonts w:ascii="宋体" w:hAnsi="宋体" w:eastAsia="宋体" w:cs="宋体"/>
          <w:color w:val="auto"/>
          <w:sz w:val="24"/>
          <w:szCs w:val="24"/>
        </w:rPr>
      </w:pPr>
      <w:r>
        <w:rPr>
          <w:rFonts w:ascii="宋体" w:hAnsi="宋体" w:eastAsia="宋体" w:cs="宋体"/>
          <w:color w:val="auto"/>
          <w:sz w:val="24"/>
          <w:szCs w:val="24"/>
        </w:rPr>
      </w:r>
      <w:r/>
    </w:p>
    <w:p>
      <w:pPr>
        <w:ind w:right="180" w:firstLine="360"/>
        <w:jc w:val="right"/>
        <w:rPr>
          <w:rFonts w:ascii="宋体" w:hAnsi="宋体" w:eastAsia="宋体" w:cs="宋体"/>
          <w:color w:val="auto"/>
          <w:sz w:val="24"/>
          <w:szCs w:val="24"/>
        </w:rPr>
      </w:pPr>
      <w:r>
        <w:rPr>
          <w:rFonts w:hint="eastAsia" w:ascii="宋体" w:hAnsi="宋体" w:eastAsia="宋体" w:cs="宋体"/>
          <w:color w:val="auto"/>
          <w:sz w:val="24"/>
          <w:szCs w:val="24"/>
        </w:rPr>
        <w:t xml:space="preserve">企业名称（加盖CA电子公章）：</w:t>
      </w:r>
      <w:r/>
    </w:p>
    <w:p>
      <w:pPr>
        <w:ind w:right="480" w:firstLine="6000"/>
        <w:rPr>
          <w:rFonts w:ascii="宋体" w:hAnsi="宋体" w:eastAsia="宋体" w:cs="宋体"/>
          <w:color w:val="auto"/>
          <w:sz w:val="24"/>
          <w:szCs w:val="24"/>
        </w:rPr>
      </w:pPr>
      <w:r>
        <w:rPr>
          <w:rFonts w:hint="eastAsia" w:ascii="宋体" w:hAnsi="宋体" w:eastAsia="宋体" w:cs="宋体"/>
          <w:color w:val="auto"/>
          <w:sz w:val="24"/>
          <w:szCs w:val="24"/>
        </w:rPr>
        <w:t xml:space="preserve">日  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注：1</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中小企业划分标准详见“工信部联企业〔2011〕300号通知中的《中小企业划型标准规定》。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2</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本项目所属行业：其他未列明行业。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3</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从业人员、营业收入、资产总额填报上一年度数据，无上一年度数据的新成立企业可不填报。</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4</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供应商如不提供此声明函，价格将不做相应扣除。</w:t>
      </w:r>
      <w:r/>
    </w:p>
    <w:p>
      <w:pPr>
        <w:ind w:firstLine="420"/>
        <w:jc w:val="left"/>
        <w:spacing w:line="360" w:lineRule="auto"/>
        <w:rPr>
          <w:rFonts w:ascii="宋体" w:hAnsi="宋体" w:eastAsia="宋体" w:cs="宋体"/>
          <w:color w:val="auto"/>
          <w:sz w:val="24"/>
          <w:szCs w:val="24"/>
        </w:rPr>
      </w:pPr>
      <w:r>
        <w:rPr>
          <w:rFonts w:hint="eastAsia" w:ascii="宋体" w:hAnsi="宋体" w:eastAsia="宋体"/>
          <w:b/>
          <w:color w:val="000000"/>
          <w:szCs w:val="21"/>
        </w:rPr>
        <w:t xml:space="preserve">5</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供应商对所报相关数据的真实性负责，采购人有权将相</w:t>
      </w:r>
      <w:r>
        <w:rPr>
          <w:rFonts w:hint="eastAsia" w:ascii="宋体" w:hAnsi="宋体"/>
          <w:b/>
          <w:color w:val="000000"/>
          <w:szCs w:val="21"/>
        </w:rPr>
        <w:t xml:space="preserve">关内容进行公示。</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861"/>
        <w:ind w:firstLine="400"/>
        <w:widowControl w:val="off"/>
        <w:rPr>
          <w:color w:val="auto"/>
        </w:rPr>
      </w:pPr>
      <w:r>
        <w:rPr>
          <w:color w:val="auto"/>
        </w:rPr>
      </w:r>
      <w:r/>
    </w:p>
    <w:p>
      <w:pPr>
        <w:rPr>
          <w:color w:val="auto"/>
        </w:rPr>
      </w:pPr>
      <w:r>
        <w:rPr>
          <w:color w:val="auto"/>
        </w:rPr>
      </w:r>
      <w:r/>
    </w:p>
    <w:p>
      <w:pPr>
        <w:pStyle w:val="861"/>
        <w:ind w:firstLine="400"/>
        <w:widowControl w:val="off"/>
        <w:rPr>
          <w:color w:val="auto"/>
        </w:rPr>
      </w:pPr>
      <w:r>
        <w:rPr>
          <w:color w:val="auto"/>
        </w:rPr>
      </w:r>
      <w:r/>
    </w:p>
    <w:p>
      <w:pPr>
        <w:rPr>
          <w:color w:val="auto"/>
        </w:rPr>
      </w:pPr>
      <w:r>
        <w:rPr>
          <w:color w:val="auto"/>
        </w:rPr>
      </w:r>
      <w:r/>
    </w:p>
    <w:p>
      <w:pPr>
        <w:pStyle w:val="861"/>
        <w:ind w:firstLine="400"/>
        <w:widowControl w:val="off"/>
        <w:rPr>
          <w:color w:val="auto"/>
        </w:rPr>
      </w:pPr>
      <w:r>
        <w:rPr>
          <w:color w:val="auto"/>
        </w:rPr>
      </w:r>
      <w:r/>
    </w:p>
    <w:p>
      <w:pPr>
        <w:rPr>
          <w:color w:val="auto"/>
        </w:rPr>
      </w:pPr>
      <w:r>
        <w:rPr>
          <w:color w:val="auto"/>
        </w:rPr>
      </w:r>
      <w:r/>
    </w:p>
    <w:p>
      <w:pPr>
        <w:pStyle w:val="861"/>
        <w:ind w:firstLine="400"/>
        <w:widowControl w:val="off"/>
        <w:rPr>
          <w:color w:val="auto"/>
        </w:rPr>
      </w:pPr>
      <w:r>
        <w:rPr>
          <w:color w:val="auto"/>
        </w:rPr>
      </w:r>
      <w:r/>
    </w:p>
    <w:p>
      <w:pPr>
        <w:rPr>
          <w:color w:val="auto"/>
        </w:rPr>
      </w:pPr>
      <w:r>
        <w:rPr>
          <w:color w:val="auto"/>
        </w:rPr>
      </w:r>
      <w:r/>
    </w:p>
    <w:p>
      <w:pPr>
        <w:pStyle w:val="861"/>
        <w:ind w:firstLine="400"/>
        <w:widowControl w:val="off"/>
        <w:rPr>
          <w:color w:val="auto"/>
        </w:rPr>
      </w:pPr>
      <w:r>
        <w:rPr>
          <w:color w:val="auto"/>
        </w:rPr>
      </w:r>
      <w:r/>
    </w:p>
    <w:p>
      <w:pPr>
        <w:jc w:val="center"/>
        <w:keepLines w:val="0"/>
        <w:keepNext w:val="0"/>
        <w:pageBreakBefore w:val="0"/>
        <w:spacing w:after="181"/>
        <w:widowControl/>
        <w:rPr>
          <w:rFonts w:ascii="宋体" w:hAnsi="宋体" w:eastAsia="宋体" w:cs="宋体"/>
          <w:color w:val="auto"/>
          <w:sz w:val="24"/>
          <w:szCs w:val="24"/>
        </w:rPr>
      </w:pPr>
      <w:r>
        <w:rPr>
          <w:rFonts w:ascii="黑体" w:hAnsi="黑体" w:eastAsia="黑体" w:cs="宋体"/>
          <w:b/>
          <w:bCs/>
          <w:color w:val="auto"/>
          <w:sz w:val="32"/>
          <w:szCs w:val="32"/>
        </w:rPr>
        <w:br w:type="page" w:clear="all"/>
      </w:r>
      <w:r>
        <w:rPr>
          <w:rFonts w:hint="eastAsia" w:ascii="黑体" w:hAnsi="黑体" w:eastAsia="黑体" w:cs="宋体"/>
          <w:b/>
          <w:bCs/>
          <w:color w:val="auto"/>
          <w:sz w:val="32"/>
          <w:szCs w:val="32"/>
        </w:rPr>
        <w:t xml:space="preserve">十、残疾人福利性单位声明函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是/否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供应商如不提供此声明函，价格将不做相应扣除。</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hint="eastAsia" w:ascii="黑体" w:hAnsi="黑体" w:eastAsia="黑体" w:cs="Times New Roman"/>
          <w:b/>
          <w:color w:val="auto"/>
          <w:sz w:val="32"/>
          <w:szCs w:val="32"/>
        </w:rPr>
        <w:outlineLvl w:val="1"/>
      </w:pPr>
      <w:r/>
      <w:bookmarkStart w:id="210" w:name="_Toc29117"/>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color w:val="auto"/>
          <w:sz w:val="32"/>
          <w:szCs w:val="32"/>
        </w:rPr>
      </w:r>
      <w:r>
        <w:rPr>
          <w:rFonts w:hint="eastAsia" w:ascii="黑体" w:hAnsi="黑体" w:eastAsia="黑体" w:cs="Times New Roman"/>
          <w:b/>
          <w:color w:val="auto"/>
          <w:sz w:val="32"/>
          <w:szCs w:val="32"/>
        </w:rP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default" w:ascii="黑体" w:hAnsi="黑体" w:eastAsia="黑体" w:cs="Times New Roman"/>
          <w:b/>
          <w:color w:val="auto"/>
          <w:sz w:val="32"/>
          <w:szCs w:val="32"/>
        </w:rPr>
        <w:outlineLvl w:val="1"/>
      </w:pPr>
      <w:r>
        <w:rPr>
          <w:rFonts w:hint="eastAsia" w:ascii="黑体" w:hAnsi="黑体" w:eastAsia="黑体" w:cs="Times New Roman"/>
          <w:b/>
          <w:color w:val="auto"/>
          <w:sz w:val="32"/>
          <w:szCs w:val="32"/>
        </w:rPr>
        <w:t xml:space="preserve">十</w:t>
      </w:r>
      <w:r>
        <w:rPr>
          <w:rFonts w:hint="eastAsia" w:ascii="黑体" w:hAnsi="黑体" w:eastAsia="黑体" w:cs="Times New Roman"/>
          <w:b/>
          <w:color w:val="auto"/>
          <w:sz w:val="32"/>
          <w:szCs w:val="32"/>
          <w:lang w:val="en-US" w:eastAsia="zh-CN"/>
        </w:rPr>
        <w:t xml:space="preserve">一</w:t>
      </w:r>
      <w:r>
        <w:rPr>
          <w:rFonts w:hint="eastAsia" w:ascii="黑体" w:hAnsi="黑体" w:eastAsia="黑体" w:cs="Times New Roman"/>
          <w:b/>
          <w:color w:val="auto"/>
          <w:sz w:val="32"/>
          <w:szCs w:val="32"/>
        </w:rPr>
        <w:t xml:space="preserve">、报价一览表 （参考格式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210"/>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8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lang w:val="en-US" w:eastAsia="zh-CN"/>
        </w:rPr>
        <w:t xml:space="preserve">注：</w:t>
      </w:r>
      <w:r>
        <w:rPr>
          <w:rFonts w:hint="eastAsia" w:ascii="黑体" w:hAnsi="黑体" w:eastAsia="黑体" w:cs="Times New Roman"/>
          <w:b/>
          <w:color w:val="auto"/>
          <w:sz w:val="32"/>
          <w:szCs w:val="32"/>
        </w:rPr>
        <w:t xml:space="preserve">报价</w:t>
      </w:r>
      <w:r>
        <w:rPr>
          <w:rFonts w:hint="eastAsia" w:ascii="黑体" w:hAnsi="黑体" w:eastAsia="黑体" w:cs="宋体"/>
          <w:b/>
          <w:bCs/>
          <w:color w:val="auto"/>
          <w:sz w:val="32"/>
          <w:szCs w:val="32"/>
          <w:lang w:val="en-US" w:eastAsia="zh-CN"/>
        </w:rPr>
        <w:t xml:space="preserve">一览表中的投标总报价按两年合计数填报。</w:t>
      </w:r>
      <w:r>
        <w:rPr>
          <w:rFonts w:hint="eastAsia" w:ascii="黑体" w:hAnsi="黑体" w:eastAsia="黑体" w:cs="宋体"/>
          <w:b/>
          <w:bCs/>
          <w:color w:val="auto"/>
          <w:sz w:val="32"/>
          <w:szCs w:val="32"/>
        </w:rPr>
        <w:br w:type="page" w:clear="all"/>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二</w:t>
      </w:r>
      <w:r>
        <w:rPr>
          <w:rFonts w:hint="eastAsia" w:ascii="黑体" w:hAnsi="黑体" w:eastAsia="黑体" w:cs="宋体"/>
          <w:b/>
          <w:bCs/>
          <w:color w:val="auto"/>
          <w:sz w:val="32"/>
          <w:szCs w:val="32"/>
        </w:rPr>
        <w:t xml:space="preserve">、分项报价表</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2447"/>
        <w:gridCol w:w="3542"/>
        <w:gridCol w:w="1725"/>
      </w:tblGrid>
      <w:tr>
        <w:trPr>
          <w:trHeight w:val="724"/>
        </w:trPr>
        <w:tc>
          <w:tcPr>
            <w:tcW w:w="8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244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w:t>
            </w:r>
            <w:r/>
          </w:p>
        </w:tc>
        <w:tc>
          <w:tcPr>
            <w:tcW w:w="354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费用</w:t>
            </w:r>
            <w:r/>
          </w:p>
        </w:tc>
        <w:tc>
          <w:tcPr>
            <w:tcW w:w="172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备注</w:t>
            </w:r>
            <w:r/>
          </w:p>
        </w:tc>
      </w:tr>
      <w:tr>
        <w:trPr/>
        <w:tc>
          <w:tcPr>
            <w:tcW w:w="8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244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c>
          <w:tcPr>
            <w:tcW w:w="8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244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c>
          <w:tcPr>
            <w:tcW w:w="8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244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c>
          <w:tcPr>
            <w:tcW w:w="8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244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c>
          <w:tcPr>
            <w:tcW w:w="8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W w:w="244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c>
          <w:tcPr>
            <w:tcW w:w="8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6</w:t>
            </w:r>
            <w:r/>
          </w:p>
        </w:tc>
        <w:tc>
          <w:tcPr>
            <w:tcW w:w="244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c>
          <w:tcPr>
            <w:tcW w:w="8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7</w:t>
            </w:r>
            <w:r/>
          </w:p>
        </w:tc>
        <w:tc>
          <w:tcPr>
            <w:tcW w:w="244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c>
          <w:tcPr>
            <w:tcW w:w="8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8</w:t>
            </w:r>
            <w:r/>
          </w:p>
        </w:tc>
        <w:tc>
          <w:tcPr>
            <w:tcW w:w="244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c>
          <w:tcPr>
            <w:tcW w:w="808"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9</w:t>
            </w:r>
            <w:r/>
          </w:p>
        </w:tc>
        <w:tc>
          <w:tcPr>
            <w:tcW w:w="244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r>
        <w:trPr/>
        <w:tc>
          <w:tcPr>
            <w:gridSpan w:val="2"/>
            <w:tcW w:w="3255"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合计</w:t>
            </w:r>
            <w:r/>
          </w:p>
        </w:tc>
        <w:tc>
          <w:tcPr>
            <w:tcW w:w="3542"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725" w:type="dxa"/>
            <w:textDirection w:val="lrTb"/>
            <w:noWrap w:val="false"/>
          </w:tcPr>
          <w:p>
            <w:pPr>
              <w:jc w:val="center"/>
              <w:spacing w:line="360" w:lineRule="auto"/>
              <w:rPr>
                <w:rFonts w:ascii="宋体" w:hAnsi="宋体" w:cs="宋体"/>
                <w:sz w:val="24"/>
              </w:rPr>
            </w:pPr>
            <w:r>
              <w:rPr>
                <w:rFonts w:ascii="宋体" w:hAnsi="宋体" w:cs="宋体"/>
                <w:sz w:val="24"/>
              </w:rPr>
            </w:r>
            <w:r/>
          </w:p>
        </w:tc>
      </w:tr>
    </w:tbl>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t xml:space="preserve">投标单位：（CA签章）                         </w:t>
      </w:r>
      <w:r/>
    </w:p>
    <w:p>
      <w:pPr>
        <w:jc w:val="both"/>
        <w:widowControl w:val="off"/>
        <w:rPr>
          <w:rFonts w:ascii="Times New Roman" w:hAnsi="Times New Roman" w:eastAsia="宋体" w:cs="Times New Roman"/>
          <w:color w:val="auto"/>
          <w:sz w:val="24"/>
          <w:szCs w:val="20"/>
          <w:lang w:val="en-US" w:eastAsia="zh-CN" w:bidi="ar-SA"/>
        </w:rPr>
      </w:pPr>
      <w:r>
        <w:rPr>
          <w:rFonts w:hint="eastAsia" w:ascii="宋体" w:hAnsi="宋体" w:eastAsia="宋体" w:cs="Times New Roman"/>
          <w:b/>
          <w:bCs/>
          <w:color w:val="auto"/>
          <w:sz w:val="24"/>
          <w:szCs w:val="24"/>
        </w:rPr>
        <w:t xml:space="preserve">法定代表人或法定代表人授权代表签字或盖章</w:t>
      </w:r>
      <w:r>
        <w:rPr>
          <w:rFonts w:hint="eastAsia" w:ascii="Times New Roman" w:hAnsi="Times New Roman" w:eastAsia="宋体" w:cs="Times New Roman"/>
          <w:color w:val="auto"/>
          <w:sz w:val="24"/>
          <w:szCs w:val="20"/>
          <w:lang w:val="en-US" w:eastAsia="zh-CN" w:bidi="ar-SA"/>
        </w:rPr>
        <w:t xml:space="preserve">：</w:t>
      </w:r>
      <w:r/>
    </w:p>
    <w:p>
      <w:pPr>
        <w:rPr>
          <w:rFonts w:ascii="Times New Roman" w:hAnsi="Times New Roman" w:eastAsia="宋体" w:cs="Times New Roman"/>
          <w:color w:val="auto"/>
          <w:szCs w:val="24"/>
        </w:rPr>
      </w:pPr>
      <w:r>
        <w:rPr>
          <w:rFonts w:ascii="Times New Roman" w:hAnsi="Times New Roman" w:eastAsia="宋体" w:cs="Times New Roman"/>
          <w:color w:val="auto"/>
          <w:szCs w:val="24"/>
        </w:rPr>
      </w:r>
      <w:r/>
    </w:p>
    <w:p>
      <w:pPr>
        <w:rPr>
          <w:rFonts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日期：          年  月  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p>
      <w:pPr>
        <w:ind w:firstLine="460"/>
        <w:rPr>
          <w:rFonts w:eastAsia="宋体"/>
          <w:color w:val="auto"/>
          <w:sz w:val="23"/>
          <w:szCs w:val="23"/>
        </w:rPr>
      </w:pPr>
      <w:r>
        <w:rPr>
          <w:rFonts w:hint="eastAsia" w:eastAsia="宋体"/>
          <w:color w:val="auto"/>
          <w:sz w:val="23"/>
          <w:szCs w:val="23"/>
        </w:rPr>
        <w:t xml:space="preserve">1.</w:t>
      </w:r>
      <w:r>
        <w:rPr>
          <w:rFonts w:eastAsia="宋体"/>
          <w:color w:val="auto"/>
          <w:sz w:val="23"/>
          <w:szCs w:val="23"/>
        </w:rPr>
        <w:t xml:space="preserve">此表为表样，行数可自行添加，但表式不变。</w:t>
      </w:r>
      <w:r/>
    </w:p>
    <w:p>
      <w:pPr>
        <w:ind w:firstLine="460"/>
        <w:rPr>
          <w:rFonts w:hint="eastAsia" w:eastAsia="宋体"/>
          <w:color w:val="auto"/>
          <w:sz w:val="23"/>
          <w:szCs w:val="23"/>
        </w:rPr>
      </w:pPr>
      <w:r>
        <w:rPr>
          <w:rFonts w:hint="eastAsia" w:eastAsia="宋体"/>
          <w:color w:val="auto"/>
          <w:sz w:val="23"/>
          <w:szCs w:val="23"/>
        </w:rPr>
        <w:t xml:space="preserve">2.</w:t>
      </w:r>
      <w:r>
        <w:rPr>
          <w:rFonts w:eastAsia="宋体"/>
          <w:color w:val="auto"/>
          <w:sz w:val="23"/>
          <w:szCs w:val="23"/>
        </w:rPr>
        <w:t xml:space="preserve">各项成本费用由</w:t>
      </w:r>
      <w:r>
        <w:rPr>
          <w:rFonts w:hint="eastAsia" w:eastAsia="宋体"/>
          <w:color w:val="auto"/>
          <w:sz w:val="23"/>
          <w:szCs w:val="23"/>
          <w:lang w:eastAsia="zh-CN"/>
        </w:rPr>
        <w:t xml:space="preserve">磋商供应商</w:t>
      </w:r>
      <w:r>
        <w:rPr>
          <w:rFonts w:eastAsia="宋体"/>
          <w:color w:val="auto"/>
          <w:sz w:val="23"/>
          <w:szCs w:val="23"/>
        </w:rPr>
        <w:t xml:space="preserve">自行计算填列</w:t>
      </w:r>
      <w:r>
        <w:rPr>
          <w:rFonts w:hint="eastAsia" w:eastAsia="宋体"/>
          <w:color w:val="auto"/>
          <w:sz w:val="23"/>
          <w:szCs w:val="23"/>
        </w:rPr>
        <w:t xml:space="preserve">，包含人工、</w:t>
      </w:r>
      <w:r>
        <w:rPr>
          <w:rFonts w:hint="eastAsia" w:eastAsia="宋体"/>
          <w:color w:val="auto"/>
          <w:sz w:val="23"/>
          <w:szCs w:val="23"/>
          <w:lang w:val="en-US" w:eastAsia="zh-CN"/>
        </w:rPr>
        <w:t xml:space="preserve">住宿、餐费、</w:t>
      </w:r>
      <w:r>
        <w:rPr>
          <w:rFonts w:hint="eastAsia" w:eastAsia="宋体"/>
          <w:color w:val="auto"/>
          <w:sz w:val="23"/>
          <w:szCs w:val="23"/>
        </w:rPr>
        <w:t xml:space="preserve">税金、保险、补贴等所有费用，采购人不额外支付其他费用。</w:t>
      </w:r>
      <w:r/>
    </w:p>
    <w:p>
      <w:pPr>
        <w:ind w:firstLine="460"/>
        <w:rPr>
          <w:rFonts w:eastAsia="宋体"/>
          <w:color w:val="auto"/>
          <w:sz w:val="23"/>
          <w:szCs w:val="23"/>
        </w:rPr>
      </w:pPr>
      <w:r>
        <w:rPr>
          <w:rFonts w:hint="eastAsia" w:eastAsia="宋体"/>
          <w:color w:val="auto"/>
          <w:sz w:val="23"/>
          <w:szCs w:val="23"/>
        </w:rPr>
        <w:t xml:space="preserve">3.</w:t>
      </w:r>
      <w:r>
        <w:rPr>
          <w:rFonts w:eastAsia="宋体"/>
          <w:color w:val="auto"/>
          <w:sz w:val="23"/>
          <w:szCs w:val="23"/>
        </w:rPr>
        <w:t xml:space="preserve">“</w:t>
      </w:r>
      <w:r>
        <w:rPr>
          <w:rFonts w:hint="eastAsia"/>
          <w:color w:val="auto"/>
          <w:sz w:val="23"/>
          <w:szCs w:val="23"/>
          <w:lang w:val="en-US" w:eastAsia="zh-CN"/>
        </w:rPr>
        <w:t xml:space="preserve">分项报价表</w:t>
      </w:r>
      <w:r>
        <w:rPr>
          <w:rFonts w:eastAsia="宋体"/>
          <w:color w:val="auto"/>
          <w:sz w:val="23"/>
          <w:szCs w:val="23"/>
        </w:rPr>
        <w:t xml:space="preserve">”中的“投标报价</w:t>
      </w:r>
      <w:r>
        <w:rPr>
          <w:rFonts w:hint="eastAsia"/>
          <w:color w:val="auto"/>
          <w:sz w:val="23"/>
          <w:szCs w:val="23"/>
          <w:lang w:val="en-US" w:eastAsia="zh-CN"/>
        </w:rPr>
        <w:t xml:space="preserve">合</w:t>
      </w:r>
      <w:r>
        <w:rPr>
          <w:rFonts w:eastAsia="宋体"/>
          <w:color w:val="auto"/>
          <w:sz w:val="23"/>
          <w:szCs w:val="23"/>
        </w:rPr>
        <w:t xml:space="preserve">计”数应当等于“</w:t>
      </w:r>
      <w:r>
        <w:rPr>
          <w:rFonts w:hint="eastAsia" w:eastAsia="宋体"/>
          <w:color w:val="auto"/>
          <w:sz w:val="23"/>
          <w:szCs w:val="23"/>
        </w:rPr>
        <w:t xml:space="preserve">首次</w:t>
      </w:r>
      <w:r>
        <w:rPr>
          <w:rFonts w:hint="eastAsia"/>
          <w:color w:val="auto"/>
          <w:sz w:val="23"/>
          <w:szCs w:val="23"/>
          <w:lang w:val="en-US" w:eastAsia="zh-CN"/>
        </w:rPr>
        <w:t xml:space="preserve">磋商</w:t>
      </w:r>
      <w:r>
        <w:rPr>
          <w:rFonts w:hint="eastAsia" w:eastAsia="宋体"/>
          <w:color w:val="auto"/>
          <w:sz w:val="23"/>
          <w:szCs w:val="23"/>
        </w:rPr>
        <w:t xml:space="preserve">报价表</w:t>
      </w:r>
      <w:r>
        <w:rPr>
          <w:rFonts w:eastAsia="宋体"/>
          <w:color w:val="auto"/>
          <w:sz w:val="23"/>
          <w:szCs w:val="23"/>
        </w:rPr>
        <w:t xml:space="preserve">”</w:t>
      </w:r>
      <w:r>
        <w:rPr>
          <w:rFonts w:hint="eastAsia" w:eastAsia="宋体"/>
          <w:color w:val="auto"/>
          <w:sz w:val="23"/>
          <w:szCs w:val="23"/>
        </w:rPr>
        <w:t xml:space="preserve">中“投标总价</w:t>
      </w:r>
      <w:r>
        <w:rPr>
          <w:rFonts w:hint="eastAsia" w:eastAsia="宋体"/>
          <w:color w:val="auto"/>
          <w:sz w:val="23"/>
          <w:szCs w:val="23"/>
          <w:lang w:eastAsia="zh-CN"/>
        </w:rPr>
        <w:t xml:space="preserve">（</w:t>
      </w:r>
      <w:r>
        <w:rPr>
          <w:rFonts w:hint="eastAsia" w:eastAsia="宋体"/>
          <w:color w:val="auto"/>
          <w:sz w:val="23"/>
          <w:szCs w:val="23"/>
          <w:lang w:val="en-US" w:eastAsia="zh-CN"/>
        </w:rPr>
        <w:t xml:space="preserve">二年）</w:t>
      </w:r>
      <w:r>
        <w:rPr>
          <w:rFonts w:hint="eastAsia" w:eastAsia="宋体"/>
          <w:color w:val="auto"/>
          <w:sz w:val="23"/>
          <w:szCs w:val="23"/>
        </w:rPr>
        <w:t xml:space="preserve">”</w:t>
      </w:r>
      <w:r>
        <w:rPr>
          <w:rFonts w:eastAsia="宋体"/>
          <w:color w:val="auto"/>
          <w:sz w:val="23"/>
          <w:szCs w:val="23"/>
        </w:rPr>
        <w:t xml:space="preserve">数。</w:t>
      </w:r>
      <w:r/>
    </w:p>
    <w:p>
      <w:pPr>
        <w:ind w:firstLine="345"/>
        <w:rPr>
          <w:rFonts w:eastAsia="宋体"/>
          <w:color w:val="auto"/>
          <w:sz w:val="23"/>
          <w:szCs w:val="23"/>
        </w:rPr>
      </w:pPr>
      <w:r>
        <w:rPr>
          <w:rFonts w:eastAsia="宋体"/>
          <w:color w:val="auto"/>
          <w:sz w:val="23"/>
          <w:szCs w:val="23"/>
        </w:rPr>
        <w:t xml:space="preserve"> </w:t>
      </w:r>
      <w:r/>
    </w:p>
    <w:p>
      <w:pPr>
        <w:jc w:val="center"/>
        <w:rPr>
          <w:rFonts w:hint="eastAsia" w:ascii="黑体" w:hAnsi="黑体" w:eastAsia="黑体" w:cs="宋体"/>
          <w:b/>
          <w:bCs/>
          <w:color w:val="auto"/>
          <w:sz w:val="32"/>
          <w:szCs w:val="32"/>
        </w:rPr>
      </w:pPr>
      <w:r>
        <w:rPr>
          <w:rFonts w:hint="eastAsia" w:ascii="黑体" w:hAnsi="黑体" w:eastAsia="黑体" w:cs="宋体"/>
          <w:b/>
          <w:bCs/>
          <w:color w:val="auto"/>
          <w:sz w:val="32"/>
          <w:szCs w:val="32"/>
          <w:highlight w:val="none"/>
        </w:rPr>
      </w:r>
      <w:r>
        <w:rPr>
          <w:rFonts w:hint="eastAsia" w:ascii="黑体" w:hAnsi="黑体" w:eastAsia="黑体" w:cs="宋体"/>
          <w:b/>
          <w:bCs/>
          <w:color w:val="auto"/>
          <w:sz w:val="32"/>
          <w:szCs w:val="32"/>
          <w:highlight w:val="none"/>
        </w:rP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rPr>
          <w:rFonts w:hint="eastAsia" w:ascii="黑体" w:hAnsi="黑体" w:eastAsia="黑体" w:cs="宋体"/>
          <w:b/>
          <w:bCs/>
          <w:color w:val="auto"/>
          <w:sz w:val="32"/>
          <w:szCs w:val="32"/>
          <w:highlight w:val="none"/>
        </w:rP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rPr>
          <w:rFonts w:hint="eastAsia" w:ascii="黑体" w:hAnsi="黑体" w:eastAsia="黑体" w:cs="宋体"/>
          <w:b/>
          <w:bCs/>
          <w:color w:val="auto"/>
          <w:sz w:val="32"/>
          <w:szCs w:val="32"/>
          <w:highlight w:val="none"/>
        </w:rP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rPr>
          <w:rFonts w:hint="eastAsia" w:ascii="黑体" w:hAnsi="黑体" w:eastAsia="黑体" w:cs="宋体"/>
          <w:b/>
          <w:bCs/>
          <w:color w:val="auto"/>
          <w:sz w:val="32"/>
          <w:szCs w:val="32"/>
          <w:highlight w:val="none"/>
        </w:rP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rPr>
          <w:rFonts w:hint="eastAsia" w:ascii="黑体" w:hAnsi="黑体" w:eastAsia="黑体" w:cs="宋体"/>
          <w:b/>
          <w:bCs/>
          <w:color w:val="auto"/>
          <w:sz w:val="32"/>
          <w:szCs w:val="32"/>
          <w:highlight w:val="none"/>
        </w:rP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rPr>
          <w:rFonts w:hint="eastAsia" w:ascii="黑体" w:hAnsi="黑体" w:eastAsia="黑体" w:cs="宋体"/>
          <w:b/>
          <w:bCs/>
          <w:color w:val="auto"/>
          <w:sz w:val="32"/>
          <w:szCs w:val="32"/>
          <w:highlight w:val="none"/>
        </w:rP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rPr>
          <w:rFonts w:hint="eastAsia" w:ascii="黑体" w:hAnsi="黑体" w:eastAsia="黑体" w:cs="宋体"/>
          <w:b/>
          <w:bCs/>
          <w:color w:val="auto"/>
          <w:sz w:val="32"/>
          <w:szCs w:val="32"/>
          <w:highlight w:val="none"/>
        </w:rP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rPr>
          <w:rFonts w:hint="eastAsia" w:ascii="黑体" w:hAnsi="黑体" w:eastAsia="黑体" w:cs="宋体"/>
          <w:b/>
          <w:bCs/>
          <w:color w:val="auto"/>
          <w:sz w:val="32"/>
          <w:szCs w:val="32"/>
          <w:highlight w:val="none"/>
        </w:rP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rPr>
          <w:rFonts w:hint="eastAsia" w:ascii="黑体" w:hAnsi="黑体" w:eastAsia="黑体" w:cs="宋体"/>
          <w:b/>
          <w:bCs/>
          <w:color w:val="auto"/>
          <w:sz w:val="32"/>
          <w:szCs w:val="32"/>
          <w:highlight w:val="none"/>
        </w:rP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lang w:val="en-US" w:eastAsia="zh-CN"/>
        </w:rPr>
        <w:t xml:space="preserve">十三、</w:t>
      </w:r>
      <w:r>
        <w:rPr>
          <w:rFonts w:hint="eastAsia" w:ascii="黑体" w:hAnsi="黑体" w:eastAsia="黑体" w:cs="宋体"/>
          <w:b/>
          <w:bCs/>
          <w:color w:val="auto"/>
          <w:sz w:val="32"/>
          <w:szCs w:val="32"/>
        </w:rPr>
        <w:t xml:space="preserve">拟投入本项目人员一览表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bl>
      <w:tblPr>
        <w:tblStyle w:val="8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155"/>
        <w:gridCol w:w="1376"/>
        <w:gridCol w:w="1602"/>
        <w:gridCol w:w="913"/>
        <w:gridCol w:w="2291"/>
        <w:gridCol w:w="1458"/>
      </w:tblGrid>
      <w:tr>
        <w:trPr>
          <w:jc w:val="center"/>
          <w:trHeight w:val="911"/>
        </w:trPr>
        <w:tc>
          <w:tcPr>
            <w:tcW w:w="843" w:type="dxa"/>
            <w:vAlign w:val="center"/>
            <w:textDirection w:val="lrTb"/>
            <w:noWrap/>
          </w:tcPr>
          <w:p>
            <w:pPr>
              <w:pStyle w:val="877"/>
              <w:jc w:val="center"/>
              <w:spacing w:line="300" w:lineRule="exact"/>
              <w:rPr>
                <w:rFonts w:ascii="宋体" w:hAnsi="宋体" w:eastAsia="宋体" w:cs="宋体"/>
              </w:rPr>
            </w:pPr>
            <w:r>
              <w:rPr>
                <w:rFonts w:hint="eastAsia" w:ascii="宋体" w:hAnsi="宋体" w:eastAsia="宋体" w:cs="宋体"/>
              </w:rPr>
              <w:t xml:space="preserve">序号</w:t>
            </w:r>
            <w:r/>
          </w:p>
        </w:tc>
        <w:tc>
          <w:tcPr>
            <w:tcW w:w="1155" w:type="dxa"/>
            <w:vAlign w:val="center"/>
            <w:textDirection w:val="lrTb"/>
            <w:noWrap/>
          </w:tcPr>
          <w:p>
            <w:pPr>
              <w:pStyle w:val="877"/>
              <w:jc w:val="center"/>
              <w:spacing w:line="300" w:lineRule="exact"/>
              <w:rPr>
                <w:rFonts w:ascii="宋体" w:hAnsi="宋体" w:eastAsia="宋体" w:cs="宋体"/>
              </w:rPr>
            </w:pPr>
            <w:r>
              <w:rPr>
                <w:rFonts w:hint="eastAsia" w:ascii="宋体" w:hAnsi="宋体" w:eastAsia="宋体" w:cs="宋体"/>
              </w:rPr>
              <w:t xml:space="preserve">姓名</w:t>
            </w:r>
            <w:r/>
          </w:p>
        </w:tc>
        <w:tc>
          <w:tcPr>
            <w:tcW w:w="1376" w:type="dxa"/>
            <w:vAlign w:val="center"/>
            <w:textDirection w:val="lrTb"/>
            <w:noWrap/>
          </w:tcPr>
          <w:p>
            <w:pPr>
              <w:pStyle w:val="877"/>
              <w:jc w:val="center"/>
              <w:spacing w:line="300" w:lineRule="exact"/>
              <w:rPr>
                <w:rFonts w:ascii="宋体" w:hAnsi="宋体" w:eastAsia="宋体" w:cs="宋体"/>
              </w:rPr>
            </w:pPr>
            <w:r>
              <w:rPr>
                <w:rFonts w:hint="eastAsia" w:ascii="宋体" w:hAnsi="宋体" w:eastAsia="宋体" w:cs="宋体"/>
              </w:rPr>
              <w:t xml:space="preserve">岗位</w:t>
            </w:r>
            <w:r/>
          </w:p>
        </w:tc>
        <w:tc>
          <w:tcPr>
            <w:tcW w:w="1602" w:type="dxa"/>
            <w:vAlign w:val="center"/>
            <w:textDirection w:val="lrTb"/>
            <w:noWrap/>
          </w:tcPr>
          <w:p>
            <w:pPr>
              <w:pStyle w:val="877"/>
              <w:jc w:val="center"/>
              <w:spacing w:line="300" w:lineRule="exact"/>
              <w:rPr>
                <w:rFonts w:ascii="宋体" w:hAnsi="宋体" w:eastAsia="宋体" w:cs="宋体"/>
              </w:rPr>
            </w:pPr>
            <w:r>
              <w:rPr>
                <w:rFonts w:hint="eastAsia" w:ascii="宋体" w:hAnsi="宋体" w:eastAsia="宋体" w:cs="宋体"/>
              </w:rPr>
              <w:t xml:space="preserve">学历</w:t>
            </w:r>
            <w:r/>
          </w:p>
        </w:tc>
        <w:tc>
          <w:tcPr>
            <w:tcW w:w="913" w:type="dxa"/>
            <w:vAlign w:val="center"/>
            <w:textDirection w:val="lrTb"/>
            <w:noWrap/>
          </w:tcPr>
          <w:p>
            <w:pPr>
              <w:pStyle w:val="877"/>
              <w:jc w:val="center"/>
              <w:spacing w:line="300" w:lineRule="exact"/>
              <w:rPr>
                <w:rFonts w:ascii="宋体" w:hAnsi="宋体" w:eastAsia="宋体" w:cs="宋体"/>
              </w:rPr>
            </w:pPr>
            <w:r>
              <w:rPr>
                <w:rFonts w:hint="eastAsia" w:ascii="宋体" w:hAnsi="宋体" w:eastAsia="宋体" w:cs="宋体"/>
              </w:rPr>
              <w:t xml:space="preserve">所学专业</w:t>
            </w:r>
            <w:r/>
          </w:p>
        </w:tc>
        <w:tc>
          <w:tcPr>
            <w:tcW w:w="2291" w:type="dxa"/>
            <w:vAlign w:val="center"/>
            <w:textDirection w:val="lrTb"/>
            <w:noWrap/>
          </w:tcPr>
          <w:p>
            <w:pPr>
              <w:pStyle w:val="877"/>
              <w:jc w:val="center"/>
              <w:spacing w:line="300" w:lineRule="exact"/>
              <w:rPr>
                <w:rFonts w:ascii="宋体" w:hAnsi="宋体" w:eastAsia="宋体" w:cs="宋体"/>
              </w:rPr>
            </w:pPr>
            <w:r>
              <w:rPr>
                <w:rFonts w:hint="eastAsia" w:ascii="宋体" w:hAnsi="宋体" w:eastAsia="宋体" w:cs="宋体"/>
              </w:rPr>
              <w:t xml:space="preserve">身份证号码</w:t>
            </w:r>
            <w:r/>
          </w:p>
        </w:tc>
        <w:tc>
          <w:tcPr>
            <w:tcW w:w="1458" w:type="dxa"/>
            <w:vAlign w:val="center"/>
            <w:textDirection w:val="lrTb"/>
            <w:noWrap/>
          </w:tcPr>
          <w:p>
            <w:pPr>
              <w:pStyle w:val="877"/>
              <w:jc w:val="center"/>
              <w:spacing w:line="300" w:lineRule="exact"/>
              <w:rPr>
                <w:rFonts w:hint="default" w:ascii="宋体" w:hAnsi="宋体" w:eastAsia="宋体" w:cs="宋体"/>
                <w:lang w:val="en-US" w:eastAsia="zh-CN"/>
              </w:rPr>
            </w:pPr>
            <w:r>
              <w:rPr>
                <w:rFonts w:hint="eastAsia" w:ascii="宋体" w:hAnsi="宋体" w:eastAsia="宋体" w:cs="宋体"/>
              </w:rPr>
              <w:t xml:space="preserve">执业证书</w:t>
            </w:r>
            <w:r>
              <w:rPr>
                <w:rFonts w:hint="eastAsia" w:ascii="宋体" w:hAnsi="宋体" w:cs="宋体"/>
                <w:lang w:val="en-US" w:eastAsia="zh-CN"/>
              </w:rPr>
              <w:t xml:space="preserve">或职称</w:t>
            </w:r>
            <w:r/>
          </w:p>
        </w:tc>
      </w:tr>
      <w:tr>
        <w:trPr>
          <w:jc w:val="center"/>
        </w:trPr>
        <w:tc>
          <w:tcPr>
            <w:tcW w:w="843" w:type="dxa"/>
            <w:vAlign w:val="center"/>
            <w:textDirection w:val="lrTb"/>
            <w:noWrap/>
          </w:tcPr>
          <w:p>
            <w:pPr>
              <w:pStyle w:val="877"/>
              <w:jc w:val="center"/>
              <w:spacing w:line="400" w:lineRule="exact"/>
              <w:rPr>
                <w:rFonts w:ascii="宋体" w:hAnsi="宋体" w:eastAsia="宋体" w:cs="宋体"/>
              </w:rPr>
            </w:pPr>
            <w:r>
              <w:rPr>
                <w:rFonts w:hint="eastAsia" w:ascii="宋体" w:hAnsi="宋体" w:eastAsia="宋体" w:cs="宋体"/>
              </w:rPr>
              <w:t xml:space="preserve">1</w:t>
            </w:r>
            <w:r/>
          </w:p>
        </w:tc>
        <w:tc>
          <w:tcPr>
            <w:tcW w:w="1155"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376"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602"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913"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2291"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458"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r>
      <w:tr>
        <w:trPr>
          <w:jc w:val="center"/>
        </w:trPr>
        <w:tc>
          <w:tcPr>
            <w:tcW w:w="843" w:type="dxa"/>
            <w:vAlign w:val="center"/>
            <w:textDirection w:val="lrTb"/>
            <w:noWrap/>
          </w:tcPr>
          <w:p>
            <w:pPr>
              <w:pStyle w:val="877"/>
              <w:jc w:val="center"/>
              <w:spacing w:line="400" w:lineRule="exact"/>
              <w:rPr>
                <w:rFonts w:ascii="宋体" w:hAnsi="宋体" w:eastAsia="宋体" w:cs="宋体"/>
              </w:rPr>
            </w:pPr>
            <w:r>
              <w:rPr>
                <w:rFonts w:hint="eastAsia" w:ascii="宋体" w:hAnsi="宋体" w:eastAsia="宋体" w:cs="宋体"/>
              </w:rPr>
              <w:t xml:space="preserve">2</w:t>
            </w:r>
            <w:r/>
          </w:p>
        </w:tc>
        <w:tc>
          <w:tcPr>
            <w:tcW w:w="1155"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376"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602"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913"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2291"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458"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r>
      <w:tr>
        <w:trPr>
          <w:jc w:val="center"/>
        </w:trPr>
        <w:tc>
          <w:tcPr>
            <w:tcW w:w="843" w:type="dxa"/>
            <w:vAlign w:val="center"/>
            <w:textDirection w:val="lrTb"/>
            <w:noWrap/>
          </w:tcPr>
          <w:p>
            <w:pPr>
              <w:pStyle w:val="877"/>
              <w:jc w:val="center"/>
              <w:spacing w:line="400" w:lineRule="exact"/>
              <w:rPr>
                <w:rFonts w:ascii="宋体" w:hAnsi="宋体" w:eastAsia="宋体" w:cs="宋体"/>
              </w:rPr>
            </w:pPr>
            <w:r>
              <w:rPr>
                <w:rFonts w:hint="eastAsia" w:ascii="宋体" w:hAnsi="宋体" w:eastAsia="宋体" w:cs="宋体"/>
              </w:rPr>
              <w:t xml:space="preserve">3</w:t>
            </w:r>
            <w:r/>
          </w:p>
        </w:tc>
        <w:tc>
          <w:tcPr>
            <w:tcW w:w="1155"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376"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602"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913"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2291"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458"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r>
      <w:tr>
        <w:trPr>
          <w:jc w:val="center"/>
        </w:trPr>
        <w:tc>
          <w:tcPr>
            <w:tcW w:w="843" w:type="dxa"/>
            <w:vAlign w:val="center"/>
            <w:textDirection w:val="lrTb"/>
            <w:noWrap/>
          </w:tcPr>
          <w:p>
            <w:pPr>
              <w:pStyle w:val="877"/>
              <w:jc w:val="center"/>
              <w:spacing w:line="400" w:lineRule="exact"/>
              <w:rPr>
                <w:rFonts w:ascii="宋体" w:hAnsi="宋体" w:eastAsia="宋体" w:cs="宋体"/>
              </w:rPr>
            </w:pPr>
            <w:r>
              <w:rPr>
                <w:rFonts w:hint="eastAsia" w:ascii="宋体" w:hAnsi="宋体" w:eastAsia="宋体" w:cs="宋体"/>
              </w:rPr>
              <w:t xml:space="preserve">4</w:t>
            </w:r>
            <w:r/>
          </w:p>
        </w:tc>
        <w:tc>
          <w:tcPr>
            <w:tcW w:w="1155"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376"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602"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913"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2291"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458"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r>
      <w:tr>
        <w:trPr>
          <w:jc w:val="center"/>
        </w:trPr>
        <w:tc>
          <w:tcPr>
            <w:tcW w:w="843" w:type="dxa"/>
            <w:vAlign w:val="center"/>
            <w:textDirection w:val="lrTb"/>
            <w:noWrap/>
          </w:tcPr>
          <w:p>
            <w:pPr>
              <w:pStyle w:val="877"/>
              <w:jc w:val="center"/>
              <w:spacing w:line="400" w:lineRule="exact"/>
              <w:rPr>
                <w:rFonts w:ascii="宋体" w:hAnsi="宋体" w:eastAsia="宋体" w:cs="宋体"/>
              </w:rPr>
            </w:pPr>
            <w:r>
              <w:rPr>
                <w:rFonts w:hint="eastAsia" w:ascii="宋体" w:hAnsi="宋体" w:eastAsia="宋体" w:cs="宋体"/>
              </w:rPr>
              <w:t xml:space="preserve">5</w:t>
            </w:r>
            <w:r/>
          </w:p>
        </w:tc>
        <w:tc>
          <w:tcPr>
            <w:tcW w:w="1155"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376"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602"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913"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2291"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458"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r>
      <w:tr>
        <w:trPr>
          <w:jc w:val="center"/>
        </w:trPr>
        <w:tc>
          <w:tcPr>
            <w:tcW w:w="843" w:type="dxa"/>
            <w:vAlign w:val="center"/>
            <w:textDirection w:val="lrTb"/>
            <w:noWrap/>
          </w:tcPr>
          <w:p>
            <w:pPr>
              <w:pStyle w:val="877"/>
              <w:jc w:val="center"/>
              <w:spacing w:line="400" w:lineRule="exact"/>
              <w:rPr>
                <w:rFonts w:ascii="宋体" w:hAnsi="宋体" w:eastAsia="宋体" w:cs="宋体"/>
              </w:rPr>
            </w:pPr>
            <w:r>
              <w:rPr>
                <w:rFonts w:hint="eastAsia" w:ascii="宋体" w:hAnsi="宋体" w:eastAsia="宋体" w:cs="宋体"/>
              </w:rPr>
              <w:t xml:space="preserve">6</w:t>
            </w:r>
            <w:r/>
          </w:p>
        </w:tc>
        <w:tc>
          <w:tcPr>
            <w:tcW w:w="1155"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376"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602"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913"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2291"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458"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r>
      <w:tr>
        <w:trPr>
          <w:jc w:val="center"/>
        </w:trPr>
        <w:tc>
          <w:tcPr>
            <w:tcW w:w="843" w:type="dxa"/>
            <w:vAlign w:val="center"/>
            <w:textDirection w:val="lrTb"/>
            <w:noWrap/>
          </w:tcPr>
          <w:p>
            <w:pPr>
              <w:pStyle w:val="877"/>
              <w:jc w:val="center"/>
              <w:spacing w:line="400" w:lineRule="exact"/>
              <w:rPr>
                <w:rFonts w:ascii="宋体" w:hAnsi="宋体" w:eastAsia="宋体" w:cs="宋体"/>
              </w:rPr>
            </w:pPr>
            <w:r>
              <w:rPr>
                <w:rFonts w:hint="eastAsia" w:ascii="宋体" w:hAnsi="宋体" w:eastAsia="宋体" w:cs="宋体"/>
              </w:rPr>
              <w:t xml:space="preserve">7</w:t>
            </w:r>
            <w:r/>
          </w:p>
        </w:tc>
        <w:tc>
          <w:tcPr>
            <w:tcW w:w="1155"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376"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602"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913"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2291"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458"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r>
      <w:tr>
        <w:trPr>
          <w:jc w:val="center"/>
        </w:trPr>
        <w:tc>
          <w:tcPr>
            <w:tcW w:w="843" w:type="dxa"/>
            <w:vAlign w:val="center"/>
            <w:textDirection w:val="lrTb"/>
            <w:noWrap/>
          </w:tcPr>
          <w:p>
            <w:pPr>
              <w:pStyle w:val="877"/>
              <w:jc w:val="center"/>
              <w:spacing w:line="400" w:lineRule="exact"/>
              <w:rPr>
                <w:rFonts w:ascii="宋体" w:hAnsi="宋体" w:eastAsia="宋体" w:cs="宋体"/>
              </w:rPr>
            </w:pPr>
            <w:r>
              <w:rPr>
                <w:rFonts w:hint="eastAsia" w:ascii="宋体" w:hAnsi="宋体" w:eastAsia="宋体" w:cs="宋体"/>
              </w:rPr>
              <w:t xml:space="preserve">……</w:t>
            </w:r>
            <w:r/>
          </w:p>
        </w:tc>
        <w:tc>
          <w:tcPr>
            <w:tcW w:w="1155"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376" w:type="dxa"/>
            <w:vAlign w:val="center"/>
            <w:textDirection w:val="lrTb"/>
            <w:noWrap/>
          </w:tcPr>
          <w:p>
            <w:pPr>
              <w:pStyle w:val="877"/>
              <w:jc w:val="center"/>
              <w:spacing w:line="400" w:lineRule="exact"/>
              <w:rPr>
                <w:rFonts w:ascii="宋体" w:hAnsi="宋体" w:eastAsia="宋体" w:cs="宋体"/>
              </w:rPr>
            </w:pPr>
            <w:r>
              <w:rPr>
                <w:rFonts w:hint="eastAsia" w:ascii="宋体" w:hAnsi="宋体" w:eastAsia="宋体" w:cs="宋体"/>
              </w:rPr>
              <w:t xml:space="preserve">……</w:t>
            </w:r>
            <w:r/>
          </w:p>
        </w:tc>
        <w:tc>
          <w:tcPr>
            <w:tcW w:w="1602"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913"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2291"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c>
          <w:tcPr>
            <w:tcW w:w="1458" w:type="dxa"/>
            <w:vAlign w:val="center"/>
            <w:textDirection w:val="lrTb"/>
            <w:noWrap/>
          </w:tcPr>
          <w:p>
            <w:pPr>
              <w:pStyle w:val="877"/>
              <w:jc w:val="center"/>
              <w:spacing w:line="400" w:lineRule="exact"/>
              <w:rPr>
                <w:rFonts w:ascii="宋体" w:hAnsi="宋体" w:eastAsia="宋体" w:cs="宋体"/>
              </w:rPr>
            </w:pPr>
            <w:r>
              <w:rPr>
                <w:rFonts w:ascii="宋体" w:hAnsi="宋体" w:eastAsia="宋体" w:cs="宋体"/>
              </w:rPr>
            </w:r>
            <w:r/>
          </w:p>
        </w:tc>
      </w:tr>
    </w:tbl>
    <w:p>
      <w:pPr>
        <w:pStyle w:val="877"/>
        <w:jc w:val="both"/>
        <w:spacing w:line="360" w:lineRule="auto"/>
        <w:rPr>
          <w:rFonts w:ascii="宋体" w:hAnsi="宋体" w:eastAsia="宋体" w:cs="宋体"/>
        </w:rPr>
      </w:pPr>
      <w:r>
        <w:rPr>
          <w:rFonts w:hint="eastAsia" w:ascii="宋体" w:hAnsi="宋体" w:eastAsia="宋体" w:cs="宋体"/>
        </w:rPr>
        <w:t xml:space="preserve">注：</w:t>
      </w:r>
      <w:r/>
    </w:p>
    <w:p>
      <w:pPr>
        <w:pStyle w:val="877"/>
        <w:ind w:firstLine="420"/>
        <w:jc w:val="both"/>
        <w:spacing w:line="360" w:lineRule="auto"/>
        <w:rPr>
          <w:rFonts w:ascii="宋体" w:hAnsi="宋体" w:eastAsia="宋体" w:cs="宋体"/>
        </w:rPr>
      </w:pPr>
      <w:r>
        <w:rPr>
          <w:rFonts w:hint="eastAsia" w:ascii="宋体" w:hAnsi="宋体" w:eastAsia="宋体" w:cs="宋体"/>
        </w:rPr>
        <w:t xml:space="preserve">1、上表中行数不够可自加；</w:t>
      </w:r>
      <w:r/>
    </w:p>
    <w:p>
      <w:pPr>
        <w:pStyle w:val="886"/>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、拟派人员符合评分办法中得分条件的，相关证明材料附表后。</w:t>
      </w:r>
      <w:r/>
    </w:p>
    <w:p>
      <w:pPr>
        <w:pStyle w:val="886"/>
        <w:rPr>
          <w:rFonts w:ascii="宋体" w:hAnsi="宋体" w:cs="宋体"/>
          <w:b/>
          <w:spacing w:val="20"/>
          <w:sz w:val="24"/>
          <w:szCs w:val="24"/>
        </w:rPr>
      </w:pPr>
      <w:r>
        <w:rPr>
          <w:rFonts w:ascii="宋体" w:hAnsi="宋体" w:cs="宋体"/>
          <w:b/>
          <w:spacing w:val="20"/>
          <w:sz w:val="24"/>
          <w:szCs w:val="24"/>
        </w:rPr>
      </w:r>
      <w:r/>
    </w:p>
    <w:p>
      <w:pPr>
        <w:pStyle w:val="886"/>
        <w:rPr>
          <w:rFonts w:ascii="宋体" w:hAnsi="宋体" w:cs="宋体"/>
          <w:b/>
          <w:spacing w:val="20"/>
          <w:sz w:val="24"/>
          <w:szCs w:val="24"/>
        </w:rPr>
      </w:pPr>
      <w:r>
        <w:rPr>
          <w:rFonts w:ascii="宋体" w:hAnsi="宋体" w:cs="宋体"/>
          <w:b/>
          <w:spacing w:val="20"/>
          <w:sz w:val="24"/>
          <w:szCs w:val="24"/>
        </w:rPr>
      </w:r>
      <w:r/>
    </w:p>
    <w:p>
      <w:pPr>
        <w:pStyle w:val="886"/>
        <w:rPr>
          <w:rFonts w:ascii="宋体" w:hAnsi="宋体" w:cs="宋体"/>
          <w:b/>
          <w:spacing w:val="20"/>
          <w:sz w:val="24"/>
          <w:szCs w:val="24"/>
        </w:rPr>
      </w:pPr>
      <w:r>
        <w:rPr>
          <w:rFonts w:ascii="宋体" w:hAnsi="宋体" w:cs="宋体"/>
          <w:b/>
          <w:spacing w:val="20"/>
          <w:sz w:val="24"/>
          <w:szCs w:val="24"/>
        </w:rPr>
      </w:r>
      <w:r/>
    </w:p>
    <w:p>
      <w:pPr>
        <w:ind w:firstLine="420"/>
        <w:jc w:val="left"/>
        <w:spacing w:line="400" w:lineRule="exact"/>
        <w:rPr>
          <w:rFonts w:ascii="宋体" w:hAnsi="宋体" w:cs="宋体"/>
          <w:bCs/>
          <w:color w:val="000000"/>
          <w:sz w:val="24"/>
          <w:szCs w:val="24"/>
        </w:rPr>
      </w:pPr>
      <w:r>
        <w:rPr>
          <w:rFonts w:hint="eastAsia" w:ascii="宋体" w:hAnsi="宋体" w:cs="宋体"/>
          <w:bCs/>
          <w:color w:val="000000"/>
          <w:sz w:val="24"/>
          <w:szCs w:val="24"/>
        </w:rPr>
        <w:t xml:space="preserve">供应商名称：        （</w:t>
      </w:r>
      <w:r>
        <w:rPr>
          <w:rFonts w:hint="eastAsia" w:ascii="宋体" w:hAnsi="宋体" w:cs="宋体"/>
          <w:bCs/>
          <w:color w:val="000000"/>
          <w:sz w:val="24"/>
          <w:szCs w:val="24"/>
          <w:u w:val="single"/>
          <w:lang w:val="en-US" w:eastAsia="zh-CN"/>
        </w:rPr>
        <w:t xml:space="preserve">加盖</w:t>
      </w:r>
      <w:r>
        <w:rPr>
          <w:rFonts w:hint="eastAsia" w:ascii="宋体" w:hAnsi="宋体" w:eastAsia="宋体" w:cs="宋体"/>
          <w:color w:val="auto"/>
          <w:sz w:val="24"/>
          <w:szCs w:val="24"/>
          <w:highlight w:val="none"/>
          <w:u w:val="single"/>
        </w:rPr>
        <w:t xml:space="preserve">CA电子公章</w:t>
      </w:r>
      <w:r>
        <w:rPr>
          <w:rFonts w:hint="eastAsia" w:ascii="宋体" w:hAnsi="宋体" w:cs="宋体"/>
          <w:bCs/>
          <w:color w:val="000000"/>
          <w:sz w:val="24"/>
          <w:szCs w:val="24"/>
        </w:rPr>
        <w:t xml:space="preserve">）</w:t>
      </w:r>
      <w:r/>
    </w:p>
    <w:p>
      <w:pPr>
        <w:ind w:firstLine="42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单位负责人或委托代理人（签字或盖章）：</w:t>
      </w:r>
      <w:r/>
    </w:p>
    <w:p>
      <w:pPr>
        <w:ind w:firstLine="420"/>
        <w:jc w:val="left"/>
        <w:spacing w:line="400" w:lineRule="exact"/>
        <w:rPr>
          <w:color w:val="auto"/>
        </w:rPr>
      </w:pPr>
      <w:r>
        <w:rPr>
          <w:rFonts w:hint="eastAsia" w:ascii="宋体" w:hAnsi="宋体" w:cs="宋体"/>
          <w:bCs/>
          <w:color w:val="000000"/>
          <w:sz w:val="24"/>
          <w:szCs w:val="24"/>
        </w:rPr>
        <w:t xml:space="preserve">日期:</w:t>
      </w:r>
      <w:r/>
    </w:p>
    <w:p>
      <w:pPr>
        <w:pStyle w:val="861"/>
        <w:ind w:firstLine="400"/>
        <w:widowControl w:val="off"/>
        <w:rPr>
          <w:color w:val="auto"/>
        </w:rPr>
      </w:pPr>
      <w:r>
        <w:rPr>
          <w:color w:val="auto"/>
        </w:rPr>
      </w:r>
      <w:r/>
    </w:p>
    <w:p>
      <w:pPr>
        <w:rPr>
          <w:color w:val="auto"/>
        </w:rPr>
      </w:pPr>
      <w:r>
        <w:rPr>
          <w:color w:val="auto"/>
        </w:rPr>
      </w:r>
      <w:r/>
    </w:p>
    <w:p>
      <w:pPr>
        <w:pStyle w:val="861"/>
        <w:ind w:firstLine="400"/>
        <w:widowControl w:val="off"/>
        <w:rPr>
          <w:color w:val="auto"/>
        </w:rPr>
      </w:pPr>
      <w:r>
        <w:rPr>
          <w:color w:val="auto"/>
        </w:rPr>
      </w:r>
      <w:r/>
    </w:p>
    <w:p>
      <w:pPr>
        <w:rPr>
          <w:color w:val="auto"/>
        </w:rPr>
      </w:pPr>
      <w:r>
        <w:rPr>
          <w:color w:val="auto"/>
        </w:rPr>
      </w:r>
      <w:r/>
    </w:p>
    <w:p>
      <w:pPr>
        <w:pStyle w:val="861"/>
        <w:ind w:firstLine="400"/>
        <w:widowControl w:val="off"/>
        <w:rPr>
          <w:color w:val="auto"/>
        </w:rPr>
      </w:pPr>
      <w:r>
        <w:rPr>
          <w:color w:val="auto"/>
        </w:rPr>
      </w:r>
      <w:r/>
    </w:p>
    <w:p>
      <w:pPr>
        <w:rPr>
          <w:color w:val="auto"/>
        </w:rPr>
      </w:pPr>
      <w:r>
        <w:rPr>
          <w:color w:val="auto"/>
        </w:rPr>
      </w:r>
      <w:r/>
    </w:p>
    <w:p>
      <w:pPr>
        <w:pStyle w:val="861"/>
        <w:ind w:firstLine="400"/>
        <w:widowControl w:val="off"/>
        <w:rPr>
          <w:color w:val="auto"/>
        </w:rPr>
      </w:pPr>
      <w:r>
        <w:rPr>
          <w:color w:val="auto"/>
        </w:rPr>
      </w:r>
      <w:r/>
    </w:p>
    <w:p>
      <w:pPr>
        <w:rPr>
          <w:color w:val="auto"/>
        </w:rPr>
      </w:pPr>
      <w:r>
        <w:rPr>
          <w:color w:val="auto"/>
        </w:rPr>
      </w:r>
      <w:r/>
    </w:p>
    <w:p>
      <w:pPr>
        <w:pStyle w:val="861"/>
        <w:ind w:firstLine="400"/>
        <w:widowControl w:val="off"/>
        <w:rPr>
          <w:color w:val="auto"/>
        </w:rPr>
      </w:pPr>
      <w:r>
        <w:rPr>
          <w:color w:val="auto"/>
        </w:rPr>
      </w:r>
      <w:r/>
    </w:p>
    <w:p>
      <w:pPr>
        <w:pStyle w:val="861"/>
        <w:ind w:firstLine="400"/>
        <w:widowControl w:val="off"/>
        <w:rPr>
          <w:color w:val="auto"/>
        </w:rPr>
      </w:pPr>
      <w:r>
        <w:rPr>
          <w:color w:val="auto"/>
        </w:rPr>
      </w:r>
      <w:r/>
    </w:p>
    <w:p>
      <w:pPr>
        <w:rPr>
          <w:color w:val="auto"/>
        </w:rPr>
      </w:pPr>
      <w:r>
        <w:rPr>
          <w:color w:val="auto"/>
        </w:rPr>
      </w:r>
      <w:r/>
    </w:p>
    <w:p>
      <w:pPr>
        <w:rPr>
          <w:color w:val="auto"/>
        </w:rPr>
      </w:pPr>
      <w:r>
        <w:rPr>
          <w:color w:val="auto"/>
        </w:rPr>
      </w:r>
      <w:r>
        <w:rPr>
          <w:color w:val="auto"/>
        </w:rPr>
      </w:r>
    </w:p>
    <w:p>
      <w:pPr>
        <w:rPr>
          <w:color w:val="auto"/>
        </w:rPr>
      </w:pPr>
      <w:r>
        <w:rPr>
          <w:color w:val="auto"/>
        </w:rPr>
      </w:r>
      <w:r>
        <w:rPr>
          <w:color w:val="auto"/>
        </w:rPr>
      </w:r>
    </w:p>
    <w:p>
      <w:pPr>
        <w:rPr>
          <w:color w:val="auto"/>
        </w:rPr>
      </w:pPr>
      <w:r>
        <w:rPr>
          <w:color w:val="auto"/>
        </w:rPr>
      </w:r>
      <w:r>
        <w:rPr>
          <w:color w:val="auto"/>
        </w:rPr>
      </w:r>
    </w:p>
    <w:p>
      <w:pPr>
        <w:rPr>
          <w:color w:val="auto"/>
        </w:rPr>
      </w:pPr>
      <w:r>
        <w:rPr>
          <w:color w:val="auto"/>
        </w:rPr>
      </w:r>
      <w:r>
        <w:rPr>
          <w:color w:val="auto"/>
        </w:rPr>
      </w:r>
    </w:p>
    <w:p>
      <w:pPr>
        <w:rPr>
          <w:color w:val="auto"/>
        </w:rPr>
      </w:pPr>
      <w:r>
        <w:rPr>
          <w:color w:val="auto"/>
        </w:rPr>
      </w:r>
      <w:r>
        <w:rPr>
          <w:color w:val="auto"/>
        </w:rPr>
      </w:r>
    </w:p>
    <w:p>
      <w:pPr>
        <w:rPr>
          <w:color w:val="auto"/>
        </w:rPr>
      </w:pPr>
      <w:r>
        <w:rPr>
          <w:color w:val="auto"/>
        </w:rPr>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四</w:t>
      </w:r>
      <w:r>
        <w:rPr>
          <w:rFonts w:hint="eastAsia" w:ascii="黑体" w:hAnsi="黑体" w:eastAsia="黑体" w:cs="宋体"/>
          <w:b/>
          <w:bCs/>
          <w:color w:val="auto"/>
          <w:sz w:val="32"/>
          <w:szCs w:val="32"/>
        </w:rPr>
        <w:t xml:space="preserve">、技术要求响应及偏离表</w:t>
      </w:r>
      <w:r/>
    </w:p>
    <w:tbl>
      <w:tblPr>
        <w:tblStyle w:val="839"/>
        <w:tblW w:w="8917" w:type="dxa"/>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811"/>
        <w:gridCol w:w="3371"/>
        <w:gridCol w:w="1970"/>
      </w:tblGrid>
      <w:tr>
        <w:trPr>
          <w:tblCellSpacing w:w="0" w:type="dxa"/>
        </w:trPr>
        <w:tc>
          <w:tcPr>
            <w:tcW w:w="765"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81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37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19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r>
      <w:tr>
        <w:trPr>
          <w:tblCellSpacing w:w="0" w:type="dxa"/>
          <w:trHeight w:val="640"/>
        </w:trPr>
        <w:tc>
          <w:tcPr>
            <w:tcW w:w="76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37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19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76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37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19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76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37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19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76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37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19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76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37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19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76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37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19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76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1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37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19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76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11"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371"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19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注：行数不够，可自行添加。</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861"/>
        <w:ind w:firstLine="400"/>
        <w:widowControl w:val="off"/>
        <w:rPr>
          <w:color w:val="auto"/>
        </w:rPr>
      </w:pPr>
      <w:r>
        <w:rPr>
          <w:color w:val="auto"/>
        </w:rPr>
      </w:r>
      <w:r/>
    </w:p>
    <w:p>
      <w:pPr>
        <w:rPr>
          <w:color w:val="auto"/>
        </w:rPr>
      </w:pPr>
      <w:r>
        <w:rPr>
          <w:color w:val="auto"/>
        </w:rPr>
      </w:r>
      <w:r/>
    </w:p>
    <w:p>
      <w:pPr>
        <w:pStyle w:val="861"/>
        <w:ind w:firstLine="400"/>
        <w:widowControl w:val="off"/>
        <w:rPr>
          <w:color w:val="auto"/>
        </w:rPr>
      </w:pPr>
      <w:r>
        <w:rPr>
          <w:color w:val="auto"/>
        </w:rPr>
      </w:r>
      <w:r/>
    </w:p>
    <w:p>
      <w:pPr>
        <w:rPr>
          <w:color w:val="auto"/>
        </w:rPr>
      </w:pPr>
      <w:r>
        <w:rPr>
          <w:color w:val="auto"/>
        </w:rPr>
      </w:r>
      <w:r/>
    </w:p>
    <w:p>
      <w:pPr>
        <w:pStyle w:val="861"/>
        <w:ind w:firstLine="400"/>
        <w:widowControl w:val="off"/>
        <w:rPr>
          <w:color w:val="auto"/>
        </w:rPr>
      </w:pPr>
      <w:r>
        <w:rPr>
          <w:color w:val="auto"/>
        </w:rPr>
      </w:r>
      <w:r/>
    </w:p>
    <w:p>
      <w:pPr>
        <w:rPr>
          <w:color w:val="auto"/>
        </w:rPr>
      </w:pPr>
      <w:r>
        <w:rPr>
          <w:color w:val="auto"/>
        </w:rPr>
      </w:r>
      <w:r/>
    </w:p>
    <w:p>
      <w:pPr>
        <w:rPr>
          <w:rFonts w:hint="eastAsia" w:ascii="黑体" w:hAnsi="黑体" w:eastAsia="黑体" w:cs="宋体"/>
          <w:b/>
          <w:bCs/>
          <w:color w:val="auto"/>
          <w:sz w:val="32"/>
          <w:szCs w:val="32"/>
        </w:rPr>
      </w:pPr>
      <w:r/>
      <w:bookmarkStart w:id="211" w:name="_Hlt26955054"/>
      <w:r>
        <w:rPr>
          <w:rFonts w:hint="eastAsia" w:ascii="黑体" w:hAnsi="黑体" w:eastAsia="黑体" w:cs="宋体"/>
          <w:b/>
          <w:bCs/>
          <w:color w:val="auto"/>
          <w:sz w:val="32"/>
          <w:szCs w:val="32"/>
        </w:rPr>
        <w:br w:type="page" w:clear="all"/>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五</w:t>
      </w:r>
      <w:r>
        <w:rPr>
          <w:rFonts w:hint="eastAsia" w:ascii="黑体" w:hAnsi="黑体" w:eastAsia="黑体" w:cs="宋体"/>
          <w:b/>
          <w:bCs/>
          <w:color w:val="auto"/>
          <w:sz w:val="32"/>
          <w:szCs w:val="32"/>
        </w:rPr>
        <w:t xml:space="preserve">、商务要求响应及偏离表</w:t>
      </w:r>
      <w:bookmarkEnd w:id="211"/>
      <w:r/>
    </w:p>
    <w:tbl>
      <w:tblPr>
        <w:tblStyle w:val="839"/>
        <w:tblW w:w="8915" w:type="dxa"/>
        <w:tblCellSpacing w:w="0" w:type="dxa"/>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839"/>
        <w:gridCol w:w="2500"/>
      </w:tblGrid>
      <w:tr>
        <w:trPr>
          <w:tblCellSpacing w:w="0" w:type="dxa"/>
        </w:trPr>
        <w:tc>
          <w:tcPr>
            <w:tcW w:w="538" w:type="dxa"/>
            <w:vAlign w:val="center"/>
            <w:textDirection w:val="lrTb"/>
            <w:noWrap w:val="false"/>
          </w:tcPr>
          <w:p>
            <w:pPr>
              <w:jc w:val="center"/>
              <w:rPr>
                <w:rFonts w:ascii="宋体" w:hAnsi="宋体" w:eastAsia="宋体" w:cs="宋体"/>
                <w:color w:val="auto"/>
                <w:sz w:val="24"/>
                <w:szCs w:val="24"/>
              </w:rPr>
            </w:pPr>
            <w:r/>
            <w:bookmarkStart w:id="212" w:name="_Hlt24879081"/>
            <w:r/>
            <w:bookmarkEnd w:id="212"/>
            <w:r/>
            <w:bookmarkStart w:id="213" w:name="_Hlt26782999"/>
            <w:r/>
            <w:bookmarkEnd w:id="213"/>
            <w:r/>
            <w:bookmarkStart w:id="214" w:name="_Hlt26609391"/>
            <w:r/>
            <w:bookmarkEnd w:id="214"/>
            <w:r/>
            <w:bookmarkStart w:id="215" w:name="_Hlt26955064"/>
            <w:r/>
            <w:bookmarkEnd w:id="215"/>
            <w:r/>
            <w:bookmarkStart w:id="216" w:name="_Hlt26671372"/>
            <w:r/>
            <w:bookmarkEnd w:id="216"/>
            <w:r/>
            <w:bookmarkStart w:id="217" w:name="_Hlt26671343"/>
            <w:r/>
            <w:bookmarkEnd w:id="217"/>
            <w:r/>
            <w:bookmarkStart w:id="218" w:name="_Hlt26955056"/>
            <w:r/>
            <w:bookmarkEnd w:id="218"/>
            <w:r/>
            <w:bookmarkStart w:id="219" w:name="_Hlt26580838"/>
            <w:r>
              <w:rPr>
                <w:rFonts w:hint="eastAsia" w:ascii="宋体" w:hAnsi="宋体" w:eastAsia="宋体" w:cs="宋体"/>
                <w:color w:val="auto"/>
                <w:sz w:val="24"/>
                <w:szCs w:val="24"/>
              </w:rPr>
              <w:t xml:space="preserve">序号</w:t>
            </w:r>
            <w:bookmarkEnd w:id="219"/>
            <w:r/>
            <w:r/>
          </w:p>
        </w:tc>
        <w:tc>
          <w:tcPr>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2839"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50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r>
      <w:tr>
        <w:trPr>
          <w:tblCellSpacing w:w="0" w:type="dxa"/>
          <w:trHeight w:val="640"/>
        </w:trPr>
        <w:tc>
          <w:tcPr>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39"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0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39"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0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39"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0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39"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0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39"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0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39"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0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839"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0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2839"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0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注：行数不够，可自行添加。</w:t>
      </w: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承诺书</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名称）在此承诺：</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1、我单位同意并响应</w:t>
      </w:r>
      <w:r>
        <w:rPr>
          <w:rFonts w:hint="eastAsia" w:ascii="宋体" w:hAnsi="宋体"/>
          <w:sz w:val="24"/>
          <w:szCs w:val="24"/>
          <w:lang w:eastAsia="zh-CN"/>
        </w:rPr>
        <w:t xml:space="preserve">“泰州师说”全市中小学教师网络培训课程资源开发及全员培训项目</w:t>
      </w:r>
      <w:r>
        <w:rPr>
          <w:rFonts w:hint="eastAsia" w:ascii="宋体" w:hAnsi="宋体" w:eastAsia="宋体" w:cs="宋体"/>
          <w:color w:val="auto"/>
          <w:sz w:val="24"/>
          <w:szCs w:val="24"/>
          <w:highlight w:val="none"/>
        </w:rPr>
        <w:t xml:space="preserve">采购文件的所有内容</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2、本公司（单位）对本项目（</w:t>
      </w:r>
      <w:r>
        <w:rPr>
          <w:rFonts w:hint="eastAsia" w:ascii="宋体" w:hAnsi="宋体" w:cs="宋体"/>
          <w:color w:val="auto"/>
          <w:sz w:val="24"/>
          <w:szCs w:val="24"/>
          <w:highlight w:val="none"/>
          <w:u w:val="none"/>
          <w:lang w:val="en-US" w:eastAsia="zh-CN"/>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）所提供的服务符合国家相关规定和采购人要求；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列入失信被执行人、重大税收违法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w:t>
      </w:r>
      <w:r/>
    </w:p>
    <w:p>
      <w:pPr>
        <w:ind w:firstLine="480"/>
        <w:spacing w:line="520" w:lineRule="exact"/>
        <w:rPr>
          <w:rFonts w:hint="eastAsia" w:ascii="宋体" w:hAnsi="宋体" w:eastAsia="宋体" w:cs="宋体"/>
          <w:color w:val="auto"/>
          <w:sz w:val="24"/>
          <w:szCs w:val="24"/>
          <w:highlight w:val="none"/>
        </w:rPr>
      </w:pPr>
      <w:r>
        <w:rPr>
          <w:rFonts w:hint="eastAsia" w:ascii="宋体" w:hAnsi="宋体"/>
          <w:sz w:val="24"/>
          <w:lang w:val="en-US" w:eastAsia="zh-CN"/>
        </w:rPr>
        <w:t xml:space="preserve">5、</w:t>
      </w:r>
      <w:r>
        <w:rPr>
          <w:rFonts w:hint="eastAsia" w:ascii="宋体" w:hAnsi="宋体"/>
          <w:sz w:val="24"/>
        </w:rPr>
        <w:t xml:space="preserve">本公司不存在单位法定代表人/负责人为同一人或者存在直接控股、管理关系的不同供应商。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、如违背上述承诺，本公司（单位）将承担一切法律责任。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spacing w:line="560" w:lineRule="exact"/>
        <w:rPr>
          <w:rFonts w:cs="宋体"/>
        </w:rPr>
      </w:pPr>
      <w:r>
        <w:rPr>
          <w:rFonts w:hint="eastAsia" w:ascii="宋体" w:hAnsi="宋体" w:eastAsia="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lang w:val="en-US" w:eastAsia="zh-CN"/>
        </w:rPr>
        <w:t xml:space="preserve">、资格审查</w:t>
      </w:r>
      <w:r>
        <w:rPr>
          <w:rFonts w:hint="eastAsia" w:ascii="宋体" w:hAnsi="宋体" w:cs="宋体"/>
          <w:b/>
          <w:bCs/>
          <w:color w:val="auto"/>
          <w:sz w:val="32"/>
          <w:szCs w:val="32"/>
          <w:highlight w:val="none"/>
          <w:lang w:val="en-US" w:eastAsia="zh-CN"/>
        </w:rPr>
        <w:t xml:space="preserve">中所需要的</w:t>
      </w:r>
      <w:r>
        <w:rPr>
          <w:rFonts w:hint="eastAsia" w:ascii="宋体" w:hAnsi="宋体" w:eastAsia="宋体" w:cs="宋体"/>
          <w:b/>
          <w:bCs/>
          <w:color w:val="auto"/>
          <w:sz w:val="32"/>
          <w:szCs w:val="32"/>
          <w:highlight w:val="none"/>
          <w:lang w:val="en-US" w:eastAsia="zh-CN"/>
        </w:rPr>
        <w:t xml:space="preserve">其他资料及评审办法中所需的其他材料</w:t>
      </w:r>
      <w:r/>
    </w:p>
    <w:p>
      <w:pPr>
        <w:jc w:val="left"/>
        <w:widowControl/>
      </w:pPr>
      <w:r/>
      <w:r/>
    </w:p>
    <w:p>
      <w:r/>
      <w:r/>
    </w:p>
    <w:sectPr>
      <w:headerReference w:type="default" r:id="rId9"/>
      <w:footerReference w:type="default" r:id="rId12"/>
      <w:footerReference w:type="first" r:id="rId13"/>
      <w:footnotePr/>
      <w:endnotePr/>
      <w:type w:val="continuous"/>
      <w:pgSz w:w="11906" w:h="16838" w:orient="portrait"/>
      <w:pgMar w:top="1440" w:right="1080" w:bottom="1440" w:left="1080"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rPr>
                              <w:rFonts w:hint="eastAsia" w:eastAsia="宋体"/>
                              <w:lang w:val="en-US" w:eastAsia="zh-CN"/>
                            </w:rPr>
                          </w:pPr>
                          <w:r>
                            <w:rPr>
                              <w:rFonts w:hint="eastAsia" w:eastAsia="宋体"/>
                              <w:lang w:val="en-US" w:eastAsia="zh-CN"/>
                            </w:rPr>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rPr>
                        <w:rFonts w:hint="eastAsia" w:eastAsia="宋体"/>
                        <w:lang w:val="en-US" w:eastAsia="zh-CN"/>
                      </w:rPr>
                    </w:pPr>
                    <w:r>
                      <w:rPr>
                        <w:rFonts w:hint="eastAsia" w:eastAsia="宋体"/>
                        <w:lang w:val="en-US" w:eastAsia="zh-CN"/>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94005"/>
              <wp:effectExtent l="0" t="0" r="0" b="0"/>
              <wp:wrapNone/>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294005"/>
                      </a:xfrm>
                      <a:prstGeom prst="rect">
                        <a:avLst/>
                      </a:prstGeom>
                      <a:noFill/>
                      <a:ln>
                        <a:noFill/>
                      </a:ln>
                      <a:effectLst/>
                    </wps:spPr>
                    <wps:txbx>
                      <w:txbxContent>
                        <w:p>
                          <w:pPr>
                            <w:pStyle w:val="849"/>
                            <w:jc w:val="center"/>
                          </w:pPr>
                          <w:r/>
                          <w:r/>
                        </w:p>
                        <w:p>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text-anchor:top;visibility:visible;" filled="f" stroked="f">
              <v:textbox inset="0,0,0,0">
                <w:txbxContent>
                  <w:p>
                    <w:pPr>
                      <w:pStyle w:val="849"/>
                      <w:jc w:val="center"/>
                    </w:pPr>
                    <w:r/>
                    <w:r/>
                  </w:p>
                  <w:p>
                    <w:r/>
                    <w:r/>
                  </w:p>
                </w:txbxContent>
              </v:textbox>
            </v:shape>
          </w:pict>
        </mc:Fallback>
      </mc:AlternateContent>
    </w:r>
    <w:r/>
  </w:p>
  <w:p>
    <w:pPr>
      <w:pStyle w:val="84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94005"/>
              <wp:effectExtent l="0" t="0" r="0" b="0"/>
              <wp:wrapNone/>
              <wp:docPr id="5"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294005"/>
                      </a:xfrm>
                      <a:prstGeom prst="rect">
                        <a:avLst/>
                      </a:prstGeom>
                      <a:noFill/>
                      <a:ln>
                        <a:noFill/>
                      </a:ln>
                      <a:effectLst/>
                    </wps:spPr>
                    <wps:txbx>
                      <w:txbxContent>
                        <w:p>
                          <w:pPr>
                            <w:pStyle w:val="849"/>
                            <w:jc w:val="center"/>
                          </w:pPr>
                          <w:r/>
                          <w:r/>
                        </w:p>
                        <w:p>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text-anchor:top;visibility:visible;" filled="f" stroked="f">
              <v:textbox inset="0,0,0,0">
                <w:txbxContent>
                  <w:p>
                    <w:pPr>
                      <w:pStyle w:val="849"/>
                      <w:jc w:val="center"/>
                    </w:pPr>
                    <w:r/>
                    <w:r/>
                  </w:p>
                  <w:p>
                    <w:r/>
                    <w:r/>
                  </w:p>
                </w:txbxContent>
              </v:textbox>
            </v:shape>
          </w:pict>
        </mc:Fallback>
      </mc:AlternateContent>
    </w:r>
    <w:r/>
  </w:p>
  <w:p>
    <w:pPr>
      <w:pStyle w:val="84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pPr>
                          <w:r>
                            <w:fldChar w:fldCharType="begin"/>
                          </w:r>
                          <w:r>
                            <w:instrText xml:space="preserve"> PAGE  \* MERGEFORMAT </w:instrText>
                          </w:r>
                          <w:r>
                            <w:fldChar w:fldCharType="separate"/>
                          </w:r>
                          <w:r>
                            <w:t xml:space="preserve">18</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pPr>
                          <w:r>
                            <w:fldChar w:fldCharType="begin"/>
                          </w:r>
                          <w:r>
                            <w:instrText xml:space="preserve"> PAGE  \* MERGEFORMAT </w:instrText>
                          </w:r>
                          <w:r>
                            <w:fldChar w:fldCharType="separate"/>
                          </w:r>
                          <w:r>
                            <w:t xml:space="preserve">17</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p>
    <w:pPr>
      <w:pStyle w:val="8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8"/>
    <w:link w:val="832"/>
    <w:uiPriority w:val="9"/>
    <w:rPr>
      <w:rFonts w:ascii="Arial" w:hAnsi="Arial" w:eastAsia="Arial" w:cs="Arial"/>
      <w:sz w:val="40"/>
      <w:szCs w:val="40"/>
    </w:rPr>
  </w:style>
  <w:style w:type="character" w:styleId="15">
    <w:name w:val="Heading 2 Char"/>
    <w:basedOn w:val="838"/>
    <w:link w:val="833"/>
    <w:uiPriority w:val="9"/>
    <w:rPr>
      <w:rFonts w:ascii="Arial" w:hAnsi="Arial" w:eastAsia="Arial" w:cs="Arial"/>
      <w:sz w:val="34"/>
    </w:rPr>
  </w:style>
  <w:style w:type="character" w:styleId="17">
    <w:name w:val="Heading 3 Char"/>
    <w:basedOn w:val="838"/>
    <w:link w:val="834"/>
    <w:uiPriority w:val="9"/>
    <w:rPr>
      <w:rFonts w:ascii="Arial" w:hAnsi="Arial" w:eastAsia="Arial" w:cs="Arial"/>
      <w:sz w:val="30"/>
      <w:szCs w:val="30"/>
    </w:rPr>
  </w:style>
  <w:style w:type="character" w:styleId="19">
    <w:name w:val="Heading 4 Char"/>
    <w:basedOn w:val="838"/>
    <w:link w:val="835"/>
    <w:uiPriority w:val="9"/>
    <w:rPr>
      <w:rFonts w:ascii="Arial" w:hAnsi="Arial" w:eastAsia="Arial" w:cs="Arial"/>
      <w:b/>
      <w:bCs/>
      <w:sz w:val="26"/>
      <w:szCs w:val="26"/>
    </w:rPr>
  </w:style>
  <w:style w:type="character" w:styleId="21">
    <w:name w:val="Heading 5 Char"/>
    <w:basedOn w:val="838"/>
    <w:link w:val="836"/>
    <w:uiPriority w:val="9"/>
    <w:rPr>
      <w:rFonts w:ascii="Arial" w:hAnsi="Arial" w:eastAsia="Arial" w:cs="Arial"/>
      <w:b/>
      <w:bCs/>
      <w:sz w:val="24"/>
      <w:szCs w:val="24"/>
    </w:rPr>
  </w:style>
  <w:style w:type="character" w:styleId="23">
    <w:name w:val="Heading 6 Char"/>
    <w:basedOn w:val="838"/>
    <w:link w:val="837"/>
    <w:uiPriority w:val="9"/>
    <w:rPr>
      <w:rFonts w:ascii="Arial" w:hAnsi="Arial" w:eastAsia="Arial" w:cs="Arial"/>
      <w:b/>
      <w:bCs/>
      <w:sz w:val="22"/>
      <w:szCs w:val="22"/>
    </w:rPr>
  </w:style>
  <w:style w:type="paragraph" w:styleId="24">
    <w:name w:val="Heading 7"/>
    <w:basedOn w:val="831"/>
    <w:next w:val="8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38"/>
    <w:link w:val="24"/>
    <w:uiPriority w:val="9"/>
    <w:rPr>
      <w:rFonts w:ascii="Arial" w:hAnsi="Arial" w:eastAsia="Arial" w:cs="Arial"/>
      <w:b/>
      <w:bCs/>
      <w:i/>
      <w:iCs/>
      <w:sz w:val="22"/>
      <w:szCs w:val="22"/>
    </w:rPr>
  </w:style>
  <w:style w:type="paragraph" w:styleId="26">
    <w:name w:val="Heading 8"/>
    <w:basedOn w:val="831"/>
    <w:next w:val="8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38"/>
    <w:link w:val="26"/>
    <w:uiPriority w:val="9"/>
    <w:rPr>
      <w:rFonts w:ascii="Arial" w:hAnsi="Arial" w:eastAsia="Arial" w:cs="Arial"/>
      <w:i/>
      <w:iCs/>
      <w:sz w:val="22"/>
      <w:szCs w:val="22"/>
    </w:rPr>
  </w:style>
  <w:style w:type="paragraph" w:styleId="28">
    <w:name w:val="Heading 9"/>
    <w:basedOn w:val="831"/>
    <w:next w:val="8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3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1"/>
    <w:next w:val="831"/>
    <w:link w:val="34"/>
    <w:uiPriority w:val="10"/>
    <w:qFormat/>
    <w:pPr>
      <w:contextualSpacing/>
      <w:spacing w:before="300" w:after="200"/>
    </w:pPr>
    <w:rPr>
      <w:sz w:val="48"/>
      <w:szCs w:val="48"/>
    </w:rPr>
  </w:style>
  <w:style w:type="character" w:styleId="34">
    <w:name w:val="Title Char"/>
    <w:basedOn w:val="838"/>
    <w:link w:val="33"/>
    <w:uiPriority w:val="10"/>
    <w:rPr>
      <w:sz w:val="48"/>
      <w:szCs w:val="48"/>
    </w:rPr>
  </w:style>
  <w:style w:type="paragraph" w:styleId="35">
    <w:name w:val="Subtitle"/>
    <w:basedOn w:val="831"/>
    <w:next w:val="831"/>
    <w:link w:val="36"/>
    <w:uiPriority w:val="11"/>
    <w:qFormat/>
    <w:pPr>
      <w:spacing w:before="200" w:after="200"/>
    </w:pPr>
    <w:rPr>
      <w:sz w:val="24"/>
      <w:szCs w:val="24"/>
    </w:rPr>
  </w:style>
  <w:style w:type="character" w:styleId="36">
    <w:name w:val="Subtitle Char"/>
    <w:basedOn w:val="838"/>
    <w:link w:val="35"/>
    <w:uiPriority w:val="11"/>
    <w:rPr>
      <w:sz w:val="24"/>
      <w:szCs w:val="24"/>
    </w:rPr>
  </w:style>
  <w:style w:type="paragraph" w:styleId="37">
    <w:name w:val="Quote"/>
    <w:basedOn w:val="831"/>
    <w:next w:val="831"/>
    <w:link w:val="38"/>
    <w:uiPriority w:val="29"/>
    <w:qFormat/>
    <w:pPr>
      <w:ind w:left="720" w:right="720"/>
    </w:pPr>
    <w:rPr>
      <w:i/>
    </w:rPr>
  </w:style>
  <w:style w:type="character" w:styleId="38">
    <w:name w:val="Quote Char"/>
    <w:link w:val="37"/>
    <w:uiPriority w:val="29"/>
    <w:rPr>
      <w:i/>
    </w:rPr>
  </w:style>
  <w:style w:type="paragraph" w:styleId="39">
    <w:name w:val="Intense Quote"/>
    <w:basedOn w:val="831"/>
    <w:next w:val="8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8"/>
    <w:link w:val="851"/>
    <w:uiPriority w:val="99"/>
  </w:style>
  <w:style w:type="character" w:styleId="44">
    <w:name w:val="Footer Char"/>
    <w:basedOn w:val="838"/>
    <w:link w:val="849"/>
    <w:uiPriority w:val="99"/>
  </w:style>
  <w:style w:type="paragraph" w:styleId="45">
    <w:name w:val="Caption"/>
    <w:basedOn w:val="831"/>
    <w:next w:val="831"/>
    <w:uiPriority w:val="35"/>
    <w:semiHidden/>
    <w:unhideWhenUsed/>
    <w:qFormat/>
    <w:pPr>
      <w:spacing w:line="276" w:lineRule="auto"/>
    </w:pPr>
    <w:rPr>
      <w:b/>
      <w:bCs/>
      <w:color w:val="4f81bd" w:themeColor="accent1"/>
      <w:sz w:val="18"/>
      <w:szCs w:val="18"/>
    </w:rPr>
  </w:style>
  <w:style w:type="character" w:styleId="46">
    <w:name w:val="Caption Char"/>
    <w:basedOn w:val="45"/>
    <w:link w:val="849"/>
    <w:uiPriority w:val="99"/>
  </w:style>
  <w:style w:type="table" w:styleId="47">
    <w:name w:val="Table Grid"/>
    <w:basedOn w:val="83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8"/>
    <w:uiPriority w:val="99"/>
    <w:unhideWhenUsed/>
    <w:rPr>
      <w:vertAlign w:val="superscript"/>
    </w:rPr>
  </w:style>
  <w:style w:type="paragraph" w:styleId="177">
    <w:name w:val="endnote text"/>
    <w:basedOn w:val="8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8"/>
    <w:uiPriority w:val="99"/>
    <w:semiHidden/>
    <w:unhideWhenUsed/>
    <w:rPr>
      <w:vertAlign w:val="superscript"/>
    </w:rPr>
  </w:style>
  <w:style w:type="paragraph" w:styleId="181">
    <w:name w:val="toc 2"/>
    <w:basedOn w:val="831"/>
    <w:next w:val="831"/>
    <w:uiPriority w:val="39"/>
    <w:unhideWhenUsed/>
    <w:pPr>
      <w:ind w:left="283" w:right="0" w:firstLine="0"/>
      <w:spacing w:after="57"/>
    </w:pPr>
  </w:style>
  <w:style w:type="paragraph" w:styleId="182">
    <w:name w:val="toc 3"/>
    <w:basedOn w:val="831"/>
    <w:next w:val="831"/>
    <w:uiPriority w:val="39"/>
    <w:unhideWhenUsed/>
    <w:pPr>
      <w:ind w:left="567" w:right="0" w:firstLine="0"/>
      <w:spacing w:after="57"/>
    </w:pPr>
  </w:style>
  <w:style w:type="paragraph" w:styleId="183">
    <w:name w:val="toc 4"/>
    <w:basedOn w:val="831"/>
    <w:next w:val="831"/>
    <w:uiPriority w:val="39"/>
    <w:unhideWhenUsed/>
    <w:pPr>
      <w:ind w:left="850" w:right="0" w:firstLine="0"/>
      <w:spacing w:after="57"/>
    </w:pPr>
  </w:style>
  <w:style w:type="paragraph" w:styleId="184">
    <w:name w:val="toc 5"/>
    <w:basedOn w:val="831"/>
    <w:next w:val="831"/>
    <w:uiPriority w:val="39"/>
    <w:unhideWhenUsed/>
    <w:pPr>
      <w:ind w:left="1134" w:right="0" w:firstLine="0"/>
      <w:spacing w:after="57"/>
    </w:pPr>
  </w:style>
  <w:style w:type="paragraph" w:styleId="185">
    <w:name w:val="toc 6"/>
    <w:basedOn w:val="831"/>
    <w:next w:val="831"/>
    <w:uiPriority w:val="39"/>
    <w:unhideWhenUsed/>
    <w:pPr>
      <w:ind w:left="1417" w:right="0" w:firstLine="0"/>
      <w:spacing w:after="57"/>
    </w:pPr>
  </w:style>
  <w:style w:type="paragraph" w:styleId="186">
    <w:name w:val="toc 7"/>
    <w:basedOn w:val="831"/>
    <w:next w:val="831"/>
    <w:uiPriority w:val="39"/>
    <w:unhideWhenUsed/>
    <w:pPr>
      <w:ind w:left="1701" w:right="0" w:firstLine="0"/>
      <w:spacing w:after="57"/>
    </w:pPr>
  </w:style>
  <w:style w:type="paragraph" w:styleId="187">
    <w:name w:val="toc 8"/>
    <w:basedOn w:val="831"/>
    <w:next w:val="831"/>
    <w:uiPriority w:val="39"/>
    <w:unhideWhenUsed/>
    <w:pPr>
      <w:ind w:left="1984" w:right="0" w:firstLine="0"/>
      <w:spacing w:after="57"/>
    </w:pPr>
  </w:style>
  <w:style w:type="paragraph" w:styleId="188">
    <w:name w:val="toc 9"/>
    <w:basedOn w:val="831"/>
    <w:next w:val="8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1"/>
    <w:next w:val="831"/>
    <w:uiPriority w:val="99"/>
    <w:unhideWhenUsed/>
    <w:pPr>
      <w:spacing w:after="0" w:afterAutospacing="0"/>
    </w:pPr>
  </w:style>
  <w:style w:type="paragraph" w:styleId="83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32">
    <w:name w:val="Heading 1"/>
    <w:basedOn w:val="831"/>
    <w:next w:val="831"/>
    <w:link w:val="862"/>
    <w:uiPriority w:val="0"/>
    <w:qFormat/>
    <w:pPr>
      <w:jc w:val="center"/>
      <w:keepNext/>
      <w:outlineLvl w:val="0"/>
    </w:pPr>
    <w:rPr>
      <w:rFonts w:ascii="楷体_GB2312" w:hAnsi="Times New Roman" w:eastAsia="楷体_GB2312"/>
      <w:b/>
      <w:sz w:val="28"/>
      <w:szCs w:val="20"/>
    </w:rPr>
  </w:style>
  <w:style w:type="paragraph" w:styleId="833">
    <w:name w:val="Heading 2"/>
    <w:basedOn w:val="831"/>
    <w:next w:val="840"/>
    <w:uiPriority w:val="0"/>
    <w:qFormat/>
    <w:pPr>
      <w:keepLines/>
      <w:keepNext/>
      <w:spacing w:before="260" w:after="260" w:line="416" w:lineRule="auto"/>
      <w:outlineLvl w:val="1"/>
    </w:pPr>
    <w:rPr>
      <w:rFonts w:ascii="Arial" w:hAnsi="Arial" w:eastAsia="黑体"/>
      <w:b/>
      <w:bCs/>
      <w:sz w:val="32"/>
      <w:szCs w:val="32"/>
    </w:rPr>
  </w:style>
  <w:style w:type="paragraph" w:styleId="834">
    <w:name w:val="Heading 3"/>
    <w:basedOn w:val="831"/>
    <w:next w:val="840"/>
    <w:uiPriority w:val="0"/>
    <w:qFormat/>
    <w:pPr>
      <w:keepLines/>
      <w:keepNext/>
      <w:spacing w:before="260" w:after="260" w:line="416" w:lineRule="auto"/>
      <w:outlineLvl w:val="2"/>
    </w:pPr>
    <w:rPr>
      <w:b/>
      <w:bCs/>
      <w:sz w:val="32"/>
      <w:szCs w:val="32"/>
    </w:rPr>
  </w:style>
  <w:style w:type="paragraph" w:styleId="835">
    <w:name w:val="Heading 4"/>
    <w:basedOn w:val="831"/>
    <w:next w:val="831"/>
    <w:uiPriority w:val="0"/>
    <w:qFormat/>
    <w:pPr>
      <w:keepLines/>
      <w:keepNext/>
      <w:spacing w:before="280" w:after="290" w:line="376" w:lineRule="auto"/>
      <w:outlineLvl w:val="3"/>
    </w:pPr>
    <w:rPr>
      <w:rFonts w:ascii="Arial" w:hAnsi="Arial" w:eastAsia="黑体"/>
      <w:b/>
      <w:bCs/>
      <w:sz w:val="28"/>
      <w:szCs w:val="28"/>
    </w:rPr>
  </w:style>
  <w:style w:type="paragraph" w:styleId="836">
    <w:name w:val="Heading 5"/>
    <w:basedOn w:val="831"/>
    <w:next w:val="831"/>
    <w:uiPriority w:val="0"/>
    <w:qFormat/>
    <w:pPr>
      <w:keepLines/>
      <w:keepNext/>
      <w:spacing w:before="280" w:after="290" w:line="376" w:lineRule="auto"/>
      <w:outlineLvl w:val="4"/>
    </w:pPr>
    <w:rPr>
      <w:b/>
      <w:bCs/>
      <w:sz w:val="28"/>
      <w:szCs w:val="28"/>
    </w:rPr>
  </w:style>
  <w:style w:type="paragraph" w:styleId="837">
    <w:name w:val="Heading 6"/>
    <w:basedOn w:val="831"/>
    <w:next w:val="831"/>
    <w:uiPriority w:val="0"/>
    <w:qFormat/>
    <w:pPr>
      <w:keepLines/>
      <w:keepNext/>
      <w:spacing w:line="590" w:lineRule="exact"/>
      <w:outlineLvl w:val="5"/>
    </w:pPr>
    <w:rPr>
      <w:rFonts w:ascii="Cambria" w:hAnsi="Cambria" w:eastAsia="黑体"/>
      <w:b/>
      <w:bCs/>
      <w:sz w:val="24"/>
      <w:szCs w:val="24"/>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Normal Indent"/>
    <w:basedOn w:val="831"/>
    <w:uiPriority w:val="0"/>
    <w:qFormat/>
    <w:pPr>
      <w:ind w:firstLine="420"/>
    </w:pPr>
    <w:rPr>
      <w:rFonts w:ascii="Times New Roman" w:hAnsi="Times New Roman"/>
      <w:szCs w:val="24"/>
    </w:rPr>
  </w:style>
  <w:style w:type="paragraph" w:styleId="841">
    <w:name w:val="Note Heading"/>
    <w:basedOn w:val="831"/>
    <w:next w:val="831"/>
    <w:uiPriority w:val="0"/>
    <w:unhideWhenUsed/>
    <w:qFormat/>
    <w:pPr>
      <w:ind w:firstLine="480"/>
      <w:jc w:val="center"/>
      <w:spacing w:line="360" w:lineRule="auto"/>
    </w:pPr>
    <w:rPr>
      <w:lang w:val="zh-CN"/>
    </w:rPr>
  </w:style>
  <w:style w:type="paragraph" w:styleId="842">
    <w:name w:val="annotation text"/>
    <w:basedOn w:val="831"/>
    <w:link w:val="863"/>
    <w:uiPriority w:val="0"/>
    <w:qFormat/>
    <w:pPr>
      <w:jc w:val="left"/>
    </w:pPr>
    <w:rPr>
      <w:rFonts w:ascii="Times New Roman" w:hAnsi="Times New Roman"/>
      <w:sz w:val="20"/>
      <w:szCs w:val="24"/>
    </w:rPr>
  </w:style>
  <w:style w:type="paragraph" w:styleId="843">
    <w:name w:val="index 6"/>
    <w:basedOn w:val="831"/>
    <w:next w:val="831"/>
    <w:uiPriority w:val="0"/>
    <w:qFormat/>
    <w:pPr>
      <w:ind w:left="1000"/>
    </w:pPr>
  </w:style>
  <w:style w:type="paragraph" w:styleId="844">
    <w:name w:val="Body Text"/>
    <w:basedOn w:val="831"/>
    <w:next w:val="845"/>
    <w:link w:val="864"/>
    <w:uiPriority w:val="0"/>
    <w:qFormat/>
    <w:rPr>
      <w:rFonts w:ascii="华文中宋" w:hAnsi="Times New Roman" w:eastAsia="华文中宋"/>
      <w:bCs/>
      <w:sz w:val="28"/>
      <w:szCs w:val="20"/>
    </w:rPr>
  </w:style>
  <w:style w:type="paragraph" w:styleId="845">
    <w:name w:val="Body Text Indent"/>
    <w:basedOn w:val="831"/>
    <w:link w:val="865"/>
    <w:uiPriority w:val="0"/>
    <w:qFormat/>
    <w:pPr>
      <w:ind w:left="420"/>
      <w:spacing w:after="120"/>
    </w:pPr>
  </w:style>
  <w:style w:type="paragraph" w:styleId="846">
    <w:name w:val="Plain Text"/>
    <w:basedOn w:val="831"/>
    <w:next w:val="840"/>
    <w:link w:val="866"/>
    <w:uiPriority w:val="0"/>
    <w:qFormat/>
    <w:rPr>
      <w:rFonts w:ascii="宋体" w:hAnsi="Courier New"/>
      <w:sz w:val="20"/>
      <w:szCs w:val="20"/>
    </w:rPr>
  </w:style>
  <w:style w:type="paragraph" w:styleId="847">
    <w:name w:val="Date"/>
    <w:basedOn w:val="831"/>
    <w:next w:val="831"/>
    <w:uiPriority w:val="0"/>
    <w:qFormat/>
    <w:rPr>
      <w:sz w:val="24"/>
      <w:szCs w:val="24"/>
    </w:rPr>
  </w:style>
  <w:style w:type="paragraph" w:styleId="848">
    <w:name w:val="Balloon Text"/>
    <w:basedOn w:val="831"/>
    <w:uiPriority w:val="0"/>
    <w:qFormat/>
    <w:rPr>
      <w:sz w:val="18"/>
      <w:szCs w:val="18"/>
    </w:rPr>
  </w:style>
  <w:style w:type="paragraph" w:styleId="849">
    <w:name w:val="Footer"/>
    <w:basedOn w:val="831"/>
    <w:link w:val="867"/>
    <w:uiPriority w:val="0"/>
    <w:qFormat/>
    <w:pPr>
      <w:jc w:val="left"/>
      <w:tabs>
        <w:tab w:val="center" w:pos="4153" w:leader="none"/>
        <w:tab w:val="right" w:pos="8306" w:leader="none"/>
      </w:tabs>
    </w:pPr>
    <w:rPr>
      <w:rFonts w:ascii="Times New Roman" w:hAnsi="Times New Roman"/>
      <w:sz w:val="18"/>
      <w:szCs w:val="18"/>
    </w:rPr>
  </w:style>
  <w:style w:type="paragraph" w:styleId="850">
    <w:name w:val="envelope return"/>
    <w:basedOn w:val="831"/>
    <w:uiPriority w:val="0"/>
    <w:qFormat/>
    <w:rPr>
      <w:rFonts w:ascii="Arial" w:hAnsi="Arial"/>
    </w:rPr>
  </w:style>
  <w:style w:type="paragraph" w:styleId="851">
    <w:name w:val="Header"/>
    <w:basedOn w:val="831"/>
    <w:link w:val="868"/>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52">
    <w:name w:val="toc 1"/>
    <w:basedOn w:val="831"/>
    <w:next w:val="831"/>
    <w:uiPriority w:val="0"/>
    <w:qFormat/>
  </w:style>
  <w:style w:type="paragraph" w:styleId="853">
    <w:name w:val="Normal (Web)"/>
    <w:basedOn w:val="831"/>
    <w:uiPriority w:val="0"/>
    <w:qFormat/>
    <w:pPr>
      <w:jc w:val="left"/>
      <w:spacing w:beforeAutospacing="1" w:afterAutospacing="1"/>
    </w:pPr>
    <w:rPr>
      <w:sz w:val="24"/>
      <w:szCs w:val="24"/>
    </w:rPr>
  </w:style>
  <w:style w:type="paragraph" w:styleId="854">
    <w:name w:val="annotation subject"/>
    <w:basedOn w:val="842"/>
    <w:next w:val="842"/>
    <w:link w:val="869"/>
    <w:uiPriority w:val="0"/>
    <w:qFormat/>
    <w:rPr>
      <w:b/>
      <w:bCs/>
      <w:sz w:val="21"/>
      <w:szCs w:val="22"/>
    </w:rPr>
  </w:style>
  <w:style w:type="paragraph" w:styleId="855">
    <w:name w:val="Body Text First Indent"/>
    <w:basedOn w:val="844"/>
    <w:uiPriority w:val="0"/>
    <w:qFormat/>
    <w:pPr>
      <w:ind w:firstLine="420"/>
    </w:pPr>
    <w:rPr>
      <w:rFonts w:ascii="Verdana" w:hAnsi="Verdana"/>
      <w:szCs w:val="28"/>
      <w:lang w:eastAsia="en-US"/>
    </w:rPr>
  </w:style>
  <w:style w:type="character" w:styleId="856">
    <w:name w:val="page number"/>
    <w:uiPriority w:val="0"/>
    <w:qFormat/>
    <w:rPr>
      <w:rFonts w:ascii="Calibri" w:hAnsi="Calibri" w:eastAsia="宋体" w:cs="Times New Roman"/>
    </w:rPr>
  </w:style>
  <w:style w:type="character" w:styleId="857">
    <w:name w:val="HTML Typewriter"/>
    <w:uiPriority w:val="0"/>
    <w:qFormat/>
    <w:rPr>
      <w:rFonts w:ascii="宋体" w:hAnsi="宋体" w:eastAsia="宋体" w:cs="宋体"/>
      <w:sz w:val="24"/>
      <w:szCs w:val="24"/>
    </w:rPr>
  </w:style>
  <w:style w:type="character" w:styleId="858">
    <w:name w:val="Hyperlink"/>
    <w:uiPriority w:val="0"/>
    <w:qFormat/>
    <w:rPr>
      <w:rFonts w:ascii="Calibri" w:hAnsi="Calibri" w:eastAsia="宋体" w:cs="Times New Roman"/>
      <w:color w:val="333333"/>
      <w:u w:val="none"/>
    </w:rPr>
  </w:style>
  <w:style w:type="character" w:styleId="859">
    <w:name w:val="annotation reference"/>
    <w:uiPriority w:val="0"/>
    <w:qFormat/>
    <w:rPr>
      <w:rFonts w:ascii="Calibri" w:hAnsi="Calibri" w:eastAsia="宋体" w:cs="Times New Roman"/>
      <w:sz w:val="21"/>
      <w:szCs w:val="21"/>
    </w:rPr>
  </w:style>
  <w:style w:type="paragraph" w:styleId="860" w:customStyle="1">
    <w:name w:val="DAS正文"/>
    <w:basedOn w:val="831"/>
    <w:uiPriority w:val="0"/>
    <w:qFormat/>
    <w:pPr>
      <w:ind w:right="181" w:firstLine="480"/>
      <w:spacing w:line="360" w:lineRule="auto"/>
    </w:pPr>
    <w:rPr>
      <w:rFonts w:ascii="Verdana" w:hAnsi="Verdana"/>
      <w:sz w:val="24"/>
      <w:szCs w:val="24"/>
    </w:rPr>
  </w:style>
  <w:style w:type="paragraph" w:styleId="861" w:customStyle="1">
    <w:name w:val="段"/>
    <w:next w:val="831"/>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lang w:val="en-US" w:eastAsia="zh-CN" w:bidi="ar-SA"/>
    </w:rPr>
  </w:style>
  <w:style w:type="character" w:styleId="862" w:customStyle="1">
    <w:name w:val="标题 1 Char"/>
    <w:link w:val="832"/>
    <w:uiPriority w:val="0"/>
    <w:qFormat/>
    <w:rPr>
      <w:rFonts w:ascii="楷体_GB2312" w:hAnsi="Times New Roman" w:eastAsia="楷体_GB2312" w:cs="Times New Roman"/>
      <w:b/>
      <w:sz w:val="28"/>
      <w:szCs w:val="20"/>
    </w:rPr>
  </w:style>
  <w:style w:type="character" w:styleId="863" w:customStyle="1">
    <w:name w:val="批注文字 Char1"/>
    <w:link w:val="842"/>
    <w:uiPriority w:val="0"/>
    <w:qFormat/>
    <w:rPr>
      <w:rFonts w:ascii="Times New Roman" w:hAnsi="Times New Roman" w:eastAsia="宋体" w:cs="Times New Roman"/>
      <w:szCs w:val="24"/>
    </w:rPr>
  </w:style>
  <w:style w:type="character" w:styleId="864" w:customStyle="1">
    <w:name w:val="正文文本 Char"/>
    <w:link w:val="844"/>
    <w:uiPriority w:val="0"/>
    <w:qFormat/>
    <w:rPr>
      <w:rFonts w:ascii="华文中宋" w:hAnsi="Times New Roman" w:eastAsia="华文中宋" w:cs="Times New Roman"/>
      <w:bCs/>
      <w:sz w:val="28"/>
      <w:szCs w:val="20"/>
    </w:rPr>
  </w:style>
  <w:style w:type="character" w:styleId="865" w:customStyle="1">
    <w:name w:val="正文文本缩进 Char"/>
    <w:link w:val="845"/>
    <w:uiPriority w:val="0"/>
    <w:qFormat/>
    <w:rPr>
      <w:rFonts w:ascii="Calibri" w:hAnsi="Calibri" w:eastAsia="宋体" w:cs="Times New Roman"/>
      <w:sz w:val="21"/>
      <w:szCs w:val="22"/>
    </w:rPr>
  </w:style>
  <w:style w:type="character" w:styleId="866" w:customStyle="1">
    <w:name w:val="纯文本 Char1"/>
    <w:link w:val="846"/>
    <w:uiPriority w:val="0"/>
    <w:qFormat/>
    <w:rPr>
      <w:rFonts w:ascii="宋体" w:hAnsi="Courier New" w:eastAsia="宋体" w:cs="Times New Roman"/>
      <w:szCs w:val="20"/>
    </w:rPr>
  </w:style>
  <w:style w:type="character" w:styleId="867" w:customStyle="1">
    <w:name w:val="页脚 Char"/>
    <w:link w:val="849"/>
    <w:uiPriority w:val="0"/>
    <w:qFormat/>
    <w:rPr>
      <w:rFonts w:ascii="Times New Roman" w:hAnsi="Times New Roman" w:eastAsia="宋体" w:cs="Times New Roman"/>
      <w:sz w:val="18"/>
      <w:szCs w:val="18"/>
    </w:rPr>
  </w:style>
  <w:style w:type="character" w:styleId="868" w:customStyle="1">
    <w:name w:val="页眉 Char"/>
    <w:link w:val="851"/>
    <w:uiPriority w:val="0"/>
    <w:qFormat/>
    <w:rPr>
      <w:rFonts w:ascii="Times New Roman" w:hAnsi="Times New Roman" w:eastAsia="宋体" w:cs="Times New Roman"/>
      <w:sz w:val="18"/>
      <w:szCs w:val="18"/>
    </w:rPr>
  </w:style>
  <w:style w:type="character" w:styleId="869" w:customStyle="1">
    <w:name w:val="批注主题 Char"/>
    <w:link w:val="854"/>
    <w:uiPriority w:val="0"/>
    <w:qFormat/>
    <w:rPr>
      <w:rFonts w:ascii="Times New Roman" w:hAnsi="Times New Roman" w:eastAsia="宋体" w:cs="Times New Roman"/>
      <w:b/>
      <w:bCs/>
      <w:sz w:val="21"/>
      <w:szCs w:val="22"/>
    </w:rPr>
  </w:style>
  <w:style w:type="character" w:styleId="870" w:customStyle="1">
    <w:name w:val="Char Char11"/>
    <w:uiPriority w:val="0"/>
    <w:qFormat/>
    <w:rPr>
      <w:rFonts w:ascii="宋体" w:hAnsi="Courier New" w:eastAsia="宋体" w:cs="Times New Roman"/>
      <w:sz w:val="21"/>
    </w:rPr>
  </w:style>
  <w:style w:type="character" w:styleId="871" w:customStyle="1">
    <w:name w:val="List Paragraph Char"/>
    <w:link w:val="872"/>
    <w:uiPriority w:val="0"/>
    <w:qFormat/>
    <w:rPr>
      <w:rFonts w:ascii="等线" w:hAnsi="等线" w:eastAsia="等线"/>
      <w:sz w:val="21"/>
      <w:szCs w:val="21"/>
      <w:lang w:val="en-US" w:eastAsia="zh-CN" w:bidi="ar-SA"/>
    </w:rPr>
  </w:style>
  <w:style w:type="paragraph" w:styleId="872" w:customStyle="1">
    <w:name w:val="列出段落1"/>
    <w:basedOn w:val="831"/>
    <w:link w:val="871"/>
    <w:uiPriority w:val="0"/>
    <w:qFormat/>
    <w:pPr>
      <w:ind w:firstLine="420"/>
      <w:jc w:val="left"/>
      <w:spacing w:line="360" w:lineRule="auto"/>
    </w:pPr>
    <w:rPr>
      <w:rFonts w:ascii="等线" w:hAnsi="等线" w:eastAsia="等线" w:cs="Calibri"/>
      <w:szCs w:val="21"/>
    </w:rPr>
  </w:style>
  <w:style w:type="character" w:styleId="873" w:customStyle="1">
    <w:name w:val="纯文本 Char"/>
    <w:uiPriority w:val="0"/>
    <w:qFormat/>
    <w:rPr>
      <w:rFonts w:ascii="宋体" w:hAnsi="Courier New" w:eastAsia="宋体" w:cs="Courier New"/>
      <w:szCs w:val="21"/>
    </w:rPr>
  </w:style>
  <w:style w:type="character" w:styleId="874" w:customStyle="1">
    <w:name w:val="批注文字 Char"/>
    <w:uiPriority w:val="0"/>
    <w:qFormat/>
    <w:rPr>
      <w:rFonts w:ascii="Calibri" w:hAnsi="Calibri" w:eastAsia="宋体" w:cs="Times New Roman"/>
    </w:rPr>
  </w:style>
  <w:style w:type="paragraph" w:styleId="875" w:customStyle="1">
    <w:name w:val="Char"/>
    <w:basedOn w:val="831"/>
    <w:uiPriority w:val="0"/>
    <w:qFormat/>
    <w:pPr>
      <w:tabs>
        <w:tab w:val="left" w:pos="360" w:leader="none"/>
      </w:tabs>
    </w:pPr>
    <w:rPr>
      <w:rFonts w:ascii="Times New Roman" w:hAnsi="Times New Roman"/>
      <w:sz w:val="24"/>
      <w:szCs w:val="24"/>
    </w:rPr>
  </w:style>
  <w:style w:type="paragraph" w:styleId="876" w:customStyle="1">
    <w:name w:val="纯文本3"/>
    <w:basedOn w:val="831"/>
    <w:uiPriority w:val="0"/>
    <w:qFormat/>
    <w:rPr>
      <w:rFonts w:hint="eastAsia" w:ascii="宋体" w:hAnsi="Courier New" w:eastAsia="楷体_GB2312"/>
      <w:sz w:val="28"/>
      <w:szCs w:val="20"/>
    </w:rPr>
  </w:style>
  <w:style w:type="paragraph" w:styleId="877"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878" w:customStyle="1">
    <w:name w:val="普通文字"/>
    <w:basedOn w:val="831"/>
    <w:next w:val="831"/>
    <w:uiPriority w:val="0"/>
    <w:qFormat/>
    <w:rPr>
      <w:rFonts w:ascii="宋体" w:hAnsi="Times New Roman"/>
      <w:sz w:val="24"/>
      <w:szCs w:val="20"/>
    </w:rPr>
  </w:style>
  <w:style w:type="paragraph" w:styleId="879" w:customStyle="1">
    <w:name w:val="普通正文"/>
    <w:basedOn w:val="831"/>
    <w:uiPriority w:val="0"/>
    <w:qFormat/>
    <w:pPr>
      <w:ind w:firstLine="480"/>
      <w:jc w:val="left"/>
      <w:spacing w:before="120" w:after="120" w:line="360" w:lineRule="auto"/>
    </w:pPr>
    <w:rPr>
      <w:rFonts w:ascii="Arial" w:hAnsi="Arial"/>
      <w:sz w:val="24"/>
    </w:rPr>
  </w:style>
  <w:style w:type="paragraph" w:styleId="880" w:customStyle="1">
    <w:name w:val="正文2"/>
    <w:basedOn w:val="831"/>
    <w:uiPriority w:val="0"/>
    <w:qFormat/>
    <w:pPr>
      <w:ind w:firstLine="200"/>
      <w:spacing w:before="156" w:line="360" w:lineRule="auto"/>
    </w:pPr>
    <w:rPr>
      <w:sz w:val="24"/>
      <w:szCs w:val="20"/>
    </w:rPr>
  </w:style>
  <w:style w:type="character" w:styleId="881" w:customStyle="1">
    <w:name w:val="font01"/>
    <w:basedOn w:val="838"/>
    <w:uiPriority w:val="0"/>
    <w:qFormat/>
    <w:rPr>
      <w:rFonts w:hint="eastAsia" w:ascii="宋体" w:hAnsi="宋体" w:eastAsia="宋体" w:cs="宋体"/>
      <w:color w:val="000000"/>
      <w:sz w:val="21"/>
      <w:szCs w:val="21"/>
      <w:u w:val="none"/>
    </w:rPr>
  </w:style>
  <w:style w:type="paragraph" w:styleId="882" w:customStyle="1">
    <w:name w:val="纯文本1"/>
    <w:basedOn w:val="831"/>
    <w:uiPriority w:val="0"/>
    <w:qFormat/>
    <w:rPr>
      <w:rFonts w:ascii="宋体" w:hAnsi="Courier New" w:eastAsia="楷体_GB2312"/>
      <w:sz w:val="26"/>
      <w:szCs w:val="20"/>
    </w:rPr>
  </w:style>
  <w:style w:type="paragraph" w:styleId="883" w:customStyle="1">
    <w:name w:val="WPSOffice手动目录 1"/>
    <w:uiPriority w:val="0"/>
    <w:qFormat/>
    <w:rPr>
      <w:rFonts w:ascii="Times New Roman" w:hAnsi="Times New Roman" w:eastAsia="宋体" w:cs="Times New Roman"/>
      <w:sz w:val="20"/>
      <w:szCs w:val="20"/>
    </w:rPr>
  </w:style>
  <w:style w:type="paragraph" w:styleId="884">
    <w:name w:val="List Paragraph"/>
    <w:basedOn w:val="831"/>
    <w:uiPriority w:val="34"/>
    <w:qFormat/>
    <w:pPr>
      <w:ind w:firstLine="420"/>
    </w:pPr>
    <w:rPr>
      <w:sz w:val="20"/>
      <w:szCs w:val="20"/>
    </w:rPr>
  </w:style>
  <w:style w:type="paragraph" w:styleId="885" w:customStyle="1">
    <w:name w:val="UserStyle_57"/>
    <w:basedOn w:val="831"/>
    <w:next w:val="884"/>
    <w:uiPriority w:val="99"/>
    <w:qFormat/>
    <w:pPr>
      <w:ind w:firstLine="420"/>
    </w:pPr>
    <w:rPr>
      <w:szCs w:val="24"/>
    </w:rPr>
  </w:style>
  <w:style w:type="paragraph" w:styleId="886" w:customStyle="1">
    <w:name w:val="正文缩进11"/>
    <w:basedOn w:val="831"/>
    <w:next w:val="831"/>
    <w:uiPriority w:val="0"/>
    <w:qFormat/>
    <w:pPr>
      <w:ind w:firstLine="420"/>
    </w:pPr>
    <w:rPr>
      <w:szCs w:val="21"/>
    </w:rPr>
  </w:style>
  <w:style w:type="table" w:styleId="887" w:customStyle="1">
    <w:name w:val="Table Normal"/>
    <w:uiPriority w:val="0"/>
    <w:semiHidden/>
    <w:unhideWhenUsed/>
    <w:qFormat/>
    <w:tblPr>
      <w:tblCellMar>
        <w:left w:w="0" w:type="dxa"/>
        <w:top w:w="0" w:type="dxa"/>
        <w:right w:w="0" w:type="dxa"/>
        <w:bottom w:w="0" w:type="dxa"/>
      </w:tblCellMar>
    </w:tblPr>
  </w:style>
  <w:style w:type="numbering" w:styleId="76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朱虓</dc:creator>
  <cp:lastModifiedBy>蒋莉</cp:lastModifiedBy>
  <cp:revision>9</cp:revision>
  <dcterms:created xsi:type="dcterms:W3CDTF">2023-10-31T07:21:00Z</dcterms:created>
  <dcterms:modified xsi:type="dcterms:W3CDTF">2026-03-19T02:01:56Z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B4F6E81A28FF4B3B8F54D07D603419E9_13</vt:lpwstr>
  </property>
  <property fmtid="{D5CDD505-2E9C-101B-9397-08002B2CF9AE}" pid="4" name="KSOSaveFontToCloudKey">
    <vt:lpwstr>1022139701_cloud</vt:lpwstr>
  </property>
  <property fmtid="{D5CDD505-2E9C-101B-9397-08002B2CF9AE}" pid="5" name="KSOTemplateDocerSaveRecord">
    <vt:lpwstr>eyJoZGlkIjoiMGQzZmM2ZDFlNzdmNjQ0MjgyYzI4ODgyMjU1ZTY5YzciLCJ1c2VySWQiOiIyODIzMTc4NjAifQ==</vt:lpwstr>
  </property>
</Properties>
</file>