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ind w:left="0" w:right="0"/>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84"/>
          <w:szCs w:val="84"/>
        </w:rPr>
        <w:t xml:space="preserve">招 标 文 件</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ind w:firstLine="1285"/>
        <w:jc w:val="both"/>
        <w:keepLines w:val="0"/>
        <w:keepNext w:val="0"/>
        <w:spacing w:before="240" w:beforeAutospacing="0" w:after="240" w:afterAutospacing="0"/>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eastAsia="zh-CN"/>
        </w:rPr>
        <w:t xml:space="preserve">扬州市广陵区李典镇沿江企业安全生产智能化监管系统项目</w:t>
      </w:r>
      <w:r/>
    </w:p>
    <w:p>
      <w:pPr>
        <w:pStyle w:val="652"/>
        <w:ind w:firstLine="128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项目编号</w:t>
      </w:r>
      <w:r>
        <w:rPr>
          <w:rFonts w:hint="eastAsia" w:ascii="宋体" w:hAnsi="宋体" w:eastAsia="宋体" w:cs="宋体"/>
          <w:b/>
          <w:bCs/>
          <w:color w:val="000000"/>
          <w:sz w:val="32"/>
          <w:szCs w:val="32"/>
          <w:lang w:eastAsia="zh-CN"/>
        </w:rPr>
        <w:t xml:space="preserve">：</w:t>
      </w:r>
      <w:r>
        <w:rPr>
          <w:rFonts w:hint="eastAsia" w:ascii="宋体" w:hAnsi="宋体" w:eastAsia="宋体" w:cs="宋体"/>
          <w:b/>
          <w:bCs/>
          <w:color w:val="000000"/>
          <w:sz w:val="32"/>
          <w:szCs w:val="32"/>
        </w:rPr>
        <w:t xml:space="preserve">JSZC-321002-JZCG-G2026-0002</w:t>
      </w:r>
      <w:r/>
    </w:p>
    <w:p>
      <w:pPr>
        <w:pStyle w:val="652"/>
        <w:ind w:left="0" w:firstLine="128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128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128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widowControl w:val="off"/>
        <w:tabs>
          <w:tab w:val="left" w:pos="580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rPr>
          <w:rFonts w:hint="default" w:ascii="Times New Roman" w:hAnsi="Times New Roman" w:cs="Times New Roman"/>
          <w:color w:val="000000"/>
          <w:sz w:val="21"/>
          <w:szCs w:val="21"/>
        </w:rPr>
        <w:tab/>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5"/>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扬州市公共资源交易中心广陵分中心</w:t>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u w:val="single"/>
          <w:lang w:val="en-US" w:eastAsia="zh-CN"/>
        </w:rPr>
        <w:t xml:space="preserve">2026</w:t>
      </w:r>
      <w:r>
        <w:rPr>
          <w:rFonts w:ascii="宋体" w:hAnsi="宋体" w:eastAsia="宋体" w:cs="宋体"/>
          <w:b/>
          <w:bCs/>
          <w:color w:val="000000"/>
          <w:sz w:val="32"/>
          <w:szCs w:val="32"/>
        </w:rPr>
        <w:t xml:space="preserve">年</w:t>
      </w:r>
      <w:r>
        <w:rPr>
          <w:rFonts w:hint="eastAsia" w:ascii="宋体" w:hAnsi="宋体" w:eastAsia="宋体" w:cs="宋体"/>
          <w:b/>
          <w:bCs/>
          <w:color w:val="000000"/>
          <w:sz w:val="32"/>
          <w:szCs w:val="32"/>
          <w:u w:val="single"/>
          <w:lang w:val="en-US" w:eastAsia="zh-CN"/>
        </w:rPr>
        <w:t xml:space="preserve">04</w:t>
      </w:r>
      <w:r>
        <w:rPr>
          <w:rFonts w:ascii="宋体" w:hAnsi="宋体" w:eastAsia="宋体" w:cs="宋体"/>
          <w:b/>
          <w:bCs/>
          <w:color w:val="000000"/>
          <w:sz w:val="32"/>
          <w:szCs w:val="32"/>
        </w:rPr>
        <w:t xml:space="preserve">月</w:t>
      </w:r>
      <w:r>
        <w:rPr>
          <w:rFonts w:hint="default" w:ascii="Times New Roman" w:hAnsi="Times New Roman" w:cs="Times New Roman"/>
          <w:color w:val="000000"/>
          <w:sz w:val="21"/>
          <w:szCs w:val="21"/>
        </w:rPr>
        <w:t xml:space="preserve"> </w:t>
      </w:r>
      <w:r/>
    </w:p>
    <w:p>
      <w:pPr>
        <w:pStyle w:val="652"/>
        <w:jc w:val="center"/>
        <w:keepLines w:val="0"/>
        <w:keepNext w:val="0"/>
        <w:spacing w:before="0" w:beforeAutospacing="0" w:after="0" w:afterAutospacing="0"/>
        <w:widowControl w:val="off"/>
        <w:rPr>
          <w:rFonts w:ascii="黑体" w:hAnsi="宋体" w:eastAsia="黑体" w:cs="黑体"/>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r>
      <w:r/>
    </w:p>
    <w:p>
      <w:pPr>
        <w:pStyle w:val="652"/>
        <w:jc w:val="center"/>
        <w:keepLines w:val="0"/>
        <w:keepNext w:val="0"/>
        <w:pageBreakBefore/>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总目录</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8"/>
          <w:szCs w:val="28"/>
        </w:rPr>
        <w:t xml:space="preserve"> </w:t>
      </w:r>
      <w:r/>
    </w:p>
    <w:p>
      <w:pPr>
        <w:numPr>
          <w:ilvl w:val="0"/>
          <w:numId w:val="2"/>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p>
    <w:p>
      <w:pPr>
        <w:numPr>
          <w:ilvl w:val="0"/>
          <w:numId w:val="2"/>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2"/>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6</w:t>
      </w:r>
      <w:r/>
    </w:p>
    <w:p>
      <w:pPr>
        <w:numPr>
          <w:ilvl w:val="0"/>
          <w:numId w:val="2"/>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20</w:t>
      </w:r>
      <w:r/>
    </w:p>
    <w:p>
      <w:pPr>
        <w:numPr>
          <w:ilvl w:val="0"/>
          <w:numId w:val="2"/>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31</w:t>
      </w:r>
      <w:r/>
    </w:p>
    <w:p>
      <w:pPr>
        <w:numPr>
          <w:ilvl w:val="0"/>
          <w:numId w:val="2"/>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36</w:t>
      </w:r>
      <w:r/>
    </w:p>
    <w:p>
      <w:pPr>
        <w:numPr>
          <w:ilvl w:val="0"/>
          <w:numId w:val="0"/>
        </w:numPr>
        <w:keepLines w:val="0"/>
        <w:keepNext w:val="0"/>
        <w:spacing w:before="0" w:beforeAutospacing="1" w:after="0" w:afterAutospacing="1"/>
        <w:widowControl/>
        <w:suppressLineNumbers w:val="0"/>
      </w:pPr>
      <w:r/>
      <w:r/>
    </w:p>
    <w:p>
      <w:pPr>
        <w:pStyle w:val="652"/>
        <w:jc w:val="both"/>
        <w:keepLines w:val="0"/>
        <w:keepNext w:val="0"/>
        <w:spacing w:before="210" w:beforeAutospacing="0" w:after="57"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第一章 投标邀请</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扬州市广陵区李典镇人民政府</w:t>
      </w:r>
      <w:r>
        <w:rPr>
          <w:rFonts w:ascii="宋体" w:hAnsi="宋体" w:eastAsia="宋体" w:cs="宋体"/>
          <w:color w:val="000000"/>
          <w:sz w:val="24"/>
          <w:szCs w:val="24"/>
        </w:rPr>
        <w:t xml:space="preserve">的委托，</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就</w:t>
      </w:r>
      <w:r>
        <w:rPr>
          <w:rFonts w:hint="eastAsia" w:ascii="宋体" w:hAnsi="宋体" w:eastAsia="宋体" w:cs="宋体"/>
          <w:color w:val="000000"/>
          <w:sz w:val="24"/>
          <w:szCs w:val="24"/>
          <w:lang w:eastAsia="zh-CN"/>
        </w:rPr>
        <w:t xml:space="preserve">扬州市广陵区李典镇沿江企业安全生产智能化监管系统项目</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JSZC-321002-JZCG-G2026-0002</w:t>
      </w:r>
      <w:r>
        <w:rPr>
          <w:rFonts w:ascii="宋体" w:hAnsi="宋体" w:eastAsia="宋体" w:cs="宋体"/>
          <w:color w:val="000000"/>
          <w:sz w:val="24"/>
          <w:szCs w:val="24"/>
        </w:rPr>
        <w:t xml:space="preserve">)项目进行公开招标采购，欢迎符合条件的供应商投标。</w:t>
      </w:r>
      <w:r/>
    </w:p>
    <w:p>
      <w:pPr>
        <w:pStyle w:val="652"/>
        <w:ind w:left="0" w:firstLine="480"/>
        <w:jc w:val="both"/>
        <w:keepLines w:val="0"/>
        <w:keepNext w:val="0"/>
        <w:spacing w:before="0" w:beforeAutospacing="0" w:after="0" w:afterAutospacing="0" w:line="400" w:lineRule="atLeast"/>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ascii="宋体" w:hAnsi="宋体" w:eastAsia="宋体" w:cs="宋体"/>
          <w:color w:val="000000"/>
          <w:sz w:val="24"/>
          <w:szCs w:val="24"/>
        </w:rPr>
        <w:t xml:space="preserve">项目概况</w:t>
      </w:r>
      <w:r/>
    </w:p>
    <w:p>
      <w:pPr>
        <w:pStyle w:val="652"/>
        <w:ind w:left="0" w:firstLine="480"/>
        <w:jc w:val="both"/>
        <w:keepLines w:val="0"/>
        <w:keepNext w:val="0"/>
        <w:spacing w:before="0" w:beforeAutospacing="0" w:after="0" w:afterAutospacing="0" w:line="400" w:lineRule="atLeast"/>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lang w:eastAsia="zh-CN"/>
        </w:rPr>
        <w:t xml:space="preserve">扬州市广陵区</w:t>
      </w:r>
      <w:r>
        <w:rPr>
          <w:rFonts w:hint="eastAsia" w:ascii="宋体" w:hAnsi="宋体" w:eastAsia="宋体" w:cs="宋体"/>
          <w:color w:val="000000"/>
          <w:sz w:val="24"/>
          <w:szCs w:val="24"/>
        </w:rPr>
        <w:t xml:space="preserve">李典镇沿江企业安全生产智能化监管系统</w:t>
      </w:r>
      <w:r>
        <w:rPr>
          <w:rFonts w:ascii="宋体" w:hAnsi="宋体" w:eastAsia="宋体" w:cs="宋体"/>
          <w:color w:val="000000"/>
          <w:sz w:val="24"/>
          <w:szCs w:val="24"/>
        </w:rPr>
        <w:t xml:space="preserve">招标项目的潜在投标人可在</w:t>
      </w:r>
      <w:r>
        <w:rPr>
          <w:rFonts w:ascii="宋体" w:hAnsi="宋体" w:eastAsia="宋体" w:cs="宋体"/>
          <w:color w:val="000000"/>
          <w:sz w:val="24"/>
          <w:szCs w:val="24"/>
          <w:u w:val="single"/>
        </w:rPr>
        <w:t xml:space="preserve">“江苏政府采购网”“扬州市政府采购网”</w:t>
      </w:r>
      <w:r>
        <w:rPr>
          <w:rFonts w:ascii="宋体" w:hAnsi="宋体" w:eastAsia="宋体" w:cs="宋体"/>
          <w:color w:val="000000"/>
          <w:sz w:val="24"/>
          <w:szCs w:val="24"/>
        </w:rPr>
        <w:t xml:space="preserve">自行免费下载招标文件，并于</w:t>
      </w:r>
      <w:r>
        <w:rPr>
          <w:rFonts w:hint="eastAsia" w:ascii="宋体" w:hAnsi="宋体" w:eastAsia="宋体" w:cs="宋体"/>
          <w:color w:val="000000" w:themeColor="text1"/>
          <w:sz w:val="24"/>
          <w:szCs w:val="24"/>
          <w:u w:val="single"/>
          <w:lang w:val="en-US" w:eastAsia="zh-CN"/>
        </w:rPr>
        <w:t xml:space="preserve">2026</w:t>
      </w:r>
      <w:r>
        <w:rPr>
          <w:rFonts w:ascii="宋体" w:hAnsi="宋体" w:eastAsia="宋体" w:cs="宋体"/>
          <w:color w:val="000000" w:themeColor="text1"/>
          <w:sz w:val="24"/>
          <w:szCs w:val="24"/>
          <w:u w:val="single"/>
        </w:rPr>
        <w:t xml:space="preserve">年</w:t>
      </w:r>
      <w:r>
        <w:rPr>
          <w:rFonts w:hint="eastAsia" w:ascii="宋体" w:hAnsi="宋体" w:eastAsia="宋体" w:cs="宋体"/>
          <w:color w:val="000000" w:themeColor="text1"/>
          <w:sz w:val="24"/>
          <w:szCs w:val="24"/>
          <w:u w:val="single"/>
          <w:lang w:val="en-US" w:eastAsia="zh-CN"/>
        </w:rPr>
        <w:t xml:space="preserve">5</w:t>
      </w:r>
      <w:r>
        <w:rPr>
          <w:rFonts w:ascii="宋体" w:hAnsi="宋体" w:eastAsia="宋体" w:cs="宋体"/>
          <w:color w:val="000000" w:themeColor="text1"/>
          <w:sz w:val="24"/>
          <w:szCs w:val="24"/>
          <w:u w:val="single"/>
        </w:rPr>
        <w:t xml:space="preserve">月</w:t>
      </w:r>
      <w:r>
        <w:rPr>
          <w:rFonts w:hint="eastAsia" w:ascii="宋体" w:hAnsi="宋体" w:eastAsia="宋体" w:cs="宋体"/>
          <w:color w:val="000000" w:themeColor="text1"/>
          <w:sz w:val="24"/>
          <w:szCs w:val="24"/>
          <w:u w:val="single"/>
          <w:lang w:val="en-US" w:eastAsia="zh-CN"/>
        </w:rPr>
        <w:t xml:space="preserve">7</w:t>
      </w:r>
      <w:r>
        <w:rPr>
          <w:rFonts w:ascii="宋体" w:hAnsi="宋体" w:eastAsia="宋体" w:cs="宋体"/>
          <w:color w:val="000000" w:themeColor="text1"/>
          <w:sz w:val="24"/>
          <w:szCs w:val="24"/>
          <w:u w:val="single"/>
        </w:rPr>
        <w:t xml:space="preserve">日9点30分</w:t>
      </w:r>
      <w:r>
        <w:rPr>
          <w:rFonts w:ascii="宋体" w:hAnsi="宋体" w:eastAsia="宋体" w:cs="宋体"/>
          <w:color w:val="000000" w:themeColor="text1"/>
          <w:sz w:val="24"/>
          <w:szCs w:val="24"/>
          <w:u w:val="single"/>
        </w:rPr>
        <w:t xml:space="preserve">（</w:t>
      </w:r>
      <w:r>
        <w:rPr>
          <w:rFonts w:ascii="宋体" w:hAnsi="宋体" w:eastAsia="宋体" w:cs="宋体"/>
          <w:color w:val="000000"/>
          <w:sz w:val="24"/>
          <w:szCs w:val="24"/>
        </w:rPr>
        <w:t xml:space="preserve">北京时间）前递交投标文件。</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一、项目基本情况</w:t>
      </w:r>
      <w:r/>
    </w:p>
    <w:p>
      <w:pPr>
        <w:pStyle w:val="652"/>
        <w:ind w:left="0" w:firstLine="480"/>
        <w:jc w:val="both"/>
        <w:keepLines w:val="0"/>
        <w:keepNext w:val="0"/>
        <w:spacing w:before="0" w:beforeAutospacing="0" w:after="0" w:afterAutospacing="0" w:line="40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1.项目编号：</w:t>
      </w:r>
      <w:r>
        <w:rPr>
          <w:rFonts w:hint="eastAsia" w:ascii="宋体" w:hAnsi="宋体" w:eastAsia="宋体" w:cs="宋体"/>
          <w:color w:val="000000"/>
          <w:sz w:val="24"/>
          <w:szCs w:val="24"/>
        </w:rPr>
        <w:t xml:space="preserve">JSZC-321002-JZCG-G2026-0002</w:t>
      </w:r>
      <w:r/>
    </w:p>
    <w:p>
      <w:pPr>
        <w:pStyle w:val="652"/>
        <w:ind w:left="0" w:firstLine="480"/>
        <w:jc w:val="both"/>
        <w:keepLines w:val="0"/>
        <w:keepNext w:val="0"/>
        <w:spacing w:before="0" w:beforeAutospacing="0" w:after="0" w:afterAutospacing="0" w:line="40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扬州市广陵区李典镇沿江企业安全生产智能化监管系统项目</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3.预算金额：</w:t>
      </w:r>
      <w:r>
        <w:rPr>
          <w:rFonts w:hint="eastAsia" w:ascii="宋体" w:hAnsi="宋体" w:eastAsia="宋体" w:cs="宋体"/>
          <w:color w:val="000000"/>
          <w:sz w:val="24"/>
          <w:szCs w:val="24"/>
          <w:lang w:val="en-US" w:eastAsia="zh-CN"/>
        </w:rPr>
        <w:t xml:space="preserve">170万元</w:t>
      </w:r>
      <w:r/>
    </w:p>
    <w:p>
      <w:pPr>
        <w:pStyle w:val="652"/>
        <w:ind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4.最高限价：</w:t>
      </w:r>
      <w:r>
        <w:rPr>
          <w:rFonts w:hint="eastAsia" w:ascii="宋体" w:hAnsi="宋体" w:eastAsia="宋体" w:cs="宋体"/>
          <w:color w:val="000000"/>
          <w:sz w:val="24"/>
          <w:szCs w:val="24"/>
        </w:rPr>
        <w:t xml:space="preserve">本项目设定最高限价</w:t>
      </w:r>
      <w:r>
        <w:rPr>
          <w:rFonts w:hint="eastAsia" w:ascii="宋体" w:hAnsi="宋体" w:eastAsia="宋体" w:cs="宋体"/>
          <w:color w:val="000000"/>
          <w:sz w:val="24"/>
          <w:szCs w:val="24"/>
          <w:lang w:val="en-US" w:eastAsia="zh-CN"/>
        </w:rPr>
        <w:t xml:space="preserve">170</w:t>
      </w:r>
      <w:r>
        <w:rPr>
          <w:rFonts w:hint="eastAsia" w:ascii="宋体" w:hAnsi="宋体" w:eastAsia="宋体" w:cs="宋体"/>
          <w:color w:val="000000"/>
          <w:sz w:val="24"/>
          <w:szCs w:val="24"/>
        </w:rPr>
        <w:t xml:space="preserve">万元，最后报价超过最高限价的为无效报价，按照无效响应处理。</w:t>
      </w:r>
      <w:r>
        <w:rPr>
          <w:rFonts w:ascii="宋体" w:hAnsi="宋体" w:eastAsia="宋体" w:cs="宋体"/>
          <w:color w:val="000000"/>
          <w:sz w:val="24"/>
          <w:szCs w:val="24"/>
        </w:rPr>
        <w:t xml:space="preserve">    </w:t>
      </w:r>
      <w:r/>
    </w:p>
    <w:p>
      <w:pPr>
        <w:pStyle w:val="652"/>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5.采购需求（简介）：</w:t>
      </w:r>
      <w:r>
        <w:rPr>
          <w:rFonts w:hint="eastAsia" w:ascii="宋体" w:hAnsi="宋体" w:cs="宋体"/>
          <w:sz w:val="24"/>
          <w:szCs w:val="24"/>
          <w:shd w:val="clear" w:color="auto" w:fill="ffffff"/>
        </w:rPr>
        <w:t xml:space="preserve">打造一体化智慧园区数字化安全管理生态系统，本项目从基础设施建设的根基出发，构建一个安全稳固的物联网感知网络和数据传输通道，以实现对企业生产现场数据的实时采集</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依托于大数据中心，汇聚、存储和治理海量安全数据，为上层应用提供了坚实的数据支持。</w:t>
      </w:r>
      <w:r>
        <w:rPr>
          <w:rFonts w:ascii="宋体" w:hAnsi="宋体" w:eastAsia="宋体" w:cs="宋体"/>
          <w:color w:val="000000"/>
          <w:sz w:val="24"/>
          <w:szCs w:val="24"/>
        </w:rPr>
        <w:t xml:space="preserve">（详细内容见本招标文件第四章）</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6.合同履行期限：</w:t>
      </w:r>
      <w:r>
        <w:rPr>
          <w:rFonts w:hint="eastAsia"/>
          <w:color w:val="auto"/>
          <w:sz w:val="24"/>
          <w:highlight w:val="none"/>
          <w:lang w:val="en-US" w:eastAsia="zh-CN"/>
        </w:rPr>
        <w:t xml:space="preserve">合同签订之日起4个月内完成建设。</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二、申请人的资格要求：</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（一）通用资格要求</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1.满足《中华人民共和国政府采购法》第二十二条规定，并提供下列材料：</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法人或者其他组织的营业执照等证明文件，自然人的身份证明；</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 上一年度的财务状况报告（成立不满一年无需提供）；</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1.4具备履行合同所必需的设备和专业技术能力的书面声明；</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1.5参加政府采购活动前3年内在经营活动中没有重大违法记录的书面声明。</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 供应商信用承诺函。</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3.落实政府采购政策需满足的</w:t>
      </w:r>
      <w:r>
        <w:rPr>
          <w:rFonts w:ascii="宋体" w:hAnsi="宋体" w:eastAsia="宋体" w:cs="宋体"/>
          <w:color w:val="000000"/>
          <w:sz w:val="24"/>
          <w:szCs w:val="24"/>
          <w:highlight w:val="white"/>
        </w:rPr>
        <w:t xml:space="preserve">资格</w:t>
      </w:r>
      <w:r>
        <w:rPr>
          <w:rFonts w:ascii="宋体" w:hAnsi="宋体" w:eastAsia="宋体" w:cs="宋体"/>
          <w:color w:val="000000"/>
          <w:sz w:val="24"/>
          <w:szCs w:val="24"/>
          <w:highlight w:val="white"/>
        </w:rPr>
        <w:t xml:space="preserve">要求：无</w:t>
      </w:r>
      <w:r>
        <w:rPr>
          <w:highlight w:val="white"/>
        </w:rP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4.联合体投标</w:t>
      </w:r>
      <w:r/>
    </w:p>
    <w:tbl>
      <w:tblPr>
        <w:tblStyle w:val="64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06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3052"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是否接受联合体投标（是/否）</w:t>
            </w:r>
            <w:r/>
          </w:p>
        </w:tc>
        <w:tc>
          <w:tcPr>
            <w:shd w:val="clear" w:color="auto" w:fill="auto"/>
            <w:tcBorders>
              <w:top w:val="single" w:color="000000" w:sz="8" w:space="0"/>
              <w:left w:val="none" w:color="000000" w:sz="4" w:space="0"/>
              <w:bottom w:val="single" w:color="000000" w:sz="8" w:space="0"/>
              <w:right w:val="single" w:color="000000" w:sz="8" w:space="0"/>
            </w:tcBorders>
            <w:tcW w:w="3414"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该采购包中联合体成员数量上限</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52"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否</w:t>
            </w:r>
            <w:r/>
          </w:p>
        </w:tc>
        <w:tc>
          <w:tcPr>
            <w:shd w:val="clear" w:color="auto" w:fill="auto"/>
            <w:tcBorders>
              <w:top w:val="none" w:color="000000" w:sz="4" w:space="0"/>
              <w:left w:val="none" w:color="000000" w:sz="4" w:space="0"/>
              <w:bottom w:val="single" w:color="000000" w:sz="8" w:space="0"/>
              <w:right w:val="single" w:color="000000" w:sz="8" w:space="0"/>
            </w:tcBorders>
            <w:tcW w:w="3414"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r>
    </w:tbl>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5.进口产品投标</w:t>
      </w:r>
      <w:r/>
    </w:p>
    <w:tbl>
      <w:tblPr>
        <w:tblStyle w:val="64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4"/>
        <w:gridCol w:w="4783"/>
      </w:tblGrid>
      <w:tr>
        <w:trPr>
          <w:tblCellSpacing w:w="0" w:type="dxa"/>
          <w:trHeight w:val="372"/>
        </w:trPr>
        <w:tc>
          <w:tcPr>
            <w:shd w:val="clear" w:color="auto" w:fill="auto"/>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4783"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是否接受进口产品投标（是/否）</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294"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783"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否</w:t>
            </w:r>
            <w:r/>
          </w:p>
        </w:tc>
      </w:tr>
    </w:tbl>
    <w:p>
      <w:pPr>
        <w:pStyle w:val="652"/>
        <w:ind w:left="0" w:firstLine="24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（二）本项目的特定资格要求</w:t>
      </w:r>
      <w:r/>
    </w:p>
    <w:tbl>
      <w:tblPr>
        <w:tblStyle w:val="64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1"/>
        <w:gridCol w:w="483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281" w:type="dxa"/>
            <w:vAlign w:val="center"/>
            <w:textDirection w:val="lrTb"/>
            <w:noWrap w:val="false"/>
          </w:tcPr>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483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特定资格要求</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28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83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无</w:t>
            </w:r>
            <w:r/>
          </w:p>
        </w:tc>
      </w:tr>
    </w:tbl>
    <w:p>
      <w:pPr>
        <w:pStyle w:val="652"/>
        <w:ind w:left="0" w:firstLine="498"/>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三、获取招标文件</w:t>
      </w:r>
      <w:r/>
    </w:p>
    <w:p>
      <w:pPr>
        <w:pStyle w:val="652"/>
        <w:ind w:left="0" w:firstLine="5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1.时间：自招标文件公告发布之日起5个工作日。</w:t>
      </w:r>
      <w:r/>
    </w:p>
    <w:p>
      <w:pPr>
        <w:pStyle w:val="652"/>
        <w:ind w:left="0" w:firstLine="5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2.方式：在“江苏政府采购网、扬州市政府采购网”自行免费下载招标文件。</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四、提交投标文件截止时间、开标时间和地点</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rPr>
          <w:rFonts w:ascii="宋体" w:hAnsi="宋体" w:eastAsia="宋体" w:cs="宋体"/>
          <w:color w:val="000000"/>
          <w:sz w:val="24"/>
          <w:szCs w:val="24"/>
          <w:u w:val="single"/>
        </w:rPr>
        <w:t xml:space="preserve"> </w:t>
      </w:r>
      <w:r>
        <w:rPr>
          <w:rFonts w:ascii="宋体" w:hAnsi="宋体" w:eastAsia="宋体" w:cs="宋体"/>
          <w:color w:val="000000" w:themeColor="text1"/>
          <w:sz w:val="24"/>
          <w:szCs w:val="24"/>
          <w:u w:val="single"/>
        </w:rPr>
        <w:t xml:space="preserve">202</w:t>
      </w:r>
      <w:r>
        <w:rPr>
          <w:rFonts w:hint="eastAsia" w:ascii="宋体" w:hAnsi="宋体" w:eastAsia="宋体" w:cs="宋体"/>
          <w:color w:val="000000" w:themeColor="text1"/>
          <w:sz w:val="24"/>
          <w:szCs w:val="24"/>
          <w:u w:val="single"/>
          <w:lang w:val="en-US" w:eastAsia="zh-CN"/>
        </w:rPr>
        <w:t xml:space="preserve">6</w:t>
      </w:r>
      <w:r>
        <w:rPr>
          <w:rFonts w:ascii="宋体" w:hAnsi="宋体" w:eastAsia="宋体" w:cs="宋体"/>
          <w:color w:val="000000" w:themeColor="text1"/>
          <w:sz w:val="24"/>
          <w:szCs w:val="24"/>
          <w:u w:val="single"/>
        </w:rPr>
        <w:t xml:space="preserve">年</w:t>
      </w:r>
      <w:r>
        <w:rPr>
          <w:rFonts w:hint="eastAsia" w:ascii="宋体" w:hAnsi="宋体" w:eastAsia="宋体" w:cs="宋体"/>
          <w:color w:val="000000" w:themeColor="text1"/>
          <w:sz w:val="24"/>
          <w:szCs w:val="24"/>
          <w:u w:val="single"/>
          <w:lang w:val="en-US" w:eastAsia="zh-CN"/>
        </w:rPr>
        <w:t xml:space="preserve">5</w:t>
      </w:r>
      <w:r>
        <w:rPr>
          <w:rFonts w:ascii="宋体" w:hAnsi="宋体" w:eastAsia="宋体" w:cs="宋体"/>
          <w:color w:val="000000" w:themeColor="text1"/>
          <w:sz w:val="24"/>
          <w:szCs w:val="24"/>
          <w:u w:val="single"/>
        </w:rPr>
        <w:t xml:space="preserve">月</w:t>
      </w:r>
      <w:r>
        <w:rPr>
          <w:rFonts w:hint="eastAsia" w:ascii="宋体" w:hAnsi="宋体" w:eastAsia="宋体" w:cs="宋体"/>
          <w:color w:val="000000" w:themeColor="text1"/>
          <w:sz w:val="24"/>
          <w:szCs w:val="24"/>
          <w:u w:val="single"/>
          <w:lang w:val="en-US" w:eastAsia="zh-CN"/>
        </w:rPr>
        <w:t xml:space="preserve">7</w:t>
      </w:r>
      <w:r>
        <w:rPr>
          <w:rFonts w:ascii="宋体" w:hAnsi="宋体" w:eastAsia="宋体" w:cs="宋体"/>
          <w:color w:val="000000" w:themeColor="text1"/>
          <w:sz w:val="24"/>
          <w:szCs w:val="24"/>
          <w:u w:val="single"/>
        </w:rPr>
        <w:t xml:space="preserve">日</w:t>
      </w:r>
      <w:r>
        <w:rPr>
          <w:rFonts w:hint="eastAsia" w:ascii="宋体" w:hAnsi="宋体" w:eastAsia="宋体" w:cs="宋体"/>
          <w:color w:val="000000" w:themeColor="text1"/>
          <w:sz w:val="24"/>
          <w:szCs w:val="24"/>
          <w:u w:val="single"/>
          <w:lang w:val="en-US" w:eastAsia="zh-CN"/>
        </w:rPr>
        <w:t xml:space="preserve">9</w:t>
      </w:r>
      <w:r>
        <w:rPr>
          <w:rFonts w:ascii="宋体" w:hAnsi="宋体" w:eastAsia="宋体" w:cs="宋体"/>
          <w:color w:val="000000" w:themeColor="text1"/>
          <w:sz w:val="24"/>
          <w:szCs w:val="24"/>
          <w:u w:val="single"/>
        </w:rPr>
        <w:t xml:space="preserve">点</w:t>
      </w:r>
      <w:r>
        <w:rPr>
          <w:rFonts w:hint="eastAsia" w:ascii="宋体" w:hAnsi="宋体" w:eastAsia="宋体" w:cs="宋体"/>
          <w:color w:val="000000" w:themeColor="text1"/>
          <w:sz w:val="24"/>
          <w:szCs w:val="24"/>
          <w:u w:val="single"/>
          <w:lang w:val="en-US" w:eastAsia="zh-CN"/>
        </w:rPr>
        <w:t xml:space="preserve">30</w:t>
      </w:r>
      <w:r>
        <w:rPr>
          <w:rFonts w:ascii="宋体" w:hAnsi="宋体" w:eastAsia="宋体" w:cs="宋体"/>
          <w:color w:val="000000" w:themeColor="text1"/>
          <w:sz w:val="24"/>
          <w:szCs w:val="24"/>
          <w:u w:val="single"/>
        </w:rPr>
        <w:t xml:space="preserve">分</w:t>
      </w:r>
      <w:r>
        <w:rPr>
          <w:rFonts w:hint="eastAsia" w:ascii="宋体" w:hAnsi="宋体" w:eastAsia="宋体" w:cs="宋体"/>
          <w:color w:val="000000" w:themeColor="text1"/>
          <w:sz w:val="24"/>
          <w:szCs w:val="24"/>
          <w:u w:val="single"/>
          <w:lang w:val="en-US" w:eastAsia="zh-CN"/>
        </w:rPr>
        <w:t xml:space="preserve"> </w:t>
      </w:r>
      <w:r>
        <w:rPr>
          <w:rFonts w:ascii="宋体" w:hAnsi="宋体" w:eastAsia="宋体" w:cs="宋体"/>
          <w:color w:val="000000"/>
          <w:sz w:val="24"/>
          <w:szCs w:val="24"/>
        </w:rPr>
        <w:t xml:space="preserve">（北京时间）</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2.地点：“苏采云”政府采购交易系统。</w:t>
      </w:r>
      <w:r/>
    </w:p>
    <w:p>
      <w:pPr>
        <w:pStyle w:val="652"/>
        <w:ind w:left="0" w:firstLine="498"/>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五、公告期限</w:t>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自本公告发布之日起5个工作日。</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六、其他补充事宜</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无</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七、本次招标联系方式</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1.采购人信息</w:t>
      </w:r>
      <w:r/>
    </w:p>
    <w:p>
      <w:pPr>
        <w:pStyle w:val="652"/>
        <w:ind w:left="709"/>
        <w:jc w:val="both"/>
        <w:keepLines w:val="0"/>
        <w:keepNext w:val="0"/>
        <w:spacing w:before="0" w:beforeAutospacing="0" w:after="0" w:afterAutospacing="0" w:line="40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名 称：</w:t>
      </w:r>
      <w:r>
        <w:rPr>
          <w:rFonts w:ascii="宋体" w:hAnsi="宋体" w:eastAsia="宋体" w:cs="宋体"/>
          <w:color w:val="000000"/>
          <w:sz w:val="24"/>
          <w:szCs w:val="24"/>
          <w:u w:val="single"/>
        </w:rPr>
        <w:t xml:space="preserve">扬州市广陵区李典镇人民政府 </w:t>
      </w:r>
      <w:r>
        <w:rPr>
          <w:rFonts w:hint="eastAsia" w:ascii="宋体" w:hAnsi="宋体" w:eastAsia="宋体" w:cs="宋体"/>
          <w:color w:val="000000"/>
          <w:sz w:val="24"/>
          <w:szCs w:val="24"/>
          <w:u w:val="single"/>
          <w:lang w:val="en-US" w:eastAsia="zh-CN"/>
        </w:rPr>
        <w:t xml:space="preserve">   </w:t>
      </w:r>
      <w:r/>
    </w:p>
    <w:p>
      <w:pPr>
        <w:pStyle w:val="652"/>
        <w:ind w:left="70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 扬州市广陵区李典镇兴丰路1号</w:t>
      </w:r>
      <w:r/>
    </w:p>
    <w:p>
      <w:pPr>
        <w:pStyle w:val="652"/>
        <w:ind w:left="709"/>
        <w:jc w:val="both"/>
        <w:keepLines w:val="0"/>
        <w:keepNext w:val="0"/>
        <w:spacing w:before="0" w:beforeAutospacing="0" w:after="0" w:afterAutospacing="0" w:line="400" w:lineRule="atLeast"/>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裴春华 </w:t>
      </w:r>
      <w:r>
        <w:rPr>
          <w:rFonts w:hint="eastAsia" w:ascii="宋体" w:hAnsi="宋体" w:eastAsia="宋体" w:cs="宋体"/>
          <w:color w:val="000000"/>
          <w:sz w:val="24"/>
          <w:szCs w:val="24"/>
          <w:u w:val="single"/>
          <w:lang w:val="en-US" w:eastAsia="zh-CN"/>
        </w:rPr>
        <w:t xml:space="preserve"> </w:t>
      </w:r>
      <w:r/>
    </w:p>
    <w:p>
      <w:pPr>
        <w:pStyle w:val="652"/>
        <w:ind w:left="70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 0514-80982073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w:t>
      </w:r>
      <w:r>
        <w:rPr>
          <w:rFonts w:hint="eastAsia" w:ascii="宋体" w:hAnsi="宋体" w:eastAsia="宋体" w:cs="宋体"/>
          <w:color w:val="000000"/>
          <w:sz w:val="24"/>
          <w:szCs w:val="24"/>
        </w:rPr>
        <w:t xml:space="preserve">扬州市公共资源交易中心广陵分中心</w:t>
      </w:r>
      <w:r/>
    </w:p>
    <w:p>
      <w:pPr>
        <w:pStyle w:val="652"/>
        <w:ind w:left="709"/>
        <w:jc w:val="both"/>
        <w:keepLines w:val="0"/>
        <w:keepNext w:val="0"/>
        <w:spacing w:before="0" w:beforeAutospacing="0" w:after="0" w:afterAutospacing="0" w:line="400" w:lineRule="atLeast"/>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 址：</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扬州市广陵区观潮路1030号八楼  </w:t>
      </w:r>
      <w:r/>
    </w:p>
    <w:p>
      <w:pPr>
        <w:pStyle w:val="652"/>
        <w:ind w:left="70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李鑫</w:t>
      </w:r>
      <w:r>
        <w:rPr>
          <w:rFonts w:ascii="宋体" w:hAnsi="宋体" w:eastAsia="宋体" w:cs="宋体"/>
          <w:color w:val="000000"/>
          <w:sz w:val="24"/>
          <w:szCs w:val="24"/>
          <w:u w:val="single"/>
        </w:rPr>
        <w:t xml:space="preserve">        </w:t>
      </w:r>
      <w:r/>
    </w:p>
    <w:p>
      <w:pPr>
        <w:pStyle w:val="652"/>
        <w:ind w:left="70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0514-82812618  </w:t>
      </w:r>
      <w:r>
        <w:rPr>
          <w:rFonts w:ascii="宋体" w:hAnsi="宋体" w:eastAsia="宋体" w:cs="宋体"/>
          <w:color w:val="000000"/>
          <w:sz w:val="24"/>
          <w:szCs w:val="24"/>
          <w:u w:val="single"/>
        </w:rPr>
        <w:t xml:space="preserve">  </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八、其他</w:t>
      </w:r>
      <w:r/>
    </w:p>
    <w:p>
      <w:pPr>
        <w:pStyle w:val="652"/>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bCs/>
          <w:color w:val="000000"/>
          <w:sz w:val="24"/>
          <w:szCs w:val="24"/>
        </w:rPr>
        <w:t xml:space="preserve">具体办理指南和操作手册见链接：http://zfcg.yangzhou.gov.cn/xzzx/art/2023/art_4d7de1f7865f4a2894fc22bc452f94d8.html，请按《操作手册》要求制作、上传电子投标文件。</w:t>
      </w:r>
      <w:r/>
    </w:p>
    <w:p>
      <w:pPr>
        <w:pStyle w:val="652"/>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领取CA和办理电子签章（请至扬州市文昌东路9号广陵新城市民中心1号楼5楼办理，具体联系方式：18952716110）。</w:t>
      </w:r>
      <w:r/>
    </w:p>
    <w:p>
      <w:pPr>
        <w:pStyle w:val="652"/>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 有关本次招标的事项若存在变动或修改，敬请及时关注扬州市公共资源交易中心在“江苏政府采购网”、“扬州市政府采购网”发布的更正公告。</w:t>
      </w:r>
      <w:r/>
    </w:p>
    <w:p>
      <w:pPr>
        <w:pStyle w:val="652"/>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 本次招标不收取投标保证金。</w:t>
      </w:r>
      <w:r/>
    </w:p>
    <w:p>
      <w:pPr>
        <w:pStyle w:val="652"/>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p>
    <w:p>
      <w:pPr>
        <w:pStyle w:val="644"/>
        <w:jc w:val="center"/>
        <w:keepLines/>
        <w:keepNext/>
        <w:spacing w:before="48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第二章 投标人须知</w:t>
      </w:r>
      <w:r/>
    </w:p>
    <w:p>
      <w:pPr>
        <w:pStyle w:val="652"/>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一、总则</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1、招标方式</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本次招标采取公开招标方式，本招标文件仅适用于招标公告中所述项目。</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2、合格的投标人</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2.1满足招标公告中供应商的资格要求的规定。</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 满足本文件实质性要求的规定。</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3、适用法律</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 本次招标及由此产生的合同受中华人民共和国有关的法律法规制约和保护。</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4、投标费用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4.1 投标人应自行承担所有与参加投标有关的费用，无论投标过程中的做法和结果如何，</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（以下简称交易中心）在任何情况下均无义务和责任承担这些费用。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4.2本次招标交易中心和采购人不收取标书工本费与中标服务费。</w:t>
      </w:r>
      <w:r/>
    </w:p>
    <w:p>
      <w:pPr>
        <w:pStyle w:val="652"/>
        <w:ind w:left="0" w:firstLine="60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0"/>
          <w:szCs w:val="30"/>
        </w:rPr>
        <w:t xml:space="preserve">5、</w:t>
      </w:r>
      <w:r>
        <w:rPr>
          <w:rFonts w:ascii="黑体" w:hAnsi="宋体" w:eastAsia="黑体" w:cs="黑体"/>
          <w:color w:val="000000"/>
          <w:sz w:val="28"/>
          <w:szCs w:val="28"/>
        </w:rPr>
        <w:t xml:space="preserve">招标文件的约束力</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5.1 投标人一旦参加本项目采购活动，即被认为接受了本招标文件的规定和约束。</w:t>
      </w:r>
      <w:r/>
    </w:p>
    <w:p>
      <w:pPr>
        <w:pStyle w:val="652"/>
        <w:ind w:left="0" w:firstLine="321"/>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二、招标文件</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6、招标文件构成</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6.1 招标文件由以下部分组成：</w:t>
      </w:r>
      <w:r/>
    </w:p>
    <w:p>
      <w:pPr>
        <w:pStyle w:val="652"/>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（1）投标邀请</w:t>
      </w:r>
      <w:r/>
    </w:p>
    <w:p>
      <w:pPr>
        <w:pStyle w:val="652"/>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（2）投标人须知</w:t>
      </w:r>
      <w:r/>
    </w:p>
    <w:p>
      <w:pPr>
        <w:pStyle w:val="652"/>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（3）合同文本</w:t>
      </w:r>
      <w:r/>
    </w:p>
    <w:p>
      <w:pPr>
        <w:pStyle w:val="652"/>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（4）采购需求</w:t>
      </w:r>
      <w:r/>
    </w:p>
    <w:p>
      <w:pPr>
        <w:pStyle w:val="652"/>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（5）评标方法与评标标准</w:t>
      </w:r>
      <w:r/>
    </w:p>
    <w:p>
      <w:pPr>
        <w:pStyle w:val="652"/>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（6）投标文件格式</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请仔细检查招标文件是否齐全，如有缺漏请立即与交易中心联系解决。</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left="0" w:firstLine="5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000000"/>
          <w:sz w:val="28"/>
          <w:szCs w:val="28"/>
        </w:rPr>
        <w:t xml:space="preserve">7</w:t>
      </w:r>
      <w:r>
        <w:rPr>
          <w:rFonts w:ascii="黑体" w:hAnsi="宋体" w:eastAsia="黑体" w:cs="黑体"/>
          <w:color w:val="000000"/>
          <w:sz w:val="28"/>
          <w:szCs w:val="28"/>
        </w:rPr>
        <w:t xml:space="preserve">、招标文件的修改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7.1 在投标截止时间前，交易中心可以对招标文件进行修改。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7.2 交易中心有权按照法定的要求推迟投标截止日期和开标日期。</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7.3 招标文件的修改将在江苏政府采购网、扬州市政府采购网公布，补充文件将作为招标文件的组成部分，并对投标人具有约束力。</w:t>
      </w:r>
      <w:r/>
    </w:p>
    <w:p>
      <w:pPr>
        <w:pStyle w:val="652"/>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三、投标文件的编制</w:t>
      </w:r>
      <w:r/>
    </w:p>
    <w:p>
      <w:pPr>
        <w:pStyle w:val="652"/>
        <w:ind w:left="0" w:firstLine="5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8</w:t>
      </w:r>
      <w:r>
        <w:rPr>
          <w:rFonts w:ascii="黑体" w:hAnsi="宋体" w:eastAsia="黑体" w:cs="黑体"/>
          <w:color w:val="000000"/>
          <w:sz w:val="28"/>
          <w:szCs w:val="28"/>
        </w:rPr>
        <w:t xml:space="preserve">、投标文件的语言及度量衡单位</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 投标人提交的投标文件以及投标人与交易中心就有关投标的所有来往通知、函件和文件均应使用</w:t>
      </w:r>
      <w:r>
        <w:rPr>
          <w:rFonts w:ascii="宋体" w:hAnsi="宋体" w:eastAsia="宋体" w:cs="宋体"/>
          <w:b/>
          <w:bCs/>
          <w:color w:val="000000"/>
          <w:sz w:val="24"/>
          <w:szCs w:val="24"/>
        </w:rPr>
        <w:t xml:space="preserve">简体中文</w:t>
      </w:r>
      <w:r>
        <w:rPr>
          <w:rFonts w:ascii="宋体" w:hAnsi="宋体" w:eastAsia="宋体" w:cs="宋体"/>
          <w:color w:val="000000"/>
          <w:sz w:val="24"/>
          <w:szCs w:val="24"/>
        </w:rPr>
        <w:t xml:space="preserve">。</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8.2 除技术性能另有规定外，投标文件所使用的度量衡单位，均须采用国家法定计量单位。</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9</w:t>
      </w:r>
      <w:r>
        <w:rPr>
          <w:rFonts w:ascii="黑体" w:hAnsi="宋体" w:eastAsia="黑体" w:cs="黑体"/>
          <w:color w:val="000000"/>
          <w:sz w:val="28"/>
          <w:szCs w:val="28"/>
        </w:rPr>
        <w:t xml:space="preserve">、投标文件构成</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9.1 投标人编写的投标文件应包括基本目录、资格审查内容、符合性审查内容、价格扣除证明文件等部分。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9.2 如标书制作工具中格式和内容与“江苏政府采购网、扬州市政府采购网”发布的招标文件不一致，请以“江苏政府采购网、扬州市政府采购网”发布的招标文件为准。</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0</w:t>
      </w:r>
      <w:r>
        <w:rPr>
          <w:rFonts w:ascii="黑体" w:hAnsi="宋体" w:eastAsia="黑体" w:cs="黑体"/>
          <w:color w:val="000000"/>
          <w:sz w:val="28"/>
          <w:szCs w:val="28"/>
        </w:rPr>
        <w:t xml:space="preserve">、证明投标人及投标标的符合招标文件规定的文件</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10.1 投标人应按照招标文件要求提交证明文件，证明其投标标的符合招标文件规定。</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10.2招标文件对证明文件无明确形式要求的，证明文件可以以文字资料、图纸和数据等形式提交。</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1</w:t>
      </w:r>
      <w:r>
        <w:rPr>
          <w:rFonts w:ascii="黑体" w:hAnsi="宋体" w:eastAsia="黑体" w:cs="黑体"/>
          <w:color w:val="000000"/>
          <w:sz w:val="28"/>
          <w:szCs w:val="28"/>
        </w:rPr>
        <w:t xml:space="preserve">、投标分项报价表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11.1 投标人按照招标文件规定格式填报投标分项报价表。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11.2投标货币。投标文件中的单价和总价无特殊规定的采用人民币报价，以元为单位标注。招标文件中另有规定的按规定执行。</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2</w:t>
      </w:r>
      <w:r>
        <w:rPr>
          <w:rFonts w:ascii="黑体" w:hAnsi="宋体" w:eastAsia="黑体" w:cs="黑体"/>
          <w:color w:val="000000"/>
          <w:sz w:val="28"/>
          <w:szCs w:val="28"/>
        </w:rPr>
        <w:t xml:space="preserve">、技术要求响应及偏离表、商务要求响应及偏离表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12.1 投标人需对招标文件中的技术要求与商务要求逐项作出响应或偏离，并说明原因。</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12.2 投标人需按照招标文件要求，在投标文件中提供与技术要求和商务要求相关的证明材料。</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3</w:t>
      </w:r>
      <w:r>
        <w:rPr>
          <w:rFonts w:ascii="黑体" w:hAnsi="宋体" w:eastAsia="黑体" w:cs="黑体"/>
          <w:color w:val="000000"/>
          <w:sz w:val="28"/>
          <w:szCs w:val="28"/>
        </w:rPr>
        <w:t xml:space="preserve">、投标函和开标一览表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13.1 投标人应按照招标文件中提供的格式完整、正确填写投标函、开标一览表。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bCs/>
          <w:color w:val="000000"/>
          <w:sz w:val="24"/>
          <w:szCs w:val="24"/>
        </w:rPr>
        <w:t xml:space="preserve">。</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4</w:t>
      </w:r>
      <w:r>
        <w:rPr>
          <w:rFonts w:ascii="黑体" w:hAnsi="宋体" w:eastAsia="黑体" w:cs="黑体"/>
          <w:color w:val="000000"/>
          <w:sz w:val="28"/>
          <w:szCs w:val="28"/>
        </w:rPr>
        <w:t xml:space="preserve">、投标有效期</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 投标有效期为交易中心规定的开标之日后</w:t>
      </w:r>
      <w:r>
        <w:rPr>
          <w:rFonts w:ascii="宋体" w:hAnsi="宋体" w:eastAsia="宋体" w:cs="宋体"/>
          <w:b/>
          <w:bCs/>
          <w:color w:val="000000"/>
          <w:sz w:val="24"/>
          <w:szCs w:val="24"/>
          <w:u w:val="single"/>
        </w:rPr>
        <w:t xml:space="preserve">六十（60）天</w:t>
      </w:r>
      <w:r>
        <w:rPr>
          <w:rFonts w:ascii="宋体" w:hAnsi="宋体" w:eastAsia="宋体" w:cs="宋体"/>
          <w:color w:val="000000"/>
          <w:sz w:val="24"/>
          <w:szCs w:val="24"/>
        </w:rPr>
        <w:t xml:space="preserve">。投标有效期比规定短的将被视为未实质性响应招标文件而予以拒绝。</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5</w:t>
      </w:r>
      <w:r>
        <w:rPr>
          <w:rFonts w:ascii="黑体" w:hAnsi="宋体" w:eastAsia="黑体" w:cs="黑体"/>
          <w:color w:val="000000"/>
          <w:sz w:val="28"/>
          <w:szCs w:val="28"/>
        </w:rPr>
        <w:t xml:space="preserve">、投标有效期的延长</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52"/>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四、投标文件的递交</w:t>
      </w:r>
      <w:r/>
    </w:p>
    <w:p>
      <w:pPr>
        <w:pStyle w:val="652"/>
        <w:ind w:left="0" w:firstLine="5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6</w:t>
      </w:r>
      <w:r>
        <w:rPr>
          <w:rFonts w:ascii="黑体" w:hAnsi="宋体" w:eastAsia="黑体" w:cs="黑体"/>
          <w:color w:val="000000"/>
          <w:sz w:val="28"/>
          <w:szCs w:val="28"/>
        </w:rPr>
        <w:t xml:space="preserve">、电子投标文件的递交</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16.1 投标人应当按照《操作手册》规定，在投标截止时间前制作并上传电子投标文件。</w:t>
      </w:r>
      <w:r/>
    </w:p>
    <w:p>
      <w:pPr>
        <w:pStyle w:val="652"/>
        <w:ind w:left="0" w:firstLine="420"/>
        <w:jc w:val="both"/>
        <w:keepLines w:val="0"/>
        <w:keepNext w:val="0"/>
        <w:spacing w:before="240" w:beforeAutospacing="0" w:after="24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7</w:t>
      </w:r>
      <w:r>
        <w:rPr>
          <w:rFonts w:ascii="黑体" w:hAnsi="宋体" w:eastAsia="黑体" w:cs="黑体"/>
          <w:color w:val="000000"/>
          <w:sz w:val="28"/>
          <w:szCs w:val="28"/>
        </w:rPr>
        <w:t xml:space="preserve">、投标截止时间</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17.1 投标人上传电子投标文件的时间不得迟于招标公告中规定的投标截止时间。</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投标人应充分考虑到网络环境、网络带宽等风险因素，如因投标人自身原因造成的电子投标文件上传不成功的按照本招标文件第二章第25.1.2条规定做无效投标处理。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17.2 交易中心可以按照规定，通过修改招标文件酌情延长投标截止时间，在此情况下，投标人的所有权利和义务以及投标人受制的截止时间均应以延长后新的截止时间为准。</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8</w:t>
      </w:r>
      <w:r>
        <w:rPr>
          <w:rFonts w:ascii="黑体" w:hAnsi="宋体" w:eastAsia="黑体" w:cs="黑体"/>
          <w:color w:val="000000"/>
          <w:sz w:val="28"/>
          <w:szCs w:val="28"/>
        </w:rPr>
        <w:t xml:space="preserve">、投标文件的拒收</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18.1交易中心拒绝接收在其规定的投标截止时间后上传的任何投标文件。</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19</w:t>
      </w:r>
      <w:r>
        <w:rPr>
          <w:rFonts w:ascii="黑体" w:hAnsi="宋体" w:eastAsia="黑体" w:cs="黑体"/>
          <w:color w:val="000000"/>
          <w:sz w:val="28"/>
          <w:szCs w:val="28"/>
        </w:rPr>
        <w:t xml:space="preserve">、投标文件的撤回和修改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 投标文件的撤回</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19.1.1 电子投标文件的撤回</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投标人可在投标截止时间前，撤回其电子投标文件，具体操作方法见《操作手册》。</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19.1.2 投标人撤回电子投标文件，则认为其不再参与本项目投标活动。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 投标文件的修改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19.2.1投标人可在投标截止时间前，对其电子投标文件进行修改，具体操作方法见《操作手册》。</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19.2.2 在投标截止时间之后，投标人不得对其电子投标文件作任何修改。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19.3 在投标截止时间至招标文件中规定的投标有效期满之间的这段时间内，投标人不得撤回其投标。</w:t>
      </w:r>
      <w:r/>
    </w:p>
    <w:p>
      <w:pPr>
        <w:pStyle w:val="652"/>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五、开标与评标</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0</w:t>
      </w:r>
      <w:r>
        <w:rPr>
          <w:rFonts w:ascii="黑体" w:hAnsi="宋体" w:eastAsia="黑体" w:cs="黑体"/>
          <w:color w:val="000000"/>
          <w:sz w:val="28"/>
          <w:szCs w:val="28"/>
        </w:rPr>
        <w:t xml:space="preserve">、开标</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 交易中心将在招标公告中规定的时间和地点组织公开开标。投标人应当按照《操作手册》规定，参加开标活动和在苏采云系统规定的时间内对投标文件进行解密。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20.2开标仪式由交易中心组织。苏采云系统将自动对项目进行开标，并展示各投标人名称和投标价格。</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20.3投标人在开标过程中涉及到的投标文件解密、开标结果确认等工作，应按照《操作手册》规定执行。</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1</w:t>
      </w:r>
      <w:r>
        <w:rPr>
          <w:rFonts w:ascii="黑体" w:hAnsi="宋体" w:eastAsia="黑体" w:cs="黑体"/>
          <w:color w:val="000000"/>
          <w:sz w:val="28"/>
          <w:szCs w:val="28"/>
        </w:rPr>
        <w:t xml:space="preserve">、评标委员会</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21.1开标后，交易中心将立即组织评标委员会（以下简称评委会）进行评标。</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21.3评委会独立工作，负责评审所有投标文件并确定中标候选人。</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22、评标过程的保密与公正</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22.1凡是与审查、澄清、评价和比较投标的有关资料以及授标建议等，采购人、评委、交易中心均不得向投标人或与评标无关的其他人员透露。</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22.2在评标过程中，投标人不得以任何行为影响评标过程，否则其投标文件将被作为无效投标文件。</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22.3 交易中心和评委会不向未中标的投标人解释未中标原因，也不公布评标过程中的相关细节。</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22.4 采用综合评分法的项目，未中标的投标人可于中标结果公告期限届满之日起通过苏采云系统查看自己的评审得分及排序情况。</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3</w:t>
      </w:r>
      <w:r>
        <w:rPr>
          <w:rFonts w:ascii="黑体" w:hAnsi="宋体" w:eastAsia="黑体" w:cs="黑体"/>
          <w:color w:val="000000"/>
          <w:sz w:val="28"/>
          <w:szCs w:val="28"/>
        </w:rPr>
        <w:t xml:space="preserve">、投标文件的澄清</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投标人的澄清、说明或者补正不得超出投标文件的范围或者改变投标文件的实质性内容。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评委会并非对每个投标人都做澄清要求。</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4</w:t>
      </w:r>
      <w:r>
        <w:rPr>
          <w:rFonts w:ascii="黑体" w:hAnsi="宋体" w:eastAsia="黑体" w:cs="黑体"/>
          <w:color w:val="000000"/>
          <w:sz w:val="28"/>
          <w:szCs w:val="28"/>
        </w:rPr>
        <w:t xml:space="preserve">、对投标文件的初审</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24.1投标文件初审分为资格审查和符合性审查。</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24.1.1 资格审查：依据法律法规和招标文件的规定，由采购人对投标文件中的资格证明文件进行审查。资格审查的结论，采购人以书面形式向评委会进行反馈。</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采购人在进行资格性审查的同时，将在“信用中国”网站（www.creditchina.gov.cn）和“中国政府采购网"(www.ccgp.gov.cn)查询投标人的信用记录，以确定投标人是否具备投标资格,查询结果留存并归档。</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24.1.2 符合性审查：依据招标文件的规定，由评委会从投标文件的有效性、完整性和对招标文件的响应程度进行审查，以确定是否对招标文件的实质性要求作出响应。</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24.3如果投标文件实质上没有响应招标文件的要求，评委会将予以拒绝，投标人不得通过修改或撤销不合要求的偏离或保留而使其投标成为实质性响应的投标。</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24.4评委会将对确定为实质性响应的投标进行进一步审核，是否有计算上或累加上的算术错误，修正错误的原则如下：</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（1）投标文件中开标一览表内容与投标文件中相应内容不一致的，以开标一览表为准。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（2）大写金额和小写金额不一致的，以大写金额为准。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（3）单价金额小数点或者百分比有明显错位的，以开标一览表的总价为准，并修改单价。</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（4）总价金额与按单价汇总金额不一致的，以单价金额计算结果为准。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同时出现两种以上错误的，按照前款规定的顺序修正。</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24.6投标人在开、评标全过程中应保持通讯畅通，及时登录苏采云系统查阅、答复相关信息，并安排专人与交易中心及评委会联系。</w:t>
      </w:r>
      <w:r/>
    </w:p>
    <w:p>
      <w:pPr>
        <w:pStyle w:val="652"/>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5</w:t>
      </w:r>
      <w:r>
        <w:rPr>
          <w:rFonts w:ascii="黑体" w:hAnsi="宋体" w:eastAsia="黑体" w:cs="黑体"/>
          <w:color w:val="000000"/>
          <w:sz w:val="28"/>
          <w:szCs w:val="28"/>
        </w:rPr>
        <w:t xml:space="preserve">、无效投标条款和废标条款</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25.1无效投标条款</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 投标人在苏采云系统规定的时间内未成功解密电子投标文件的。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25.1.2 投标人未按照招标文件要求上传电子投标文件的。</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25.1.3 投标人同一采购包提交两个（含两个）以上不同的投标报价的。</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25.1.4投标人不具备招标文件中规定资格要求的。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25.1.5投标人的报价超过了采购预算或最高限价的。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25.1.6未通过符合性审查的。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25.1.7不符合招标文件中规定的实质性要求的（本招标文件中斜体且有下划线部分为实质性要求）</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25.1.9 投标文件含有采购人不能接受的附加条件的。</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 异常低价投标（响应）</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25.1.10.1投标（响应）报价低于全部通过符合性审查供应商投标（响应）报价平均值50%的，即投标（响应）报价&lt;全部通过符合性审查供应商投标（响应）报价平均值×50%；</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25.1.10.2投标（响应）报价低于通过符合性审查的次低报价供应商投标（响应）报价50%的，即投标（响应）报价&lt;通过符合性审查的次低报价供应商投标（响应）报价×50%；</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25.1.10.3投标（响应）报价低于采购项目最高限价 45% 的，即投标（响应）报价&lt;采购项目最高限价×45% ；</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25.1.10.4评审委员会认定的供应商报价过低、有可能影响产品质量或者不能诚信履约的其他情形。</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25.1.10.5评审委员会启动异常低价投标（响</w:t>
      </w:r>
      <w:r>
        <w:rPr>
          <w:rFonts w:ascii="宋体" w:hAnsi="宋体" w:eastAsia="宋体" w:cs="宋体"/>
          <w:color w:val="383838"/>
          <w:sz w:val="24"/>
          <w:szCs w:val="24"/>
          <w:shd w:val="clear" w:color="auto" w:fill="ffffff"/>
        </w:rPr>
        <w:t xml:space="preserve">应）审查后，属于前述第1项至第4项情形的，应当要求相关供应商在评审现场合理的时间内</w:t>
      </w:r>
      <w:r>
        <w:rPr>
          <w:rFonts w:ascii="宋体" w:hAnsi="宋体" w:eastAsia="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szCs w:val="24"/>
          <w:shd w:val="clear" w:color="auto" w:fill="ffffff"/>
        </w:rPr>
        <w:t xml:space="preserve">给予相关供应商的合理时间一般</w:t>
      </w:r>
      <w:r>
        <w:rPr>
          <w:rFonts w:ascii="宋体" w:hAnsi="宋体" w:eastAsia="宋体" w:cs="宋体"/>
          <w:color w:val="ff0000"/>
          <w:sz w:val="24"/>
          <w:szCs w:val="24"/>
          <w:shd w:val="clear" w:color="auto" w:fill="ffffff"/>
        </w:rPr>
        <w:t xml:space="preserve">不少于30分钟</w:t>
      </w:r>
      <w:r>
        <w:rPr>
          <w:rFonts w:ascii="宋体" w:hAnsi="宋体" w:eastAsia="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25.1.11 投标文件未按照招标文件要求加盖CA电子公章的。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25.1.12其他法律、法规及本招标文件规定的属无效投标的情形。</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25.2废标条款</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25.2.1符合专业条件的供应商或者对招标文件作实质响应的供应商不足三家的。</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25.2.2出现影响采购公正的违法、违规行为的。</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25.2.3因重大变故，采购任务取消的。</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25.2.4评委会认定招标文件存在歧义、重大缺陷导致评审工作无法进行。</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25.2.5 因苏采云系统系统故障原因造成开标不成功的。</w:t>
      </w:r>
      <w:r/>
    </w:p>
    <w:p>
      <w:pPr>
        <w:pStyle w:val="652"/>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25.3 投标截止时间结束后参加投标的供应商不足三家的处理：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25.3.1如出现投标截止时间结束后参加投标的供应商或者在评标期间对招标文件做出实质响应的供应商不足三家情况，按政府采购相关规定执行。</w:t>
      </w:r>
      <w:r/>
    </w:p>
    <w:p>
      <w:pPr>
        <w:pStyle w:val="652"/>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六、定标</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   26、确定中标单位</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26.1中标候选人的选取原则和数量见招标文件第五章规定。 </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 采购人应根据评委会推荐的中标候选人确定中标供应商。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26.3 交易中心将在“江苏政府采购网、扬州市政府采购网”发布中标公告，公告期限为1个工作日。</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  若有充分证据证明，中标供应商出现下列情况之一的，一经查实，将被取消中标资格：</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26.4.1提供虚假材料谋取中标的。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26.4.2向采购人、交易中心行贿或者提供其他不正当利益的。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26.4.3属于本文件规定的无效条件，但在评标过程中又未被评委会发现的。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26.4.4与采购人或者其他供应商恶意串通的。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26.4.5采取不正当手段诋毁、排挤其他供应商的。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 有下列情形之一的，视为投标人串通投标，投标无效：</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26.5.1不同投标人的投标文件由同一单位或者个人编制。</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26.5.2不同投标人委托同一单位或者个人办理投标事宜。</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26.5.3 不同投标人的投标文件载明的项目管理成员或者联系人员为同一人。</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26.5.4不同投标人的投标文件异常一致或者投标报价呈规律性差异。</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   27、质疑处理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 提出质疑的供应商应当是参与所质疑项目采购活动的供应商。潜在供应商依法获取其可质疑的采购文件的，可以对采购文件提出质疑。</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27.2.1对可以质疑的采购文件提出质疑的，为收到采购文件之日或者采购文件公告期限届满之日；</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27.2.2对采购过程提出质疑的，为各采购程序环节结束之日；</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27.2.3对中标或者成交结果提出质疑的，为中标或者成交结果公告期限届满之日。</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652"/>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采购人及交易中心只接收以纸质原件形式送达的质疑,建议供应商尽量通过邮寄方式提交质疑（采购人和交易中心不接受无快递运单号的快递）。</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质疑接收人及联系方式见招标文件第一章。</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 以下情形的质疑不予受理</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27.5.1 内容不符合《政府采购质疑和投诉办法》第十二条规定的质疑。</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27.5.2 超出政府采购法定期限的质疑。</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27.5.3 以传真、电子邮件等方式递交的非原件形式的质疑。</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27.5.4未参加投标活动的供应商或在投标活动中自身权益未受到损害的供应商所提出的质疑。</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27.5.5供应商组成联合体参加投标，联合体中任何一方或多方未按要求签字、盖章、加盖公章的质疑。</w:t>
      </w:r>
      <w:r/>
    </w:p>
    <w:p>
      <w:pPr>
        <w:pStyle w:val="652"/>
        <w:ind w:left="0" w:firstLine="468"/>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28、中标通知书</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65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七、授予合同</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29、签订合同</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29.l中标供应商应当在中标通知书发出之日起三十日内，按照招标文件确定的事项与采购人签订政府采购合同。</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29.2招标文件、中标供应商的投标文件及招标过程中有关澄清、承诺文件均应作为合同附件。</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30、政府采购履约资金扶持政策</w:t>
      </w:r>
      <w:r/>
    </w:p>
    <w:p>
      <w:pPr>
        <w:pStyle w:val="652"/>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中标供应商可凭政府采购合同办理融资贷款，详情请见江苏政府采购网“政采贷”专栏。</w:t>
      </w:r>
      <w:r/>
    </w:p>
    <w:p>
      <w:pPr>
        <w:pStyle w:val="652"/>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44"/>
        <w:jc w:val="center"/>
        <w:keepLines/>
        <w:keepNext/>
        <w:spacing w:before="48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第三章 合同文本</w:t>
      </w:r>
      <w:r/>
    </w:p>
    <w:p>
      <w:pPr>
        <w:pStyle w:val="652"/>
        <w:jc w:val="center"/>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0"/>
          <w:szCs w:val="30"/>
        </w:rPr>
        <w:t xml:space="preserve"> </w:t>
      </w:r>
      <w:r/>
    </w:p>
    <w:p>
      <w:pPr>
        <w:pStyle w:val="652"/>
        <w:jc w:val="center"/>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0"/>
          <w:szCs w:val="30"/>
        </w:rPr>
        <w:t xml:space="preserve">江苏省政府采购合同（服务）（合同编号）</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扬州市广陵区李典镇沿江企业安全生产智能化监管系统项目</w:t>
      </w:r>
      <w:r>
        <w:rPr>
          <w:rFonts w:ascii="宋体" w:hAnsi="宋体" w:eastAsia="宋体" w:cs="宋体"/>
          <w:color w:val="000000"/>
          <w:sz w:val="24"/>
          <w:szCs w:val="24"/>
        </w:rPr>
        <w:t xml:space="preserve">              </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项目编号：*****             </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甲方：（买方/采购人）_________</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乙方：（卖方/中标供应商）_________</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宋体" w:hAnsi="宋体" w:eastAsia="宋体" w:cs="宋体"/>
          <w:color w:val="000000"/>
          <w:sz w:val="24"/>
          <w:szCs w:val="24"/>
        </w:rPr>
        <w:t xml:space="preserve">甲、乙双方根据扬州市公共资源交易中心</w:t>
      </w:r>
      <w:r>
        <w:rPr>
          <w:rFonts w:hint="eastAsia" w:ascii="宋体" w:hAnsi="宋体" w:eastAsia="宋体" w:cs="宋体"/>
          <w:color w:val="000000"/>
          <w:sz w:val="24"/>
          <w:szCs w:val="24"/>
          <w:lang w:val="en-US" w:eastAsia="zh-CN"/>
        </w:rPr>
        <w:t xml:space="preserve">广陵分中心扬州市广陵区李典镇沿江企业安全生产智能化监管系统项目</w:t>
      </w:r>
      <w:r>
        <w:rPr>
          <w:rFonts w:ascii="宋体" w:hAnsi="宋体" w:eastAsia="宋体" w:cs="宋体"/>
          <w:color w:val="000000"/>
          <w:sz w:val="24"/>
          <w:szCs w:val="24"/>
        </w:rPr>
        <w:t xml:space="preserve">公开招标的结果，签署本合同。</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一、合同内容</w:t>
      </w:r>
      <w:r/>
    </w:p>
    <w:p>
      <w:pPr>
        <w:pStyle w:val="652"/>
        <w:jc w:val="both"/>
        <w:keepLines w:val="0"/>
        <w:keepNext w:val="0"/>
        <w:spacing w:before="120" w:beforeAutospacing="0" w:after="120" w:afterAutospacing="0"/>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标的名称：</w:t>
      </w:r>
      <w:r>
        <w:rPr>
          <w:rFonts w:hint="eastAsia" w:ascii="宋体" w:hAnsi="宋体" w:eastAsia="宋体" w:cs="宋体"/>
          <w:color w:val="000000"/>
          <w:sz w:val="24"/>
          <w:szCs w:val="24"/>
          <w:lang w:eastAsia="zh-CN"/>
        </w:rPr>
        <w:t xml:space="preserve">扬州市广陵区李典镇沿江企业安全生产智能化监管系统项目</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1.2标的质量：</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 标的数量（规模）：</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 履行时间（期限）：</w:t>
      </w:r>
      <w:r/>
    </w:p>
    <w:p>
      <w:pPr>
        <w:pStyle w:val="652"/>
        <w:jc w:val="both"/>
        <w:keepLines w:val="0"/>
        <w:keepNext w:val="0"/>
        <w:spacing w:before="120" w:beforeAutospacing="0" w:after="120" w:afterAutospacing="0"/>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 履行地点：</w:t>
      </w:r>
      <w:r>
        <w:rPr>
          <w:rFonts w:hint="eastAsia" w:ascii="宋体" w:hAnsi="宋体" w:eastAsia="宋体" w:cs="宋体"/>
          <w:color w:val="000000"/>
          <w:sz w:val="24"/>
          <w:szCs w:val="24"/>
          <w:lang w:val="en-US" w:eastAsia="zh-CN"/>
        </w:rPr>
        <w:t xml:space="preserve">李典镇</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 履行方式：</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二、合同金额</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 本合同金额为（大写）：________圆（________元）人民币或其他币种。</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三、技术资料</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3.1乙方应按招标文件规定的时间向甲方提供服务（包含与服务相关的货物）的有关技术资料。</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2"/>
        <w:ind w:left="412" w:hanging="41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四、知识产权</w:t>
      </w:r>
      <w:r/>
    </w:p>
    <w:p>
      <w:pPr>
        <w:pStyle w:val="652"/>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五、产权担保</w:t>
      </w:r>
      <w:r/>
    </w:p>
    <w:p>
      <w:pPr>
        <w:pStyle w:val="652"/>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5.1 乙方保证所交付的服务（包含与服务相关的货物）的所有权完全属于乙方且无任何抵押、查封等产权瑕疵。</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六、履约保证金</w:t>
      </w:r>
      <w:r/>
    </w:p>
    <w:p>
      <w:pPr>
        <w:pStyle w:val="652"/>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6.1 乙方交纳人民币___</w:t>
      </w:r>
      <w:r>
        <w:rPr>
          <w:rFonts w:ascii="宋体" w:hAnsi="宋体" w:eastAsia="宋体" w:cs="宋体"/>
          <w:color w:val="0000ff"/>
          <w:sz w:val="24"/>
          <w:szCs w:val="24"/>
          <w:u w:val="single"/>
        </w:rPr>
        <w:t xml:space="preserve">零</w:t>
      </w:r>
      <w:r>
        <w:rPr>
          <w:rFonts w:ascii="宋体" w:hAnsi="宋体" w:eastAsia="宋体" w:cs="宋体"/>
          <w:color w:val="000000"/>
          <w:sz w:val="24"/>
          <w:szCs w:val="24"/>
        </w:rPr>
        <w:t xml:space="preserve">______元作为本合同的履约保证金。（不得超过合同金额的10%）</w:t>
      </w:r>
      <w:r/>
    </w:p>
    <w:p>
      <w:pPr>
        <w:pStyle w:val="652"/>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6.2合同履行结束后，甲方应及时退还交纳的履约保证金。</w:t>
      </w:r>
      <w:r/>
    </w:p>
    <w:p>
      <w:pPr>
        <w:pStyle w:val="652"/>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6.2.1履约保证金退还方式：</w:t>
      </w:r>
      <w:r>
        <w:rPr>
          <w:rFonts w:ascii="宋体" w:hAnsi="宋体" w:eastAsia="宋体" w:cs="宋体"/>
          <w:color w:val="0000ff"/>
          <w:sz w:val="24"/>
          <w:szCs w:val="24"/>
        </w:rPr>
        <w:t xml:space="preserve">无</w:t>
      </w:r>
      <w:r/>
    </w:p>
    <w:p>
      <w:pPr>
        <w:pStyle w:val="652"/>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6.2.2履约保证金退还时间：</w:t>
      </w:r>
      <w:r>
        <w:rPr>
          <w:rFonts w:ascii="宋体" w:hAnsi="宋体" w:eastAsia="宋体" w:cs="宋体"/>
          <w:color w:val="0000ff"/>
          <w:sz w:val="24"/>
          <w:szCs w:val="24"/>
        </w:rPr>
        <w:t xml:space="preserve">无</w:t>
      </w:r>
      <w:r/>
    </w:p>
    <w:p>
      <w:pPr>
        <w:pStyle w:val="652"/>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6.2.3履约保证金退还条件：</w:t>
      </w:r>
      <w:r>
        <w:rPr>
          <w:rFonts w:ascii="宋体" w:hAnsi="宋体" w:eastAsia="宋体" w:cs="宋体"/>
          <w:color w:val="0000ff"/>
          <w:sz w:val="24"/>
          <w:szCs w:val="24"/>
        </w:rPr>
        <w:t xml:space="preserve">无</w:t>
      </w:r>
      <w:r/>
    </w:p>
    <w:p>
      <w:pPr>
        <w:pStyle w:val="652"/>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6.2.4履约保证金不予退还的情形：</w:t>
      </w:r>
      <w:r>
        <w:rPr>
          <w:rFonts w:ascii="宋体" w:hAnsi="宋体" w:eastAsia="宋体" w:cs="宋体"/>
          <w:color w:val="0000ff"/>
          <w:sz w:val="24"/>
          <w:szCs w:val="24"/>
        </w:rPr>
        <w:t xml:space="preserve">无</w:t>
      </w:r>
      <w:r/>
    </w:p>
    <w:p>
      <w:pPr>
        <w:pStyle w:val="652"/>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6.2.5履约保证金逾期退还的违约责任：</w:t>
      </w:r>
      <w:r>
        <w:rPr>
          <w:rFonts w:ascii="宋体" w:hAnsi="宋体" w:eastAsia="宋体" w:cs="宋体"/>
          <w:color w:val="0000ff"/>
          <w:sz w:val="24"/>
          <w:szCs w:val="24"/>
        </w:rPr>
        <w:t xml:space="preserve">无</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七、合同转包或分包</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7.1乙方不得将合同标的转包给他人履行。</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7.2乙方不得将合同标的分包给他人履行。</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7.3乙方如有转包或未经甲方同意的分包行为，甲方有权解除合同。</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八、合同款项支付</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8.1合同款项的支付方式及进度安排</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u w:val="single"/>
        </w:rPr>
        <w:t xml:space="preserve">8.1.1 预付款支付时间：合同签订，甲方自收到发票后10个工作日内，支付合同金额</w:t>
      </w:r>
      <w:r>
        <w:rPr>
          <w:rFonts w:hint="eastAsia" w:ascii="宋体" w:hAnsi="宋体" w:eastAsia="宋体" w:cs="宋体"/>
          <w:color w:val="000000"/>
          <w:sz w:val="24"/>
          <w:szCs w:val="24"/>
          <w:u w:val="single"/>
          <w:lang w:val="en-US" w:eastAsia="zh-CN"/>
        </w:rPr>
        <w:t xml:space="preserve">3</w:t>
      </w:r>
      <w:r>
        <w:rPr>
          <w:rFonts w:ascii="宋体" w:hAnsi="宋体" w:eastAsia="宋体" w:cs="宋体"/>
          <w:color w:val="000000"/>
          <w:sz w:val="24"/>
          <w:szCs w:val="24"/>
          <w:u w:val="single"/>
        </w:rPr>
        <w:t xml:space="preserve">0%的预付款。</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u w:val="single"/>
        </w:rPr>
        <w:t xml:space="preserve">8.1.2 尾款支付时间：验收合格</w:t>
      </w:r>
      <w:r>
        <w:rPr>
          <w:rFonts w:hint="eastAsia" w:ascii="宋体" w:hAnsi="宋体" w:eastAsia="宋体" w:cs="宋体"/>
          <w:color w:val="000000"/>
          <w:sz w:val="24"/>
          <w:szCs w:val="24"/>
          <w:u w:val="single"/>
          <w:lang w:val="en-US" w:eastAsia="zh-CN"/>
        </w:rPr>
        <w:t xml:space="preserve">后</w:t>
      </w:r>
      <w:r>
        <w:rPr>
          <w:rFonts w:ascii="宋体" w:hAnsi="宋体" w:eastAsia="宋体" w:cs="宋体"/>
          <w:color w:val="000000"/>
          <w:sz w:val="24"/>
          <w:szCs w:val="24"/>
          <w:u w:val="single"/>
        </w:rPr>
        <w:t xml:space="preserve">,甲方收到发票后10个工作日内，尾款支付比例：合同金额的</w:t>
      </w:r>
      <w:r>
        <w:rPr>
          <w:rFonts w:hint="eastAsia" w:ascii="宋体" w:hAnsi="宋体" w:eastAsia="宋体" w:cs="宋体"/>
          <w:color w:val="000000"/>
          <w:sz w:val="24"/>
          <w:szCs w:val="24"/>
          <w:u w:val="single"/>
          <w:lang w:val="en-US" w:eastAsia="zh-CN"/>
        </w:rPr>
        <w:t xml:space="preserve">70</w:t>
      </w:r>
      <w:r>
        <w:rPr>
          <w:rFonts w:ascii="宋体" w:hAnsi="宋体" w:eastAsia="宋体" w:cs="宋体"/>
          <w:color w:val="000000"/>
          <w:sz w:val="24"/>
          <w:szCs w:val="24"/>
          <w:u w:val="single"/>
        </w:rPr>
        <w:t xml:space="preserve">%。</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九、税费</w:t>
      </w:r>
      <w:r/>
    </w:p>
    <w:p>
      <w:pPr>
        <w:pStyle w:val="652"/>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9.1本合同执行中相关的一切税费均由乙方负担。</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十、项目验收</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10.1甲方依法组织履约验收工作。</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10.3对于实际使用人和甲方分离的项目，甲方邀请实际使用人参与验收。</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10.4如有必要，甲方邀请参加本项目的其他供应商或第三方专业机构及专家参与验收，相关意见将作为验收书的参考资料。</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十一、违约责任</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11.1甲方无正当理由拒绝接受乙方提供服务的，甲方向乙方偿付拒绝接受服务合同价款总值</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百分之五</w:t>
      </w:r>
      <w:r>
        <w:rPr>
          <w:rFonts w:ascii="宋体" w:hAnsi="宋体" w:eastAsia="宋体" w:cs="宋体"/>
          <w:color w:val="000000"/>
          <w:sz w:val="24"/>
          <w:szCs w:val="24"/>
        </w:rPr>
        <w:t xml:space="preserve">的违约金。</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11.2甲方无故逾期验收和办理合同款项支付手续的,甲方应按逾期付款总额</w:t>
      </w:r>
      <w:r>
        <w:rPr>
          <w:rFonts w:hint="eastAsia" w:ascii="宋体" w:hAnsi="宋体" w:eastAsia="宋体" w:cs="宋体"/>
          <w:color w:val="000000"/>
          <w:sz w:val="24"/>
          <w:szCs w:val="24"/>
          <w:u w:val="single"/>
        </w:rPr>
        <w:t xml:space="preserve">万分之五</w:t>
      </w:r>
      <w:r>
        <w:rPr>
          <w:rFonts w:ascii="宋体" w:hAnsi="宋体" w:eastAsia="宋体" w:cs="宋体"/>
          <w:color w:val="000000"/>
          <w:sz w:val="24"/>
          <w:szCs w:val="24"/>
        </w:rPr>
        <w:t xml:space="preserve">每日向乙方支付违约金。</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百分之五</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的违约金，如造成甲方损失超过违约金的，超出部分由乙方继续承担赔偿责任。 </w:t>
      </w:r>
      <w:r/>
    </w:p>
    <w:p>
      <w:pPr>
        <w:pStyle w:val="652"/>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十二、不可抗力事件处理</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12.2不可抗力事件发生后，应立即通知对方，并寄送有关权威机构出具的证明。</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12.3不可抗力事件延续120天以上，双方应通过友好协商，确定是否继续履行合同。</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十三、解决争议的方法</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13.1双方在签订、履行合同中所发生的一切争议，应通过友好协商解决。如协商不成，由甲方住所地人民法院管辖。</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十四、合同生效及其它</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14.1合同经双方法定代表人或授权委托代表人签字并加盖单位公章后生效。</w:t>
      </w:r>
      <w:r/>
    </w:p>
    <w:p>
      <w:pPr>
        <w:pStyle w:val="65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14.2本合同未尽事宜，遵照中华人民共和国现行法律法规有关条文执行。</w:t>
      </w:r>
      <w:r/>
    </w:p>
    <w:p>
      <w:pPr>
        <w:pStyle w:val="652"/>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14.3本合同正本一式两份，具有同等法律效力，甲方、乙方各执一份。</w:t>
      </w:r>
      <w:r/>
      <w:r/>
      <w:r/>
      <w:r/>
      <w:r/>
    </w:p>
    <w:tbl>
      <w:tblPr>
        <w:tblStyle w:val="64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94"/>
        <w:gridCol w:w="4228"/>
      </w:tblGrid>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甲方：</w:t>
            </w:r>
            <w:r/>
          </w:p>
        </w:tc>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乙方：</w:t>
            </w:r>
            <w:r/>
          </w:p>
        </w:tc>
      </w:tr>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p>
        </w:tc>
      </w:tr>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法定代表人或授权代表：</w:t>
            </w:r>
            <w:r/>
          </w:p>
        </w:tc>
      </w:tr>
      <w:tr>
        <w:trPr>
          <w:jc w:val="center"/>
          <w:tblCellSpacing w:w="0" w:type="dxa"/>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652"/>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p>
        </w:tc>
      </w:tr>
    </w:tbl>
    <w:p>
      <w:pPr>
        <w:pStyle w:val="652"/>
        <w:jc w:val="center"/>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jc w:val="right"/>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签订日期：</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年 月 日</w:t>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jc w:val="center"/>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44"/>
        <w:jc w:val="center"/>
        <w:keepLines/>
        <w:keepNext/>
        <w:pageBreakBefore/>
        <w:spacing w:before="48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第四章 采购需求</w:t>
      </w:r>
      <w:r/>
    </w:p>
    <w:p>
      <w:pPr>
        <w:pStyle w:val="652"/>
        <w:ind w:left="495" w:hanging="49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w:t>
      </w:r>
      <w:r>
        <w:rPr>
          <w:rFonts w:ascii="宋体" w:hAnsi="宋体" w:eastAsia="宋体" w:cs="宋体"/>
          <w:b/>
          <w:bCs/>
          <w:color w:val="000000"/>
          <w:sz w:val="24"/>
          <w:szCs w:val="24"/>
          <w:highlight w:val="none"/>
        </w:rPr>
        <w:t xml:space="preserve">项目属性:服务类项目</w:t>
      </w:r>
      <w:r/>
    </w:p>
    <w:p>
      <w:pPr>
        <w:pStyle w:val="652"/>
        <w:ind w:left="0" w:firstLine="48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rPr>
          <w:rFonts w:hint="default" w:ascii="Times New Roman" w:hAnsi="Times New Roman" w:cs="Times New Roman"/>
          <w:color w:val="000000"/>
          <w:sz w:val="24"/>
          <w:szCs w:val="24"/>
          <w:highlight w:val="none"/>
        </w:rPr>
        <w:t xml:space="preserve">.</w:t>
      </w:r>
      <w:r>
        <w:rPr>
          <w:rFonts w:ascii="宋体" w:hAnsi="宋体" w:eastAsia="宋体" w:cs="宋体"/>
          <w:color w:val="000000"/>
          <w:sz w:val="24"/>
          <w:szCs w:val="24"/>
          <w:highlight w:val="none"/>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szCs w:val="24"/>
          <w:highlight w:val="none"/>
          <w:shd w:val="clear" w:color="auto" w:fill="ffff00"/>
        </w:rPr>
        <w:t xml:space="preserve">本项目强制节能产品有：</w:t>
      </w:r>
      <w:r>
        <w:rPr>
          <w:rFonts w:ascii="宋体" w:hAnsi="宋体" w:eastAsia="宋体" w:cs="宋体"/>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u w:val="single"/>
          <w:lang w:val="en-US" w:eastAsia="zh-CN"/>
        </w:rPr>
        <w:t xml:space="preserve">无</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p>
    <w:p>
      <w:pPr>
        <w:pStyle w:val="652"/>
        <w:ind w:left="0" w:firstLine="48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2.</w:t>
      </w:r>
      <w:r>
        <w:rPr>
          <w:rFonts w:ascii="宋体" w:hAnsi="宋体" w:eastAsia="宋体" w:cs="宋体"/>
          <w:color w:val="000000"/>
          <w:sz w:val="24"/>
          <w:szCs w:val="24"/>
          <w:highlight w:val="none"/>
        </w:rPr>
        <w:t xml:space="preserve">供应商对于投标产品的包装应按照“财办库〔</w:t>
      </w:r>
      <w:r>
        <w:rPr>
          <w:rFonts w:hint="default" w:ascii="Times New Roman" w:hAnsi="Times New Roman" w:cs="Times New Roman"/>
          <w:color w:val="000000"/>
          <w:sz w:val="24"/>
          <w:szCs w:val="24"/>
          <w:highlight w:val="none"/>
        </w:rPr>
        <w:t xml:space="preserve">2020</w:t>
      </w:r>
      <w:r>
        <w:rPr>
          <w:rFonts w:ascii="宋体" w:hAnsi="宋体" w:eastAsia="宋体" w:cs="宋体"/>
          <w:color w:val="000000"/>
          <w:sz w:val="24"/>
          <w:szCs w:val="24"/>
          <w:highlight w:val="none"/>
        </w:rPr>
        <w:t xml:space="preserve">〕</w:t>
      </w:r>
      <w:r>
        <w:rPr>
          <w:rFonts w:hint="default" w:ascii="Times New Roman" w:hAnsi="Times New Roman" w:cs="Times New Roman"/>
          <w:color w:val="000000"/>
          <w:sz w:val="24"/>
          <w:szCs w:val="24"/>
          <w:highlight w:val="none"/>
        </w:rPr>
        <w:t xml:space="preserve">123</w:t>
      </w:r>
      <w:r>
        <w:rPr>
          <w:rFonts w:ascii="宋体" w:hAnsi="宋体" w:eastAsia="宋体" w:cs="宋体"/>
          <w:color w:val="000000"/>
          <w:sz w:val="24"/>
          <w:szCs w:val="24"/>
          <w:highlight w:val="none"/>
        </w:rPr>
        <w:t xml:space="preserve">号《关于印发《商品包装政府采购需求标准（试行）》、《快递包装政府采购需求标准（试行）》的通知》”执行。</w:t>
      </w:r>
      <w:r/>
    </w:p>
    <w:p>
      <w:pPr>
        <w:pStyle w:val="652"/>
        <w:ind w:left="0" w:firstLine="48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3.采购标的清单</w:t>
      </w:r>
      <w:r/>
    </w:p>
    <w:tbl>
      <w:tblPr>
        <w:tblStyle w:val="648"/>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6"/>
        <w:gridCol w:w="2596"/>
        <w:gridCol w:w="4329"/>
      </w:tblGrid>
      <w:tr>
        <w:trPr>
          <w:tblCellSpacing w:w="0" w:type="dxa"/>
        </w:trPr>
        <w:tc>
          <w:tcPr>
            <w:shd w:val="clear" w:color="auto" w:fill="auto"/>
            <w:tcW w:w="886" w:type="dxa"/>
            <w:vAlign w:val="center"/>
            <w:textDirection w:val="lrTb"/>
            <w:noWrap w:val="false"/>
          </w:tcPr>
          <w:p>
            <w:pPr>
              <w:pStyle w:val="652"/>
              <w:jc w:val="center"/>
              <w:keepLines w:val="0"/>
              <w:keepNext w:val="0"/>
              <w:spacing w:before="0" w:beforeAutospacing="0" w:after="0" w:afterAutospacing="0"/>
              <w:widowControl w:val="off"/>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sz w:val="24"/>
                <w:szCs w:val="24"/>
                <w:highlight w:val="none"/>
                <w:lang w:val="en-US" w:eastAsia="zh-CN"/>
              </w:rPr>
              <w:t xml:space="preserve">序号</w:t>
            </w:r>
            <w:r/>
          </w:p>
        </w:tc>
        <w:tc>
          <w:tcPr>
            <w:shd w:val="clear" w:color="auto" w:fill="auto"/>
            <w:tcW w:w="2596" w:type="dxa"/>
            <w:vAlign w:val="center"/>
            <w:textDirection w:val="lrTb"/>
            <w:noWrap w:val="false"/>
          </w:tcPr>
          <w:p>
            <w:pPr>
              <w:pStyle w:val="652"/>
              <w:jc w:val="center"/>
              <w:keepLines w:val="0"/>
              <w:keepNext w:val="0"/>
              <w:spacing w:before="0" w:beforeAutospacing="0" w:after="0" w:afterAutospacing="0"/>
              <w:widowControl w:val="off"/>
              <w:rPr>
                <w:rFonts w:hint="eastAsia" w:ascii="宋体" w:hAnsi="宋体" w:eastAsia="宋体" w:cs="宋体"/>
                <w:b w:val="0"/>
                <w:b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采购标的</w:t>
            </w:r>
            <w:r/>
          </w:p>
        </w:tc>
        <w:tc>
          <w:tcPr>
            <w:shd w:val="clear" w:color="auto" w:fill="auto"/>
            <w:tcW w:w="4329" w:type="dxa"/>
            <w:vAlign w:val="center"/>
            <w:textDirection w:val="lrTb"/>
            <w:noWrap w:val="false"/>
          </w:tcPr>
          <w:p>
            <w:pPr>
              <w:pStyle w:val="652"/>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对应中小企业划分标准所属行业</w:t>
            </w:r>
            <w:r/>
          </w:p>
        </w:tc>
      </w:tr>
      <w:tr>
        <w:trPr>
          <w:tblCellSpacing w:w="0" w:type="dxa"/>
          <w:trHeight w:val="578"/>
        </w:trPr>
        <w:tc>
          <w:tcPr>
            <w:shd w:val="clear" w:color="auto" w:fill="auto"/>
            <w:tcW w:w="886" w:type="dxa"/>
            <w:vAlign w:val="center"/>
            <w:textDirection w:val="lrTb"/>
            <w:noWrap w:val="false"/>
          </w:tcPr>
          <w:p>
            <w:pPr>
              <w:pStyle w:val="652"/>
              <w:jc w:val="center"/>
              <w:keepLines w:val="0"/>
              <w:keepNext w:val="0"/>
              <w:spacing w:before="0" w:beforeAutospacing="0" w:after="0" w:afterAutospacing="0"/>
              <w:widowControl w:val="off"/>
              <w:rPr>
                <w:rFonts w:hint="eastAsia" w:ascii="宋体" w:hAnsi="宋体" w:eastAsia="宋体" w:cs="宋体"/>
                <w:b w:val="0"/>
                <w:b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w:t>
            </w:r>
            <w:r/>
          </w:p>
        </w:tc>
        <w:tc>
          <w:tcPr>
            <w:shd w:val="clear" w:color="auto" w:fill="auto"/>
            <w:tcW w:w="2596"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eastAsia="zh-CN"/>
              </w:rPr>
              <w:t xml:space="preserve">扬州市广陵区李典镇沿江企业安全生产智能化监管系统项目</w:t>
            </w:r>
            <w:r/>
          </w:p>
        </w:tc>
        <w:tc>
          <w:tcPr>
            <w:shd w:val="clear" w:color="auto" w:fill="auto"/>
            <w:tcW w:w="4329" w:type="dxa"/>
            <w:vAlign w:val="center"/>
            <w:textDirection w:val="lrTb"/>
            <w:noWrap w:val="false"/>
          </w:tcPr>
          <w:p>
            <w:pPr>
              <w:pStyle w:val="652"/>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软件和信息技术服务业 </w:t>
            </w:r>
            <w:r/>
          </w:p>
        </w:tc>
      </w:tr>
    </w:tbl>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二、技术要求</w:t>
      </w:r>
      <w:r/>
    </w:p>
    <w:p>
      <w:pPr>
        <w:pStyle w:val="652"/>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iCs/>
          <w:color w:val="ff0000"/>
          <w:sz w:val="24"/>
          <w:szCs w:val="24"/>
          <w:u w:val="single"/>
        </w:rPr>
        <w:t xml:space="preserve">斜体且有下划线部分</w:t>
      </w:r>
      <w:r>
        <w:rPr>
          <w:rFonts w:hint="eastAsia" w:ascii="宋体" w:hAnsi="宋体" w:eastAsia="宋体" w:cs="宋体"/>
          <w:b/>
          <w:bCs/>
          <w:color w:val="ff0000"/>
          <w:sz w:val="24"/>
          <w:szCs w:val="24"/>
        </w:rPr>
        <w:t xml:space="preserve">为实质性要求。</w:t>
      </w:r>
      <w:r/>
    </w:p>
    <w:p>
      <w:pPr>
        <w:pStyle w:val="644"/>
        <w:spacing w:before="156" w:after="156"/>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（一）项目概况</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李典镇作为一个产业集聚的区域，涵盖了钢铁冶炼、气体生产、船舶制造、钢结构加工等多个行业领域，各类企业在生产运营过程中面临着多样化的安全风险挑战。</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各企业安全管理系统相对独立，缺乏统一的监管和协调机制，导致信息孤岛现象严重，难以实现资源的高效整合与共享。此外，部分企业的安全监控设备老旧，维护不及时，导致监控效果不佳，无法为安全管理提供有力支持。同时，企业对于安全风险的评估和预警能力有限，往往依赖于传统的人工巡检和经验判断，难以做到实时、准确的风险识别和预警。</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从镇政府监管角度看，目前各企业安全管理系统独立分散，数据无法有效整合，政府难以对全镇企业安全状况进行全面、实时、精准的掌控，亟需建立一个集成化信息管理平台来打破信息孤岛，提升监管效能。因此，李典镇智慧园区数字化安全管理平台建设，旨在通过数字化手段，实现对企业安全管理的全面升级，提高安全管理效率和水平，为企业的可持续发展提供有力保障。实现对沿江企业安全监管的统一化、智能化、高效化，加强监管力度与准度，提升应急救援能力。</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现有系统情况</w:t>
      </w:r>
      <w:r/>
    </w:p>
    <w:p>
      <w:pPr>
        <w:ind w:firstLine="482"/>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b/>
          <w:bCs/>
          <w:sz w:val="24"/>
          <w:szCs w:val="24"/>
        </w:rPr>
        <w:t xml:space="preserve">扬州恒润：</w:t>
      </w:r>
      <w:r>
        <w:rPr>
          <w:rFonts w:hint="eastAsia" w:ascii="宋体" w:hAnsi="宋体" w:eastAsia="宋体" w:cs="宋体"/>
          <w:sz w:val="24"/>
          <w:szCs w:val="24"/>
          <w:shd w:val="clear" w:color="auto" w:fill="ffffff"/>
        </w:rPr>
        <w:t xml:space="preserve">控制线上安装有各类长传感器（天然气、CO、温度）等，在包装生产线上，有人员参与操作机械设备。部分生产线安装局部摄像头，仅对生产设备、出料口等关键部位监控。</w:t>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bCs/>
          <w:color w:val="000000"/>
          <w:sz w:val="24"/>
          <w:szCs w:val="24"/>
          <w:shd w:val="clear" w:color="auto" w:fill="ffffff"/>
        </w:rPr>
        <w:t xml:space="preserve">秦风气体</w:t>
      </w:r>
      <w:r>
        <w:rPr>
          <w:rFonts w:hint="eastAsia" w:ascii="宋体" w:hAnsi="宋体" w:eastAsia="宋体" w:cs="宋体"/>
          <w:sz w:val="24"/>
          <w:szCs w:val="24"/>
          <w:shd w:val="clear" w:color="auto" w:fill="ffffff"/>
        </w:rPr>
        <w:t xml:space="preserve">：安全生产控制平台：专门应用于安全生产方面的系统，系统功能较全面，包含：基础档案（人员、机械、物料）、人员定位、GIS可视化、企业档案、车辆管理、巡查巡检、重大危险源、风险评估、特殊作业审批、监督检查、安全知识库、应急资源管理、事故管理、培训教育、物联数据接入以及移动端等。</w:t>
      </w:r>
      <w:r/>
    </w:p>
    <w:p>
      <w:pPr>
        <w:ind w:firstLine="482"/>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b/>
          <w:bCs/>
          <w:sz w:val="24"/>
          <w:szCs w:val="24"/>
        </w:rPr>
        <w:t xml:space="preserve">新大洋造船</w:t>
      </w:r>
      <w:r>
        <w:rPr>
          <w:rFonts w:hint="eastAsia" w:ascii="宋体" w:hAnsi="宋体" w:eastAsia="宋体" w:cs="宋体"/>
          <w:sz w:val="24"/>
          <w:szCs w:val="24"/>
          <w:shd w:val="clear" w:color="auto" w:fill="ffffff"/>
        </w:rPr>
        <w:t xml:space="preserve">：智慧数字综合管理平台（CSS）：此平台为综合类平台，含有安全管理方面的模块，目前应用功能有：智慧安防（门禁、车辆）、交通违章（检测厂车辆超速）、隐患排查（随手拍）、危险作业审批、AI抓拍（吸烟、安全帽）、个人违章积分管理等功能。</w:t>
      </w:r>
      <w:r/>
    </w:p>
    <w:p>
      <w:pPr>
        <w:ind w:firstLine="482"/>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b/>
          <w:bCs/>
          <w:sz w:val="24"/>
          <w:szCs w:val="24"/>
        </w:rPr>
        <w:t xml:space="preserve">中铁宝桥：</w:t>
      </w:r>
      <w:r>
        <w:rPr>
          <w:rFonts w:hint="eastAsia" w:ascii="宋体" w:hAnsi="宋体" w:eastAsia="宋体" w:cs="宋体"/>
          <w:sz w:val="24"/>
          <w:szCs w:val="24"/>
          <w:shd w:val="clear" w:color="auto" w:fill="ffffff"/>
        </w:rPr>
        <w:t xml:space="preserve">安全管理平台：主要应用模块为隐患排查治理、教育培训、风险分析管控，安全依据库。</w:t>
      </w:r>
      <w:r/>
    </w:p>
    <w:p>
      <w:pPr>
        <w:pStyle w:val="644"/>
        <w:spacing w:before="156" w:after="156"/>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（二）项目建设目标</w:t>
      </w:r>
      <w:r/>
    </w:p>
    <w:p>
      <w:pPr>
        <w:spacing w:line="221" w:lineRule="auto"/>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（1）体系标准化</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为打造安全、高效、智慧的园区环境，致力于构建一套统一规范的数字化安全管理标准体系。体系将全面覆盖安全管理制度、数据标准、技术规范等多个方面，旨在为园区内的各个企业提供一套明确的安全管理指导原则。通过这些标准，企业能够有明确的规章制度可遵循，从而确保其安全管理措施的科学性和有效性。同时，政府相关部门在进行监管时，也将拥有明确的依据和标准，以确保监管工作的准确性和权威性。这不仅有助于提升园区整体的安全管理水平，还能促进园区内企业的健康发展，为打造智慧园区提供坚实的安全保障。</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（2）要素数字化</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通过将人员、设备、环境、物料等关键安全管理要素全面数字化，以数据为驱动，实现 安全决策的精准化和高效化。这种全面的数字化转型，不仅提升了安全管理的透明度和响应 速度，还使得风险评估和预防措施更加科学和精确。通过实时监控和分析各种数据，及时发现潜在的安全隐患，并采取相应的管控措施，从而确保整个工作环境的安全性和稳定性。</w:t>
      </w:r>
      <w:r/>
    </w:p>
    <w:p>
      <w:pPr>
        <w:spacing w:before="118" w:line="219" w:lineRule="auto"/>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（3）业务协同化</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跨部门、跨层级的数据共享，以减少重复的数据填报工作。消除企业之间以及企业与政府之间的业务障碍，确保安全管理业务流程的无缝对接与协同运作，例如安全审批、隐患整改反馈、应急联动等关键环节的高效协同。促进企业与监管部门之间的业务协同，从而提升监管效率和应急处置能力。</w:t>
      </w:r>
      <w:r/>
    </w:p>
    <w:p>
      <w:pPr>
        <w:spacing w:before="113" w:line="219" w:lineRule="auto"/>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（4）监管智能化</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通过运用人工智能技术，能够实现更加智能化的监管系统，从而显著提升安全管理的科 学性和精准性。通过深度整合人工智能、大数据分析以及物联网技术，构建一个全面的智能感知系统，实时监测园区的安全态势。这包括对潜在风险的早期预警以及智能化的决策支持，从而将传统的被动监管模式转变为更加主动和前瞻性的防控策略。</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此外，智能化的监管系统还能自动分析历史数据，识别安全风险的变化趋势，为管理者提供数据驱动的决策依据。利用先进的算法模型，系统能够预测未来可能发生的安全事件。</w:t>
      </w:r>
      <w:r/>
    </w:p>
    <w:p>
      <w:pPr>
        <w:spacing w:before="112" w:line="221" w:lineRule="auto"/>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（5）应急一体化</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应急一体化系统支持跨部门、跨区域的应急联动，确保在紧急情况下，能够快速响 应并调配资源。通过实时共享应急信息，增强各部门间的协同能力，形成合力，有效应对各类突发事件。此外，系统还能对应急处置过程进行全面记录和分析，为后续改进和优化应急 预案提供宝贵经验，持续提升园区的应急管理水平。</w:t>
      </w:r>
      <w:r/>
    </w:p>
    <w:p>
      <w:pPr>
        <w:spacing w:before="114" w:line="219" w:lineRule="auto"/>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（6）决策智慧化</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运用大数据分析和人工智能模型，为监管部门提供科学决策支持，提升管理效能。深入 挖掘海量安全数据，向政府部门及企业管理层提供精准安全管理建议，辅助安全战略规划制定。同时，借助决策智慧化系统实时追踪评估安全管理效果，监控措施执行情况，确保落实到位。通过数据驱动决策，持续优化管理策略，增强安全管理科学性和精准性，保障园区可持续发展。</w:t>
      </w:r>
      <w:r/>
    </w:p>
    <w:p>
      <w:pPr>
        <w:pStyle w:val="644"/>
        <w:spacing w:before="156" w:after="156"/>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（三）技术规范</w:t>
      </w:r>
      <w:r/>
    </w:p>
    <w:p>
      <w:pPr>
        <w:ind w:left="10"/>
        <w:spacing w:before="136" w:line="220" w:lineRule="auto"/>
        <w:rPr>
          <w:rFonts w:hint="eastAsia" w:ascii="宋体" w:hAnsi="宋体" w:eastAsia="宋体" w:cs="宋体"/>
          <w:sz w:val="24"/>
          <w:szCs w:val="24"/>
        </w:rPr>
      </w:pPr>
      <w:r>
        <w:rPr>
          <w:rFonts w:hint="eastAsia" w:ascii="宋体" w:hAnsi="宋体" w:eastAsia="宋体" w:cs="宋体"/>
          <w:position w:val="-5"/>
          <w:sz w:val="24"/>
          <w:szCs w:val="24"/>
        </w:rPr>
        <mc:AlternateContent>
          <mc:Choice Requires="wpg">
            <w:drawing>
              <wp:inline xmlns:wp="http://schemas.openxmlformats.org/drawingml/2006/wordprocessingDrawing" distT="0" distB="0" distL="0" distR="0">
                <wp:extent cx="107950" cy="168275"/>
                <wp:effectExtent l="0" t="0" r="6350" b="2540"/>
                <wp:docPr id="1" name="IM 8"/>
                <wp:cNvGraphicFramePr/>
                <a:graphic xmlns:a="http://schemas.openxmlformats.org/drawingml/2006/main">
                  <a:graphicData uri="http://schemas.openxmlformats.org/drawingml/2006/picture">
                    <pic:pic xmlns:pic="http://schemas.openxmlformats.org/drawingml/2006/picture">
                      <pic:nvPicPr>
                        <pic:cNvPr id="8" name="IM 8"/>
                        <pic:cNvPicPr/>
                        <pic:nvPr/>
                      </pic:nvPicPr>
                      <pic:blipFill>
                        <a:blip r:embed="rId11"/>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5pt;height:13.2pt;mso-wrap-distance-left:0.0pt;mso-wrap-distance-top:0.0pt;mso-wrap-distance-right:0.0pt;mso-wrap-distance-bottom:0.0pt;" stroked="false">
                <v:path textboxrect="0,0,0,0"/>
                <v:imagedata r:id="rId11" o:title=""/>
              </v:shape>
            </w:pict>
          </mc:Fallback>
        </mc:AlternateContent>
      </w:r>
      <w:r>
        <w:rPr>
          <w:rFonts w:hint="eastAsia" w:ascii="宋体" w:hAnsi="宋体" w:eastAsia="宋体" w:cs="宋体"/>
          <w:spacing w:val="3"/>
          <w:sz w:val="24"/>
          <w:szCs w:val="24"/>
        </w:rPr>
        <w:t xml:space="preserve">《数据中心设计规范》</w:t>
      </w:r>
      <w:r>
        <w:rPr>
          <w:rFonts w:hint="eastAsia" w:ascii="宋体" w:hAnsi="宋体" w:eastAsia="宋体" w:cs="宋体"/>
          <w:sz w:val="24"/>
          <w:szCs w:val="24"/>
        </w:rPr>
        <w:t xml:space="preserve">GB</w:t>
      </w:r>
      <w:r>
        <w:rPr>
          <w:rFonts w:hint="eastAsia" w:ascii="宋体" w:hAnsi="宋体" w:eastAsia="宋体" w:cs="宋体"/>
          <w:spacing w:val="3"/>
          <w:sz w:val="24"/>
          <w:szCs w:val="24"/>
        </w:rPr>
        <w:t xml:space="preserve"> 50174-2017，</w:t>
      </w:r>
      <w:r/>
    </w:p>
    <w:p>
      <w:pPr>
        <w:ind w:left="10"/>
        <w:spacing w:before="193" w:line="227" w:lineRule="auto"/>
        <w:rPr>
          <w:rFonts w:hint="eastAsia" w:ascii="宋体" w:hAnsi="宋体" w:eastAsia="宋体" w:cs="宋体"/>
          <w:sz w:val="24"/>
          <w:szCs w:val="24"/>
        </w:rPr>
      </w:pPr>
      <w:r>
        <w:rPr>
          <w:rFonts w:hint="eastAsia" w:ascii="宋体" w:hAnsi="宋体" w:eastAsia="宋体" w:cs="宋体"/>
          <w:position w:val="-4"/>
          <w:sz w:val="24"/>
          <w:szCs w:val="24"/>
        </w:rPr>
        <mc:AlternateContent>
          <mc:Choice Requires="wpg">
            <w:drawing>
              <wp:inline xmlns:wp="http://schemas.openxmlformats.org/drawingml/2006/wordprocessingDrawing" distT="0" distB="0" distL="0" distR="0">
                <wp:extent cx="107950" cy="168275"/>
                <wp:effectExtent l="0" t="0" r="6350" b="2540"/>
                <wp:docPr id="2"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12"/>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5pt;height:13.2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spacing w:val="3"/>
          <w:sz w:val="24"/>
          <w:szCs w:val="24"/>
        </w:rPr>
        <w:t xml:space="preserve">《信息安全技术</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 xml:space="preserve">网络安全等级保护基本要求》（</w:t>
      </w:r>
      <w:r>
        <w:rPr>
          <w:rFonts w:hint="eastAsia" w:ascii="宋体" w:hAnsi="宋体" w:eastAsia="宋体" w:cs="宋体"/>
          <w:sz w:val="24"/>
          <w:szCs w:val="24"/>
        </w:rPr>
        <w:t xml:space="preserve">GB</w:t>
      </w:r>
      <w:r>
        <w:rPr>
          <w:rFonts w:hint="eastAsia" w:ascii="宋体" w:hAnsi="宋体" w:eastAsia="宋体" w:cs="宋体"/>
          <w:spacing w:val="3"/>
          <w:sz w:val="24"/>
          <w:szCs w:val="24"/>
        </w:rPr>
        <w:t xml:space="preserve">/T22239-2019）</w:t>
      </w:r>
      <w:r/>
    </w:p>
    <w:p>
      <w:pPr>
        <w:ind w:left="10"/>
        <w:spacing w:before="184" w:line="220" w:lineRule="auto"/>
        <w:rPr>
          <w:rFonts w:hint="eastAsia" w:ascii="宋体" w:hAnsi="宋体" w:eastAsia="宋体" w:cs="宋体"/>
          <w:sz w:val="24"/>
          <w:szCs w:val="24"/>
        </w:rPr>
      </w:pPr>
      <w:r>
        <w:rPr>
          <w:rFonts w:hint="eastAsia" w:ascii="宋体" w:hAnsi="宋体" w:eastAsia="宋体" w:cs="宋体"/>
          <w:position w:val="-5"/>
          <w:sz w:val="24"/>
          <w:szCs w:val="24"/>
        </w:rPr>
        <mc:AlternateContent>
          <mc:Choice Requires="wpg">
            <w:drawing>
              <wp:inline xmlns:wp="http://schemas.openxmlformats.org/drawingml/2006/wordprocessingDrawing" distT="0" distB="0" distL="0" distR="0">
                <wp:extent cx="107950" cy="168275"/>
                <wp:effectExtent l="0" t="0" r="6350" b="2540"/>
                <wp:docPr id="3"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2"/>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5pt;height:13.2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spacing w:val="4"/>
          <w:sz w:val="24"/>
          <w:szCs w:val="24"/>
        </w:rPr>
        <w:t xml:space="preserve">《安全防范视频监控联网系统信息传输、交换、控制技术要求》</w:t>
      </w:r>
      <w:r>
        <w:rPr>
          <w:rFonts w:hint="eastAsia" w:ascii="宋体" w:hAnsi="宋体" w:eastAsia="宋体" w:cs="宋体"/>
          <w:sz w:val="24"/>
          <w:szCs w:val="24"/>
        </w:rPr>
        <w:t xml:space="preserve">GB</w:t>
      </w:r>
      <w:r>
        <w:rPr>
          <w:rFonts w:hint="eastAsia" w:ascii="宋体" w:hAnsi="宋体" w:eastAsia="宋体" w:cs="宋体"/>
          <w:spacing w:val="4"/>
          <w:sz w:val="24"/>
          <w:szCs w:val="24"/>
        </w:rPr>
        <w:t xml:space="preserve">/T 28181-2016</w:t>
      </w:r>
      <w:r/>
    </w:p>
    <w:p>
      <w:pPr>
        <w:ind w:left="10"/>
        <w:spacing w:before="194" w:line="220" w:lineRule="auto"/>
        <w:rPr>
          <w:rFonts w:hint="eastAsia" w:ascii="宋体" w:hAnsi="宋体" w:eastAsia="宋体" w:cs="宋体"/>
          <w:sz w:val="24"/>
          <w:szCs w:val="24"/>
        </w:rPr>
      </w:pPr>
      <w:r>
        <w:rPr>
          <w:rFonts w:hint="eastAsia" w:ascii="宋体" w:hAnsi="宋体" w:eastAsia="宋体" w:cs="宋体"/>
          <w:position w:val="-5"/>
          <w:sz w:val="24"/>
          <w:szCs w:val="24"/>
        </w:rPr>
        <mc:AlternateContent>
          <mc:Choice Requires="wpg">
            <w:drawing>
              <wp:inline xmlns:wp="http://schemas.openxmlformats.org/drawingml/2006/wordprocessingDrawing" distT="0" distB="0" distL="0" distR="0">
                <wp:extent cx="107950" cy="168275"/>
                <wp:effectExtent l="0" t="0" r="6350" b="2540"/>
                <wp:docPr id="4"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2"/>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pt;height:13.2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spacing w:val="4"/>
          <w:sz w:val="24"/>
          <w:szCs w:val="24"/>
        </w:rPr>
        <w:t xml:space="preserve">《江苏省智慧园区评价指标体系》；</w:t>
      </w:r>
      <w:r/>
    </w:p>
    <w:p>
      <w:pPr>
        <w:ind w:left="10"/>
        <w:spacing w:before="192" w:line="227" w:lineRule="auto"/>
        <w:rPr>
          <w:rFonts w:hint="eastAsia" w:ascii="宋体" w:hAnsi="宋体" w:eastAsia="宋体" w:cs="宋体"/>
          <w:sz w:val="24"/>
          <w:szCs w:val="24"/>
        </w:rPr>
      </w:pPr>
      <w:r>
        <w:rPr>
          <w:rFonts w:hint="eastAsia" w:ascii="宋体" w:hAnsi="宋体" w:eastAsia="宋体" w:cs="宋体"/>
          <w:position w:val="-4"/>
          <w:sz w:val="24"/>
          <w:szCs w:val="24"/>
        </w:rPr>
        <mc:AlternateContent>
          <mc:Choice Requires="wpg">
            <w:drawing>
              <wp:inline xmlns:wp="http://schemas.openxmlformats.org/drawingml/2006/wordprocessingDrawing" distT="0" distB="0" distL="0" distR="0">
                <wp:extent cx="107950" cy="168275"/>
                <wp:effectExtent l="0" t="0" r="6350" b="2540"/>
                <wp:docPr id="5"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3"/>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pt;height:13.2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pacing w:val="3"/>
          <w:sz w:val="24"/>
          <w:szCs w:val="24"/>
        </w:rPr>
        <w:t xml:space="preserve">《智慧园区建设指南》</w:t>
      </w:r>
      <w:r>
        <w:rPr>
          <w:rFonts w:hint="eastAsia" w:ascii="宋体" w:hAnsi="宋体" w:eastAsia="宋体" w:cs="宋体"/>
          <w:sz w:val="24"/>
          <w:szCs w:val="24"/>
        </w:rPr>
        <w:t xml:space="preserve">GB</w:t>
      </w:r>
      <w:r>
        <w:rPr>
          <w:rFonts w:hint="eastAsia" w:ascii="宋体" w:hAnsi="宋体" w:eastAsia="宋体" w:cs="宋体"/>
          <w:spacing w:val="3"/>
          <w:sz w:val="24"/>
          <w:szCs w:val="24"/>
        </w:rPr>
        <w:t xml:space="preserve">/T 36073-2018；</w:t>
      </w:r>
      <w:r/>
    </w:p>
    <w:p>
      <w:pPr>
        <w:ind w:left="10"/>
        <w:spacing w:before="184" w:line="220" w:lineRule="auto"/>
        <w:rPr>
          <w:rFonts w:hint="eastAsia" w:ascii="宋体" w:hAnsi="宋体" w:eastAsia="宋体" w:cs="宋体"/>
          <w:sz w:val="24"/>
          <w:szCs w:val="24"/>
        </w:rPr>
      </w:pPr>
      <w:r>
        <w:rPr>
          <w:rFonts w:hint="eastAsia" w:ascii="宋体" w:hAnsi="宋体" w:eastAsia="宋体" w:cs="宋体"/>
          <w:position w:val="-5"/>
          <w:sz w:val="24"/>
          <w:szCs w:val="24"/>
        </w:rPr>
        <mc:AlternateContent>
          <mc:Choice Requires="wpg">
            <w:drawing>
              <wp:inline xmlns:wp="http://schemas.openxmlformats.org/drawingml/2006/wordprocessingDrawing" distT="0" distB="0" distL="0" distR="0">
                <wp:extent cx="107950" cy="168275"/>
                <wp:effectExtent l="0" t="0" r="6350" b="2540"/>
                <wp:docPr id="6"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3"/>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5pt;height:13.2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pacing w:val="3"/>
          <w:sz w:val="24"/>
          <w:szCs w:val="24"/>
        </w:rPr>
        <w:t xml:space="preserve">《智慧园区管理规范》（</w:t>
      </w:r>
      <w:r>
        <w:rPr>
          <w:rFonts w:hint="eastAsia" w:ascii="宋体" w:hAnsi="宋体" w:eastAsia="宋体" w:cs="宋体"/>
          <w:sz w:val="24"/>
          <w:szCs w:val="24"/>
        </w:rPr>
        <w:t xml:space="preserve">GB</w:t>
      </w:r>
      <w:r>
        <w:rPr>
          <w:rFonts w:hint="eastAsia" w:ascii="宋体" w:hAnsi="宋体" w:eastAsia="宋体" w:cs="宋体"/>
          <w:spacing w:val="3"/>
          <w:sz w:val="24"/>
          <w:szCs w:val="24"/>
        </w:rPr>
        <w:t xml:space="preserve">/T 36337 -</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2018</w:t>
      </w:r>
      <w:r>
        <w:rPr>
          <w:rFonts w:hint="eastAsia" w:ascii="宋体" w:hAnsi="宋体" w:eastAsia="宋体" w:cs="宋体"/>
          <w:spacing w:val="2"/>
          <w:sz w:val="24"/>
          <w:szCs w:val="24"/>
        </w:rPr>
        <w:t xml:space="preserve">）；</w:t>
      </w:r>
      <w:r/>
    </w:p>
    <w:p>
      <w:pPr>
        <w:ind w:left="10"/>
        <w:spacing w:before="193" w:line="227" w:lineRule="auto"/>
        <w:rPr>
          <w:rFonts w:hint="eastAsia" w:ascii="宋体" w:hAnsi="宋体" w:eastAsia="宋体" w:cs="宋体"/>
          <w:sz w:val="24"/>
          <w:szCs w:val="24"/>
        </w:rPr>
      </w:pPr>
      <w:r>
        <w:rPr>
          <w:rFonts w:hint="eastAsia" w:ascii="宋体" w:hAnsi="宋体" w:eastAsia="宋体" w:cs="宋体"/>
          <w:position w:val="-4"/>
          <w:sz w:val="24"/>
          <w:szCs w:val="24"/>
        </w:rPr>
        <mc:AlternateContent>
          <mc:Choice Requires="wpg">
            <w:drawing>
              <wp:inline xmlns:wp="http://schemas.openxmlformats.org/drawingml/2006/wordprocessingDrawing" distT="0" distB="0" distL="0" distR="0">
                <wp:extent cx="107950" cy="168275"/>
                <wp:effectExtent l="0" t="0" r="6350" b="2540"/>
                <wp:docPr id="7"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13"/>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5pt;height:13.2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pacing w:val="3"/>
          <w:sz w:val="24"/>
          <w:szCs w:val="24"/>
        </w:rPr>
        <w:t xml:space="preserve">《物联网术语》（</w:t>
      </w:r>
      <w:r>
        <w:rPr>
          <w:rFonts w:hint="eastAsia" w:ascii="宋体" w:hAnsi="宋体" w:eastAsia="宋体" w:cs="宋体"/>
          <w:sz w:val="24"/>
          <w:szCs w:val="24"/>
        </w:rPr>
        <w:t xml:space="preserve">GB</w:t>
      </w:r>
      <w:r>
        <w:rPr>
          <w:rFonts w:hint="eastAsia" w:ascii="宋体" w:hAnsi="宋体" w:eastAsia="宋体" w:cs="宋体"/>
          <w:spacing w:val="3"/>
          <w:sz w:val="24"/>
          <w:szCs w:val="24"/>
        </w:rPr>
        <w:t xml:space="preserve">/T 33745 -</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2</w:t>
      </w:r>
      <w:r>
        <w:rPr>
          <w:rFonts w:hint="eastAsia" w:ascii="宋体" w:hAnsi="宋体" w:eastAsia="宋体" w:cs="宋体"/>
          <w:spacing w:val="2"/>
          <w:sz w:val="24"/>
          <w:szCs w:val="24"/>
        </w:rPr>
        <w:t xml:space="preserve">023</w:t>
      </w:r>
      <w:r>
        <w:rPr>
          <w:rFonts w:hint="eastAsia" w:ascii="宋体" w:hAnsi="宋体" w:eastAsia="宋体" w:cs="宋体"/>
          <w:sz w:val="24"/>
          <w:szCs w:val="24"/>
        </w:rPr>
        <w:t xml:space="preserve">）；</w:t>
      </w:r>
      <w:r/>
    </w:p>
    <w:p>
      <w:pPr>
        <w:ind w:left="10"/>
        <w:spacing w:before="184" w:line="220" w:lineRule="auto"/>
        <w:rPr>
          <w:rFonts w:hint="eastAsia" w:ascii="宋体" w:hAnsi="宋体" w:eastAsia="宋体" w:cs="宋体"/>
          <w:sz w:val="24"/>
          <w:szCs w:val="24"/>
        </w:rPr>
      </w:pPr>
      <w:r>
        <w:rPr>
          <w:rFonts w:hint="eastAsia" w:ascii="宋体" w:hAnsi="宋体" w:eastAsia="宋体" w:cs="宋体"/>
          <w:position w:val="-5"/>
          <w:sz w:val="24"/>
          <w:szCs w:val="24"/>
        </w:rPr>
        <mc:AlternateContent>
          <mc:Choice Requires="wpg">
            <w:drawing>
              <wp:inline xmlns:wp="http://schemas.openxmlformats.org/drawingml/2006/wordprocessingDrawing" distT="0" distB="0" distL="0" distR="0">
                <wp:extent cx="107950" cy="168275"/>
                <wp:effectExtent l="0" t="0" r="6350" b="2540"/>
                <wp:docPr id="8"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13"/>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5pt;height:13.2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pacing w:val="4"/>
          <w:sz w:val="24"/>
          <w:szCs w:val="24"/>
        </w:rPr>
        <w:t xml:space="preserve">《智能传感器分类与命名规则》（</w:t>
      </w:r>
      <w:r>
        <w:rPr>
          <w:rFonts w:hint="eastAsia" w:ascii="宋体" w:hAnsi="宋体" w:eastAsia="宋体" w:cs="宋体"/>
          <w:sz w:val="24"/>
          <w:szCs w:val="24"/>
        </w:rPr>
        <w:t xml:space="preserve">GB</w:t>
      </w:r>
      <w:r>
        <w:rPr>
          <w:rFonts w:hint="eastAsia" w:ascii="宋体" w:hAnsi="宋体" w:eastAsia="宋体" w:cs="宋体"/>
          <w:spacing w:val="4"/>
          <w:sz w:val="24"/>
          <w:szCs w:val="24"/>
        </w:rPr>
        <w:t xml:space="preserve">/T 35648 -</w:t>
      </w:r>
      <w:r>
        <w:rPr>
          <w:rFonts w:hint="eastAsia" w:ascii="宋体" w:hAnsi="宋体" w:eastAsia="宋体" w:cs="宋体"/>
          <w:spacing w:val="3"/>
          <w:sz w:val="24"/>
          <w:szCs w:val="24"/>
        </w:rPr>
        <w:t xml:space="preserve"> 2023）</w:t>
      </w:r>
      <w:r/>
    </w:p>
    <w:p>
      <w:pPr>
        <w:ind w:left="10"/>
        <w:spacing w:before="192" w:line="227" w:lineRule="auto"/>
        <w:rPr>
          <w:rFonts w:hint="eastAsia" w:ascii="宋体" w:hAnsi="宋体" w:eastAsia="宋体" w:cs="宋体"/>
          <w:sz w:val="24"/>
          <w:szCs w:val="24"/>
        </w:rPr>
      </w:pPr>
      <w:r>
        <w:rPr>
          <w:rFonts w:hint="eastAsia" w:ascii="宋体" w:hAnsi="宋体" w:eastAsia="宋体" w:cs="宋体"/>
          <w:position w:val="-4"/>
          <w:sz w:val="24"/>
          <w:szCs w:val="24"/>
        </w:rPr>
        <mc:AlternateContent>
          <mc:Choice Requires="wpg">
            <w:drawing>
              <wp:inline xmlns:wp="http://schemas.openxmlformats.org/drawingml/2006/wordprocessingDrawing" distT="0" distB="0" distL="0" distR="0">
                <wp:extent cx="107950" cy="168275"/>
                <wp:effectExtent l="0" t="0" r="6350" b="2540"/>
                <wp:docPr id="9" name="IM 24"/>
                <wp:cNvGraphicFramePr/>
                <a:graphic xmlns:a="http://schemas.openxmlformats.org/drawingml/2006/main">
                  <a:graphicData uri="http://schemas.openxmlformats.org/drawingml/2006/picture">
                    <pic:pic xmlns:pic="http://schemas.openxmlformats.org/drawingml/2006/picture">
                      <pic:nvPicPr>
                        <pic:cNvPr id="24" name="IM 24"/>
                        <pic:cNvPicPr/>
                        <pic:nvPr/>
                      </pic:nvPicPr>
                      <pic:blipFill>
                        <a:blip r:embed="rId13"/>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5pt;height:13.2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pacing w:val="4"/>
          <w:sz w:val="24"/>
          <w:szCs w:val="24"/>
        </w:rPr>
        <w:t xml:space="preserve">《职业健康安全管理体系要求》</w:t>
      </w:r>
      <w:r>
        <w:rPr>
          <w:rFonts w:hint="eastAsia" w:ascii="宋体" w:hAnsi="宋体" w:eastAsia="宋体" w:cs="宋体"/>
          <w:sz w:val="24"/>
          <w:szCs w:val="24"/>
        </w:rPr>
        <w:t xml:space="preserve">GB</w:t>
      </w:r>
      <w:r>
        <w:rPr>
          <w:rFonts w:hint="eastAsia" w:ascii="宋体" w:hAnsi="宋体" w:eastAsia="宋体" w:cs="宋体"/>
          <w:spacing w:val="4"/>
          <w:sz w:val="24"/>
          <w:szCs w:val="24"/>
        </w:rPr>
        <w:t xml:space="preserve">/T 45001</w:t>
      </w:r>
      <w:r>
        <w:rPr>
          <w:rFonts w:hint="eastAsia" w:ascii="宋体" w:hAnsi="宋体" w:eastAsia="宋体" w:cs="宋体"/>
          <w:spacing w:val="3"/>
          <w:sz w:val="24"/>
          <w:szCs w:val="24"/>
        </w:rPr>
        <w:t xml:space="preserve">-2020；</w:t>
      </w:r>
      <w:r/>
    </w:p>
    <w:p>
      <w:pPr>
        <w:ind w:left="10"/>
        <w:spacing w:before="184" w:line="220" w:lineRule="auto"/>
        <w:rPr>
          <w:rFonts w:hint="eastAsia" w:ascii="宋体" w:hAnsi="宋体" w:eastAsia="宋体" w:cs="宋体"/>
          <w:sz w:val="24"/>
          <w:szCs w:val="24"/>
        </w:rPr>
      </w:pPr>
      <w:r>
        <w:rPr>
          <w:rFonts w:hint="eastAsia" w:ascii="宋体" w:hAnsi="宋体" w:eastAsia="宋体" w:cs="宋体"/>
          <w:position w:val="-5"/>
          <w:sz w:val="24"/>
          <w:szCs w:val="24"/>
        </w:rPr>
        <mc:AlternateContent>
          <mc:Choice Requires="wpg">
            <w:drawing>
              <wp:inline xmlns:wp="http://schemas.openxmlformats.org/drawingml/2006/wordprocessingDrawing" distT="0" distB="0" distL="0" distR="0">
                <wp:extent cx="107950" cy="168275"/>
                <wp:effectExtent l="0" t="0" r="6350" b="2540"/>
                <wp:docPr id="10"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3"/>
                        <a:stretch/>
                      </pic:blipFill>
                      <pic:spPr bwMode="auto">
                        <a:xfrm>
                          <a:off x="0" y="0"/>
                          <a:ext cx="108204" cy="168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5pt;height:13.2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pacing w:val="3"/>
          <w:sz w:val="24"/>
          <w:szCs w:val="24"/>
        </w:rPr>
        <w:t xml:space="preserve">覆盖企业涉及的行业标准及规范。</w:t>
      </w:r>
      <w:r/>
    </w:p>
    <w:p>
      <w:pPr>
        <w:pStyle w:val="644"/>
        <w:spacing w:before="156" w:after="156"/>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（四）项目建设内容及要求</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打造一体化智慧园区数字化安全管理生态系统，本项目从基础设施建设的根基出发，构建一个安全稳固的物联网感知网络和数据传输通道，以实现对企业生产现场数据的实时采集。 依托于大数据中心，汇聚、存储和治理海量安全数据，为上层应用提供了坚实的数据支持。</w:t>
      </w:r>
      <w:r/>
    </w:p>
    <w:p>
      <w:pPr>
        <w:numPr>
          <w:ilvl w:val="0"/>
          <w:numId w:val="3"/>
        </w:num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一套应用软件定制开发。定制化开发李典镇智慧园区数字化安全监管系统，系统功能包含：</w:t>
      </w:r>
      <w:r>
        <w:rPr>
          <w:rFonts w:hint="eastAsia" w:ascii="宋体" w:hAnsi="宋体" w:eastAsia="宋体" w:cs="宋体"/>
          <w:sz w:val="24"/>
          <w:szCs w:val="24"/>
          <w:shd w:val="clear" w:color="auto" w:fill="ffffff"/>
        </w:rPr>
        <w:t xml:space="preserve">智慧数据驾驶舱、企业信息、员工管理、设备管理、安全巡查、隐患排查、安全交底、安全日志、特殊作业申请、安全知识库、AI视频监控、移动端等内容。</w:t>
      </w:r>
      <w:r/>
    </w:p>
    <w:p>
      <w:pPr>
        <w:numPr>
          <w:ilvl w:val="0"/>
          <w:numId w:val="3"/>
        </w:num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安全监管标准化体系建设服务。基于本项目建设内容，编制李典镇园区安全管理制度，制定安全数据监管、预警体系，标准数据接口等标准化体系。</w:t>
      </w:r>
      <w:r/>
    </w:p>
    <w:p>
      <w:pPr>
        <w:numPr>
          <w:ilvl w:val="0"/>
          <w:numId w:val="3"/>
        </w:num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一套数据对接、治理。按照定制化软件开发内容，结合李典镇园区企业自建安全管理系统情况，实施数据对接以及数据治理工作，并预留省、市及监管单位数据接口。</w:t>
      </w:r>
      <w:r/>
    </w:p>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系统总体设计</w:t>
      </w:r>
      <w:r/>
    </w:p>
    <w:p>
      <w:pPr>
        <w:numPr>
          <w:ilvl w:val="0"/>
          <w:numId w:val="4"/>
        </w:num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系统总体设计要求：</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系统设计需遵循实用性优</w:t>
      </w:r>
      <w:r>
        <w:rPr>
          <w:rFonts w:hint="eastAsia" w:ascii="宋体" w:hAnsi="宋体" w:eastAsia="宋体" w:cs="宋体"/>
          <w:sz w:val="24"/>
          <w:szCs w:val="24"/>
        </w:rPr>
        <w:t xml:space="preserve">先、模块化架构、可扩展性、安全性合规、低成本运维原则，功能上感知层要兼容多设备采集数据且支持离线缓存，网络层需适配多网络并保障传输安全，平台层构建 “数据 + 业务 ” 两中台支撑数据处理与流程配置，应用层涵盖政府监管（特殊作业审批、安全巡查闭环等），用户层实现多端适配与权限分级；性能上需满足响应速度、并发能力、稳定性及数据处理要求，安全上确保数据存储访问安全、网络防护合规，同时兼顾硬件软件兼容性与简易运维，交付需提供完整交付物并通过功能、性能、安全验收，以适配镇政府监管、企业办事场景，且预留未来扩展接口。</w:t>
      </w:r>
      <w:r/>
    </w:p>
    <w:p>
      <w:pPr>
        <w:numPr>
          <w:ilvl w:val="0"/>
          <w:numId w:val="4"/>
        </w:num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系统架构要求：</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前后端开发框架：应采用前后端分离的架构设计以便于开发、升级和维护。服务端架构：服务端应采用微服务架构，包含网关微服务、认证授权微服务、第三方接口微服务、核心业务微服务等模块。</w:t>
      </w:r>
      <w:r/>
    </w:p>
    <w:p>
      <w:pPr>
        <w:numPr>
          <w:ilvl w:val="0"/>
          <w:numId w:val="4"/>
        </w:num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系统性能要求:</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可用性：功能正常使用率&gt;95%，界面友好，符合操作习惯，布局一致美观。并发要求：在线并发用户&gt;600。故障恢复：每周7*24小时连续运行，出现故障应能及时告警。系统故障恢复应具备自动或手动恢复措施，以便在发生错误时能够快速地恢复正常运行。软件系统故障时，自动恢复时间&lt;15分钟，手动恢复时间&lt;3小时。关键性能指标：页面操作响应&lt;2秒，GIS操作响应&lt;5秒；页面结果返回&lt;5秒，GIS结果返回&lt;10秒。</w:t>
      </w:r>
      <w:r/>
    </w:p>
    <w:p>
      <w:pPr>
        <w:numPr>
          <w:ilvl w:val="0"/>
          <w:numId w:val="4"/>
        </w:num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系统部署要求</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系统采用公有云/私有云云平台技术，平台软件的主体部分和重要数据搭建在云服务器上，安全上考虑选用当前各种安全技术体系构架保障整个系统安全。重要数据要进行多重安全备份，确保数据安全。</w:t>
      </w:r>
      <w:r/>
    </w:p>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数据对接</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结合李典镇各企业自建系统状况设计系统对接方案，利用好各企业自建系统现有数据资源，需考虑从数据清洗、转换、形成统一的数据资源池，需包含结构化数据以及非结构化数据处理方案。建立标准数据层，清洗历史脏数据，提供标准接口文档供上级平台调用。</w:t>
      </w:r>
      <w:r/>
    </w:p>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rPr>
        <w:t xml:space="preserve">定制软件开发</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功能设计时需紧密结合李典镇产业布局，针对数据驾驶舱、企业信息、员工管理、设备管理、网格管理、特殊作业申请、智慧监测（AI视频中台监控）等关键功能，说明其设计内容和预期效果，确保能有效解决“智能化水平低”和“前端防控薄弱”问题。，具体定制化开发功能如下：</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1077"/>
        <w:gridCol w:w="1418"/>
        <w:gridCol w:w="4814"/>
      </w:tblGrid>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模块名称</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子模块</w:t>
            </w:r>
            <w:r/>
          </w:p>
        </w:tc>
        <w:tc>
          <w:tcPr>
            <w:tcW w:w="48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功能概述</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智慧数据驾驶舱</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依托国家地理信息，监管人员可直观查看园区企业分布、道路布局、危险区域等，实现全覆盖监管。整合多源数据，通过数字孪生实时呈现园区安全态势，包括风险等级、特殊作业和设备状态等，全面掌握安全动态。</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企业信息</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w:t>
            </w:r>
            <w:r>
              <w:rPr>
                <w:rFonts w:hint="eastAsia" w:ascii="宋体" w:hAnsi="宋体" w:eastAsia="宋体" w:cs="宋体"/>
                <w:sz w:val="24"/>
                <w:szCs w:val="24"/>
              </w:rPr>
              <w:t xml:space="preserve">构建企业电子户籍管理体系，支持图片附件上传、GIS地图定位和数据快速检索。</w:t>
            </w:r>
            <w:r>
              <w:rPr>
                <w:rFonts w:hint="eastAsia" w:ascii="宋体" w:hAnsi="宋体" w:eastAsia="宋体" w:cs="宋体"/>
                <w:b/>
                <w:bCs/>
                <w:sz w:val="24"/>
                <w:szCs w:val="24"/>
              </w:rPr>
              <w:t xml:space="preserve">（提供功能界面截图，扫描上传）</w:t>
            </w:r>
            <w:r/>
          </w:p>
          <w:p>
            <w:pPr>
              <w:rPr>
                <w:rFonts w:hint="eastAsia" w:ascii="宋体" w:hAnsi="宋体" w:eastAsia="宋体" w:cs="宋体"/>
                <w:sz w:val="24"/>
                <w:szCs w:val="24"/>
              </w:rPr>
            </w:pPr>
            <w:r>
              <w:rPr>
                <w:rFonts w:hint="eastAsia" w:ascii="宋体" w:hAnsi="宋体" w:eastAsia="宋体" w:cs="宋体"/>
                <w:sz w:val="24"/>
                <w:szCs w:val="24"/>
              </w:rPr>
              <w:t xml:space="preserve">系统实现营业执照等文件批量管理与在线预览，打通信息管理流程，确保企业数据秒级响应与导出，达成信息一网通查、一图可视与全程可溯，支撑政务决策、企业服务和监管执法的数字化基础。</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员工管理</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支持批量导入和清洗十万级人员数据，具备身份证校验和标签管理功能。可核查员工职业资质有效性，监控证件到期预警，督促企业及时组织复审培训，确保持证上岗。</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设备管理</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建立设备电子台账，实行一物一码管理，预留标准物联网接口。核查设备基础档案完整性及准确性，确保可追溯性；</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rPr>
              <w:t xml:space="preserve">重点监管特种设备电子档案，包括检验周期、登记证号、人员资质等信息，确保合规建档。</w:t>
            </w:r>
            <w:r>
              <w:rPr>
                <w:rFonts w:hint="eastAsia" w:ascii="宋体" w:hAnsi="宋体" w:eastAsia="宋体" w:cs="宋体"/>
                <w:b/>
                <w:bCs/>
                <w:sz w:val="24"/>
                <w:szCs w:val="24"/>
              </w:rPr>
              <w:t xml:space="preserve">（提供功能界面截图，扫描上传）</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7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网格管理</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安全巡查</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巡查监管覆盖计划合规、过程规范与整改闭环全链条：计划合规方面，核查企业巡查方案是否合规，检查区域划分、风险标签匹配、巡查路线和频次设置，杜绝形式巡查，并监督计划动态优化；过程规范方面，通过北斗定位核查巡查人员到岗情况，防止虚假巡查，落实无纸化作业，确保信息实时同步；整改闭环方面，跟踪隐患至验收全流程，检查隐患等级、责任分配和整改时限，对超期隐患自动预警，核验整改凭证真实性，确保隐患彻底整改，形成可追溯链条。</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107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隐患排查</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隐患监管实现定级预警、上报规范、整改可视化全流程：按红橙黄蓝四色规则统一隐患定级，监督分级预警落实，确保隐患及时推送对应管理人员；核验上报北斗定位杜绝虚假上报，通过看板跟踪整改责任人与进度，对比整改前后凭证杜绝虚假整改，超期未改自动升级督办，确保整改落地。</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107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安全交底</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交底监管围绕流程规范、对象精准、信息真实、记录可溯的目标，防止流于形式，提升人员风险意识和操作规范。核查内容包括：企业是否整合施工方案和规程数据库、建立标准化告知体系，工序模拟是否可视化流程，系统是否关联岗位与场景，自动推送风险告知卡及事故案例，确保内容合规精准。检查PC端自动生成的交底档案，确保全流程记录完整、无篡改，实现可追溯核查。</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07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安全日志</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日志监管确保数据真实、存储规范、流转可追溯、合规达标，为企业监管与追责提供可靠依据。核查数据归集是否实现跨模块自动采集，避免人工干预，检查日志覆盖核心字段无遗漏；审核权限管控，防止越权操作；验证日志结构化存储、格式规范、检索便捷，对照安全生产标准核查合规性，确保数据流转链路完整可追溯，支持安全责任认定与事故追溯。</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特殊作业申请</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系统内置符合国标的动火、高处作业票模板，涵盖作业地点、人员资质、风险辨识等核心内容，确保票据合规。</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rPr>
              <w:t xml:space="preserve">支持多级审批流程配置，适配移动端操作，审批人可在线处理，状态实时同步，生成不可篡改的电子台账，实现全流程数字化，减少纸质传递延误，满足安全追溯需求。</w:t>
            </w:r>
            <w:r>
              <w:rPr>
                <w:rFonts w:hint="eastAsia" w:ascii="宋体" w:hAnsi="宋体" w:eastAsia="宋体" w:cs="宋体"/>
                <w:b/>
                <w:bCs/>
                <w:sz w:val="24"/>
                <w:szCs w:val="24"/>
              </w:rPr>
              <w:t xml:space="preserve">（提供功能界面截图，扫描上传）</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安全知识库</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建立法规、案例、视频三库，定制个性化学习内容，通过积分机制提高人员参与率并降低培训成本。设置智能课程推荐、短视频、问答社区和小游戏等趣味学习形式，提升参与度。</w:t>
            </w:r>
            <w:r/>
          </w:p>
        </w:tc>
      </w:tr>
      <w:tr>
        <w:trPr/>
        <w:tc>
          <w:tcPr>
            <w:tcW w:w="12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AI 视频监控智能中台</w:t>
            </w:r>
            <w:r/>
          </w:p>
        </w:tc>
        <w:tc>
          <w:tcPr>
            <w:tcW w:w="14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48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构建 AI 视频监控智能中台，全面支持 GB28181、RTSP 等多协议监控终端设备标准化接入，兼容第三方接入中间件，</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rPr>
              <w:t xml:space="preserve">内置 AI 报警联动策略引擎，实现监控数据智能分析与告警策略的灵活配置。</w:t>
            </w:r>
            <w:r>
              <w:rPr>
                <w:rFonts w:hint="eastAsia" w:ascii="宋体" w:hAnsi="宋体" w:eastAsia="宋体" w:cs="宋体"/>
                <w:b/>
                <w:bCs/>
                <w:sz w:val="24"/>
                <w:szCs w:val="24"/>
              </w:rPr>
              <w:t xml:space="preserve">（提供功能界面截图，扫描上传）</w:t>
            </w:r>
            <w:r/>
          </w:p>
        </w:tc>
      </w:tr>
    </w:tbl>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rPr>
        <w:t xml:space="preserve">移动端</w:t>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移动端功能需包含：提供移动办公入口，支持实时查看视频监控、切换摄像头、回放历史及报警推送，便于安全管理。巡查功能包括任务创建、隐患拍照上传、路线定位、整改跟踪，数据实时同步后台。</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rPr>
        <w:t xml:space="preserve">审批流程可在线办理，支持自定义节点、智能提醒、在线签字，状态实时反馈并生成电子记录</w:t>
      </w:r>
      <w:r>
        <w:rPr>
          <w:rFonts w:hint="eastAsia" w:ascii="宋体" w:hAnsi="宋体" w:eastAsia="宋体" w:cs="宋体"/>
          <w:b/>
          <w:bCs/>
          <w:sz w:val="24"/>
          <w:szCs w:val="24"/>
        </w:rPr>
        <w:t xml:space="preserve">（提供功能界面截图，扫描上传）</w:t>
      </w:r>
      <w:r>
        <w:rPr>
          <w:rFonts w:hint="eastAsia" w:ascii="宋体" w:hAnsi="宋体" w:eastAsia="宋体" w:cs="宋体"/>
          <w:sz w:val="24"/>
          <w:szCs w:val="24"/>
        </w:rPr>
        <w:t xml:space="preserve">。系统整合功能实现移动闭环管理，提升协同效率，助力数字化管理</w:t>
      </w:r>
      <w:r>
        <w:rPr>
          <w:rFonts w:hint="eastAsia" w:ascii="宋体" w:hAnsi="宋体" w:eastAsia="宋体" w:cs="宋体"/>
          <w:sz w:val="24"/>
          <w:szCs w:val="24"/>
          <w:lang w:eastAsia="zh-CN"/>
        </w:rPr>
        <w:t xml:space="preserve">。</w:t>
      </w:r>
      <w:r/>
    </w:p>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体系标准制度设计</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基于本项目实施内容以及工业园区具体情况，需提供数字化安全生产体系标准建设服务，包含但不限于</w:t>
      </w:r>
      <w:r>
        <w:rPr>
          <w:rFonts w:hint="eastAsia" w:ascii="宋体" w:hAnsi="宋体" w:eastAsia="宋体" w:cs="宋体"/>
          <w:sz w:val="24"/>
          <w:szCs w:val="24"/>
          <w:lang w:eastAsia="zh-CN"/>
        </w:rPr>
        <w:t xml:space="preserve">以下</w:t>
      </w:r>
      <w:r>
        <w:rPr>
          <w:rFonts w:hint="eastAsia" w:ascii="宋体" w:hAnsi="宋体" w:eastAsia="宋体" w:cs="宋体"/>
          <w:sz w:val="24"/>
          <w:szCs w:val="24"/>
        </w:rPr>
        <w:t xml:space="preserve">内容：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①.制定李典镇园区安全管理制度，明确职责，促持续改进，规范隐患排查，实现闭环管理，引入智能技术监测，提高效率。</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②.制定安全数据监管及预警体系，物联网技术采集传输安全数据，规范并加密，备份机制。数据分析支持决策，评估风险。</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③.数据接口标准：制定</w:t>
      </w:r>
      <w:r>
        <w:rPr>
          <w:rFonts w:hint="eastAsia" w:ascii="宋体" w:hAnsi="宋体" w:eastAsia="宋体" w:cs="宋体"/>
          <w:sz w:val="24"/>
          <w:szCs w:val="24"/>
          <w:lang w:val="en-US" w:eastAsia="zh-CN"/>
        </w:rPr>
        <w:t xml:space="preserve">相关技术</w:t>
      </w:r>
      <w:r>
        <w:rPr>
          <w:rFonts w:hint="eastAsia" w:ascii="宋体" w:hAnsi="宋体" w:eastAsia="宋体" w:cs="宋体"/>
          <w:sz w:val="24"/>
          <w:szCs w:val="24"/>
        </w:rPr>
        <w:t xml:space="preserve">规范，确保系统对接，提供数据交换方式，研究数据接口技术，集成现有系统，预留未来接口，规定格式、协议和安全性。</w:t>
      </w:r>
      <w:r/>
    </w:p>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4.6</w:t>
      </w:r>
      <w:r>
        <w:rPr>
          <w:rFonts w:hint="eastAsia" w:ascii="宋体" w:hAnsi="宋体" w:eastAsia="宋体" w:cs="宋体"/>
          <w:sz w:val="24"/>
          <w:szCs w:val="24"/>
        </w:rPr>
        <w:t xml:space="preserve">项目实施</w:t>
      </w:r>
      <w:r>
        <w:rPr>
          <w:rFonts w:hint="eastAsia" w:ascii="宋体" w:hAnsi="宋体" w:eastAsia="宋体" w:cs="宋体"/>
          <w:sz w:val="24"/>
          <w:szCs w:val="24"/>
          <w:lang w:val="en-US" w:eastAsia="zh-CN"/>
        </w:rPr>
        <w:t xml:space="preserve">管理</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提供项目实施时所必须的</w:t>
      </w:r>
      <w:r>
        <w:rPr>
          <w:rFonts w:hint="eastAsia" w:ascii="宋体" w:hAnsi="宋体" w:eastAsia="宋体" w:cs="宋体"/>
          <w:sz w:val="24"/>
          <w:szCs w:val="24"/>
          <w:lang w:eastAsia="zh-CN"/>
        </w:rPr>
        <w:t xml:space="preserve">管理方案，</w:t>
      </w:r>
      <w:r>
        <w:rPr>
          <w:rFonts w:hint="eastAsia" w:ascii="宋体" w:hAnsi="宋体" w:eastAsia="宋体" w:cs="宋体"/>
          <w:sz w:val="24"/>
          <w:szCs w:val="24"/>
        </w:rPr>
        <w:t xml:space="preserve">方案科学、合理，描述详细完整，针对性强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具体可包括“实施计划制定、实施团队组织，</w:t>
      </w:r>
      <w:r>
        <w:rPr>
          <w:rFonts w:hint="eastAsia" w:ascii="宋体" w:hAnsi="宋体" w:eastAsia="宋体" w:cs="宋体"/>
          <w:sz w:val="24"/>
          <w:szCs w:val="24"/>
        </w:rPr>
        <w:t xml:space="preserve">项目进度管理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质量保障措施”等内容</w:t>
      </w:r>
      <w:r>
        <w:rPr>
          <w:rFonts w:hint="eastAsia" w:ascii="宋体" w:hAnsi="宋体" w:eastAsia="宋体" w:cs="宋体"/>
          <w:sz w:val="24"/>
          <w:szCs w:val="24"/>
          <w:lang w:eastAsia="zh-CN"/>
        </w:rPr>
        <w:t xml:space="preserve">。</w:t>
      </w:r>
      <w:r/>
    </w:p>
    <w:p>
      <w:pPr>
        <w:pStyle w:val="645"/>
        <w:numPr>
          <w:ilvl w:val="0"/>
          <w:numId w:val="5"/>
        </w:numPr>
        <w:ind w:firstLine="377"/>
        <w:spacing w:before="156" w:after="156"/>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商务要求</w:t>
      </w:r>
      <w:r/>
    </w:p>
    <w:p>
      <w:pPr>
        <w:pStyle w:val="645"/>
        <w:numPr>
          <w:ilvl w:val="0"/>
          <w:numId w:val="0"/>
        </w:numPr>
        <w:spacing w:before="156" w:after="15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1、系统培训</w:t>
      </w:r>
      <w:r/>
    </w:p>
    <w:p>
      <w:pPr>
        <w:ind w:firstLine="424"/>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对系统用户提供咨询、操作指导和培训服务。</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rPr>
        <w:t xml:space="preserve">方案完整全面、科学合理、可行性强</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具体可包括“培训计划与实施、系统操作培训、常见问题处理培训”等内容。</w:t>
      </w:r>
      <w:r/>
    </w:p>
    <w:p>
      <w:pPr>
        <w:pStyle w:val="645"/>
        <w:ind w:firstLine="377"/>
        <w:spacing w:before="156" w:after="156"/>
        <w:rPr>
          <w:rFonts w:hint="eastAsia" w:ascii="宋体" w:hAnsi="宋体" w:eastAsia="宋体" w:cs="宋体"/>
          <w:sz w:val="24"/>
          <w:szCs w:val="24"/>
        </w:rPr>
      </w:pPr>
      <w:r>
        <w:rPr>
          <w:rFonts w:hint="eastAsia" w:ascii="宋体" w:hAnsi="宋体" w:eastAsia="宋体" w:cs="宋体"/>
          <w:sz w:val="24"/>
          <w:szCs w:val="24"/>
          <w:lang w:val="en-US" w:eastAsia="zh-CN"/>
        </w:rPr>
        <w:t xml:space="preserve">2、运维</w:t>
      </w:r>
      <w:r>
        <w:rPr>
          <w:rFonts w:hint="eastAsia" w:ascii="宋体" w:hAnsi="宋体" w:eastAsia="宋体" w:cs="宋体"/>
          <w:sz w:val="24"/>
          <w:szCs w:val="24"/>
        </w:rPr>
        <w:t xml:space="preserve">服务</w:t>
      </w:r>
      <w:r/>
    </w:p>
    <w:p>
      <w:pPr>
        <w:numPr>
          <w:ilvl w:val="0"/>
          <w:numId w:val="0"/>
        </w:numPr>
        <w:ind w:firstLine="480"/>
        <w:spacing w:afterAutospacing="0" w:line="360" w:lineRule="auto"/>
        <w:rPr>
          <w:rFonts w:hint="eastAsia" w:ascii="宋体" w:hAnsi="宋体" w:eastAsia="宋体" w:cs="宋体"/>
          <w:sz w:val="24"/>
          <w:szCs w:val="24"/>
          <w:lang w:val="en-US" w:eastAsia="zh-CN"/>
        </w:rPr>
      </w:pPr>
      <w:r>
        <w:rPr>
          <w:rFonts w:hint="eastAsia" w:ascii="宋体" w:hAnsi="宋体" w:eastAsia="宋体" w:cs="宋体"/>
          <w:spacing w:val="0"/>
          <w:sz w:val="24"/>
          <w:szCs w:val="24"/>
          <w:lang w:val="en-US" w:eastAsia="zh-CN"/>
        </w:rPr>
        <w:t xml:space="preserve">供应商提供运维服务方案，确保响应及时，工作到位，处理得当，方案合理科学，</w:t>
      </w:r>
      <w:r>
        <w:rPr>
          <w:rFonts w:hint="eastAsia" w:ascii="宋体" w:hAnsi="宋体" w:eastAsia="宋体" w:cs="宋体"/>
          <w:sz w:val="24"/>
          <w:szCs w:val="24"/>
          <w:lang w:eastAsia="zh-CN"/>
        </w:rPr>
        <w:t xml:space="preserve">具体可包括“</w:t>
      </w:r>
      <w:r>
        <w:rPr>
          <w:rFonts w:hint="eastAsia" w:ascii="宋体" w:hAnsi="宋体" w:eastAsia="宋体" w:cs="宋体"/>
          <w:sz w:val="24"/>
          <w:szCs w:val="24"/>
          <w:lang w:val="en-US" w:eastAsia="zh-CN"/>
        </w:rPr>
        <w:t xml:space="preserve">服务流程</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服务响应</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问题受理机制、分类流转路径、处理解决规范、反馈归档管理”</w:t>
      </w:r>
      <w:r>
        <w:rPr>
          <w:rFonts w:hint="eastAsia" w:ascii="宋体" w:hAnsi="宋体" w:eastAsia="宋体" w:cs="宋体"/>
          <w:sz w:val="24"/>
          <w:szCs w:val="24"/>
          <w:lang w:eastAsia="zh-CN"/>
        </w:rPr>
        <w:t xml:space="preserve">等内容。</w:t>
      </w:r>
      <w:r/>
    </w:p>
    <w:p>
      <w:pPr>
        <w:ind w:firstLine="482"/>
        <w:spacing w:line="360" w:lineRule="auto"/>
        <w:rPr>
          <w:rFonts w:hint="eastAsia" w:ascii="宋体" w:hAnsi="宋体" w:eastAsia="宋体" w:cs="宋体"/>
          <w:spacing w:val="0"/>
          <w:sz w:val="24"/>
          <w:szCs w:val="24"/>
          <w:lang w:val="en-US" w:eastAsia="zh-CN"/>
        </w:rPr>
      </w:pPr>
      <w:r>
        <w:rPr>
          <w:rFonts w:hint="eastAsia" w:ascii="宋体" w:hAnsi="宋体" w:eastAsia="宋体" w:cs="宋体"/>
          <w:b w:val="0"/>
          <w:bCs w:val="0"/>
          <w:spacing w:val="0"/>
          <w:sz w:val="24"/>
          <w:szCs w:val="24"/>
          <w:lang w:val="en-US" w:eastAsia="zh-CN"/>
        </w:rPr>
        <w:t xml:space="preserve">供应商项目团队应组织结构合理，任务分工明确，</w:t>
      </w:r>
      <w:r>
        <w:rPr>
          <w:rFonts w:hint="eastAsia" w:ascii="宋体" w:hAnsi="宋体" w:eastAsia="宋体" w:cs="宋体"/>
          <w:spacing w:val="0"/>
          <w:sz w:val="24"/>
          <w:szCs w:val="24"/>
          <w:lang w:val="en-US" w:eastAsia="zh-CN"/>
        </w:rPr>
        <w:t xml:space="preserve">具有团队管理策略。</w:t>
      </w:r>
      <w:r/>
    </w:p>
    <w:p>
      <w:pPr>
        <w:ind w:firstLine="424"/>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供应商需严格按照采购人的管理要求和自身合理的</w:t>
      </w:r>
      <w:r>
        <w:rPr>
          <w:rFonts w:hint="eastAsia" w:ascii="宋体" w:hAnsi="宋体" w:eastAsia="宋体" w:cs="宋体"/>
          <w:b w:val="0"/>
          <w:bCs w:val="0"/>
          <w:spacing w:val="0"/>
          <w:sz w:val="24"/>
          <w:szCs w:val="24"/>
          <w:lang w:val="en-US" w:eastAsia="zh-CN"/>
        </w:rPr>
        <w:t xml:space="preserve">运维服务流程</w:t>
      </w:r>
      <w:r>
        <w:rPr>
          <w:rFonts w:hint="eastAsia" w:ascii="宋体" w:hAnsi="宋体" w:eastAsia="宋体" w:cs="宋体"/>
          <w:spacing w:val="0"/>
          <w:sz w:val="24"/>
          <w:szCs w:val="24"/>
          <w:lang w:val="en-US" w:eastAsia="zh-CN"/>
        </w:rPr>
        <w:t xml:space="preserve">进行规范操作。要制定明确合理的运维计划，要有完备的运维档案。</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技术服务要充分考虑容错、应急、负载等要求，结合严谨的测试管理，以保证系统的高可用性。</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服务模式包括远程服务、电话咨询、Email等。</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（1）远程服务</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成交供应商负责提供远程服务，服务工作包括软件使用咨询、软件异常情况处理、数据异常维护、系统缺陷修复、系统迁移、重新安装等服务。</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（2）电话服务标准</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成交供应商提供7*24小时电话服务，在日常技术支持服务中，服务团队接听财政用户、预算单位用户的热线电话，详细记录问题并解答用户提出的问题，及时更新对应系统的运维知识库，做好问题跟踪记录。</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（3）故障响应标准</w:t>
      </w:r>
      <w:r/>
    </w:p>
    <w:p>
      <w:pPr>
        <w:ind w:firstLine="480"/>
        <w:spacing w:line="360"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积极与系统开发运维团队沟通协调，对一般故障，在半小时内响应并在2小时内解决；重大故障在24小时内解决。</w:t>
      </w:r>
      <w:r/>
    </w:p>
    <w:p>
      <w:pPr>
        <w:pStyle w:val="645"/>
        <w:numPr>
          <w:ilvl w:val="0"/>
          <w:numId w:val="5"/>
        </w:numPr>
        <w:ind w:firstLine="377"/>
        <w:spacing w:before="156" w:after="156"/>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其他要求</w:t>
      </w:r>
      <w:r/>
    </w:p>
    <w:p>
      <w:pPr>
        <w:pStyle w:val="652"/>
        <w:ind w:firstLine="480"/>
        <w:jc w:val="both"/>
        <w:keepLines w:val="0"/>
        <w:keepNext w:val="0"/>
        <w:spacing w:before="0" w:beforeAutospacing="0" w:after="0" w:afterAutospacing="0" w:line="360" w:lineRule="auto"/>
        <w:widowControl w:val="off"/>
        <w:rPr>
          <w:rFonts w:hint="eastAsia"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sz w:val="24"/>
          <w:szCs w:val="24"/>
          <w:lang w:val="en-US" w:eastAsia="zh-CN"/>
        </w:rPr>
        <w:t xml:space="preserve">1.</w:t>
      </w:r>
      <w:r>
        <w:rPr>
          <w:rFonts w:hint="eastAsia" w:ascii="宋体" w:hAnsi="宋体" w:eastAsia="宋体" w:cs="宋体"/>
          <w:b/>
          <w:bCs/>
          <w:color w:val="000000"/>
          <w:sz w:val="24"/>
          <w:szCs w:val="24"/>
          <w:lang w:val="en-US" w:eastAsia="zh-CN"/>
        </w:rPr>
        <w:t xml:space="preserve">供应商业绩</w:t>
      </w:r>
      <w:r>
        <w:rPr>
          <w:rFonts w:ascii="宋体" w:hAnsi="宋体" w:eastAsia="宋体" w:cs="宋体"/>
          <w:b/>
          <w:bCs/>
          <w:color w:val="000000"/>
          <w:sz w:val="24"/>
          <w:szCs w:val="24"/>
        </w:rPr>
        <w:t xml:space="preserve">要求</w:t>
      </w:r>
      <w:r/>
    </w:p>
    <w:p>
      <w:pPr>
        <w:pStyle w:val="652"/>
        <w:ind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color w:val="auto"/>
          <w:sz w:val="24"/>
          <w:szCs w:val="24"/>
          <w:highlight w:val="none"/>
          <w:lang w:val="en-US" w:eastAsia="zh-CN" w:bidi="ar-SA"/>
        </w:rPr>
        <w:t xml:space="preserve">供应商应具有类似业绩，提供自2022年1月1日（以竣工验收证明时间为准）以来项目合同复印件加盖供应商公章。</w:t>
      </w:r>
      <w:r/>
    </w:p>
    <w:p>
      <w:pPr>
        <w:pStyle w:val="645"/>
        <w:ind w:firstLine="377"/>
        <w:spacing w:before="156" w:after="156"/>
        <w:rPr>
          <w:rFonts w:hint="eastAsia" w:ascii="宋体" w:hAnsi="宋体" w:eastAsia="宋体" w:cs="宋体"/>
          <w:sz w:val="24"/>
          <w:szCs w:val="24"/>
          <w:lang w:val="en-US" w:eastAsia="zh-CN"/>
        </w:rPr>
      </w:pPr>
      <w:r>
        <w:rPr>
          <w:rFonts w:hint="eastAsia" w:cs="宋体"/>
          <w:sz w:val="24"/>
          <w:szCs w:val="24"/>
          <w:lang w:val="en-US" w:eastAsia="zh-CN"/>
        </w:rPr>
        <w:t xml:space="preserve">2</w:t>
      </w:r>
      <w:r>
        <w:rPr>
          <w:rFonts w:hint="eastAsia" w:ascii="宋体" w:hAnsi="宋体" w:eastAsia="宋体" w:cs="宋体"/>
          <w:sz w:val="24"/>
          <w:szCs w:val="24"/>
          <w:lang w:val="en-US" w:eastAsia="zh-CN"/>
        </w:rPr>
        <w:t xml:space="preserve">.演示要求</w:t>
      </w:r>
      <w:r/>
    </w:p>
    <w:p>
      <w:pPr>
        <w:pStyle w:val="65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pacing w:val="-4"/>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4"/>
          <w:sz w:val="24"/>
          <w:szCs w:val="24"/>
          <w14:textFill>
            <w14:solidFill>
              <w14:schemeClr w14:val="tx1"/>
            </w14:solidFill>
          </w14:textFill>
        </w:rPr>
        <w:t xml:space="preserve">供应商根据</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招标</w:t>
      </w:r>
      <w:r>
        <w:rPr>
          <w:rFonts w:hint="eastAsia" w:ascii="宋体" w:hAnsi="宋体" w:eastAsia="宋体" w:cs="宋体"/>
          <w:color w:val="000000" w:themeColor="text1"/>
          <w:spacing w:val="-4"/>
          <w:sz w:val="24"/>
          <w:szCs w:val="24"/>
          <w14:textFill>
            <w14:solidFill>
              <w14:schemeClr w14:val="tx1"/>
            </w14:solidFill>
          </w14:textFill>
        </w:rPr>
        <w:t xml:space="preserve">文件要求，针对</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预算一体化系统相关智能</w:t>
      </w:r>
      <w:r>
        <w:rPr>
          <w:rFonts w:hint="eastAsia" w:ascii="宋体" w:hAnsi="宋体" w:eastAsia="宋体" w:cs="宋体"/>
          <w:color w:val="000000" w:themeColor="text1"/>
          <w:spacing w:val="-4"/>
          <w:sz w:val="24"/>
          <w:szCs w:val="24"/>
          <w14:textFill>
            <w14:solidFill>
              <w14:schemeClr w14:val="tx1"/>
            </w14:solidFill>
          </w14:textFill>
        </w:rPr>
        <w:t xml:space="preserve">查询进行演示</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评委根据评标方法和标准进行打分，不提供演示的该项不得分。</w:t>
      </w:r>
      <w:r/>
    </w:p>
    <w:p>
      <w:pPr>
        <w:pStyle w:val="65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pacing w:val="-4"/>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4"/>
          <w:sz w:val="24"/>
          <w:szCs w:val="24"/>
          <w14:textFill>
            <w14:solidFill>
              <w14:schemeClr w14:val="tx1"/>
            </w14:solidFill>
          </w14:textFill>
        </w:rPr>
        <w:t xml:space="preserve">投标人需按照招标文件规定的演示内容制作演示视频文件，视频文件的格式为*.mp4或*.avi，投标人须将视频文件分段压缩为*.zip文件上传至苏采云平台，视频以专项命名（单个文件不得大于50M，所有文件总共不得大于300M）。具体演示视频上传操作请详细阅读《江苏省政府采购管理交易系统（苏采云）供应商操作指南》。上传的演示视频将作为投标文件的组成部分，系统功能演示视频需采用实际业务系统或者系统设计原型（Demo），单个专项讲解视频建议不超过1分钟，视频时长总计不超过</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10</w:t>
      </w:r>
      <w:r>
        <w:rPr>
          <w:rFonts w:hint="eastAsia" w:ascii="宋体" w:hAnsi="宋体" w:eastAsia="宋体" w:cs="宋体"/>
          <w:color w:val="000000" w:themeColor="text1"/>
          <w:spacing w:val="-4"/>
          <w:sz w:val="24"/>
          <w:szCs w:val="24"/>
          <w14:textFill>
            <w14:solidFill>
              <w14:schemeClr w14:val="tx1"/>
            </w14:solidFill>
          </w14:textFill>
        </w:rPr>
        <w:t xml:space="preserve">分钟</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具体详见评分标准。</w:t>
      </w:r>
      <w:r/>
    </w:p>
    <w:p>
      <w:pPr>
        <w:pStyle w:val="65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52"/>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
        </w:rPr>
        <w:t xml:space="preserve">2.演示内容如下：</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t xml:space="preserve">数据驾驶舱，</w:t>
      </w:r>
      <w:r>
        <w:rPr>
          <w:rFonts w:hint="eastAsia" w:ascii="宋体" w:hAnsi="宋体" w:eastAsia="宋体" w:cs="宋体"/>
          <w:sz w:val="24"/>
          <w:szCs w:val="24"/>
        </w:rPr>
        <w:t xml:space="preserve">至少需包括：全域态势总图、特殊作业子图、安全管理子图、专题监测子图、网格管理子图、安全知识库子图等功</w:t>
      </w:r>
      <w:r>
        <w:rPr>
          <w:rFonts w:hint="eastAsia" w:ascii="宋体" w:hAnsi="宋体" w:eastAsia="宋体" w:cs="宋体"/>
          <w:sz w:val="24"/>
          <w:szCs w:val="24"/>
        </w:rPr>
        <w:t xml:space="preserve">能。其中：1）全域态势总图，至少需包括：企业情况、重大危险源分布、隐患排查情况、隐患治理情况、预警事件状况等功能。2）特殊作业子图，至少需包括：特殊作业情况统计、特殊作业总体趋势、特殊作业审批列表等功能。3）安全管理子图，至少需包括：安全巡查次数统计、安全交底情况、隐患排查统计等。4）专题监测子图，至少需包括：AI视频监控、预警动态展示、预警统计等功能。5）网格管理子图，至少需包括：风险等级占比、风险区域分布、风险点详情等功能。6）安全知识库子图，至少需包括：安全资料库、安全视频学习库、学习积分情况等功能。</w:t>
      </w:r>
      <w:r/>
    </w:p>
    <w:p>
      <w:pPr>
        <w:spacing w:line="360" w:lineRule="auto"/>
        <w:rPr>
          <w:rFonts w:hint="eastAsia" w:ascii="宋体" w:hAnsi="宋体" w:eastAsia="宋体" w:cs="宋体"/>
          <w:b w:val="0"/>
          <w:bCs w:val="0"/>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t xml:space="preserve">企业信息</w:t>
      </w:r>
      <w:r>
        <w:rPr>
          <w:rFonts w:hint="eastAsia" w:ascii="宋体" w:hAnsi="宋体" w:eastAsia="宋体" w:cs="宋体"/>
          <w:b w:val="0"/>
          <w:bCs w:val="0"/>
          <w:sz w:val="24"/>
          <w:szCs w:val="24"/>
        </w:rPr>
        <w:t xml:space="preserve">，至少需包括：基本信息、联系信息等功能。</w:t>
      </w:r>
      <w:r>
        <w:rPr>
          <w:rFonts w:hint="eastAsia" w:ascii="宋体" w:hAnsi="宋体" w:eastAsia="宋体" w:cs="宋体"/>
          <w:b/>
          <w:bCs/>
          <w:sz w:val="24"/>
          <w:szCs w:val="24"/>
        </w:rPr>
        <w:t xml:space="preserve">设备管理</w:t>
      </w:r>
      <w:r>
        <w:rPr>
          <w:rFonts w:hint="eastAsia" w:ascii="宋体" w:hAnsi="宋体" w:eastAsia="宋体" w:cs="宋体"/>
          <w:b w:val="0"/>
          <w:bCs w:val="0"/>
          <w:sz w:val="24"/>
          <w:szCs w:val="24"/>
        </w:rPr>
        <w:t xml:space="preserve">，至少需包括：基本信息、证件信息、设备维修保养记录等功能。</w:t>
      </w:r>
      <w:r>
        <w:rPr>
          <w:rFonts w:hint="eastAsia" w:ascii="宋体" w:hAnsi="宋体" w:eastAsia="宋体" w:cs="宋体"/>
          <w:b/>
          <w:bCs/>
          <w:sz w:val="24"/>
          <w:szCs w:val="24"/>
        </w:rPr>
        <w:t xml:space="preserve">员工管理</w:t>
      </w:r>
      <w:r>
        <w:rPr>
          <w:rFonts w:hint="eastAsia" w:ascii="宋体" w:hAnsi="宋体" w:eastAsia="宋体" w:cs="宋体"/>
          <w:b w:val="0"/>
          <w:bCs w:val="0"/>
          <w:sz w:val="24"/>
          <w:szCs w:val="24"/>
        </w:rPr>
        <w:t xml:space="preserve">，至少需包括：基本信息、档案信息、证件信息等功能。</w:t>
      </w:r>
      <w:r/>
    </w:p>
    <w:p>
      <w:pPr>
        <w:numPr>
          <w:ilvl w:val="0"/>
          <w:numId w:val="0"/>
        </w:num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eastAsia="宋体" w:cs="宋体"/>
          <w:b/>
          <w:bCs/>
          <w:sz w:val="24"/>
          <w:szCs w:val="24"/>
        </w:rPr>
        <w:t xml:space="preserve">网格管理</w:t>
      </w:r>
      <w:r>
        <w:rPr>
          <w:rFonts w:hint="eastAsia" w:ascii="宋体" w:hAnsi="宋体" w:eastAsia="宋体" w:cs="宋体"/>
          <w:sz w:val="24"/>
          <w:szCs w:val="24"/>
        </w:rPr>
        <w:t xml:space="preserve">，至少需包括：安全巡查、安全交底、安全日志、隐患排查等功能，其中：1）安全巡查，至少需包括：基本信息、风险源跟踪、安全隐患查验等功能。2）安全交底，至少需包括：基本信息、被交底人选择、附件上传等功能。3）安全日志，至少需包括：基本信息、作业信息、审批流程等功能。4）隐患排查，至少需包括：隐患内容、治理情况、报表生成等功能。</w:t>
      </w:r>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特殊作业申请</w:t>
      </w:r>
      <w:r>
        <w:rPr>
          <w:rFonts w:hint="eastAsia" w:ascii="宋体" w:hAnsi="宋体" w:eastAsia="宋体" w:cs="宋体"/>
          <w:sz w:val="24"/>
          <w:szCs w:val="24"/>
        </w:rPr>
        <w:t xml:space="preserve">，至少需包括：申请信息录入、审批流程设置等功能。</w:t>
      </w:r>
      <w:r>
        <w:rPr>
          <w:rFonts w:hint="eastAsia" w:ascii="宋体" w:hAnsi="宋体" w:eastAsia="宋体" w:cs="宋体"/>
          <w:b/>
          <w:bCs/>
          <w:sz w:val="24"/>
          <w:szCs w:val="24"/>
        </w:rPr>
        <w:t xml:space="preserve">安全知识库</w:t>
      </w:r>
      <w:r>
        <w:rPr>
          <w:rFonts w:hint="eastAsia" w:ascii="宋体" w:hAnsi="宋体" w:eastAsia="宋体" w:cs="宋体"/>
          <w:sz w:val="24"/>
          <w:szCs w:val="24"/>
        </w:rPr>
        <w:t xml:space="preserve">，至少需包括：安全资料库、题库管理、安全视频管理、视频学习等功能。</w:t>
      </w:r>
      <w:r>
        <w:rPr>
          <w:rFonts w:hint="eastAsia" w:ascii="宋体" w:hAnsi="宋体" w:eastAsia="宋体" w:cs="宋体"/>
          <w:b/>
          <w:bCs/>
          <w:sz w:val="24"/>
          <w:szCs w:val="24"/>
        </w:rPr>
        <w:t xml:space="preserve">智能监测</w:t>
      </w:r>
      <w:r>
        <w:rPr>
          <w:rFonts w:hint="eastAsia" w:ascii="宋体" w:hAnsi="宋体" w:eastAsia="宋体" w:cs="宋体"/>
          <w:sz w:val="24"/>
          <w:szCs w:val="24"/>
        </w:rPr>
        <w:t xml:space="preserve">，至少需包括：AI视频监控。</w:t>
      </w:r>
      <w:r>
        <w:rPr>
          <w:rFonts w:hint="eastAsia" w:ascii="宋体" w:hAnsi="宋体" w:eastAsia="宋体" w:cs="宋体"/>
          <w:b/>
          <w:bCs/>
          <w:sz w:val="24"/>
          <w:szCs w:val="24"/>
        </w:rPr>
        <w:t xml:space="preserve">移动端应用</w:t>
      </w:r>
      <w:r>
        <w:rPr>
          <w:rFonts w:hint="eastAsia" w:ascii="宋体" w:hAnsi="宋体" w:eastAsia="宋体" w:cs="宋体"/>
          <w:sz w:val="24"/>
          <w:szCs w:val="24"/>
        </w:rPr>
        <w:t xml:space="preserve">，移动端应用，至少需包括：视频监控、隐患排查、特殊作业申请、安全知识库等功能。</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rPr>
          <w:rFonts w:ascii="黑体" w:hAnsi="宋体" w:eastAsia="黑体" w:cs="黑体"/>
          <w:color w:val="000000"/>
          <w:sz w:val="44"/>
          <w:szCs w:val="44"/>
        </w:rPr>
      </w:pPr>
      <w:r>
        <w:rPr>
          <w:rFonts w:hint="default" w:ascii="Times New Roman" w:hAnsi="Times New Roman" w:cs="Times New Roman"/>
          <w:color w:val="000000"/>
          <w:sz w:val="24"/>
          <w:szCs w:val="24"/>
        </w:rPr>
        <w:t xml:space="preserve"> </w:t>
      </w:r>
      <w:r/>
    </w:p>
    <w:p>
      <w:pPr>
        <w:pStyle w:val="652"/>
        <w:ind w:left="120" w:firstLine="360"/>
        <w:jc w:val="center"/>
        <w:keepLines w:val="0"/>
        <w:keepNext w:val="0"/>
        <w:pageBreakBefore/>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第五章评标方法与评标标准</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ind w:left="0" w:firstLine="439"/>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采用综合评分法的，评标结果按评审后得分由高到低顺序排列。得分相同的，按投标报价由低到高顺序排列。得分且投标报价相同的并列。</w:t>
      </w:r>
      <w:r/>
    </w:p>
    <w:tbl>
      <w:tblPr>
        <w:tblStyle w:val="64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0"/>
        <w:gridCol w:w="2081"/>
        <w:gridCol w:w="4269"/>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18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2081"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W w:w="426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选取中标候选人的原则</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8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081"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26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满足招标文件全部实质性要求，且按照评审因素的量化指标评审得分最高的投标人为中标候选人。</w:t>
            </w:r>
            <w:r/>
          </w:p>
        </w:tc>
      </w:tr>
    </w:tbl>
    <w:p>
      <w:pPr>
        <w:pStyle w:val="652"/>
        <w:ind w:left="0" w:firstLine="441"/>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政府采购政策功能落实</w:t>
      </w:r>
      <w:r/>
    </w:p>
    <w:p>
      <w:pPr>
        <w:pStyle w:val="652"/>
        <w:ind w:left="0" w:firstLine="441"/>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本项目专门面向中小企业：否</w:t>
      </w:r>
      <w:r/>
    </w:p>
    <w:p>
      <w:pPr>
        <w:pStyle w:val="652"/>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1、小微型企业价格扣除</w:t>
      </w:r>
      <w:r/>
    </w:p>
    <w:p>
      <w:pPr>
        <w:pStyle w:val="652"/>
        <w:ind w:left="0" w:firstLine="36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（1）本项目对小型和微型企业产品给</w:t>
      </w:r>
      <w:r>
        <w:rPr>
          <w:rFonts w:ascii="宋体" w:hAnsi="宋体" w:eastAsia="宋体" w:cs="宋体"/>
          <w:color w:val="000000"/>
          <w:sz w:val="24"/>
          <w:szCs w:val="24"/>
          <w:highlight w:val="white"/>
        </w:rPr>
        <w:t xml:space="preserve">予</w:t>
      </w:r>
      <w:r>
        <w:rPr>
          <w:rFonts w:ascii="宋体" w:hAnsi="宋体" w:eastAsia="宋体" w:cs="宋体"/>
          <w:color w:val="000000"/>
          <w:sz w:val="24"/>
          <w:szCs w:val="24"/>
          <w:highlight w:val="white"/>
          <w:u w:val="single"/>
          <w:shd w:val="clear" w:color="auto" w:fill="ffff00"/>
        </w:rPr>
        <w:t xml:space="preserve">20%</w:t>
      </w:r>
      <w:r>
        <w:rPr>
          <w:rFonts w:ascii="宋体" w:hAnsi="宋体" w:eastAsia="宋体" w:cs="宋体"/>
          <w:color w:val="000000"/>
          <w:sz w:val="24"/>
          <w:szCs w:val="24"/>
          <w:highlight w:val="white"/>
        </w:rPr>
        <w:t xml:space="preserve">的扣除价格，用扣除后的价格参与评审。</w:t>
      </w:r>
      <w:r>
        <w:rPr>
          <w:highlight w:val="white"/>
        </w:rPr>
      </w:r>
    </w:p>
    <w:p>
      <w:pPr>
        <w:pStyle w:val="652"/>
        <w:ind w:left="0" w:firstLine="36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（2）供应商需按照采购文件的要求提供相应的《中小企业声明函》。</w:t>
      </w:r>
      <w:r>
        <w:rPr>
          <w:highlight w:val="white"/>
        </w:rPr>
      </w:r>
    </w:p>
    <w:p>
      <w:pPr>
        <w:pStyle w:val="652"/>
        <w:ind w:left="0" w:firstLine="360"/>
        <w:jc w:val="both"/>
        <w:keepLines w:val="0"/>
        <w:keepNext w:val="0"/>
        <w:spacing w:before="240" w:beforeAutospacing="0" w:after="24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（3）企业标准请参照《关于印发中小企业划型标准规定的通知》（工信部联企业[2011]300号）文件规定自行填写。</w:t>
      </w:r>
      <w:r>
        <w:rPr>
          <w:highlight w:val="white"/>
        </w:rPr>
      </w:r>
    </w:p>
    <w:p>
      <w:pPr>
        <w:pStyle w:val="652"/>
        <w:ind w:left="0" w:firstLine="48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2、残疾人福利单位价格扣除</w:t>
      </w:r>
      <w:r>
        <w:rPr>
          <w:highlight w:val="white"/>
        </w:rPr>
      </w:r>
    </w:p>
    <w:p>
      <w:pPr>
        <w:pStyle w:val="652"/>
        <w:ind w:left="120" w:firstLine="36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（1）本项目对残疾人福利性单位视同小型、微型企业，给予</w:t>
      </w:r>
      <w:r>
        <w:rPr>
          <w:rFonts w:ascii="宋体" w:hAnsi="宋体" w:eastAsia="宋体" w:cs="宋体"/>
          <w:color w:val="000000"/>
          <w:sz w:val="24"/>
          <w:szCs w:val="24"/>
          <w:highlight w:val="white"/>
          <w:u w:val="single"/>
          <w:shd w:val="clear" w:color="auto" w:fill="ffff00"/>
        </w:rPr>
        <w:t xml:space="preserve">20%</w:t>
      </w:r>
      <w:r>
        <w:rPr>
          <w:rFonts w:ascii="宋体" w:hAnsi="宋体" w:eastAsia="宋体" w:cs="宋体"/>
          <w:color w:val="000000"/>
          <w:sz w:val="24"/>
          <w:szCs w:val="24"/>
          <w:highlight w:val="white"/>
        </w:rPr>
        <w:t xml:space="preserve">的价格扣除，用扣除后的价格参与评审。</w:t>
      </w:r>
      <w:r>
        <w:rPr>
          <w:highlight w:val="white"/>
        </w:rPr>
      </w:r>
    </w:p>
    <w:p>
      <w:pPr>
        <w:pStyle w:val="652"/>
        <w:ind w:left="120" w:firstLine="36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（2）残疾人福利单位需按照采购文件的要求提供《残疾人福利性单位声明函》。</w:t>
      </w:r>
      <w:r>
        <w:rPr>
          <w:highlight w:val="white"/>
        </w:rPr>
      </w:r>
    </w:p>
    <w:p>
      <w:pPr>
        <w:pStyle w:val="652"/>
        <w:ind w:left="120" w:firstLine="36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（3）残疾人福利单位标准请参照《关于促进残疾人就业政府采购政策的通知》（财库〔2017〕141号）。</w:t>
      </w:r>
      <w:r>
        <w:rPr>
          <w:highlight w:val="white"/>
        </w:rPr>
      </w:r>
    </w:p>
    <w:p>
      <w:pPr>
        <w:pStyle w:val="652"/>
        <w:ind w:left="0" w:firstLine="48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3、监狱和戒毒企业价格扣除</w:t>
      </w:r>
      <w:r>
        <w:rPr>
          <w:highlight w:val="white"/>
        </w:rPr>
      </w:r>
    </w:p>
    <w:p>
      <w:pPr>
        <w:pStyle w:val="652"/>
        <w:ind w:left="0" w:firstLine="48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（1）本项目对监狱和戒毒企业（简称监狱企业）视同小型、微型企业，给予</w:t>
      </w:r>
      <w:r>
        <w:rPr>
          <w:rFonts w:ascii="宋体" w:hAnsi="宋体" w:eastAsia="宋体" w:cs="宋体"/>
          <w:color w:val="000000"/>
          <w:sz w:val="24"/>
          <w:szCs w:val="24"/>
          <w:highlight w:val="white"/>
          <w:u w:val="single"/>
          <w:shd w:val="clear" w:color="auto" w:fill="ffff00"/>
        </w:rPr>
        <w:t xml:space="preserve">20%</w:t>
      </w:r>
      <w:r>
        <w:rPr>
          <w:rFonts w:ascii="宋体" w:hAnsi="宋体" w:eastAsia="宋体" w:cs="宋体"/>
          <w:color w:val="000000"/>
          <w:sz w:val="24"/>
          <w:szCs w:val="24"/>
          <w:highlight w:val="white"/>
        </w:rPr>
        <w:t xml:space="preserve">的价格扣除，用扣除后的价格参与评审。</w:t>
      </w:r>
      <w:r>
        <w:rPr>
          <w:highlight w:val="white"/>
        </w:rPr>
      </w:r>
    </w:p>
    <w:p>
      <w:pPr>
        <w:pStyle w:val="652"/>
        <w:ind w:left="0" w:firstLine="48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white"/>
        </w:rPr>
      </w:r>
    </w:p>
    <w:p>
      <w:pPr>
        <w:pStyle w:val="652"/>
        <w:ind w:left="0" w:firstLine="480"/>
        <w:jc w:val="both"/>
        <w:keepLines w:val="0"/>
        <w:keepNext w:val="0"/>
        <w:spacing w:before="120" w:beforeAutospacing="0" w:after="12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（3）监狱企业标准请参照《关于政府采购支持监狱企业发展有关问题的通知》（财库〔2014〕68号）。</w:t>
      </w:r>
      <w:r>
        <w:rPr>
          <w:highlight w:val="white"/>
        </w:rPr>
      </w:r>
    </w:p>
    <w:p>
      <w:pPr>
        <w:pStyle w:val="652"/>
        <w:ind w:left="0" w:firstLine="480"/>
        <w:jc w:val="both"/>
        <w:keepLines w:val="0"/>
        <w:keepNext w:val="0"/>
        <w:spacing w:before="120" w:beforeAutospacing="0" w:after="120" w:afterAutospacing="0" w:line="40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4、残疾人福利单位、监狱企业属于小型、微型企业的，不重复享受政策。</w:t>
      </w:r>
      <w:r>
        <w:rPr>
          <w:highlight w:val="white"/>
        </w:rPr>
      </w:r>
    </w:p>
    <w:p>
      <w:pPr>
        <w:pStyle w:val="652"/>
        <w:ind w:left="0" w:firstLine="480"/>
        <w:jc w:val="both"/>
        <w:keepLines w:val="0"/>
        <w:keepNext w:val="0"/>
        <w:spacing w:before="120" w:beforeAutospacing="0" w:after="120" w:afterAutospacing="0" w:line="400" w:lineRule="atLeast"/>
        <w:widowControl w:val="off"/>
        <w:rPr>
          <w:rFonts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szCs w:val="24"/>
          <w:highlight w:val="white"/>
          <w:u w:val="single"/>
          <w:shd w:val="clear" w:color="auto" w:fill="ffff00"/>
        </w:rPr>
        <w:t xml:space="preserve">6%</w:t>
      </w:r>
      <w:r>
        <w:rPr>
          <w:rFonts w:ascii="宋体" w:hAnsi="宋体" w:eastAsia="宋体" w:cs="宋体"/>
          <w:color w:val="000000"/>
          <w:sz w:val="24"/>
          <w:szCs w:val="24"/>
          <w:highlight w:val="white"/>
        </w:rPr>
        <w:t xml:space="preserve">的价格扣除，用扣除后的价格参与评审。</w:t>
      </w:r>
      <w:r>
        <w:rPr>
          <w:highlight w:val="white"/>
        </w:rPr>
      </w:r>
    </w:p>
    <w:p>
      <w:pPr>
        <w:pStyle w:val="652"/>
        <w:ind w:left="0" w:firstLine="480"/>
        <w:jc w:val="both"/>
        <w:keepLines w:val="0"/>
        <w:keepNext w:val="0"/>
        <w:spacing w:before="120" w:beforeAutospacing="0" w:after="120" w:afterAutospacing="0" w:line="40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white"/>
        </w:rPr>
        <w:t xml:space="preserve">6、联合体各方均为小型、微型企业（残疾人福利单位、监狱企业）的，联合体享受</w:t>
      </w:r>
      <w:r>
        <w:rPr>
          <w:rFonts w:ascii="宋体" w:hAnsi="宋体" w:eastAsia="宋体" w:cs="宋体"/>
          <w:color w:val="000000"/>
          <w:sz w:val="24"/>
          <w:szCs w:val="24"/>
          <w:highlight w:val="white"/>
          <w:u w:val="single"/>
          <w:shd w:val="clear" w:color="auto" w:fill="ffff00"/>
        </w:rPr>
        <w:t xml:space="preserve">20%</w:t>
      </w:r>
      <w:r>
        <w:rPr>
          <w:rFonts w:ascii="宋体" w:hAnsi="宋体" w:eastAsia="宋体" w:cs="宋体"/>
          <w:color w:val="000000"/>
          <w:sz w:val="24"/>
          <w:szCs w:val="24"/>
          <w:highlight w:val="white"/>
        </w:rPr>
        <w:t xml:space="preserve">价格扣除，用扣除后的价格参与评审。</w:t>
      </w:r>
      <w:r>
        <w:rPr>
          <w:highlight w:val="white"/>
        </w:rPr>
      </w:r>
    </w:p>
    <w:p>
      <w:pPr>
        <w:pStyle w:val="652"/>
        <w:ind w:left="0" w:firstLine="482"/>
        <w:jc w:val="both"/>
        <w:keepLines w:val="0"/>
        <w:keepNext w:val="0"/>
        <w:spacing w:before="240" w:beforeAutospacing="0" w:after="24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评标方法与评标标准</w:t>
      </w:r>
      <w:r>
        <w:rPr>
          <w:rFonts w:ascii="宋体" w:hAnsi="宋体" w:eastAsia="宋体" w:cs="宋体"/>
          <w:color w:val="000000"/>
          <w:sz w:val="24"/>
          <w:szCs w:val="24"/>
        </w:rPr>
        <w:t xml:space="preserve"> </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1429"/>
        <w:gridCol w:w="5808"/>
      </w:tblGrid>
      <w:tr>
        <w:trPr>
          <w:cantSplit/>
          <w:jc w:val="center"/>
        </w:trPr>
        <w:tc>
          <w:tcPr>
            <w:tcW w:w="1283" w:type="dxa"/>
            <w:vAlign w:val="center"/>
            <w:textDirection w:val="lrTb"/>
            <w:noWrap w:val="false"/>
          </w:tcPr>
          <w:p>
            <w:pPr>
              <w:pStyle w:val="655"/>
              <w:ind w:firstLine="0"/>
              <w:jc w:val="center"/>
              <w:spacing w:line="0" w:lineRule="atLeast"/>
              <w:rPr>
                <w:rFonts w:hint="eastAsia" w:ascii="宋体" w:hAnsi="宋体" w:cs="宋体"/>
                <w:b/>
                <w:bCs/>
                <w:sz w:val="21"/>
                <w:szCs w:val="21"/>
              </w:rPr>
            </w:pPr>
            <w:r>
              <w:rPr>
                <w:rFonts w:hint="eastAsia" w:ascii="宋体" w:hAnsi="宋体" w:cs="宋体"/>
                <w:b/>
                <w:bCs/>
                <w:sz w:val="21"/>
                <w:szCs w:val="21"/>
              </w:rPr>
              <w:t xml:space="preserve">项目</w:t>
            </w:r>
            <w:r/>
          </w:p>
        </w:tc>
        <w:tc>
          <w:tcPr>
            <w:gridSpan w:val="2"/>
            <w:tcW w:w="7237" w:type="dxa"/>
            <w:textDirection w:val="lrTb"/>
            <w:noWrap w:val="false"/>
          </w:tcPr>
          <w:p>
            <w:pPr>
              <w:pStyle w:val="655"/>
              <w:ind w:firstLine="0"/>
              <w:jc w:val="center"/>
              <w:spacing w:line="0" w:lineRule="atLeast"/>
              <w:rPr>
                <w:rFonts w:hint="eastAsia" w:ascii="宋体" w:hAnsi="宋体" w:cs="宋体"/>
                <w:b/>
                <w:bCs/>
                <w:sz w:val="21"/>
                <w:szCs w:val="21"/>
              </w:rPr>
            </w:pPr>
            <w:r>
              <w:rPr>
                <w:rFonts w:hint="eastAsia" w:ascii="宋体" w:hAnsi="宋体" w:cs="宋体"/>
                <w:b/>
                <w:bCs/>
                <w:sz w:val="21"/>
                <w:szCs w:val="21"/>
              </w:rPr>
              <w:t xml:space="preserve">评分标准</w:t>
            </w:r>
            <w:r/>
          </w:p>
        </w:tc>
      </w:tr>
      <w:tr>
        <w:trPr>
          <w:cantSplit/>
          <w:jc w:val="center"/>
        </w:trPr>
        <w:tc>
          <w:tcPr>
            <w:tcW w:w="1283" w:type="dxa"/>
            <w:vAlign w:val="center"/>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t xml:space="preserve">价格分</w:t>
            </w:r>
            <w:r/>
          </w:p>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t xml:space="preserve">（10分）</w:t>
            </w:r>
            <w:r/>
          </w:p>
        </w:tc>
        <w:tc>
          <w:tcPr>
            <w:gridSpan w:val="2"/>
            <w:tcW w:w="7237" w:type="dxa"/>
            <w:vAlign w:val="center"/>
            <w:textDirection w:val="lrTb"/>
            <w:noWrap w:val="false"/>
          </w:tcPr>
          <w:p>
            <w:pPr>
              <w:spacing w:line="360" w:lineRule="auto"/>
              <w:widowControl/>
              <w:rPr>
                <w:rFonts w:hint="eastAsia" w:ascii="宋体" w:hAnsi="宋体" w:cs="宋体" w:eastAsiaTheme="minorEastAsia"/>
                <w:szCs w:val="21"/>
                <w:lang w:val="en-US" w:eastAsia="zh-CN"/>
              </w:rPr>
            </w:pPr>
            <w:r>
              <w:rPr>
                <w:rFonts w:hint="eastAsia" w:ascii="宋体" w:hAnsi="宋体" w:cs="宋体"/>
                <w:szCs w:val="21"/>
              </w:rPr>
              <w:t xml:space="preserve">采用低价优先法计算，以满足招标文件要求的最低投标报价为评标基准价，得满分</w:t>
            </w:r>
            <w:r>
              <w:rPr>
                <w:rFonts w:hint="eastAsia" w:ascii="宋体" w:hAnsi="宋体" w:cs="宋体"/>
                <w:szCs w:val="21"/>
                <w:lang w:val="en-US" w:eastAsia="zh-CN"/>
              </w:rPr>
              <w:t xml:space="preserve">10</w:t>
            </w:r>
            <w:r>
              <w:rPr>
                <w:rFonts w:hint="eastAsia" w:ascii="宋体" w:hAnsi="宋体" w:cs="宋体"/>
                <w:szCs w:val="21"/>
              </w:rPr>
              <w:t xml:space="preserve">分，其他投标报价得分=（评标基准价/其他投标报价）×1</w:t>
            </w:r>
            <w:r>
              <w:rPr>
                <w:rFonts w:hint="eastAsia" w:ascii="宋体" w:hAnsi="宋体" w:cs="宋体"/>
                <w:szCs w:val="21"/>
                <w:lang w:val="en-US" w:eastAsia="zh-CN"/>
              </w:rPr>
              <w:t xml:space="preserve">0</w:t>
            </w:r>
            <w:r>
              <w:rPr>
                <w:rFonts w:hint="eastAsia" w:ascii="宋体" w:hAnsi="宋体" w:cs="宋体"/>
                <w:szCs w:val="21"/>
              </w:rPr>
              <w:t xml:space="preserve">×100%。</w:t>
            </w:r>
            <w:r/>
          </w:p>
        </w:tc>
      </w:tr>
      <w:tr>
        <w:trPr>
          <w:cantSplit/>
          <w:jc w:val="center"/>
          <w:trHeight w:val="1241"/>
        </w:trPr>
        <w:tc>
          <w:tcPr>
            <w:tcW w:w="1283" w:type="dxa"/>
            <w:vAlign w:val="center"/>
            <w:vMerge w:val="restart"/>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t xml:space="preserve">技术性能</w:t>
            </w:r>
            <w:r/>
          </w:p>
          <w:p>
            <w:pPr>
              <w:pStyle w:val="655"/>
              <w:ind w:firstLine="0"/>
              <w:jc w:val="left"/>
              <w:spacing w:line="24" w:lineRule="atLeast"/>
              <w:tabs>
                <w:tab w:val="left" w:pos="466" w:leader="none"/>
              </w:tabs>
              <w:rPr>
                <w:rFonts w:hint="eastAsia" w:ascii="宋体" w:hAnsi="宋体" w:cs="宋体" w:eastAsiaTheme="minorEastAsia"/>
                <w:b/>
                <w:bCs/>
                <w:sz w:val="21"/>
                <w:szCs w:val="21"/>
                <w:lang w:eastAsia="zh-CN"/>
              </w:rPr>
            </w:pPr>
            <w:r>
              <w:rPr>
                <w:rFonts w:hint="eastAsia" w:ascii="宋体" w:hAnsi="宋体" w:cs="宋体"/>
                <w:b/>
                <w:bCs/>
                <w:sz w:val="21"/>
                <w:szCs w:val="21"/>
              </w:rPr>
              <w:t xml:space="preserve">（1</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分）</w:t>
            </w:r>
            <w:r/>
          </w:p>
        </w:tc>
        <w:tc>
          <w:tcPr>
            <w:tcW w:w="1429" w:type="dxa"/>
            <w:vAlign w:val="center"/>
            <w:textDirection w:val="lrTb"/>
            <w:noWrap w:val="false"/>
          </w:tcPr>
          <w:p>
            <w:pPr>
              <w:jc w:val="center"/>
              <w:rPr>
                <w:rFonts w:hint="eastAsia"/>
                <w:b/>
                <w:bCs/>
                <w:sz w:val="21"/>
                <w:szCs w:val="21"/>
                <w:lang w:val="en-US" w:eastAsia="zh-CN"/>
              </w:rPr>
            </w:pPr>
            <w:r>
              <w:rPr>
                <w:rFonts w:hint="eastAsia"/>
                <w:b/>
                <w:bCs/>
                <w:sz w:val="21"/>
                <w:szCs w:val="21"/>
                <w:lang w:val="en-US" w:eastAsia="zh-CN"/>
              </w:rPr>
              <w:t xml:space="preserve">企业信息</w:t>
            </w:r>
            <w:r/>
          </w:p>
          <w:p>
            <w:pPr>
              <w:jc w:val="center"/>
              <w:rPr>
                <w:rFonts w:hint="eastAsia" w:ascii="宋体" w:hAnsi="宋体" w:cs="宋体"/>
                <w:b/>
                <w:bCs/>
                <w:szCs w:val="21"/>
              </w:rPr>
            </w:pPr>
            <w:r>
              <w:rPr>
                <w:rFonts w:hint="eastAsia" w:ascii="宋体" w:hAnsi="宋体" w:cs="宋体"/>
                <w:b/>
                <w:bCs/>
                <w:szCs w:val="21"/>
              </w:rPr>
            </w:r>
            <w:r/>
          </w:p>
        </w:tc>
        <w:tc>
          <w:tcPr>
            <w:tcW w:w="5808" w:type="dxa"/>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招标文件中技术参数打“▲”项的</w:t>
            </w:r>
            <w:r>
              <w:rPr>
                <w:rFonts w:hint="eastAsia" w:ascii="宋体" w:hAnsi="宋体" w:cs="宋体"/>
                <w:szCs w:val="21"/>
                <w:lang w:eastAsia="zh-CN"/>
              </w:rPr>
              <w:t xml:space="preserve">，</w:t>
            </w:r>
            <w:r>
              <w:rPr>
                <w:rFonts w:hint="eastAsia" w:ascii="宋体" w:hAnsi="宋体" w:cs="宋体"/>
                <w:szCs w:val="21"/>
              </w:rPr>
              <w:t xml:space="preserve">符合</w:t>
            </w:r>
            <w:r>
              <w:rPr>
                <w:rFonts w:hint="eastAsia" w:ascii="宋体" w:hAnsi="宋体" w:cs="宋体"/>
                <w:szCs w:val="21"/>
                <w:lang w:val="en-US" w:eastAsia="zh-CN"/>
              </w:rPr>
              <w:t xml:space="preserve">下面</w:t>
            </w:r>
            <w:r>
              <w:rPr>
                <w:rFonts w:hint="eastAsia" w:ascii="宋体" w:hAnsi="宋体" w:cs="宋体"/>
                <w:szCs w:val="21"/>
              </w:rPr>
              <w:t xml:space="preserve">“▲”项技术参数要求的，得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color w:val="000000"/>
                <w:sz w:val="24"/>
                <w:szCs w:val="24"/>
                <w:lang w:bidi="ar"/>
              </w:rPr>
              <w:t xml:space="preserve">▲</w:t>
            </w:r>
            <w:r>
              <w:rPr>
                <w:rFonts w:hint="eastAsia"/>
              </w:rPr>
              <w:t xml:space="preserve">构建企业电子户籍管理体系，支持图片附件上传、GIS地图定位和数据快速检索。</w:t>
            </w:r>
            <w:r>
              <w:rPr>
                <w:rFonts w:hint="eastAsia"/>
                <w:b/>
                <w:bCs/>
              </w:rPr>
              <w:t xml:space="preserve">（提供功能界面截图，扫描上传）</w:t>
            </w:r>
            <w:r>
              <w:rPr>
                <w:rFonts w:hint="eastAsia" w:ascii="宋体" w:hAnsi="宋体" w:cs="宋体"/>
                <w:b/>
                <w:bCs/>
                <w:szCs w:val="21"/>
              </w:rPr>
              <w:t xml:space="preserve">注：</w:t>
            </w:r>
            <w:r>
              <w:rPr>
                <w:rFonts w:hint="eastAsia" w:ascii="宋体" w:hAnsi="宋体" w:cs="宋体"/>
                <w:b/>
                <w:bCs/>
                <w:szCs w:val="21"/>
                <w:lang w:val="en-US" w:eastAsia="zh-CN"/>
              </w:rPr>
              <w:t xml:space="preserve">依据</w:t>
            </w:r>
            <w:r>
              <w:rPr>
                <w:rFonts w:hint="eastAsia" w:ascii="宋体" w:hAnsi="宋体" w:cs="宋体"/>
                <w:b/>
                <w:bCs/>
                <w:szCs w:val="21"/>
              </w:rPr>
              <w:t xml:space="preserve">招标文件里项目需求和参数</w:t>
            </w:r>
            <w:r>
              <w:rPr>
                <w:rFonts w:hint="eastAsia" w:ascii="宋体" w:hAnsi="宋体" w:cs="宋体"/>
                <w:b/>
                <w:bCs/>
                <w:szCs w:val="21"/>
                <w:lang w:val="en-US" w:eastAsia="zh-CN"/>
              </w:rPr>
              <w:t xml:space="preserve">要求</w:t>
            </w:r>
            <w:r>
              <w:rPr>
                <w:rFonts w:hint="eastAsia" w:ascii="宋体" w:hAnsi="宋体" w:cs="宋体"/>
                <w:b/>
                <w:bCs/>
                <w:szCs w:val="21"/>
              </w:rPr>
              <w:t xml:space="preserve">提供证明材料的，须提供相关证明材料原件扫描上传，未提供证明材料的视为负偏离，不得分</w:t>
            </w:r>
            <w:r>
              <w:rPr>
                <w:rFonts w:hint="eastAsia" w:ascii="宋体" w:hAnsi="宋体" w:cs="宋体"/>
                <w:b/>
                <w:bCs/>
                <w:szCs w:val="21"/>
                <w:lang w:eastAsia="zh-CN"/>
              </w:rPr>
              <w:t xml:space="preserve">。</w:t>
            </w:r>
            <w:r/>
          </w:p>
        </w:tc>
      </w:tr>
      <w:tr>
        <w:trPr>
          <w:cantSplit/>
          <w:jc w:val="center"/>
          <w:trHeight w:val="1801"/>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rPr>
                <w:rFonts w:hint="eastAsia"/>
                <w:b/>
                <w:bCs/>
                <w:sz w:val="21"/>
                <w:szCs w:val="21"/>
                <w:lang w:val="en-US" w:eastAsia="zh-CN"/>
              </w:rPr>
            </w:pPr>
            <w:r>
              <w:rPr>
                <w:rFonts w:hint="eastAsia"/>
                <w:b/>
                <w:bCs/>
                <w:sz w:val="21"/>
                <w:szCs w:val="21"/>
                <w:lang w:val="en-US" w:eastAsia="zh-CN"/>
              </w:rPr>
              <w:t xml:space="preserve">设备管理</w:t>
            </w:r>
            <w:r/>
          </w:p>
          <w:p>
            <w:pPr>
              <w:jc w:val="center"/>
              <w:rPr>
                <w:rFonts w:hint="eastAsia" w:ascii="宋体" w:hAnsi="宋体" w:cs="宋体"/>
                <w:b/>
                <w:bCs/>
                <w:szCs w:val="21"/>
              </w:rPr>
            </w:pPr>
            <w:r>
              <w:rPr>
                <w:rFonts w:hint="eastAsia" w:ascii="宋体" w:hAnsi="宋体" w:cs="宋体"/>
                <w:b/>
                <w:bCs/>
                <w:szCs w:val="21"/>
              </w:rPr>
            </w:r>
            <w:r/>
          </w:p>
        </w:tc>
        <w:tc>
          <w:tcPr>
            <w:tcW w:w="5808" w:type="dxa"/>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招标文件中技术参数打“▲”项的</w:t>
            </w:r>
            <w:r>
              <w:rPr>
                <w:rFonts w:hint="eastAsia" w:ascii="宋体" w:hAnsi="宋体" w:cs="宋体"/>
                <w:szCs w:val="21"/>
                <w:lang w:eastAsia="zh-CN"/>
              </w:rPr>
              <w:t xml:space="preserve">，</w:t>
            </w:r>
            <w:r>
              <w:rPr>
                <w:rFonts w:hint="eastAsia" w:ascii="宋体" w:hAnsi="宋体" w:cs="宋体"/>
                <w:szCs w:val="21"/>
              </w:rPr>
              <w:t xml:space="preserve">符合</w:t>
            </w:r>
            <w:r>
              <w:rPr>
                <w:rFonts w:hint="eastAsia" w:ascii="宋体" w:hAnsi="宋体" w:cs="宋体"/>
                <w:szCs w:val="21"/>
                <w:lang w:val="en-US" w:eastAsia="zh-CN"/>
              </w:rPr>
              <w:t xml:space="preserve">下面</w:t>
            </w:r>
            <w:r>
              <w:rPr>
                <w:rFonts w:hint="eastAsia" w:ascii="宋体" w:hAnsi="宋体" w:cs="宋体"/>
                <w:szCs w:val="21"/>
              </w:rPr>
              <w:t xml:space="preserve">“▲”项技术参数要求的，得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color w:val="000000"/>
                <w:sz w:val="24"/>
                <w:szCs w:val="24"/>
                <w:lang w:bidi="ar"/>
              </w:rPr>
              <w:t xml:space="preserve">▲</w:t>
            </w:r>
            <w:r>
              <w:rPr>
                <w:rFonts w:hint="eastAsia"/>
              </w:rPr>
              <w:t xml:space="preserve">重点监管特种设备电子档案，包括检验周期、登记证号、人员资质等信息，确保合规建档。</w:t>
            </w:r>
            <w:r>
              <w:rPr>
                <w:rFonts w:hint="eastAsia"/>
                <w:b/>
                <w:bCs/>
              </w:rPr>
              <w:t xml:space="preserve">（提供功能界面截图，扫描上传）</w:t>
            </w:r>
            <w:r>
              <w:rPr>
                <w:rFonts w:hint="eastAsia" w:ascii="宋体" w:hAnsi="宋体" w:cs="宋体"/>
                <w:b/>
                <w:bCs/>
                <w:szCs w:val="21"/>
              </w:rPr>
              <w:t xml:space="preserve">注：</w:t>
            </w:r>
            <w:r>
              <w:rPr>
                <w:rFonts w:hint="eastAsia" w:ascii="宋体" w:hAnsi="宋体" w:cs="宋体"/>
                <w:b/>
                <w:bCs/>
                <w:szCs w:val="21"/>
                <w:lang w:val="en-US" w:eastAsia="zh-CN"/>
              </w:rPr>
              <w:t xml:space="preserve">依据</w:t>
            </w:r>
            <w:r>
              <w:rPr>
                <w:rFonts w:hint="eastAsia" w:ascii="宋体" w:hAnsi="宋体" w:cs="宋体"/>
                <w:b/>
                <w:bCs/>
                <w:szCs w:val="21"/>
              </w:rPr>
              <w:t xml:space="preserve">招标文件里项目需求和参数</w:t>
            </w:r>
            <w:r>
              <w:rPr>
                <w:rFonts w:hint="eastAsia" w:ascii="宋体" w:hAnsi="宋体" w:cs="宋体"/>
                <w:b/>
                <w:bCs/>
                <w:szCs w:val="21"/>
                <w:lang w:val="en-US" w:eastAsia="zh-CN"/>
              </w:rPr>
              <w:t xml:space="preserve">要求</w:t>
            </w:r>
            <w:r>
              <w:rPr>
                <w:rFonts w:hint="eastAsia" w:ascii="宋体" w:hAnsi="宋体" w:cs="宋体"/>
                <w:b/>
                <w:bCs/>
                <w:szCs w:val="21"/>
              </w:rPr>
              <w:t xml:space="preserve">提供证明材料的，须提供相关证明材料原件扫描上传，未提供证明材料的视为负偏离，不得分</w:t>
            </w:r>
            <w:r>
              <w:rPr>
                <w:rFonts w:hint="eastAsia" w:ascii="宋体" w:hAnsi="宋体" w:cs="宋体"/>
                <w:b/>
                <w:bCs/>
                <w:szCs w:val="21"/>
                <w:lang w:eastAsia="zh-CN"/>
              </w:rPr>
              <w:t xml:space="preserve">。</w:t>
            </w:r>
            <w:r/>
          </w:p>
        </w:tc>
      </w:tr>
      <w:tr>
        <w:trPr>
          <w:cantSplit/>
          <w:jc w:val="center"/>
          <w:trHeight w:val="1241"/>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rPr>
                <w:rFonts w:hint="eastAsia" w:ascii="宋体" w:hAnsi="宋体" w:cs="宋体"/>
                <w:b/>
                <w:bCs/>
                <w:szCs w:val="21"/>
              </w:rPr>
            </w:pPr>
            <w:r>
              <w:rPr>
                <w:rFonts w:hint="eastAsia"/>
                <w:b/>
                <w:bCs/>
                <w:sz w:val="21"/>
                <w:szCs w:val="21"/>
                <w:lang w:val="en-US" w:eastAsia="zh-CN"/>
              </w:rPr>
              <w:t xml:space="preserve">特殊作业申请</w:t>
            </w:r>
            <w:r/>
          </w:p>
        </w:tc>
        <w:tc>
          <w:tcPr>
            <w:tcW w:w="5808" w:type="dxa"/>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招标文件中技术参数打“▲”项的</w:t>
            </w:r>
            <w:r>
              <w:rPr>
                <w:rFonts w:hint="eastAsia" w:ascii="宋体" w:hAnsi="宋体" w:cs="宋体"/>
                <w:szCs w:val="21"/>
                <w:lang w:eastAsia="zh-CN"/>
              </w:rPr>
              <w:t xml:space="preserve">，</w:t>
            </w:r>
            <w:r>
              <w:rPr>
                <w:rFonts w:hint="eastAsia" w:ascii="宋体" w:hAnsi="宋体" w:cs="宋体"/>
                <w:szCs w:val="21"/>
              </w:rPr>
              <w:t xml:space="preserve">符合</w:t>
            </w:r>
            <w:r>
              <w:rPr>
                <w:rFonts w:hint="eastAsia" w:ascii="宋体" w:hAnsi="宋体" w:cs="宋体"/>
                <w:szCs w:val="21"/>
                <w:lang w:val="en-US" w:eastAsia="zh-CN"/>
              </w:rPr>
              <w:t xml:space="preserve">下面</w:t>
            </w:r>
            <w:r>
              <w:rPr>
                <w:rFonts w:hint="eastAsia" w:ascii="宋体" w:hAnsi="宋体" w:cs="宋体"/>
                <w:szCs w:val="21"/>
              </w:rPr>
              <w:t xml:space="preserve">“▲”项技术参数要求的，得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color w:val="000000"/>
                <w:sz w:val="24"/>
                <w:szCs w:val="24"/>
                <w:lang w:bidi="ar"/>
              </w:rPr>
              <w:t xml:space="preserve">▲</w:t>
            </w:r>
            <w:r>
              <w:rPr>
                <w:rFonts w:hint="eastAsia"/>
              </w:rPr>
              <w:t xml:space="preserve">支持多级审批流程配置，适配移动端操作，审批人可在线处理，状态实时同步，生成不可篡改的电子台账，实现全流程数字化，减少纸质传递延误，满足安全追溯需求。</w:t>
            </w:r>
            <w:r>
              <w:rPr>
                <w:rFonts w:hint="eastAsia"/>
                <w:b/>
                <w:bCs/>
              </w:rPr>
              <w:t xml:space="preserve">（提供功能界面截图，扫描上传）</w:t>
            </w:r>
            <w:r>
              <w:rPr>
                <w:rFonts w:hint="eastAsia" w:ascii="宋体" w:hAnsi="宋体" w:cs="宋体"/>
                <w:b/>
                <w:bCs/>
                <w:szCs w:val="21"/>
              </w:rPr>
              <w:t xml:space="preserve">注：</w:t>
            </w:r>
            <w:r>
              <w:rPr>
                <w:rFonts w:hint="eastAsia" w:ascii="宋体" w:hAnsi="宋体" w:cs="宋体"/>
                <w:b/>
                <w:bCs/>
                <w:szCs w:val="21"/>
                <w:lang w:val="en-US" w:eastAsia="zh-CN"/>
              </w:rPr>
              <w:t xml:space="preserve">依据</w:t>
            </w:r>
            <w:r>
              <w:rPr>
                <w:rFonts w:hint="eastAsia" w:ascii="宋体" w:hAnsi="宋体" w:cs="宋体"/>
                <w:b/>
                <w:bCs/>
                <w:szCs w:val="21"/>
              </w:rPr>
              <w:t xml:space="preserve">招标文件里项目需求和参数</w:t>
            </w:r>
            <w:r>
              <w:rPr>
                <w:rFonts w:hint="eastAsia" w:ascii="宋体" w:hAnsi="宋体" w:cs="宋体"/>
                <w:b/>
                <w:bCs/>
                <w:szCs w:val="21"/>
                <w:lang w:val="en-US" w:eastAsia="zh-CN"/>
              </w:rPr>
              <w:t xml:space="preserve">要求</w:t>
            </w:r>
            <w:r>
              <w:rPr>
                <w:rFonts w:hint="eastAsia" w:ascii="宋体" w:hAnsi="宋体" w:cs="宋体"/>
                <w:b/>
                <w:bCs/>
                <w:szCs w:val="21"/>
              </w:rPr>
              <w:t xml:space="preserve">提供证明材料的，须提供相关证明材料原件扫描上传，未提供证明材料的视为负偏离，不得分</w:t>
            </w:r>
            <w:r>
              <w:rPr>
                <w:rFonts w:hint="eastAsia" w:ascii="宋体" w:hAnsi="宋体" w:cs="宋体"/>
                <w:b/>
                <w:bCs/>
                <w:szCs w:val="21"/>
                <w:lang w:eastAsia="zh-CN"/>
              </w:rPr>
              <w:t xml:space="preserve">。</w:t>
            </w:r>
            <w:r/>
          </w:p>
        </w:tc>
      </w:tr>
      <w:tr>
        <w:trPr>
          <w:cantSplit/>
          <w:jc w:val="center"/>
          <w:trHeight w:val="1241"/>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rPr>
                <w:rFonts w:hint="eastAsia"/>
                <w:b/>
                <w:bCs/>
                <w:sz w:val="21"/>
                <w:szCs w:val="21"/>
                <w:lang w:val="en-US" w:eastAsia="zh-CN"/>
              </w:rPr>
            </w:pPr>
            <w:r>
              <w:rPr>
                <w:rFonts w:hint="eastAsia"/>
                <w:b/>
                <w:bCs/>
                <w:sz w:val="21"/>
                <w:szCs w:val="21"/>
                <w:lang w:val="en-US" w:eastAsia="zh-CN"/>
              </w:rPr>
              <w:t xml:space="preserve">AI 视频监控智能中台</w:t>
            </w:r>
            <w:r/>
          </w:p>
          <w:p>
            <w:pPr>
              <w:jc w:val="center"/>
              <w:rPr>
                <w:rFonts w:hint="eastAsia" w:ascii="宋体" w:hAnsi="宋体" w:cs="宋体"/>
                <w:b/>
                <w:bCs/>
                <w:szCs w:val="21"/>
              </w:rPr>
            </w:pPr>
            <w:r>
              <w:rPr>
                <w:rFonts w:hint="eastAsia" w:ascii="宋体" w:hAnsi="宋体" w:cs="宋体"/>
                <w:b/>
                <w:bCs/>
                <w:szCs w:val="21"/>
              </w:rPr>
            </w:r>
            <w:r/>
          </w:p>
        </w:tc>
        <w:tc>
          <w:tcPr>
            <w:tcW w:w="5808" w:type="dxa"/>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招标文件中技术参数打“▲”项的</w:t>
            </w:r>
            <w:r>
              <w:rPr>
                <w:rFonts w:hint="eastAsia" w:ascii="宋体" w:hAnsi="宋体" w:cs="宋体"/>
                <w:szCs w:val="21"/>
                <w:lang w:eastAsia="zh-CN"/>
              </w:rPr>
              <w:t xml:space="preserve">，</w:t>
            </w:r>
            <w:r>
              <w:rPr>
                <w:rFonts w:hint="eastAsia" w:ascii="宋体" w:hAnsi="宋体" w:cs="宋体"/>
                <w:szCs w:val="21"/>
              </w:rPr>
              <w:t xml:space="preserve">符合</w:t>
            </w:r>
            <w:r>
              <w:rPr>
                <w:rFonts w:hint="eastAsia" w:ascii="宋体" w:hAnsi="宋体" w:cs="宋体"/>
                <w:szCs w:val="21"/>
                <w:lang w:val="en-US" w:eastAsia="zh-CN"/>
              </w:rPr>
              <w:t xml:space="preserve">下面</w:t>
            </w:r>
            <w:r>
              <w:rPr>
                <w:rFonts w:hint="eastAsia" w:ascii="宋体" w:hAnsi="宋体" w:cs="宋体"/>
                <w:szCs w:val="21"/>
              </w:rPr>
              <w:t xml:space="preserve">“▲”项技术参数要求的，得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color w:val="000000"/>
                <w:sz w:val="24"/>
                <w:szCs w:val="24"/>
                <w:lang w:bidi="ar"/>
              </w:rPr>
              <w:t xml:space="preserve">▲</w:t>
            </w:r>
            <w:r>
              <w:rPr>
                <w:rFonts w:hint="eastAsia"/>
              </w:rPr>
              <w:t xml:space="preserve">内置 AI 报警联动策略引擎，实现监控数据智能分析与告警策略的灵活配置。</w:t>
            </w:r>
            <w:r>
              <w:rPr>
                <w:rFonts w:hint="eastAsia"/>
                <w:b/>
                <w:bCs/>
              </w:rPr>
              <w:t xml:space="preserve">（提供功能界面截图，扫描上传）</w:t>
            </w:r>
            <w:r>
              <w:rPr>
                <w:rFonts w:hint="eastAsia" w:ascii="宋体" w:hAnsi="宋体" w:cs="宋体"/>
                <w:b/>
                <w:bCs/>
                <w:szCs w:val="21"/>
              </w:rPr>
              <w:t xml:space="preserve">注：</w:t>
            </w:r>
            <w:r>
              <w:rPr>
                <w:rFonts w:hint="eastAsia" w:ascii="宋体" w:hAnsi="宋体" w:cs="宋体"/>
                <w:b/>
                <w:bCs/>
                <w:szCs w:val="21"/>
                <w:lang w:val="en-US" w:eastAsia="zh-CN"/>
              </w:rPr>
              <w:t xml:space="preserve">依据</w:t>
            </w:r>
            <w:r>
              <w:rPr>
                <w:rFonts w:hint="eastAsia" w:ascii="宋体" w:hAnsi="宋体" w:cs="宋体"/>
                <w:b/>
                <w:bCs/>
                <w:szCs w:val="21"/>
              </w:rPr>
              <w:t xml:space="preserve">招标文件里项目需求和参数</w:t>
            </w:r>
            <w:r>
              <w:rPr>
                <w:rFonts w:hint="eastAsia" w:ascii="宋体" w:hAnsi="宋体" w:cs="宋体"/>
                <w:b/>
                <w:bCs/>
                <w:szCs w:val="21"/>
                <w:lang w:val="en-US" w:eastAsia="zh-CN"/>
              </w:rPr>
              <w:t xml:space="preserve">要求</w:t>
            </w:r>
            <w:r>
              <w:rPr>
                <w:rFonts w:hint="eastAsia" w:ascii="宋体" w:hAnsi="宋体" w:cs="宋体"/>
                <w:b/>
                <w:bCs/>
                <w:szCs w:val="21"/>
              </w:rPr>
              <w:t xml:space="preserve">提供证明材料的，须提供相关证明材料原件扫描上传，未提供证明材料的视为负偏离，不得分</w:t>
            </w:r>
            <w:r>
              <w:rPr>
                <w:rFonts w:hint="eastAsia" w:ascii="宋体" w:hAnsi="宋体" w:cs="宋体"/>
                <w:b/>
                <w:bCs/>
                <w:szCs w:val="21"/>
                <w:lang w:eastAsia="zh-CN"/>
              </w:rPr>
              <w:t xml:space="preserve">。</w:t>
            </w:r>
            <w:r/>
          </w:p>
        </w:tc>
      </w:tr>
      <w:tr>
        <w:trPr>
          <w:cantSplit/>
          <w:jc w:val="center"/>
          <w:trHeight w:val="1241"/>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rPr>
                <w:rFonts w:hint="eastAsia" w:ascii="宋体" w:hAnsi="宋体" w:cs="宋体"/>
                <w:b/>
                <w:bCs/>
                <w:szCs w:val="21"/>
              </w:rPr>
            </w:pPr>
            <w:r>
              <w:rPr>
                <w:rFonts w:hint="eastAsia"/>
                <w:b/>
                <w:bCs/>
                <w:sz w:val="21"/>
                <w:szCs w:val="21"/>
                <w:lang w:val="en-US" w:eastAsia="zh-CN"/>
              </w:rPr>
              <w:t xml:space="preserve">移动端</w:t>
            </w:r>
            <w:r/>
          </w:p>
        </w:tc>
        <w:tc>
          <w:tcPr>
            <w:tcW w:w="5808" w:type="dxa"/>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招标文件中技术参数打“▲”项的</w:t>
            </w:r>
            <w:r>
              <w:rPr>
                <w:rFonts w:hint="eastAsia" w:ascii="宋体" w:hAnsi="宋体" w:cs="宋体"/>
                <w:szCs w:val="21"/>
                <w:lang w:eastAsia="zh-CN"/>
              </w:rPr>
              <w:t xml:space="preserve">，</w:t>
            </w:r>
            <w:r>
              <w:rPr>
                <w:rFonts w:hint="eastAsia" w:ascii="宋体" w:hAnsi="宋体" w:cs="宋体"/>
                <w:szCs w:val="21"/>
              </w:rPr>
              <w:t xml:space="preserve">符合</w:t>
            </w:r>
            <w:r>
              <w:rPr>
                <w:rFonts w:hint="eastAsia" w:ascii="宋体" w:hAnsi="宋体" w:cs="宋体"/>
                <w:szCs w:val="21"/>
                <w:lang w:val="en-US" w:eastAsia="zh-CN"/>
              </w:rPr>
              <w:t xml:space="preserve">下面</w:t>
            </w:r>
            <w:r>
              <w:rPr>
                <w:rFonts w:hint="eastAsia" w:ascii="宋体" w:hAnsi="宋体" w:cs="宋体"/>
                <w:szCs w:val="21"/>
              </w:rPr>
              <w:t xml:space="preserve">“▲”项技术参数要求的，得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color w:val="000000"/>
                <w:sz w:val="24"/>
                <w:szCs w:val="24"/>
                <w:lang w:bidi="ar"/>
              </w:rPr>
              <w:t xml:space="preserve">▲</w:t>
            </w:r>
            <w:r>
              <w:rPr>
                <w:rFonts w:hint="eastAsia"/>
              </w:rPr>
              <w:t xml:space="preserve">审批流程可在线办理，支持自定义节点、智能提醒、在线签字，状态实时反馈并生成电子记录</w:t>
            </w:r>
            <w:r>
              <w:rPr>
                <w:rFonts w:hint="eastAsia"/>
                <w:b/>
                <w:bCs/>
              </w:rPr>
              <w:t xml:space="preserve">（提供功能界面截图，扫描上传）</w:t>
            </w:r>
            <w:r>
              <w:rPr>
                <w:rFonts w:hint="eastAsia" w:ascii="宋体" w:hAnsi="宋体" w:cs="宋体"/>
                <w:b/>
                <w:bCs/>
                <w:szCs w:val="21"/>
              </w:rPr>
              <w:t xml:space="preserve">注：</w:t>
            </w:r>
            <w:r>
              <w:rPr>
                <w:rFonts w:hint="eastAsia" w:ascii="宋体" w:hAnsi="宋体" w:cs="宋体"/>
                <w:b/>
                <w:bCs/>
                <w:szCs w:val="21"/>
                <w:lang w:val="en-US" w:eastAsia="zh-CN"/>
              </w:rPr>
              <w:t xml:space="preserve">依据</w:t>
            </w:r>
            <w:r>
              <w:rPr>
                <w:rFonts w:hint="eastAsia" w:ascii="宋体" w:hAnsi="宋体" w:cs="宋体"/>
                <w:b/>
                <w:bCs/>
                <w:szCs w:val="21"/>
              </w:rPr>
              <w:t xml:space="preserve">招标文件里项目需求和参数</w:t>
            </w:r>
            <w:r>
              <w:rPr>
                <w:rFonts w:hint="eastAsia" w:ascii="宋体" w:hAnsi="宋体" w:cs="宋体"/>
                <w:b/>
                <w:bCs/>
                <w:szCs w:val="21"/>
                <w:lang w:val="en-US" w:eastAsia="zh-CN"/>
              </w:rPr>
              <w:t xml:space="preserve">要求</w:t>
            </w:r>
            <w:r>
              <w:rPr>
                <w:rFonts w:hint="eastAsia" w:ascii="宋体" w:hAnsi="宋体" w:cs="宋体"/>
                <w:b/>
                <w:bCs/>
                <w:szCs w:val="21"/>
              </w:rPr>
              <w:t xml:space="preserve">提供证明材料的，须提供相关证明材料原件扫描上传，未提供证明材料的视为负偏离，不得分</w:t>
            </w:r>
            <w:r>
              <w:rPr>
                <w:rFonts w:hint="eastAsia" w:ascii="宋体" w:hAnsi="宋体" w:cs="宋体"/>
                <w:b/>
                <w:bCs/>
                <w:szCs w:val="21"/>
                <w:lang w:eastAsia="zh-CN"/>
              </w:rPr>
              <w:t xml:space="preserve">。</w:t>
            </w:r>
            <w:r/>
          </w:p>
        </w:tc>
      </w:tr>
      <w:tr>
        <w:trPr>
          <w:cantSplit/>
          <w:jc w:val="center"/>
          <w:trHeight w:val="1241"/>
        </w:trPr>
        <w:tc>
          <w:tcPr>
            <w:tcW w:w="1283" w:type="dxa"/>
            <w:vAlign w:val="center"/>
            <w:vMerge w:val="restart"/>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t xml:space="preserve">技术方案（3</w:t>
            </w:r>
            <w:r>
              <w:rPr>
                <w:rFonts w:hint="eastAsia" w:ascii="宋体" w:hAnsi="宋体" w:cs="宋体"/>
                <w:b/>
                <w:bCs/>
                <w:sz w:val="21"/>
                <w:szCs w:val="21"/>
                <w:lang w:val="en-US" w:eastAsia="zh-CN"/>
              </w:rPr>
              <w:t xml:space="preserve">2</w:t>
            </w:r>
            <w:r>
              <w:rPr>
                <w:rFonts w:hint="eastAsia" w:ascii="宋体" w:hAnsi="宋体" w:cs="宋体"/>
                <w:b/>
                <w:bCs/>
                <w:sz w:val="21"/>
                <w:szCs w:val="21"/>
              </w:rPr>
              <w:t xml:space="preserve">分）</w:t>
            </w:r>
            <w:r/>
          </w:p>
        </w:tc>
        <w:tc>
          <w:tcPr>
            <w:tcW w:w="142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系统总体设计、架构、性能、部署方案</w:t>
            </w:r>
            <w:r/>
          </w:p>
        </w:tc>
        <w:tc>
          <w:tcPr>
            <w:tcW w:w="5808" w:type="dxa"/>
            <w:textDirection w:val="lrTb"/>
            <w:noWrap w:val="false"/>
          </w:tcPr>
          <w:p>
            <w:pPr>
              <w:jc w:val="left"/>
              <w:spacing w:line="360" w:lineRule="exact"/>
              <w:widowControl/>
              <w:rPr>
                <w:rFonts w:hint="eastAsia" w:ascii="宋体" w:hAnsi="宋体" w:eastAsia="宋体" w:cs="宋体"/>
                <w:szCs w:val="21"/>
                <w:lang w:eastAsia="zh-CN"/>
              </w:rPr>
            </w:pPr>
            <w:r>
              <w:rPr>
                <w:rFonts w:hint="eastAsia" w:ascii="宋体" w:hAnsi="宋体" w:cs="宋体"/>
                <w:szCs w:val="21"/>
              </w:rPr>
              <w:t xml:space="preserve">投标人需提本项目的</w:t>
            </w:r>
            <w:r>
              <w:rPr>
                <w:rFonts w:hint="eastAsia" w:ascii="宋体" w:hAnsi="宋体" w:cs="宋体"/>
                <w:szCs w:val="21"/>
                <w:lang w:val="en-US" w:eastAsia="zh-CN"/>
              </w:rPr>
              <w:t xml:space="preserve">系统总体设计</w:t>
            </w:r>
            <w:r>
              <w:rPr>
                <w:rFonts w:hint="eastAsia" w:ascii="宋体" w:hAnsi="宋体" w:cs="宋体"/>
                <w:szCs w:val="21"/>
              </w:rPr>
              <w:t xml:space="preserve">方案，优于招标文件的得</w:t>
            </w:r>
            <w:r>
              <w:rPr>
                <w:rFonts w:hint="eastAsia" w:ascii="宋体" w:hAnsi="宋体" w:cs="宋体"/>
                <w:szCs w:val="21"/>
                <w:lang w:val="en-US" w:eastAsia="zh-CN"/>
              </w:rPr>
              <w:t xml:space="preserve">7</w:t>
            </w:r>
            <w:r>
              <w:rPr>
                <w:rFonts w:hint="eastAsia" w:ascii="宋体" w:hAnsi="宋体" w:cs="宋体"/>
                <w:szCs w:val="21"/>
              </w:rPr>
              <w:t xml:space="preserve">分，符合招标文件要求的得</w:t>
            </w:r>
            <w:r>
              <w:rPr>
                <w:rFonts w:hint="eastAsia" w:ascii="宋体" w:hAnsi="宋体" w:cs="宋体"/>
                <w:szCs w:val="21"/>
                <w:lang w:val="en-US" w:eastAsia="zh-CN"/>
              </w:rPr>
              <w:t xml:space="preserve">4</w:t>
            </w:r>
            <w:r>
              <w:rPr>
                <w:rFonts w:hint="eastAsia" w:ascii="宋体" w:hAnsi="宋体" w:cs="宋体"/>
                <w:szCs w:val="21"/>
              </w:rPr>
              <w:t xml:space="preserve">分；低于招标文件的得</w:t>
            </w:r>
            <w:r>
              <w:rPr>
                <w:rFonts w:hint="eastAsia" w:ascii="宋体" w:hAnsi="宋体" w:cs="宋体"/>
                <w:szCs w:val="21"/>
                <w:lang w:val="en-US" w:eastAsia="zh-CN"/>
              </w:rPr>
              <w:t xml:space="preserve">1</w:t>
            </w:r>
            <w:r>
              <w:rPr>
                <w:rFonts w:hint="eastAsia" w:ascii="宋体" w:hAnsi="宋体" w:cs="宋体"/>
                <w:szCs w:val="21"/>
              </w:rPr>
              <w:t xml:space="preserve">分。未提供方案的不得分</w:t>
            </w:r>
            <w:r>
              <w:rPr>
                <w:rFonts w:hint="eastAsia" w:ascii="宋体" w:hAnsi="宋体" w:cs="宋体"/>
                <w:szCs w:val="21"/>
                <w:lang w:eastAsia="zh-CN"/>
              </w:rPr>
              <w:t xml:space="preserve">。</w:t>
            </w:r>
            <w:r/>
          </w:p>
        </w:tc>
      </w:tr>
      <w:tr>
        <w:trPr>
          <w:cantSplit/>
          <w:jc w:val="center"/>
          <w:trHeight w:val="920"/>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数据对接方案</w:t>
            </w:r>
            <w:r/>
          </w:p>
        </w:tc>
        <w:tc>
          <w:tcPr>
            <w:tcW w:w="5808" w:type="dxa"/>
            <w:textDirection w:val="lrTb"/>
            <w:noWrap w:val="false"/>
          </w:tcPr>
          <w:p>
            <w:pPr>
              <w:spacing w:line="360" w:lineRule="exact"/>
              <w:rPr>
                <w:rFonts w:hint="eastAsia" w:ascii="宋体" w:hAnsi="宋体" w:eastAsia="宋体" w:cs="宋体"/>
                <w:szCs w:val="21"/>
                <w:lang w:eastAsia="zh-CN"/>
              </w:rPr>
            </w:pPr>
            <w:r>
              <w:rPr>
                <w:rFonts w:hint="eastAsia" w:ascii="宋体" w:hAnsi="宋体" w:cs="宋体"/>
                <w:szCs w:val="21"/>
              </w:rPr>
              <w:t xml:space="preserve">投标人需提本项目的</w:t>
            </w:r>
            <w:r>
              <w:rPr>
                <w:rFonts w:hint="eastAsia" w:ascii="宋体" w:hAnsi="宋体" w:cs="宋体"/>
                <w:szCs w:val="21"/>
                <w:lang w:val="en-US" w:eastAsia="zh-CN"/>
              </w:rPr>
              <w:t xml:space="preserve">数据对接</w:t>
            </w:r>
            <w:r>
              <w:rPr>
                <w:rFonts w:hint="eastAsia" w:ascii="宋体" w:hAnsi="宋体" w:cs="宋体"/>
                <w:szCs w:val="21"/>
              </w:rPr>
              <w:t xml:space="preserve">方案，优于招标文件的得</w:t>
            </w:r>
            <w:r>
              <w:rPr>
                <w:rFonts w:hint="eastAsia" w:ascii="宋体" w:hAnsi="宋体" w:cs="宋体"/>
                <w:szCs w:val="21"/>
                <w:lang w:val="en-US" w:eastAsia="zh-CN"/>
              </w:rPr>
              <w:t xml:space="preserve">7</w:t>
            </w:r>
            <w:r>
              <w:rPr>
                <w:rFonts w:hint="eastAsia" w:ascii="宋体" w:hAnsi="宋体" w:cs="宋体"/>
                <w:szCs w:val="21"/>
              </w:rPr>
              <w:t xml:space="preserve">分，符合招标文件要求的得</w:t>
            </w:r>
            <w:r>
              <w:rPr>
                <w:rFonts w:hint="eastAsia" w:ascii="宋体" w:hAnsi="宋体" w:cs="宋体"/>
                <w:szCs w:val="21"/>
                <w:lang w:val="en-US" w:eastAsia="zh-CN"/>
              </w:rPr>
              <w:t xml:space="preserve">4</w:t>
            </w:r>
            <w:r>
              <w:rPr>
                <w:rFonts w:hint="eastAsia" w:ascii="宋体" w:hAnsi="宋体" w:cs="宋体"/>
                <w:szCs w:val="21"/>
              </w:rPr>
              <w:t xml:space="preserve">分；低于招标文件的得</w:t>
            </w:r>
            <w:r>
              <w:rPr>
                <w:rFonts w:hint="eastAsia" w:ascii="宋体" w:hAnsi="宋体" w:cs="宋体"/>
                <w:szCs w:val="21"/>
                <w:lang w:val="en-US" w:eastAsia="zh-CN"/>
              </w:rPr>
              <w:t xml:space="preserve">1</w:t>
            </w:r>
            <w:r>
              <w:rPr>
                <w:rFonts w:hint="eastAsia" w:ascii="宋体" w:hAnsi="宋体" w:cs="宋体"/>
                <w:szCs w:val="21"/>
              </w:rPr>
              <w:t xml:space="preserve">分。未提供方案的不得分</w:t>
            </w:r>
            <w:r>
              <w:rPr>
                <w:rFonts w:hint="eastAsia" w:ascii="宋体" w:hAnsi="宋体" w:cs="宋体"/>
                <w:szCs w:val="21"/>
                <w:lang w:eastAsia="zh-CN"/>
              </w:rPr>
              <w:t xml:space="preserve">。</w:t>
            </w:r>
            <w:r/>
          </w:p>
        </w:tc>
      </w:tr>
      <w:tr>
        <w:trPr>
          <w:cantSplit/>
          <w:jc w:val="center"/>
          <w:trHeight w:val="90"/>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定制化软件方案</w:t>
            </w:r>
            <w:r/>
          </w:p>
        </w:tc>
        <w:tc>
          <w:tcPr>
            <w:tcW w:w="5808"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投标人需提本项目的定制化软件方案，优于招标文件的得6分，符合招标文件要求的得4分；低于招标文件的得2分。未提供方案的不得分</w:t>
            </w:r>
            <w:r>
              <w:rPr>
                <w:rFonts w:hint="eastAsia" w:ascii="宋体" w:hAnsi="宋体" w:cs="宋体"/>
                <w:szCs w:val="21"/>
                <w:lang w:eastAsia="zh-CN"/>
              </w:rPr>
              <w:t xml:space="preserve">。</w:t>
            </w:r>
            <w:r/>
          </w:p>
        </w:tc>
      </w:tr>
      <w:tr>
        <w:trPr>
          <w:cantSplit/>
          <w:jc w:val="center"/>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移动端方案</w:t>
            </w:r>
            <w:r/>
          </w:p>
        </w:tc>
        <w:tc>
          <w:tcPr>
            <w:tcW w:w="5808" w:type="dxa"/>
            <w:textDirection w:val="lrTb"/>
            <w:noWrap w:val="false"/>
          </w:tcPr>
          <w:p>
            <w:pPr>
              <w:spacing w:line="360" w:lineRule="exact"/>
              <w:rPr>
                <w:rFonts w:hint="eastAsia" w:ascii="宋体" w:hAnsi="宋体" w:eastAsia="宋体" w:cs="宋体"/>
                <w:szCs w:val="21"/>
                <w:lang w:val="en-US" w:eastAsia="zh-CN"/>
              </w:rPr>
            </w:pPr>
            <w:r>
              <w:rPr>
                <w:rFonts w:hint="eastAsia" w:ascii="宋体" w:hAnsi="宋体" w:cs="宋体"/>
                <w:szCs w:val="21"/>
              </w:rPr>
              <w:t xml:space="preserve">投标人需提本项目的移动端</w:t>
            </w:r>
            <w:r>
              <w:rPr>
                <w:rFonts w:hint="eastAsia" w:ascii="宋体" w:hAnsi="宋体" w:cs="宋体"/>
                <w:szCs w:val="21"/>
                <w:lang w:val="en-US" w:eastAsia="zh-CN"/>
              </w:rPr>
              <w:t xml:space="preserve">方案，</w:t>
            </w:r>
            <w:r>
              <w:rPr>
                <w:rFonts w:hint="eastAsia" w:ascii="宋体" w:hAnsi="宋体" w:cs="宋体"/>
                <w:szCs w:val="21"/>
              </w:rPr>
              <w:t xml:space="preserve">优于招标文件的得6分，符合招标文件要求的得4分；低于招标文件的得2分。未提供方案的不得分</w:t>
            </w:r>
            <w:r>
              <w:rPr>
                <w:rFonts w:hint="eastAsia" w:ascii="宋体" w:hAnsi="宋体" w:cs="宋体"/>
                <w:szCs w:val="21"/>
                <w:lang w:eastAsia="zh-CN"/>
              </w:rPr>
              <w:t xml:space="preserve">。</w:t>
            </w:r>
            <w:r/>
          </w:p>
        </w:tc>
      </w:tr>
      <w:tr>
        <w:trPr>
          <w:cantSplit/>
          <w:jc w:val="center"/>
          <w:trHeight w:val="90"/>
        </w:trPr>
        <w:tc>
          <w:tcPr>
            <w:tcW w:w="1283" w:type="dxa"/>
            <w:vAlign w:val="center"/>
            <w:vMerge w:val="continue"/>
            <w:textDirection w:val="lrTb"/>
            <w:noWrap w:val="false"/>
          </w:tcPr>
          <w:p>
            <w:pPr>
              <w:pStyle w:val="655"/>
              <w:ind w:firstLine="0"/>
              <w:jc w:val="center"/>
              <w:spacing w:line="24" w:lineRule="atLeast"/>
              <w:rPr>
                <w:rFonts w:hint="eastAsia" w:ascii="宋体" w:hAnsi="宋体" w:cs="宋体"/>
                <w:b/>
                <w:bCs/>
                <w:sz w:val="21"/>
                <w:szCs w:val="21"/>
              </w:rPr>
            </w:pPr>
            <w:r>
              <w:rPr>
                <w:rFonts w:hint="eastAsia" w:ascii="宋体" w:hAnsi="宋体" w:cs="宋体"/>
                <w:b/>
                <w:bCs/>
                <w:sz w:val="21"/>
                <w:szCs w:val="21"/>
              </w:rPr>
            </w:r>
            <w:r/>
          </w:p>
        </w:tc>
        <w:tc>
          <w:tcPr>
            <w:tcW w:w="1429"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体系标准制度设计方案</w:t>
            </w:r>
            <w:r/>
          </w:p>
        </w:tc>
        <w:tc>
          <w:tcPr>
            <w:tcW w:w="5808"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投标人需提本项目的体系标准制度方案，优于招标文件的得6分，符合招标文件要求的得4分；低于招标文件的得2分。未提供方案的不得分</w:t>
            </w:r>
            <w:r>
              <w:rPr>
                <w:rFonts w:hint="eastAsia" w:ascii="宋体" w:hAnsi="宋体" w:cs="宋体"/>
                <w:szCs w:val="21"/>
                <w:lang w:eastAsia="zh-CN"/>
              </w:rPr>
              <w:t xml:space="preserve">。</w:t>
            </w:r>
            <w:r/>
          </w:p>
        </w:tc>
      </w:tr>
      <w:tr>
        <w:trPr>
          <w:cantSplit/>
          <w:jc w:val="center"/>
        </w:trPr>
        <w:tc>
          <w:tcPr>
            <w:tcW w:w="128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项目实施方案</w:t>
            </w:r>
            <w:r/>
          </w:p>
          <w:p>
            <w:pPr>
              <w:jc w:val="center"/>
              <w:rPr>
                <w:rFonts w:hint="eastAsia" w:ascii="宋体" w:hAnsi="宋体" w:cs="宋体"/>
                <w:b/>
                <w:bCs/>
                <w:szCs w:val="21"/>
              </w:rPr>
            </w:pPr>
            <w:r>
              <w:rPr>
                <w:rFonts w:hint="eastAsia" w:ascii="宋体" w:hAnsi="宋体" w:cs="宋体"/>
                <w:b/>
                <w:szCs w:val="21"/>
              </w:rPr>
              <w:t xml:space="preserve">（</w:t>
            </w:r>
            <w:r>
              <w:rPr>
                <w:rFonts w:hint="eastAsia" w:ascii="宋体" w:hAnsi="宋体" w:cs="宋体"/>
                <w:b/>
                <w:szCs w:val="21"/>
                <w:lang w:val="en-US" w:eastAsia="zh-CN"/>
              </w:rPr>
              <w:t xml:space="preserve">6</w:t>
            </w:r>
            <w:r>
              <w:rPr>
                <w:rFonts w:hint="eastAsia" w:ascii="宋体" w:hAnsi="宋体" w:cs="宋体"/>
                <w:b/>
                <w:szCs w:val="21"/>
              </w:rPr>
              <w:t xml:space="preserve">分）</w:t>
            </w:r>
            <w:r/>
          </w:p>
        </w:tc>
        <w:tc>
          <w:tcPr>
            <w:tcW w:w="142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b/>
                <w:bCs/>
                <w:szCs w:val="21"/>
              </w:rPr>
              <w:t xml:space="preserve">项目实施</w:t>
            </w:r>
            <w:r>
              <w:rPr>
                <w:rFonts w:hint="eastAsia" w:ascii="宋体" w:hAnsi="宋体" w:cs="宋体"/>
                <w:b/>
                <w:bCs/>
                <w:szCs w:val="21"/>
                <w:lang w:val="en-US" w:eastAsia="zh-CN"/>
              </w:rPr>
              <w:t xml:space="preserve">管理</w:t>
            </w:r>
            <w:r>
              <w:rPr>
                <w:rFonts w:hint="eastAsia" w:ascii="宋体" w:hAnsi="宋体" w:cs="宋体"/>
                <w:b/>
                <w:bCs/>
                <w:szCs w:val="21"/>
              </w:rPr>
              <w:t xml:space="preserve">方案</w:t>
            </w:r>
            <w:r/>
          </w:p>
        </w:tc>
        <w:tc>
          <w:tcPr>
            <w:tcW w:w="580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cs="宋体"/>
                <w:szCs w:val="21"/>
              </w:rPr>
              <w:t xml:space="preserve">投标人</w:t>
            </w:r>
            <w:r>
              <w:rPr>
                <w:rFonts w:hint="eastAsia" w:ascii="宋体" w:hAnsi="宋体" w:eastAsia="宋体" w:cs="宋体"/>
                <w:sz w:val="21"/>
                <w:szCs w:val="21"/>
              </w:rPr>
              <w:t xml:space="preserve">提供项目实施时所必须的</w:t>
            </w:r>
            <w:r>
              <w:rPr>
                <w:rFonts w:hint="eastAsia" w:ascii="宋体" w:hAnsi="宋体" w:eastAsia="宋体" w:cs="宋体"/>
                <w:sz w:val="21"/>
                <w:szCs w:val="21"/>
                <w:lang w:eastAsia="zh-CN"/>
              </w:rPr>
              <w:t xml:space="preserve">管理方案，</w:t>
            </w:r>
            <w:r>
              <w:rPr>
                <w:rFonts w:hint="eastAsia" w:ascii="宋体" w:hAnsi="宋体" w:eastAsia="宋体" w:cs="宋体"/>
                <w:sz w:val="21"/>
                <w:szCs w:val="21"/>
              </w:rPr>
              <w:t xml:space="preserve">方案科学、合理，描述详细完整，针对性强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具体可包括“实施计划制定、实施团队组织，</w:t>
            </w:r>
            <w:r>
              <w:rPr>
                <w:rFonts w:hint="eastAsia" w:ascii="宋体" w:hAnsi="宋体" w:eastAsia="宋体" w:cs="宋体"/>
                <w:sz w:val="21"/>
                <w:szCs w:val="21"/>
              </w:rPr>
              <w:t xml:space="preserve">项目进度管理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质量保障措施”</w:t>
            </w:r>
            <w:r>
              <w:rPr>
                <w:rFonts w:hint="eastAsia" w:ascii="宋体" w:hAnsi="宋体" w:eastAsia="宋体" w:cs="宋体"/>
                <w:sz w:val="21"/>
                <w:szCs w:val="21"/>
              </w:rPr>
              <w:t xml:space="preserve">优于招标文件的得6分，符合招标文件要求的得4分；低于招标文件的得2分。未提供方案的不得分</w:t>
            </w:r>
            <w:r>
              <w:rPr>
                <w:rFonts w:hint="eastAsia" w:ascii="宋体" w:hAnsi="宋体" w:eastAsia="宋体" w:cs="宋体"/>
                <w:sz w:val="21"/>
                <w:szCs w:val="21"/>
                <w:lang w:eastAsia="zh-CN"/>
              </w:rPr>
              <w:t xml:space="preserve">。</w:t>
            </w:r>
            <w:r/>
          </w:p>
        </w:tc>
      </w:tr>
      <w:tr>
        <w:trPr>
          <w:cantSplit/>
          <w:jc w:val="center"/>
          <w:trHeight w:val="2154"/>
        </w:trPr>
        <w:tc>
          <w:tcPr>
            <w:tcW w:w="1283" w:type="dxa"/>
            <w:vAlign w:val="center"/>
            <w:textDirection w:val="lrTb"/>
            <w:noWrap w:val="false"/>
          </w:tcPr>
          <w:p>
            <w:pPr>
              <w:jc w:val="center"/>
              <w:rPr>
                <w:rFonts w:hint="eastAsia" w:ascii="宋体" w:hAnsi="宋体" w:cs="宋体"/>
                <w:b/>
                <w:szCs w:val="21"/>
                <w:lang w:val="en-US" w:eastAsia="zh-CN"/>
              </w:rPr>
            </w:pPr>
            <w:r>
              <w:rPr>
                <w:rFonts w:hint="eastAsia" w:ascii="宋体" w:hAnsi="宋体" w:cs="宋体"/>
                <w:b/>
                <w:szCs w:val="21"/>
                <w:lang w:val="en-US" w:eastAsia="zh-CN"/>
              </w:rPr>
              <w:t xml:space="preserve">系统培训</w:t>
            </w:r>
            <w:r/>
          </w:p>
          <w:p>
            <w:pPr>
              <w:jc w:val="center"/>
              <w:rPr>
                <w:rFonts w:hint="default" w:ascii="宋体" w:hAnsi="宋体" w:cs="宋体"/>
                <w:b/>
                <w:szCs w:val="21"/>
                <w:lang w:val="en-US" w:eastAsia="zh-CN"/>
              </w:rPr>
            </w:pPr>
            <w:r>
              <w:rPr>
                <w:rFonts w:hint="eastAsia" w:ascii="宋体" w:hAnsi="宋体" w:cs="宋体"/>
                <w:b/>
                <w:szCs w:val="21"/>
              </w:rPr>
              <w:t xml:space="preserve">（</w:t>
            </w:r>
            <w:r>
              <w:rPr>
                <w:rFonts w:hint="eastAsia" w:ascii="宋体" w:hAnsi="宋体" w:cs="宋体"/>
                <w:b/>
                <w:szCs w:val="21"/>
                <w:lang w:val="en-US" w:eastAsia="zh-CN"/>
              </w:rPr>
              <w:t xml:space="preserve">6</w:t>
            </w:r>
            <w:r>
              <w:rPr>
                <w:rFonts w:hint="eastAsia" w:ascii="宋体" w:hAnsi="宋体" w:cs="宋体"/>
                <w:b/>
                <w:szCs w:val="21"/>
              </w:rPr>
              <w:t xml:space="preserve">分）</w:t>
            </w:r>
            <w:r/>
          </w:p>
        </w:tc>
        <w:tc>
          <w:tcPr>
            <w:tcW w:w="1429" w:type="dxa"/>
            <w:vAlign w:val="center"/>
            <w:textDirection w:val="lrTb"/>
            <w:noWrap w:val="false"/>
          </w:tcPr>
          <w:p>
            <w:pPr>
              <w:spacing w:line="360" w:lineRule="exact"/>
              <w:rPr>
                <w:rFonts w:hint="default" w:ascii="宋体" w:hAnsi="宋体" w:eastAsia="宋体" w:cs="宋体"/>
                <w:b/>
                <w:bCs/>
                <w:szCs w:val="21"/>
                <w:lang w:val="en-US" w:eastAsia="zh-CN"/>
              </w:rPr>
            </w:pPr>
            <w:r>
              <w:rPr>
                <w:rFonts w:hint="eastAsia" w:ascii="宋体" w:hAnsi="宋体" w:cs="宋体"/>
                <w:b/>
                <w:bCs/>
                <w:szCs w:val="21"/>
                <w:lang w:val="en-US" w:eastAsia="zh-CN"/>
              </w:rPr>
              <w:t xml:space="preserve">系统培训方案</w:t>
            </w:r>
            <w:r/>
          </w:p>
        </w:tc>
        <w:tc>
          <w:tcPr>
            <w:tcW w:w="5808" w:type="dxa"/>
            <w:vAlign w:val="center"/>
            <w:textDirection w:val="lrTb"/>
            <w:noWrap w:val="false"/>
          </w:tcPr>
          <w:p>
            <w:pPr>
              <w:spacing w:line="360" w:lineRule="exact"/>
              <w:rPr>
                <w:rFonts w:hint="eastAsia" w:ascii="宋体" w:hAnsi="宋体" w:eastAsia="宋体" w:cs="宋体"/>
                <w:sz w:val="21"/>
                <w:szCs w:val="21"/>
                <w:highlight w:val="none"/>
              </w:rPr>
            </w:pPr>
            <w:r>
              <w:rPr>
                <w:rFonts w:hint="eastAsia" w:ascii="宋体" w:hAnsi="宋体" w:cs="宋体"/>
                <w:szCs w:val="21"/>
              </w:rPr>
              <w:t xml:space="preserve">投标人</w:t>
            </w:r>
            <w:r>
              <w:rPr>
                <w:rFonts w:hint="eastAsia" w:ascii="宋体" w:hAnsi="宋体" w:cs="宋体"/>
                <w:szCs w:val="21"/>
                <w:lang w:val="en-US" w:eastAsia="zh-CN"/>
              </w:rPr>
              <w:t xml:space="preserve">需提供系统培训方案，</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rPr>
              <w:t xml:space="preserve">方案完整全面、科学合理、可行性强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具体可包括“培训计划与实施、系统操作培训、常见问题处理培训”等内容。</w:t>
            </w:r>
            <w:r>
              <w:rPr>
                <w:rFonts w:hint="eastAsia" w:ascii="宋体" w:hAnsi="宋体" w:eastAsia="宋体" w:cs="宋体"/>
                <w:sz w:val="21"/>
                <w:szCs w:val="21"/>
              </w:rPr>
              <w:t xml:space="preserve">优于招标文件的得6分，符合招标文件要求的得4分；低于招标文件的得2分。未提供方案的不得分</w:t>
            </w:r>
            <w:r>
              <w:rPr>
                <w:rFonts w:hint="eastAsia" w:ascii="宋体" w:hAnsi="宋体" w:eastAsia="宋体" w:cs="宋体"/>
                <w:sz w:val="21"/>
                <w:szCs w:val="21"/>
                <w:lang w:eastAsia="zh-CN"/>
              </w:rPr>
              <w:t xml:space="preserve">。</w:t>
            </w:r>
            <w:r/>
          </w:p>
        </w:tc>
      </w:tr>
      <w:tr>
        <w:trPr>
          <w:cantSplit/>
          <w:jc w:val="center"/>
        </w:trPr>
        <w:tc>
          <w:tcPr>
            <w:tcW w:w="1283" w:type="dxa"/>
            <w:vAlign w:val="center"/>
            <w:textDirection w:val="lrTb"/>
            <w:noWrap w:val="false"/>
          </w:tcPr>
          <w:p>
            <w:pPr>
              <w:jc w:val="center"/>
              <w:rPr>
                <w:rFonts w:hint="eastAsia" w:ascii="宋体" w:hAnsi="宋体" w:cs="宋体"/>
                <w:b/>
                <w:szCs w:val="21"/>
              </w:rPr>
            </w:pPr>
            <w:r>
              <w:rPr>
                <w:rFonts w:hint="eastAsia" w:ascii="宋体" w:hAnsi="宋体" w:cs="宋体"/>
                <w:b/>
                <w:szCs w:val="21"/>
                <w:lang w:val="en-US" w:eastAsia="zh-CN"/>
              </w:rPr>
              <w:t xml:space="preserve">运维</w:t>
            </w:r>
            <w:r>
              <w:rPr>
                <w:rFonts w:hint="eastAsia" w:ascii="宋体" w:hAnsi="宋体" w:cs="宋体"/>
                <w:b/>
                <w:szCs w:val="21"/>
              </w:rPr>
              <w:t xml:space="preserve">服务</w:t>
            </w:r>
            <w:r/>
          </w:p>
          <w:p>
            <w:pPr>
              <w:jc w:val="center"/>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6</w:t>
            </w:r>
            <w:r>
              <w:rPr>
                <w:rFonts w:hint="eastAsia" w:ascii="宋体" w:hAnsi="宋体" w:cs="宋体"/>
                <w:b/>
                <w:szCs w:val="21"/>
              </w:rPr>
              <w:t xml:space="preserve">分）</w:t>
            </w:r>
            <w:r/>
          </w:p>
        </w:tc>
        <w:tc>
          <w:tcPr>
            <w:tcW w:w="1429" w:type="dxa"/>
            <w:vAlign w:val="center"/>
            <w:textDirection w:val="lrTb"/>
            <w:noWrap w:val="false"/>
          </w:tcPr>
          <w:p>
            <w:pPr>
              <w:spacing w:line="360" w:lineRule="exact"/>
              <w:rPr>
                <w:rFonts w:hint="eastAsia" w:ascii="宋体" w:hAnsi="宋体" w:cs="宋体"/>
                <w:szCs w:val="21"/>
              </w:rPr>
            </w:pPr>
            <w:r>
              <w:rPr>
                <w:rFonts w:hint="eastAsia" w:ascii="宋体" w:hAnsi="宋体" w:cs="宋体"/>
                <w:b/>
                <w:bCs/>
                <w:szCs w:val="21"/>
                <w:lang w:val="en-US" w:eastAsia="zh-CN"/>
              </w:rPr>
              <w:t xml:space="preserve">运维</w:t>
            </w:r>
            <w:r>
              <w:rPr>
                <w:rFonts w:hint="eastAsia" w:ascii="宋体" w:hAnsi="宋体" w:cs="宋体"/>
                <w:b/>
                <w:bCs/>
                <w:szCs w:val="21"/>
              </w:rPr>
              <w:t xml:space="preserve">服务方案</w:t>
            </w:r>
            <w:r/>
          </w:p>
        </w:tc>
        <w:tc>
          <w:tcPr>
            <w:tcW w:w="5808" w:type="dxa"/>
            <w:vAlign w:val="center"/>
            <w:textDirection w:val="lrTb"/>
            <w:noWrap w:val="false"/>
          </w:tcPr>
          <w:p>
            <w:pPr>
              <w:spacing w:line="360" w:lineRule="exact"/>
              <w:rPr>
                <w:rFonts w:hint="eastAsia" w:ascii="宋体" w:hAnsi="宋体" w:cs="宋体"/>
                <w:bCs/>
                <w:szCs w:val="21"/>
                <w:highlight w:val="none"/>
              </w:rPr>
            </w:pPr>
            <w:r>
              <w:rPr>
                <w:rFonts w:hint="eastAsia" w:ascii="宋体" w:hAnsi="宋体" w:cs="宋体"/>
                <w:szCs w:val="21"/>
              </w:rPr>
              <w:t xml:space="preserve">投标人</w:t>
            </w:r>
            <w:r>
              <w:rPr>
                <w:rFonts w:hint="eastAsia" w:ascii="宋体" w:hAnsi="宋体" w:eastAsia="宋体" w:cs="宋体"/>
                <w:sz w:val="21"/>
                <w:szCs w:val="21"/>
                <w:lang w:val="en-US" w:eastAsia="zh-CN"/>
              </w:rPr>
              <w:t xml:space="preserve">提供运维服务方案，确保响应及时，工作到位，处理得当，方案合理科学，</w:t>
            </w:r>
            <w:r>
              <w:rPr>
                <w:rFonts w:hint="eastAsia" w:ascii="宋体" w:hAnsi="宋体" w:eastAsia="宋体" w:cs="宋体"/>
                <w:sz w:val="21"/>
                <w:szCs w:val="21"/>
                <w:lang w:eastAsia="zh-CN"/>
              </w:rPr>
              <w:t xml:space="preserve">具体可包括“</w:t>
            </w:r>
            <w:r>
              <w:rPr>
                <w:rFonts w:hint="eastAsia" w:ascii="宋体" w:hAnsi="宋体" w:eastAsia="宋体" w:cs="宋体"/>
                <w:sz w:val="21"/>
                <w:szCs w:val="21"/>
                <w:lang w:val="en-US" w:eastAsia="zh-CN"/>
              </w:rPr>
              <w:t xml:space="preserve">服务流程</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服务响应</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问题受理机制、分类流转路径、处理解决规范、反馈归档管理”</w:t>
            </w:r>
            <w:r>
              <w:rPr>
                <w:rFonts w:hint="eastAsia" w:ascii="宋体" w:hAnsi="宋体" w:eastAsia="宋体" w:cs="宋体"/>
                <w:sz w:val="21"/>
                <w:szCs w:val="21"/>
                <w:lang w:eastAsia="zh-CN"/>
              </w:rPr>
              <w:t xml:space="preserve">等内容</w:t>
            </w:r>
            <w:r>
              <w:rPr>
                <w:rFonts w:hint="eastAsia" w:ascii="宋体" w:hAnsi="宋体" w:eastAsia="宋体" w:cs="宋体"/>
                <w:sz w:val="21"/>
                <w:szCs w:val="21"/>
              </w:rPr>
              <w:t xml:space="preserve">。优于招标文件的得6分，符合招标文件要求的得4分；低于招标文件的得2分。未提供方案的不得分</w:t>
            </w:r>
            <w:r>
              <w:rPr>
                <w:rFonts w:hint="eastAsia" w:ascii="宋体" w:hAnsi="宋体" w:eastAsia="宋体" w:cs="宋体"/>
                <w:sz w:val="21"/>
                <w:szCs w:val="21"/>
                <w:lang w:eastAsia="zh-CN"/>
              </w:rPr>
              <w:t xml:space="preserve">。</w:t>
            </w:r>
            <w:r/>
          </w:p>
        </w:tc>
      </w:tr>
      <w:tr>
        <w:trPr>
          <w:cantSplit/>
          <w:jc w:val="center"/>
        </w:trPr>
        <w:tc>
          <w:tcPr>
            <w:tcW w:w="1283"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方案演示(2</w:t>
            </w:r>
            <w:r>
              <w:rPr>
                <w:rFonts w:hint="eastAsia" w:ascii="宋体" w:hAnsi="宋体" w:cs="宋体"/>
                <w:b/>
                <w:szCs w:val="21"/>
                <w:lang w:val="en-US" w:eastAsia="zh-CN"/>
              </w:rPr>
              <w:t xml:space="preserve">0</w:t>
            </w:r>
            <w:r>
              <w:rPr>
                <w:rFonts w:hint="eastAsia" w:ascii="宋体" w:hAnsi="宋体" w:cs="宋体"/>
                <w:b/>
                <w:szCs w:val="21"/>
              </w:rPr>
              <w:t xml:space="preserve">分)</w:t>
            </w:r>
            <w:r/>
          </w:p>
          <w:p>
            <w:pPr>
              <w:jc w:val="center"/>
              <w:rPr>
                <w:rFonts w:hint="eastAsia" w:ascii="宋体" w:hAnsi="宋体" w:cs="宋体"/>
                <w:szCs w:val="21"/>
              </w:rPr>
            </w:pPr>
            <w:r>
              <w:rPr>
                <w:rFonts w:hint="eastAsia" w:ascii="宋体" w:hAnsi="宋体" w:cs="宋体"/>
                <w:szCs w:val="21"/>
              </w:rPr>
            </w:r>
            <w:r/>
          </w:p>
        </w:tc>
        <w:tc>
          <w:tcPr>
            <w:gridSpan w:val="2"/>
            <w:tcW w:w="7237" w:type="dxa"/>
            <w:vAlign w:val="center"/>
            <w:textDirection w:val="lrTb"/>
            <w:noWrap w:val="false"/>
          </w:tcPr>
          <w:p>
            <w:pPr>
              <w:jc w:val="left"/>
              <w:spacing w:line="360" w:lineRule="auto"/>
              <w:rPr>
                <w:sz w:val="18"/>
                <w:szCs w:val="18"/>
              </w:rPr>
            </w:pPr>
            <w:r>
              <w:rPr>
                <w:rFonts w:hint="eastAsia"/>
                <w:b/>
                <w:bCs/>
                <w:sz w:val="18"/>
                <w:szCs w:val="18"/>
              </w:rPr>
              <w:t xml:space="preserve">1、数据驾驶舱，</w:t>
            </w:r>
            <w:r>
              <w:rPr>
                <w:rFonts w:hint="eastAsia"/>
                <w:sz w:val="18"/>
                <w:szCs w:val="18"/>
              </w:rPr>
              <w:t xml:space="preserve">至少需包括：全域态势总图、特殊作业子图、安全管理子图、专题监测子图、网格管理子图、安全知识库子图等功能。其中：</w:t>
            </w:r>
            <w:r/>
          </w:p>
          <w:p>
            <w:pPr>
              <w:spacing w:line="360" w:lineRule="auto"/>
              <w:rPr>
                <w:sz w:val="18"/>
                <w:szCs w:val="18"/>
              </w:rPr>
            </w:pPr>
            <w:r>
              <w:rPr>
                <w:rFonts w:hint="eastAsia"/>
                <w:sz w:val="18"/>
                <w:szCs w:val="18"/>
              </w:rPr>
              <w:t xml:space="preserve">（1）全域态势总图，至少需包括：企业情况、重大危险源分布、隐患排查情况、隐患治理情况、预警事件状况等功能。</w:t>
            </w:r>
            <w:r/>
          </w:p>
          <w:p>
            <w:pPr>
              <w:spacing w:line="360" w:lineRule="auto"/>
              <w:rPr>
                <w:sz w:val="18"/>
                <w:szCs w:val="18"/>
              </w:rPr>
            </w:pPr>
            <w:r>
              <w:rPr>
                <w:rFonts w:hint="eastAsia"/>
                <w:sz w:val="18"/>
                <w:szCs w:val="18"/>
              </w:rPr>
              <w:t xml:space="preserve">（2）特殊作业子图，至少需包括：特殊作业情况统计、特殊作业总体趋势、特殊作业审批列表等功能。</w:t>
            </w:r>
            <w:r/>
          </w:p>
          <w:p>
            <w:pPr>
              <w:spacing w:line="360" w:lineRule="auto"/>
              <w:rPr>
                <w:sz w:val="18"/>
                <w:szCs w:val="18"/>
              </w:rPr>
            </w:pPr>
            <w:r>
              <w:rPr>
                <w:rFonts w:hint="eastAsia"/>
                <w:sz w:val="18"/>
                <w:szCs w:val="18"/>
              </w:rPr>
              <w:t xml:space="preserve">（3）安全管理子图，至少需包括：安全巡查次数统计、安全交底情况、隐患排查统计等。</w:t>
            </w:r>
            <w:r/>
          </w:p>
          <w:p>
            <w:pPr>
              <w:spacing w:line="360" w:lineRule="auto"/>
              <w:rPr>
                <w:sz w:val="18"/>
                <w:szCs w:val="18"/>
              </w:rPr>
            </w:pPr>
            <w:r>
              <w:rPr>
                <w:rFonts w:hint="eastAsia"/>
                <w:sz w:val="18"/>
                <w:szCs w:val="18"/>
              </w:rPr>
              <w:t xml:space="preserve">（4）专题监测子图，至少需包括：AI视频监控、预警动态展示、预警统计等功能。</w:t>
            </w:r>
            <w:r/>
          </w:p>
          <w:p>
            <w:pPr>
              <w:spacing w:line="360" w:lineRule="auto"/>
              <w:rPr>
                <w:sz w:val="18"/>
                <w:szCs w:val="18"/>
              </w:rPr>
            </w:pPr>
            <w:r>
              <w:rPr>
                <w:rFonts w:hint="eastAsia"/>
                <w:sz w:val="18"/>
                <w:szCs w:val="18"/>
              </w:rPr>
              <w:t xml:space="preserve">（5）网格管理子图，至少需包括：风险等级占比、风险区域分布、风险点详情等功能。</w:t>
            </w:r>
            <w:r/>
          </w:p>
          <w:p>
            <w:pPr>
              <w:spacing w:line="360" w:lineRule="auto"/>
              <w:rPr>
                <w:rFonts w:hint="eastAsia" w:ascii="宋体" w:hAnsi="宋体" w:cs="宋体"/>
                <w:sz w:val="18"/>
                <w:szCs w:val="18"/>
              </w:rPr>
            </w:pPr>
            <w:r>
              <w:rPr>
                <w:rFonts w:hint="eastAsia"/>
                <w:sz w:val="18"/>
                <w:szCs w:val="18"/>
              </w:rPr>
              <w:t xml:space="preserve">（6）安全知识库子图，至少需包括：安全资料库、安全视频学习库、学习积分情况等功能。视频演示功能完整且完全优于应用功能设计要求的得</w:t>
            </w:r>
            <w:r>
              <w:rPr>
                <w:rFonts w:hint="eastAsia"/>
                <w:sz w:val="18"/>
                <w:szCs w:val="18"/>
                <w:lang w:val="en-US" w:eastAsia="zh-CN"/>
              </w:rPr>
              <w:t xml:space="preserve">5</w:t>
            </w:r>
            <w:r>
              <w:rPr>
                <w:rFonts w:hint="eastAsia"/>
                <w:sz w:val="18"/>
                <w:szCs w:val="18"/>
              </w:rPr>
              <w:t xml:space="preserve">分；功能基本完整且基本符合应用功能设计要求的得</w:t>
            </w:r>
            <w:r>
              <w:rPr>
                <w:rFonts w:hint="eastAsia"/>
                <w:sz w:val="18"/>
                <w:szCs w:val="18"/>
                <w:lang w:val="en-US" w:eastAsia="zh-CN"/>
              </w:rPr>
              <w:t xml:space="preserve">3</w:t>
            </w:r>
            <w:r>
              <w:rPr>
                <w:rFonts w:hint="eastAsia"/>
                <w:sz w:val="18"/>
                <w:szCs w:val="18"/>
              </w:rPr>
              <w:t xml:space="preserve">分；功能完整度低于应用功能设计要求的</w:t>
            </w:r>
            <w:r>
              <w:rPr>
                <w:rFonts w:hint="eastAsia"/>
                <w:sz w:val="18"/>
                <w:szCs w:val="18"/>
                <w:lang w:val="en-US" w:eastAsia="zh-CN"/>
              </w:rPr>
              <w:t xml:space="preserve">得1分，</w:t>
            </w:r>
            <w:r>
              <w:rPr>
                <w:rFonts w:hint="eastAsia" w:ascii="宋体" w:hAnsi="宋体" w:cs="宋体"/>
                <w:sz w:val="18"/>
                <w:szCs w:val="18"/>
              </w:rPr>
              <w:t xml:space="preserve">未提供的得0分。</w:t>
            </w:r>
            <w:r/>
          </w:p>
        </w:tc>
      </w:tr>
      <w:tr>
        <w:trPr>
          <w:cantSplit/>
          <w:jc w:val="center"/>
          <w:trHeight w:val="1050"/>
        </w:trPr>
        <w:tc>
          <w:tcPr>
            <w:tcW w:w="1283"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gridSpan w:val="2"/>
            <w:tcW w:w="7237" w:type="dxa"/>
            <w:vAlign w:val="center"/>
            <w:textDirection w:val="lrTb"/>
            <w:noWrap w:val="false"/>
          </w:tcPr>
          <w:p>
            <w:pPr>
              <w:spacing w:line="312" w:lineRule="auto"/>
              <w:rPr>
                <w:sz w:val="18"/>
                <w:szCs w:val="18"/>
              </w:rPr>
            </w:pPr>
            <w:r>
              <w:rPr>
                <w:rFonts w:hint="eastAsia"/>
                <w:sz w:val="18"/>
                <w:szCs w:val="18"/>
              </w:rPr>
              <w:t xml:space="preserve">2</w:t>
            </w:r>
            <w:r>
              <w:rPr>
                <w:rFonts w:hint="eastAsia"/>
                <w:b/>
                <w:bCs/>
                <w:sz w:val="18"/>
                <w:szCs w:val="18"/>
              </w:rPr>
              <w:t xml:space="preserve">、企业信息</w:t>
            </w:r>
            <w:r>
              <w:rPr>
                <w:rFonts w:hint="eastAsia"/>
                <w:sz w:val="18"/>
                <w:szCs w:val="18"/>
              </w:rPr>
              <w:t xml:space="preserve">，至少需包括：基本信息、联系信息等功能。</w:t>
            </w:r>
            <w:r/>
          </w:p>
          <w:p>
            <w:pPr>
              <w:spacing w:line="312" w:lineRule="auto"/>
              <w:rPr>
                <w:sz w:val="18"/>
                <w:szCs w:val="18"/>
              </w:rPr>
            </w:pPr>
            <w:r>
              <w:rPr>
                <w:rFonts w:hint="eastAsia"/>
                <w:b/>
                <w:bCs/>
                <w:sz w:val="18"/>
                <w:szCs w:val="18"/>
              </w:rPr>
              <w:t xml:space="preserve">设备管理</w:t>
            </w:r>
            <w:r>
              <w:rPr>
                <w:rFonts w:hint="eastAsia"/>
                <w:sz w:val="18"/>
                <w:szCs w:val="18"/>
              </w:rPr>
              <w:t xml:space="preserve">，至少需包括：基本信息、证件信息、设备维修保养记录等功能。</w:t>
            </w:r>
            <w:r/>
          </w:p>
          <w:p>
            <w:pPr>
              <w:spacing w:line="312" w:lineRule="auto"/>
              <w:rPr>
                <w:sz w:val="18"/>
                <w:szCs w:val="18"/>
              </w:rPr>
            </w:pPr>
            <w:r>
              <w:rPr>
                <w:rFonts w:hint="eastAsia"/>
                <w:b/>
                <w:bCs/>
                <w:sz w:val="18"/>
                <w:szCs w:val="18"/>
              </w:rPr>
              <w:t xml:space="preserve">员工管理</w:t>
            </w:r>
            <w:r>
              <w:rPr>
                <w:rFonts w:hint="eastAsia"/>
                <w:sz w:val="18"/>
                <w:szCs w:val="18"/>
              </w:rPr>
              <w:t xml:space="preserve">，至少需包括：基本信息、档案信息、证件信息等功能。</w:t>
            </w:r>
            <w:r/>
          </w:p>
          <w:p>
            <w:pPr>
              <w:spacing w:line="312" w:lineRule="auto"/>
              <w:rPr>
                <w:sz w:val="18"/>
                <w:szCs w:val="18"/>
              </w:rPr>
            </w:pPr>
            <w:r>
              <w:rPr>
                <w:rFonts w:hint="eastAsia"/>
                <w:sz w:val="18"/>
                <w:szCs w:val="18"/>
              </w:rPr>
              <w:t xml:space="preserve">视频演示功能完整且完全优于应用功能设计要求的得</w:t>
            </w:r>
            <w:r>
              <w:rPr>
                <w:rFonts w:hint="eastAsia"/>
                <w:sz w:val="18"/>
                <w:szCs w:val="18"/>
                <w:lang w:val="en-US" w:eastAsia="zh-CN"/>
              </w:rPr>
              <w:t xml:space="preserve">5</w:t>
            </w:r>
            <w:r>
              <w:rPr>
                <w:rFonts w:hint="eastAsia"/>
                <w:sz w:val="18"/>
                <w:szCs w:val="18"/>
              </w:rPr>
              <w:t xml:space="preserve">分；功能基本完整且基本符合应用功能设计要求的得</w:t>
            </w:r>
            <w:r>
              <w:rPr>
                <w:rFonts w:hint="eastAsia"/>
                <w:sz w:val="18"/>
                <w:szCs w:val="18"/>
                <w:lang w:val="en-US" w:eastAsia="zh-CN"/>
              </w:rPr>
              <w:t xml:space="preserve">3</w:t>
            </w:r>
            <w:r>
              <w:rPr>
                <w:rFonts w:hint="eastAsia"/>
                <w:sz w:val="18"/>
                <w:szCs w:val="18"/>
              </w:rPr>
              <w:t xml:space="preserve">分；功能完整度低于应用功能设计要求的</w:t>
            </w:r>
            <w:r>
              <w:rPr>
                <w:rFonts w:hint="eastAsia"/>
                <w:sz w:val="18"/>
                <w:szCs w:val="18"/>
                <w:lang w:val="en-US" w:eastAsia="zh-CN"/>
              </w:rPr>
              <w:t xml:space="preserve">得1分，</w:t>
            </w:r>
            <w:r>
              <w:rPr>
                <w:rFonts w:hint="eastAsia" w:ascii="宋体" w:hAnsi="宋体" w:cs="宋体"/>
                <w:sz w:val="18"/>
                <w:szCs w:val="18"/>
              </w:rPr>
              <w:t xml:space="preserve">未提供的得0分。</w:t>
            </w:r>
            <w:r/>
          </w:p>
        </w:tc>
      </w:tr>
      <w:tr>
        <w:trPr>
          <w:cantSplit/>
          <w:jc w:val="center"/>
        </w:trPr>
        <w:tc>
          <w:tcPr>
            <w:tcW w:w="1283"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gridSpan w:val="2"/>
            <w:tcW w:w="7237" w:type="dxa"/>
            <w:vAlign w:val="center"/>
            <w:textDirection w:val="lrTb"/>
            <w:noWrap w:val="false"/>
          </w:tcPr>
          <w:p>
            <w:pPr>
              <w:jc w:val="left"/>
              <w:spacing w:line="312" w:lineRule="auto"/>
              <w:rPr>
                <w:rFonts w:hint="eastAsia" w:ascii="宋体" w:hAnsi="宋体" w:cs="宋体"/>
                <w:sz w:val="18"/>
                <w:szCs w:val="18"/>
              </w:rPr>
            </w:pPr>
            <w:r>
              <w:rPr>
                <w:rFonts w:hint="eastAsia"/>
                <w:b/>
                <w:bCs/>
                <w:sz w:val="18"/>
                <w:szCs w:val="18"/>
              </w:rPr>
              <w:t xml:space="preserve">3.网格管理</w:t>
            </w:r>
            <w:r>
              <w:rPr>
                <w:rFonts w:hint="eastAsia"/>
                <w:sz w:val="18"/>
                <w:szCs w:val="18"/>
              </w:rPr>
              <w:t xml:space="preserve">，</w:t>
            </w:r>
            <w:r>
              <w:rPr>
                <w:rFonts w:hint="eastAsia" w:ascii="宋体" w:hAnsi="宋体" w:cs="宋体"/>
                <w:sz w:val="18"/>
                <w:szCs w:val="18"/>
              </w:rPr>
              <w:t xml:space="preserve">至少需包括：安全巡查、安全交底、安全日志、隐患排查等功能，其中：</w:t>
            </w:r>
            <w:r/>
          </w:p>
          <w:p>
            <w:pPr>
              <w:jc w:val="left"/>
              <w:spacing w:line="312" w:lineRule="auto"/>
              <w:rPr>
                <w:rFonts w:hint="eastAsia" w:ascii="宋体" w:hAnsi="宋体" w:cs="宋体"/>
                <w:sz w:val="18"/>
                <w:szCs w:val="18"/>
              </w:rPr>
            </w:pPr>
            <w:r>
              <w:rPr>
                <w:rFonts w:hint="eastAsia" w:ascii="宋体" w:hAnsi="宋体" w:cs="宋体"/>
                <w:sz w:val="18"/>
                <w:szCs w:val="18"/>
              </w:rPr>
              <w:t xml:space="preserve">（1）安全巡查，至少需包括：基本信息、风险源跟踪、安全隐患查验等功能。</w:t>
            </w:r>
            <w:r/>
          </w:p>
          <w:p>
            <w:pPr>
              <w:jc w:val="left"/>
              <w:spacing w:line="312" w:lineRule="auto"/>
              <w:rPr>
                <w:rFonts w:hint="eastAsia" w:ascii="宋体" w:hAnsi="宋体" w:cs="宋体"/>
                <w:sz w:val="18"/>
                <w:szCs w:val="18"/>
              </w:rPr>
            </w:pPr>
            <w:r>
              <w:rPr>
                <w:rFonts w:hint="eastAsia" w:ascii="宋体" w:hAnsi="宋体" w:cs="宋体"/>
                <w:sz w:val="18"/>
                <w:szCs w:val="18"/>
              </w:rPr>
              <w:t xml:space="preserve">（2）安全交底，至少需包括：基本信息、被交底人选择、附件上传等功能。</w:t>
            </w:r>
            <w:r/>
          </w:p>
          <w:p>
            <w:pPr>
              <w:jc w:val="left"/>
              <w:spacing w:line="312" w:lineRule="auto"/>
              <w:rPr>
                <w:rFonts w:hint="eastAsia" w:ascii="宋体" w:hAnsi="宋体" w:cs="宋体"/>
                <w:sz w:val="18"/>
                <w:szCs w:val="18"/>
              </w:rPr>
            </w:pPr>
            <w:r>
              <w:rPr>
                <w:rFonts w:hint="eastAsia" w:ascii="宋体" w:hAnsi="宋体" w:cs="宋体"/>
                <w:sz w:val="18"/>
                <w:szCs w:val="18"/>
              </w:rPr>
              <w:t xml:space="preserve">（3）安全日志，至少需包括：基本信息、作业信息、审批流程等功能。</w:t>
            </w:r>
            <w:r/>
          </w:p>
          <w:p>
            <w:pPr>
              <w:jc w:val="left"/>
              <w:spacing w:line="312" w:lineRule="auto"/>
              <w:rPr>
                <w:rFonts w:hint="eastAsia" w:ascii="宋体" w:hAnsi="宋体" w:cs="宋体"/>
                <w:sz w:val="18"/>
                <w:szCs w:val="18"/>
              </w:rPr>
            </w:pPr>
            <w:r>
              <w:rPr>
                <w:rFonts w:hint="eastAsia" w:ascii="宋体" w:hAnsi="宋体" w:cs="宋体"/>
                <w:sz w:val="18"/>
                <w:szCs w:val="18"/>
              </w:rPr>
              <w:t xml:space="preserve">（4）隐患排查，至少需包括：隐患内容、治理情况、报表生成等功能。</w:t>
            </w:r>
            <w:r/>
          </w:p>
          <w:p>
            <w:pPr>
              <w:jc w:val="left"/>
              <w:spacing w:line="312" w:lineRule="auto"/>
              <w:rPr>
                <w:rFonts w:hint="eastAsia" w:ascii="宋体" w:hAnsi="宋体" w:cs="宋体"/>
                <w:sz w:val="18"/>
                <w:szCs w:val="18"/>
              </w:rPr>
            </w:pPr>
            <w:r>
              <w:rPr>
                <w:rFonts w:hint="eastAsia"/>
                <w:sz w:val="18"/>
                <w:szCs w:val="18"/>
              </w:rPr>
              <w:t xml:space="preserve">视频演示功能完整且完全优于应用功能设计要求的得</w:t>
            </w:r>
            <w:r>
              <w:rPr>
                <w:rFonts w:hint="eastAsia"/>
                <w:sz w:val="18"/>
                <w:szCs w:val="18"/>
                <w:lang w:val="en-US" w:eastAsia="zh-CN"/>
              </w:rPr>
              <w:t xml:space="preserve">5</w:t>
            </w:r>
            <w:r>
              <w:rPr>
                <w:rFonts w:hint="eastAsia"/>
                <w:sz w:val="18"/>
                <w:szCs w:val="18"/>
              </w:rPr>
              <w:t xml:space="preserve">分；功能基本完整且基本符合应用功能设计要求的得</w:t>
            </w:r>
            <w:r>
              <w:rPr>
                <w:rFonts w:hint="eastAsia"/>
                <w:sz w:val="18"/>
                <w:szCs w:val="18"/>
                <w:lang w:val="en-US" w:eastAsia="zh-CN"/>
              </w:rPr>
              <w:t xml:space="preserve">3</w:t>
            </w:r>
            <w:r>
              <w:rPr>
                <w:rFonts w:hint="eastAsia"/>
                <w:sz w:val="18"/>
                <w:szCs w:val="18"/>
              </w:rPr>
              <w:t xml:space="preserve">分；功能完整度低于应用功能设计要求的</w:t>
            </w:r>
            <w:r>
              <w:rPr>
                <w:rFonts w:hint="eastAsia"/>
                <w:sz w:val="18"/>
                <w:szCs w:val="18"/>
                <w:lang w:val="en-US" w:eastAsia="zh-CN"/>
              </w:rPr>
              <w:t xml:space="preserve">得1分，</w:t>
            </w:r>
            <w:r>
              <w:rPr>
                <w:rFonts w:hint="eastAsia" w:ascii="宋体" w:hAnsi="宋体" w:cs="宋体"/>
                <w:sz w:val="18"/>
                <w:szCs w:val="18"/>
              </w:rPr>
              <w:t xml:space="preserve">未提供的得0分。</w:t>
            </w:r>
            <w:r/>
          </w:p>
        </w:tc>
      </w:tr>
      <w:tr>
        <w:trPr>
          <w:cantSplit/>
          <w:jc w:val="center"/>
        </w:trPr>
        <w:tc>
          <w:tcPr>
            <w:tcW w:w="1283"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gridSpan w:val="2"/>
            <w:tcBorders>
              <w:bottom w:val="none" w:color="000000" w:sz="4" w:space="0"/>
            </w:tcBorders>
            <w:tcW w:w="7237" w:type="dxa"/>
            <w:vAlign w:val="center"/>
            <w:textDirection w:val="lrTb"/>
            <w:noWrap w:val="false"/>
          </w:tcPr>
          <w:p>
            <w:pPr>
              <w:spacing w:line="360" w:lineRule="auto"/>
              <w:rPr>
                <w:sz w:val="18"/>
                <w:szCs w:val="18"/>
              </w:rPr>
            </w:pPr>
            <w:r>
              <w:rPr>
                <w:rFonts w:hint="eastAsia"/>
                <w:sz w:val="18"/>
                <w:szCs w:val="18"/>
              </w:rPr>
              <w:t xml:space="preserve">4</w:t>
            </w:r>
            <w:r>
              <w:rPr>
                <w:rFonts w:hint="eastAsia"/>
                <w:b/>
                <w:bCs/>
                <w:sz w:val="18"/>
                <w:szCs w:val="18"/>
              </w:rPr>
              <w:t xml:space="preserve">、特殊作业申请</w:t>
            </w:r>
            <w:r>
              <w:rPr>
                <w:rFonts w:hint="eastAsia"/>
                <w:sz w:val="18"/>
                <w:szCs w:val="18"/>
              </w:rPr>
              <w:t xml:space="preserve">，至少需包括：申请信息录入、审批流程设置等功能。</w:t>
            </w:r>
            <w:r/>
          </w:p>
          <w:p>
            <w:pPr>
              <w:spacing w:line="360" w:lineRule="auto"/>
              <w:rPr>
                <w:sz w:val="18"/>
                <w:szCs w:val="18"/>
              </w:rPr>
            </w:pPr>
            <w:r>
              <w:rPr>
                <w:rFonts w:hint="eastAsia"/>
                <w:b/>
                <w:bCs/>
                <w:sz w:val="18"/>
                <w:szCs w:val="18"/>
              </w:rPr>
              <w:t xml:space="preserve">安全知识库</w:t>
            </w:r>
            <w:r>
              <w:rPr>
                <w:rFonts w:hint="eastAsia"/>
                <w:sz w:val="18"/>
                <w:szCs w:val="18"/>
              </w:rPr>
              <w:t xml:space="preserve">，至少需包括：安全资料库、题库管理、安全视频管理、视频学习等功能。</w:t>
            </w:r>
            <w:r/>
          </w:p>
          <w:p>
            <w:pPr>
              <w:spacing w:line="360" w:lineRule="auto"/>
              <w:rPr>
                <w:rFonts w:hint="eastAsia" w:ascii="宋体" w:hAnsi="宋体" w:cs="宋体"/>
                <w:sz w:val="18"/>
                <w:szCs w:val="18"/>
              </w:rPr>
            </w:pPr>
            <w:r>
              <w:rPr>
                <w:rFonts w:hint="eastAsia"/>
                <w:b/>
                <w:bCs/>
                <w:sz w:val="18"/>
                <w:szCs w:val="18"/>
              </w:rPr>
              <w:t xml:space="preserve">智能监测</w:t>
            </w:r>
            <w:r>
              <w:rPr>
                <w:rFonts w:hint="eastAsia"/>
                <w:sz w:val="18"/>
                <w:szCs w:val="18"/>
              </w:rPr>
              <w:t xml:space="preserve">，需包括：AI视频监控。</w:t>
            </w:r>
            <w:r/>
          </w:p>
        </w:tc>
      </w:tr>
      <w:tr>
        <w:trPr>
          <w:cantSplit/>
          <w:jc w:val="center"/>
        </w:trPr>
        <w:tc>
          <w:tcPr>
            <w:tcW w:w="1283"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gridSpan w:val="2"/>
            <w:tcBorders>
              <w:top w:val="none" w:color="000000" w:sz="4" w:space="0"/>
            </w:tcBorders>
            <w:tcW w:w="7237" w:type="dxa"/>
            <w:vAlign w:val="center"/>
            <w:textDirection w:val="lrTb"/>
            <w:noWrap w:val="false"/>
          </w:tcPr>
          <w:p>
            <w:pPr>
              <w:spacing w:line="360" w:lineRule="auto"/>
              <w:rPr>
                <w:sz w:val="18"/>
                <w:szCs w:val="18"/>
              </w:rPr>
            </w:pPr>
            <w:r>
              <w:rPr>
                <w:rFonts w:hint="eastAsia"/>
                <w:b/>
                <w:bCs/>
                <w:sz w:val="18"/>
                <w:szCs w:val="18"/>
              </w:rPr>
              <w:t xml:space="preserve">移动端应用</w:t>
            </w:r>
            <w:r>
              <w:rPr>
                <w:rFonts w:hint="eastAsia"/>
                <w:sz w:val="18"/>
                <w:szCs w:val="18"/>
              </w:rPr>
              <w:t xml:space="preserve">，移动端应用，至少需包括：视频监控、隐患排查、特殊作业申请、安全知识库等功能。</w:t>
            </w:r>
            <w:r/>
          </w:p>
          <w:p>
            <w:pPr>
              <w:spacing w:line="360" w:lineRule="auto"/>
              <w:rPr>
                <w:sz w:val="18"/>
                <w:szCs w:val="18"/>
              </w:rPr>
            </w:pPr>
            <w:r>
              <w:rPr>
                <w:rFonts w:hint="eastAsia"/>
                <w:sz w:val="18"/>
                <w:szCs w:val="18"/>
              </w:rPr>
              <w:t xml:space="preserve">视频演示功能完整且完全优于应用功能设计要求的得</w:t>
            </w:r>
            <w:r>
              <w:rPr>
                <w:rFonts w:hint="eastAsia"/>
                <w:sz w:val="18"/>
                <w:szCs w:val="18"/>
                <w:lang w:val="en-US" w:eastAsia="zh-CN"/>
              </w:rPr>
              <w:t xml:space="preserve">5</w:t>
            </w:r>
            <w:r>
              <w:rPr>
                <w:rFonts w:hint="eastAsia"/>
                <w:sz w:val="18"/>
                <w:szCs w:val="18"/>
              </w:rPr>
              <w:t xml:space="preserve">分；功能基本完整且基本符合应用功能设计要求的得</w:t>
            </w:r>
            <w:r>
              <w:rPr>
                <w:rFonts w:hint="eastAsia"/>
                <w:sz w:val="18"/>
                <w:szCs w:val="18"/>
                <w:lang w:val="en-US" w:eastAsia="zh-CN"/>
              </w:rPr>
              <w:t xml:space="preserve">3</w:t>
            </w:r>
            <w:r>
              <w:rPr>
                <w:rFonts w:hint="eastAsia"/>
                <w:sz w:val="18"/>
                <w:szCs w:val="18"/>
              </w:rPr>
              <w:t xml:space="preserve">分；功能完整度低于应用功能设计要求的</w:t>
            </w:r>
            <w:r>
              <w:rPr>
                <w:rFonts w:hint="eastAsia"/>
                <w:sz w:val="18"/>
                <w:szCs w:val="18"/>
                <w:lang w:val="en-US" w:eastAsia="zh-CN"/>
              </w:rPr>
              <w:t xml:space="preserve">得1分，</w:t>
            </w:r>
            <w:r>
              <w:rPr>
                <w:rFonts w:hint="eastAsia" w:ascii="宋体" w:hAnsi="宋体" w:cs="宋体"/>
                <w:sz w:val="18"/>
                <w:szCs w:val="18"/>
              </w:rPr>
              <w:t xml:space="preserve">未提供的得0分。</w:t>
            </w:r>
            <w:r/>
          </w:p>
        </w:tc>
      </w:tr>
      <w:tr>
        <w:trPr>
          <w:cantSplit/>
          <w:jc w:val="center"/>
        </w:trPr>
        <w:tc>
          <w:tcPr>
            <w:tcW w:w="1283"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gridSpan w:val="2"/>
            <w:tcW w:w="7237" w:type="dxa"/>
            <w:vAlign w:val="center"/>
            <w:textDirection w:val="lrTb"/>
            <w:noWrap w:val="false"/>
          </w:tcPr>
          <w:p>
            <w:pPr>
              <w:spacing w:line="360" w:lineRule="exact"/>
              <w:rPr>
                <w:rFonts w:hint="eastAsia" w:ascii="宋体" w:hAnsi="宋体" w:cs="宋体"/>
                <w:sz w:val="18"/>
                <w:szCs w:val="18"/>
              </w:rPr>
            </w:pPr>
            <w:r>
              <w:rPr>
                <w:rFonts w:hint="eastAsia" w:ascii="宋体" w:hAnsi="宋体" w:cs="宋体"/>
                <w:b/>
                <w:bCs/>
                <w:i/>
                <w:iCs/>
                <w:sz w:val="18"/>
                <w:szCs w:val="18"/>
              </w:rPr>
              <w:t xml:space="preserve">注：投标人需按照招标文件规定的演示内容制作演示视频文件，视频文件的格式为*.mp4或*.avi，投标人须将视频文件分段压缩为*.zip文件上传至苏采云平台，视频以专项命名（单个文件不得大于50M，所有文件总共不得大于300M）。具体演示视频上传操作请详细阅读《江苏省政府采购管理交易系统（苏采云）供应商操作指南》。上传的演示视频将作为投标文件的组成部分，系统功能演示视频需采用实际业务系统或者系统设计原型（Demo），单个专项讲解视频建议不超过1分钟，视频时长总计不超过</w:t>
            </w:r>
            <w:r>
              <w:rPr>
                <w:rFonts w:hint="eastAsia" w:ascii="宋体" w:hAnsi="宋体" w:cs="宋体"/>
                <w:b/>
                <w:bCs/>
                <w:i/>
                <w:iCs/>
                <w:sz w:val="18"/>
                <w:szCs w:val="18"/>
                <w:lang w:val="en-US" w:eastAsia="zh-CN"/>
              </w:rPr>
              <w:t xml:space="preserve">10</w:t>
            </w:r>
            <w:r>
              <w:rPr>
                <w:rFonts w:hint="eastAsia" w:ascii="宋体" w:hAnsi="宋体" w:cs="宋体"/>
                <w:b/>
                <w:bCs/>
                <w:i/>
                <w:iCs/>
                <w:sz w:val="18"/>
                <w:szCs w:val="18"/>
              </w:rPr>
              <w:t xml:space="preserve">分钟。</w:t>
            </w:r>
            <w:r/>
          </w:p>
        </w:tc>
      </w:tr>
      <w:tr>
        <w:trPr>
          <w:cantSplit/>
          <w:jc w:val="center"/>
        </w:trPr>
        <w:tc>
          <w:tcPr>
            <w:tcW w:w="128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企业业绩</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（5分）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7237" w:type="dxa"/>
            <w:vAlign w:val="center"/>
            <w:textDirection w:val="lrTb"/>
            <w:noWrap w:val="false"/>
          </w:tcPr>
          <w:p>
            <w:pPr>
              <w:spacing w:line="360" w:lineRule="exact"/>
              <w:rPr>
                <w:rFonts w:hint="eastAsia" w:ascii="宋体" w:hAnsi="宋体" w:cs="宋体"/>
                <w:bCs/>
                <w:color w:val="auto"/>
                <w:szCs w:val="21"/>
                <w:highlight w:val="none"/>
              </w:rPr>
            </w:pPr>
            <w:r/>
            <w:bookmarkStart w:id="0" w:name="_GoBack"/>
            <w:r>
              <w:rPr>
                <w:rFonts w:hint="eastAsia" w:ascii="宋体" w:hAnsi="宋体"/>
                <w:color w:val="auto"/>
                <w:sz w:val="18"/>
                <w:szCs w:val="18"/>
                <w:highlight w:val="none"/>
              </w:rPr>
              <w:t xml:space="preserve">2022年1月1日以来，供应商承担过类似项目业绩的，每有一个得1分，满分5分。</w:t>
            </w:r>
            <w:r>
              <w:rPr>
                <w:rFonts w:hint="eastAsia" w:ascii="宋体" w:hAnsi="宋体"/>
                <w:b/>
                <w:bCs/>
                <w:color w:val="auto"/>
                <w:sz w:val="18"/>
                <w:szCs w:val="18"/>
                <w:highlight w:val="none"/>
              </w:rPr>
              <w:t xml:space="preserve">（业绩时间以竣工验收证明时间为准，提供合同、竣工验收证明原件扫描上传）</w:t>
            </w:r>
            <w:bookmarkEnd w:id="0"/>
            <w:r/>
            <w:r/>
          </w:p>
        </w:tc>
      </w:tr>
    </w:tbl>
    <w:p>
      <w:pPr>
        <w:pStyle w:val="652"/>
        <w:ind w:left="0" w:firstLine="482"/>
        <w:jc w:val="both"/>
        <w:keepLines w:val="0"/>
        <w:keepNext w:val="0"/>
        <w:spacing w:before="240" w:beforeAutospacing="0" w:after="24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ind w:left="0" w:firstLine="480"/>
        <w:jc w:val="both"/>
        <w:keepLines w:val="0"/>
        <w:keepNext w:val="0"/>
        <w:spacing w:before="120" w:beforeAutospacing="0" w:after="120" w:afterAutospacing="0" w:line="3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2"/>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2"/>
        <w:jc w:val="center"/>
        <w:keepLines w:val="0"/>
        <w:keepNext/>
        <w:pageBreakBefore/>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第六章投标文件格式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52"/>
        <w:ind w:left="0" w:firstLine="108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652"/>
        <w:ind w:left="0" w:firstLine="108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编 号：</w:t>
      </w:r>
      <w:r>
        <w:rPr>
          <w:rFonts w:ascii="宋体" w:hAnsi="宋体" w:eastAsia="宋体" w:cs="宋体"/>
          <w:b/>
          <w:bCs/>
          <w:color w:val="000000"/>
          <w:sz w:val="36"/>
          <w:szCs w:val="36"/>
          <w:u w:val="single"/>
        </w:rPr>
        <w:t xml:space="preserve">                    </w:t>
      </w:r>
      <w:r/>
    </w:p>
    <w:p>
      <w:pPr>
        <w:pStyle w:val="652"/>
        <w:ind w:left="0" w:firstLine="1084"/>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652"/>
        <w:ind w:firstLine="108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w:t>
      </w:r>
      <w:r>
        <w:rPr>
          <w:rFonts w:hint="eastAsia" w:ascii="宋体" w:hAnsi="宋体"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pStyle w:val="652"/>
        <w:jc w:val="center"/>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652"/>
        <w:jc w:val="both"/>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652"/>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rPr>
          <w:rFonts w:hint="default" w:ascii="Times New Roman" w:hAnsi="Times New Roman" w:cs="Times New Roman"/>
          <w:color w:val="000000"/>
          <w:sz w:val="21"/>
          <w:szCs w:val="21"/>
        </w:rPr>
        <w:t xml:space="preserve"> </w:t>
      </w:r>
      <w:r/>
    </w:p>
    <w:p>
      <w:pPr>
        <w:pStyle w:val="652"/>
        <w:jc w:val="center"/>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投标文件的组成</w:t>
      </w:r>
      <w:r/>
    </w:p>
    <w:p>
      <w:pPr>
        <w:pStyle w:val="652"/>
        <w:jc w:val="center"/>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一、基本目录</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1.开标一览表（格式见附件1）</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2.投标分项报价表（格式见附件2）</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3.技术要求响应及偏离表（格式见附件3）</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4.商务要求响应及偏离表（格式见附件4）</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5.法人授权书（格式见附件5）</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6.投标函（格式见附件6）</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7.主要标的信息（格式见附件7）</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8.其他</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二、资格审查内容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1.法人或者其他组织的营业执照等证明文件，自然人的身份证明</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2.上一年度的财务状况报告（成立不满一年无需提供）</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4.具备履行合同所必需的设备和专业技术能力的书面声明（格式见附件8）</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5.参加政府采购活动前 3 年内在经营活动中没有重大违法记录的书面声明（格式见附件9）</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6.供应商信用承诺函（格式见附件10）</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7.企业报价折扣证明文件：</w:t>
      </w:r>
      <w:r/>
    </w:p>
    <w:p>
      <w:pPr>
        <w:pStyle w:val="652"/>
        <w:ind w:left="0" w:firstLine="72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中小企业声明函（格式见附件11）。</w:t>
      </w:r>
      <w:r/>
    </w:p>
    <w:p>
      <w:pPr>
        <w:pStyle w:val="652"/>
        <w:ind w:left="0" w:firstLine="72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残疾人福利性单位声明函（格式见附件12）。</w:t>
      </w:r>
      <w:r/>
    </w:p>
    <w:p>
      <w:pPr>
        <w:pStyle w:val="652"/>
        <w:ind w:left="0" w:firstLine="7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监狱企业的证明文件。</w:t>
      </w:r>
      <w:r/>
    </w:p>
    <w:p>
      <w:pPr>
        <w:pStyle w:val="652"/>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三、符合性审查内容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投标人必须对技术要求和商务要求中加斜体下划线的实质性要求逐条做出响应，并按照招标文件要求提供证明材料，否则做无效投标处理。（格式见附件14）</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四、价格扣除证明文件</w:t>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1.中小企业声明函（格式见附件11）</w:t>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2.残疾人福利性单位声明函（格式见附件12）</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 开标一览表</w:t>
      </w:r>
      <w:r/>
    </w:p>
    <w:p>
      <w:pPr>
        <w:pStyle w:val="652"/>
        <w:ind w:left="0" w:firstLine="4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投标人全称（加盖CA电子签章）：</w:t>
      </w:r>
      <w:r/>
    </w:p>
    <w:p>
      <w:pPr>
        <w:pStyle w:val="652"/>
        <w:ind w:left="0" w:firstLine="4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项目编号：</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采购包号：</w:t>
      </w:r>
      <w:r/>
    </w:p>
    <w:tbl>
      <w:tblPr>
        <w:tblStyle w:val="64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14"/>
      </w:tblGrid>
      <w:tr>
        <w:trPr>
          <w:tblCellSpacing w:w="0" w:type="dxa"/>
          <w:trHeight w:val="725"/>
        </w:trPr>
        <w:tc>
          <w:tcPr>
            <w:shd w:val="clear" w:color="auto" w:fill="auto"/>
            <w:tcBorders>
              <w:top w:val="single" w:color="000000" w:sz="8" w:space="0"/>
              <w:left w:val="single" w:color="000000" w:sz="8" w:space="0"/>
              <w:bottom w:val="single" w:color="000000" w:sz="8" w:space="0"/>
              <w:right w:val="single" w:color="000000" w:sz="8" w:space="0"/>
            </w:tcBorders>
            <w:tcW w:w="7714"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投标总报价</w:t>
            </w:r>
            <w:r/>
          </w:p>
        </w:tc>
      </w:tr>
      <w:tr>
        <w:trPr>
          <w:tblCellSpacing w:w="0" w:type="dxa"/>
          <w:trHeight w:val="612"/>
        </w:trPr>
        <w:tc>
          <w:tcPr>
            <w:shd w:val="clear" w:color="auto" w:fill="auto"/>
            <w:tcBorders>
              <w:top w:val="none" w:color="000000" w:sz="4" w:space="0"/>
              <w:left w:val="single" w:color="000000" w:sz="8" w:space="0"/>
              <w:bottom w:val="single" w:color="000000" w:sz="8" w:space="0"/>
              <w:right w:val="single" w:color="000000" w:sz="8" w:space="0"/>
            </w:tcBorders>
            <w:tcW w:w="7714"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大写：                   （人民币：元）</w:t>
            </w:r>
            <w:r/>
          </w:p>
        </w:tc>
      </w:tr>
      <w:tr>
        <w:trPr>
          <w:tblCellSpacing w:w="0" w:type="dxa"/>
          <w:trHeight w:val="612"/>
        </w:trPr>
        <w:tc>
          <w:tcPr>
            <w:shd w:val="clear" w:color="auto" w:fill="auto"/>
            <w:tcBorders>
              <w:top w:val="none" w:color="000000" w:sz="4" w:space="0"/>
              <w:left w:val="single" w:color="000000" w:sz="8" w:space="0"/>
              <w:bottom w:val="single" w:color="000000" w:sz="8" w:space="0"/>
              <w:right w:val="single" w:color="000000" w:sz="8" w:space="0"/>
            </w:tcBorders>
            <w:tcW w:w="7714" w:type="dxa"/>
            <w:vAlign w:val="center"/>
            <w:textDirection w:val="lrTb"/>
            <w:noWrap w:val="false"/>
          </w:tcPr>
          <w:p>
            <w:pPr>
              <w:pStyle w:val="652"/>
              <w:jc w:val="center"/>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小写：                   （人民币：元）</w:t>
            </w:r>
            <w:r/>
          </w:p>
        </w:tc>
      </w:tr>
    </w:tbl>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附件2             投标分项报价表（采购包号：**）</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tbl>
      <w:tblPr>
        <w:tblStyle w:val="648"/>
        <w:tblW w:w="0" w:type="auto"/>
        <w:tblCellSpacing w:w="0" w:type="dxa"/>
        <w:tblInd w:w="3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1036"/>
        <w:gridCol w:w="907"/>
        <w:gridCol w:w="413"/>
        <w:gridCol w:w="760"/>
        <w:gridCol w:w="747"/>
        <w:gridCol w:w="746"/>
        <w:gridCol w:w="2219"/>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single" w:color="000000" w:sz="4" w:space="0"/>
              <w:bottom w:val="single" w:color="000000" w:sz="8" w:space="0"/>
              <w:right w:val="single" w:color="000000" w:sz="8" w:space="0"/>
            </w:tcBorders>
            <w:tcW w:w="103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分项服务名称</w:t>
            </w:r>
            <w:r/>
          </w:p>
        </w:tc>
        <w:tc>
          <w:tcPr>
            <w:gridSpan w:val="2"/>
            <w:shd w:val="clear" w:color="auto" w:fill="auto"/>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交付期</w:t>
            </w:r>
            <w:r/>
          </w:p>
        </w:tc>
        <w:tc>
          <w:tcPr>
            <w:shd w:val="clear" w:color="auto" w:fill="auto"/>
            <w:tcBorders>
              <w:top w:val="none" w:color="000000" w:sz="4" w:space="0"/>
              <w:left w:val="none" w:color="000000" w:sz="4" w:space="0"/>
              <w:bottom w:val="single" w:color="000000" w:sz="8" w:space="0"/>
              <w:right w:val="single" w:color="000000" w:sz="8" w:space="0"/>
            </w:tcBorders>
            <w:tcW w:w="76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分项单位</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221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合同签订后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r>
      <w:tr>
        <w:trPr>
          <w:tblCellSpacing w:w="0" w:type="dxa"/>
          <w:trHeight w:val="487"/>
        </w:trPr>
        <w:tc>
          <w:tcPr>
            <w:gridSpan w:val="7"/>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r>
    </w:tbl>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2.“投标分项报价表”中“投标总报价”数额应当与“开标一览表”中“投标总报价”数额一致。</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 项目经办人可以根据项目实际需要对表格结构进行调整。</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附件3            技术要求响应及偏离表（采购包号：**）</w:t>
      </w:r>
      <w:r/>
    </w:p>
    <w:tbl>
      <w:tblPr>
        <w:tblStyle w:val="648"/>
        <w:tblW w:w="0" w:type="auto"/>
        <w:tblCellSpacing w:w="0" w:type="dxa"/>
        <w:tblInd w:w="3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415"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技术要求</w:t>
            </w:r>
            <w:r/>
          </w:p>
        </w:tc>
        <w:tc>
          <w:tcPr>
            <w:shd w:val="clear" w:color="auto" w:fill="auto"/>
            <w:tcBorders>
              <w:top w:val="single" w:color="000000" w:sz="8" w:space="0"/>
              <w:left w:val="none" w:color="000000" w:sz="4" w:space="0"/>
              <w:bottom w:val="single" w:color="000000" w:sz="8" w:space="0"/>
              <w:right w:val="single" w:color="000000" w:sz="8" w:space="0"/>
            </w:tcBorders>
            <w:tcW w:w="24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770"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70"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70"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附件3-1  证明材料1，证明材料2，……</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1.投标人需对技术要求（未加斜体下划线的非实质性要求）逐条做出明确响应。</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2.如果招标文件要求提供证明材料，投标人需将证明材料列于该表之下。</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附件4             商务要求响应及偏离表（采购包号：**）</w:t>
      </w:r>
      <w:r/>
    </w:p>
    <w:tbl>
      <w:tblPr>
        <w:tblStyle w:val="648"/>
        <w:tblW w:w="0" w:type="auto"/>
        <w:tblCellSpacing w:w="0" w:type="dxa"/>
        <w:tblInd w:w="3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415"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商务要求</w:t>
            </w:r>
            <w:r/>
          </w:p>
        </w:tc>
        <w:tc>
          <w:tcPr>
            <w:shd w:val="clear" w:color="auto" w:fill="auto"/>
            <w:tcBorders>
              <w:top w:val="single" w:color="000000" w:sz="8" w:space="0"/>
              <w:left w:val="none" w:color="000000" w:sz="4" w:space="0"/>
              <w:bottom w:val="single" w:color="000000" w:sz="8" w:space="0"/>
              <w:right w:val="single" w:color="000000" w:sz="8" w:space="0"/>
            </w:tcBorders>
            <w:tcW w:w="24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71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附件4-1  证明材料1，证明材料2，……</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1.投标人需对商务要求（未加斜体下划线的非实质性要求）逐条做出明确响应。</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2.如果招标文件要求提供证明材料，投标人需将证明材料列于该表之下。</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480"/>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附件5                    法人授权书</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本授权书声明：____________（投标人名称）授权</w:t>
      </w:r>
      <w:r>
        <w:rPr>
          <w:rFonts w:hint="default" w:ascii="Times New Roman" w:hAnsi="Times New Roman" w:cs="Times New Roman"/>
          <w:color w:val="000000"/>
          <w:sz w:val="24"/>
          <w:szCs w:val="24"/>
        </w:rPr>
        <w:t xml:space="preserve">________________</w:t>
      </w:r>
      <w:r>
        <w:rPr>
          <w:rFonts w:ascii="宋体" w:hAnsi="宋体" w:eastAsia="宋体" w:cs="宋体"/>
          <w:color w:val="000000"/>
          <w:sz w:val="24"/>
          <w:szCs w:val="24"/>
        </w:rPr>
        <w:t xml:space="preserve">（被授权人的姓名）为我方就</w:t>
      </w:r>
      <w:r>
        <w:rPr>
          <w:rFonts w:hint="default" w:ascii="Times New Roman" w:hAnsi="Times New Roman" w:cs="Times New Roman"/>
          <w:color w:val="000000"/>
          <w:sz w:val="24"/>
          <w:szCs w:val="24"/>
          <w:u w:val="single"/>
        </w:rPr>
        <w:t xml:space="preserve">***</w:t>
      </w:r>
      <w:r>
        <w:rPr>
          <w:rFonts w:ascii="宋体" w:hAnsi="宋体" w:eastAsia="宋体" w:cs="宋体"/>
          <w:color w:val="000000"/>
          <w:sz w:val="24"/>
          <w:szCs w:val="24"/>
        </w:rPr>
        <w:t xml:space="preserve">号项目采购活动的合法代理人，以本单位名义全权处理一切与该项目采购有关的事务。</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本授权书于______年</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月</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日起生效，特此声明。</w:t>
      </w:r>
      <w:r/>
    </w:p>
    <w:p>
      <w:pPr>
        <w:pStyle w:val="652"/>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被授权人身份证号码：           </w:t>
      </w:r>
      <w:r/>
    </w:p>
    <w:p>
      <w:pPr>
        <w:pStyle w:val="652"/>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被授权人联系电话：（手机）           </w:t>
      </w:r>
      <w:r/>
    </w:p>
    <w:p>
      <w:pPr>
        <w:pStyle w:val="652"/>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被授权人电子邮箱</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p>
    <w:p>
      <w:pPr>
        <w:pStyle w:val="652"/>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授权单位名称：</w:t>
      </w:r>
      <w:r>
        <w:rPr>
          <w:rFonts w:ascii="宋体" w:hAnsi="宋体" w:eastAsia="宋体" w:cs="宋体"/>
          <w:color w:val="000000"/>
          <w:sz w:val="24"/>
          <w:szCs w:val="24"/>
          <w:u w:val="single"/>
        </w:rPr>
        <w:t xml:space="preserve">（加盖CA电子公章）</w:t>
      </w:r>
      <w:r/>
    </w:p>
    <w:p>
      <w:pPr>
        <w:pStyle w:val="652"/>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单位地址：           </w:t>
      </w:r>
      <w:r/>
    </w:p>
    <w:p>
      <w:pPr>
        <w:pStyle w:val="652"/>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           </w:t>
      </w:r>
      <w:r/>
    </w:p>
    <w:p>
      <w:pPr>
        <w:pStyle w:val="652"/>
        <w:ind w:left="0" w:firstLine="360"/>
        <w:jc w:val="both"/>
        <w:keepLines w:val="0"/>
        <w:keepNext w:val="0"/>
        <w:spacing w:before="0" w:beforeAutospacing="0" w:after="0" w:afterAutospacing="0" w:line="40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white"/>
          <w:shd w:val="clear" w:color="auto" w:fill="ffff00"/>
        </w:rPr>
        <w:t xml:space="preserve"> </w:t>
      </w:r>
      <w:r>
        <w:rPr>
          <w:highlight w:val="white"/>
        </w:rPr>
      </w:r>
    </w:p>
    <w:p>
      <w:pPr>
        <w:pStyle w:val="652"/>
        <w:jc w:val="both"/>
        <w:keepLines w:val="0"/>
        <w:keepNext w:val="0"/>
        <w:spacing w:before="260" w:beforeAutospacing="0" w:after="26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highlight w:val="white"/>
        </w:rPr>
        <w:t xml:space="preserve"> </w:t>
      </w:r>
      <w:r>
        <w:rPr>
          <w:highlight w:val="white"/>
        </w:rPr>
      </w:r>
    </w:p>
    <w:p>
      <w:pPr>
        <w:pStyle w:val="652"/>
        <w:jc w:val="both"/>
        <w:keepLines w:val="0"/>
        <w:keepNext w:val="0"/>
        <w:spacing w:before="260" w:beforeAutospacing="0" w:after="26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附件6                         投标函</w:t>
      </w:r>
      <w:r/>
    </w:p>
    <w:p>
      <w:pPr>
        <w:pStyle w:val="652"/>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致：</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根据贵方的</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号招标文件，正式授权下述签字人_____(姓名)代表我方_______（投标人的名称），全权处理本次项目投标的有关事宜。</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据此函，__________签字人兹宣布同意如下：</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1.按招标文件规定的各项要求，向买方提供所需货物（包含与货物相关的服务）。</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2.我们完全理解贵方不一定将合同授予最低报价的投标人。</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4.我们同意从规定的开标日期起遵循本投标文件，并在规定的投标有效期期满之前均具有约束力。</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652"/>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652"/>
        <w:ind w:left="425"/>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7.与本投标有关的正式通讯地址为：</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邮编：</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电话：</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传真：</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投标人开户行：</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账号： </w:t>
      </w:r>
      <w:r/>
    </w:p>
    <w:p>
      <w:pPr>
        <w:pStyle w:val="652"/>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日期：______年____月____日</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附件7           主要标的信息（中标后将公示）</w:t>
      </w:r>
      <w:r/>
    </w:p>
    <w:p>
      <w:pPr>
        <w:pStyle w:val="652"/>
        <w:jc w:val="both"/>
        <w:keepLines w:val="0"/>
        <w:keepNext w:val="0"/>
        <w:spacing w:before="0" w:beforeAutospacing="0" w:after="312"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投标人全称：</w:t>
      </w:r>
      <w:r/>
    </w:p>
    <w:tbl>
      <w:tblPr>
        <w:tblStyle w:val="648"/>
        <w:tblW w:w="0" w:type="auto"/>
        <w:tblCellSpacing w:w="0" w:type="dxa"/>
        <w:tblInd w:w="7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3433"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货物类</w:t>
            </w:r>
            <w:r/>
          </w:p>
        </w:tc>
        <w:tc>
          <w:tcPr>
            <w:shd w:val="clear" w:color="auto" w:fill="auto"/>
            <w:tcBorders>
              <w:top w:val="single" w:color="000000" w:sz="8" w:space="0"/>
              <w:left w:val="none" w:color="000000" w:sz="4" w:space="0"/>
              <w:bottom w:val="single" w:color="000000" w:sz="8" w:space="0"/>
              <w:right w:val="single" w:color="000000" w:sz="8" w:space="0"/>
            </w:tcBorders>
            <w:tcW w:w="329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服务类</w:t>
            </w:r>
            <w:r/>
          </w:p>
        </w:tc>
      </w:tr>
      <w:tr>
        <w:trPr>
          <w:tblCellSpacing w:w="0" w:type="dxa"/>
          <w:trHeight w:val="3810"/>
        </w:trPr>
        <w:tc>
          <w:tcPr>
            <w:shd w:val="clear" w:color="auto" w:fill="auto"/>
            <w:tcBorders>
              <w:top w:val="none" w:color="000000" w:sz="4" w:space="0"/>
              <w:left w:val="single" w:color="000000" w:sz="8" w:space="0"/>
              <w:bottom w:val="single" w:color="000000" w:sz="8" w:space="0"/>
              <w:right w:val="single" w:color="000000" w:sz="8" w:space="0"/>
            </w:tcBorders>
            <w:tcW w:w="3433"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名称：</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品牌（如有）：</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规格型号：</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3296" w:type="dxa"/>
            <w:vAlign w:val="center"/>
            <w:textDirection w:val="lrTb"/>
            <w:noWrap w:val="false"/>
          </w:tcPr>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名称：</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服务范围：</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服务要求：</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服务时间：</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服务标准：</w:t>
            </w:r>
            <w:r/>
          </w:p>
        </w:tc>
      </w:tr>
    </w:tbl>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ind w:left="0" w:firstLine="200"/>
        <w:jc w:val="both"/>
        <w:keepLines w:val="0"/>
        <w:keepNext w:val="0"/>
        <w:spacing w:before="0" w:beforeAutospacing="0" w:after="0" w:afterAutospacing="0" w:line="450" w:lineRule="atLeast"/>
        <w:widowControl w:val="off"/>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r>
      <w:r/>
    </w:p>
    <w:p>
      <w:pPr>
        <w:pStyle w:val="652"/>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652"/>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附件8</w:t>
      </w:r>
      <w:r/>
    </w:p>
    <w:p>
      <w:pPr>
        <w:pStyle w:val="652"/>
        <w:ind w:left="0" w:firstLine="120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具备履行合同所必需的设备和专业技术能力的书面声明</w:t>
      </w:r>
      <w:r/>
    </w:p>
    <w:p>
      <w:pPr>
        <w:pStyle w:val="652"/>
        <w:ind w:left="0" w:firstLine="49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52"/>
        <w:ind w:left="0" w:firstLine="49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主要设备有：</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652"/>
        <w:ind w:left="0" w:firstLine="49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主要专业技术能力有：</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65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附件9</w:t>
      </w:r>
      <w:r/>
    </w:p>
    <w:p>
      <w:pPr>
        <w:pStyle w:val="65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参加政府采购活动前 3 年内在经营活动中没有重大违法记录的书面声明</w:t>
      </w:r>
      <w:r/>
    </w:p>
    <w:p>
      <w:pPr>
        <w:pStyle w:val="652"/>
        <w:jc w:val="center"/>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480"/>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65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480"/>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ind w:left="0" w:firstLine="480"/>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left"/>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附件10        供应商信用承诺函</w:t>
      </w:r>
      <w:r/>
    </w:p>
    <w:p>
      <w:pPr>
        <w:pStyle w:val="652"/>
        <w:jc w:val="both"/>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652"/>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承诺主体名称：</w:t>
      </w:r>
      <w:r/>
    </w:p>
    <w:p>
      <w:pPr>
        <w:pStyle w:val="652"/>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统一社会信用代码：</w:t>
      </w:r>
      <w:r/>
    </w:p>
    <w:p>
      <w:pPr>
        <w:pStyle w:val="652"/>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一、对提供给注册登记部门、行业管理部门、司法部门、行业组织以及在政府采购活动中提交的所有资料的合法性、真实性、准确性和有效性负责；</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四、自觉接受行政管理部门、行业组织、社会公众、新闻舆论的监督；</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五、自觉做到自我约束、自我管理，不制假售假、商标侵权、虚假宣传、违约毁约、恶意逃债、偷税漏税、垄断和不正当竞争，维护经营者、消费者的合法权益；</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六、提出政府采购质疑和投诉坚持依法依规、诚实信用原则，在全国范围12个月内没有三次以上查无实据的政府采购投诉；</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七、严格遵守信用信息公示相关规定，向社会公示信用信息；</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八、在“信用中国”和“中国政府采购网”网站中无严重失信记录；</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十、本承诺书自签订之日起生效。</w:t>
      </w:r>
      <w:r/>
    </w:p>
    <w:p>
      <w:pPr>
        <w:pStyle w:val="652"/>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（注：法定代表人或负责人、主体名称发生变更的应当重新做出承诺。）</w:t>
      </w:r>
      <w:r/>
    </w:p>
    <w:p>
      <w:pPr>
        <w:pStyle w:val="652"/>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center"/>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承诺单位（加盖CA电子公章）：    </w:t>
      </w:r>
      <w:r/>
    </w:p>
    <w:p>
      <w:pPr>
        <w:pStyle w:val="652"/>
        <w:jc w:val="center"/>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年  月  日</w:t>
      </w:r>
      <w:r/>
    </w:p>
    <w:p>
      <w:pPr>
        <w:pStyle w:val="652"/>
        <w:jc w:val="center"/>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361"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附件11        中小企业声明函（服务类项目）（采购包号：**）</w:t>
      </w:r>
      <w:r/>
    </w:p>
    <w:p>
      <w:pPr>
        <w:pStyle w:val="65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组织的</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扬州市广陵区李典镇沿江企业安全生产智能化监管系统项目</w:t>
      </w:r>
      <w:r>
        <w:rPr>
          <w:rFonts w:ascii="宋体" w:hAnsi="宋体" w:eastAsia="宋体" w:cs="宋体"/>
          <w:color w:val="000000"/>
          <w:sz w:val="24"/>
          <w:szCs w:val="24"/>
          <w:u w:val="single"/>
        </w:rPr>
        <w:t xml:space="preserve">）（采购包号：</w:t>
      </w:r>
      <w:r>
        <w:rPr>
          <w:rFonts w:hint="eastAsia" w:ascii="宋体" w:hAnsi="宋体" w:eastAsia="宋体" w:cs="宋体"/>
          <w:color w:val="000000"/>
          <w:sz w:val="24"/>
          <w:szCs w:val="24"/>
          <w:u w:val="single"/>
        </w:rPr>
        <w:t xml:space="preserve">JSZC-321002-JZCG-G2026-0002</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652"/>
        <w:ind w:left="0" w:firstLine="360"/>
        <w:jc w:val="both"/>
        <w:keepLines w:val="0"/>
        <w:keepNext w:val="0"/>
        <w:spacing w:before="0" w:beforeAutospacing="0" w:after="0" w:afterAutospacing="0"/>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扬州市广陵区李典镇沿江企业安全生产智能化监管系统项目</w:t>
      </w:r>
      <w:r>
        <w:rPr>
          <w:rFonts w:ascii="宋体" w:hAnsi="宋体" w:eastAsia="宋体" w:cs="宋体"/>
          <w:color w:val="000000"/>
          <w:sz w:val="24"/>
          <w:szCs w:val="24"/>
          <w:u w:val="single"/>
        </w:rPr>
        <w:t xml:space="preserve">）</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属于</w:t>
      </w:r>
      <w:r>
        <w:rPr>
          <w:rFonts w:ascii="宋体" w:hAnsi="宋体" w:eastAsia="宋体" w:cs="宋体"/>
          <w:color w:val="000000" w:themeColor="text1"/>
          <w:sz w:val="24"/>
          <w:szCs w:val="24"/>
          <w:u w:val="single"/>
        </w:rPr>
        <w:t xml:space="preserve">（</w:t>
      </w:r>
      <w:r>
        <w:rPr>
          <w:rFonts w:hint="eastAsia" w:ascii="宋体" w:hAnsi="宋体" w:eastAsia="宋体" w:cs="宋体"/>
          <w:color w:val="000000" w:themeColor="text1"/>
          <w:sz w:val="24"/>
          <w:szCs w:val="24"/>
          <w:u w:val="single"/>
        </w:rPr>
        <w:t xml:space="preserve">软件和信息技术服务业 </w:t>
      </w:r>
      <w:r>
        <w:rPr>
          <w:rFonts w:ascii="宋体" w:hAnsi="宋体" w:eastAsia="宋体" w:cs="宋体"/>
          <w:color w:val="000000" w:themeColor="text1"/>
          <w:sz w:val="24"/>
          <w:szCs w:val="24"/>
          <w:u w:val="single"/>
        </w:rPr>
        <w:t xml:space="preserve">）</w:t>
      </w:r>
      <w:r>
        <w:rPr>
          <w:rFonts w:ascii="宋体" w:hAnsi="宋体" w:eastAsia="宋体" w:cs="宋体"/>
          <w:color w:val="000000" w:themeColor="text1"/>
          <w:sz w:val="24"/>
          <w:szCs w:val="24"/>
        </w:rPr>
        <w:t xml:space="preserve">行业；承接企业为</w:t>
      </w:r>
      <w:r>
        <w:rPr>
          <w:rFonts w:ascii="宋体" w:hAnsi="宋体" w:eastAsia="宋体" w:cs="宋体"/>
          <w:color w:val="000000" w:themeColor="text1"/>
          <w:sz w:val="24"/>
          <w:szCs w:val="24"/>
          <w:u w:val="single"/>
        </w:rPr>
        <w:t xml:space="preserve">（企业名称）</w:t>
      </w:r>
      <w:r>
        <w:rPr>
          <w:rFonts w:ascii="宋体" w:hAnsi="宋体" w:eastAsia="宋体" w:cs="宋体"/>
          <w:color w:val="000000" w:themeColor="text1"/>
          <w:sz w:val="24"/>
          <w:szCs w:val="24"/>
        </w:rPr>
        <w:t xml:space="preserve">，从业人员</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人，营业收入为</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万元，资产总额为</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万元</w:t>
      </w:r>
      <w:r>
        <w:rPr>
          <w:rFonts w:ascii="宋体" w:hAnsi="宋体" w:eastAsia="宋体" w:cs="宋体"/>
          <w:color w:val="000000" w:themeColor="text1"/>
          <w:sz w:val="24"/>
          <w:szCs w:val="24"/>
          <w:vertAlign w:val="superscript"/>
        </w:rPr>
        <w:t xml:space="preserve">1</w:t>
      </w:r>
      <w:r>
        <w:rPr>
          <w:rFonts w:ascii="宋体" w:hAnsi="宋体" w:eastAsia="宋体" w:cs="宋体"/>
          <w:color w:val="000000" w:themeColor="text1"/>
          <w:sz w:val="24"/>
          <w:szCs w:val="24"/>
        </w:rPr>
        <w:t xml:space="preserve">，属于</w:t>
      </w:r>
      <w:r>
        <w:rPr>
          <w:rFonts w:ascii="宋体" w:hAnsi="宋体" w:eastAsia="宋体" w:cs="宋体"/>
          <w:color w:val="000000" w:themeColor="text1"/>
          <w:sz w:val="24"/>
          <w:szCs w:val="24"/>
          <w:u w:val="single"/>
        </w:rPr>
        <w:t xml:space="preserve">（□中型企业 □小型企业 □微型企业）；</w:t>
      </w:r>
      <w:r>
        <w:rPr>
          <w:color w:val="000000" w:themeColor="text1"/>
        </w:rPr>
      </w:r>
    </w:p>
    <w:p>
      <w:pPr>
        <w:pStyle w:val="65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2.</w:t>
      </w:r>
      <w:r>
        <w:rPr>
          <w:rFonts w:ascii="宋体" w:hAnsi="宋体" w:eastAsia="宋体" w:cs="宋体"/>
          <w:color w:val="000000" w:themeColor="text1"/>
          <w:sz w:val="24"/>
          <w:szCs w:val="24"/>
          <w:u w:val="single"/>
        </w:rPr>
        <w:t xml:space="preserve">（</w:t>
      </w:r>
      <w:r>
        <w:rPr>
          <w:rFonts w:hint="eastAsia" w:ascii="宋体" w:hAnsi="宋体" w:eastAsia="宋体" w:cs="宋体"/>
          <w:color w:val="000000" w:themeColor="text1"/>
          <w:sz w:val="24"/>
          <w:szCs w:val="24"/>
          <w:u w:val="single"/>
        </w:rPr>
        <w:t xml:space="preserve">扬州市广陵区李典镇沿江企业安全生产智能化监管系统项目</w:t>
      </w:r>
      <w:r>
        <w:rPr>
          <w:rFonts w:ascii="宋体" w:hAnsi="宋体" w:eastAsia="宋体" w:cs="宋体"/>
          <w:color w:val="000000" w:themeColor="text1"/>
          <w:sz w:val="24"/>
          <w:szCs w:val="24"/>
          <w:u w:val="single"/>
        </w:rPr>
        <w:t xml:space="preserve">）</w:t>
      </w:r>
      <w:r>
        <w:rPr>
          <w:rFonts w:ascii="宋体" w:hAnsi="宋体" w:eastAsia="宋体" w:cs="宋体"/>
          <w:i/>
          <w:iCs/>
          <w:color w:val="000000" w:themeColor="text1"/>
          <w:sz w:val="24"/>
          <w:szCs w:val="24"/>
        </w:rPr>
        <w:t xml:space="preserve">，</w:t>
      </w:r>
      <w:r>
        <w:rPr>
          <w:rFonts w:ascii="宋体" w:hAnsi="宋体" w:eastAsia="宋体" w:cs="宋体"/>
          <w:color w:val="000000" w:themeColor="text1"/>
          <w:sz w:val="24"/>
          <w:szCs w:val="24"/>
        </w:rPr>
        <w:t xml:space="preserve">属于</w:t>
      </w:r>
      <w:r>
        <w:rPr>
          <w:rFonts w:ascii="宋体" w:hAnsi="宋体" w:eastAsia="宋体" w:cs="宋体"/>
          <w:color w:val="000000" w:themeColor="text1"/>
          <w:sz w:val="24"/>
          <w:szCs w:val="24"/>
          <w:u w:val="single"/>
        </w:rPr>
        <w:t xml:space="preserve">（</w:t>
      </w:r>
      <w:r>
        <w:rPr>
          <w:rFonts w:hint="eastAsia" w:ascii="宋体" w:hAnsi="宋体" w:eastAsia="宋体" w:cs="宋体"/>
          <w:color w:val="000000" w:themeColor="text1"/>
          <w:sz w:val="24"/>
          <w:szCs w:val="24"/>
          <w:u w:val="single"/>
        </w:rPr>
        <w:t xml:space="preserve">软件和信息技术服务业 </w:t>
      </w:r>
      <w:r>
        <w:rPr>
          <w:rFonts w:ascii="宋体" w:hAnsi="宋体" w:eastAsia="宋体" w:cs="宋体"/>
          <w:color w:val="000000" w:themeColor="text1"/>
          <w:sz w:val="24"/>
          <w:szCs w:val="24"/>
          <w:u w:val="single"/>
        </w:rPr>
        <w:t xml:space="preserve">）</w:t>
      </w:r>
      <w:r>
        <w:rPr>
          <w:rFonts w:ascii="宋体" w:hAnsi="宋体" w:eastAsia="宋体" w:cs="宋体"/>
          <w:color w:val="000000" w:themeColor="text1"/>
          <w:sz w:val="24"/>
          <w:szCs w:val="24"/>
        </w:rPr>
        <w:t xml:space="preserve">行业；</w:t>
      </w:r>
      <w:r>
        <w:rPr>
          <w:rFonts w:ascii="宋体" w:hAnsi="宋体" w:eastAsia="宋体" w:cs="宋体"/>
          <w:color w:val="000000"/>
          <w:sz w:val="24"/>
          <w:szCs w:val="24"/>
        </w:rPr>
        <w:t xml:space="preserve">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w:t>
      </w:r>
      <w:r>
        <w:rPr>
          <w:rFonts w:ascii="宋体" w:hAnsi="宋体" w:eastAsia="宋体" w:cs="宋体"/>
          <w:color w:val="000000"/>
          <w:sz w:val="24"/>
          <w:szCs w:val="24"/>
          <w:vertAlign w:val="superscript"/>
        </w:rPr>
        <w:t xml:space="preserve">1</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（□中型企业 □小型企业 □微型企业）；</w:t>
      </w:r>
      <w:r/>
    </w:p>
    <w:p>
      <w:pPr>
        <w:pStyle w:val="65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65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5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本企业对上述声明内容的真实性负责。如有虚假，将依法承担相应责任</w:t>
      </w:r>
      <w:r/>
    </w:p>
    <w:p>
      <w:pPr>
        <w:pStyle w:val="652"/>
        <w:ind w:right="7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652"/>
        <w:ind w:left="0" w:right="180" w:firstLine="36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企业名称（加盖CA电子公章）：</w:t>
      </w:r>
      <w:r/>
    </w:p>
    <w:p>
      <w:pPr>
        <w:pStyle w:val="652"/>
        <w:ind w:left="0" w:right="480" w:firstLine="54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  期：</w:t>
      </w:r>
      <w:r/>
    </w:p>
    <w:p>
      <w:pPr>
        <w:pStyle w:val="652"/>
        <w:ind w:left="0" w:firstLine="2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1.从业人员、营业收入、资产总额填报上一年度数据，无上一年度数据的新成立企业可不填报。</w:t>
      </w:r>
      <w:r/>
    </w:p>
    <w:p>
      <w:pPr>
        <w:pStyle w:val="65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52"/>
        <w:ind w:left="540" w:hanging="1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3.供应商应对照《工业和信息化部、国家统计局、国家发展和改革委员会、财政</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t xml:space="preserve"> </w:t>
      </w:r>
      <w:r/>
    </w:p>
    <w:p>
      <w:pPr>
        <w:pStyle w:val="652"/>
        <w:jc w:val="both"/>
        <w:keepLines w:val="0"/>
        <w:keepNext w:val="0"/>
        <w:spacing w:before="300" w:beforeAutospacing="0" w:after="452"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b/>
          <w:bCs/>
          <w:color w:val="666666"/>
          <w:sz w:val="21"/>
          <w:szCs w:val="21"/>
        </w:rPr>
        <w:t xml:space="preserve">中小微企业划型标准如下：</w:t>
      </w:r>
      <w:r/>
    </w:p>
    <w:tbl>
      <w:tblPr>
        <w:tblStyle w:val="648"/>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9"/>
        <w:gridCol w:w="1373"/>
        <w:gridCol w:w="1221"/>
        <w:gridCol w:w="1115"/>
        <w:gridCol w:w="1635"/>
        <w:gridCol w:w="1513"/>
      </w:tblGrid>
      <w:tr>
        <w:trPr>
          <w:tblCellSpacing w:w="0" w:type="dxa"/>
          <w:trHeight w:val="28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行业名称</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指标名称</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计量单位</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中型</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小型</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微型</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农、林、牧、渔</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50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工业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40000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300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建筑业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6000≤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80000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6000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300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资产总额（</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80000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Z＜</w:t>
            </w:r>
            <w:r>
              <w:rPr>
                <w:rFonts w:ascii="宋体" w:hAnsi="宋体" w:eastAsia="宋体" w:cs="宋体"/>
                <w:b/>
                <w:bCs/>
                <w:color w:val="666666"/>
                <w:sz w:val="21"/>
                <w:szCs w:val="21"/>
              </w:rPr>
              <w:t xml:space="preserve">300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批发业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5</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40000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零售业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交通运输业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200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仓储业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邮政业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住宿业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餐饮业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信息传输业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ind w:left="0" w:firstLine="420"/>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软件和信息技术服务业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50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房地产开发经营</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资产总额（</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2000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物业管理</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500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租赁和商务服务业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资产总额（</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8000≤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120000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8000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其他未列明行业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652"/>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652"/>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652"/>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bl>
    <w:p>
      <w:pPr>
        <w:pStyle w:val="652"/>
        <w:ind w:left="0" w:firstLine="810"/>
        <w:jc w:val="both"/>
        <w:keepLines w:val="0"/>
        <w:keepNext w:val="0"/>
        <w:spacing w:before="300" w:beforeAutospacing="0" w:after="452"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附件12     残疾人福利性单位声明函（服务类项目）（采购包号：**）</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本单位对上述声明的真实性负责。如有虚假，将依法承担相应责任。</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2.非专门面向中小微型企业采购的项目，供应商如不提供此声明函，价格将不做相应扣除。</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3.中标/成交供应商为残疾人福利性单位的，此声明函将随中标/成交结果同时公告，接受社会监督</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供应商全称（加盖CA电子公章）：</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附件13          联合体协议（参考格式）（采购包号：**）</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（联合体中各供应商全称）在此达成以下协议：</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1、我们</w:t>
      </w:r>
      <w:r>
        <w:rPr>
          <w:rFonts w:ascii="宋体" w:hAnsi="宋体" w:eastAsia="宋体" w:cs="宋体"/>
          <w:color w:val="000000"/>
          <w:sz w:val="24"/>
          <w:szCs w:val="24"/>
          <w:u w:val="single"/>
        </w:rPr>
        <w:t xml:space="preserve"> （供应商1），（供应商2） ，……</w:t>
      </w:r>
      <w:r>
        <w:rPr>
          <w:rFonts w:ascii="宋体" w:hAnsi="宋体" w:eastAsia="宋体" w:cs="宋体"/>
          <w:color w:val="000000"/>
          <w:sz w:val="24"/>
          <w:szCs w:val="24"/>
        </w:rPr>
        <w:t xml:space="preserve">自愿组成联合体，参加</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组织的采购编号为</w:t>
      </w:r>
      <w:r>
        <w:rPr>
          <w:rFonts w:ascii="宋体" w:hAnsi="宋体" w:eastAsia="宋体" w:cs="宋体"/>
          <w:color w:val="000000"/>
          <w:sz w:val="24"/>
          <w:szCs w:val="24"/>
          <w:u w:val="single"/>
        </w:rPr>
        <w:t xml:space="preserve">（编号全称），（项目全称）</w:t>
      </w:r>
      <w:r>
        <w:rPr>
          <w:rFonts w:ascii="宋体" w:hAnsi="宋体" w:eastAsia="宋体" w:cs="宋体"/>
          <w:color w:val="000000"/>
          <w:sz w:val="24"/>
          <w:szCs w:val="24"/>
        </w:rPr>
        <w:t xml:space="preserve">项目（采购包号：**）的政府采购活动，我联合体指定</w:t>
      </w:r>
      <w:r>
        <w:rPr>
          <w:rFonts w:ascii="宋体" w:hAnsi="宋体" w:eastAsia="宋体" w:cs="宋体"/>
          <w:color w:val="000000"/>
          <w:sz w:val="24"/>
          <w:szCs w:val="24"/>
          <w:u w:val="single"/>
        </w:rPr>
        <w:t xml:space="preserve">（供应商*）</w:t>
      </w:r>
      <w:r>
        <w:rPr>
          <w:rFonts w:ascii="宋体" w:hAnsi="宋体" w:eastAsia="宋体" w:cs="宋体"/>
          <w:color w:val="000000"/>
          <w:sz w:val="24"/>
          <w:szCs w:val="24"/>
        </w:rPr>
        <w:t xml:space="preserve">为牵头单位（牵头单位必须为联合体成员）。</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3、其中</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（小型、微型企业/残疾人福利性单位/监狱企业全称）为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645"/>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646"/>
        <w:jc w:val="right"/>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联合体中各供应商全称（公章）：     </w:t>
      </w:r>
      <w:r/>
    </w:p>
    <w:p>
      <w:pPr>
        <w:pStyle w:val="652"/>
        <w:ind w:left="0" w:firstLine="646"/>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备注：本招标文件中要求加盖CA电子签章的地方，仅需加盖牵头单位的CA电子签章。</w:t>
      </w:r>
      <w:r/>
    </w:p>
    <w:p>
      <w:pPr>
        <w:pStyle w:val="652"/>
        <w:ind w:left="0" w:firstLine="645"/>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361"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附件14             实质性要求响应及偏离表（采购包号：**）</w:t>
      </w:r>
      <w:r/>
    </w:p>
    <w:tbl>
      <w:tblPr>
        <w:tblStyle w:val="64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
        <w:gridCol w:w="2837"/>
        <w:gridCol w:w="2551"/>
        <w:gridCol w:w="126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837"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技术要求和商务要求中的实质性要求</w:t>
            </w:r>
            <w:r>
              <w:rPr>
                <w:rFonts w:ascii="宋体" w:hAnsi="宋体" w:eastAsia="宋体" w:cs="宋体"/>
                <w:b/>
                <w:bCs/>
                <w:color w:val="ff0000"/>
                <w:sz w:val="24"/>
                <w:szCs w:val="24"/>
              </w:rPr>
              <w:t xml:space="preserve">（</w:t>
            </w:r>
            <w:r>
              <w:rPr>
                <w:rFonts w:ascii="宋体" w:hAnsi="宋体" w:eastAsia="宋体" w:cs="宋体"/>
                <w:b/>
                <w:bCs/>
                <w:i/>
                <w:iCs/>
                <w:color w:val="ff0000"/>
                <w:sz w:val="24"/>
                <w:szCs w:val="24"/>
                <w:u w:val="single"/>
              </w:rPr>
              <w:t xml:space="preserve">斜体且有下划线部分</w:t>
            </w:r>
            <w:r>
              <w:rPr>
                <w:rFonts w:ascii="宋体" w:hAnsi="宋体" w:eastAsia="宋体" w:cs="宋体"/>
                <w:b/>
                <w:bCs/>
                <w:color w:val="ff0000"/>
                <w:sz w:val="24"/>
                <w:szCs w:val="24"/>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5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26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652"/>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附件14-1 证明材料1，证明材料2，……</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1.投标人必须对技术要求和商务要求中的实质性要求</w:t>
      </w:r>
      <w:r>
        <w:rPr>
          <w:rFonts w:ascii="宋体" w:hAnsi="宋体" w:eastAsia="宋体" w:cs="宋体"/>
          <w:b/>
          <w:bCs/>
          <w:color w:val="ff0000"/>
          <w:sz w:val="24"/>
          <w:szCs w:val="24"/>
        </w:rPr>
        <w:t xml:space="preserve">（</w:t>
      </w:r>
      <w:r>
        <w:rPr>
          <w:rFonts w:ascii="宋体" w:hAnsi="宋体" w:eastAsia="宋体" w:cs="宋体"/>
          <w:b/>
          <w:bCs/>
          <w:i/>
          <w:iCs/>
          <w:color w:val="ff0000"/>
          <w:sz w:val="24"/>
          <w:szCs w:val="24"/>
          <w:u w:val="single"/>
        </w:rPr>
        <w:t xml:space="preserve">斜体且有下划线部分</w:t>
      </w:r>
      <w:r>
        <w:rPr>
          <w:rFonts w:ascii="宋体" w:hAnsi="宋体" w:eastAsia="宋体" w:cs="宋体"/>
          <w:b/>
          <w:bCs/>
          <w:color w:val="ff0000"/>
          <w:sz w:val="24"/>
          <w:szCs w:val="24"/>
        </w:rPr>
        <w:t xml:space="preserve">）</w:t>
      </w:r>
      <w:r>
        <w:rPr>
          <w:rFonts w:ascii="宋体" w:hAnsi="宋体" w:eastAsia="宋体" w:cs="宋体"/>
          <w:color w:val="000000"/>
          <w:sz w:val="24"/>
          <w:szCs w:val="24"/>
        </w:rPr>
        <w:t xml:space="preserve">逐条做出明确响应。</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2.如果招标文件要求提供证明材料，投标人必须将证明材料列于该表之下。</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3.投标人未对实质性要求逐条作出明确响应的，或未按招标文件要求提供证明材料的，该采购包作无效投标处理。</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65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质疑函范本</w:t>
      </w:r>
      <w:r/>
    </w:p>
    <w:p>
      <w:pPr>
        <w:pStyle w:val="652"/>
        <w:jc w:val="both"/>
        <w:keepLines w:val="0"/>
        <w:keepNext w:val="0"/>
        <w:spacing w:before="312"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一、质疑供应商基本信息</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质疑供应商：</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邮编：</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联系电话</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授权代表：</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邮编：</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二、质疑项目基本情况</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质疑项目的名称：</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质疑项目的编号：</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包号：</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采购人名称：</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采购文件获取日期：</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三、质疑事项具体内容</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质疑事项1：</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事实依据：</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法律依据：</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质疑事项2</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四、与质疑事项相关的质疑请求</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请求：</w:t>
      </w:r>
      <w:r>
        <w:rPr>
          <w:rFonts w:ascii="宋体" w:hAnsi="宋体" w:eastAsia="宋体" w:cs="宋体"/>
          <w:color w:val="000000"/>
          <w:sz w:val="24"/>
          <w:szCs w:val="24"/>
          <w:u w:val="single"/>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签字(签章)：                   公章：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w:t>
      </w:r>
      <w:r/>
    </w:p>
    <w:p>
      <w:pPr>
        <w:pStyle w:val="65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质疑函制作说明：</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1.供应商提出质疑时，应提交质疑函和必要的证明材料。</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3.质疑供应商若对项目的某一采购包进行质疑，质疑函中应列明具体采购包号。</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4.质疑函的质疑事项应具体、明确，并有必要的事实依据和法律依据。</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5.质疑函的质疑请求应与质疑事项相关。</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2"/>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652"/>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65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jc w:val="center"/>
    </w:pPr>
    <w:fldSimple w:instr="PAGE \* MERGEFORMAT">
      <w:r>
        <w:t xml:space="preserve">1</w:t>
      </w:r>
    </w:fldSimple>
    <w:r/>
    <w:r/>
  </w:p>
  <w:p>
    <w:pPr>
      <w:pStyle w:val="650"/>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32" w:hanging="432"/>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1">
      <w:start w:val="1"/>
      <w:numFmt w:val="decimal"/>
      <w:isLgl w:val="false"/>
      <w:suff w:val="nothing"/>
      <w:lvlText w:val="%1.%2."/>
      <w:lvlJc w:val="left"/>
      <w:pPr>
        <w:ind w:left="575" w:hanging="575"/>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2">
      <w:start w:val="1"/>
      <w:numFmt w:val="decimal"/>
      <w:pStyle w:val="646"/>
      <w:isLgl w:val="false"/>
      <w:suff w:val="nothing"/>
      <w:lvlText w:val="%1.%2.%3."/>
      <w:lvlJc w:val="left"/>
      <w:pPr>
        <w:ind w:left="720" w:hanging="720"/>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ind w:left="864" w:hanging="864"/>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4">
      <w:start w:val="1"/>
      <w:numFmt w:val="decimal"/>
      <w:isLgl w:val="false"/>
      <w:suff w:val="nothing"/>
      <w:lvlText w:val="%1.%2.%3.%4.%5."/>
      <w:lvlJc w:val="left"/>
      <w:pPr>
        <w:ind w:left="1008" w:hanging="1008"/>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5">
      <w:start w:val="1"/>
      <w:numFmt w:val="decimal"/>
      <w:isLgl w:val="false"/>
      <w:suff w:val="nothing"/>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4"/>
    <w:uiPriority w:val="9"/>
    <w:rPr>
      <w:rFonts w:ascii="Arial" w:hAnsi="Arial" w:eastAsia="Arial" w:cs="Arial"/>
      <w:sz w:val="40"/>
      <w:szCs w:val="40"/>
    </w:rPr>
  </w:style>
  <w:style w:type="character" w:styleId="15">
    <w:name w:val="Heading 2 Char"/>
    <w:basedOn w:val="647"/>
    <w:link w:val="645"/>
    <w:uiPriority w:val="9"/>
    <w:rPr>
      <w:rFonts w:ascii="Arial" w:hAnsi="Arial" w:eastAsia="Arial" w:cs="Arial"/>
      <w:sz w:val="34"/>
    </w:rPr>
  </w:style>
  <w:style w:type="character" w:styleId="17">
    <w:name w:val="Heading 3 Char"/>
    <w:basedOn w:val="647"/>
    <w:link w:val="64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7"/>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51"/>
    <w:uiPriority w:val="99"/>
  </w:style>
  <w:style w:type="character" w:styleId="44">
    <w:name w:val="Footer Char"/>
    <w:basedOn w:val="647"/>
    <w:link w:val="650"/>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0"/>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4">
    <w:name w:val="Heading 1"/>
    <w:basedOn w:val="643"/>
    <w:next w:val="643"/>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5">
    <w:name w:val="Heading 2"/>
    <w:basedOn w:val="644"/>
    <w:next w:val="643"/>
    <w:uiPriority w:val="0"/>
    <w:unhideWhenUsed/>
    <w:qFormat/>
    <w:pPr>
      <w:ind w:left="0" w:firstLine="431"/>
      <w:outlineLvl w:val="1"/>
    </w:pPr>
    <w:rPr>
      <w:sz w:val="21"/>
    </w:rPr>
  </w:style>
  <w:style w:type="paragraph" w:styleId="646">
    <w:name w:val="Heading 3"/>
    <w:basedOn w:val="643"/>
    <w:next w:val="643"/>
    <w:uiPriority w:val="0"/>
    <w:unhideWhenUsed/>
    <w:qFormat/>
    <w:pPr>
      <w:numPr>
        <w:ilvl w:val="2"/>
        <w:numId w:val="1"/>
      </w:numPr>
      <w:keepLines/>
      <w:keepNext/>
      <w:outlineLvl w:val="2"/>
    </w:pPr>
    <w:rPr>
      <w:rFonts w:ascii="Times New Roman" w:hAnsi="Times New Roman"/>
      <w:b/>
      <w:bCs/>
      <w:sz w:val="24"/>
      <w:szCs w:val="32"/>
    </w:rPr>
  </w:style>
  <w:style w:type="character" w:styleId="647" w:default="1">
    <w:name w:val="Default Paragraph Font"/>
    <w:uiPriority w:val="0"/>
    <w:semiHidden/>
    <w:qFormat/>
  </w:style>
  <w:style w:type="table" w:styleId="648" w:default="1">
    <w:name w:val="Normal Table"/>
    <w:uiPriority w:val="0"/>
    <w:semiHidden/>
    <w:qFormat/>
    <w:tblPr>
      <w:tblCellMar>
        <w:left w:w="108" w:type="dxa"/>
        <w:top w:w="0" w:type="dxa"/>
        <w:right w:w="108" w:type="dxa"/>
        <w:bottom w:w="0" w:type="dxa"/>
      </w:tblCellMar>
    </w:tblPr>
  </w:style>
  <w:style w:type="paragraph" w:styleId="649">
    <w:name w:val="annotation text"/>
    <w:basedOn w:val="643"/>
    <w:uiPriority w:val="0"/>
    <w:qFormat/>
    <w:pPr>
      <w:jc w:val="left"/>
    </w:pPr>
  </w:style>
  <w:style w:type="paragraph" w:styleId="650">
    <w:name w:val="Footer"/>
    <w:basedOn w:val="643"/>
    <w:uiPriority w:val="0"/>
    <w:qFormat/>
    <w:pPr>
      <w:jc w:val="left"/>
      <w:tabs>
        <w:tab w:val="center" w:pos="4153" w:leader="none"/>
        <w:tab w:val="right" w:pos="8306" w:leader="none"/>
      </w:tabs>
    </w:pPr>
    <w:rPr>
      <w:sz w:val="18"/>
    </w:rPr>
  </w:style>
  <w:style w:type="paragraph" w:styleId="651">
    <w:name w:val="Header"/>
    <w:basedOn w:val="64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52">
    <w:name w:val="Normal (Web)"/>
    <w:basedOn w:val="643"/>
    <w:uiPriority w:val="0"/>
    <w:qFormat/>
    <w:pPr>
      <w:ind w:left="0" w:right="0"/>
      <w:jc w:val="left"/>
      <w:spacing w:before="0" w:beforeAutospacing="1" w:after="0" w:afterAutospacing="1"/>
    </w:pPr>
    <w:rPr>
      <w:sz w:val="24"/>
      <w:lang w:val="en-US" w:eastAsia="zh-CN" w:bidi="ar"/>
    </w:rPr>
  </w:style>
  <w:style w:type="table" w:styleId="653">
    <w:name w:val="Table Grid"/>
    <w:basedOn w:val="6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Strong"/>
    <w:basedOn w:val="647"/>
    <w:uiPriority w:val="0"/>
    <w:qFormat/>
    <w:rPr>
      <w:b/>
    </w:rPr>
  </w:style>
  <w:style w:type="paragraph" w:styleId="655" w:customStyle="1">
    <w:name w:val="普通正文"/>
    <w:basedOn w:val="643"/>
    <w:uiPriority w:val="0"/>
    <w:qFormat/>
    <w:pPr>
      <w:ind w:firstLine="480"/>
      <w:jc w:val="left"/>
      <w:spacing w:before="120" w:after="120" w:line="360" w:lineRule="auto"/>
    </w:pPr>
    <w:rPr>
      <w:rFonts w:ascii="Arial" w:hAnsi="Arial"/>
      <w:sz w:val="24"/>
      <w:szCs w:val="24"/>
    </w:rPr>
  </w:style>
  <w:style w:type="character" w:styleId="656" w:customStyle="1">
    <w:name w:val="font41"/>
    <w:basedOn w:val="647"/>
    <w:uiPriority w:val="0"/>
    <w:qFormat/>
    <w:rPr>
      <w:rFonts w:hint="default" w:ascii="Arial" w:hAnsi="Arial" w:cs="Arial"/>
      <w:b/>
      <w:bCs/>
      <w:color w:val="1f1f1f"/>
      <w:sz w:val="22"/>
      <w:szCs w:val="22"/>
      <w:u w:val="none"/>
    </w:rPr>
  </w:style>
  <w:style w:type="character" w:styleId="657" w:customStyle="1">
    <w:name w:val="font21"/>
    <w:basedOn w:val="647"/>
    <w:uiPriority w:val="0"/>
    <w:qFormat/>
    <w:rPr>
      <w:rFonts w:hint="eastAsia" w:ascii="宋体" w:hAnsi="宋体" w:eastAsia="宋体" w:cs="宋体"/>
      <w:b/>
      <w:bCs/>
      <w:color w:val="1f1f1f"/>
      <w:sz w:val="22"/>
      <w:szCs w:val="22"/>
      <w:u w:val="none"/>
    </w:rPr>
  </w:style>
  <w:style w:type="numbering" w:styleId="9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李鑫</cp:lastModifiedBy>
  <cp:revision>1</cp:revision>
  <dcterms:created xsi:type="dcterms:W3CDTF">2014-10-29T12:08:00Z</dcterms:created>
  <dcterms:modified xsi:type="dcterms:W3CDTF">2026-04-10T06:40:50Z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eyJoZGlkIjoiNGFmNDYxNGQ5NTVjMjRhNTIzZTcyYzQ4MzI1Y2Y2NzMiLCJ1c2VySWQiOiIyNzgzNDU2NTgifQ==</vt:lpwstr>
  </property>
  <property fmtid="{D5CDD505-2E9C-101B-9397-08002B2CF9AE}" pid="4" name="ICV">
    <vt:lpwstr>5ED284B69E7B4460B4036FF944825173_13</vt:lpwstr>
  </property>
</Properties>
</file>