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er25.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9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1778"/>
        <w:jc w:val="center"/>
        <w:keepLines w:val="0"/>
        <w:keepNext w:val="0"/>
        <w:pageBreakBefore w:val="0"/>
        <w:widowControl w:val="off"/>
        <w:rPr>
          <w:rFonts w:ascii="Times New Roman" w:hAnsi="Times New Roman" w:cs="Times New Roman"/>
          <w:b/>
          <w:bCs/>
          <w:color w:val="000000"/>
          <w:sz w:val="72"/>
          <w:szCs w:val="72"/>
          <w:highlight w:val="none"/>
        </w:rPr>
        <w:outlineLvl w:val="9"/>
      </w:pPr>
      <w:r>
        <w:rPr>
          <w:rFonts w:ascii="Times New Roman" w:hAnsi="Times New Roman" w:cs="Times New Roman"/>
          <w:b/>
          <w:bCs/>
          <w:color w:val="000000"/>
          <w:sz w:val="72"/>
          <w:szCs w:val="72"/>
          <w:highlight w:val="none"/>
        </w:rPr>
        <w:t xml:space="preserve">常州市政府采购项目</w:t>
      </w:r>
      <w:r>
        <w:rPr>
          <w:rFonts w:ascii="Times New Roman" w:hAnsi="Times New Roman" w:cs="Times New Roman"/>
          <w:b/>
          <w:bCs/>
          <w:color w:val="000000"/>
          <w:sz w:val="72"/>
          <w:szCs w:val="72"/>
          <w:highlight w:val="none"/>
        </w:rPr>
      </w:r>
      <w:r/>
    </w:p>
    <w:p>
      <w:pPr>
        <w:pStyle w:val="1778"/>
        <w:jc w:val="center"/>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1778"/>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r>
      <w:r/>
    </w:p>
    <w:p>
      <w:pPr>
        <w:pStyle w:val="1778"/>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公开招标</w:t>
      </w:r>
      <w:r>
        <w:rPr>
          <w:rFonts w:ascii="Times New Roman" w:hAnsi="Times New Roman" w:cs="Times New Roman"/>
          <w:b/>
          <w:bCs/>
          <w:color w:val="000000"/>
          <w:sz w:val="72"/>
          <w:szCs w:val="72"/>
          <w:highlight w:val="none"/>
        </w:rPr>
      </w:r>
      <w:r/>
    </w:p>
    <w:p>
      <w:pPr>
        <w:pStyle w:val="1778"/>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采购文件</w:t>
      </w:r>
      <w:r>
        <w:rPr>
          <w:rFonts w:ascii="Times New Roman" w:hAnsi="Times New Roman" w:cs="Times New Roman"/>
          <w:b/>
          <w:bCs/>
          <w:color w:val="000000"/>
          <w:sz w:val="72"/>
          <w:szCs w:val="72"/>
          <w:highlight w:val="none"/>
        </w:rPr>
      </w:r>
      <w:r/>
    </w:p>
    <w:p>
      <w:pPr>
        <w:pStyle w:val="1778"/>
        <w:jc w:val="center"/>
        <w:spacing w:line="360" w:lineRule="auto"/>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1778"/>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1778"/>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1778"/>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1778"/>
        <w:ind w:right="1132"/>
        <w:jc w:val="left"/>
        <w:keepLines w:val="0"/>
        <w:keepNext w:val="0"/>
        <w:pageBreakBefore w:val="0"/>
        <w:spacing w:line="360" w:lineRule="auto"/>
        <w:tabs>
          <w:tab w:val="left" w:pos="5609" w:leader="none"/>
        </w:tabs>
        <w:rPr>
          <w:rFonts w:hint="eastAsia" w:ascii="Times New Roman" w:hAnsi="Times New Roman" w:eastAsia="宋体" w:cs="Times New Roman"/>
          <w:bCs/>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项目名称：</w:t>
      </w:r>
      <w:r>
        <w:rPr>
          <w:rFonts w:ascii="Times New Roman" w:hAnsi="Times New Roman" w:eastAsia="宋体" w:cs="Times New Roman"/>
          <w:bCs/>
          <w:color w:val="000000"/>
          <w:sz w:val="28"/>
          <w:szCs w:val="28"/>
          <w:highlight w:val="none"/>
          <w:u w:val="single"/>
          <w:lang w:val="en-US" w:eastAsia="zh-CN"/>
        </w:rPr>
        <w:t xml:space="preserve">常州西太湖科技产业园管理委员会食堂委托管理（2026-2029）</w:t>
      </w:r>
      <w:r>
        <w:rPr>
          <w:rFonts w:hint="eastAsia" w:ascii="Times New Roman" w:hAnsi="Times New Roman" w:eastAsia="宋体" w:cs="Times New Roman"/>
          <w:bCs/>
          <w:color w:val="000000"/>
          <w:sz w:val="28"/>
          <w:szCs w:val="28"/>
          <w:highlight w:val="none"/>
          <w:u w:val="single"/>
          <w:lang w:val="en-US" w:eastAsia="zh-CN"/>
        </w:rPr>
      </w:r>
      <w:r/>
    </w:p>
    <w:p>
      <w:pPr>
        <w:pStyle w:val="1778"/>
        <w:ind w:right="848"/>
        <w:jc w:val="left"/>
        <w:keepLines w:val="0"/>
        <w:keepNext w:val="0"/>
        <w:pageBreakBefore w:val="0"/>
        <w:spacing w:line="360" w:lineRule="auto"/>
        <w:tabs>
          <w:tab w:val="left" w:pos="5609" w:leader="none"/>
        </w:tabs>
        <w:rPr>
          <w:rFonts w:hint="eastAsia" w:ascii="Times New Roman" w:hAnsi="Times New Roman" w:eastAsia="宋体" w:cs="Times New Roman"/>
          <w:color w:val="000000"/>
          <w:sz w:val="28"/>
          <w:szCs w:val="28"/>
          <w:highlight w:val="yellow"/>
          <w:u w:val="single"/>
          <w:lang w:val="en-US" w:eastAsia="zh-CN"/>
        </w:rPr>
      </w:pPr>
      <w:r>
        <w:rPr>
          <w:rFonts w:ascii="Times New Roman" w:hAnsi="Times New Roman" w:cs="Times New Roman"/>
          <w:bCs/>
          <w:color w:val="000000"/>
          <w:sz w:val="28"/>
          <w:szCs w:val="28"/>
          <w:highlight w:val="none"/>
        </w:rPr>
        <w:t xml:space="preserve">项目编号：</w:t>
      </w:r>
      <w:r>
        <w:rPr>
          <w:rFonts w:ascii="Times New Roman" w:hAnsi="Times New Roman" w:eastAsia="宋体" w:cs="Times New Roman"/>
          <w:bCs/>
          <w:color w:val="000000"/>
          <w:sz w:val="28"/>
          <w:szCs w:val="28"/>
          <w:highlight w:val="none"/>
          <w:u w:val="single"/>
          <w:lang w:val="en-US" w:eastAsia="zh-CN"/>
        </w:rPr>
        <w:t xml:space="preserve">JSZC-320412-JSWJ-G2026-0006</w:t>
      </w:r>
      <w:r>
        <w:rPr>
          <w:rFonts w:hint="eastAsia" w:ascii="Times New Roman" w:hAnsi="Times New Roman" w:eastAsia="宋体" w:cs="Times New Roman"/>
          <w:color w:val="000000"/>
          <w:sz w:val="28"/>
          <w:szCs w:val="28"/>
          <w:highlight w:val="yellow"/>
          <w:u w:val="single"/>
          <w:lang w:val="en-US" w:eastAsia="zh-CN"/>
        </w:rPr>
      </w:r>
      <w:r/>
    </w:p>
    <w:p>
      <w:pPr>
        <w:pStyle w:val="1778"/>
        <w:jc w:val="left"/>
        <w:keepLines w:val="0"/>
        <w:keepNext w:val="0"/>
        <w:pageBreakBefore w:val="0"/>
        <w:spacing w:line="360" w:lineRule="auto"/>
        <w:widowControl/>
        <w:rPr>
          <w:sz w:val="28"/>
          <w:szCs w:val="28"/>
          <w:highlight w:val="none"/>
          <w:lang w:val="en-US"/>
        </w:rPr>
        <w:suppressLineNumbers w:val="0"/>
      </w:pPr>
      <w:r>
        <w:rPr>
          <w:rFonts w:ascii="Times New Roman" w:hAnsi="Times New Roman" w:cs="Times New Roman"/>
          <w:bCs/>
          <w:color w:val="000000"/>
          <w:sz w:val="28"/>
          <w:szCs w:val="28"/>
          <w:highlight w:val="none"/>
        </w:rPr>
        <w:t xml:space="preserve">采 购 人：</w:t>
      </w:r>
      <w:r>
        <w:rPr>
          <w:rFonts w:ascii="Times New Roman" w:hAnsi="Times New Roman" w:eastAsia="宋体" w:cs="Times New Roman"/>
          <w:bCs/>
          <w:color w:val="000000"/>
          <w:sz w:val="28"/>
          <w:szCs w:val="28"/>
          <w:highlight w:val="none"/>
          <w:u w:val="single"/>
          <w:lang w:val="en-US" w:eastAsia="zh-CN"/>
        </w:rPr>
        <w:t xml:space="preserve">常州西太湖科技产业园管理委员会</w:t>
      </w:r>
      <w:r>
        <w:rPr>
          <w:sz w:val="28"/>
          <w:szCs w:val="28"/>
          <w:highlight w:val="none"/>
          <w:lang w:val="en-US"/>
        </w:rPr>
      </w:r>
      <w:r/>
    </w:p>
    <w:p>
      <w:pPr>
        <w:pStyle w:val="1778"/>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rPr>
      </w:pPr>
      <w:r>
        <w:rPr>
          <w:rFonts w:ascii="Times New Roman" w:hAnsi="Times New Roman" w:cs="Times New Roman"/>
          <w:bCs/>
          <w:color w:val="000000"/>
          <w:sz w:val="28"/>
          <w:szCs w:val="28"/>
          <w:highlight w:val="none"/>
        </w:rPr>
        <w:t xml:space="preserve">采购代理机构：</w:t>
      </w:r>
      <w:r>
        <w:rPr>
          <w:rFonts w:ascii="Times New Roman" w:hAnsi="Times New Roman" w:cs="Times New Roman"/>
          <w:bCs/>
          <w:color w:val="000000"/>
          <w:sz w:val="28"/>
          <w:szCs w:val="28"/>
          <w:highlight w:val="none"/>
          <w:u w:val="single"/>
        </w:rPr>
        <w:t xml:space="preserve">江苏武晋工程咨询有限公司</w:t>
      </w:r>
      <w:r>
        <w:rPr>
          <w:rFonts w:ascii="Times New Roman" w:hAnsi="Times New Roman" w:cs="Times New Roman"/>
          <w:bCs/>
          <w:color w:val="000000"/>
          <w:sz w:val="28"/>
          <w:szCs w:val="28"/>
          <w:highlight w:val="none"/>
        </w:rPr>
      </w:r>
      <w:r/>
    </w:p>
    <w:p>
      <w:pPr>
        <w:pStyle w:val="1778"/>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采购时间：</w:t>
      </w:r>
      <w:r>
        <w:rPr>
          <w:rFonts w:ascii="Times New Roman" w:hAnsi="Times New Roman" w:cs="Times New Roman"/>
          <w:bCs/>
          <w:color w:val="000000"/>
          <w:sz w:val="28"/>
          <w:szCs w:val="28"/>
          <w:highlight w:val="none"/>
          <w:u w:val="single"/>
        </w:rPr>
        <w:t xml:space="preserve">二〇二</w:t>
      </w:r>
      <w:r>
        <w:rPr>
          <w:rFonts w:hint="eastAsia" w:ascii="Times New Roman" w:hAnsi="Times New Roman" w:cs="Times New Roman"/>
          <w:bCs/>
          <w:color w:val="000000"/>
          <w:sz w:val="28"/>
          <w:szCs w:val="28"/>
          <w:highlight w:val="none"/>
          <w:u w:val="single"/>
          <w:lang w:val="en-US" w:eastAsia="zh-CN"/>
        </w:rPr>
        <w:t xml:space="preserve">六</w:t>
      </w:r>
      <w:r>
        <w:rPr>
          <w:rFonts w:ascii="Times New Roman" w:hAnsi="Times New Roman" w:cs="Times New Roman"/>
          <w:bCs/>
          <w:color w:val="000000"/>
          <w:sz w:val="28"/>
          <w:szCs w:val="28"/>
          <w:highlight w:val="none"/>
          <w:u w:val="single"/>
        </w:rPr>
        <w:t xml:space="preserve">年</w:t>
      </w:r>
      <w:r>
        <w:rPr>
          <w:rFonts w:hint="eastAsia" w:ascii="Times New Roman" w:hAnsi="Times New Roman" w:cs="Times New Roman"/>
          <w:bCs/>
          <w:color w:val="000000"/>
          <w:sz w:val="28"/>
          <w:szCs w:val="28"/>
          <w:highlight w:val="none"/>
          <w:u w:val="single"/>
          <w:lang w:val="en-US" w:eastAsia="zh-CN"/>
        </w:rPr>
        <w:t xml:space="preserve">四</w:t>
      </w:r>
      <w:r>
        <w:rPr>
          <w:rFonts w:ascii="Times New Roman" w:hAnsi="Times New Roman" w:cs="Times New Roman"/>
          <w:bCs/>
          <w:color w:val="000000"/>
          <w:sz w:val="28"/>
          <w:szCs w:val="28"/>
          <w:highlight w:val="none"/>
          <w:u w:val="single"/>
        </w:rPr>
        <w:t xml:space="preserve">月</w:t>
      </w:r>
      <w:r>
        <w:rPr>
          <w:rFonts w:ascii="Times New Roman" w:hAnsi="Times New Roman" w:cs="Times New Roman"/>
          <w:bCs/>
          <w:color w:val="000000"/>
          <w:sz w:val="28"/>
          <w:szCs w:val="28"/>
          <w:highlight w:val="none"/>
          <w:u w:val="single"/>
        </w:rPr>
      </w:r>
      <w:r/>
    </w:p>
    <w:p>
      <w:pPr>
        <w:pStyle w:val="1778"/>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1778"/>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1778"/>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u w:val="single"/>
        </w:rPr>
      </w:r>
      <w:r/>
    </w:p>
    <w:p>
      <w:pPr>
        <w:pStyle w:val="1778"/>
        <w:jc w:val="center"/>
        <w:spacing w:line="360" w:lineRule="auto"/>
        <w:rPr>
          <w:rFonts w:ascii="Times New Roman" w:hAnsi="Times New Roman" w:cs="Times New Roman"/>
          <w:b/>
          <w:bCs/>
          <w:color w:val="000000"/>
          <w:sz w:val="44"/>
          <w:highlight w:val="none"/>
        </w:rPr>
        <w:sectPr>
          <w:headerReference w:type="even" r:id="rId9"/>
          <w:footerReference w:type="even" r:id="rId10"/>
          <w:footnotePr/>
          <w:endnotePr/>
          <w:type w:val="nextPage"/>
          <w:pgSz w:w="11906" w:h="16838" w:orient="portrait"/>
          <w:pgMar w:top="1134" w:right="1587" w:bottom="1134" w:left="1587" w:header="851" w:footer="851" w:gutter="0"/>
          <w:pgNumType w:start="1"/>
          <w:cols w:num="1" w:sep="0" w:space="1701" w:equalWidth="1"/>
          <w:docGrid w:linePitch="360"/>
          <w:titlePg/>
        </w:sectPr>
        <w:outlineLvl w:val="9"/>
      </w:pPr>
      <w:r>
        <w:rPr>
          <w:rFonts w:ascii="Times New Roman" w:hAnsi="Times New Roman" w:cs="Times New Roman"/>
          <w:b/>
          <w:bCs/>
          <w:color w:val="000000"/>
          <w:sz w:val="44"/>
          <w:highlight w:val="none"/>
        </w:rPr>
      </w:r>
      <w:r/>
    </w:p>
    <w:p>
      <w:pPr>
        <w:pStyle w:val="1790"/>
      </w:pPr>
      <w:r/>
      <w:r/>
    </w:p>
    <w:p>
      <w:pPr>
        <w:pStyle w:val="1778"/>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t xml:space="preserve">目</w:t>
      </w:r>
      <w:r>
        <w:rPr>
          <w:rFonts w:hint="eastAsia" w:ascii="宋体" w:hAnsi="宋体" w:eastAsia="宋体"/>
          <w:b/>
          <w:bCs/>
          <w:color w:val="000000"/>
          <w:sz w:val="40"/>
          <w:szCs w:val="48"/>
          <w:highlight w:val="none"/>
          <w:lang w:val="en-US" w:eastAsia="zh-CN"/>
        </w:rPr>
        <w:t xml:space="preserve">   </w:t>
      </w:r>
      <w:r>
        <w:rPr>
          <w:rFonts w:ascii="宋体" w:hAnsi="宋体" w:eastAsia="宋体"/>
          <w:b/>
          <w:bCs/>
          <w:color w:val="000000"/>
          <w:sz w:val="40"/>
          <w:szCs w:val="48"/>
          <w:highlight w:val="none"/>
        </w:rPr>
        <w:t xml:space="preserve">录</w:t>
      </w:r>
      <w:r>
        <w:rPr>
          <w:rFonts w:ascii="宋体" w:hAnsi="宋体" w:eastAsia="宋体"/>
          <w:b/>
          <w:bCs/>
          <w:color w:val="000000"/>
          <w:sz w:val="40"/>
          <w:szCs w:val="48"/>
          <w:highlight w:val="none"/>
        </w:rPr>
      </w:r>
      <w:r/>
    </w:p>
    <w:p>
      <w:pPr>
        <w:pStyle w:val="1778"/>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r>
      <w:r/>
    </w:p>
    <w:p>
      <w:pPr>
        <w:pStyle w:val="1778"/>
        <w:ind w:left="0" w:right="0" w:firstLine="0"/>
        <w:jc w:val="center"/>
        <w:spacing w:before="0" w:after="0" w:line="240" w:lineRule="auto"/>
        <w:rPr>
          <w:rFonts w:ascii="宋体" w:hAnsi="宋体" w:eastAsia="宋体"/>
          <w:color w:val="000000"/>
          <w:sz w:val="21"/>
          <w:highlight w:val="none"/>
        </w:rPr>
      </w:pPr>
      <w:r>
        <w:rPr>
          <w:rFonts w:ascii="宋体" w:hAnsi="宋体" w:eastAsia="宋体"/>
          <w:color w:val="000000"/>
          <w:sz w:val="21"/>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_Toc30331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_Toc30331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_Toc28576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_Toc28576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_Toc25217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_Toc25217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20</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_Toc27363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_Toc31453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_Toc31453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_Toc11008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_Toc11008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45</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_Toc10263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_Toc10263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831"/>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_Toc16189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_Toc16189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778"/>
        <w:jc w:val="center"/>
        <w:spacing w:line="480" w:lineRule="auto"/>
        <w:rPr>
          <w:rFonts w:ascii="Times New Roman" w:hAnsi="Times New Roman" w:cs="Times New Roman"/>
          <w:bCs/>
          <w:color w:val="000000"/>
          <w:highlight w:val="none"/>
        </w:rPr>
        <w:outlineLvl w:val="9"/>
      </w:pPr>
      <w:r>
        <w:rPr>
          <w:rFonts w:hint="eastAsia" w:ascii="宋体" w:hAnsi="宋体" w:eastAsia="宋体" w:cs="宋体"/>
          <w:bCs/>
          <w:color w:val="000000"/>
          <w:sz w:val="28"/>
          <w:szCs w:val="28"/>
          <w:highlight w:val="none"/>
        </w:rPr>
        <w:fldChar w:fldCharType="end"/>
      </w:r>
      <w:r>
        <w:rPr>
          <w:rFonts w:ascii="Times New Roman" w:hAnsi="Times New Roman" w:cs="Times New Roman"/>
          <w:bCs/>
          <w:color w:val="000000"/>
          <w:highlight w:val="none"/>
        </w:rPr>
      </w:r>
      <w:r/>
    </w:p>
    <w:p>
      <w:pPr>
        <w:pStyle w:val="1778"/>
        <w:jc w:val="center"/>
        <w:spacing w:line="360" w:lineRule="auto"/>
        <w:rPr>
          <w:rFonts w:ascii="Times New Roman" w:hAnsi="Times New Roman" w:cs="Times New Roman"/>
          <w:bCs/>
          <w:color w:val="000000"/>
          <w:highlight w:val="none"/>
        </w:rPr>
        <w:outlineLvl w:val="9"/>
      </w:pPr>
      <w:r>
        <w:rPr>
          <w:rFonts w:ascii="Times New Roman" w:hAnsi="Times New Roman" w:cs="Times New Roman"/>
          <w:bCs/>
          <w:color w:val="000000"/>
          <w:highlight w:val="none"/>
        </w:rPr>
      </w:r>
      <w:r/>
    </w:p>
    <w:p>
      <w:pPr>
        <w:pStyle w:val="1831"/>
        <w:ind w:left="424"/>
        <w:spacing w:line="360" w:lineRule="auto"/>
        <w:tabs>
          <w:tab w:val="left" w:pos="1050" w:leader="none"/>
          <w:tab w:val="right" w:pos="8937" w:leader="dot"/>
        </w:tabs>
        <w:rPr>
          <w:rFonts w:ascii="Times New Roman" w:hAnsi="Times New Roman" w:cs="Times New Roman"/>
          <w:b w:val="0"/>
          <w:color w:val="000000"/>
          <w:sz w:val="21"/>
          <w:szCs w:val="22"/>
          <w:highlight w:val="none"/>
        </w:rPr>
      </w:pPr>
      <w:r>
        <w:rPr>
          <w:rFonts w:ascii="Times New Roman" w:hAnsi="Times New Roman" w:cs="Times New Roman"/>
          <w:b w:val="0"/>
          <w:color w:val="000000"/>
          <w:sz w:val="21"/>
          <w:szCs w:val="22"/>
          <w:highlight w:val="none"/>
        </w:rPr>
      </w:r>
      <w:r/>
    </w:p>
    <w:p>
      <w:pPr>
        <w:pStyle w:val="1778"/>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color w:val="000000"/>
          <w:sz w:val="24"/>
          <w:highlight w:val="none"/>
        </w:rPr>
        <w:br w:type="page" w:clear="all"/>
      </w:r>
      <w:bookmarkStart w:id="0" w:name="_Toc30331"/>
      <w:r/>
      <w:bookmarkStart w:id="1" w:name="_Toc99301419"/>
      <w:r>
        <w:rPr>
          <w:rFonts w:ascii="Times New Roman" w:hAnsi="Times New Roman" w:cs="Times New Roman"/>
          <w:b/>
          <w:color w:val="000000"/>
          <w:sz w:val="36"/>
          <w:szCs w:val="36"/>
          <w:highlight w:val="none"/>
        </w:rPr>
        <w:t xml:space="preserve">第一章   投标邀请</w:t>
      </w:r>
      <w:bookmarkEnd w:id="0"/>
      <w:r/>
      <w:bookmarkEnd w:id="1"/>
      <w:r>
        <w:rPr>
          <w:rFonts w:ascii="Times New Roman" w:hAnsi="Times New Roman" w:cs="Times New Roman"/>
          <w:b/>
          <w:color w:val="000000"/>
          <w:sz w:val="36"/>
          <w:szCs w:val="36"/>
          <w:highlight w:val="none"/>
        </w:rPr>
      </w:r>
      <w:r/>
    </w:p>
    <w:p>
      <w:pPr>
        <w:pStyle w:val="1778"/>
        <w:ind w:firstLine="480"/>
        <w:spacing w:line="240" w:lineRule="auto"/>
        <w:rPr>
          <w:rFonts w:ascii="Times New Roman" w:hAnsi="Times New Roman" w:cs="Times New Roman"/>
          <w:color w:val="000000"/>
          <w:sz w:val="24"/>
          <w:highlight w:val="none"/>
        </w:rPr>
      </w:pPr>
      <w:r/>
      <w:bookmarkStart w:id="2" w:name="_Toc35393621"/>
      <w:r/>
      <w:bookmarkStart w:id="3" w:name="_Toc35393790"/>
      <w:r/>
      <w:bookmarkStart w:id="4" w:name="_Toc28359002"/>
      <w:r/>
      <w:bookmarkStart w:id="5" w:name="_Toc28359079"/>
      <w:r/>
      <w:bookmarkStart w:id="6" w:name="_Hlk24379207"/>
      <w:r/>
      <w:bookmarkStart w:id="7" w:name="_Hlk151728086"/>
      <w:r>
        <w:rPr>
          <w:rFonts w:ascii="Times New Roman" w:hAnsi="Times New Roman"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8"/>
      </w:tblGrid>
      <w:tr>
        <w:trPr>
          <w:trHeight w:val="90"/>
        </w:trPr>
        <w:tc>
          <w:tcPr>
            <w:tcW w:w="9288" w:type="dxa"/>
            <w:vAlign w:val="center"/>
            <w:textDirection w:val="lrTb"/>
            <w:noWrap w:val="false"/>
          </w:tcPr>
          <w:p>
            <w:pPr>
              <w:pStyle w:val="1778"/>
              <w:ind w:firstLine="480"/>
              <w:keepLines w:val="0"/>
              <w:keepNext w:val="0"/>
              <w:pageBreakBefore w:val="0"/>
              <w:spacing w:before="94" w:after="94" w:line="400" w:lineRule="exact"/>
              <w:widowControl w:val="off"/>
              <w:rPr>
                <w:rFonts w:ascii="Times New Roman" w:hAnsi="Times New Roman" w:cs="Times New Roman"/>
                <w:color w:val="000000"/>
                <w:highlight w:val="none"/>
              </w:rPr>
            </w:pPr>
            <w:r>
              <w:rPr>
                <w:rFonts w:ascii="Times New Roman" w:hAnsi="Times New Roman" w:cs="Times New Roman"/>
                <w:color w:val="000000"/>
                <w:sz w:val="24"/>
                <w:highlight w:val="none"/>
              </w:rPr>
              <w:t xml:space="preserve">项目概况：</w:t>
            </w:r>
            <w:r>
              <w:rPr>
                <w:rFonts w:hint="eastAsia" w:ascii="Times New Roman" w:hAnsi="Times New Roman" w:eastAsia="宋体" w:cs="Times New Roman"/>
                <w:color w:val="000000"/>
                <w:sz w:val="24"/>
                <w:highlight w:val="none"/>
                <w:u w:val="single"/>
                <w:lang w:eastAsia="zh-CN"/>
              </w:rPr>
              <w:t xml:space="preserve">常州西太湖科技产业园管理委员会食堂委托管理（2026-2029）</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政府采购一体化平台“苏采云”</w:t>
            </w:r>
            <w:r>
              <w:rPr>
                <w:rFonts w:hint="eastAsia" w:ascii="Times New Roman" w:hAnsi="Times New Roman" w:cs="Times New Roman"/>
                <w:color w:val="000000"/>
                <w:sz w:val="24"/>
                <w:highlight w:val="none"/>
                <w:u w:val="none"/>
                <w:lang w:val="en-US" w:eastAsia="zh-CN"/>
              </w:rPr>
              <w:t xml:space="preserve">自行免费下载</w:t>
            </w:r>
            <w:r>
              <w:rPr>
                <w:rFonts w:ascii="Times New Roman" w:hAnsi="Times New Roman" w:cs="Times New Roman"/>
                <w:color w:val="000000"/>
                <w:sz w:val="24"/>
                <w:highlight w:val="none"/>
              </w:rPr>
              <w:t xml:space="preserve">招标文件，并于</w:t>
            </w:r>
            <w:r>
              <w:rPr>
                <w:rFonts w:ascii="Times New Roman" w:hAnsi="Times New Roman" w:cs="Times New Roman"/>
                <w:color w:val="000000"/>
                <w:sz w:val="24"/>
                <w:highlight w:val="none"/>
                <w:u w:val="none"/>
              </w:rPr>
              <w:t xml:space="preserve">202</w:t>
            </w:r>
            <w:r>
              <w:rPr>
                <w:rFonts w:hint="eastAsia" w:ascii="Times New Roman" w:hAnsi="Times New Roman" w:cs="Times New Roman"/>
                <w:color w:val="000000"/>
                <w:sz w:val="24"/>
                <w:highlight w:val="none"/>
                <w:u w:val="none"/>
                <w:lang w:val="en-US" w:eastAsia="zh-CN"/>
              </w:rPr>
              <w:t xml:space="preserve">6</w:t>
            </w:r>
            <w:r>
              <w:rPr>
                <w:rFonts w:ascii="Times New Roman" w:hAnsi="Times New Roman" w:cs="Times New Roman"/>
                <w:color w:val="000000"/>
                <w:sz w:val="24"/>
                <w:highlight w:val="none"/>
                <w:u w:val="none"/>
              </w:rPr>
              <w:t xml:space="preserve">年</w:t>
            </w:r>
            <w:r>
              <w:rPr>
                <w:rFonts w:hint="eastAsia" w:ascii="Times New Roman" w:hAnsi="Times New Roman" w:cs="Times New Roman"/>
                <w:color w:val="000000"/>
                <w:sz w:val="24"/>
                <w:highlight w:val="none"/>
                <w:u w:val="none"/>
                <w:lang w:val="en-US" w:eastAsia="zh-CN"/>
              </w:rPr>
              <w:t xml:space="preserve">4</w:t>
            </w:r>
            <w:r>
              <w:rPr>
                <w:rFonts w:ascii="Times New Roman" w:hAnsi="Times New Roman" w:cs="Times New Roman"/>
                <w:color w:val="000000"/>
                <w:sz w:val="24"/>
                <w:highlight w:val="none"/>
                <w:u w:val="none"/>
              </w:rPr>
              <w:t xml:space="preserve">月</w:t>
            </w:r>
            <w:r>
              <w:rPr>
                <w:rFonts w:hint="eastAsia" w:ascii="Times New Roman" w:hAnsi="Times New Roman" w:cs="Times New Roman"/>
                <w:color w:val="000000"/>
                <w:sz w:val="24"/>
                <w:highlight w:val="none"/>
                <w:u w:val="none"/>
                <w:lang w:val="en-US" w:eastAsia="zh-CN"/>
              </w:rPr>
              <w:t xml:space="preserve">28</w:t>
            </w:r>
            <w:r>
              <w:rPr>
                <w:rFonts w:ascii="Times New Roman" w:hAnsi="Times New Roman" w:cs="Times New Roman"/>
                <w:color w:val="000000"/>
                <w:sz w:val="24"/>
                <w:highlight w:val="none"/>
                <w:u w:val="none"/>
              </w:rPr>
              <w:t xml:space="preserve">日</w:t>
            </w:r>
            <w:r>
              <w:rPr>
                <w:rFonts w:hint="eastAsia" w:ascii="Times New Roman" w:hAnsi="Times New Roman" w:cs="Times New Roman"/>
                <w:color w:val="000000"/>
                <w:sz w:val="24"/>
                <w:highlight w:val="none"/>
                <w:u w:val="none"/>
                <w:lang w:val="en-US" w:eastAsia="zh-CN"/>
              </w:rPr>
              <w:t xml:space="preserve">14</w:t>
            </w:r>
            <w:r>
              <w:rPr>
                <w:rFonts w:hint="eastAsia" w:ascii="Times New Roman" w:hAnsi="Times New Roman" w:cs="Times New Roman"/>
                <w:color w:val="000000"/>
                <w:sz w:val="24"/>
                <w:highlight w:val="none"/>
                <w:u w:val="none"/>
                <w:lang w:eastAsia="zh-CN"/>
              </w:rPr>
              <w:t xml:space="preserve">：</w:t>
            </w:r>
            <w:r>
              <w:rPr>
                <w:rFonts w:hint="eastAsia" w:ascii="Times New Roman" w:hAnsi="Times New Roman" w:cs="Times New Roman"/>
                <w:color w:val="000000"/>
                <w:sz w:val="24"/>
                <w:highlight w:val="none"/>
                <w:u w:val="none"/>
                <w:lang w:val="en-US" w:eastAsia="zh-CN"/>
              </w:rPr>
              <w:t xml:space="preserve">00</w:t>
            </w:r>
            <w:r>
              <w:rPr>
                <w:rFonts w:ascii="Times New Roman" w:hAnsi="Times New Roman" w:cs="Times New Roman"/>
                <w:color w:val="000000"/>
                <w:sz w:val="24"/>
                <w:highlight w:val="none"/>
              </w:rPr>
              <w:t xml:space="preserve">（北京时间）前递交投标文件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highlight w:val="none"/>
              </w:rPr>
            </w:r>
            <w:r/>
          </w:p>
        </w:tc>
      </w:tr>
    </w:tbl>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80"/>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一、项目基本情况</w:t>
      </w:r>
      <w:bookmarkEnd w:id="2"/>
      <w:r/>
      <w:bookmarkEnd w:id="3"/>
      <w:r/>
      <w:bookmarkEnd w:id="4"/>
      <w:r/>
      <w:bookmarkEnd w:id="5"/>
      <w:r>
        <w:rPr>
          <w:rFonts w:ascii="Times New Roman" w:hAnsi="Times New Roman" w:eastAsia="宋体" w:cs="Times New Roman"/>
          <w:color w:val="000000"/>
          <w:sz w:val="24"/>
          <w:szCs w:val="24"/>
          <w:highlight w:val="none"/>
        </w:rPr>
      </w:r>
      <w:r/>
    </w:p>
    <w:p>
      <w:pPr>
        <w:pStyle w:val="1778"/>
        <w:ind w:firstLine="480"/>
        <w:keepLines w:val="0"/>
        <w:keepNext w:val="0"/>
        <w:pageBreakBefore w:val="0"/>
        <w:spacing w:line="360" w:lineRule="auto"/>
        <w:widowControl w:val="off"/>
        <w:rPr>
          <w:rFonts w:hint="eastAsia"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rPr>
        <w:t xml:space="preserve">1</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项目编号：JSZC-320412-JSWJ-G2026-0006</w:t>
      </w:r>
      <w:r>
        <w:rPr>
          <w:rFonts w:hint="eastAsia" w:ascii="Times New Roman" w:hAnsi="Times New Roman" w:eastAsia="宋体" w:cs="Times New Roman"/>
          <w:color w:val="000000"/>
          <w:sz w:val="24"/>
          <w:szCs w:val="21"/>
          <w:highlight w:val="none"/>
          <w:lang w:val="en-US" w:eastAsia="zh-CN"/>
        </w:rPr>
      </w:r>
      <w:r/>
    </w:p>
    <w:p>
      <w:pPr>
        <w:pStyle w:val="1778"/>
        <w:ind w:firstLine="480"/>
        <w:keepLines w:val="0"/>
        <w:keepNext w:val="0"/>
        <w:pageBreakBefore w:val="0"/>
        <w:spacing w:line="360" w:lineRule="auto"/>
        <w:widowControl w:val="off"/>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项目名称：</w:t>
      </w:r>
      <w:bookmarkEnd w:id="6"/>
      <w:r>
        <w:rPr>
          <w:rFonts w:hint="eastAsia" w:ascii="Times New Roman" w:hAnsi="Times New Roman" w:eastAsia="宋体" w:cs="Times New Roman"/>
          <w:color w:val="000000"/>
          <w:sz w:val="24"/>
          <w:szCs w:val="21"/>
          <w:highlight w:val="none"/>
          <w:lang w:val="en-US" w:eastAsia="zh-CN"/>
        </w:rPr>
        <w:t xml:space="preserve">常州西太湖科技产业园管理委员会食堂委托管理（2026-2029）</w:t>
      </w:r>
      <w:r>
        <w:rPr>
          <w:rFonts w:hint="eastAsia" w:ascii="Times New Roman" w:hAnsi="Times New Roman" w:eastAsia="宋体" w:cs="Times New Roman"/>
          <w:color w:val="000000"/>
          <w:sz w:val="24"/>
          <w:szCs w:val="21"/>
          <w:highlight w:val="none"/>
          <w:lang w:val="en-US" w:eastAsia="zh-CN"/>
        </w:rPr>
      </w:r>
      <w:r/>
    </w:p>
    <w:p>
      <w:pPr>
        <w:pStyle w:val="1778"/>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outlineLvl w:val="9"/>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294万元（98万元/年）</w:t>
      </w:r>
      <w:r>
        <w:rPr>
          <w:rFonts w:ascii="Times New Roman" w:hAnsi="Times New Roman" w:eastAsia="宋体" w:cs="Times New Roman"/>
          <w:color w:val="000000"/>
          <w:sz w:val="24"/>
          <w:szCs w:val="21"/>
          <w:highlight w:val="none"/>
          <w:lang w:val="en-US" w:eastAsia="zh-CN"/>
        </w:rPr>
      </w:r>
      <w:r/>
    </w:p>
    <w:p>
      <w:pPr>
        <w:pStyle w:val="1778"/>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cs="Times New Roman"/>
          <w:color w:val="000000"/>
          <w:sz w:val="24"/>
          <w:szCs w:val="21"/>
          <w:highlight w:val="none"/>
          <w:lang w:val="en-US" w:eastAsia="zh-CN"/>
        </w:rPr>
        <w:t xml:space="preserve">294万元（98万元/年）</w:t>
      </w:r>
      <w:r>
        <w:rPr>
          <w:rFonts w:ascii="Times New Roman" w:hAnsi="Times New Roman" w:eastAsia="宋体" w:cs="Times New Roman"/>
          <w:color w:val="000000"/>
          <w:sz w:val="24"/>
          <w:szCs w:val="21"/>
          <w:highlight w:val="none"/>
          <w:lang w:val="en-US" w:eastAsia="zh-CN"/>
        </w:rPr>
      </w:r>
      <w:r/>
    </w:p>
    <w:p>
      <w:pPr>
        <w:pStyle w:val="1778"/>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采购需</w:t>
      </w:r>
      <w:r>
        <w:rPr>
          <w:rFonts w:ascii="宋体" w:hAnsi="宋体" w:eastAsia="宋体" w:cs="Times New Roman"/>
          <w:sz w:val="24"/>
          <w:highlight w:val="none"/>
          <w:lang w:val="en-US" w:eastAsia="zh-CN"/>
        </w:rPr>
        <w:t xml:space="preserve">求：</w:t>
      </w:r>
      <w:r>
        <w:rPr>
          <w:rFonts w:hint="eastAsia" w:ascii="宋体" w:hAnsi="宋体" w:eastAsia="宋体" w:cs="Times New Roman"/>
          <w:sz w:val="24"/>
          <w:highlight w:val="none"/>
          <w:lang w:val="en-US" w:eastAsia="zh-CN"/>
        </w:rPr>
        <w:t xml:space="preserve">常州西太湖科技产业园管理委员会食堂委托管理，</w:t>
      </w:r>
      <w:r>
        <w:rPr>
          <w:rFonts w:hint="eastAsia" w:ascii="宋体" w:hAnsi="宋体" w:eastAsia="宋体" w:cs="Times New Roman"/>
          <w:sz w:val="24"/>
          <w:highlight w:val="none"/>
        </w:rPr>
        <w:t xml:space="preserve">主要包括负责食材加工、食堂日常管理、食堂卫生等工作。</w:t>
      </w:r>
      <w:r>
        <w:rPr>
          <w:rFonts w:ascii="Times New Roman" w:hAnsi="Times New Roman" w:eastAsia="宋体" w:cs="Times New Roman"/>
          <w:color w:val="000000"/>
          <w:sz w:val="24"/>
          <w:szCs w:val="21"/>
          <w:highlight w:val="none"/>
        </w:rPr>
      </w:r>
      <w:r/>
    </w:p>
    <w:p>
      <w:pPr>
        <w:pStyle w:val="1778"/>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合同履行期限：</w:t>
      </w:r>
      <w:r>
        <w:rPr>
          <w:rFonts w:hint="eastAsia"/>
          <w:sz w:val="24"/>
          <w:highlight w:val="none"/>
        </w:rPr>
        <w:t xml:space="preserve">三年，合同一年一签，考核合格后续签下一年合同。</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本项目是否接受联合体投标：</w:t>
      </w:r>
      <w:r>
        <w:rPr>
          <w:rFonts w:hint="eastAsia" w:ascii="Times New Roman" w:hAnsi="Times New Roman" w:cs="Times New Roman"/>
          <w:color w:val="000000"/>
          <w:sz w:val="24"/>
          <w:szCs w:val="21"/>
          <w:highlight w:val="none"/>
          <w:lang w:val="en-US" w:eastAsia="zh-CN"/>
        </w:rPr>
        <w:t xml:space="preserve">否</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8</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本项目是否接受进口产品投标：否。</w:t>
      </w:r>
      <w:r>
        <w:rPr>
          <w:rFonts w:ascii="Times New Roman" w:hAnsi="Times New Roman" w:cs="Times New Roman"/>
          <w:color w:val="000000"/>
          <w:sz w:val="24"/>
          <w:szCs w:val="21"/>
          <w:highlight w:val="none"/>
        </w:rPr>
      </w:r>
      <w:r/>
    </w:p>
    <w:p>
      <w:pPr>
        <w:pStyle w:val="1780"/>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8" w:name="_Toc28359003"/>
      <w:r/>
      <w:bookmarkStart w:id="9" w:name="_Toc28359080"/>
      <w:r/>
      <w:bookmarkStart w:id="10" w:name="_Toc35393622"/>
      <w:r/>
      <w:bookmarkStart w:id="11" w:name="_Toc35393791"/>
      <w:r>
        <w:rPr>
          <w:rFonts w:ascii="Times New Roman" w:hAnsi="Times New Roman" w:eastAsia="宋体" w:cs="Times New Roman"/>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s="Times New Roman"/>
          <w:color w:val="000000"/>
          <w:sz w:val="24"/>
          <w:szCs w:val="24"/>
          <w:highlight w:val="none"/>
        </w:rPr>
        <w:t xml:space="preserve">（须同时满足）</w:t>
      </w:r>
      <w:r>
        <w:rPr>
          <w:rFonts w:ascii="Times New Roman" w:hAnsi="Times New Roman" w:eastAsia="宋体" w:cs="Times New Roman"/>
          <w:color w:val="000000"/>
          <w:sz w:val="24"/>
          <w:szCs w:val="24"/>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满足《中华人民共和国政府采购法》第二十二条规定以及下列情形：</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1.2单位负责人为同一人或者存在直接控股、管理关系的不同供应商（包含法定代表人为同一个人的两个及两个以上法人</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母公司、全资子公司及其控股公司），不得参加同一合同项下的政府采购活动。</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bookmarkStart w:id="12" w:name="_Toc28359004"/>
      <w:r/>
      <w:bookmarkStart w:id="13" w:name="_Toc28359081"/>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落实政府采购政策需满足的资格要求：</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 中小企业政策</w:t>
      </w:r>
      <w:r>
        <w:rPr>
          <w:rFonts w:ascii="Times New Roman" w:hAnsi="Times New Roman" w:cs="Times New Roman"/>
          <w:color w:val="000000"/>
          <w:sz w:val="24"/>
          <w:szCs w:val="21"/>
          <w:highlight w:val="none"/>
        </w:rPr>
      </w:r>
      <w:r/>
    </w:p>
    <w:p>
      <w:pPr>
        <w:pStyle w:val="1778"/>
        <w:ind w:firstLine="480"/>
        <w:spacing w:line="360" w:lineRule="auto"/>
        <w:rPr>
          <w:rFonts w:ascii="宋体" w:hAnsi="宋体"/>
          <w:color w:val="000000"/>
          <w:sz w:val="24"/>
          <w:highlight w:val="none"/>
        </w:rPr>
      </w:pPr>
      <w:r>
        <w:rPr>
          <w:rFonts w:ascii="宋体" w:hAnsi="宋体"/>
          <w:sz w:val="24"/>
          <w:highlight w:val="none"/>
        </w:rPr>
        <w:t xml:space="preserve">本项目专门面向</w:t>
      </w:r>
      <w:r>
        <w:rPr>
          <w:rFonts w:hint="eastAsia" w:ascii="宋体" w:hAnsi="宋体"/>
          <w:sz w:val="24"/>
          <w:highlight w:val="none"/>
        </w:rPr>
        <w:t xml:space="preserve">中小</w:t>
      </w:r>
      <w:r>
        <w:rPr>
          <w:rFonts w:ascii="宋体" w:hAnsi="宋体"/>
          <w:sz w:val="24"/>
          <w:highlight w:val="none"/>
        </w:rPr>
        <w:t xml:space="preserve">企业采购。</w:t>
      </w:r>
      <w:r>
        <w:rPr>
          <w:rFonts w:hint="eastAsia" w:ascii="宋体" w:hAnsi="宋体"/>
          <w:sz w:val="24"/>
          <w:highlight w:val="none"/>
        </w:rPr>
        <w:t xml:space="preserve">提供的服务全部由符合</w:t>
      </w:r>
      <w:bookmarkStart w:id="14" w:name="_Hlk153963275"/>
      <w:r>
        <w:rPr>
          <w:rFonts w:hint="eastAsia" w:ascii="宋体" w:hAnsi="宋体"/>
          <w:sz w:val="24"/>
          <w:highlight w:val="none"/>
        </w:rPr>
        <w:t xml:space="preserve">政策要求</w:t>
      </w:r>
      <w:bookmarkEnd w:id="14"/>
      <w:r>
        <w:rPr>
          <w:rFonts w:hint="eastAsia" w:ascii="宋体" w:hAnsi="宋体"/>
          <w:sz w:val="24"/>
          <w:highlight w:val="none"/>
        </w:rPr>
        <w:t xml:space="preserve">的中小企业承接。</w:t>
      </w:r>
      <w:r>
        <w:rPr>
          <w:rFonts w:ascii="宋体" w:hAnsi="宋体"/>
          <w:color w:val="000000"/>
          <w:sz w:val="24"/>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本项目的特定资格要求：</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3.1本项目是否接受分支机构参与投标：否。</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3.2本项目是否属于政府购买服务：</w:t>
      </w:r>
      <w:r>
        <w:rPr>
          <w:rFonts w:hint="eastAsia" w:ascii="宋体" w:hAnsi="宋体"/>
          <w:sz w:val="24"/>
          <w:highlight w:val="none"/>
        </w:rPr>
        <w:t xml:space="preserve">是，公益一类事业单位、使用事业编制且由财政拨款保障的群团组织，不得作为承接主体。</w:t>
      </w:r>
      <w:r>
        <w:rPr>
          <w:rFonts w:ascii="Times New Roman" w:hAnsi="Times New Roman" w:eastAsia="宋体" w:cs="Times New Roman"/>
          <w:color w:val="000000"/>
          <w:sz w:val="24"/>
          <w:szCs w:val="21"/>
          <w:highlight w:val="none"/>
        </w:rPr>
      </w:r>
      <w:r/>
    </w:p>
    <w:p>
      <w:pPr>
        <w:pStyle w:val="1778"/>
        <w:ind w:firstLine="480"/>
        <w:pageBreakBefore w:val="0"/>
        <w:spacing w:line="360" w:lineRule="auto"/>
        <w:rPr>
          <w:rFonts w:hint="eastAsia" w:ascii="Times New Roman" w:hAnsi="Times New Roman" w:eastAsia="宋体" w:cs="Times New Roman"/>
          <w:color w:val="000000"/>
          <w:sz w:val="24"/>
          <w:szCs w:val="21"/>
          <w:highlight w:val="none"/>
          <w:u w:val="none"/>
          <w:lang w:val="en-US" w:eastAsia="zh-CN"/>
        </w:rPr>
      </w:pPr>
      <w:r>
        <w:rPr>
          <w:rFonts w:ascii="Times New Roman" w:hAnsi="Times New Roman" w:cs="Times New Roman"/>
          <w:color w:val="000000"/>
          <w:sz w:val="24"/>
          <w:szCs w:val="21"/>
          <w:highlight w:val="none"/>
        </w:rPr>
        <w:t xml:space="preserve">3.3其他特定资格要求</w:t>
      </w:r>
      <w:r>
        <w:rPr>
          <w:rFonts w:ascii="Times New Roman" w:hAnsi="Times New Roman" w:eastAsia="宋体" w:cs="Times New Roman"/>
          <w:color w:val="000000"/>
          <w:sz w:val="24"/>
          <w:szCs w:val="21"/>
          <w:highlight w:val="none"/>
          <w:u w:val="none"/>
        </w:rPr>
        <w:t xml:space="preserve">：</w:t>
      </w:r>
      <w:r>
        <w:rPr>
          <w:rFonts w:hint="eastAsia" w:ascii="宋体" w:hAnsi="宋体" w:eastAsia="宋体"/>
          <w:sz w:val="24"/>
          <w:highlight w:val="none"/>
          <w:u w:val="none"/>
          <w:lang w:val="en-US" w:eastAsia="zh-CN"/>
        </w:rPr>
        <w:t xml:space="preserve">供应商</w:t>
      </w:r>
      <w:r>
        <w:rPr>
          <w:rFonts w:hint="eastAsia" w:ascii="宋体" w:hAnsi="宋体"/>
          <w:sz w:val="24"/>
          <w:highlight w:val="none"/>
          <w:u w:val="none"/>
        </w:rPr>
        <w:t xml:space="preserve">须具有有效的食品经营许可证。</w:t>
      </w:r>
      <w:r>
        <w:rPr>
          <w:rFonts w:hint="eastAsia" w:ascii="Times New Roman" w:hAnsi="Times New Roman" w:eastAsia="宋体" w:cs="Times New Roman"/>
          <w:color w:val="000000"/>
          <w:sz w:val="24"/>
          <w:szCs w:val="21"/>
          <w:highlight w:val="none"/>
          <w:u w:val="none"/>
          <w:lang w:val="en-US" w:eastAsia="zh-CN"/>
        </w:rPr>
      </w:r>
      <w:r/>
    </w:p>
    <w:p>
      <w:pPr>
        <w:pStyle w:val="1780"/>
        <w:ind w:firstLine="482"/>
        <w:jc w:val="left"/>
        <w:pageBreakBefore w:val="0"/>
        <w:spacing w:before="0" w:line="360" w:lineRule="auto"/>
        <w:widowControl/>
        <w:rPr>
          <w:rFonts w:ascii="Times New Roman" w:hAnsi="Times New Roman" w:eastAsia="宋体" w:cs="Times New Roman"/>
          <w:color w:val="000000"/>
          <w:sz w:val="24"/>
          <w:szCs w:val="24"/>
          <w:highlight w:val="none"/>
        </w:rPr>
      </w:pPr>
      <w:r/>
      <w:bookmarkEnd w:id="12"/>
      <w:r/>
      <w:bookmarkEnd w:id="13"/>
      <w:r/>
      <w:bookmarkStart w:id="15" w:name="_Toc35393792"/>
      <w:r/>
      <w:bookmarkStart w:id="16" w:name="_Toc35393623"/>
      <w:r>
        <w:rPr>
          <w:rFonts w:ascii="Times New Roman" w:hAnsi="Times New Roman" w:eastAsia="宋体" w:cs="Times New Roman"/>
          <w:color w:val="000000"/>
          <w:sz w:val="24"/>
          <w:szCs w:val="24"/>
          <w:highlight w:val="none"/>
        </w:rPr>
        <w:t xml:space="preserve">三、获取招标文件</w:t>
      </w:r>
      <w:bookmarkEnd w:id="15"/>
      <w:r/>
      <w:bookmarkEnd w:id="16"/>
      <w:r>
        <w:rPr>
          <w:rFonts w:ascii="Times New Roman" w:hAnsi="Times New Roman" w:eastAsia="宋体" w:cs="Times New Roman"/>
          <w:color w:val="000000"/>
          <w:sz w:val="24"/>
          <w:szCs w:val="24"/>
          <w:highlight w:val="none"/>
        </w:rPr>
      </w:r>
      <w:r/>
    </w:p>
    <w:p>
      <w:pPr>
        <w:pStyle w:val="1778"/>
        <w:ind w:firstLine="480"/>
        <w:spacing w:line="360" w:lineRule="auto"/>
        <w:rPr>
          <w:sz w:val="24"/>
          <w:szCs w:val="21"/>
          <w:highlight w:val="none"/>
        </w:rPr>
      </w:pPr>
      <w:r/>
      <w:bookmarkStart w:id="17" w:name="_Toc28359082"/>
      <w:r/>
      <w:bookmarkStart w:id="18" w:name="_Toc28359005"/>
      <w:r/>
      <w:bookmarkStart w:id="19" w:name="_Toc35393793"/>
      <w:r/>
      <w:bookmarkStart w:id="20" w:name="_Toc35393624"/>
      <w:r>
        <w:rPr>
          <w:sz w:val="24"/>
          <w:szCs w:val="21"/>
          <w:highlight w:val="none"/>
        </w:rPr>
        <w:t xml:space="preserve">1</w:t>
      </w:r>
      <w:r>
        <w:rPr>
          <w:rFonts w:hint="eastAsia"/>
          <w:sz w:val="24"/>
          <w:szCs w:val="21"/>
          <w:highlight w:val="none"/>
          <w:lang w:eastAsia="zh-CN"/>
        </w:rPr>
        <w:t xml:space="preserve">、</w:t>
      </w:r>
      <w:r>
        <w:rPr>
          <w:sz w:val="24"/>
          <w:szCs w:val="21"/>
          <w:highlight w:val="none"/>
        </w:rPr>
        <w:t xml:space="preserve">时间：</w:t>
      </w:r>
      <w:r>
        <w:rPr>
          <w:rFonts w:ascii="Times New Roman" w:hAnsi="Times New Roman" w:eastAsia="宋体" w:cs="Times New Roman"/>
          <w:sz w:val="24"/>
          <w:szCs w:val="21"/>
          <w:highlight w:val="none"/>
        </w:rPr>
        <w:t xml:space="preserve">自</w:t>
      </w:r>
      <w:r>
        <w:rPr>
          <w:rFonts w:hint="eastAsia" w:ascii="Times New Roman" w:hAnsi="Times New Roman" w:eastAsia="宋体" w:cs="Times New Roman"/>
          <w:sz w:val="24"/>
          <w:szCs w:val="21"/>
          <w:highlight w:val="none"/>
          <w:lang w:val="en-US" w:eastAsia="zh-CN"/>
        </w:rPr>
        <w:t xml:space="preserve">招标</w:t>
      </w:r>
      <w:r>
        <w:rPr>
          <w:rFonts w:ascii="Times New Roman" w:hAnsi="Times New Roman" w:eastAsia="宋体" w:cs="Times New Roman"/>
          <w:sz w:val="24"/>
          <w:szCs w:val="21"/>
          <w:highlight w:val="none"/>
        </w:rPr>
        <w:t xml:space="preserve">文件公告发布之日起5个工作日。</w:t>
      </w:r>
      <w:r>
        <w:rPr>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获取方式：</w:t>
      </w:r>
      <w:bookmarkStart w:id="21"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还必须登录“苏采云”系统下载电子采购文件方可通过系统进行投标文件的编制和提交</w:t>
      </w:r>
      <w:r>
        <w:rPr>
          <w:rFonts w:ascii="Times New Roman" w:hAnsi="Times New Roman" w:cs="Times New Roman"/>
          <w:color w:val="000000"/>
          <w:sz w:val="24"/>
          <w:szCs w:val="21"/>
          <w:highlight w:val="none"/>
        </w:rPr>
        <w:t xml:space="preserve">。</w:t>
      </w:r>
      <w:bookmarkEnd w:id="21"/>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售价：0元。</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投标保证金：本项目不收取投标保证金。</w:t>
      </w:r>
      <w:r>
        <w:rPr>
          <w:rFonts w:ascii="Times New Roman" w:hAnsi="Times New Roman" w:cs="Times New Roman"/>
          <w:color w:val="000000"/>
          <w:sz w:val="24"/>
          <w:szCs w:val="21"/>
          <w:highlight w:val="none"/>
        </w:rPr>
      </w:r>
      <w:r/>
    </w:p>
    <w:p>
      <w:pPr>
        <w:pStyle w:val="1780"/>
        <w:ind w:firstLine="482"/>
        <w:jc w:val="left"/>
        <w:pageBreakBefore w:val="0"/>
        <w:spacing w:before="0"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四、提交投标文件</w:t>
      </w:r>
      <w:bookmarkEnd w:id="17"/>
      <w:r/>
      <w:bookmarkEnd w:id="18"/>
      <w:r>
        <w:rPr>
          <w:rFonts w:ascii="Times New Roman" w:hAnsi="Times New Roman" w:eastAsia="宋体" w:cs="Times New Roman"/>
          <w:color w:val="000000"/>
          <w:sz w:val="24"/>
          <w:szCs w:val="24"/>
          <w:highlight w:val="none"/>
        </w:rPr>
        <w:t xml:space="preserve">截止时间、开标时间和地点</w:t>
      </w:r>
      <w:bookmarkEnd w:id="19"/>
      <w:r/>
      <w:bookmarkEnd w:id="20"/>
      <w:r>
        <w:rPr>
          <w:rFonts w:ascii="Times New Roman" w:hAnsi="Times New Roman" w:eastAsia="宋体" w:cs="Times New Roman"/>
          <w:color w:val="000000"/>
          <w:sz w:val="24"/>
          <w:szCs w:val="24"/>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bookmarkStart w:id="22" w:name="_Toc28359007"/>
      <w:r/>
      <w:bookmarkStart w:id="23" w:name="_Toc35393794"/>
      <w:r/>
      <w:bookmarkStart w:id="24" w:name="_Toc35393625"/>
      <w:r/>
      <w:bookmarkStart w:id="25" w:name="_Toc28359084"/>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投标截止时间、开标时间：202</w:t>
      </w:r>
      <w:r>
        <w:rPr>
          <w:rFonts w:hint="eastAsia" w:ascii="Times New Roman" w:hAnsi="Times New Roman" w:cs="Times New Roman"/>
          <w:color w:val="000000"/>
          <w:sz w:val="24"/>
          <w:szCs w:val="21"/>
          <w:highlight w:val="none"/>
          <w:lang w:val="en-US" w:eastAsia="zh-CN"/>
        </w:rPr>
        <w:t xml:space="preserve">6</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4</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28</w:t>
      </w:r>
      <w:r>
        <w:rPr>
          <w:rFonts w:ascii="Times New Roman" w:hAnsi="Times New Roman" w:cs="Times New Roman"/>
          <w:color w:val="000000"/>
          <w:sz w:val="24"/>
          <w:szCs w:val="21"/>
          <w:highlight w:val="none"/>
        </w:rPr>
        <w:t xml:space="preserve">日</w:t>
      </w:r>
      <w:r>
        <w:rPr>
          <w:rFonts w:hint="eastAsia" w:ascii="Times New Roman" w:hAnsi="Times New Roman" w:cs="Times New Roman"/>
          <w:color w:val="000000"/>
          <w:sz w:val="24"/>
          <w:szCs w:val="21"/>
          <w:highlight w:val="none"/>
          <w:lang w:val="en-US" w:eastAsia="zh-CN"/>
        </w:rPr>
        <w:t xml:space="preserve">14</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color w:val="000000"/>
          <w:sz w:val="24"/>
          <w:szCs w:val="21"/>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地点：“苏采云”政府采购交易系统。</w:t>
      </w:r>
      <w:r>
        <w:rPr>
          <w:rFonts w:ascii="Times New Roman" w:hAnsi="Times New Roman" w:cs="Times New Roman"/>
          <w:color w:val="000000"/>
          <w:sz w:val="24"/>
          <w:szCs w:val="21"/>
          <w:highlight w:val="none"/>
        </w:rPr>
      </w:r>
      <w:r/>
    </w:p>
    <w:p>
      <w:pPr>
        <w:pStyle w:val="1780"/>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五、公告期限</w:t>
      </w:r>
      <w:bookmarkEnd w:id="22"/>
      <w:r/>
      <w:bookmarkEnd w:id="23"/>
      <w:r/>
      <w:bookmarkEnd w:id="24"/>
      <w:r/>
      <w:bookmarkEnd w:id="25"/>
      <w:r>
        <w:rPr>
          <w:rFonts w:ascii="Times New Roman" w:hAnsi="Times New Roman" w:eastAsia="宋体" w:cs="Times New Roman"/>
          <w:color w:val="000000"/>
          <w:sz w:val="24"/>
          <w:szCs w:val="24"/>
          <w:highlight w:val="none"/>
        </w:rPr>
      </w:r>
      <w:r/>
    </w:p>
    <w:p>
      <w:pPr>
        <w:pStyle w:val="1778"/>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自本公告发布之日起5个工作日。</w:t>
      </w:r>
      <w:r>
        <w:rPr>
          <w:rFonts w:ascii="Times New Roman" w:hAnsi="Times New Roman" w:cs="Times New Roman"/>
          <w:color w:val="000000"/>
          <w:sz w:val="24"/>
          <w:szCs w:val="21"/>
          <w:highlight w:val="none"/>
        </w:rPr>
      </w:r>
      <w:r/>
    </w:p>
    <w:p>
      <w:pPr>
        <w:pStyle w:val="1780"/>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26" w:name="_Toc35393795"/>
      <w:r/>
      <w:bookmarkStart w:id="27" w:name="_Toc35393626"/>
      <w:r>
        <w:rPr>
          <w:rFonts w:ascii="Times New Roman" w:hAnsi="Times New Roman" w:eastAsia="宋体" w:cs="Times New Roman"/>
          <w:color w:val="000000"/>
          <w:sz w:val="24"/>
          <w:szCs w:val="24"/>
          <w:highlight w:val="none"/>
        </w:rPr>
        <w:t xml:space="preserve">六、其他补充事宜</w:t>
      </w:r>
      <w:bookmarkEnd w:id="26"/>
      <w:r/>
      <w:bookmarkEnd w:id="27"/>
      <w:r>
        <w:rPr>
          <w:rFonts w:ascii="Times New Roman" w:hAnsi="Times New Roman" w:eastAsia="宋体" w:cs="Times New Roman"/>
          <w:color w:val="000000"/>
          <w:sz w:val="24"/>
          <w:szCs w:val="24"/>
          <w:highlight w:val="none"/>
        </w:rPr>
      </w:r>
      <w:r/>
    </w:p>
    <w:p>
      <w:pPr>
        <w:pStyle w:val="1778"/>
        <w:ind w:firstLine="425"/>
        <w:pageBreakBefore w:val="0"/>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1790"/>
        <w:ind w:firstLine="480"/>
        <w:pageBreakBefore w:val="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ascii="Times New Roman" w:hAnsi="Times New Roman" w:cs="Times New Roman"/>
          <w:bCs/>
          <w:color w:val="000000"/>
          <w:highlight w:val="none"/>
        </w:rPr>
      </w:r>
      <w:r/>
    </w:p>
    <w:p>
      <w:pPr>
        <w:pStyle w:val="1778"/>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1778"/>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rFonts w:ascii="Times New Roman" w:hAnsi="Times New Roman" w:cs="Times New Roman"/>
          <w:color w:val="000000"/>
          <w:sz w:val="24"/>
          <w:highlight w:val="none"/>
        </w:rPr>
      </w:r>
      <w:r/>
    </w:p>
    <w:p>
      <w:pPr>
        <w:pStyle w:val="1840"/>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8" w:name="_Toc35393796"/>
      <w:r/>
      <w:bookmarkStart w:id="29" w:name="_Toc28359008"/>
      <w:r/>
      <w:bookmarkStart w:id="30" w:name="_Toc28359085"/>
      <w:r/>
      <w:bookmarkStart w:id="31" w:name="_Toc35393627"/>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1780"/>
        <w:ind w:firstLine="480"/>
        <w:jc w:val="both"/>
        <w:pageBreakBefore w:val="0"/>
        <w:spacing w:before="0" w:line="360" w:lineRule="auto"/>
        <w:rPr>
          <w:rFonts w:hint="eastAsia" w:ascii="Times New Roman" w:hAnsi="Times New Roman" w:eastAsia="宋体" w:cs="Times New Roman"/>
          <w:b w:val="0"/>
          <w:color w:val="000000"/>
          <w:sz w:val="24"/>
          <w:szCs w:val="24"/>
          <w:highlight w:val="none"/>
          <w:lang w:val="en-US" w:eastAsia="zh-CN" w:bidi="ar"/>
        </w:rPr>
      </w:pPr>
      <w:r>
        <w:rPr>
          <w:rFonts w:hint="eastAsia" w:ascii="Times New Roman" w:hAnsi="Times New Roman" w:eastAsia="宋体" w:cs="Times New Roman"/>
          <w:b w:val="0"/>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1780"/>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采购公告内容与采购文件不一致的，以采购文件为准。</w:t>
      </w:r>
      <w:r>
        <w:rPr>
          <w:rFonts w:ascii="Times New Roman" w:hAnsi="Times New Roman" w:eastAsia="宋体" w:cs="Times New Roman"/>
          <w:color w:val="000000"/>
          <w:sz w:val="24"/>
          <w:szCs w:val="24"/>
          <w:highlight w:val="none"/>
        </w:rPr>
      </w:r>
      <w:r/>
    </w:p>
    <w:p>
      <w:pPr>
        <w:pStyle w:val="1780"/>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5</w:t>
      </w:r>
      <w:r>
        <w:rPr>
          <w:rFonts w:hint="eastAsia" w:ascii="Times New Roman" w:hAnsi="Times New Roman" w:eastAsia="宋体" w:cs="Times New Roman"/>
          <w:b w:val="0"/>
          <w:color w:val="000000"/>
          <w:sz w:val="24"/>
          <w:szCs w:val="24"/>
          <w:highlight w:val="none"/>
          <w:lang w:val="zh-TW" w:eastAsia="zh-CN" w:bidi="ar"/>
        </w:rPr>
        <w:t xml:space="preserve">、</w:t>
      </w:r>
      <w:r>
        <w:rPr>
          <w:rFonts w:ascii="Times New Roman" w:hAnsi="Times New Roman" w:eastAsia="宋体" w:cs="Times New Roman"/>
          <w:b w:val="0"/>
          <w:color w:val="000000"/>
          <w:sz w:val="24"/>
          <w:szCs w:val="24"/>
          <w:highlight w:val="none"/>
          <w:lang w:val="zh-TW" w:eastAsia="zh-CN" w:bidi="ar"/>
        </w:rPr>
        <w:t xml:space="preserve">电子化招投标技术支持电话：0519-85588210/0519-85588163</w:t>
      </w:r>
      <w:r>
        <w:rPr>
          <w:rFonts w:hint="eastAsia" w:ascii="Times New Roman" w:hAnsi="Times New Roman" w:eastAsia="宋体" w:cs="Times New Roman"/>
          <w:b w:val="0"/>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rPr>
      </w:r>
      <w:r/>
    </w:p>
    <w:p>
      <w:pPr>
        <w:pStyle w:val="1780"/>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s="Times New Roman"/>
          <w:color w:val="000000"/>
          <w:sz w:val="24"/>
          <w:szCs w:val="24"/>
          <w:highlight w:val="none"/>
        </w:rPr>
      </w:r>
      <w:r/>
    </w:p>
    <w:p>
      <w:pPr>
        <w:pStyle w:val="1778"/>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1</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采购人信息</w:t>
      </w:r>
      <w:r>
        <w:rPr>
          <w:rFonts w:ascii="Times New Roman" w:hAnsi="Times New Roman" w:cs="Times New Roman"/>
          <w:b/>
          <w:color w:val="000000"/>
          <w:sz w:val="24"/>
          <w:highlight w:val="none"/>
        </w:rPr>
      </w:r>
      <w:r/>
    </w:p>
    <w:p>
      <w:pPr>
        <w:pStyle w:val="1778"/>
        <w:ind w:firstLine="425"/>
        <w:pageBreakBefore w:val="0"/>
        <w:spacing w:line="360" w:lineRule="auto"/>
        <w:rPr>
          <w:rFonts w:ascii="Times New Roman" w:hAnsi="Times New Roman" w:eastAsia="宋体" w:cs="Times New Roman"/>
          <w:color w:val="000000"/>
          <w:sz w:val="24"/>
          <w:highlight w:val="none"/>
        </w:rPr>
      </w:pPr>
      <w:r/>
      <w:bookmarkStart w:id="32" w:name="_Toc28359009"/>
      <w:r/>
      <w:bookmarkStart w:id="33" w:name="_Toc28359086"/>
      <w:r/>
      <w:bookmarkStart w:id="34" w:name="_Toc28359087"/>
      <w:r/>
      <w:bookmarkStart w:id="35" w:name="_Toc28359010"/>
      <w:r/>
      <w:bookmarkStart w:id="36" w:name="_Hlk152921742"/>
      <w:r>
        <w:rPr>
          <w:rFonts w:hint="eastAsia" w:ascii="Times New Roman" w:hAnsi="Times New Roman" w:eastAsia="宋体" w:cs="Times New Roman"/>
          <w:color w:val="000000"/>
          <w:sz w:val="24"/>
          <w:highlight w:val="none"/>
        </w:rPr>
        <w:t xml:space="preserve">名    称：常州西太湖科技产业园管理委员会</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1778"/>
        <w:ind w:firstLine="425"/>
        <w:pageBreakBefore w:val="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rPr>
        <w:t xml:space="preserve">武进</w:t>
      </w:r>
      <w:r>
        <w:rPr>
          <w:rFonts w:hint="eastAsia" w:ascii="Times New Roman" w:hAnsi="Times New Roman" w:eastAsia="宋体" w:cs="Times New Roman"/>
          <w:color w:val="000000"/>
          <w:sz w:val="24"/>
          <w:highlight w:val="none"/>
          <w:lang w:val="en-US" w:eastAsia="zh-CN"/>
        </w:rPr>
        <w:t xml:space="preserve">区武进经济开发区</w:t>
      </w:r>
      <w:r>
        <w:rPr>
          <w:rFonts w:hint="eastAsia" w:ascii="Times New Roman" w:hAnsi="Times New Roman" w:eastAsia="宋体" w:cs="Times New Roman"/>
          <w:color w:val="000000"/>
          <w:sz w:val="24"/>
          <w:highlight w:val="none"/>
        </w:rPr>
        <w:t xml:space="preserve">绿杨路8号 </w:t>
      </w:r>
      <w:r>
        <w:rPr>
          <w:rFonts w:ascii="Times New Roman" w:hAnsi="Times New Roman" w:eastAsia="宋体" w:cs="Times New Roman"/>
          <w:color w:val="000000"/>
          <w:sz w:val="24"/>
          <w:highlight w:val="none"/>
        </w:rPr>
      </w:r>
      <w:r/>
    </w:p>
    <w:p>
      <w:pPr>
        <w:pStyle w:val="1778"/>
        <w:ind w:firstLine="425"/>
        <w:pageBreakBefore w:val="0"/>
        <w:spacing w:line="360" w:lineRule="auto"/>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lang w:val="en-US" w:eastAsia="zh-CN"/>
        </w:rPr>
        <w:t xml:space="preserve">86361000</w:t>
      </w:r>
      <w:r>
        <w:rPr>
          <w:rFonts w:hint="eastAsia" w:ascii="Times New Roman" w:hAnsi="Times New Roman" w:eastAsia="宋体" w:cs="Times New Roman"/>
          <w:color w:val="000000"/>
          <w:sz w:val="24"/>
          <w:highlight w:val="none"/>
        </w:rPr>
      </w:r>
      <w:r/>
    </w:p>
    <w:p>
      <w:pPr>
        <w:pStyle w:val="1778"/>
        <w:ind w:firstLine="426"/>
        <w:pageBreakBefore w:val="0"/>
        <w:spacing w:line="360" w:lineRule="auto"/>
        <w:rPr>
          <w:rFonts w:ascii="Times New Roman" w:hAnsi="Times New Roman" w:cs="Times New Roman"/>
          <w:b/>
          <w:color w:val="000000"/>
          <w:sz w:val="24"/>
          <w:highlight w:val="none"/>
        </w:rPr>
      </w:pPr>
      <w:r/>
      <w:bookmarkEnd w:id="32"/>
      <w:r/>
      <w:bookmarkEnd w:id="33"/>
      <w:r>
        <w:rPr>
          <w:rFonts w:ascii="Times New Roman" w:hAnsi="Times New Roman" w:cs="Times New Roman"/>
          <w:b/>
          <w:color w:val="000000"/>
          <w:sz w:val="24"/>
          <w:highlight w:val="none"/>
        </w:rPr>
        <w:t xml:space="preserve">2</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采购代理机构信息</w:t>
      </w:r>
      <w:r>
        <w:rPr>
          <w:rFonts w:ascii="Times New Roman" w:hAnsi="Times New Roman" w:cs="Times New Roman"/>
          <w:b/>
          <w:color w:val="000000"/>
          <w:sz w:val="24"/>
          <w:highlight w:val="none"/>
        </w:rPr>
      </w:r>
      <w:r/>
    </w:p>
    <w:p>
      <w:pPr>
        <w:pStyle w:val="1778"/>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名称：江苏武晋工程咨询有限公司</w:t>
      </w:r>
      <w:r>
        <w:rPr>
          <w:rFonts w:ascii="Times New Roman" w:hAnsi="Times New Roman" w:cs="Times New Roman"/>
          <w:color w:val="000000"/>
          <w:sz w:val="24"/>
          <w:highlight w:val="none"/>
        </w:rPr>
      </w:r>
      <w:r/>
    </w:p>
    <w:p>
      <w:pPr>
        <w:pStyle w:val="1778"/>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地址：常州市延政中大道16号世贸中心大厦A801室</w:t>
      </w:r>
      <w:r>
        <w:rPr>
          <w:rFonts w:ascii="Times New Roman" w:hAnsi="Times New Roman" w:cs="Times New Roman"/>
          <w:color w:val="000000"/>
          <w:sz w:val="24"/>
          <w:highlight w:val="none"/>
        </w:rPr>
      </w:r>
      <w:r/>
    </w:p>
    <w:p>
      <w:pPr>
        <w:pStyle w:val="1778"/>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lang w:bidi="ar"/>
        </w:rPr>
        <w:t xml:space="preserve">方式</w:t>
      </w:r>
      <w:r>
        <w:rPr>
          <w:rFonts w:ascii="Times New Roman" w:hAnsi="Times New Roman" w:cs="Times New Roman"/>
          <w:color w:val="000000"/>
          <w:sz w:val="24"/>
          <w:highlight w:val="none"/>
        </w:rPr>
        <w:t xml:space="preserve">：0519-89891660</w:t>
      </w:r>
      <w:r>
        <w:rPr>
          <w:rFonts w:ascii="Times New Roman" w:hAnsi="Times New Roman" w:cs="Times New Roman"/>
          <w:color w:val="000000"/>
          <w:sz w:val="24"/>
          <w:highlight w:val="none"/>
        </w:rPr>
      </w:r>
      <w:r/>
    </w:p>
    <w:p>
      <w:pPr>
        <w:pStyle w:val="1778"/>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3</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项目联系方式</w:t>
      </w:r>
      <w:r>
        <w:rPr>
          <w:rFonts w:ascii="Times New Roman" w:hAnsi="Times New Roman" w:cs="Times New Roman"/>
          <w:color w:val="000000"/>
          <w:sz w:val="24"/>
          <w:highlight w:val="none"/>
        </w:rPr>
      </w:r>
      <w:r/>
    </w:p>
    <w:p>
      <w:pPr>
        <w:pStyle w:val="1778"/>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1778"/>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1778"/>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val="en-US" w:eastAsia="zh-CN"/>
        </w:rPr>
        <w:t xml:space="preserve">1204137707</w:t>
      </w:r>
      <w:r>
        <w:rPr>
          <w:rFonts w:hint="eastAsia"/>
          <w:color w:val="000000"/>
          <w:sz w:val="24"/>
          <w:highlight w:val="none"/>
          <w:u w:val="none"/>
        </w:rPr>
        <w:t xml:space="preserve">@qq.com</w:t>
      </w:r>
      <w:r>
        <w:rPr>
          <w:rFonts w:hint="eastAsia"/>
          <w:color w:val="000000"/>
          <w:sz w:val="24"/>
          <w:highlight w:val="none"/>
        </w:rPr>
      </w:r>
      <w:r/>
    </w:p>
    <w:p>
      <w:pPr>
        <w:pStyle w:val="1818"/>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上述个人信息由于工作需要，经机构或本人同意对外公布。</w:t>
      </w:r>
      <w:bookmarkEnd w:id="7"/>
      <w:r/>
      <w:bookmarkEnd w:id="34"/>
      <w:r/>
      <w:bookmarkEnd w:id="35"/>
      <w:r/>
      <w:bookmarkEnd w:id="36"/>
      <w:r>
        <w:rPr>
          <w:rFonts w:ascii="Times New Roman" w:hAnsi="Times New Roman" w:cs="Times New Roman"/>
          <w:color w:val="000000"/>
          <w:sz w:val="24"/>
          <w:highlight w:val="none"/>
        </w:rPr>
      </w:r>
      <w:r/>
    </w:p>
    <w:p>
      <w:pPr>
        <w:pStyle w:val="1778"/>
        <w:jc w:val="center"/>
        <w:spacing w:line="360" w:lineRule="auto"/>
        <w:rPr>
          <w:rFonts w:ascii="Times New Roman" w:hAnsi="Times New Roman" w:cs="Times New Roman"/>
          <w:b/>
          <w:color w:val="000000"/>
          <w:sz w:val="36"/>
          <w:szCs w:val="36"/>
          <w:highlight w:val="none"/>
        </w:rPr>
        <w:sectPr>
          <w:footerReference w:type="default" r:id="rId11"/>
          <w:footerReference w:type="first" r:id="rId12"/>
          <w:footnotePr/>
          <w:endnotePr/>
          <w:type w:val="nextPage"/>
          <w:pgSz w:w="11906" w:h="16838" w:orient="portrait"/>
          <w:pgMar w:top="1134" w:right="1587" w:bottom="1134" w:left="1587" w:header="851" w:footer="851" w:gutter="0"/>
          <w:pgNumType w:start="1"/>
          <w:cols w:num="1" w:sep="0" w:space="1701" w:equalWidth="1"/>
          <w:docGrid w:linePitch="360"/>
        </w:sectPr>
        <w:outlineLvl w:val="9"/>
      </w:pPr>
      <w:r/>
      <w:bookmarkStart w:id="37" w:name="_Toc226965856"/>
      <w:r/>
      <w:bookmarkStart w:id="38" w:name="_Toc264969275"/>
      <w:r/>
      <w:bookmarkStart w:id="39" w:name="_Toc127161488"/>
      <w:r/>
      <w:bookmarkStart w:id="40" w:name="_Toc265228423"/>
      <w:r/>
      <w:bookmarkStart w:id="41" w:name="_Toc127151777"/>
      <w:r/>
      <w:bookmarkStart w:id="42" w:name="_Toc150774783"/>
      <w:r/>
      <w:bookmarkStart w:id="43" w:name="_Toc305158854"/>
      <w:r/>
      <w:bookmarkStart w:id="44" w:name="_Toc99301420"/>
      <w:r/>
      <w:bookmarkStart w:id="45" w:name="_Toc305158928"/>
      <w:r/>
      <w:bookmarkStart w:id="46" w:name="_Toc353873938"/>
      <w:r/>
      <w:bookmarkStart w:id="47" w:name="_Toc195842950"/>
      <w:r/>
      <w:bookmarkStart w:id="48" w:name="_Toc353825548"/>
      <w:r/>
      <w:bookmarkStart w:id="49" w:name="_Toc512937850"/>
      <w:r>
        <w:rPr>
          <w:rFonts w:ascii="Times New Roman" w:hAnsi="Times New Roman" w:cs="Times New Roman"/>
          <w:b/>
          <w:color w:val="000000"/>
          <w:sz w:val="36"/>
          <w:szCs w:val="36"/>
          <w:highlight w:val="none"/>
        </w:rPr>
      </w:r>
      <w:r/>
    </w:p>
    <w:p>
      <w:pPr>
        <w:pStyle w:val="1778"/>
        <w:jc w:val="center"/>
        <w:spacing w:line="360" w:lineRule="auto"/>
        <w:rPr>
          <w:rFonts w:ascii="Times New Roman" w:hAnsi="Times New Roman" w:cs="Times New Roman"/>
          <w:b/>
          <w:color w:val="000000"/>
          <w:sz w:val="36"/>
          <w:szCs w:val="36"/>
          <w:highlight w:val="none"/>
        </w:rPr>
        <w:outlineLvl w:val="0"/>
      </w:pPr>
      <w:r/>
      <w:bookmarkStart w:id="50" w:name="_Toc28576"/>
      <w:r>
        <w:rPr>
          <w:rFonts w:ascii="Times New Roman" w:hAnsi="Times New Roman" w:cs="Times New Roman"/>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Times New Roman" w:hAnsi="Times New Roman" w:cs="Times New Roman"/>
          <w:b/>
          <w:color w:val="000000"/>
          <w:sz w:val="36"/>
          <w:szCs w:val="36"/>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Start w:id="51" w:name="_Toc226309763"/>
      <w:r/>
      <w:bookmarkStart w:id="52" w:name="_Toc164608633"/>
      <w:r/>
      <w:bookmarkStart w:id="53" w:name="_Toc151193907"/>
      <w:r/>
      <w:bookmarkStart w:id="54" w:name="_Toc226965792"/>
      <w:r/>
      <w:bookmarkStart w:id="55" w:name="_Toc151193689"/>
      <w:r/>
      <w:bookmarkStart w:id="56" w:name="_Toc127151720"/>
      <w:r/>
      <w:bookmarkStart w:id="57" w:name="_Toc520356144"/>
      <w:r/>
      <w:bookmarkStart w:id="58" w:name="_Toc164229214"/>
      <w:r/>
      <w:bookmarkStart w:id="59" w:name="_Toc151193833"/>
      <w:r/>
      <w:bookmarkStart w:id="60" w:name="_Toc150480757"/>
      <w:r/>
      <w:bookmarkStart w:id="61" w:name="_Toc164229360"/>
      <w:r/>
      <w:bookmarkStart w:id="62" w:name="_Toc151193761"/>
      <w:r/>
      <w:bookmarkStart w:id="63" w:name="_Toc150774724"/>
      <w:r/>
      <w:bookmarkStart w:id="64" w:name="_Toc226337215"/>
      <w:r/>
      <w:bookmarkStart w:id="65" w:name="_Toc149720812"/>
      <w:r/>
      <w:bookmarkStart w:id="66" w:name="_Toc150509270"/>
      <w:r/>
      <w:bookmarkStart w:id="67" w:name="_Toc195842884"/>
      <w:r/>
      <w:bookmarkStart w:id="68" w:name="_Toc164608788"/>
      <w:r/>
      <w:bookmarkStart w:id="69" w:name="_Toc151193617"/>
      <w:r/>
      <w:bookmarkStart w:id="70" w:name="_Toc226965709"/>
      <w:r/>
      <w:bookmarkStart w:id="71" w:name="_Toc150774619"/>
      <w:r/>
      <w:bookmarkStart w:id="72" w:name="_Toc142311021"/>
      <w:r/>
      <w:bookmarkStart w:id="73" w:name="_Toc127151519"/>
      <w:r/>
      <w:bookmarkStart w:id="74" w:name="_Toc151190146"/>
      <w:r/>
      <w:bookmarkStart w:id="75" w:name="_Toc127161433"/>
      <w:r/>
      <w:bookmarkStart w:id="76" w:name="_Toc164351613"/>
      <w:r>
        <w:rPr>
          <w:rFonts w:ascii="Times New Roman" w:hAnsi="Times New Roman" w:eastAsia="宋体" w:cs="Times New Roman"/>
          <w:color w:val="000000"/>
          <w:sz w:val="32"/>
          <w:szCs w:val="32"/>
          <w:highlight w:val="none"/>
        </w:rPr>
        <w:t xml:space="preserve">第一节 投标人须知资料表</w:t>
      </w:r>
      <w:r>
        <w:rPr>
          <w:rFonts w:ascii="Times New Roman" w:hAnsi="Times New Roman" w:eastAsia="宋体" w:cs="Times New Roman"/>
          <w:color w:val="000000"/>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1778"/>
              <w:jc w:val="center"/>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bCs/>
                <w:color w:val="000000"/>
                <w:sz w:val="24"/>
                <w:highlight w:val="none"/>
              </w:rPr>
            </w:r>
            <w:r/>
          </w:p>
        </w:tc>
        <w:tc>
          <w:tcPr>
            <w:tcW w:w="1701" w:type="dxa"/>
            <w:vAlign w:val="center"/>
            <w:textDirection w:val="lrTb"/>
            <w:noWrap w:val="false"/>
          </w:tcPr>
          <w:p>
            <w:pPr>
              <w:pStyle w:val="1778"/>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条目</w:t>
            </w:r>
            <w:r>
              <w:rPr>
                <w:rFonts w:ascii="Times New Roman" w:hAnsi="Times New Roman" w:cs="Times New Roman"/>
                <w:b/>
                <w:bCs/>
                <w:color w:val="000000"/>
                <w:sz w:val="24"/>
                <w:highlight w:val="none"/>
              </w:rPr>
            </w:r>
            <w:r/>
          </w:p>
        </w:tc>
        <w:tc>
          <w:tcPr>
            <w:tcW w:w="6525" w:type="dxa"/>
            <w:vAlign w:val="center"/>
            <w:textDirection w:val="lrTb"/>
            <w:noWrap w:val="false"/>
          </w:tcPr>
          <w:p>
            <w:pPr>
              <w:pStyle w:val="1778"/>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内容</w:t>
            </w:r>
            <w:r>
              <w:rPr>
                <w:rFonts w:ascii="Times New Roman" w:hAnsi="Times New Roman" w:cs="Times New Roman"/>
                <w:b/>
                <w:bCs/>
                <w:color w:val="000000"/>
                <w:sz w:val="24"/>
                <w:highlight w:val="none"/>
              </w:rPr>
            </w:r>
            <w:r/>
          </w:p>
        </w:tc>
      </w:tr>
      <w:tr>
        <w:trPr>
          <w:trHeight w:val="45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项目属性</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hint="eastAsia" w:ascii="Times New Roman" w:hAnsi="Times New Roman" w:eastAsia="宋体" w:cs="Times New Roman"/>
                <w:color w:val="000000"/>
                <w:sz w:val="24"/>
                <w:highlight w:val="none"/>
                <w:u w:val="single"/>
                <w:lang w:eastAsia="zh-CN"/>
              </w:rPr>
            </w:pPr>
            <w:r>
              <w:rPr>
                <w:rFonts w:ascii="Times New Roman" w:hAnsi="Times New Roman" w:cs="Times New Roman"/>
                <w:color w:val="000000"/>
                <w:sz w:val="24"/>
                <w:highlight w:val="none"/>
              </w:rPr>
              <w:t xml:space="preserve">项目属性：</w:t>
            </w:r>
            <w:r>
              <w:rPr>
                <w:rFonts w:hint="eastAsia" w:ascii="Times New Roman" w:hAnsi="Times New Roman" w:cs="Times New Roman"/>
                <w:color w:val="000000"/>
                <w:sz w:val="24"/>
                <w:highlight w:val="none"/>
                <w:lang w:val="en-US" w:eastAsia="zh-CN"/>
              </w:rPr>
              <w:t xml:space="preserve">服务</w:t>
            </w:r>
            <w:r>
              <w:rPr>
                <w:rFonts w:hint="eastAsia" w:ascii="Times New Roman" w:hAnsi="Times New Roman" w:eastAsia="宋体" w:cs="Times New Roman"/>
                <w:color w:val="000000"/>
                <w:sz w:val="24"/>
                <w:highlight w:val="none"/>
                <w:u w:val="single"/>
                <w:lang w:eastAsia="zh-CN"/>
              </w:rPr>
            </w:r>
            <w:r/>
          </w:p>
        </w:tc>
      </w:tr>
      <w:tr>
        <w:trPr>
          <w:trHeight w:val="45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科研仪器设备</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是否属于科研仪器设备采购项目：否</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核心产品</w:t>
            </w:r>
            <w:r>
              <w:rPr>
                <w:rFonts w:ascii="Times New Roman" w:hAnsi="Times New Roman" w:cs="Times New Roman"/>
                <w:color w:val="000000"/>
                <w:sz w:val="24"/>
                <w:highlight w:val="none"/>
              </w:rPr>
            </w:r>
            <w:r/>
          </w:p>
        </w:tc>
        <w:tc>
          <w:tcPr>
            <w:tcW w:w="6525" w:type="dxa"/>
            <w:vAlign w:val="center"/>
            <w:textDirection w:val="lrTb"/>
            <w:noWrap w:val="false"/>
          </w:tcPr>
          <w:p>
            <w:pPr>
              <w:pStyle w:val="1818"/>
              <w:rPr>
                <w:rFonts w:hint="eastAsia" w:ascii="Times New Roman" w:hAnsi="Times New Roman" w:eastAsia="宋体" w:cs="Times New Roman"/>
                <w:color w:val="000000"/>
                <w:sz w:val="24"/>
                <w:highlight w:val="none"/>
                <w:lang w:val="en-US" w:eastAsia="zh-CN"/>
              </w:rPr>
            </w:pPr>
            <w:r>
              <w:rPr>
                <w:rFonts w:ascii="Times New Roman" w:hAnsi="Times New Roman" w:cs="Times New Roman"/>
                <w:color w:val="000000"/>
                <w:sz w:val="24"/>
                <w:szCs w:val="24"/>
                <w:highlight w:val="none"/>
              </w:rPr>
              <w:t xml:space="preserve">关于核心产品本项目：</w:t>
            </w:r>
            <w:r>
              <w:rPr>
                <w:rFonts w:hint="eastAsia" w:ascii="Times New Roman" w:hAnsi="Times New Roman" w:cs="Times New Roman"/>
                <w:color w:val="000000"/>
                <w:sz w:val="24"/>
                <w:szCs w:val="24"/>
                <w:highlight w:val="none"/>
                <w:lang w:val="en-US" w:eastAsia="zh-CN"/>
              </w:rPr>
              <w:t xml:space="preserve">不适用</w:t>
            </w:r>
            <w:r>
              <w:rPr>
                <w:rFonts w:hint="eastAsia" w:ascii="Times New Roman" w:hAnsi="Times New Roman" w:eastAsia="宋体" w:cs="Times New Roman"/>
                <w:color w:val="000000"/>
                <w:sz w:val="24"/>
                <w:highlight w:val="none"/>
                <w:lang w:val="en-US" w:eastAsia="zh-CN"/>
              </w:rPr>
            </w:r>
            <w:r/>
          </w:p>
        </w:tc>
      </w:tr>
      <w:tr>
        <w:trPr>
          <w:trHeight w:val="45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现场考察</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不组织</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开标前答疑会</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不召开</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样品</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highlight w:val="none"/>
              </w:rPr>
            </w:pPr>
            <w:r>
              <w:rPr>
                <w:rFonts w:ascii="Times New Roman" w:hAnsi="Times New Roman" w:cs="Times New Roman"/>
                <w:color w:val="000000"/>
                <w:sz w:val="24"/>
                <w:highlight w:val="none"/>
              </w:rPr>
              <w:t xml:space="preserve">不需要</w:t>
            </w:r>
            <w:r>
              <w:rPr>
                <w:rFonts w:ascii="Times New Roman" w:hAnsi="Times New Roman" w:cs="Times New Roman"/>
                <w:color w:val="000000"/>
                <w:highlight w:val="none"/>
              </w:rPr>
            </w:r>
            <w:r/>
          </w:p>
        </w:tc>
      </w:tr>
      <w:tr>
        <w:trPr>
          <w:trHeight w:val="1144"/>
        </w:trPr>
        <w:tc>
          <w:tcPr>
            <w:tcW w:w="988" w:type="dxa"/>
            <w:vAlign w:val="center"/>
            <w:textDirection w:val="lrTb"/>
            <w:noWrap w:val="false"/>
          </w:tcPr>
          <w:p>
            <w:pPr>
              <w:pStyle w:val="1818"/>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是否专门面向中小企业</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本项目专门面向中小企业采购。</w:t>
            </w:r>
            <w:r>
              <w:rPr>
                <w:rFonts w:hint="eastAsia"/>
                <w:color w:val="000000"/>
                <w:sz w:val="24"/>
                <w:highlight w:val="none"/>
              </w:rPr>
            </w:r>
            <w:r/>
          </w:p>
          <w:p>
            <w:pPr>
              <w:pStyle w:val="1778"/>
              <w:jc w:val="left"/>
              <w:rPr>
                <w:rFonts w:ascii="Times New Roman" w:hAnsi="Times New Roman" w:cs="Times New Roman"/>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rFonts w:ascii="Times New Roman" w:hAnsi="Times New Roman" w:cs="Times New Roman"/>
                <w:color w:val="000000"/>
                <w:sz w:val="24"/>
                <w:highlight w:val="none"/>
              </w:rPr>
            </w:r>
            <w:r/>
          </w:p>
        </w:tc>
      </w:tr>
      <w:tr>
        <w:trPr>
          <w:trHeight w:val="1978"/>
        </w:trPr>
        <w:tc>
          <w:tcPr>
            <w:tcW w:w="988" w:type="dxa"/>
            <w:vAlign w:val="center"/>
            <w:textDirection w:val="lrTb"/>
            <w:noWrap w:val="false"/>
          </w:tcPr>
          <w:p>
            <w:pPr>
              <w:pStyle w:val="1818"/>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8</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1778"/>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6525" w:type="dxa"/>
            <w:vAlign w:val="center"/>
            <w:textDirection w:val="lrTb"/>
            <w:noWrap w:val="false"/>
          </w:tcPr>
          <w:p>
            <w:pPr>
              <w:pStyle w:val="1778"/>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lang w:eastAsia="zh-CN"/>
              </w:rPr>
              <w:instrText xml:space="preserve">,</w:instrText>
            </w:r>
            <w:r>
              <w:rPr>
                <w:rFonts w:hint="eastAsia" w:ascii="Times New Roman" w:hAnsi="Times New Roman" w:eastAsia="宋体" w:cs="Times New Roman"/>
                <w:color w:val="000000"/>
                <w:position w:val="2"/>
                <w:sz w:val="16"/>
                <w:highlight w:val="none"/>
                <w:lang w:eastAsia="zh-CN"/>
              </w:rPr>
              <w:instrText xml:space="preserve">√</w:instrText>
            </w:r>
            <w:r>
              <w:rPr>
                <w:rFonts w:hint="eastAsia" w:ascii="Times New Roman" w:hAnsi="Times New Roman" w:eastAsia="宋体" w:cs="Times New Roman"/>
                <w:color w:val="000000"/>
                <w:sz w:val="24"/>
                <w:highlight w:val="none"/>
              </w:rPr>
              <w:instrText xml:space="preserve">)</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778"/>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2018"/>
        </w:trPr>
        <w:tc>
          <w:tcPr>
            <w:tcW w:w="988" w:type="dxa"/>
            <w:vAlign w:val="center"/>
            <w:textDirection w:val="lrTb"/>
            <w:noWrap w:val="false"/>
          </w:tcPr>
          <w:p>
            <w:pPr>
              <w:pStyle w:val="1818"/>
              <w:jc w:val="center"/>
              <w:rPr>
                <w:rFonts w:hint="eastAsia" w:ascii="Times New Roman" w:hAnsi="Times New Roman" w:eastAsia="宋体" w:cs="Times New Roman"/>
                <w:color w:val="000000"/>
                <w:sz w:val="24"/>
                <w:szCs w:val="24"/>
                <w:highlight w:val="none"/>
                <w:lang w:eastAsia="zh-CN"/>
              </w:rPr>
            </w:pPr>
            <w:r>
              <w:rPr>
                <w:rFonts w:hint="eastAsia" w:ascii="Times New Roman" w:hAnsi="Times New Roman"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标的所属行业</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本项目属于</w:t>
            </w:r>
            <w:r>
              <w:rPr>
                <w:rFonts w:hint="eastAsia" w:ascii="Times New Roman" w:hAnsi="Times New Roman" w:cs="Times New Roman"/>
                <w:color w:val="000000"/>
                <w:sz w:val="24"/>
                <w:highlight w:val="none"/>
                <w:u w:val="single"/>
                <w:lang w:val="en-US" w:eastAsia="zh-CN"/>
              </w:rPr>
              <w:t xml:space="preserve">服务</w:t>
            </w:r>
            <w:r>
              <w:rPr>
                <w:rFonts w:ascii="Times New Roman" w:hAnsi="Times New Roman" w:cs="Times New Roman"/>
                <w:color w:val="000000"/>
                <w:szCs w:val="21"/>
                <w:highlight w:val="none"/>
              </w:rPr>
              <w:t xml:space="preserve">，</w:t>
            </w:r>
            <w:r>
              <w:rPr>
                <w:rFonts w:ascii="Times New Roman" w:hAnsi="Times New Roman" w:cs="Times New Roman"/>
                <w:color w:val="000000"/>
                <w:sz w:val="24"/>
                <w:highlight w:val="none"/>
              </w:rPr>
              <w:t xml:space="preserve">采购标的对应的中小企业划分标准所属行业：</w:t>
            </w:r>
            <w:r>
              <w:rPr>
                <w:rFonts w:hint="eastAsia"/>
                <w:sz w:val="24"/>
                <w:highlight w:val="none"/>
                <w:u w:val="single"/>
                <w:lang w:val="en-US" w:eastAsia="zh-CN"/>
              </w:rPr>
              <w:t xml:space="preserve">餐饮业</w:t>
            </w:r>
            <w:r>
              <w:rPr>
                <w:rFonts w:ascii="Times New Roman" w:hAnsi="Times New Roman" w:cs="Times New Roman"/>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color w:val="000000"/>
                <w:sz w:val="24"/>
                <w:highlight w:val="none"/>
              </w:rPr>
            </w:r>
            <w:r/>
          </w:p>
        </w:tc>
      </w:tr>
      <w:tr>
        <w:trPr>
          <w:trHeight w:val="585"/>
        </w:trPr>
        <w:tc>
          <w:tcPr>
            <w:tcW w:w="988" w:type="dxa"/>
            <w:vAlign w:val="center"/>
            <w:textDirection w:val="lrTb"/>
            <w:noWrap w:val="false"/>
          </w:tcPr>
          <w:p>
            <w:pPr>
              <w:pStyle w:val="181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自提交投标文件的截止之日起算</w:t>
            </w:r>
            <w:r>
              <w:rPr>
                <w:rFonts w:ascii="Times New Roman" w:hAnsi="Times New Roman" w:cs="Times New Roman"/>
                <w:color w:val="000000"/>
                <w:sz w:val="24"/>
                <w:highlight w:val="none"/>
                <w:u w:val="single"/>
              </w:rPr>
              <w:t xml:space="preserve">60</w:t>
            </w:r>
            <w:r>
              <w:rPr>
                <w:rFonts w:ascii="Times New Roman" w:hAnsi="Times New Roman" w:cs="Times New Roman"/>
                <w:color w:val="000000"/>
                <w:sz w:val="24"/>
                <w:highlight w:val="none"/>
              </w:rPr>
              <w:t xml:space="preserve">日历天。</w:t>
            </w:r>
            <w:r>
              <w:rPr>
                <w:rFonts w:ascii="Times New Roman" w:hAnsi="Times New Roman" w:cs="Times New Roman"/>
                <w:color w:val="000000"/>
                <w:sz w:val="24"/>
                <w:highlight w:val="none"/>
              </w:rPr>
            </w:r>
            <w:r/>
          </w:p>
        </w:tc>
      </w:tr>
      <w:tr>
        <w:trPr>
          <w:trHeight w:val="530"/>
        </w:trPr>
        <w:tc>
          <w:tcPr>
            <w:tcW w:w="988" w:type="dxa"/>
            <w:vAlign w:val="center"/>
            <w:textDirection w:val="lrTb"/>
            <w:noWrap w:val="false"/>
          </w:tcPr>
          <w:p>
            <w:pPr>
              <w:pStyle w:val="181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11</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本项目的非主体、非关键性工作是否允许分包：不允许</w:t>
            </w:r>
            <w:r>
              <w:rPr>
                <w:rFonts w:ascii="Times New Roman" w:hAnsi="Times New Roman" w:cs="Times New Roman"/>
                <w:color w:val="000000"/>
                <w:sz w:val="24"/>
                <w:highlight w:val="none"/>
              </w:rPr>
            </w:r>
            <w:r/>
          </w:p>
        </w:tc>
      </w:tr>
      <w:tr>
        <w:trPr>
          <w:trHeight w:val="2307"/>
        </w:trPr>
        <w:tc>
          <w:tcPr>
            <w:tcW w:w="988" w:type="dxa"/>
            <w:vAlign w:val="center"/>
            <w:textDirection w:val="lrTb"/>
            <w:noWrap w:val="false"/>
          </w:tcPr>
          <w:p>
            <w:pPr>
              <w:pStyle w:val="1818"/>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询问</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已登记参加本项目的</w:t>
            </w:r>
            <w:r>
              <w:rPr>
                <w:rFonts w:hint="eastAsia"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对招标文件如有疑问，可于202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4</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14</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23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59</w:t>
            </w:r>
            <w:r>
              <w:rPr>
                <w:rFonts w:ascii="Times New Roman" w:hAnsi="Times New Roman" w:cs="Times New Roman"/>
                <w:color w:val="000000"/>
                <w:sz w:val="24"/>
                <w:highlight w:val="none"/>
              </w:rPr>
              <w:t xml:space="preserve">前将相关疑问（格式详见招标文件中“关于招标文件的询问内容”）发送至邮箱（</w:t>
            </w:r>
            <w:r>
              <w:rPr>
                <w:rFonts w:hint="eastAsia" w:ascii="Times New Roman" w:hAnsi="Times New Roman" w:cs="Times New Roman"/>
                <w:color w:val="000000"/>
                <w:sz w:val="24"/>
                <w:highlight w:val="none"/>
                <w:lang w:val="en-US" w:eastAsia="zh-CN"/>
              </w:rPr>
              <w:t xml:space="preserve">1204137707</w:t>
            </w:r>
            <w:r>
              <w:rPr>
                <w:rFonts w:ascii="Times New Roman" w:hAnsi="Times New Roman" w:cs="Times New Roman"/>
                <w:color w:val="000000"/>
                <w:sz w:val="24"/>
                <w:highlight w:val="none"/>
              </w:rPr>
              <w:t xml:space="preserve">@qq.com）进行咨询，如口头可解释的问题亦可电话咨询采购人。未提出疑问将被视为完全认同招标文件，逾期将不接受其对采购文件的相关异议。如有变更，更正公告将会在江苏省政府采购网、常州市政府采购网公布。</w:t>
            </w:r>
            <w:r>
              <w:rPr>
                <w:rFonts w:ascii="Times New Roman" w:hAnsi="Times New Roman" w:cs="Times New Roman"/>
                <w:color w:val="000000"/>
                <w:sz w:val="24"/>
                <w:highlight w:val="none"/>
              </w:rPr>
            </w:r>
            <w:r/>
          </w:p>
        </w:tc>
      </w:tr>
    </w:tbl>
    <w:p>
      <w:pPr>
        <w:pStyle w:val="1818"/>
        <w:jc w:val="center"/>
        <w:rPr>
          <w:rFonts w:ascii="Times New Roman" w:hAnsi="Times New Roman" w:cs="Times New Roman"/>
          <w:color w:val="000000"/>
          <w:sz w:val="24"/>
          <w:szCs w:val="24"/>
          <w:highlight w:val="none"/>
        </w:rPr>
        <w:sectPr>
          <w:footerReference w:type="default" r:id="rId13"/>
          <w:footerReference w:type="first" r:id="rId14"/>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Times New Roman" w:hAnsi="Times New Roman" w:cs="Times New Roman"/>
          <w:color w:val="000000"/>
          <w:sz w:val="24"/>
          <w:szCs w:val="24"/>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2069"/>
        </w:trPr>
        <w:tc>
          <w:tcPr>
            <w:tcW w:w="988" w:type="dxa"/>
            <w:vAlign w:val="center"/>
            <w:textDirection w:val="lrTb"/>
            <w:noWrap w:val="false"/>
          </w:tcPr>
          <w:p>
            <w:pPr>
              <w:pStyle w:val="1818"/>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联系方式</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接收质疑的联系方式：</w:t>
            </w: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（2）代理机构：江苏武晋工程咨询有限公司</w:t>
            </w:r>
            <w:r>
              <w:rPr>
                <w:rFonts w:ascii="Times New Roman" w:hAnsi="Times New Roman" w:cs="Times New Roman"/>
                <w:color w:val="000000"/>
                <w:sz w:val="24"/>
                <w:highlight w:val="none"/>
              </w:rPr>
            </w:r>
            <w:r/>
          </w:p>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联系部门：</w:t>
            </w:r>
            <w:r>
              <w:rPr>
                <w:rFonts w:ascii="Times New Roman" w:hAnsi="Times New Roman" w:cs="Times New Roman"/>
                <w:color w:val="000000"/>
                <w:sz w:val="24"/>
                <w:highlight w:val="none"/>
                <w:u w:val="single"/>
              </w:rPr>
              <w:t xml:space="preserve">招标代理部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联系电话：</w:t>
            </w:r>
            <w:r>
              <w:rPr>
                <w:rFonts w:ascii="Times New Roman" w:hAnsi="Times New Roman" w:cs="Times New Roman"/>
                <w:color w:val="000000"/>
                <w:sz w:val="24"/>
                <w:highlight w:val="none"/>
                <w:u w:val="single"/>
              </w:rPr>
              <w:t xml:space="preserve">0519-89891660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通讯地址：</w:t>
            </w:r>
            <w:r>
              <w:rPr>
                <w:rFonts w:ascii="Times New Roman" w:hAnsi="Times New Roman" w:cs="Times New Roman"/>
                <w:color w:val="000000"/>
                <w:sz w:val="24"/>
                <w:highlight w:val="none"/>
                <w:u w:val="single"/>
              </w:rPr>
              <w:t xml:space="preserve">常州市延政中大道16号世贸中心大厦A801室</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trHeight w:val="1929"/>
        </w:trPr>
        <w:tc>
          <w:tcPr>
            <w:tcW w:w="988" w:type="dxa"/>
            <w:vAlign w:val="center"/>
            <w:textDirection w:val="lrTb"/>
            <w:noWrap w:val="false"/>
          </w:tcPr>
          <w:p>
            <w:pPr>
              <w:pStyle w:val="1818"/>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纸质中标（成交）文件</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中标单位在签订合同前需递交与电子投标文件内容一致的纸质投标文件</w:t>
            </w:r>
            <w:r>
              <w:rPr>
                <w:rFonts w:hint="eastAsia" w:ascii="Times New Roman" w:hAnsi="Times New Roman" w:cs="Times New Roman"/>
                <w:color w:val="000000"/>
                <w:sz w:val="24"/>
                <w:highlight w:val="none"/>
                <w:lang w:val="en-US" w:eastAsia="zh-CN"/>
              </w:rPr>
              <w:t xml:space="preserve">叁</w:t>
            </w:r>
            <w:r>
              <w:rPr>
                <w:rFonts w:ascii="Times New Roman" w:hAnsi="Times New Roman" w:cs="Times New Roman"/>
                <w:color w:val="000000"/>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color w:val="000000"/>
                <w:sz w:val="24"/>
                <w:highlight w:val="none"/>
              </w:rPr>
            </w:r>
            <w:r/>
          </w:p>
        </w:tc>
      </w:tr>
      <w:tr>
        <w:trPr>
          <w:trHeight w:val="3259"/>
        </w:trPr>
        <w:tc>
          <w:tcPr>
            <w:tcW w:w="988" w:type="dxa"/>
            <w:vAlign w:val="center"/>
            <w:textDirection w:val="lrTb"/>
            <w:noWrap w:val="false"/>
          </w:tcPr>
          <w:p>
            <w:pPr>
              <w:pStyle w:val="1818"/>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代理费</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收费对象：</w:t>
            </w:r>
            <w:r>
              <w:rPr>
                <w:rFonts w:ascii="Times New Roman" w:hAnsi="Times New Roman" w:cs="Times New Roman"/>
                <w:color w:val="000000"/>
                <w:sz w:val="24"/>
                <w:szCs w:val="24"/>
                <w:highlight w:val="none"/>
              </w:rPr>
            </w:r>
            <w:r/>
          </w:p>
          <w:p>
            <w:pPr>
              <w:pStyle w:val="1778"/>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r>
            <w:r/>
          </w:p>
          <w:p>
            <w:pPr>
              <w:pStyle w:val="1778"/>
              <w:jc w:val="both"/>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成交供应商</w:t>
            </w:r>
            <w:r>
              <w:rPr>
                <w:rFonts w:hint="eastAsia" w:ascii="Times New Roman" w:hAnsi="Times New Roman" w:eastAsia="宋体" w:cs="Times New Roman"/>
                <w:color w:val="000000"/>
                <w:sz w:val="24"/>
                <w:szCs w:val="24"/>
                <w:highlight w:val="none"/>
                <w:lang w:eastAsia="zh-CN"/>
              </w:rPr>
            </w:r>
            <w:r/>
          </w:p>
          <w:p>
            <w:pPr>
              <w:pStyle w:val="1778"/>
              <w:jc w:val="both"/>
              <w:rPr>
                <w:rFonts w:hint="eastAsia" w:ascii="宋体" w:hAnsi="宋体" w:eastAsia="宋体"/>
                <w:color w:val="000000"/>
                <w:sz w:val="24"/>
                <w:highlight w:val="none"/>
                <w:u w:val="single"/>
                <w:lang w:eastAsia="zh-CN"/>
              </w:rPr>
            </w:pPr>
            <w:r>
              <w:rPr>
                <w:rFonts w:ascii="Times New Roman" w:hAnsi="Times New Roman" w:cs="Times New Roman"/>
                <w:color w:val="000000"/>
                <w:sz w:val="24"/>
                <w:szCs w:val="24"/>
                <w:highlight w:val="none"/>
              </w:rPr>
              <w:t xml:space="preserve">收费标准：</w:t>
            </w:r>
            <w:r>
              <w:rPr>
                <w:rFonts w:hint="eastAsia" w:ascii="宋体" w:hAnsi="宋体" w:eastAsia="宋体" w:cs="Times New Roman"/>
                <w:color w:val="000000"/>
                <w:sz w:val="24"/>
                <w:highlight w:val="none"/>
                <w:u w:val="single"/>
                <w:lang w:val="en-US" w:eastAsia="zh-CN"/>
              </w:rPr>
              <w:t xml:space="preserve">招标代理费</w:t>
            </w:r>
            <w:r>
              <w:rPr>
                <w:rFonts w:hint="eastAsia" w:ascii="宋体" w:hAnsi="宋体" w:eastAsia="宋体" w:cs="Times New Roman"/>
                <w:color w:val="000000"/>
                <w:sz w:val="24"/>
                <w:highlight w:val="none"/>
                <w:u w:val="single"/>
              </w:rPr>
              <w:t xml:space="preserve">以中标（成交）金额为基数，收费比</w:t>
            </w:r>
            <w:r>
              <w:rPr>
                <w:rFonts w:hint="eastAsia" w:ascii="宋体" w:hAnsi="宋体" w:eastAsia="宋体" w:cs="Times New Roman"/>
                <w:color w:val="000000"/>
                <w:sz w:val="24"/>
                <w:highlight w:val="none"/>
                <w:u w:val="single"/>
                <w:lang w:val="en-US" w:eastAsia="zh-CN"/>
              </w:rPr>
              <w:t xml:space="preserve">例按</w:t>
            </w:r>
            <w:r>
              <w:rPr>
                <w:rFonts w:hint="eastAsia" w:ascii="宋体" w:hAnsi="宋体" w:eastAsia="宋体" w:cs="Times New Roman"/>
                <w:color w:val="000000"/>
                <w:sz w:val="24"/>
                <w:highlight w:val="none"/>
                <w:u w:val="single"/>
              </w:rPr>
              <w:t xml:space="preserve">按差额定率累进法计算：100万元以下1.5%，100万元（含）―500万元0.8%，</w:t>
            </w:r>
            <w:r>
              <w:rPr>
                <w:rFonts w:hint="eastAsia" w:ascii="宋体" w:hAnsi="宋体" w:eastAsia="宋体" w:cs="Times New Roman"/>
                <w:color w:val="000000"/>
                <w:sz w:val="24"/>
                <w:highlight w:val="none"/>
                <w:u w:val="single"/>
                <w:lang w:val="en-US" w:eastAsia="zh-CN"/>
              </w:rPr>
              <w:t xml:space="preserve">按标准的70%收取代理服务费</w:t>
            </w:r>
            <w:r>
              <w:rPr>
                <w:rFonts w:hint="eastAsia" w:ascii="宋体" w:hAnsi="宋体" w:eastAsia="宋体" w:cs="Times New Roman"/>
                <w:color w:val="000000"/>
                <w:sz w:val="24"/>
                <w:highlight w:val="none"/>
                <w:u w:val="single"/>
              </w:rPr>
              <w:t xml:space="preserve">。如按上述方法计算的金额低于人民币3000元整，则服务费按人民币3000元整计取</w:t>
            </w:r>
            <w:r>
              <w:rPr>
                <w:rFonts w:hint="eastAsia" w:ascii="宋体" w:hAnsi="宋体" w:eastAsia="宋体" w:cs="Times New Roman"/>
                <w:color w:val="000000"/>
                <w:sz w:val="24"/>
                <w:highlight w:val="none"/>
                <w:u w:val="single"/>
                <w:lang w:eastAsia="zh-CN"/>
              </w:rPr>
              <w:t xml:space="preserve">。</w:t>
            </w:r>
            <w:r>
              <w:rPr>
                <w:rFonts w:hint="eastAsia" w:ascii="宋体" w:hAnsi="宋体" w:eastAsia="宋体"/>
                <w:color w:val="000000"/>
                <w:sz w:val="24"/>
                <w:highlight w:val="none"/>
                <w:u w:val="single"/>
                <w:lang w:eastAsia="zh-CN"/>
              </w:rPr>
            </w:r>
            <w:r/>
          </w:p>
          <w:p>
            <w:pPr>
              <w:pStyle w:val="1778"/>
              <w:jc w:val="both"/>
              <w:rPr>
                <w:rFonts w:hint="eastAsia" w:ascii="宋体" w:hAnsi="宋体"/>
                <w:color w:val="000000"/>
                <w:sz w:val="24"/>
                <w:highlight w:val="none"/>
                <w:u w:val="single"/>
                <w:lang w:eastAsia="zh-CN"/>
              </w:rPr>
            </w:pPr>
            <w:r>
              <w:rPr>
                <w:color w:val="000000"/>
                <w:sz w:val="24"/>
                <w:highlight w:val="none"/>
              </w:rPr>
              <w:t xml:space="preserve">缴纳时间：</w:t>
            </w:r>
            <w:r>
              <w:rPr>
                <w:rFonts w:hint="eastAsia"/>
                <w:color w:val="000000"/>
                <w:sz w:val="24"/>
                <w:highlight w:val="none"/>
                <w:u w:val="single"/>
                <w:lang w:val="en-US" w:eastAsia="zh-CN"/>
              </w:rPr>
              <w:t xml:space="preserve">在</w:t>
            </w:r>
            <w:r>
              <w:rPr>
                <w:rFonts w:hint="eastAsia"/>
                <w:color w:val="000000"/>
                <w:sz w:val="24"/>
                <w:highlight w:val="none"/>
                <w:u w:val="single"/>
              </w:rPr>
              <w:t xml:space="preserve">领取中标（成交）通知书前支付至采购代理机构指定账户</w:t>
            </w:r>
            <w:r>
              <w:rPr>
                <w:color w:val="000000"/>
                <w:sz w:val="24"/>
                <w:highlight w:val="none"/>
              </w:rPr>
              <w:t xml:space="preserve">。</w:t>
            </w:r>
            <w:r>
              <w:rPr>
                <w:rFonts w:hint="eastAsia" w:ascii="宋体" w:hAnsi="宋体"/>
                <w:color w:val="000000"/>
                <w:sz w:val="24"/>
                <w:highlight w:val="none"/>
                <w:u w:val="single"/>
                <w:lang w:eastAsia="zh-CN"/>
              </w:rPr>
            </w:r>
            <w:r/>
          </w:p>
        </w:tc>
      </w:tr>
      <w:tr>
        <w:trPr>
          <w:trHeight w:val="691"/>
        </w:trPr>
        <w:tc>
          <w:tcPr>
            <w:tcW w:w="988" w:type="dxa"/>
            <w:vAlign w:val="center"/>
            <w:textDirection w:val="lrTb"/>
            <w:noWrap w:val="false"/>
          </w:tcPr>
          <w:p>
            <w:pPr>
              <w:pStyle w:val="181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16</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1778"/>
              <w:jc w:val="center"/>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履约保证金</w:t>
            </w:r>
            <w:r>
              <w:rPr>
                <w:rFonts w:ascii="Times New Roman" w:hAnsi="Times New Roman" w:eastAsia="宋体" w:cs="Times New Roman"/>
                <w:color w:val="000000"/>
                <w:sz w:val="24"/>
                <w:highlight w:val="none"/>
                <w:lang w:val="en-US" w:eastAsia="zh-CN"/>
              </w:rPr>
            </w:r>
            <w:r/>
          </w:p>
        </w:tc>
        <w:tc>
          <w:tcPr>
            <w:tcW w:w="6525" w:type="dxa"/>
            <w:vAlign w:val="center"/>
            <w:textDirection w:val="lrTb"/>
            <w:noWrap w:val="false"/>
          </w:tcPr>
          <w:p>
            <w:pPr>
              <w:pStyle w:val="1778"/>
              <w:jc w:val="both"/>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不收取</w:t>
            </w:r>
            <w:r>
              <w:rPr>
                <w:rFonts w:hint="eastAsia" w:ascii="Times New Roman" w:hAnsi="Times New Roman" w:eastAsia="宋体" w:cs="Times New Roman"/>
                <w:color w:val="000000"/>
                <w:sz w:val="24"/>
                <w:szCs w:val="24"/>
                <w:highlight w:val="none"/>
                <w:lang w:val="en-US" w:eastAsia="zh-CN"/>
              </w:rPr>
            </w:r>
            <w:r/>
          </w:p>
        </w:tc>
      </w:tr>
      <w:tr>
        <w:trPr>
          <w:trHeight w:val="772"/>
        </w:trPr>
        <w:tc>
          <w:tcPr>
            <w:tcW w:w="988" w:type="dxa"/>
            <w:vAlign w:val="center"/>
            <w:textDirection w:val="lrTb"/>
            <w:noWrap w:val="false"/>
          </w:tcPr>
          <w:p>
            <w:pPr>
              <w:pStyle w:val="1818"/>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1778"/>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w:t>
            </w:r>
            <w:r>
              <w:rPr>
                <w:rFonts w:ascii="Times New Roman" w:hAnsi="Times New Roman" w:cs="Times New Roman"/>
                <w:color w:val="000000"/>
                <w:sz w:val="24"/>
                <w:highlight w:val="none"/>
              </w:rPr>
            </w:r>
            <w:r/>
          </w:p>
        </w:tc>
        <w:tc>
          <w:tcPr>
            <w:tcW w:w="6525" w:type="dxa"/>
            <w:vAlign w:val="center"/>
            <w:textDirection w:val="lrTb"/>
            <w:noWrap w:val="false"/>
          </w:tcPr>
          <w:p>
            <w:pPr>
              <w:pStyle w:val="1778"/>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对投标文件制作和提交要求有疑问的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，应主动并尽早联系采购代理机构工作人员加以明确。</w:t>
            </w:r>
            <w:r>
              <w:rPr>
                <w:rFonts w:ascii="Times New Roman" w:hAnsi="Times New Roman" w:cs="Times New Roman"/>
                <w:color w:val="000000"/>
                <w:sz w:val="24"/>
                <w:highlight w:val="none"/>
              </w:rPr>
            </w:r>
            <w:r/>
          </w:p>
        </w:tc>
      </w:tr>
    </w:tbl>
    <w:p>
      <w:pPr>
        <w:pStyle w:val="1778"/>
        <w:spacing w:line="36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151193832"/>
      <w:r/>
      <w:bookmarkStart w:id="78" w:name="_Toc127151518"/>
      <w:r/>
      <w:bookmarkStart w:id="79" w:name="_Toc151193760"/>
      <w:r/>
      <w:bookmarkStart w:id="80" w:name="_Toc265228356"/>
      <w:r/>
      <w:bookmarkStart w:id="81" w:name="_Toc151193616"/>
      <w:r/>
      <w:bookmarkStart w:id="82" w:name="_Toc151193688"/>
      <w:r/>
      <w:bookmarkStart w:id="83" w:name="_Toc264969208"/>
      <w:r/>
      <w:bookmarkStart w:id="84" w:name="_Toc151193906"/>
      <w:r/>
      <w:bookmarkStart w:id="85" w:name="_Toc150774618"/>
      <w:r/>
      <w:bookmarkStart w:id="86" w:name="_Toc520356143"/>
      <w:r/>
      <w:bookmarkStart w:id="87" w:name="_Toc226965708"/>
      <w:r/>
      <w:bookmarkStart w:id="88" w:name="_Toc195842883"/>
      <w:r/>
      <w:bookmarkStart w:id="89" w:name="_Toc226337214"/>
      <w:r/>
      <w:bookmarkStart w:id="90" w:name="_Toc226309762"/>
      <w:r/>
      <w:bookmarkStart w:id="91" w:name="_Toc142311020"/>
      <w:r/>
      <w:bookmarkStart w:id="92" w:name="_Toc305158786"/>
      <w:r/>
      <w:bookmarkStart w:id="93" w:name="_Toc151190145"/>
      <w:r/>
      <w:bookmarkStart w:id="94" w:name="_Toc305158860"/>
      <w:r/>
      <w:bookmarkStart w:id="95" w:name="_Toc150480756"/>
      <w:r/>
      <w:bookmarkStart w:id="96" w:name="_Toc150509269"/>
      <w:r/>
      <w:bookmarkStart w:id="97" w:name="_Toc150774723"/>
      <w:r/>
      <w:bookmarkStart w:id="98" w:name="_Toc226965791"/>
      <w:r>
        <w:rPr>
          <w:rFonts w:ascii="Times New Roman" w:hAnsi="Times New Roman" w:eastAsia="宋体" w:cs="Times New Roman"/>
          <w:color w:val="000000"/>
          <w:sz w:val="32"/>
          <w:szCs w:val="32"/>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5"/>
          <w:footerReference w:type="first" r:id="rId16"/>
          <w:footnotePr/>
          <w:endnotePr/>
          <w:type w:val="nextPage"/>
          <w:pgSz w:w="11906" w:h="16838" w:orient="portrait"/>
          <w:pgMar w:top="1134" w:right="1134" w:bottom="1134" w:left="1701" w:header="851" w:footer="851" w:gutter="0"/>
          <w:pgNumType w:start="1"/>
          <w:cols w:num="1" w:sep="0" w:space="1701" w:equalWidth="1"/>
          <w:docGrid w:linePitch="360"/>
        </w:sectPr>
        <w:outlineLvl w:val="9"/>
      </w:pPr>
      <w:r>
        <w:rPr>
          <w:rFonts w:ascii="Times New Roman" w:hAnsi="Times New Roman" w:eastAsia="宋体" w:cs="Times New Roman"/>
          <w:color w:val="000000"/>
          <w:sz w:val="32"/>
          <w:szCs w:val="32"/>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说明</w:t>
      </w:r>
      <w:r>
        <w:rPr>
          <w:rFonts w:ascii="Times New Roman" w:hAnsi="Times New Roman" w:eastAsia="宋体" w:cs="Times New Roman"/>
          <w:color w:val="000000"/>
          <w:sz w:val="32"/>
          <w:szCs w:val="32"/>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99" w:name="_Hlk152921964"/>
      <w:r>
        <w:rPr>
          <w:rFonts w:ascii="Times New Roman" w:hAnsi="Times New Roman" w:cs="Times New Roman"/>
          <w:b/>
          <w:bCs/>
          <w:color w:val="000000"/>
          <w:sz w:val="32"/>
          <w:szCs w:val="32"/>
          <w:highlight w:val="none"/>
        </w:rPr>
        <w:t xml:space="preserve">一、</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cs="Times New Roman"/>
          <w:b/>
          <w:bCs/>
          <w:color w:val="000000"/>
          <w:sz w:val="32"/>
          <w:szCs w:val="32"/>
          <w:highlight w:val="none"/>
        </w:rPr>
        <w:t xml:space="preserve">总则</w:t>
      </w:r>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00" w:name="_Toc458694821"/>
      <w:r/>
      <w:bookmarkStart w:id="101" w:name="_Toc20823276"/>
      <w:r/>
      <w:bookmarkStart w:id="102" w:name="_Toc16938520"/>
      <w:r/>
      <w:bookmarkStart w:id="103" w:name="_Toc513029204"/>
      <w:r/>
      <w:bookmarkStart w:id="104" w:name="_Toc305158822"/>
      <w:r/>
      <w:bookmarkStart w:id="105" w:name="_Toc150480792"/>
      <w:r/>
      <w:bookmarkStart w:id="106" w:name="_Toc226337250"/>
      <w:r/>
      <w:bookmarkStart w:id="107" w:name="_Toc226965827"/>
      <w:r/>
      <w:bookmarkStart w:id="108" w:name="_Toc265228392"/>
      <w:r/>
      <w:bookmarkStart w:id="109" w:name="_Toc99301421"/>
      <w:r/>
      <w:bookmarkStart w:id="110" w:name="_Toc142311056"/>
      <w:r/>
      <w:bookmarkStart w:id="111" w:name="_Toc353873664"/>
      <w:r/>
      <w:bookmarkStart w:id="112" w:name="_Toc127151554"/>
      <w:r/>
      <w:bookmarkStart w:id="113" w:name="_Toc150774759"/>
      <w:r/>
      <w:bookmarkStart w:id="114" w:name="_Toc353873934"/>
      <w:r/>
      <w:bookmarkStart w:id="115" w:name="_Toc305158896"/>
      <w:r/>
      <w:bookmarkStart w:id="116" w:name="_Toc353825544"/>
      <w:r/>
      <w:bookmarkStart w:id="117" w:name="_Toc264969244"/>
      <w:r>
        <w:rPr>
          <w:rFonts w:ascii="Times New Roman" w:hAnsi="Times New Roman" w:cs="Times New Roman"/>
          <w:b/>
          <w:bCs/>
          <w:color w:val="000000"/>
          <w:sz w:val="28"/>
          <w:szCs w:val="28"/>
          <w:highlight w:val="none"/>
        </w:rPr>
        <w:t xml:space="preserve">1</w:t>
      </w:r>
      <w:bookmarkEnd w:id="100"/>
      <w:r>
        <w:rPr>
          <w:rFonts w:ascii="Times New Roman" w:hAnsi="Times New Roman" w:cs="Times New Roman"/>
          <w:b/>
          <w:bCs/>
          <w:color w:val="000000"/>
          <w:sz w:val="28"/>
          <w:szCs w:val="28"/>
          <w:highlight w:val="none"/>
        </w:rPr>
        <w:t xml:space="preserve">、采购方式</w:t>
      </w:r>
      <w:bookmarkEnd w:id="101"/>
      <w:r/>
      <w:bookmarkEnd w:id="102"/>
      <w:r/>
      <w:bookmarkEnd w:id="103"/>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1.1本次招标采取公开招标方式，本招标文件仅适用于招标公告中所述项目。</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18" w:name="_Toc16938521"/>
      <w:r/>
      <w:bookmarkStart w:id="119" w:name="_Toc20823277"/>
      <w:r/>
      <w:bookmarkStart w:id="120" w:name="_Toc513029205"/>
      <w:r>
        <w:rPr>
          <w:rFonts w:ascii="Times New Roman" w:hAnsi="Times New Roman" w:cs="Times New Roman"/>
          <w:b/>
          <w:bCs/>
          <w:color w:val="000000"/>
          <w:sz w:val="28"/>
          <w:szCs w:val="28"/>
          <w:highlight w:val="none"/>
        </w:rPr>
        <w:t xml:space="preserve">2、合格的投标人</w:t>
      </w:r>
      <w:bookmarkEnd w:id="118"/>
      <w:r/>
      <w:bookmarkEnd w:id="119"/>
      <w:r/>
      <w:bookmarkEnd w:id="120"/>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2.1满足招标公告中供应商的资格要求的规定。</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2.2满足本文件实质性要求和条件的规定。</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21" w:name="_Toc20823278"/>
      <w:r/>
      <w:bookmarkStart w:id="122" w:name="_Toc16938522"/>
      <w:r/>
      <w:bookmarkStart w:id="123" w:name="_Toc513029206"/>
      <w:r>
        <w:rPr>
          <w:rFonts w:ascii="Times New Roman" w:hAnsi="Times New Roman" w:cs="Times New Roman"/>
          <w:b/>
          <w:bCs/>
          <w:color w:val="000000"/>
          <w:sz w:val="28"/>
          <w:szCs w:val="28"/>
          <w:highlight w:val="none"/>
        </w:rPr>
        <w:t xml:space="preserve">3、适用法律</w:t>
      </w:r>
      <w:bookmarkEnd w:id="121"/>
      <w:r/>
      <w:bookmarkEnd w:id="122"/>
      <w:r/>
      <w:bookmarkEnd w:id="123"/>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3.1本次招标及由此产生的合同受中华人民共和国有关的法律法规制约和保护。</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24" w:name="_Toc16938523"/>
      <w:r/>
      <w:bookmarkStart w:id="125" w:name="_Toc20823279"/>
      <w:r/>
      <w:bookmarkStart w:id="126" w:name="_Toc462564067"/>
      <w:r/>
      <w:bookmarkStart w:id="127" w:name="_Toc513029207"/>
      <w:r>
        <w:rPr>
          <w:rFonts w:ascii="Times New Roman" w:hAnsi="Times New Roman" w:cs="Times New Roman"/>
          <w:b/>
          <w:bCs/>
          <w:color w:val="000000"/>
          <w:sz w:val="28"/>
          <w:szCs w:val="28"/>
          <w:highlight w:val="none"/>
        </w:rPr>
        <w:t xml:space="preserve">4、投标费用</w:t>
      </w:r>
      <w:bookmarkEnd w:id="124"/>
      <w:r/>
      <w:bookmarkEnd w:id="125"/>
      <w:r/>
      <w:bookmarkEnd w:id="126"/>
      <w:r/>
      <w:bookmarkEnd w:id="127"/>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4.1投标人应自行承担所有与参加投标有关的费用，无论投标过程中的做法和结果如何，</w:t>
      </w:r>
      <w:r>
        <w:rPr>
          <w:rFonts w:ascii="Times New Roman" w:hAnsi="Times New Roman" w:cs="Times New Roman"/>
          <w:color w:val="000000"/>
          <w:sz w:val="24"/>
          <w:szCs w:val="21"/>
          <w:highlight w:val="none"/>
        </w:rPr>
        <w:t xml:space="preserve">江苏武晋工程咨询有限公司（以下简称采购代理机构）</w:t>
      </w:r>
      <w:r>
        <w:rPr>
          <w:rFonts w:ascii="Times New Roman" w:hAnsi="Times New Roman" w:cs="Times New Roman"/>
          <w:bCs/>
          <w:color w:val="000000"/>
          <w:sz w:val="24"/>
          <w:szCs w:val="21"/>
          <w:highlight w:val="none"/>
        </w:rPr>
        <w:t xml:space="preserve">在任何情况下均无义务和责任承担这些费用。</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4.2本次招标采购代理和采购人不收取标书工本费。</w:t>
      </w:r>
      <w:r>
        <w:rPr>
          <w:rFonts w:ascii="Times New Roman" w:hAnsi="Times New Roman" w:cs="Times New Roman"/>
          <w:color w:val="000000"/>
          <w:sz w:val="24"/>
          <w:szCs w:val="21"/>
          <w:highlight w:val="none"/>
        </w:rPr>
        <w:t xml:space="preserve">采购</w:t>
      </w:r>
      <w:r>
        <w:rPr>
          <w:rFonts w:ascii="Times New Roman" w:hAnsi="Times New Roman" w:cs="Times New Roman"/>
          <w:color w:val="000000"/>
          <w:sz w:val="24"/>
          <w:highlight w:val="none"/>
        </w:rPr>
        <w:t xml:space="preserve">代理费由</w:t>
      </w:r>
      <w:r>
        <w:rPr>
          <w:rFonts w:hint="eastAsia" w:ascii="Times New Roman" w:hAnsi="Times New Roman" w:cs="Times New Roman"/>
          <w:color w:val="000000"/>
          <w:sz w:val="24"/>
          <w:highlight w:val="none"/>
          <w:lang w:eastAsia="zh-CN"/>
        </w:rPr>
        <w:t xml:space="preserve">中标人</w:t>
      </w:r>
      <w:r>
        <w:rPr>
          <w:rFonts w:ascii="Times New Roman" w:hAnsi="Times New Roman" w:cs="Times New Roman"/>
          <w:color w:val="000000"/>
          <w:sz w:val="24"/>
          <w:highlight w:val="none"/>
        </w:rPr>
        <w:t xml:space="preserve">支付，具体支付标准详见“</w:t>
      </w:r>
      <w:r>
        <w:rPr>
          <w:rFonts w:ascii="Times New Roman" w:hAnsi="Times New Roman" w:cs="Times New Roman"/>
          <w:color w:val="000000"/>
          <w:sz w:val="24"/>
          <w:szCs w:val="21"/>
          <w:highlight w:val="none"/>
        </w:rPr>
        <w:t xml:space="preserve">第一节供应商须知资料表”</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eastAsia="zh-CN"/>
        </w:rPr>
        <w:t xml:space="preserve">中标人</w:t>
      </w:r>
      <w:r>
        <w:rPr>
          <w:rFonts w:ascii="Times New Roman" w:hAnsi="Times New Roman" w:cs="Times New Roman"/>
          <w:color w:val="000000"/>
          <w:sz w:val="24"/>
          <w:highlight w:val="none"/>
        </w:rPr>
        <w:t xml:space="preserve">须一次性向采购代理机构缴纳代理费，报价应包含代理费用</w:t>
      </w:r>
      <w:r>
        <w:rPr>
          <w:rFonts w:ascii="Times New Roman" w:hAnsi="Times New Roman" w:cs="Times New Roman"/>
          <w:color w:val="000000"/>
          <w:sz w:val="24"/>
          <w:szCs w:val="21"/>
          <w:highlight w:val="none"/>
        </w:rPr>
        <w:t xml:space="preserve">。</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5、招标文件的约束力</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5.1投标人一旦参加本项目采购活动，即被认为接受了本招标文件的规定和约束。</w:t>
      </w:r>
      <w:r>
        <w:rPr>
          <w:rFonts w:ascii="Times New Roman" w:hAnsi="Times New Roman" w:cs="Times New Roman"/>
          <w:bCs/>
          <w:color w:val="000000"/>
          <w:sz w:val="24"/>
          <w:szCs w:val="21"/>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128" w:name="_Toc16938525"/>
      <w:r/>
      <w:bookmarkStart w:id="129" w:name="_Toc20823281"/>
      <w:r/>
      <w:bookmarkStart w:id="130" w:name="_Toc120614215"/>
      <w:r/>
      <w:bookmarkStart w:id="131" w:name="_Toc513029209"/>
      <w:r>
        <w:rPr>
          <w:rFonts w:ascii="Times New Roman" w:hAnsi="Times New Roman" w:cs="Times New Roman"/>
          <w:b/>
          <w:bCs/>
          <w:color w:val="000000"/>
          <w:sz w:val="32"/>
          <w:szCs w:val="32"/>
          <w:highlight w:val="none"/>
        </w:rPr>
        <w:t xml:space="preserve">二、招标文件</w:t>
      </w:r>
      <w:bookmarkEnd w:id="128"/>
      <w:r/>
      <w:bookmarkEnd w:id="129"/>
      <w:r/>
      <w:bookmarkEnd w:id="130"/>
      <w:r/>
      <w:bookmarkEnd w:id="131"/>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32" w:name="_Toc16938526"/>
      <w:r/>
      <w:bookmarkStart w:id="133" w:name="_Toc513029210"/>
      <w:r/>
      <w:bookmarkStart w:id="134" w:name="_Toc20823282"/>
      <w:r>
        <w:rPr>
          <w:rFonts w:ascii="Times New Roman" w:hAnsi="Times New Roman" w:cs="Times New Roman"/>
          <w:b/>
          <w:bCs/>
          <w:color w:val="000000"/>
          <w:sz w:val="28"/>
          <w:szCs w:val="28"/>
          <w:highlight w:val="none"/>
        </w:rPr>
        <w:t xml:space="preserve">6、招标文件构成</w:t>
      </w:r>
      <w:bookmarkEnd w:id="132"/>
      <w:r/>
      <w:bookmarkEnd w:id="133"/>
      <w:r/>
      <w:bookmarkEnd w:id="134"/>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6.1招标文件由以下部分组成：</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（1）投标邀请</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（2）投标人须知</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（3）资格审查</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（4）评标程序、评标方法和评标标准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（5）采购需求</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（6）拟签订的合同文本</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（7）投标文件的组成及提交须知</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（8）投标文件格式</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请仔细检查招标文件是否齐全，如有缺漏请立即与采购代理机构联系解决。</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35" w:name="_Toc513029211"/>
      <w:r/>
      <w:bookmarkStart w:id="136" w:name="_Toc16938527"/>
      <w:r/>
      <w:bookmarkStart w:id="137" w:name="_Toc462564070"/>
      <w:r/>
      <w:bookmarkStart w:id="138" w:name="_Toc20823283"/>
      <w:r>
        <w:rPr>
          <w:rFonts w:ascii="Times New Roman" w:hAnsi="Times New Roman" w:cs="Times New Roman"/>
          <w:b/>
          <w:bCs/>
          <w:color w:val="000000"/>
          <w:sz w:val="28"/>
          <w:szCs w:val="28"/>
          <w:highlight w:val="none"/>
        </w:rPr>
        <w:t xml:space="preserve">7、招标文件的澄清</w:t>
      </w:r>
      <w:bookmarkEnd w:id="135"/>
      <w:r/>
      <w:bookmarkEnd w:id="136"/>
      <w:r/>
      <w:bookmarkEnd w:id="137"/>
      <w:r/>
      <w:bookmarkEnd w:id="138"/>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Start w:id="139" w:name="_Toc513029212"/>
      <w:r/>
      <w:bookmarkStart w:id="140" w:name="_Toc16938528"/>
      <w:r/>
      <w:bookmarkStart w:id="141" w:name="_Toc20823284"/>
      <w:r/>
      <w:bookmarkStart w:id="142" w:name="_Toc462564071"/>
      <w:r>
        <w:rPr>
          <w:rFonts w:ascii="Times New Roman" w:hAnsi="Times New Roman" w:cs="Times New Roman"/>
          <w:bCs/>
          <w:color w:val="000000"/>
          <w:sz w:val="24"/>
          <w:szCs w:val="21"/>
          <w:highlight w:val="none"/>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8、招标文件的修改</w:t>
      </w:r>
      <w:bookmarkEnd w:id="139"/>
      <w:r/>
      <w:bookmarkEnd w:id="140"/>
      <w:r/>
      <w:bookmarkEnd w:id="141"/>
      <w:r/>
      <w:bookmarkEnd w:id="142"/>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8.1在投标截止时间前，采购代理机构可以对招标文件进行修改。</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8.2采购代理机构有权按照法定的要求推迟投标截止日期和开标日期。</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8.3招标文件的修改将在</w:t>
      </w:r>
      <w:bookmarkStart w:id="143" w:name="_Hlk151728132"/>
      <w:r>
        <w:rPr>
          <w:rFonts w:ascii="Times New Roman" w:hAnsi="Times New Roman" w:cs="Times New Roman"/>
          <w:bCs/>
          <w:color w:val="000000"/>
          <w:sz w:val="24"/>
          <w:szCs w:val="21"/>
          <w:highlight w:val="none"/>
        </w:rPr>
        <w:t xml:space="preserve">“江苏省政府采购网”、“常州市政府采购网”</w:t>
      </w:r>
      <w:bookmarkEnd w:id="143"/>
      <w:r>
        <w:rPr>
          <w:rFonts w:ascii="Times New Roman" w:hAnsi="Times New Roman" w:cs="Times New Roman"/>
          <w:bCs/>
          <w:color w:val="000000"/>
          <w:sz w:val="24"/>
          <w:szCs w:val="21"/>
          <w:highlight w:val="none"/>
        </w:rPr>
        <w:t xml:space="preserve">公布，补充文件将作为招标文件的组成部分，并对投标人具有约束力。</w:t>
      </w:r>
      <w:r>
        <w:rPr>
          <w:rFonts w:ascii="Times New Roman" w:hAnsi="Times New Roman" w:cs="Times New Roman"/>
          <w:bCs/>
          <w:color w:val="000000"/>
          <w:sz w:val="24"/>
          <w:szCs w:val="21"/>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144" w:name="_Toc16938529"/>
      <w:r/>
      <w:bookmarkStart w:id="145" w:name="_Toc20823285"/>
      <w:r/>
      <w:bookmarkStart w:id="146" w:name="_Toc513029213"/>
      <w:r/>
      <w:bookmarkStart w:id="147" w:name="_Toc120614216"/>
      <w:r/>
      <w:bookmarkStart w:id="148" w:name="_Toc462564072"/>
      <w:r>
        <w:rPr>
          <w:rFonts w:ascii="Times New Roman" w:hAnsi="Times New Roman" w:cs="Times New Roman"/>
          <w:b/>
          <w:bCs/>
          <w:color w:val="000000"/>
          <w:sz w:val="32"/>
          <w:szCs w:val="32"/>
          <w:highlight w:val="none"/>
        </w:rPr>
        <w:t xml:space="preserve">三、投标文件的编制</w:t>
      </w:r>
      <w:bookmarkEnd w:id="144"/>
      <w:r/>
      <w:bookmarkEnd w:id="145"/>
      <w:r/>
      <w:bookmarkEnd w:id="146"/>
      <w:r/>
      <w:bookmarkEnd w:id="147"/>
      <w:r/>
      <w:bookmarkEnd w:id="148"/>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49" w:name="_Toc513029214"/>
      <w:r/>
      <w:bookmarkStart w:id="150" w:name="_Toc20823286"/>
      <w:r/>
      <w:bookmarkStart w:id="151" w:name="_Toc462564073"/>
      <w:r/>
      <w:bookmarkStart w:id="152" w:name="_Toc16938530"/>
      <w:r>
        <w:rPr>
          <w:rFonts w:ascii="Times New Roman" w:hAnsi="Times New Roman" w:cs="Times New Roman"/>
          <w:b/>
          <w:bCs/>
          <w:color w:val="000000"/>
          <w:sz w:val="28"/>
          <w:szCs w:val="28"/>
          <w:highlight w:val="none"/>
        </w:rPr>
        <w:t xml:space="preserve">9、投标文件的语言及度量衡单位</w:t>
      </w:r>
      <w:bookmarkEnd w:id="149"/>
      <w:r/>
      <w:bookmarkEnd w:id="150"/>
      <w:r/>
      <w:bookmarkEnd w:id="151"/>
      <w:r/>
      <w:bookmarkEnd w:id="152"/>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9.1投标人提交的投标文件以及投标人与采购代理机构就有关投标的所有来往通知、函件和文件均应使用简体中文。</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9.2除技术性能另有规定外，投标文件所使用的度量衡单位，均须采用国家法定计量单位。</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53" w:name="_Toc16938531"/>
      <w:r/>
      <w:bookmarkStart w:id="154" w:name="_Toc20823287"/>
      <w:r/>
      <w:bookmarkStart w:id="155" w:name="_Toc462564074"/>
      <w:r/>
      <w:bookmarkStart w:id="156" w:name="_Toc513029215"/>
      <w:r>
        <w:rPr>
          <w:rFonts w:ascii="Times New Roman" w:hAnsi="Times New Roman" w:cs="Times New Roman"/>
          <w:b/>
          <w:bCs/>
          <w:color w:val="000000"/>
          <w:sz w:val="28"/>
          <w:szCs w:val="28"/>
          <w:highlight w:val="none"/>
        </w:rPr>
        <w:t xml:space="preserve">10、投标文件构成</w:t>
      </w:r>
      <w:bookmarkEnd w:id="153"/>
      <w:r/>
      <w:bookmarkEnd w:id="154"/>
      <w:r/>
      <w:bookmarkEnd w:id="155"/>
      <w:r/>
      <w:bookmarkEnd w:id="156"/>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10.1投标人编写的投标文件应包括资格证明文件、符合性证明文件、技术偏离表、其他证明文件、投标函、开标一览表等部分。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57" w:name="_Hlt26954838"/>
      <w:r/>
      <w:bookmarkEnd w:id="157"/>
      <w:r/>
      <w:bookmarkStart w:id="158" w:name="_Hlt26670360"/>
      <w:r/>
      <w:bookmarkEnd w:id="158"/>
      <w:r/>
      <w:bookmarkStart w:id="159" w:name="_Hlt26668975"/>
      <w:r/>
      <w:bookmarkEnd w:id="159"/>
      <w:r/>
      <w:bookmarkStart w:id="160" w:name="_Toc49090509"/>
      <w:r/>
      <w:bookmarkStart w:id="161" w:name="_Toc14577357"/>
      <w:r/>
      <w:bookmarkStart w:id="162" w:name="_Toc513029219"/>
      <w:r/>
      <w:bookmarkStart w:id="163" w:name="_Toc513029216"/>
      <w:r/>
      <w:bookmarkStart w:id="164" w:name="_Toc49090507"/>
      <w:r/>
      <w:bookmarkStart w:id="165" w:name="_Toc14577354"/>
      <w:r/>
      <w:bookmarkStart w:id="166" w:name="_Toc14577355"/>
      <w:r/>
      <w:bookmarkStart w:id="167" w:name="_Toc49090508"/>
      <w:r>
        <w:rPr>
          <w:rFonts w:ascii="Times New Roman" w:hAnsi="Times New Roman" w:cs="Times New Roman"/>
          <w:b/>
          <w:bCs/>
          <w:color w:val="000000"/>
          <w:sz w:val="28"/>
          <w:szCs w:val="28"/>
          <w:highlight w:val="none"/>
        </w:rPr>
        <w:t xml:space="preserve">11、证明投标人及投标标的符合招标文件规定的文件</w:t>
      </w:r>
      <w:bookmarkEnd w:id="160"/>
      <w:r/>
      <w:bookmarkEnd w:id="161"/>
      <w:r/>
      <w:bookmarkEnd w:id="162"/>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End w:id="163"/>
      <w:r/>
      <w:bookmarkEnd w:id="164"/>
      <w:r/>
      <w:bookmarkEnd w:id="165"/>
      <w:r>
        <w:rPr>
          <w:rFonts w:ascii="Times New Roman" w:hAnsi="Times New Roman" w:cs="Times New Roman"/>
          <w:bCs/>
          <w:color w:val="000000"/>
          <w:sz w:val="24"/>
          <w:szCs w:val="21"/>
          <w:highlight w:val="none"/>
        </w:rPr>
        <w:t xml:space="preserve">11.1投标人应按照招标文件要求提交证明文件，证明其及投标标的符合招标文件规定。</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11.2招标文件对证明文件无明确形式要求的，证明文件可以以文字资料、图纸和数据等形式提交。</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End w:id="166"/>
      <w:r/>
      <w:bookmarkEnd w:id="167"/>
      <w:r>
        <w:rPr>
          <w:rFonts w:ascii="Times New Roman" w:hAnsi="Times New Roman" w:cs="Times New Roman"/>
          <w:b/>
          <w:bCs/>
          <w:color w:val="000000"/>
          <w:sz w:val="28"/>
          <w:szCs w:val="28"/>
          <w:highlight w:val="none"/>
        </w:rPr>
        <w:t xml:space="preserve">12、投标报价明细表</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12.1投标人应按照招标文件规定格式填报投标报价明细表。</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12.2投标货币。投标文件中的单价和总价无特殊规定的采用人民币报价，以元为单位标注。招标文件中另有规定的按规定执行。</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68" w:name="_Hlt26954846"/>
      <w:r/>
      <w:bookmarkEnd w:id="168"/>
      <w:r/>
      <w:bookmarkStart w:id="169" w:name="_Hlt26670482"/>
      <w:r/>
      <w:bookmarkEnd w:id="169"/>
      <w:r/>
      <w:bookmarkStart w:id="170" w:name="_Hlt26954848"/>
      <w:r/>
      <w:bookmarkEnd w:id="170"/>
      <w:r/>
      <w:bookmarkStart w:id="171" w:name="_Hlt26954731"/>
      <w:r/>
      <w:bookmarkEnd w:id="171"/>
      <w:r/>
      <w:bookmarkStart w:id="172" w:name="_Hlt26670486"/>
      <w:r/>
      <w:bookmarkEnd w:id="172"/>
      <w:r>
        <w:rPr>
          <w:rFonts w:ascii="Times New Roman" w:hAnsi="Times New Roman" w:cs="Times New Roman"/>
          <w:b/>
          <w:bCs/>
          <w:color w:val="000000"/>
          <w:sz w:val="28"/>
          <w:szCs w:val="28"/>
          <w:highlight w:val="none"/>
        </w:rPr>
        <w:t xml:space="preserve">13、技术要求响应及偏离表、商务要求响应及偏离表</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13.1投标人需对招标文件中的技术要求作出响应或偏离，并说明原因。</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13.2投标人可在投标文件中提供认为需要的其他技术文件或说明。</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14、服务承诺、培训计划、人员安排及其他</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14.2投标人需根据招标文件要求提供培训计划。</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14.3投标人需根据招标文件要求提供所投标的的主要组成部分、功能设计、实现思路及关键技术等。</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73" w:name="_Toc49090510"/>
      <w:r/>
      <w:bookmarkStart w:id="174" w:name="_Toc14577359"/>
      <w:r>
        <w:rPr>
          <w:rFonts w:ascii="Times New Roman" w:hAnsi="Times New Roman" w:cs="Times New Roman"/>
          <w:b/>
          <w:bCs/>
          <w:color w:val="000000"/>
          <w:sz w:val="28"/>
          <w:szCs w:val="28"/>
          <w:highlight w:val="none"/>
        </w:rPr>
        <w:t xml:space="preserve">15、投标函和开标一览表</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15.1投标人应按照招标文件中提供的格式完整、正确填写投标函、开标一览表。</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End w:id="173"/>
      <w:r/>
      <w:bookmarkEnd w:id="174"/>
      <w:r/>
      <w:bookmarkStart w:id="175" w:name="_Toc14577360"/>
      <w:r/>
      <w:bookmarkStart w:id="176" w:name="_Toc49090511"/>
      <w:r>
        <w:rPr>
          <w:rFonts w:ascii="Times New Roman" w:hAnsi="Times New Roman" w:cs="Times New Roman"/>
          <w:b/>
          <w:bCs/>
          <w:color w:val="000000"/>
          <w:sz w:val="28"/>
          <w:szCs w:val="28"/>
          <w:highlight w:val="none"/>
        </w:rPr>
        <w:t xml:space="preserve">16、投标有效期</w:t>
      </w:r>
      <w:bookmarkEnd w:id="175"/>
      <w:r/>
      <w:bookmarkEnd w:id="176"/>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16.1投标有效期为本项目开标之日后60天。投标有效期比规定短的将被视为未实质性响应招标文件而予以拒绝。</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17、投标有效期的延长</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color w:val="000000"/>
          <w:sz w:val="24"/>
          <w:szCs w:val="21"/>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177" w:name="_Hlt26954852"/>
      <w:r/>
      <w:bookmarkEnd w:id="177"/>
      <w:r/>
      <w:bookmarkStart w:id="178" w:name="_Toc120614217"/>
      <w:r/>
      <w:bookmarkStart w:id="179" w:name="_Toc513029224"/>
      <w:r/>
      <w:bookmarkStart w:id="180" w:name="_Hlt26954739"/>
      <w:r/>
      <w:bookmarkEnd w:id="180"/>
      <w:r/>
      <w:bookmarkStart w:id="181" w:name="_Toc20823296"/>
      <w:r/>
      <w:bookmarkStart w:id="182" w:name="_Toc16938540"/>
      <w:r>
        <w:rPr>
          <w:rFonts w:ascii="Times New Roman" w:hAnsi="Times New Roman" w:cs="Times New Roman"/>
          <w:b/>
          <w:bCs/>
          <w:color w:val="000000"/>
          <w:sz w:val="32"/>
          <w:szCs w:val="32"/>
          <w:highlight w:val="none"/>
        </w:rPr>
        <w:t xml:space="preserve">四、投标文件的递交</w:t>
      </w:r>
      <w:bookmarkEnd w:id="178"/>
      <w:r/>
      <w:bookmarkEnd w:id="179"/>
      <w:r/>
      <w:bookmarkEnd w:id="181"/>
      <w:r/>
      <w:bookmarkEnd w:id="182"/>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83" w:name="_Toc462564084"/>
      <w:r/>
      <w:bookmarkStart w:id="184" w:name="_Toc16938541"/>
      <w:r/>
      <w:bookmarkStart w:id="185" w:name="_Toc513029225"/>
      <w:r/>
      <w:bookmarkStart w:id="186" w:name="_Toc20823297"/>
      <w:r>
        <w:rPr>
          <w:rFonts w:ascii="Times New Roman" w:hAnsi="Times New Roman" w:cs="Times New Roman"/>
          <w:b/>
          <w:bCs/>
          <w:color w:val="000000"/>
          <w:sz w:val="28"/>
          <w:szCs w:val="28"/>
          <w:highlight w:val="none"/>
        </w:rPr>
        <w:t xml:space="preserve">18、电子投标文件</w:t>
      </w:r>
      <w:bookmarkEnd w:id="183"/>
      <w:r/>
      <w:bookmarkEnd w:id="184"/>
      <w:r/>
      <w:bookmarkEnd w:id="185"/>
      <w:r/>
      <w:bookmarkEnd w:id="186"/>
      <w:r>
        <w:rPr>
          <w:rFonts w:ascii="Times New Roman" w:hAnsi="Times New Roman" w:cs="Times New Roman"/>
          <w:b/>
          <w:bCs/>
          <w:color w:val="000000"/>
          <w:sz w:val="28"/>
          <w:szCs w:val="28"/>
          <w:highlight w:val="none"/>
        </w:rPr>
        <w:t xml:space="preserve">的递交</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18.1投标人应当按照《操作手册》规定，在投标截止时间前制作并上传电子投标文件。</w:t>
      </w:r>
      <w:bookmarkStart w:id="187" w:name="_Toc16938542"/>
      <w:r/>
      <w:bookmarkStart w:id="188" w:name="_Toc20823298"/>
      <w:r/>
      <w:bookmarkStart w:id="189" w:name="_Toc513029226"/>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19、投标截止日期</w:t>
      </w:r>
      <w:bookmarkEnd w:id="187"/>
      <w:r/>
      <w:bookmarkEnd w:id="188"/>
      <w:r/>
      <w:bookmarkEnd w:id="189"/>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19.1投标人上传电子投标文件的时间不得迟于招标公告中规定的投标截止时间。投标人应充分考虑网络环境、网络带宽等风险因素，如因投标人自身原因造成的电子投标文件上传不成功的按照本招标文件第二章第27.1.2条规定做无效投标处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90" w:name="_Toc513029227"/>
      <w:r/>
      <w:bookmarkStart w:id="191" w:name="_Toc20823299"/>
      <w:r/>
      <w:bookmarkStart w:id="192" w:name="_Toc16938543"/>
      <w:r>
        <w:rPr>
          <w:rFonts w:ascii="Times New Roman" w:hAnsi="Times New Roman" w:cs="Times New Roman"/>
          <w:b/>
          <w:bCs/>
          <w:color w:val="000000"/>
          <w:sz w:val="28"/>
          <w:szCs w:val="28"/>
          <w:highlight w:val="none"/>
        </w:rPr>
        <w:t xml:space="preserve">20、投标文件</w:t>
      </w:r>
      <w:bookmarkEnd w:id="190"/>
      <w:r/>
      <w:bookmarkEnd w:id="191"/>
      <w:r/>
      <w:bookmarkEnd w:id="192"/>
      <w:r>
        <w:rPr>
          <w:rFonts w:ascii="Times New Roman" w:hAnsi="Times New Roman" w:cs="Times New Roman"/>
          <w:b/>
          <w:bCs/>
          <w:color w:val="000000"/>
          <w:sz w:val="28"/>
          <w:szCs w:val="28"/>
          <w:highlight w:val="none"/>
        </w:rPr>
        <w:t xml:space="preserve">的拒收</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20.1采购代理机构拒绝接收在其规定的投标截止时间后上传的任何投标文件。</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193" w:name="_Toc20823300"/>
      <w:r/>
      <w:bookmarkStart w:id="194" w:name="_Toc513029228"/>
      <w:r/>
      <w:bookmarkStart w:id="195" w:name="_Toc16938544"/>
      <w:r>
        <w:rPr>
          <w:rFonts w:ascii="Times New Roman" w:hAnsi="Times New Roman" w:cs="Times New Roman"/>
          <w:b/>
          <w:bCs/>
          <w:color w:val="000000"/>
          <w:sz w:val="28"/>
          <w:szCs w:val="28"/>
          <w:highlight w:val="none"/>
        </w:rPr>
        <w:t xml:space="preserve">21、投标文件的撤回和修改</w:t>
      </w:r>
      <w:bookmarkEnd w:id="193"/>
      <w:r/>
      <w:bookmarkEnd w:id="194"/>
      <w:r/>
      <w:bookmarkEnd w:id="195"/>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21.1投标文件的撤回</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21.1.1电子投标文件的撤回</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投标人可在投标截止时间前，撤回其电子投标文件，具体操作方法见《操作手册》。</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21.1.2投标人撤回电子投标文件，则认为其不再参与本项目投标活动。</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21.2投标文件的修改</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21.2.1投标人可在投标截止时间前，对其电子投标文件进行修改，具体操作方法见《操作手册》。</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21.2.2在投标截止时间之后，投标人不得对其电子投标文件作任何修改。</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21.3在投标截止时间至招标文件中规定的投标有效期满之间的这段时间内，投标人不得撤回其投标。</w:t>
      </w:r>
      <w:r>
        <w:rPr>
          <w:rFonts w:ascii="Times New Roman" w:hAnsi="Times New Roman" w:cs="Times New Roman"/>
          <w:bCs/>
          <w:color w:val="000000"/>
          <w:sz w:val="24"/>
          <w:szCs w:val="21"/>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196" w:name="_Toc20823301"/>
      <w:r/>
      <w:bookmarkStart w:id="197" w:name="_Toc513029229"/>
      <w:r/>
      <w:bookmarkStart w:id="198" w:name="_Toc120614218"/>
      <w:r/>
      <w:bookmarkStart w:id="199" w:name="_Toc16938545"/>
      <w:r>
        <w:rPr>
          <w:rFonts w:ascii="Times New Roman" w:hAnsi="Times New Roman" w:cs="Times New Roman"/>
          <w:b/>
          <w:bCs/>
          <w:color w:val="000000"/>
          <w:sz w:val="32"/>
          <w:szCs w:val="32"/>
          <w:highlight w:val="none"/>
        </w:rPr>
        <w:t xml:space="preserve">五、开标与评标</w:t>
      </w:r>
      <w:bookmarkEnd w:id="196"/>
      <w:r/>
      <w:bookmarkEnd w:id="197"/>
      <w:r/>
      <w:bookmarkEnd w:id="198"/>
      <w:r/>
      <w:bookmarkEnd w:id="199"/>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200" w:name="_Toc513029230"/>
      <w:r/>
      <w:bookmarkStart w:id="201" w:name="_Toc20823302"/>
      <w:r/>
      <w:bookmarkStart w:id="202" w:name="_Toc16938546"/>
      <w:r>
        <w:rPr>
          <w:rFonts w:ascii="Times New Roman" w:hAnsi="Times New Roman" w:cs="Times New Roman"/>
          <w:b/>
          <w:bCs/>
          <w:color w:val="000000"/>
          <w:sz w:val="28"/>
          <w:szCs w:val="28"/>
          <w:highlight w:val="none"/>
        </w:rPr>
        <w:t xml:space="preserve">22、开标</w:t>
      </w:r>
      <w:bookmarkEnd w:id="200"/>
      <w:r/>
      <w:bookmarkEnd w:id="201"/>
      <w:r/>
      <w:bookmarkEnd w:id="202"/>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22.2开标仪式由采购代理机构组织。苏采云系统将自动对项目进行开标，并宣布各投标人名称和投标价格。</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22.3投标人在开标过程中涉及的投标文件解密、开标结果确认等工作，应按照《操作手册》规定执行。</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203" w:name="_Toc513029231"/>
      <w:r/>
      <w:bookmarkStart w:id="204" w:name="_Toc20823303"/>
      <w:r/>
      <w:bookmarkStart w:id="205" w:name="_Toc16938547"/>
      <w:r>
        <w:rPr>
          <w:rFonts w:ascii="Times New Roman" w:hAnsi="Times New Roman" w:cs="Times New Roman"/>
          <w:b/>
          <w:bCs/>
          <w:color w:val="000000"/>
          <w:sz w:val="28"/>
          <w:szCs w:val="28"/>
          <w:highlight w:val="none"/>
        </w:rPr>
        <w:t xml:space="preserve">23、评标委员会</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23.1开标后，采购代理机构将立即组织评标委员会（以下简称评委会）进行评标。</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23.2评委会由采购人代表和有关技术、经济等方面的专家组成，且人员构成符合政府采购有关规定。</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23.3评委会独立工作，负责评审所有投标文件并确定中标</w:t>
      </w:r>
      <w:r>
        <w:rPr>
          <w:rFonts w:hint="eastAsia" w:ascii="Times New Roman" w:hAnsi="Times New Roman" w:cs="Times New Roman"/>
          <w:bCs/>
          <w:color w:val="000000"/>
          <w:sz w:val="24"/>
          <w:szCs w:val="21"/>
          <w:highlight w:val="none"/>
          <w:lang w:val="en-US" w:eastAsia="zh-CN"/>
        </w:rPr>
        <w:t xml:space="preserve">候</w:t>
      </w:r>
      <w:r>
        <w:rPr>
          <w:rFonts w:ascii="Times New Roman" w:hAnsi="Times New Roman" w:cs="Times New Roman"/>
          <w:bCs/>
          <w:color w:val="000000"/>
          <w:sz w:val="24"/>
          <w:szCs w:val="21"/>
          <w:highlight w:val="none"/>
        </w:rPr>
        <w:t xml:space="preserve">选人。</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24、评标过程的保密与公正</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End w:id="203"/>
      <w:r/>
      <w:bookmarkEnd w:id="204"/>
      <w:r/>
      <w:bookmarkEnd w:id="205"/>
      <w:r>
        <w:rPr>
          <w:rFonts w:ascii="Times New Roman" w:hAnsi="Times New Roman" w:cs="Times New Roman"/>
          <w:bCs/>
          <w:color w:val="000000"/>
          <w:sz w:val="24"/>
          <w:szCs w:val="21"/>
          <w:highlight w:val="none"/>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24.2在评标过程中，投标人不得以任何行为影响评标过程，否则其投标文件将被作为无效投标文件。</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24.3采购代理机构和评标委员会不向未中标的投标人解释未中标原因，也不公布评标过程中的相关细节。</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24.4采用综合评分法的项目，未中标的投标人可于中标结果公告期限届满之日起通过苏采云系统查看自己的评审得分及排序情况。</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206" w:name="_Toc513029232"/>
      <w:r/>
      <w:bookmarkStart w:id="207" w:name="_Toc16938548"/>
      <w:r/>
      <w:bookmarkStart w:id="208" w:name="_Toc20823304"/>
      <w:r>
        <w:rPr>
          <w:rFonts w:ascii="Times New Roman" w:hAnsi="Times New Roman" w:cs="Times New Roman"/>
          <w:b/>
          <w:bCs/>
          <w:color w:val="000000"/>
          <w:sz w:val="28"/>
          <w:szCs w:val="28"/>
          <w:highlight w:val="none"/>
        </w:rPr>
        <w:t xml:space="preserve">25、投标文件的澄清</w:t>
      </w:r>
      <w:bookmarkEnd w:id="206"/>
      <w:r/>
      <w:bookmarkEnd w:id="207"/>
      <w:r/>
      <w:bookmarkEnd w:id="208"/>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Start w:id="209" w:name="_Toc513029233"/>
      <w:r/>
      <w:bookmarkStart w:id="210" w:name="_Toc20823305"/>
      <w:r/>
      <w:bookmarkStart w:id="211" w:name="_Toc16938549"/>
      <w:r>
        <w:rPr>
          <w:rFonts w:ascii="Times New Roman" w:hAnsi="Times New Roman" w:cs="Times New Roman"/>
          <w:bCs/>
          <w:color w:val="000000"/>
          <w:sz w:val="24"/>
          <w:szCs w:val="21"/>
          <w:highlight w:val="none"/>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评标委员会并非对每个投标人都做澄清要求。</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25.3接到评委会澄清、说明和补正要求的投标人如未按规定做出澄清、说明和补正，其风险由投标人自行承担。</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26、对投标文件的初审</w:t>
      </w:r>
      <w:bookmarkEnd w:id="209"/>
      <w:r/>
      <w:bookmarkEnd w:id="210"/>
      <w:r/>
      <w:bookmarkEnd w:id="211"/>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26.1投标文件初审分为资格审查和符合性审查。</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26.1.1资格审查：依据法律法规和招标文件的规定，由采购人</w:t>
      </w:r>
      <w:r>
        <w:rPr>
          <w:rFonts w:hint="eastAsia" w:ascii="Times New Roman" w:hAnsi="Times New Roman" w:cs="Times New Roman"/>
          <w:bCs/>
          <w:color w:val="000000"/>
          <w:sz w:val="24"/>
          <w:szCs w:val="21"/>
          <w:highlight w:val="none"/>
          <w:lang w:val="en-US" w:eastAsia="zh-CN"/>
        </w:rPr>
        <w:t xml:space="preserve">代表或采购人授权的评标委员会</w:t>
      </w:r>
      <w:r>
        <w:rPr>
          <w:rFonts w:ascii="Times New Roman" w:hAnsi="Times New Roman" w:cs="Times New Roman"/>
          <w:bCs/>
          <w:color w:val="000000"/>
          <w:sz w:val="24"/>
          <w:szCs w:val="21"/>
          <w:highlight w:val="none"/>
        </w:rPr>
        <w:t xml:space="preserve">对投标文件中的资格证明文件进行审查。资格审查的结论，采购人以书面形式向评委会进行反馈。</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26.3如果投标文件实质上没有响应招标文件的要求，评委会将予以拒绝，投标人不得通过修改或撤销不</w:t>
      </w:r>
      <w:r>
        <w:rPr>
          <w:rFonts w:hint="eastAsia" w:ascii="Times New Roman" w:hAnsi="Times New Roman" w:cs="Times New Roman"/>
          <w:bCs/>
          <w:color w:val="000000"/>
          <w:sz w:val="24"/>
          <w:szCs w:val="21"/>
          <w:highlight w:val="none"/>
          <w:lang w:val="en-US" w:eastAsia="zh-CN"/>
        </w:rPr>
        <w:t xml:space="preserve">符</w:t>
      </w:r>
      <w:r>
        <w:rPr>
          <w:rFonts w:ascii="Times New Roman" w:hAnsi="Times New Roman" w:cs="Times New Roman"/>
          <w:bCs/>
          <w:color w:val="000000"/>
          <w:sz w:val="24"/>
          <w:szCs w:val="21"/>
          <w:highlight w:val="none"/>
        </w:rPr>
        <w:t xml:space="preserve">合要求的偏离或保留而使其投标成为实质性响应的投标。</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26.4评委会将对确定为实质性响应的投标进行进一步审核，看其是否有计算上或累加上的算术错误，修正错误的原则如下：</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（1）投标文件中开标一览表内容与投标文件中相应内容不一致的，以开标一览表为准。</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（2）大写金额和小写金额不一致的，以大写金额为准。</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（3）单价金额小数点或者百分比有明显错位的，以开标一览表的总价为准，并修改单价。</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（4）总价金额与按单价汇总金额不一致的，以单价金额计算结果为准。</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同时出现两种以上错误的，按照前款规定的顺序修正。</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Start w:id="212" w:name="_Toc20823306"/>
      <w:r/>
      <w:bookmarkStart w:id="213" w:name="_Toc16938550"/>
      <w:r/>
      <w:bookmarkStart w:id="214" w:name="_Toc513029234"/>
      <w:r>
        <w:rPr>
          <w:rFonts w:ascii="Times New Roman" w:hAnsi="Times New Roman" w:cs="Times New Roman"/>
          <w:bCs/>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非单一产品采购项目，招标文件中将载明其中的核心产品。多家投标人提供的核心产品品牌相同的，按前两款规定处理。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27、</w:t>
      </w:r>
      <w:bookmarkEnd w:id="212"/>
      <w:r/>
      <w:bookmarkEnd w:id="213"/>
      <w:r/>
      <w:bookmarkEnd w:id="214"/>
      <w:r>
        <w:rPr>
          <w:rFonts w:ascii="Times New Roman" w:hAnsi="Times New Roman" w:cs="Times New Roman"/>
          <w:b/>
          <w:bCs/>
          <w:color w:val="000000"/>
          <w:sz w:val="28"/>
          <w:szCs w:val="28"/>
          <w:highlight w:val="none"/>
        </w:rPr>
        <w:t xml:space="preserve">无效投标条款和废标条款</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Start w:id="215" w:name="_Toc16938551"/>
      <w:r/>
      <w:bookmarkStart w:id="216" w:name="_Toc513029235"/>
      <w:r/>
      <w:bookmarkStart w:id="217" w:name="_Toc20823307"/>
      <w:r>
        <w:rPr>
          <w:rFonts w:ascii="Times New Roman" w:hAnsi="Times New Roman" w:cs="Times New Roman"/>
          <w:bCs/>
          <w:color w:val="000000"/>
          <w:sz w:val="24"/>
          <w:szCs w:val="21"/>
          <w:highlight w:val="none"/>
        </w:rPr>
        <w:t xml:space="preserve">27.1无效投标条款</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27.1.1投标人在苏采云系统规定的时间内未成功解密电子投标文件的。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27.1.2投标人未按照招标文件要求上传电子投标文件的。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27.1.3同一投标人提交两个（含两个）以上不同的投标报价的。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27.1.4投标人不具备招标文件中规定资格要求的。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27.1.5投标人的报价超过了采购预算或最高限价的。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6</w:t>
      </w:r>
      <w:r>
        <w:rPr>
          <w:rFonts w:ascii="Times New Roman" w:hAnsi="Times New Roman" w:cs="Times New Roman"/>
          <w:bCs/>
          <w:color w:val="000000"/>
          <w:sz w:val="24"/>
          <w:szCs w:val="21"/>
          <w:highlight w:val="none"/>
          <w:u w:val="single"/>
        </w:rPr>
        <w:t xml:space="preserve">未通过符合性审查的。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7</w:t>
      </w:r>
      <w:r>
        <w:rPr>
          <w:rFonts w:ascii="Times New Roman" w:hAnsi="Times New Roman" w:cs="Times New Roman"/>
          <w:bCs/>
          <w:color w:val="000000"/>
          <w:sz w:val="24"/>
          <w:szCs w:val="21"/>
          <w:highlight w:val="none"/>
          <w:u w:val="single"/>
        </w:rPr>
        <w:t xml:space="preserve">不符合招标文件中规定的实质性要求和条件的。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8</w:t>
      </w:r>
      <w:r>
        <w:rPr>
          <w:rFonts w:ascii="Times New Roman" w:hAnsi="Times New Roman" w:cs="Times New Roman"/>
          <w:bCs/>
          <w:color w:val="000000"/>
          <w:sz w:val="24"/>
          <w:szCs w:val="21"/>
          <w:highlight w:val="none"/>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9</w:t>
      </w:r>
      <w:r>
        <w:rPr>
          <w:rFonts w:ascii="Times New Roman" w:hAnsi="Times New Roman" w:cs="Times New Roman"/>
          <w:bCs/>
          <w:color w:val="000000"/>
          <w:sz w:val="24"/>
          <w:szCs w:val="21"/>
          <w:highlight w:val="none"/>
          <w:u w:val="single"/>
        </w:rPr>
        <w:t xml:space="preserve">投标文件含有采购人不能接受的附加条件的。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0</w:t>
      </w:r>
      <w:r>
        <w:rPr>
          <w:rFonts w:ascii="Times New Roman" w:hAnsi="Times New Roman" w:cs="Times New Roman"/>
          <w:bCs/>
          <w:color w:val="000000"/>
          <w:sz w:val="24"/>
          <w:szCs w:val="21"/>
          <w:highlight w:val="none"/>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color w:val="000000"/>
          <w:sz w:val="24"/>
          <w:szCs w:val="21"/>
          <w:highlight w:val="none"/>
          <w:u w:val="single"/>
        </w:rPr>
      </w:r>
      <w:r/>
    </w:p>
    <w:p>
      <w:pPr>
        <w:pStyle w:val="1778"/>
        <w:ind w:firstLine="318"/>
        <w:jc w:val="left"/>
        <w:spacing w:line="360" w:lineRule="auto"/>
        <w:rPr>
          <w:rFonts w:ascii="Times New Roman" w:hAnsi="Times New Roman" w:cs="Times New Roman"/>
          <w:b/>
          <w:bCs w:val="0"/>
          <w:color w:val="000000"/>
          <w:sz w:val="24"/>
          <w:szCs w:val="21"/>
          <w:highlight w:val="none"/>
          <w:u w:val="single"/>
        </w:rPr>
      </w:pPr>
      <w:r>
        <w:rPr>
          <w:rFonts w:ascii="Times New Roman" w:hAnsi="Times New Roman" w:cs="Times New Roman"/>
          <w:b/>
          <w:bCs w:val="0"/>
          <w:color w:val="000000"/>
          <w:sz w:val="24"/>
          <w:szCs w:val="21"/>
          <w:highlight w:val="none"/>
          <w:u w:val="single"/>
        </w:rPr>
        <w:t xml:space="preserve">27.1.1</w:t>
      </w:r>
      <w:r>
        <w:rPr>
          <w:rFonts w:hint="eastAsia" w:ascii="Times New Roman" w:hAnsi="Times New Roman" w:cs="Times New Roman"/>
          <w:b/>
          <w:bCs w:val="0"/>
          <w:color w:val="000000"/>
          <w:sz w:val="24"/>
          <w:szCs w:val="21"/>
          <w:highlight w:val="none"/>
          <w:u w:val="single"/>
          <w:lang w:val="en-US" w:eastAsia="zh-CN"/>
        </w:rPr>
        <w:t xml:space="preserve">1</w:t>
      </w:r>
      <w:r>
        <w:rPr>
          <w:rFonts w:ascii="Times New Roman" w:hAnsi="Times New Roman" w:cs="Times New Roman"/>
          <w:b/>
          <w:bCs w:val="0"/>
          <w:color w:val="000000"/>
          <w:sz w:val="24"/>
          <w:szCs w:val="21"/>
          <w:highlight w:val="none"/>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
          <w:bCs w:val="0"/>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2</w:t>
      </w:r>
      <w:r>
        <w:rPr>
          <w:rFonts w:ascii="Times New Roman" w:hAnsi="Times New Roman" w:cs="Times New Roman"/>
          <w:bCs/>
          <w:color w:val="000000"/>
          <w:sz w:val="24"/>
          <w:szCs w:val="21"/>
          <w:highlight w:val="none"/>
          <w:u w:val="single"/>
        </w:rPr>
        <w:t xml:space="preserve">投标文件未按照招标文件要求加盖CA电子公章的。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3</w:t>
      </w:r>
      <w:r>
        <w:rPr>
          <w:rFonts w:ascii="Times New Roman" w:hAnsi="Times New Roman" w:cs="Times New Roman"/>
          <w:bCs/>
          <w:color w:val="000000"/>
          <w:sz w:val="24"/>
          <w:szCs w:val="21"/>
          <w:highlight w:val="none"/>
          <w:u w:val="single"/>
        </w:rPr>
        <w:t xml:space="preserve">其他法律、法规及本招标文件规定的属无效投标的情形。</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27.2废标条款</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27.2.1符合专业条件的供应商或者对招标文件作实质响应的供应商不足三家的。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27.2.2出现影响采购公正的违法、违规行为的。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27.2.3因重大变故，采购任务取消的。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27.2.4评标委员会认定招标文件存在歧义、重大缺陷导致评审工作无法进行。</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27.2.5因苏采云系统系统故障原因造成开标不成功的。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27.3投标截止时间结束后参加投标的供应商不足三家的处理：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color w:val="000000"/>
          <w:sz w:val="24"/>
          <w:szCs w:val="21"/>
          <w:highlight w:val="none"/>
          <w:u w:val="singl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218" w:name="_Toc120614219"/>
      <w:r>
        <w:rPr>
          <w:rFonts w:ascii="Times New Roman" w:hAnsi="Times New Roman" w:cs="Times New Roman"/>
          <w:b/>
          <w:bCs/>
          <w:color w:val="000000"/>
          <w:sz w:val="32"/>
          <w:szCs w:val="32"/>
          <w:highlight w:val="none"/>
        </w:rPr>
        <w:t xml:space="preserve">六、</w:t>
      </w:r>
      <w:bookmarkEnd w:id="215"/>
      <w:r/>
      <w:bookmarkEnd w:id="216"/>
      <w:r/>
      <w:bookmarkEnd w:id="217"/>
      <w:r>
        <w:rPr>
          <w:rFonts w:ascii="Times New Roman" w:hAnsi="Times New Roman" w:cs="Times New Roman"/>
          <w:b/>
          <w:bCs/>
          <w:color w:val="000000"/>
          <w:sz w:val="32"/>
          <w:szCs w:val="32"/>
          <w:highlight w:val="none"/>
        </w:rPr>
        <w:t xml:space="preserve">定标</w:t>
      </w:r>
      <w:bookmarkEnd w:id="218"/>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Start w:id="219" w:name="_Toc513029238"/>
      <w:r/>
      <w:bookmarkStart w:id="220" w:name="_Toc20823310"/>
      <w:r/>
      <w:bookmarkStart w:id="221" w:name="_Toc16938554"/>
      <w:r>
        <w:rPr>
          <w:rFonts w:ascii="Times New Roman" w:hAnsi="Times New Roman" w:cs="Times New Roman"/>
          <w:b/>
          <w:bCs/>
          <w:color w:val="000000"/>
          <w:sz w:val="28"/>
          <w:szCs w:val="28"/>
          <w:highlight w:val="none"/>
        </w:rPr>
        <w:t xml:space="preserve">28、</w:t>
      </w:r>
      <w:bookmarkEnd w:id="219"/>
      <w:r>
        <w:rPr>
          <w:rFonts w:ascii="Times New Roman" w:hAnsi="Times New Roman" w:cs="Times New Roman"/>
          <w:b/>
          <w:bCs/>
          <w:color w:val="000000"/>
          <w:sz w:val="28"/>
          <w:szCs w:val="28"/>
          <w:highlight w:val="none"/>
        </w:rPr>
        <w:t xml:space="preserve">确定</w:t>
      </w:r>
      <w:bookmarkEnd w:id="220"/>
      <w:r/>
      <w:bookmarkEnd w:id="221"/>
      <w:r>
        <w:rPr>
          <w:rFonts w:ascii="Times New Roman" w:hAnsi="Times New Roman" w:cs="Times New Roman"/>
          <w:b/>
          <w:bCs/>
          <w:color w:val="000000"/>
          <w:sz w:val="28"/>
          <w:szCs w:val="28"/>
          <w:highlight w:val="none"/>
        </w:rPr>
        <w:t xml:space="preserve">中标单位</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28.1中标候选人的选取原则和数量见招标文件第四章规定。</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28.2采购人应根据评委会推荐的中标候选人确定中标人。</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28.3采购代理机构将在“江苏省政府采购网”、“常州市政府采购网”发布中标公告，公告期限为1个工作日。</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28.4若有充分证据证明，中标人出现下列情况之一的，一经查实，将被取消中标资格：</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28.4.1提供虚假材料谋取中标的。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28.4.2向采购人、采购代理机构行贿或者提供其他不正当利益的。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28.4.3属于本文件规定的无效条件，但在评标过程中又未被评委会发现的。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28.4.4与采购人或者其他供应商恶意串通的。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28.4.5采取不正当手段诋毁、排挤其他供应商的。</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rPr>
      </w:pPr>
      <w:r/>
      <w:bookmarkStart w:id="222" w:name="_Toc200451960"/>
      <w:r>
        <w:rPr>
          <w:rFonts w:ascii="Times New Roman" w:hAnsi="Times New Roman" w:cs="Times New Roman"/>
          <w:bCs/>
          <w:color w:val="000000"/>
          <w:sz w:val="24"/>
          <w:szCs w:val="21"/>
          <w:highlight w:val="none"/>
        </w:rPr>
        <w:t xml:space="preserve">28.5.有下列情形之一的，视为投标人串通投标，投标无效：</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28.5.1不同投标人的投标文件由同一单位或者个人编制；</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28.5.2不同投标人委托同一单位或者个人办理投标事宜；</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28.5.3不同投标人的投标文件载明的项目管理成员或者联系人员为同一人；</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28.5.4不同投标人的投标文件异常一致或者投标报价呈规律性差异；</w:t>
      </w:r>
      <w:r>
        <w:rPr>
          <w:rFonts w:ascii="Times New Roman" w:hAnsi="Times New Roman" w:cs="Times New Roman"/>
          <w:bCs/>
          <w:color w:val="000000"/>
          <w:sz w:val="24"/>
          <w:szCs w:val="21"/>
          <w:highlight w:val="none"/>
          <w:u w:val="singl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29、质疑处理</w:t>
      </w:r>
      <w:bookmarkEnd w:id="222"/>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29.2.1对可以质疑的采购文件提出质疑的，为收到采购文件之日或者采购文件公告期限届满之日；</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29.2.2对采购过程提出质疑的，为各采购程序环节结束之日；</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29.2.3对中标或者成交结果提出质疑的，为中标或者成交结果公告期限届满之日。</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Start w:id="223" w:name="_Hlk149903315"/>
      <w:r>
        <w:rPr>
          <w:rFonts w:ascii="Times New Roman" w:hAnsi="Times New Roman" w:cs="Times New Roman"/>
          <w:bCs/>
          <w:color w:val="000000"/>
          <w:sz w:val="24"/>
          <w:szCs w:val="21"/>
          <w:highlight w:val="none"/>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w:t>
      </w:r>
      <w:r>
        <w:rPr>
          <w:rFonts w:ascii="Times New Roman" w:hAnsi="Times New Roman" w:cs="Times New Roman"/>
          <w:bCs/>
          <w:color w:val="000000"/>
          <w:sz w:val="24"/>
          <w:szCs w:val="21"/>
          <w:highlight w:val="none"/>
        </w:rPr>
        <w:t xml:space="preserve">代理</w:t>
      </w:r>
      <w:r>
        <w:rPr>
          <w:rFonts w:ascii="Times New Roman" w:hAnsi="Times New Roman" w:cs="Times New Roman"/>
          <w:color w:val="000000"/>
          <w:sz w:val="24"/>
          <w:highlight w:val="none"/>
        </w:rPr>
        <w:t xml:space="preserve">机构接收质疑的联系方式：</w:t>
      </w:r>
      <w:r>
        <w:rPr>
          <w:rFonts w:ascii="Times New Roman" w:hAnsi="Times New Roman" w:cs="Times New Roman"/>
          <w:color w:val="000000"/>
          <w:sz w:val="24"/>
          <w:highlight w:val="none"/>
          <w:u w:val="single"/>
        </w:rPr>
        <w:t xml:space="preserve">见供应商须知资料表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bookmarkEnd w:id="223"/>
      <w:r>
        <w:rPr>
          <w:rFonts w:ascii="Times New Roman" w:hAnsi="Times New Roman" w:cs="Times New Roman"/>
          <w:bCs/>
          <w:color w:val="000000"/>
          <w:sz w:val="24"/>
          <w:szCs w:val="21"/>
          <w:highlight w:val="none"/>
        </w:rPr>
        <w:t xml:space="preserve">29.5以下情形的质疑不予受理：</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29.5.1内容不符合《政府采购质疑和投诉办法》第十二条规定的质疑。</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29.5.2超出政府采购法定期限的质疑。</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29.5.3以传真、电子邮件等方式递交的非原件形式的质疑。</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29.5.4未参加投标活动的供应商或在投标活动中自身权益未受到损害的供应商所提出的质疑。</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29.5.5供应商组成联合体参加投标，联合体中任何一方或多方未按要求签字、盖章、加盖公章的质疑。</w:t>
      </w:r>
      <w:r>
        <w:rPr>
          <w:rFonts w:ascii="Times New Roman" w:hAnsi="Times New Roman" w:cs="Times New Roman"/>
          <w:bCs/>
          <w:color w:val="000000"/>
          <w:sz w:val="24"/>
          <w:szCs w:val="21"/>
          <w:highlight w:val="none"/>
          <w:u w:val="singl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color w:val="000000"/>
          <w:sz w:val="24"/>
          <w:szCs w:val="21"/>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30、中标通知书</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30.l中标结果确定后，采购代理机构将向中标人发出中标通知书。</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color w:val="000000"/>
          <w:sz w:val="24"/>
          <w:szCs w:val="21"/>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Start w:id="224" w:name="_Toc513029236"/>
      <w:r/>
      <w:bookmarkStart w:id="225" w:name="_Toc16938552"/>
      <w:r/>
      <w:bookmarkStart w:id="226" w:name="_Toc20823308"/>
      <w:r/>
      <w:bookmarkStart w:id="227" w:name="_Toc120614220"/>
      <w:r>
        <w:rPr>
          <w:rFonts w:ascii="Times New Roman" w:hAnsi="Times New Roman" w:cs="Times New Roman"/>
          <w:b/>
          <w:bCs/>
          <w:color w:val="000000"/>
          <w:sz w:val="32"/>
          <w:szCs w:val="32"/>
          <w:highlight w:val="none"/>
        </w:rPr>
        <w:t xml:space="preserve">七、授予合同</w:t>
      </w:r>
      <w:bookmarkEnd w:id="227"/>
      <w:r>
        <w:rPr>
          <w:rFonts w:ascii="Times New Roman" w:hAnsi="Times New Roman" w:cs="Times New Roman"/>
          <w:b/>
          <w:bCs/>
          <w:color w:val="000000"/>
          <w:sz w:val="32"/>
          <w:szCs w:val="32"/>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bookmarkEnd w:id="224"/>
      <w:r/>
      <w:bookmarkEnd w:id="225"/>
      <w:r/>
      <w:bookmarkEnd w:id="226"/>
      <w:r/>
      <w:bookmarkStart w:id="228" w:name="_Toc16938553"/>
      <w:r/>
      <w:bookmarkStart w:id="229" w:name="_Toc513029237"/>
      <w:r/>
      <w:bookmarkStart w:id="230" w:name="_Toc20823309"/>
      <w:r>
        <w:rPr>
          <w:rFonts w:ascii="Times New Roman" w:hAnsi="Times New Roman" w:cs="Times New Roman"/>
          <w:b/>
          <w:bCs/>
          <w:color w:val="000000"/>
          <w:sz w:val="28"/>
          <w:szCs w:val="28"/>
          <w:highlight w:val="none"/>
        </w:rPr>
        <w:t xml:space="preserve">31、签订合同</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31.l中标人应当在中标通知书发出之日起三十日内，按照招标文件确定的事项与采购人签订政府采购合同。</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31.2招标文件、中标人的投标文件及招标过程中有关澄清、承诺文件均应作为合同附件。</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31.3签订合同后，</w:t>
      </w:r>
      <w:r>
        <w:rPr>
          <w:rFonts w:ascii="Times New Roman" w:hAnsi="Times New Roman" w:cs="Times New Roman"/>
          <w:b/>
          <w:color w:val="000000"/>
          <w:sz w:val="24"/>
          <w:szCs w:val="21"/>
          <w:highlight w:val="none"/>
          <w:u w:val="single"/>
        </w:rPr>
        <w:t xml:space="preserve">中标人不得将合同标的进行转包</w:t>
      </w:r>
      <w:r>
        <w:rPr>
          <w:rFonts w:ascii="Times New Roman" w:hAnsi="Times New Roman" w:cs="Times New Roman"/>
          <w:bCs/>
          <w:color w:val="000000"/>
          <w:sz w:val="24"/>
          <w:szCs w:val="21"/>
          <w:highlight w:val="none"/>
        </w:rPr>
        <w:t xml:space="preserve">。</w:t>
      </w:r>
      <w:r>
        <w:rPr>
          <w:rFonts w:ascii="Times New Roman" w:hAnsi="Times New Roman" w:cs="Times New Roman"/>
          <w:bCs/>
          <w:color w:val="000000"/>
          <w:sz w:val="24"/>
          <w:szCs w:val="21"/>
          <w:highlight w:val="none"/>
        </w:rPr>
      </w:r>
      <w:r/>
    </w:p>
    <w:p>
      <w:pPr>
        <w:pStyle w:val="1778"/>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31.4联合体成交的，联合体各方应当共同与采购人签订合同，就成交项目向采购人承担连带责任。</w:t>
      </w:r>
      <w:r>
        <w:rPr>
          <w:rFonts w:ascii="Times New Roman" w:hAnsi="Times New Roman" w:cs="Times New Roman"/>
          <w:color w:val="000000"/>
          <w:sz w:val="24"/>
          <w:highlight w:val="none"/>
        </w:rPr>
      </w:r>
      <w:r/>
    </w:p>
    <w:p>
      <w:pPr>
        <w:pStyle w:val="1778"/>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32、货物（包含与货物相关的服务）的追加</w:t>
      </w:r>
      <w:r>
        <w:rPr>
          <w:rFonts w:ascii="Times New Roman" w:hAnsi="Times New Roman" w:cs="Times New Roman"/>
          <w:b/>
          <w:bCs/>
          <w:color w:val="000000"/>
          <w:sz w:val="28"/>
          <w:szCs w:val="28"/>
          <w:highlight w:val="none"/>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color w:val="000000"/>
          <w:sz w:val="24"/>
          <w:szCs w:val="21"/>
          <w:highlight w:val="none"/>
        </w:rPr>
      </w:r>
      <w:r/>
    </w:p>
    <w:p>
      <w:pPr>
        <w:pStyle w:val="1778"/>
        <w:ind w:firstLine="424"/>
        <w:jc w:val="left"/>
        <w:spacing w:line="360" w:lineRule="auto"/>
        <w:rPr>
          <w:rFonts w:ascii="Times New Roman" w:hAnsi="Times New Roman" w:eastAsia="宋体" w:cs="Times New Roman"/>
          <w:b/>
          <w:bCs/>
          <w:color w:val="000000"/>
          <w:sz w:val="32"/>
          <w:szCs w:val="32"/>
          <w:highlight w:val="none"/>
        </w:rPr>
        <w:outlineLvl w:val="2"/>
      </w:pPr>
      <w:r>
        <w:rPr>
          <w:rFonts w:ascii="Times New Roman" w:hAnsi="Times New Roman" w:eastAsia="宋体" w:cs="Times New Roman"/>
          <w:b/>
          <w:bCs/>
          <w:color w:val="000000"/>
          <w:sz w:val="32"/>
          <w:szCs w:val="32"/>
          <w:highlight w:val="none"/>
        </w:rPr>
        <w:t xml:space="preserve">八、其他事项</w:t>
      </w:r>
      <w:r>
        <w:rPr>
          <w:rFonts w:ascii="Times New Roman" w:hAnsi="Times New Roman" w:eastAsia="宋体" w:cs="Times New Roman"/>
          <w:b/>
          <w:bCs/>
          <w:color w:val="000000"/>
          <w:sz w:val="32"/>
          <w:szCs w:val="32"/>
          <w:highlight w:val="none"/>
        </w:rPr>
      </w:r>
      <w:r/>
    </w:p>
    <w:p>
      <w:pPr>
        <w:pStyle w:val="1778"/>
        <w:ind w:firstLine="562"/>
        <w:jc w:val="both"/>
        <w:keepLines w:val="0"/>
        <w:keepNext w:val="0"/>
        <w:pageBreakBefore w:val="0"/>
        <w:spacing w:line="360" w:lineRule="auto"/>
        <w:widowControl w:val="off"/>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33、政府采购政策</w:t>
      </w:r>
      <w:r>
        <w:rPr>
          <w:rFonts w:ascii="Times New Roman" w:hAnsi="Times New Roman" w:cs="Times New Roman"/>
          <w:b/>
          <w:bCs/>
          <w:color w:val="000000"/>
          <w:sz w:val="28"/>
          <w:szCs w:val="28"/>
          <w:highlight w:val="none"/>
        </w:rPr>
      </w:r>
      <w:r/>
    </w:p>
    <w:p>
      <w:pPr>
        <w:pStyle w:val="177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177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1778"/>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778"/>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778"/>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1778"/>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1778"/>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177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177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1778"/>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1778"/>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790"/>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lang w:val="en-US" w:eastAsia="zh-CN"/>
        </w:rPr>
        <w:t xml:space="preserve">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1778"/>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778"/>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）,依据相关需求标准确定采购需求，在采购文件和采购合同中载明具体需求、履约验收条款和违约责任。</w:t>
      </w:r>
      <w:r>
        <w:rPr>
          <w:sz w:val="24"/>
          <w:highlight w:val="none"/>
        </w:rPr>
      </w:r>
      <w:r/>
    </w:p>
    <w:p>
      <w:pPr>
        <w:pStyle w:val="1778"/>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177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77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1778"/>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w:t>
      </w:r>
      <w:r>
        <w:rPr>
          <w:rFonts w:hint="eastAsia" w:ascii="Times New Roman" w:hAnsi="Times New Roman" w:eastAsia="宋体" w:cs="Times New Roman"/>
          <w:b/>
          <w:color w:val="000000"/>
          <w:sz w:val="24"/>
          <w:szCs w:val="21"/>
          <w:highlight w:val="none"/>
          <w:lang w:val="en-US" w:eastAsia="zh-CN"/>
        </w:rPr>
        <w:t xml:space="preserve">履约保证金相关政策：</w:t>
      </w:r>
      <w:r>
        <w:rPr>
          <w:rFonts w:hint="eastAsia" w:ascii="Times New Roman" w:hAnsi="Times New Roman" w:eastAsia="宋体" w:cs="Times New Roman"/>
          <w:b/>
          <w:color w:val="000000"/>
          <w:sz w:val="24"/>
          <w:szCs w:val="21"/>
          <w:highlight w:val="none"/>
          <w:lang w:val="en-US" w:eastAsia="zh-CN"/>
        </w:rPr>
      </w:r>
      <w:r/>
    </w:p>
    <w:p>
      <w:pPr>
        <w:pStyle w:val="177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1846"/>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color w:val="000000"/>
          <w:sz w:val="24"/>
          <w:szCs w:val="24"/>
          <w:highlight w:val="none"/>
        </w:rPr>
      </w:r>
      <w:r/>
    </w:p>
    <w:p>
      <w:pPr>
        <w:pStyle w:val="1778"/>
        <w:ind w:firstLine="420"/>
        <w:keepLines w:val="0"/>
        <w:keepNext w:val="0"/>
        <w:pageBreakBefore w:val="0"/>
        <w:spacing w:line="360" w:lineRule="auto"/>
        <w:rPr>
          <w:rFonts w:hint="eastAsia" w:ascii="宋体" w:hAnsi="宋体" w:eastAsia="宋体" w:cs="Times New Roman"/>
          <w:b/>
          <w:bCs/>
          <w:color w:val="000000"/>
          <w:sz w:val="24"/>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33.11</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1840"/>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1846"/>
        <w:spacing w:line="360" w:lineRule="auto"/>
        <w:tabs>
          <w:tab w:val="left" w:pos="567" w:leader="none"/>
        </w:tabs>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778"/>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pStyle w:val="1778"/>
        <w:jc w:val="center"/>
        <w:spacing w:line="360" w:lineRule="auto"/>
        <w:rPr>
          <w:rFonts w:ascii="Times New Roman" w:hAnsi="Times New Roman" w:cs="Times New Roman"/>
          <w:b/>
          <w:color w:val="000000"/>
          <w:sz w:val="36"/>
          <w:szCs w:val="36"/>
          <w:highlight w:val="none"/>
        </w:rPr>
        <w:outlineLvl w:val="0"/>
      </w:pPr>
      <w:r/>
      <w:bookmarkEnd w:id="99"/>
      <w:r/>
      <w:bookmarkEnd w:id="228"/>
      <w:r/>
      <w:bookmarkEnd w:id="229"/>
      <w:r/>
      <w:bookmarkEnd w:id="230"/>
      <w:r>
        <w:rPr>
          <w:rFonts w:ascii="Times New Roman" w:hAnsi="Times New Roman" w:cs="Times New Roman"/>
          <w:color w:val="000000"/>
          <w:highlight w:val="none"/>
        </w:rPr>
        <w:br w:type="page" w:clear="all"/>
      </w:r>
      <w:bookmarkStart w:id="231" w:name="_Toc25217"/>
      <w:r>
        <w:rPr>
          <w:rFonts w:ascii="Times New Roman" w:hAnsi="Times New Roman" w:cs="Times New Roman"/>
          <w:b/>
          <w:color w:val="000000"/>
          <w:sz w:val="36"/>
          <w:szCs w:val="36"/>
          <w:highlight w:val="none"/>
        </w:rPr>
        <w:t xml:space="preserve">第三章   </w:t>
      </w:r>
      <w:bookmarkEnd w:id="104"/>
      <w:r/>
      <w:bookmarkEnd w:id="105"/>
      <w:r/>
      <w:bookmarkEnd w:id="106"/>
      <w:r/>
      <w:bookmarkEnd w:id="107"/>
      <w:r/>
      <w:bookmarkEnd w:id="108"/>
      <w:r/>
      <w:bookmarkEnd w:id="110"/>
      <w:r/>
      <w:bookmarkEnd w:id="111"/>
      <w:r/>
      <w:bookmarkEnd w:id="112"/>
      <w:r/>
      <w:bookmarkEnd w:id="113"/>
      <w:r/>
      <w:bookmarkEnd w:id="114"/>
      <w:r/>
      <w:bookmarkEnd w:id="115"/>
      <w:r/>
      <w:bookmarkEnd w:id="116"/>
      <w:r/>
      <w:bookmarkEnd w:id="117"/>
      <w:r>
        <w:rPr>
          <w:rFonts w:ascii="Times New Roman" w:hAnsi="Times New Roman" w:cs="Times New Roman"/>
          <w:b/>
          <w:color w:val="000000"/>
          <w:sz w:val="36"/>
          <w:szCs w:val="36"/>
          <w:highlight w:val="none"/>
        </w:rPr>
        <w:t xml:space="preserve">资格审查</w:t>
      </w:r>
      <w:bookmarkEnd w:id="109"/>
      <w:r/>
      <w:bookmarkEnd w:id="231"/>
      <w:r/>
      <w:bookmarkStart w:id="232" w:name="_Toc487900382"/>
      <w:r>
        <w:rPr>
          <w:rFonts w:ascii="Times New Roman" w:hAnsi="Times New Roman" w:cs="Times New Roman"/>
          <w:b/>
          <w:color w:val="000000"/>
          <w:sz w:val="36"/>
          <w:szCs w:val="36"/>
          <w:highlight w:val="none"/>
        </w:rPr>
      </w:r>
      <w:r/>
    </w:p>
    <w:p>
      <w:pPr>
        <w:pStyle w:val="1780"/>
        <w:spacing w:before="0" w:line="360" w:lineRule="auto"/>
        <w:tabs>
          <w:tab w:val="left" w:pos="9354" w:leader="none"/>
        </w:tabs>
        <w:rPr>
          <w:rFonts w:ascii="Times New Roman" w:hAnsi="Times New Roman" w:eastAsia="宋体" w:cs="Times New Roman"/>
          <w:color w:val="000000"/>
          <w:sz w:val="32"/>
          <w:szCs w:val="32"/>
          <w:highlight w:val="none"/>
        </w:rPr>
      </w:pPr>
      <w:r/>
      <w:bookmarkStart w:id="233" w:name="_Toc99301422"/>
      <w:r>
        <w:rPr>
          <w:rFonts w:ascii="Times New Roman" w:hAnsi="Times New Roman" w:eastAsia="宋体" w:cs="Times New Roman"/>
          <w:color w:val="000000"/>
          <w:sz w:val="32"/>
          <w:szCs w:val="32"/>
          <w:highlight w:val="none"/>
        </w:rPr>
        <w:t xml:space="preserve">第一节 资格审查程序</w:t>
      </w:r>
      <w:bookmarkEnd w:id="233"/>
      <w:r>
        <w:rPr>
          <w:rFonts w:ascii="Times New Roman" w:hAnsi="Times New Roman" w:eastAsia="宋体" w:cs="Times New Roman"/>
          <w:color w:val="000000"/>
          <w:sz w:val="32"/>
          <w:szCs w:val="32"/>
          <w:highlight w:val="none"/>
        </w:rPr>
      </w:r>
      <w:r/>
    </w:p>
    <w:p>
      <w:pPr>
        <w:pStyle w:val="1778"/>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一、开标结束后，采购人代表</w:t>
      </w:r>
      <w:r>
        <w:rPr>
          <w:rFonts w:hint="eastAsia" w:ascii="Times New Roman" w:hAnsi="Times New Roman" w:cs="Times New Roman"/>
          <w:bCs/>
          <w:color w:val="000000"/>
          <w:sz w:val="24"/>
          <w:highlight w:val="none"/>
          <w:lang w:val="en-US" w:eastAsia="zh-CN"/>
        </w:rPr>
        <w:t xml:space="preserve">或</w:t>
      </w:r>
      <w:r>
        <w:rPr>
          <w:rFonts w:ascii="Times New Roman" w:hAnsi="Times New Roman" w:cs="Times New Roman"/>
          <w:bCs/>
          <w:color w:val="000000"/>
          <w:sz w:val="24"/>
          <w:highlight w:val="none"/>
        </w:rPr>
        <w:t xml:space="preserve">采购人</w:t>
      </w:r>
      <w:r>
        <w:rPr>
          <w:rFonts w:hint="eastAsia" w:ascii="Times New Roman" w:hAnsi="Times New Roman" w:cs="Times New Roman"/>
          <w:bCs/>
          <w:color w:val="000000"/>
          <w:sz w:val="24"/>
          <w:highlight w:val="none"/>
          <w:lang w:val="en-US" w:eastAsia="zh-CN"/>
        </w:rPr>
        <w:t xml:space="preserve">授权的评标委员会</w:t>
      </w:r>
      <w:r>
        <w:rPr>
          <w:rFonts w:ascii="Times New Roman" w:hAnsi="Times New Roman" w:cs="Times New Roman"/>
          <w:bCs/>
          <w:color w:val="000000"/>
          <w:sz w:val="24"/>
          <w:highlight w:val="none"/>
        </w:rPr>
        <w:t xml:space="preserve">将根据《资格审查要求》中的规定，对投标人进行资格审查，并形成资格审查结果。</w:t>
      </w:r>
      <w:r>
        <w:rPr>
          <w:rFonts w:ascii="Times New Roman" w:hAnsi="Times New Roman" w:cs="Times New Roman"/>
          <w:bCs/>
          <w:color w:val="000000"/>
          <w:sz w:val="24"/>
          <w:highlight w:val="none"/>
        </w:rPr>
      </w:r>
      <w:r/>
    </w:p>
    <w:p>
      <w:pPr>
        <w:pStyle w:val="1778"/>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二、《资格审查要求》中对格式有要求的，除招标文件另有规定外，均为“实质性格式”文件。</w:t>
      </w:r>
      <w:r>
        <w:rPr>
          <w:rFonts w:ascii="Times New Roman" w:hAnsi="Times New Roman" w:cs="Times New Roman"/>
          <w:bCs/>
          <w:color w:val="000000"/>
          <w:sz w:val="24"/>
          <w:highlight w:val="none"/>
        </w:rPr>
      </w:r>
      <w:r/>
    </w:p>
    <w:p>
      <w:pPr>
        <w:pStyle w:val="1778"/>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三、投标人《资格证明文件》有任何一项不符合《资格审查要求》的，资格审查不合格，其投标无效。</w:t>
      </w:r>
      <w:r>
        <w:rPr>
          <w:rFonts w:ascii="Times New Roman" w:hAnsi="Times New Roman" w:cs="Times New Roman"/>
          <w:bCs/>
          <w:color w:val="000000"/>
          <w:sz w:val="24"/>
          <w:highlight w:val="none"/>
        </w:rPr>
      </w:r>
      <w:r/>
    </w:p>
    <w:p>
      <w:pPr>
        <w:pStyle w:val="1778"/>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四、资格审查合格的投标人不足3家的，不进行评标。</w:t>
      </w:r>
      <w:r>
        <w:rPr>
          <w:rFonts w:ascii="Times New Roman" w:hAnsi="Times New Roman" w:cs="Times New Roman"/>
          <w:bCs/>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资格审查要求</w:t>
      </w:r>
      <w:r>
        <w:rPr>
          <w:rFonts w:ascii="Times New Roman" w:hAnsi="Times New Roman" w:eastAsia="宋体" w:cs="Times New Roman"/>
          <w:color w:val="000000"/>
          <w:sz w:val="32"/>
          <w:szCs w:val="32"/>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0"/>
        <w:gridCol w:w="4571"/>
        <w:gridCol w:w="1639"/>
      </w:tblGrid>
      <w:tr>
        <w:trPr>
          <w:cantSplit/>
          <w:trHeight w:val="563"/>
          <w:tblHeader/>
        </w:trPr>
        <w:tc>
          <w:tcPr>
            <w:tcW w:w="466" w:type="dxa"/>
            <w:vAlign w:val="center"/>
            <w:textDirection w:val="lrTb"/>
            <w:noWrap w:val="false"/>
          </w:tcPr>
          <w:p>
            <w:pPr>
              <w:pStyle w:val="1778"/>
              <w:jc w:val="center"/>
              <w:tabs>
                <w:tab w:val="left" w:pos="1080" w:leader="none"/>
              </w:tabs>
              <w:rPr>
                <w:rFonts w:ascii="Times New Roman" w:hAnsi="Times New Roman" w:cs="Times New Roman"/>
                <w:b/>
                <w:color w:val="000000"/>
                <w:sz w:val="24"/>
                <w:highlight w:val="none"/>
              </w:rPr>
            </w:pPr>
            <w:r/>
            <w:bookmarkStart w:id="234" w:name="_Hlt487972895"/>
            <w:r/>
            <w:bookmarkEnd w:id="234"/>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1095" w:type="dxa"/>
            <w:vAlign w:val="center"/>
            <w:textDirection w:val="lrTb"/>
            <w:noWrap w:val="false"/>
          </w:tcPr>
          <w:p>
            <w:pPr>
              <w:pStyle w:val="1778"/>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530" w:type="dxa"/>
            <w:vAlign w:val="center"/>
            <w:textDirection w:val="lrTb"/>
            <w:noWrap w:val="false"/>
          </w:tcPr>
          <w:p>
            <w:pPr>
              <w:pStyle w:val="1778"/>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07" w:type="dxa"/>
            <w:vAlign w:val="center"/>
            <w:textDirection w:val="lrTb"/>
            <w:noWrap w:val="false"/>
          </w:tcPr>
          <w:p>
            <w:pPr>
              <w:pStyle w:val="1778"/>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cantSplit/>
          <w:trHeight w:val="1051"/>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营业执照副本（事业单位法人证书）</w:t>
            </w:r>
            <w:r>
              <w:rPr>
                <w:rFonts w:ascii="Times New Roman" w:hAnsi="Times New Roman" w:cs="Times New Roman"/>
                <w:color w:val="000000"/>
                <w:sz w:val="24"/>
                <w:highlight w:val="none"/>
              </w:rPr>
            </w:r>
            <w:r/>
          </w:p>
        </w:tc>
        <w:tc>
          <w:tcPr>
            <w:tcW w:w="2530"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营业执照副本和税务登记证副本(或“三证合一”的营业执照副本）或事业单位法人证书</w:t>
            </w:r>
            <w:r>
              <w:rPr>
                <w:rFonts w:ascii="Times New Roman" w:hAnsi="Times New Roman" w:cs="Times New Roman"/>
                <w:color w:val="000000"/>
                <w:sz w:val="24"/>
                <w:highlight w:val="none"/>
              </w:rPr>
            </w:r>
            <w:r/>
          </w:p>
        </w:tc>
        <w:tc>
          <w:tcPr>
            <w:tcW w:w="907" w:type="dxa"/>
            <w:vAlign w:val="center"/>
            <w:textDirection w:val="lrTb"/>
            <w:noWrap w:val="false"/>
          </w:tcPr>
          <w:p>
            <w:pPr>
              <w:pStyle w:val="1778"/>
              <w:jc w:val="left"/>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cantSplit/>
          <w:trHeight w:val="727"/>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w:t>
            </w:r>
            <w:r>
              <w:rPr>
                <w:rFonts w:ascii="Times New Roman" w:hAnsi="Times New Roman" w:cs="Times New Roman"/>
                <w:color w:val="000000"/>
                <w:sz w:val="24"/>
                <w:highlight w:val="none"/>
              </w:rPr>
            </w:r>
            <w:r/>
          </w:p>
        </w:tc>
        <w:tc>
          <w:tcPr>
            <w:tcW w:w="2530"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法人授权书、法定代表人身份证及被授权人身份证</w:t>
            </w:r>
            <w:r>
              <w:rPr>
                <w:rFonts w:ascii="Times New Roman" w:hAnsi="Times New Roman" w:cs="Times New Roman"/>
                <w:color w:val="000000"/>
                <w:sz w:val="24"/>
                <w:highlight w:val="none"/>
              </w:rPr>
            </w:r>
            <w:r/>
          </w:p>
        </w:tc>
        <w:tc>
          <w:tcPr>
            <w:tcW w:w="907"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712"/>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投标人资格声明</w:t>
            </w:r>
            <w:r>
              <w:rPr>
                <w:rFonts w:ascii="Times New Roman" w:hAnsi="Times New Roman" w:cs="Times New Roman"/>
                <w:color w:val="000000"/>
                <w:sz w:val="24"/>
                <w:highlight w:val="none"/>
              </w:rPr>
            </w:r>
            <w:r/>
          </w:p>
        </w:tc>
        <w:tc>
          <w:tcPr>
            <w:tcW w:w="2530" w:type="dxa"/>
            <w:vAlign w:val="center"/>
            <w:textDirection w:val="lrTb"/>
            <w:noWrap w:val="false"/>
          </w:tcPr>
          <w:p>
            <w:pPr>
              <w:pStyle w:val="1778"/>
              <w:rPr>
                <w:rFonts w:ascii="Times New Roman" w:hAnsi="Times New Roman" w:eastAsia="黑体" w:cs="Times New Roman"/>
                <w:color w:val="000000"/>
                <w:sz w:val="36"/>
                <w:szCs w:val="36"/>
                <w:highlight w:val="none"/>
              </w:rPr>
            </w:pPr>
            <w:r>
              <w:rPr>
                <w:rFonts w:ascii="Times New Roman" w:hAnsi="Times New Roman" w:cs="Times New Roman"/>
                <w:bCs/>
                <w:color w:val="000000"/>
                <w:sz w:val="24"/>
                <w:highlight w:val="none"/>
              </w:rPr>
              <w:t xml:space="preserve">《资格承诺声明函》</w:t>
            </w:r>
            <w:r>
              <w:rPr>
                <w:rFonts w:ascii="Times New Roman" w:hAnsi="Times New Roman" w:eastAsia="黑体" w:cs="Times New Roman"/>
                <w:color w:val="000000"/>
                <w:sz w:val="36"/>
                <w:szCs w:val="36"/>
                <w:highlight w:val="none"/>
              </w:rPr>
            </w:r>
            <w:r/>
          </w:p>
        </w:tc>
        <w:tc>
          <w:tcPr>
            <w:tcW w:w="907"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投标人信用记录</w:t>
            </w:r>
            <w:r>
              <w:rPr>
                <w:rFonts w:ascii="Times New Roman" w:hAnsi="Times New Roman" w:cs="Times New Roman"/>
                <w:color w:val="000000"/>
                <w:sz w:val="24"/>
                <w:highlight w:val="none"/>
              </w:rPr>
            </w:r>
            <w:r/>
          </w:p>
        </w:tc>
        <w:tc>
          <w:tcPr>
            <w:tcW w:w="2530"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1、查询渠道：信用中国网站和中国政府采购网（</w:t>
            </w:r>
            <w:r>
              <w:rPr>
                <w:rFonts w:ascii="Times New Roman" w:hAnsi="Times New Roman" w:cs="Times New Roman"/>
                <w:color w:val="000000"/>
                <w:highlight w:val="none"/>
              </w:rPr>
              <w:t xml:space="preserve">www.creditchina.gov.cn</w:t>
            </w:r>
            <w:r>
              <w:rPr>
                <w:rFonts w:ascii="Times New Roman" w:hAnsi="Times New Roman" w:cs="Times New Roman"/>
                <w:color w:val="000000"/>
                <w:sz w:val="24"/>
                <w:highlight w:val="none"/>
              </w:rPr>
              <w:t xml:space="preserve">、</w:t>
            </w:r>
            <w:r>
              <w:rPr>
                <w:rFonts w:ascii="Times New Roman" w:hAnsi="Times New Roman" w:cs="Times New Roman"/>
                <w:color w:val="000000"/>
                <w:highlight w:val="none"/>
              </w:rPr>
              <w:t xml:space="preserve">www.ccgp.gov.cn</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778"/>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2、截止时点：投标截止时间以后、资格审查阶段采购人或采购代理机构的实际查询时间；</w:t>
            </w:r>
            <w:r>
              <w:rPr>
                <w:rFonts w:ascii="Times New Roman" w:hAnsi="Times New Roman" w:cs="Times New Roman"/>
                <w:color w:val="000000"/>
                <w:sz w:val="24"/>
                <w:highlight w:val="none"/>
              </w:rPr>
            </w:r>
            <w:r/>
          </w:p>
          <w:p>
            <w:pPr>
              <w:pStyle w:val="1778"/>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3、信用信息查询记录和证据留存具体方式：查询结果网页打印页作为查询记录和证据，与其他采购文件一并保存；</w:t>
            </w:r>
            <w:r>
              <w:rPr>
                <w:rFonts w:ascii="Times New Roman" w:hAnsi="Times New Roman" w:cs="Times New Roman"/>
                <w:color w:val="000000"/>
                <w:sz w:val="24"/>
                <w:highlight w:val="none"/>
              </w:rPr>
            </w:r>
            <w:r/>
          </w:p>
          <w:p>
            <w:pPr>
              <w:pStyle w:val="1778"/>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color w:val="000000"/>
                <w:sz w:val="24"/>
                <w:highlight w:val="none"/>
              </w:rPr>
            </w:r>
            <w:r/>
          </w:p>
        </w:tc>
        <w:tc>
          <w:tcPr>
            <w:tcW w:w="907"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无须投标人提供，由采购人查询。</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信用承诺</w:t>
            </w:r>
            <w:r>
              <w:rPr>
                <w:rFonts w:ascii="Times New Roman" w:hAnsi="Times New Roman" w:cs="Times New Roman"/>
                <w:color w:val="000000"/>
                <w:sz w:val="24"/>
                <w:highlight w:val="none"/>
              </w:rPr>
            </w:r>
            <w:r/>
          </w:p>
        </w:tc>
        <w:tc>
          <w:tcPr>
            <w:tcW w:w="2530" w:type="dxa"/>
            <w:vAlign w:val="center"/>
            <w:textDirection w:val="lrTb"/>
            <w:noWrap w:val="false"/>
          </w:tcPr>
          <w:p>
            <w:pPr>
              <w:pStyle w:val="1778"/>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《政府采购供应商信用承诺书》</w:t>
            </w:r>
            <w:r>
              <w:rPr>
                <w:rFonts w:ascii="Times New Roman" w:hAnsi="Times New Roman" w:cs="Times New Roman"/>
                <w:bCs/>
                <w:color w:val="000000"/>
                <w:sz w:val="24"/>
                <w:highlight w:val="none"/>
              </w:rPr>
            </w:r>
            <w:r/>
          </w:p>
        </w:tc>
        <w:tc>
          <w:tcPr>
            <w:tcW w:w="907"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2071"/>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落实政府采购政策需满足的资格要求</w:t>
            </w:r>
            <w:r>
              <w:rPr>
                <w:rFonts w:ascii="Times New Roman" w:hAnsi="Times New Roman" w:cs="Times New Roman"/>
                <w:color w:val="000000"/>
                <w:sz w:val="24"/>
                <w:highlight w:val="none"/>
              </w:rPr>
            </w:r>
            <w:r/>
          </w:p>
        </w:tc>
        <w:tc>
          <w:tcPr>
            <w:tcW w:w="2530"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如采购公告中明确专门面向中小企业采购，须按要求提供中小企业声明函；未专门面向中小/小微企业采购，此项无需提供。</w:t>
            </w:r>
            <w:r>
              <w:rPr>
                <w:rFonts w:ascii="Times New Roman" w:hAnsi="Times New Roman" w:cs="Times New Roman"/>
                <w:color w:val="000000"/>
                <w:sz w:val="24"/>
                <w:highlight w:val="none"/>
              </w:rPr>
            </w:r>
            <w:r/>
          </w:p>
        </w:tc>
        <w:tc>
          <w:tcPr>
            <w:tcW w:w="907"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《中小企业声明函》、《残疾人福利性单位声明函》格式见《投标文件格式》</w:t>
            </w:r>
            <w:r>
              <w:rPr>
                <w:rFonts w:ascii="Times New Roman" w:hAnsi="Times New Roman" w:cs="Times New Roman"/>
                <w:color w:val="000000"/>
                <w:sz w:val="24"/>
                <w:highlight w:val="none"/>
              </w:rPr>
            </w:r>
            <w:r/>
          </w:p>
        </w:tc>
      </w:tr>
      <w:tr>
        <w:trPr>
          <w:cantSplit/>
          <w:trHeight w:val="812"/>
        </w:trPr>
        <w:tc>
          <w:tcPr>
            <w:tcW w:w="466" w:type="dxa"/>
            <w:vAlign w:val="center"/>
            <w:textDirection w:val="lrTb"/>
            <w:noWrap w:val="false"/>
          </w:tcPr>
          <w:p>
            <w:pPr>
              <w:pStyle w:val="1778"/>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7</w:t>
            </w:r>
            <w:r>
              <w:rPr>
                <w:rFonts w:ascii="Times New Roman" w:hAnsi="Times New Roman" w:cs="Times New Roman"/>
                <w:b/>
                <w:color w:val="000000"/>
                <w:sz w:val="24"/>
                <w:highlight w:val="none"/>
              </w:rPr>
            </w:r>
            <w:r/>
          </w:p>
        </w:tc>
        <w:tc>
          <w:tcPr>
            <w:tcW w:w="1095" w:type="dxa"/>
            <w:vAlign w:val="center"/>
            <w:textDirection w:val="lrTb"/>
            <w:noWrap w:val="false"/>
          </w:tcPr>
          <w:p>
            <w:pPr>
              <w:pStyle w:val="1778"/>
              <w:tabs>
                <w:tab w:val="left" w:pos="1080" w:leader="none"/>
              </w:tabs>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本项目的特定资格要求</w:t>
            </w:r>
            <w:r>
              <w:rPr>
                <w:rFonts w:ascii="Times New Roman" w:hAnsi="Times New Roman" w:cs="Times New Roman"/>
                <w:bCs/>
                <w:color w:val="000000"/>
                <w:sz w:val="24"/>
                <w:highlight w:val="none"/>
              </w:rPr>
            </w:r>
            <w:r/>
          </w:p>
        </w:tc>
        <w:tc>
          <w:tcPr>
            <w:tcW w:w="2530" w:type="dxa"/>
            <w:vAlign w:val="center"/>
            <w:textDirection w:val="lrTb"/>
            <w:noWrap w:val="false"/>
          </w:tcPr>
          <w:p>
            <w:pPr>
              <w:pStyle w:val="1778"/>
              <w:jc w:val="left"/>
              <w:widowControl/>
              <w:rPr>
                <w:rFonts w:ascii="Times New Roman" w:hAnsi="Times New Roman" w:cs="Times New Roman"/>
                <w:bCs/>
                <w:color w:val="000000"/>
                <w:sz w:val="24"/>
                <w:highlight w:val="none"/>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color w:val="000000"/>
                <w:sz w:val="24"/>
                <w:highlight w:val="none"/>
              </w:rPr>
            </w:r>
            <w:r/>
          </w:p>
        </w:tc>
        <w:tc>
          <w:tcPr>
            <w:tcW w:w="907" w:type="dxa"/>
            <w:vAlign w:val="center"/>
            <w:textDirection w:val="lrTb"/>
            <w:noWrap w:val="false"/>
          </w:tcPr>
          <w:p>
            <w:pPr>
              <w:pStyle w:val="1778"/>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提供证书扫描件，若为电子证书，满足电子证书相关要求。</w:t>
            </w:r>
            <w:r>
              <w:rPr>
                <w:rFonts w:ascii="Times New Roman" w:hAnsi="Times New Roman" w:eastAsia="宋体" w:cs="Times New Roman"/>
                <w:color w:val="000000"/>
                <w:sz w:val="24"/>
                <w:highlight w:val="none"/>
                <w:lang w:val="en-US" w:eastAsia="zh-CN"/>
              </w:rPr>
            </w:r>
            <w:r/>
          </w:p>
        </w:tc>
      </w:tr>
      <w:tr>
        <w:trPr>
          <w:cantSplit/>
          <w:trHeight w:val="4548"/>
        </w:trPr>
        <w:tc>
          <w:tcPr>
            <w:tcW w:w="466" w:type="dxa"/>
            <w:vAlign w:val="center"/>
            <w:textDirection w:val="lrTb"/>
            <w:noWrap w:val="false"/>
          </w:tcPr>
          <w:p>
            <w:pPr>
              <w:pStyle w:val="1778"/>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1095" w:type="dxa"/>
            <w:vAlign w:val="center"/>
            <w:textDirection w:val="lrTb"/>
            <w:noWrap w:val="false"/>
          </w:tcPr>
          <w:p>
            <w:pPr>
              <w:pStyle w:val="1778"/>
              <w:tabs>
                <w:tab w:val="left" w:pos="1080"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联合体协议</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如有</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c>
          <w:tcPr>
            <w:tcW w:w="2530"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color w:val="000000"/>
                <w:sz w:val="24"/>
                <w:highlight w:val="none"/>
              </w:rPr>
            </w:r>
            <w:r/>
          </w:p>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2、联合体各成员单位均须提供本表中序号第1、3、5、6项的证明文件。</w:t>
            </w:r>
            <w:r>
              <w:rPr>
                <w:rFonts w:ascii="Times New Roman" w:hAnsi="Times New Roman" w:cs="Times New Roman"/>
                <w:color w:val="000000"/>
                <w:sz w:val="24"/>
                <w:highlight w:val="none"/>
              </w:rPr>
            </w:r>
            <w:r/>
          </w:p>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color w:val="000000"/>
                <w:sz w:val="24"/>
                <w:highlight w:val="none"/>
              </w:rPr>
            </w:r>
            <w:r/>
          </w:p>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4、联合体中有同类资质的供应商按照联合体分工承担相同工作的，应当按照资质等级较低的供应商确定资质等级。</w:t>
            </w:r>
            <w:r>
              <w:rPr>
                <w:rFonts w:ascii="Times New Roman" w:hAnsi="Times New Roman" w:cs="Times New Roman"/>
                <w:color w:val="000000"/>
                <w:sz w:val="24"/>
                <w:highlight w:val="none"/>
              </w:rPr>
            </w:r>
            <w:r/>
          </w:p>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color w:val="000000"/>
                <w:sz w:val="24"/>
                <w:highlight w:val="none"/>
              </w:rPr>
            </w:r>
            <w:r/>
          </w:p>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6、若联合体中任一成员单位中途退出，则该联合体的投标无效。</w:t>
            </w:r>
            <w:r>
              <w:rPr>
                <w:rFonts w:ascii="Times New Roman" w:hAnsi="Times New Roman" w:cs="Times New Roman"/>
                <w:color w:val="000000"/>
                <w:sz w:val="24"/>
                <w:highlight w:val="none"/>
              </w:rPr>
            </w:r>
            <w:r/>
          </w:p>
        </w:tc>
        <w:tc>
          <w:tcPr>
            <w:tcW w:w="907" w:type="dxa"/>
            <w:vAlign w:val="center"/>
            <w:textDirection w:val="lrTb"/>
            <w:noWrap w:val="false"/>
          </w:tcPr>
          <w:p>
            <w:pPr>
              <w:pStyle w:val="1778"/>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 </w:t>
            </w:r>
            <w:r>
              <w:rPr>
                <w:rFonts w:ascii="Times New Roman" w:hAnsi="Times New Roman" w:cs="Times New Roman"/>
                <w:color w:val="000000"/>
                <w:sz w:val="24"/>
                <w:highlight w:val="none"/>
              </w:rPr>
            </w:r>
            <w:r/>
          </w:p>
        </w:tc>
      </w:tr>
    </w:tbl>
    <w:p>
      <w:pPr>
        <w:pStyle w:val="1778"/>
        <w:jc w:val="center"/>
        <w:spacing w:line="360" w:lineRule="auto"/>
        <w:rPr>
          <w:rFonts w:ascii="Times New Roman" w:hAnsi="Times New Roman" w:cs="Times New Roman"/>
          <w:b/>
          <w:color w:val="000000"/>
          <w:sz w:val="36"/>
          <w:szCs w:val="36"/>
          <w:highlight w:val="none"/>
        </w:rPr>
        <w:outlineLvl w:val="0"/>
      </w:pPr>
      <w:r/>
      <w:bookmarkEnd w:id="232"/>
      <w:r/>
      <w:bookmarkStart w:id="235" w:name="_Toc353825550"/>
      <w:r/>
      <w:bookmarkStart w:id="236" w:name="_Toc226965858"/>
      <w:r/>
      <w:bookmarkStart w:id="237" w:name="_Toc127161490"/>
      <w:r/>
      <w:bookmarkStart w:id="238" w:name="_Toc127151779"/>
      <w:r/>
      <w:bookmarkStart w:id="239" w:name="_Toc353873940"/>
      <w:r>
        <w:rPr>
          <w:rFonts w:ascii="Times New Roman" w:hAnsi="Times New Roman" w:cs="Times New Roman"/>
          <w:color w:val="000000"/>
          <w:sz w:val="24"/>
          <w:highlight w:val="none"/>
        </w:rPr>
        <w:br w:type="page" w:clear="all"/>
      </w:r>
      <w:bookmarkStart w:id="240" w:name="_Toc99301423"/>
      <w:r/>
      <w:bookmarkStart w:id="241" w:name="_Toc27363"/>
      <w:r>
        <w:rPr>
          <w:rFonts w:ascii="Times New Roman" w:hAnsi="Times New Roman" w:cs="Times New Roman"/>
          <w:b/>
          <w:color w:val="000000"/>
          <w:sz w:val="36"/>
          <w:szCs w:val="36"/>
          <w:highlight w:val="none"/>
        </w:rPr>
        <w:t xml:space="preserve">第四章   </w:t>
      </w:r>
      <w:bookmarkEnd w:id="235"/>
      <w:r/>
      <w:bookmarkEnd w:id="236"/>
      <w:r/>
      <w:bookmarkEnd w:id="237"/>
      <w:r/>
      <w:bookmarkEnd w:id="238"/>
      <w:r/>
      <w:bookmarkEnd w:id="239"/>
      <w:r/>
      <w:bookmarkStart w:id="242" w:name="_Hlt164229061"/>
      <w:r/>
      <w:bookmarkEnd w:id="242"/>
      <w:r>
        <w:rPr>
          <w:rFonts w:ascii="Times New Roman" w:hAnsi="Times New Roman" w:cs="Times New Roman"/>
          <w:b/>
          <w:color w:val="000000"/>
          <w:sz w:val="36"/>
          <w:szCs w:val="36"/>
          <w:highlight w:val="none"/>
        </w:rPr>
        <w:t xml:space="preserve">评标程序、评标方法和评标标准</w:t>
      </w:r>
      <w:bookmarkEnd w:id="240"/>
      <w:r/>
      <w:bookmarkEnd w:id="241"/>
      <w:r/>
      <w:bookmarkStart w:id="243" w:name="_Toc99301424"/>
      <w:r/>
      <w:bookmarkStart w:id="244" w:name="_Toc353873935"/>
      <w:r/>
      <w:bookmarkStart w:id="245" w:name="_Toc150774760"/>
      <w:r/>
      <w:bookmarkStart w:id="246" w:name="_Toc264969245"/>
      <w:r/>
      <w:bookmarkStart w:id="247" w:name="_Toc353825545"/>
      <w:r/>
      <w:bookmarkStart w:id="248" w:name="_Toc150480793"/>
      <w:r/>
      <w:bookmarkStart w:id="249" w:name="_Toc226965828"/>
      <w:r/>
      <w:bookmarkStart w:id="250" w:name="_Toc226337251"/>
      <w:r/>
      <w:bookmarkStart w:id="251" w:name="_Toc305158823"/>
      <w:r/>
      <w:bookmarkStart w:id="252" w:name="_Toc353873665"/>
      <w:r/>
      <w:bookmarkStart w:id="253" w:name="_Toc305158897"/>
      <w:r/>
      <w:bookmarkStart w:id="254" w:name="_Toc127151555"/>
      <w:r/>
      <w:bookmarkStart w:id="255" w:name="_Toc265228393"/>
      <w:r/>
      <w:bookmarkStart w:id="256" w:name="_Toc142311057"/>
      <w:r/>
      <w:bookmarkStart w:id="257" w:name="_Toc195842920"/>
      <w:r>
        <w:rPr>
          <w:rFonts w:ascii="Times New Roman" w:hAnsi="Times New Roman" w:cs="Times New Roman"/>
          <w:b/>
          <w:color w:val="000000"/>
          <w:sz w:val="36"/>
          <w:szCs w:val="36"/>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第一节 符合性审查程序</w:t>
      </w:r>
      <w:r>
        <w:rPr>
          <w:rFonts w:ascii="Times New Roman" w:hAnsi="Times New Roman" w:eastAsia="宋体" w:cs="Times New Roman"/>
          <w:color w:val="000000"/>
          <w:sz w:val="32"/>
          <w:szCs w:val="32"/>
          <w:highlight w:val="none"/>
        </w:rPr>
      </w:r>
      <w:r/>
    </w:p>
    <w:p>
      <w:pPr>
        <w:pStyle w:val="1778"/>
        <w:ind w:firstLine="316"/>
        <w:jc w:val="left"/>
        <w:spacing w:line="360" w:lineRule="auto"/>
        <w:rPr>
          <w:rFonts w:ascii="Times New Roman" w:hAnsi="Times New Roman" w:cs="Times New Roman"/>
          <w:bCs/>
          <w:color w:val="000000"/>
          <w:sz w:val="24"/>
          <w:highlight w:val="none"/>
        </w:rPr>
      </w:pPr>
      <w:r/>
      <w:bookmarkStart w:id="258" w:name="_Toc353825551"/>
      <w:r/>
      <w:bookmarkStart w:id="259" w:name="_Toc353873941"/>
      <w:r>
        <w:rPr>
          <w:rFonts w:ascii="Times New Roman" w:hAnsi="Times New Roman" w:cs="Times New Roman"/>
          <w:bCs/>
          <w:color w:val="000000"/>
          <w:sz w:val="24"/>
          <w:highlight w:val="none"/>
        </w:rPr>
        <w:t xml:space="preserve">一、评标委员会对资格审查合格的投标人的投标文件进行符合性审查，以确定其是否满足招标文件的实质性要求。</w:t>
      </w:r>
      <w:bookmarkStart w:id="260" w:name="_Toc520356167"/>
      <w:r>
        <w:rPr>
          <w:rFonts w:ascii="Times New Roman" w:hAnsi="Times New Roman" w:cs="Times New Roman"/>
          <w:bCs/>
          <w:color w:val="000000"/>
          <w:sz w:val="24"/>
          <w:highlight w:val="none"/>
        </w:rPr>
      </w:r>
      <w:r/>
    </w:p>
    <w:p>
      <w:pPr>
        <w:pStyle w:val="1778"/>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60"/>
      <w:r>
        <w:rPr>
          <w:rFonts w:ascii="Times New Roman" w:hAnsi="Times New Roman" w:cs="Times New Roman"/>
          <w:bCs/>
          <w:color w:val="000000"/>
          <w:sz w:val="24"/>
          <w:highlight w:val="none"/>
        </w:rPr>
        <w:t xml:space="preserve">的，投标无效。</w:t>
      </w:r>
      <w:r>
        <w:rPr>
          <w:rFonts w:ascii="Times New Roman" w:hAnsi="Times New Roman" w:cs="Times New Roman"/>
          <w:bCs/>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符合性审查及评审要求</w:t>
      </w:r>
      <w:r>
        <w:rPr>
          <w:rFonts w:ascii="Times New Roman" w:hAnsi="Times New Roman" w:eastAsia="宋体" w:cs="Times New Roman"/>
          <w:color w:val="000000"/>
          <w:sz w:val="32"/>
          <w:szCs w:val="32"/>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一、符合性审查要求</w:t>
      </w:r>
      <w:r>
        <w:rPr>
          <w:rFonts w:ascii="Times New Roman" w:hAnsi="Times New Roman" w:cs="Times New Roman"/>
          <w:b/>
          <w:bCs/>
          <w:color w:val="000000"/>
          <w:sz w:val="32"/>
          <w:szCs w:val="32"/>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757"/>
        <w:gridCol w:w="4854"/>
        <w:gridCol w:w="1781"/>
      </w:tblGrid>
      <w:tr>
        <w:trPr>
          <w:trHeight w:val="597"/>
          <w:tblHeader/>
        </w:trPr>
        <w:tc>
          <w:tcPr>
            <w:tcW w:w="479" w:type="dxa"/>
            <w:vAlign w:val="center"/>
            <w:textDirection w:val="lrTb"/>
            <w:noWrap w:val="false"/>
          </w:tcPr>
          <w:p>
            <w:pPr>
              <w:pStyle w:val="1778"/>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946" w:type="dxa"/>
            <w:vAlign w:val="center"/>
            <w:textDirection w:val="lrTb"/>
            <w:noWrap w:val="false"/>
          </w:tcPr>
          <w:p>
            <w:pPr>
              <w:pStyle w:val="1778"/>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614" w:type="dxa"/>
            <w:vAlign w:val="center"/>
            <w:textDirection w:val="lrTb"/>
            <w:noWrap w:val="false"/>
          </w:tcPr>
          <w:p>
            <w:pPr>
              <w:pStyle w:val="1778"/>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59" w:type="dxa"/>
            <w:vAlign w:val="center"/>
            <w:textDirection w:val="lrTb"/>
            <w:noWrap w:val="false"/>
          </w:tcPr>
          <w:p>
            <w:pPr>
              <w:pStyle w:val="1778"/>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72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投标明细表未有缺项、漏项；</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投标报价</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rPr>
              <w:t xml:space="preserve">投标报价未超过最高限价（总价最高限价）或预算价的；</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报价唯一性</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w:t>
            </w:r>
            <w:r>
              <w:rPr>
                <w:rFonts w:ascii="Times New Roman" w:hAnsi="Times New Roman" w:cs="Times New Roman"/>
                <w:color w:val="000000"/>
                <w:sz w:val="24"/>
                <w:highlight w:val="none"/>
              </w:rPr>
              <w:t xml:space="preserve">出现可选择性或可调整的报价（招标文件另有规定的除外）</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投标文件中承诺的投标有效期满足招标文件中载明的投标有效期的；</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签署、加盖公章</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按照招标文件要求签署、加盖公章的；</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实质性格式</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标记为“实质性格式”的文件均按招标文件要求提供；</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★号条款响应</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投标文件满足招标文件</w:t>
            </w:r>
            <w:r>
              <w:rPr>
                <w:rFonts w:ascii="Times New Roman" w:hAnsi="Times New Roman" w:cs="Times New Roman"/>
                <w:color w:val="000000"/>
                <w:sz w:val="24"/>
                <w:highlight w:val="none"/>
              </w:rPr>
              <w:t xml:space="preserve">第五章《采购需求》</w:t>
            </w:r>
            <w:r>
              <w:rPr>
                <w:rFonts w:ascii="Times New Roman" w:hAnsi="Times New Roman" w:cs="Times New Roman"/>
                <w:color w:val="000000"/>
                <w:sz w:val="24"/>
                <w:highlight w:val="none"/>
              </w:rPr>
              <w:t xml:space="preserve">中★号条款要求的；</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分包承担主体资质（如有）</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分包承担主体具备《投标人须知资料表》载明的资质条件且提供了资质证书电子件（如有）；</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分包意向协议（如有）</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按招标文件规定签订并提供分包意向协议原件的电子件的；</w:t>
            </w: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290"/>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报价的修正（如有）</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不涉及报价修正，或投标文件报价出现前后不一致时，投标人对修正后的报价予以确认；（如有）</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8564"/>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报价合理性</w:t>
            </w:r>
            <w:r>
              <w:rPr>
                <w:rFonts w:ascii="Times New Roman" w:hAnsi="Times New Roman" w:cs="Times New Roman"/>
                <w:color w:val="000000"/>
                <w:sz w:val="24"/>
                <w:highlight w:val="none"/>
              </w:rPr>
            </w:r>
            <w:r/>
          </w:p>
        </w:tc>
        <w:tc>
          <w:tcPr>
            <w:tcW w:w="2614" w:type="dxa"/>
            <w:vAlign w:val="center"/>
            <w:textDirection w:val="lrTb"/>
            <w:noWrap w:val="false"/>
          </w:tcPr>
          <w:p>
            <w:pPr>
              <w:pStyle w:val="1778"/>
              <w:ind w:firstLine="480"/>
              <w:jc w:val="left"/>
              <w:widowControl/>
              <w:rPr>
                <w:rFonts w:hint="eastAsia"/>
                <w:color w:val="ff0000"/>
                <w:sz w:val="24"/>
              </w:rPr>
            </w:pPr>
            <w:r>
              <w:rPr>
                <w:rFonts w:hint="eastAsia"/>
                <w:color w:val="ff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rPr>
            </w:r>
            <w:r/>
          </w:p>
          <w:p>
            <w:pPr>
              <w:pStyle w:val="1778"/>
              <w:ind w:firstLine="480"/>
              <w:jc w:val="left"/>
              <w:widowControl/>
              <w:rPr>
                <w:rFonts w:hint="eastAsia"/>
                <w:color w:val="ff0000"/>
                <w:sz w:val="24"/>
              </w:rPr>
            </w:pPr>
            <w:r>
              <w:rPr>
                <w:rFonts w:hint="eastAsia"/>
                <w:color w:val="ff0000"/>
                <w:sz w:val="24"/>
              </w:rPr>
              <w:t xml:space="preserve">1.投标（响应）报价低于全部通过符合性审查供应商投标（响应）报价平均值50%的，即投标（响应）报价&lt;全部通过符合性审查供应商投标（响应）报价平均值×50%；</w:t>
            </w:r>
            <w:r>
              <w:rPr>
                <w:rFonts w:hint="eastAsia"/>
                <w:color w:val="ff0000"/>
                <w:sz w:val="24"/>
              </w:rPr>
            </w:r>
            <w:r/>
          </w:p>
          <w:p>
            <w:pPr>
              <w:pStyle w:val="1778"/>
              <w:ind w:firstLine="480"/>
              <w:jc w:val="left"/>
              <w:widowControl/>
              <w:rPr>
                <w:rFonts w:hint="eastAsia"/>
                <w:color w:val="ff0000"/>
                <w:sz w:val="24"/>
              </w:rPr>
            </w:pPr>
            <w:r>
              <w:rPr>
                <w:rFonts w:hint="eastAsia"/>
                <w:color w:val="ff0000"/>
                <w:sz w:val="24"/>
              </w:rPr>
              <w:t xml:space="preserve">2.投标（响应）报价低于通过符合性审查的次低报价供应商投标（响应）报价50%的，即投标（响应）报价&lt;通过符合性审查的次低报价供应商投标（响应）报价×50%；</w:t>
            </w:r>
            <w:r>
              <w:rPr>
                <w:rFonts w:hint="eastAsia"/>
                <w:color w:val="ff0000"/>
                <w:sz w:val="24"/>
              </w:rPr>
            </w:r>
            <w:r/>
          </w:p>
          <w:p>
            <w:pPr>
              <w:pStyle w:val="1778"/>
              <w:ind w:firstLine="480"/>
              <w:jc w:val="left"/>
              <w:widowControl/>
              <w:rPr>
                <w:rFonts w:hint="eastAsia"/>
                <w:color w:val="ff0000"/>
                <w:sz w:val="24"/>
              </w:rPr>
            </w:pPr>
            <w:r>
              <w:rPr>
                <w:rFonts w:hint="eastAsia"/>
                <w:color w:val="ff0000"/>
                <w:sz w:val="24"/>
              </w:rPr>
              <w:t xml:space="preserve">3.投标（响应）报价低于采购项目最高限价45%的，即投标（响应）报价&lt;采购项目最高限价×45%；</w:t>
            </w:r>
            <w:r>
              <w:rPr>
                <w:rFonts w:hint="eastAsia"/>
                <w:color w:val="ff0000"/>
                <w:sz w:val="24"/>
              </w:rPr>
            </w:r>
            <w:r/>
          </w:p>
          <w:p>
            <w:pPr>
              <w:pStyle w:val="1778"/>
              <w:ind w:firstLine="480"/>
              <w:jc w:val="left"/>
              <w:widowControl/>
              <w:rPr>
                <w:rFonts w:hint="eastAsia"/>
                <w:color w:val="ff0000"/>
                <w:sz w:val="24"/>
              </w:rPr>
            </w:pPr>
            <w:r>
              <w:rPr>
                <w:rFonts w:hint="eastAsia"/>
                <w:color w:val="ff0000"/>
                <w:sz w:val="24"/>
              </w:rPr>
              <w:t xml:space="preserve">4.评审委员会基于专业判断，认为供应商报价过低，有可能影响产品质量或者不能诚信履约的其他情形。</w:t>
            </w:r>
            <w:r>
              <w:rPr>
                <w:rFonts w:hint="eastAsia"/>
                <w:color w:val="ff0000"/>
                <w:sz w:val="24"/>
              </w:rPr>
            </w:r>
            <w:r/>
          </w:p>
          <w:p>
            <w:pPr>
              <w:pStyle w:val="1778"/>
              <w:ind w:firstLine="480"/>
              <w:jc w:val="left"/>
              <w:widowControl/>
              <w:rPr>
                <w:rFonts w:hint="eastAsia"/>
                <w:color w:val="ff0000"/>
                <w:sz w:val="24"/>
              </w:rPr>
            </w:pPr>
            <w:r>
              <w:rPr>
                <w:rFonts w:hint="eastAsia"/>
                <w:color w:val="ff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rPr>
            </w:r>
            <w:r/>
          </w:p>
          <w:p>
            <w:pPr>
              <w:pStyle w:val="1778"/>
              <w:ind w:firstLine="480"/>
              <w:jc w:val="left"/>
              <w:widowControl/>
              <w:rPr>
                <w:rFonts w:hint="eastAsia"/>
                <w:color w:val="ff0000"/>
                <w:sz w:val="24"/>
              </w:rPr>
            </w:pPr>
            <w:r>
              <w:rPr>
                <w:rFonts w:hint="eastAsia"/>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rPr>
            </w:r>
            <w:r/>
          </w:p>
          <w:p>
            <w:pPr>
              <w:pStyle w:val="1778"/>
              <w:ind w:firstLine="480"/>
              <w:jc w:val="both"/>
              <w:widowControl/>
              <w:rPr>
                <w:rFonts w:ascii="Times New Roman" w:hAnsi="Times New Roman" w:cs="Times New Roman"/>
                <w:color w:val="000000"/>
                <w:sz w:val="24"/>
                <w:highlight w:val="none"/>
              </w:rPr>
            </w:pPr>
            <w:r>
              <w:rPr>
                <w:rFonts w:hint="eastAsia"/>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13</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进口产品</w:t>
            </w:r>
            <w:r>
              <w:rPr>
                <w:rFonts w:ascii="Times New Roman" w:hAnsi="Times New Roman" w:cs="Times New Roman"/>
                <w:color w:val="000000"/>
                <w:sz w:val="24"/>
                <w:highlight w:val="none"/>
              </w:rPr>
            </w:r>
            <w:r/>
          </w:p>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招标文件不接受进口产品投标的内容时，投标人所投产品为非进口产品；</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国家有关部门对投标人的投标产品有强制性规定或要求的，投标人的投标产品应符合相应规定或要求，并提供证明文件电子件：</w:t>
            </w:r>
            <w:r>
              <w:rPr>
                <w:rFonts w:ascii="Times New Roman" w:hAnsi="Times New Roman" w:cs="Times New Roman"/>
                <w:color w:val="000000"/>
                <w:sz w:val="24"/>
                <w:highlight w:val="none"/>
              </w:rPr>
            </w:r>
            <w:r/>
          </w:p>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公平竞争</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3"/>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16</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串通投标</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17</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附加条件</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投标文件未含有采购人不能接受的附加条件的；</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1778"/>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w:t>
            </w:r>
            <w:r>
              <w:rPr>
                <w:rFonts w:ascii="Times New Roman" w:hAnsi="Times New Roman" w:cs="Times New Roman"/>
                <w:color w:val="000000"/>
                <w:sz w:val="24"/>
                <w:highlight w:val="none"/>
              </w:rPr>
            </w:r>
            <w:r/>
          </w:p>
        </w:tc>
        <w:tc>
          <w:tcPr>
            <w:tcW w:w="946"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其他无效情形</w:t>
            </w:r>
            <w:r>
              <w:rPr>
                <w:rFonts w:ascii="Times New Roman" w:hAnsi="Times New Roman" w:cs="Times New Roman"/>
                <w:color w:val="000000"/>
                <w:sz w:val="24"/>
                <w:highlight w:val="none"/>
              </w:rPr>
            </w:r>
            <w:r/>
          </w:p>
        </w:tc>
        <w:tc>
          <w:tcPr>
            <w:tcW w:w="2614" w:type="dxa"/>
            <w:vAlign w:val="center"/>
            <w:textDirection w:val="lrTb"/>
            <w:noWrap w:val="false"/>
          </w:tcPr>
          <w:p>
            <w:pPr>
              <w:pStyle w:val="1778"/>
              <w:jc w:val="both"/>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投标人、投标文件不存在不符合法律、法规和招标文件规定的其他无效情形。</w:t>
            </w:r>
            <w:r>
              <w:rPr>
                <w:rFonts w:ascii="Times New Roman" w:hAnsi="Times New Roman" w:cs="Times New Roman"/>
                <w:color w:val="000000"/>
                <w:sz w:val="24"/>
                <w:highlight w:val="none"/>
              </w:rPr>
            </w:r>
            <w:r/>
          </w:p>
        </w:tc>
        <w:tc>
          <w:tcPr>
            <w:tcW w:w="959" w:type="dxa"/>
            <w:vAlign w:val="center"/>
            <w:textDirection w:val="lrTb"/>
            <w:noWrap w:val="false"/>
          </w:tcPr>
          <w:p>
            <w:pPr>
              <w:pStyle w:val="1778"/>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二、投标文件有关事项的澄清或者说明</w:t>
      </w:r>
      <w:r>
        <w:rPr>
          <w:rFonts w:ascii="Times New Roman" w:hAnsi="Times New Roman" w:cs="Times New Roman"/>
          <w:b/>
          <w:bCs/>
          <w:color w:val="000000"/>
          <w:sz w:val="32"/>
          <w:szCs w:val="32"/>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color w:val="000000"/>
          <w:sz w:val="24"/>
          <w:highlight w:val="none"/>
        </w:rPr>
        <w:t xml:space="preserve">无效投标处理</w:t>
      </w:r>
      <w:r>
        <w:rPr>
          <w:rFonts w:hint="eastAsia" w:ascii="Times New Roman" w:hAnsi="Times New Roman" w:cs="Times New Roman"/>
          <w:b/>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w:t>
      </w:r>
      <w:r>
        <w:rPr>
          <w:rFonts w:ascii="Times New Roman" w:hAnsi="Times New Roman" w:cs="Times New Roman"/>
          <w:color w:val="000000"/>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w:t>
      </w:r>
      <w:r>
        <w:rPr>
          <w:rFonts w:ascii="Times New Roman" w:hAnsi="Times New Roman" w:cs="Times New Roman"/>
          <w:color w:val="000000"/>
          <w:sz w:val="24"/>
          <w:highlight w:val="none"/>
        </w:rPr>
        <w:t xml:space="preserve">投标文件报价出现前后不一致的，按照第二章26.4之规定处理，修正后的报价经投标人书面确认后产生约束力，投标人不确认的，其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w:t>
      </w:r>
      <w:r>
        <w:rPr>
          <w:rFonts w:ascii="Times New Roman" w:hAnsi="Times New Roman" w:cs="Times New Roman"/>
          <w:color w:val="000000"/>
          <w:sz w:val="24"/>
          <w:highlight w:val="none"/>
        </w:rPr>
        <w:t xml:space="preserve">落实政府采购政策的价格调整：</w:t>
      </w:r>
      <w:bookmarkStart w:id="261" w:name="_Hlk149904856"/>
      <w:r>
        <w:rPr>
          <w:rFonts w:ascii="Times New Roman" w:hAnsi="Times New Roman" w:cs="Times New Roman"/>
          <w:color w:val="000000"/>
          <w:sz w:val="24"/>
          <w:highlight w:val="none"/>
        </w:rPr>
        <w:t xml:space="preserve">详见第三节评标办法中的</w:t>
      </w:r>
      <w:r>
        <w:rPr>
          <w:rFonts w:ascii="Times New Roman" w:hAnsi="Times New Roman" w:cs="Times New Roman"/>
          <w:b/>
          <w:color w:val="000000"/>
          <w:sz w:val="24"/>
          <w:highlight w:val="none"/>
        </w:rPr>
        <w:t xml:space="preserve">政府采购政策功能落实。</w:t>
      </w:r>
      <w:r>
        <w:rPr>
          <w:rFonts w:ascii="Times New Roman" w:hAnsi="Times New Roman" w:cs="Times New Roman"/>
          <w:color w:val="000000"/>
          <w:sz w:val="24"/>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bookmarkEnd w:id="261"/>
      <w:r>
        <w:rPr>
          <w:rFonts w:ascii="Times New Roman" w:hAnsi="Times New Roman" w:cs="Times New Roman"/>
          <w:b/>
          <w:bCs/>
          <w:color w:val="000000"/>
          <w:sz w:val="32"/>
          <w:szCs w:val="32"/>
          <w:highlight w:val="none"/>
        </w:rPr>
        <w:t xml:space="preserve">三、投标文件的比较和评价</w:t>
      </w:r>
      <w:r>
        <w:rPr>
          <w:rFonts w:ascii="Times New Roman" w:hAnsi="Times New Roman" w:cs="Times New Roman"/>
          <w:b/>
          <w:bCs/>
          <w:color w:val="000000"/>
          <w:sz w:val="32"/>
          <w:szCs w:val="32"/>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评标方法和评标标准</w:t>
      </w:r>
      <w:r>
        <w:rPr>
          <w:rFonts w:ascii="Times New Roman" w:hAnsi="Times New Roman" w:cs="Times New Roman"/>
          <w:color w:val="000000"/>
          <w:sz w:val="24"/>
          <w:highlight w:val="none"/>
        </w:rPr>
      </w:r>
      <w:r/>
    </w:p>
    <w:p>
      <w:pPr>
        <w:pStyle w:val="1778"/>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1、本项目采用的评标方法详见《第三节 评标方法》，本项目采用的评标标准详见《第四节 评标标准》。</w:t>
      </w:r>
      <w:r>
        <w:rPr>
          <w:rFonts w:ascii="Times New Roman" w:hAnsi="Times New Roman" w:cs="Times New Roman"/>
          <w:color w:val="000000"/>
          <w:sz w:val="24"/>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四、确定</w:t>
      </w:r>
      <w:bookmarkStart w:id="262" w:name="_Toc142311048"/>
      <w:r/>
      <w:bookmarkStart w:id="263" w:name="_Toc149720839"/>
      <w:r/>
      <w:bookmarkStart w:id="264" w:name="_Toc151193716"/>
      <w:r/>
      <w:bookmarkStart w:id="265" w:name="_Toc226309790"/>
      <w:r/>
      <w:bookmarkStart w:id="266" w:name="_Toc150774646"/>
      <w:r/>
      <w:bookmarkStart w:id="267" w:name="_Toc151193788"/>
      <w:r/>
      <w:bookmarkStart w:id="268" w:name="_Toc151190173"/>
      <w:r/>
      <w:bookmarkStart w:id="269" w:name="_Toc305158888"/>
      <w:r/>
      <w:bookmarkStart w:id="270" w:name="_Toc150480784"/>
      <w:r/>
      <w:bookmarkStart w:id="271" w:name="_Toc127151747"/>
      <w:r/>
      <w:bookmarkStart w:id="272" w:name="_Toc226965736"/>
      <w:r/>
      <w:bookmarkStart w:id="273" w:name="_Toc151193934"/>
      <w:r/>
      <w:bookmarkStart w:id="274" w:name="_Toc151193644"/>
      <w:r/>
      <w:bookmarkStart w:id="275" w:name="_Toc305158814"/>
      <w:r/>
      <w:bookmarkStart w:id="276" w:name="_Toc127161460"/>
      <w:r/>
      <w:bookmarkStart w:id="277" w:name="_Toc150509297"/>
      <w:r/>
      <w:bookmarkStart w:id="278" w:name="_Toc164351640"/>
      <w:r/>
      <w:bookmarkStart w:id="279" w:name="_Toc164229241"/>
      <w:r/>
      <w:bookmarkStart w:id="280" w:name="_Toc226965819"/>
      <w:r/>
      <w:bookmarkStart w:id="281" w:name="_Toc164608660"/>
      <w:r/>
      <w:bookmarkStart w:id="282" w:name="_Toc127151546"/>
      <w:r/>
      <w:bookmarkStart w:id="283" w:name="_Toc264969236"/>
      <w:r/>
      <w:bookmarkStart w:id="284" w:name="_Toc520356170"/>
      <w:r/>
      <w:bookmarkStart w:id="285" w:name="_Toc150774751"/>
      <w:r/>
      <w:bookmarkStart w:id="286" w:name="_Toc226337242"/>
      <w:r/>
      <w:bookmarkStart w:id="287" w:name="_Toc164229387"/>
      <w:r/>
      <w:bookmarkStart w:id="288" w:name="_Toc151193860"/>
      <w:r/>
      <w:bookmarkStart w:id="289" w:name="_Ref467307010"/>
      <w:r/>
      <w:bookmarkStart w:id="290" w:name="_Toc265228384"/>
      <w:r/>
      <w:bookmarkStart w:id="291" w:name="_Toc164608815"/>
      <w:r/>
      <w:bookmarkStart w:id="292" w:name="_Toc195842911"/>
      <w:r>
        <w:rPr>
          <w:rFonts w:ascii="Times New Roman" w:hAnsi="Times New Roman" w:cs="Times New Roman"/>
          <w:b/>
          <w:bCs/>
          <w:color w:val="000000"/>
          <w:sz w:val="32"/>
          <w:szCs w:val="32"/>
          <w:highlight w:val="none"/>
        </w:rPr>
        <w:t xml:space="preserve">中标候选人名单</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ascii="Times New Roman" w:hAnsi="Times New Roman" w:cs="Times New Roman"/>
          <w:b/>
          <w:bCs/>
          <w:color w:val="000000"/>
          <w:sz w:val="32"/>
          <w:szCs w:val="32"/>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评标委员会要对评分汇总情况进行复核，特别是对排名第一的、报价最低的、投标或投标文件被认定为无效的情形进行重点复核。</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评标委员会将根据各投标人的评标排序，依次推荐本项目的中标候选人，起草并签署评标报告。本项目评标委员会共推荐不少于</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名中标候选人。</w:t>
      </w:r>
      <w:r>
        <w:rPr>
          <w:rFonts w:ascii="Times New Roman" w:hAnsi="Times New Roman" w:cs="Times New Roman"/>
          <w:color w:val="000000"/>
          <w:sz w:val="24"/>
          <w:highlight w:val="none"/>
        </w:rPr>
      </w:r>
      <w:r/>
    </w:p>
    <w:p>
      <w:pPr>
        <w:pStyle w:val="1778"/>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五、报告违法行为</w:t>
      </w:r>
      <w:r>
        <w:rPr>
          <w:rFonts w:ascii="Times New Roman" w:hAnsi="Times New Roman" w:cs="Times New Roman"/>
          <w:b/>
          <w:bCs/>
          <w:color w:val="000000"/>
          <w:sz w:val="32"/>
          <w:szCs w:val="32"/>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第三节 评标方法</w:t>
      </w:r>
      <w:r>
        <w:rPr>
          <w:rFonts w:ascii="Times New Roman" w:hAnsi="Times New Roman" w:eastAsia="宋体" w:cs="Times New Roman"/>
          <w:color w:val="000000"/>
          <w:sz w:val="32"/>
          <w:szCs w:val="32"/>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hint="eastAsia" w:ascii="Symbol" w:hAnsi="Symbol" w:cs="Symbol"/>
          <w:color w:val="000000"/>
          <w:sz w:val="24"/>
          <w:highlight w:val="none"/>
        </w:rPr>
        <w:t xml:space="preserve">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hint="eastAsia" w:ascii="Symbol" w:hAnsi="Symbol" w:cs="Symbol"/>
          <w:color w:val="000000"/>
          <w:sz w:val="24"/>
          <w:highlight w:val="none"/>
        </w:rPr>
      </w:pPr>
      <w:r/>
      <w:bookmarkStart w:id="293" w:name="_Hlk149904248"/>
      <w:r/>
      <w:bookmarkStart w:id="294" w:name="_Hlk152922042"/>
      <w:r>
        <w:rPr>
          <w:rFonts w:hint="eastAsia" w:ascii="Symbol" w:hAnsi="Symbol" w:cs="Symbol"/>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color w:val="000000"/>
          <w:sz w:val="24"/>
          <w:highlight w:val="none"/>
        </w:rPr>
        <w:t xml:space="preserve">，</w:t>
      </w:r>
      <w:r>
        <w:rPr>
          <w:rFonts w:hint="eastAsia" w:ascii="Symbol" w:hAnsi="Symbol" w:cs="Symbol"/>
          <w:color w:val="000000"/>
          <w:sz w:val="24"/>
          <w:highlight w:val="none"/>
        </w:rPr>
        <w:t xml:space="preserve">抽到的供应商即确定为中标单位。</w:t>
      </w:r>
      <w:r>
        <w:rPr>
          <w:rFonts w:hint="eastAsia" w:ascii="Symbol" w:hAnsi="Symbol" w:cs="Symbol"/>
          <w:color w:val="000000"/>
          <w:sz w:val="24"/>
          <w:highlight w:val="none"/>
        </w:rPr>
      </w:r>
      <w:r/>
    </w:p>
    <w:p>
      <w:pPr>
        <w:pStyle w:val="1778"/>
        <w:ind w:firstLine="480"/>
        <w:spacing w:line="360" w:lineRule="auto"/>
        <w:tabs>
          <w:tab w:val="left" w:pos="1080" w:leader="none"/>
          <w:tab w:val="left" w:pos="1589" w:leader="none"/>
        </w:tabs>
        <w:rPr>
          <w:rFonts w:ascii="Symbol" w:hAnsi="Symbol" w:cs="Symbol"/>
          <w:color w:val="000000"/>
          <w:sz w:val="24"/>
          <w:highlight w:val="none"/>
        </w:rPr>
      </w:pPr>
      <w:r>
        <w:rPr>
          <w:rFonts w:hint="eastAsia" w:ascii="Symbol" w:hAnsi="Symbol" w:cs="Symbol"/>
          <w:color w:val="000000"/>
          <w:sz w:val="24"/>
          <w:highlight w:val="none"/>
        </w:rPr>
        <w:t xml:space="preserve">三、每部分的得分保留小数点后两位，合计得分保留小数点后两位</w:t>
      </w:r>
      <w:r>
        <w:rPr>
          <w:rFonts w:ascii="Symbol" w:hAnsi="Symbol" w:cs="Symbol"/>
          <w:color w:val="000000"/>
          <w:sz w:val="24"/>
          <w:highlight w:val="none"/>
        </w:rPr>
        <w:t xml:space="preserve">，第三位四舍五入</w:t>
      </w:r>
      <w:r>
        <w:rPr>
          <w:rFonts w:hint="eastAsia" w:ascii="Symbol" w:hAnsi="Symbol" w:cs="Symbol"/>
          <w:color w:val="000000"/>
          <w:sz w:val="24"/>
          <w:highlight w:val="none"/>
        </w:rPr>
        <w:t xml:space="preserve">。</w:t>
      </w:r>
      <w:r>
        <w:rPr>
          <w:rFonts w:ascii="Symbol" w:hAnsi="Symbol" w:cs="Symbol"/>
          <w:color w:val="000000"/>
          <w:sz w:val="24"/>
          <w:highlight w:val="none"/>
        </w:rPr>
      </w:r>
      <w:r/>
    </w:p>
    <w:p>
      <w:pPr>
        <w:pStyle w:val="1778"/>
        <w:ind w:firstLine="482"/>
        <w:spacing w:line="360" w:lineRule="auto"/>
        <w:tabs>
          <w:tab w:val="left" w:pos="1080" w:leader="none"/>
          <w:tab w:val="left" w:pos="1589" w:leader="none"/>
        </w:tabs>
        <w:rPr>
          <w:rFonts w:hint="eastAsia" w:ascii="Symbol" w:hAnsi="Symbol" w:cs="Symbol"/>
          <w:b/>
          <w:bCs/>
          <w:color w:val="000000"/>
          <w:sz w:val="24"/>
          <w:highlight w:val="none"/>
        </w:rPr>
      </w:pPr>
      <w:r>
        <w:rPr>
          <w:rFonts w:hint="eastAsia" w:ascii="Symbol" w:hAnsi="Symbol" w:cs="Symbol"/>
          <w:b/>
          <w:bCs/>
          <w:color w:val="000000"/>
          <w:sz w:val="24"/>
          <w:highlight w:val="none"/>
        </w:rPr>
        <w:t xml:space="preserve">四、政府采购政策功能落实</w:t>
      </w:r>
      <w:r>
        <w:rPr>
          <w:rFonts w:hint="eastAsia" w:ascii="Symbol" w:hAnsi="Symbol" w:cs="Symbol"/>
          <w:b/>
          <w:bCs/>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1、小微型企业价格扣除</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（1）供应商需按照采购文件的要求提供相应的《中小企业声明函》。</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（2）企业标准请参照《关于印发中小企业划型标准规定的通知》（工信部联企业[2011]300号）文件规定自行填写。</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2、残疾人福利单位价格扣除</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（1）残疾人福利性单位视同小型、微型企业。</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（2）残疾人福利单位需按照采购文件的要求提供《残疾人福利性单位声明函》。</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（3）残疾人福利单位标准请参照《关于促进残疾人就业政府采购政策的通知》（财库〔2017〕141号）。</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3、监狱和戒毒企业价格扣除</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（1）监狱和戒毒企业（简称监狱企业）视同小型、微型企业。</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（3）监狱企业标准请参照《关于政府采购支持监狱企业发展有关问题的通知》（财库[2014]68号）。</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4、残疾人福利单位、监狱企业属于小型、微型企业的，不重复享受政策。</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cs="Times New Roman"/>
          <w:color w:val="000000"/>
          <w:sz w:val="24"/>
          <w:highlight w:val="none"/>
          <w:u w:val="single"/>
        </w:rPr>
        <w:t xml:space="preserve">30%</w:t>
      </w:r>
      <w:r>
        <w:rPr>
          <w:rFonts w:ascii="Times New Roman" w:hAnsi="Times New Roman" w:cs="Times New Roman"/>
          <w:color w:val="000000"/>
          <w:sz w:val="24"/>
          <w:highlight w:val="none"/>
        </w:rPr>
        <w:t xml:space="preserve">以上的，给予联合体或者大中型企业</w:t>
      </w:r>
      <w:r>
        <w:rPr>
          <w:rFonts w:ascii="Times New Roman" w:hAnsi="Times New Roman" w:cs="Times New Roman"/>
          <w:color w:val="000000"/>
          <w:sz w:val="24"/>
          <w:highlight w:val="none"/>
          <w:u w:val="single"/>
        </w:rPr>
        <w:t xml:space="preserve">6%</w:t>
      </w:r>
      <w:r>
        <w:rPr>
          <w:rFonts w:ascii="Times New Roman" w:hAnsi="Times New Roman" w:cs="Times New Roman"/>
          <w:color w:val="000000"/>
          <w:sz w:val="24"/>
          <w:highlight w:val="none"/>
        </w:rPr>
        <w:t xml:space="preserve">的价格扣除，用扣除后的价格参与评审。</w:t>
      </w:r>
      <w:r>
        <w:rPr>
          <w:rFonts w:ascii="Times New Roman" w:hAnsi="Times New Roman"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6、联合体各方均为小型、微型企业（残疾人福利单位、监狱企业）的，联合体享受</w:t>
      </w:r>
      <w:r>
        <w:rPr>
          <w:rFonts w:ascii="Times New Roman" w:hAnsi="Times New Roman" w:cs="Times New Roman"/>
          <w:color w:val="000000"/>
          <w:sz w:val="24"/>
          <w:highlight w:val="none"/>
          <w:u w:val="single"/>
        </w:rPr>
        <w:t xml:space="preserve">20%</w:t>
      </w:r>
      <w:r>
        <w:rPr>
          <w:rFonts w:ascii="Times New Roman" w:hAnsi="Times New Roman" w:cs="Times New Roman"/>
          <w:color w:val="000000"/>
          <w:sz w:val="24"/>
          <w:highlight w:val="none"/>
        </w:rPr>
        <w:t xml:space="preserve">价格扣除，用扣除后的价格参与评审。</w:t>
      </w:r>
      <w:r>
        <w:rPr>
          <w:rFonts w:ascii="Times New Roman" w:hAnsi="Times New Roman" w:cs="Times New Roman"/>
          <w:color w:val="000000"/>
          <w:sz w:val="24"/>
          <w:highlight w:val="none"/>
        </w:rPr>
      </w:r>
      <w:r/>
    </w:p>
    <w:p>
      <w:pPr>
        <w:pStyle w:val="1778"/>
        <w:ind w:firstLine="480"/>
        <w:jc w:val="left"/>
        <w:keepLines w:val="0"/>
        <w:keepNext w:val="0"/>
        <w:pageBreakBefore w:val="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政府采购中实施本国产品标准及相关政策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1840"/>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lang w:val="en-US" w:eastAsia="zh-CN"/>
        </w:rPr>
        <w:t xml:space="preserve">7.1、</w:t>
      </w:r>
      <w:r>
        <w:rPr>
          <w:rFonts w:hint="eastAsia" w:ascii="Times New Roman" w:hAnsi="Times New Roman" w:eastAsia="宋体" w:cs="Times New Roman"/>
          <w:color w:val="00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eastAsia="宋体" w:cs="Times New Roman"/>
          <w:b/>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rPr>
        <w:t xml:space="preserve">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4"/>
          <w:highlight w:val="none"/>
        </w:rPr>
      </w:r>
      <w:r/>
    </w:p>
    <w:p>
      <w:pPr>
        <w:pStyle w:val="1778"/>
        <w:ind w:firstLine="480"/>
        <w:jc w:val="left"/>
        <w:keepLines w:val="0"/>
        <w:keepNext w:val="0"/>
        <w:pageBreakBefore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7.2、</w:t>
      </w:r>
      <w:r>
        <w:rPr>
          <w:rFonts w:hint="eastAsia" w:ascii="Times New Roman" w:hAnsi="Times New Roman" w:eastAsia="宋体" w:cs="Times New Roman"/>
          <w:color w:val="000000"/>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4"/>
          <w:highlight w:val="none"/>
        </w:rPr>
      </w:r>
      <w:r/>
    </w:p>
    <w:p>
      <w:pPr>
        <w:pStyle w:val="1778"/>
        <w:ind w:firstLine="480"/>
        <w:jc w:val="left"/>
        <w:keepLines w:val="0"/>
        <w:keepNext w:val="0"/>
        <w:pageBreakBefore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7.3、</w:t>
      </w:r>
      <w:r>
        <w:rPr>
          <w:rFonts w:hint="eastAsia" w:ascii="Times New Roman" w:hAnsi="Times New Roman" w:eastAsia="宋体" w:cs="Times New Roman"/>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4"/>
          <w:highlight w:val="none"/>
        </w:rPr>
      </w:r>
      <w:r/>
    </w:p>
    <w:p>
      <w:pPr>
        <w:pStyle w:val="1778"/>
        <w:ind w:firstLine="480"/>
        <w:jc w:val="left"/>
        <w:keepLines w:val="0"/>
        <w:keepNext w:val="0"/>
        <w:pageBreakBefore w:val="0"/>
        <w:spacing w:line="360" w:lineRule="auto"/>
        <w:rPr>
          <w:rFonts w:hint="eastAsia" w:ascii="宋体" w:hAnsi="宋体"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7.4、</w:t>
      </w:r>
      <w:r>
        <w:rPr>
          <w:rFonts w:hint="eastAsia" w:ascii="Times New Roman" w:hAnsi="Times New Roman" w:eastAsia="宋体" w:cs="Times New Roman"/>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000000"/>
          <w:sz w:val="24"/>
          <w:highlight w:val="none"/>
        </w:rPr>
      </w:r>
      <w:r/>
    </w:p>
    <w:p>
      <w:pPr>
        <w:pStyle w:val="1778"/>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End w:id="293"/>
      <w:r/>
      <w:bookmarkEnd w:id="294"/>
      <w:r>
        <w:rPr>
          <w:rFonts w:ascii="Times New Roman" w:hAnsi="Times New Roman" w:eastAsia="宋体" w:cs="Times New Roman"/>
          <w:color w:val="000000"/>
          <w:sz w:val="32"/>
          <w:szCs w:val="32"/>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7"/>
          <w:footnotePr/>
          <w:endnotePr/>
          <w:type w:val="nextPage"/>
          <w:pgSz w:w="11906" w:h="16838" w:orient="portrait"/>
          <w:pgMar w:top="1134" w:right="1134" w:bottom="1134" w:left="1701" w:header="851" w:footer="992" w:gutter="0"/>
          <w:cols w:num="1" w:sep="0" w:space="1701" w:equalWidth="1"/>
          <w:docGrid w:linePitch="360"/>
        </w:sectPr>
      </w:pPr>
      <w:r>
        <w:rPr>
          <w:rFonts w:ascii="Times New Roman" w:hAnsi="Times New Roman" w:eastAsia="宋体" w:cs="Times New Roman"/>
          <w:color w:val="000000"/>
          <w:sz w:val="32"/>
          <w:szCs w:val="32"/>
          <w:highlight w:val="none"/>
        </w:rPr>
      </w:r>
      <w:r/>
    </w:p>
    <w:p>
      <w:pPr>
        <w:pStyle w:val="1780"/>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第四节 评标标准</w:t>
      </w:r>
      <w:r>
        <w:rPr>
          <w:rFonts w:ascii="Times New Roman" w:hAnsi="Times New Roman" w:eastAsia="宋体" w:cs="Times New Roman"/>
          <w:color w:val="000000"/>
          <w:sz w:val="32"/>
          <w:szCs w:val="32"/>
          <w:highlight w:val="none"/>
        </w:rPr>
      </w:r>
      <w:r/>
    </w:p>
    <w:tbl>
      <w:tblPr>
        <w:tblW w:w="98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25"/>
        <w:gridCol w:w="734"/>
        <w:gridCol w:w="4109"/>
        <w:gridCol w:w="2829"/>
      </w:tblGrid>
      <w:tr>
        <w:trPr>
          <w:trHeight w:val="435"/>
        </w:trPr>
        <w:tc>
          <w:tcPr>
            <w:tcW w:w="835" w:type="dxa"/>
            <w:vAlign w:val="center"/>
            <w:textDirection w:val="lrTb"/>
            <w:noWrap w:val="false"/>
          </w:tcPr>
          <w:p>
            <w:pPr>
              <w:pStyle w:val="1778"/>
              <w:ind w:firstLine="28"/>
              <w:jc w:val="center"/>
              <w:rPr>
                <w:b/>
                <w:sz w:val="24"/>
                <w:szCs w:val="24"/>
              </w:rPr>
            </w:pPr>
            <w:r>
              <w:rPr>
                <w:b/>
                <w:sz w:val="24"/>
                <w:szCs w:val="24"/>
              </w:rPr>
              <w:t xml:space="preserve">序号</w:t>
            </w:r>
            <w:r>
              <w:rPr>
                <w:b/>
                <w:sz w:val="24"/>
                <w:szCs w:val="24"/>
              </w:rPr>
            </w:r>
            <w:r/>
          </w:p>
        </w:tc>
        <w:tc>
          <w:tcPr>
            <w:tcW w:w="1325" w:type="dxa"/>
            <w:vAlign w:val="center"/>
            <w:textDirection w:val="lrTb"/>
            <w:noWrap w:val="false"/>
          </w:tcPr>
          <w:p>
            <w:pPr>
              <w:pStyle w:val="1778"/>
              <w:ind w:firstLine="28"/>
              <w:jc w:val="center"/>
              <w:rPr>
                <w:b/>
                <w:sz w:val="24"/>
                <w:szCs w:val="24"/>
              </w:rPr>
            </w:pPr>
            <w:r>
              <w:rPr>
                <w:b/>
                <w:sz w:val="24"/>
                <w:szCs w:val="24"/>
              </w:rPr>
              <w:t xml:space="preserve">评分因素</w:t>
            </w:r>
            <w:r>
              <w:rPr>
                <w:b/>
                <w:sz w:val="24"/>
                <w:szCs w:val="24"/>
              </w:rPr>
            </w:r>
            <w:r/>
          </w:p>
        </w:tc>
        <w:tc>
          <w:tcPr>
            <w:tcW w:w="734" w:type="dxa"/>
            <w:vAlign w:val="center"/>
            <w:textDirection w:val="lrTb"/>
            <w:noWrap w:val="false"/>
          </w:tcPr>
          <w:p>
            <w:pPr>
              <w:pStyle w:val="1778"/>
              <w:ind w:firstLine="28"/>
              <w:jc w:val="center"/>
              <w:rPr>
                <w:b/>
                <w:sz w:val="24"/>
                <w:szCs w:val="24"/>
              </w:rPr>
            </w:pPr>
            <w:r>
              <w:rPr>
                <w:b/>
                <w:sz w:val="24"/>
                <w:szCs w:val="24"/>
              </w:rPr>
              <w:t xml:space="preserve">分值</w:t>
            </w:r>
            <w:r>
              <w:rPr>
                <w:b/>
                <w:sz w:val="24"/>
                <w:szCs w:val="24"/>
              </w:rPr>
            </w:r>
            <w:r/>
          </w:p>
        </w:tc>
        <w:tc>
          <w:tcPr>
            <w:tcW w:w="4109" w:type="dxa"/>
            <w:vAlign w:val="center"/>
            <w:textDirection w:val="lrTb"/>
            <w:noWrap w:val="false"/>
          </w:tcPr>
          <w:p>
            <w:pPr>
              <w:pStyle w:val="1778"/>
              <w:ind w:firstLine="28"/>
              <w:jc w:val="center"/>
              <w:rPr>
                <w:b/>
                <w:sz w:val="24"/>
                <w:szCs w:val="24"/>
              </w:rPr>
            </w:pPr>
            <w:r>
              <w:rPr>
                <w:b/>
                <w:sz w:val="24"/>
                <w:szCs w:val="24"/>
              </w:rPr>
              <w:t xml:space="preserve">评分标准</w:t>
            </w:r>
            <w:r>
              <w:rPr>
                <w:b/>
                <w:sz w:val="24"/>
                <w:szCs w:val="24"/>
              </w:rPr>
            </w:r>
            <w:r/>
          </w:p>
        </w:tc>
        <w:tc>
          <w:tcPr>
            <w:tcW w:w="2829" w:type="dxa"/>
            <w:vAlign w:val="center"/>
            <w:textDirection w:val="lrTb"/>
            <w:noWrap w:val="false"/>
          </w:tcPr>
          <w:p>
            <w:pPr>
              <w:pStyle w:val="2023"/>
              <w:spacing w:before="0" w:after="0" w:line="240" w:lineRule="auto"/>
              <w:rPr>
                <w:rFonts w:eastAsia="宋体"/>
                <w:sz w:val="24"/>
                <w:szCs w:val="24"/>
              </w:rPr>
            </w:pPr>
            <w:r>
              <w:rPr>
                <w:rFonts w:eastAsia="宋体"/>
                <w:sz w:val="24"/>
                <w:szCs w:val="24"/>
              </w:rPr>
              <w:t xml:space="preserve">说明</w:t>
            </w:r>
            <w:r>
              <w:rPr>
                <w:rFonts w:eastAsia="宋体"/>
                <w:sz w:val="24"/>
                <w:szCs w:val="24"/>
              </w:rPr>
            </w:r>
            <w:r/>
          </w:p>
        </w:tc>
      </w:tr>
      <w:tr>
        <w:trPr>
          <w:trHeight w:val="1796"/>
        </w:trPr>
        <w:tc>
          <w:tcPr>
            <w:tcW w:w="835" w:type="dxa"/>
            <w:vAlign w:val="center"/>
            <w:textDirection w:val="lrTb"/>
            <w:noWrap w:val="false"/>
          </w:tcPr>
          <w:p>
            <w:pPr>
              <w:pStyle w:val="1778"/>
              <w:ind w:firstLine="28"/>
              <w:jc w:val="center"/>
              <w:rPr>
                <w:b/>
                <w:sz w:val="24"/>
                <w:szCs w:val="24"/>
              </w:rPr>
            </w:pPr>
            <w:r>
              <w:rPr>
                <w:rFonts w:hint="eastAsia"/>
                <w:b/>
                <w:sz w:val="24"/>
                <w:szCs w:val="24"/>
              </w:rPr>
              <w:t xml:space="preserve">1</w:t>
            </w:r>
            <w:r>
              <w:rPr>
                <w:b/>
                <w:sz w:val="24"/>
                <w:szCs w:val="24"/>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价格分</w:t>
            </w:r>
            <w:r>
              <w:rPr>
                <w:sz w:val="24"/>
                <w:szCs w:val="24"/>
              </w:rPr>
            </w:r>
            <w:r/>
          </w:p>
        </w:tc>
        <w:tc>
          <w:tcPr>
            <w:tcW w:w="734" w:type="dxa"/>
            <w:vAlign w:val="center"/>
            <w:textDirection w:val="lrTb"/>
            <w:noWrap w:val="false"/>
          </w:tcPr>
          <w:p>
            <w:pPr>
              <w:pStyle w:val="1778"/>
              <w:ind w:firstLine="28"/>
              <w:jc w:val="center"/>
              <w:rPr>
                <w:sz w:val="24"/>
                <w:szCs w:val="24"/>
              </w:rPr>
            </w:pPr>
            <w:r>
              <w:rPr>
                <w:rFonts w:hint="eastAsia"/>
                <w:sz w:val="24"/>
                <w:szCs w:val="24"/>
                <w:lang w:val="en-US" w:eastAsia="zh-CN"/>
              </w:rPr>
              <w:t xml:space="preserve">2</w:t>
            </w:r>
            <w:r>
              <w:rPr>
                <w:sz w:val="24"/>
                <w:szCs w:val="24"/>
              </w:rPr>
              <w:t xml:space="preserve">0</w:t>
            </w:r>
            <w:r>
              <w:rPr>
                <w:sz w:val="24"/>
                <w:szCs w:val="24"/>
              </w:rPr>
            </w:r>
            <w:r/>
          </w:p>
        </w:tc>
        <w:tc>
          <w:tcPr>
            <w:tcW w:w="4109" w:type="dxa"/>
            <w:vAlign w:val="center"/>
            <w:textDirection w:val="lrTb"/>
            <w:noWrap w:val="false"/>
          </w:tcPr>
          <w:p>
            <w:pPr>
              <w:pStyle w:val="1778"/>
              <w:rPr>
                <w:rFonts w:hint="eastAsia" w:ascii="宋体" w:hAnsi="宋体"/>
                <w:bCs/>
                <w:sz w:val="24"/>
                <w:szCs w:val="24"/>
              </w:rPr>
            </w:pPr>
            <w:r>
              <w:rPr>
                <w:rFonts w:ascii="宋体" w:hAnsi="宋体"/>
                <w:bCs/>
                <w:sz w:val="24"/>
                <w:szCs w:val="24"/>
              </w:rPr>
              <w:t xml:space="preserve">满足招标文件要求且</w:t>
            </w:r>
            <w:r>
              <w:rPr>
                <w:rFonts w:hint="eastAsia" w:ascii="宋体" w:hAnsi="宋体"/>
                <w:bCs/>
                <w:sz w:val="24"/>
                <w:szCs w:val="24"/>
              </w:rPr>
              <w:t xml:space="preserve">最终报价</w:t>
            </w:r>
            <w:r>
              <w:rPr>
                <w:rFonts w:ascii="宋体" w:hAnsi="宋体"/>
                <w:bCs/>
                <w:sz w:val="24"/>
                <w:szCs w:val="24"/>
              </w:rPr>
              <w:t xml:space="preserve">最低的报价为评标基准价，其价格分为满分。其他供应商的价格分统一按照下列公式计算：</w:t>
            </w:r>
            <w:r>
              <w:rPr>
                <w:rFonts w:hint="eastAsia" w:ascii="宋体" w:hAnsi="宋体"/>
                <w:bCs/>
                <w:sz w:val="24"/>
                <w:szCs w:val="24"/>
              </w:rPr>
            </w:r>
            <w:r/>
          </w:p>
          <w:p>
            <w:pPr>
              <w:pStyle w:val="1778"/>
              <w:rPr>
                <w:rFonts w:hint="eastAsia" w:ascii="宋体" w:hAnsi="宋体"/>
                <w:bCs/>
                <w:sz w:val="24"/>
                <w:szCs w:val="24"/>
              </w:rPr>
            </w:pPr>
            <w:r>
              <w:rPr>
                <w:rFonts w:hint="eastAsia" w:ascii="宋体" w:hAnsi="宋体"/>
                <w:bCs/>
                <w:sz w:val="24"/>
                <w:szCs w:val="24"/>
              </w:rPr>
              <w:t xml:space="preserve">价格分</w:t>
            </w:r>
            <w:r>
              <w:rPr>
                <w:rFonts w:ascii="宋体" w:hAnsi="宋体"/>
                <w:bCs/>
                <w:sz w:val="24"/>
                <w:szCs w:val="24"/>
              </w:rPr>
              <w:t xml:space="preserve">得分＝（评标基准价/</w:t>
            </w:r>
            <w:r>
              <w:rPr>
                <w:rFonts w:hint="eastAsia" w:ascii="宋体" w:hAnsi="宋体"/>
                <w:bCs/>
                <w:sz w:val="24"/>
                <w:szCs w:val="24"/>
              </w:rPr>
              <w:t xml:space="preserve">最终报价</w:t>
            </w:r>
            <w:r>
              <w:rPr>
                <w:rFonts w:ascii="宋体" w:hAnsi="宋体"/>
                <w:bCs/>
                <w:sz w:val="24"/>
                <w:szCs w:val="24"/>
              </w:rPr>
              <w:t xml:space="preserve">）×分值。</w:t>
            </w:r>
            <w:r>
              <w:rPr>
                <w:rFonts w:hint="eastAsia" w:ascii="宋体" w:hAnsi="宋体"/>
                <w:bCs/>
                <w:sz w:val="24"/>
                <w:szCs w:val="24"/>
              </w:rPr>
            </w:r>
            <w:r/>
          </w:p>
        </w:tc>
        <w:tc>
          <w:tcPr>
            <w:tcW w:w="2829" w:type="dxa"/>
            <w:vAlign w:val="center"/>
            <w:textDirection w:val="lrTb"/>
            <w:noWrap w:val="false"/>
          </w:tcPr>
          <w:p>
            <w:pPr>
              <w:pStyle w:val="1778"/>
              <w:ind w:left="-38"/>
              <w:rPr>
                <w:rFonts w:hint="eastAsia" w:ascii="宋体" w:hAnsi="宋体"/>
                <w:bCs/>
                <w:sz w:val="24"/>
                <w:szCs w:val="24"/>
              </w:rPr>
            </w:pPr>
            <w:r>
              <w:rPr>
                <w:rFonts w:hint="eastAsia" w:ascii="宋体" w:hAnsi="宋体"/>
                <w:bCs/>
                <w:sz w:val="24"/>
                <w:szCs w:val="24"/>
              </w:rPr>
              <w:t xml:space="preserve">此处最终报价指经过报价修正，及</w:t>
            </w:r>
            <w:r>
              <w:rPr>
                <w:rFonts w:ascii="宋体" w:hAnsi="宋体"/>
                <w:bCs/>
                <w:sz w:val="24"/>
                <w:szCs w:val="24"/>
              </w:rPr>
              <w:t xml:space="preserve">因落实政府采购政策进行价格调整</w:t>
            </w:r>
            <w:r>
              <w:rPr>
                <w:rFonts w:hint="eastAsia" w:ascii="宋体" w:hAnsi="宋体"/>
                <w:bCs/>
                <w:sz w:val="24"/>
                <w:szCs w:val="24"/>
              </w:rPr>
              <w:t xml:space="preserve">后</w:t>
            </w:r>
            <w:r>
              <w:rPr>
                <w:rFonts w:ascii="宋体" w:hAnsi="宋体"/>
                <w:bCs/>
                <w:sz w:val="24"/>
                <w:szCs w:val="24"/>
              </w:rPr>
              <w:t xml:space="preserve">的</w:t>
            </w:r>
            <w:r>
              <w:rPr>
                <w:rFonts w:hint="eastAsia" w:ascii="宋体" w:hAnsi="宋体"/>
                <w:bCs/>
                <w:sz w:val="24"/>
                <w:szCs w:val="24"/>
              </w:rPr>
              <w:t xml:space="preserve">最终报价</w:t>
            </w:r>
            <w:r>
              <w:rPr>
                <w:rFonts w:ascii="宋体" w:hAnsi="宋体"/>
                <w:bCs/>
                <w:sz w:val="24"/>
                <w:szCs w:val="24"/>
              </w:rPr>
              <w:t xml:space="preserve">，详见第四章《评标方法和评标标准》</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r>
            <w:r/>
          </w:p>
        </w:tc>
      </w:tr>
      <w:tr>
        <w:trPr>
          <w:trHeight w:val="444"/>
        </w:trPr>
        <w:tc>
          <w:tcPr>
            <w:tcW w:w="835" w:type="dxa"/>
            <w:vAlign w:val="center"/>
            <w:textDirection w:val="lrTb"/>
            <w:noWrap w:val="false"/>
          </w:tcPr>
          <w:p>
            <w:pPr>
              <w:pStyle w:val="1778"/>
              <w:ind w:firstLine="28"/>
              <w:jc w:val="center"/>
              <w:rPr>
                <w:b/>
                <w:bCs/>
                <w:sz w:val="24"/>
                <w:szCs w:val="24"/>
              </w:rPr>
            </w:pPr>
            <w:r>
              <w:rPr>
                <w:rFonts w:hint="eastAsia"/>
                <w:b/>
                <w:bCs/>
                <w:sz w:val="24"/>
                <w:szCs w:val="24"/>
              </w:rPr>
              <w:t xml:space="preserve">2</w:t>
            </w:r>
            <w:r>
              <w:rPr>
                <w:b/>
                <w:bCs/>
                <w:sz w:val="24"/>
                <w:szCs w:val="24"/>
              </w:rPr>
            </w:r>
            <w:r/>
          </w:p>
        </w:tc>
        <w:tc>
          <w:tcPr>
            <w:tcW w:w="1325" w:type="dxa"/>
            <w:vAlign w:val="center"/>
            <w:textDirection w:val="lrTb"/>
            <w:noWrap w:val="false"/>
          </w:tcPr>
          <w:p>
            <w:pPr>
              <w:pStyle w:val="1778"/>
              <w:ind w:firstLine="28"/>
              <w:jc w:val="center"/>
              <w:rPr>
                <w:b/>
                <w:bCs/>
                <w:sz w:val="24"/>
                <w:szCs w:val="24"/>
              </w:rPr>
            </w:pPr>
            <w:r>
              <w:rPr>
                <w:rFonts w:hint="eastAsia"/>
                <w:b/>
                <w:bCs/>
                <w:sz w:val="24"/>
                <w:szCs w:val="24"/>
              </w:rPr>
              <w:t xml:space="preserve">主观分</w:t>
            </w:r>
            <w:r>
              <w:rPr>
                <w:b/>
                <w:bCs/>
                <w:sz w:val="24"/>
                <w:szCs w:val="24"/>
              </w:rPr>
            </w:r>
            <w:r/>
          </w:p>
        </w:tc>
        <w:tc>
          <w:tcPr>
            <w:tcW w:w="734" w:type="dxa"/>
            <w:vAlign w:val="center"/>
            <w:textDirection w:val="lrTb"/>
            <w:noWrap w:val="false"/>
          </w:tcPr>
          <w:p>
            <w:pPr>
              <w:pStyle w:val="1778"/>
              <w:ind w:firstLine="28"/>
              <w:jc w:val="center"/>
              <w:rPr>
                <w:rFonts w:eastAsia="宋体"/>
                <w:b/>
                <w:bCs/>
                <w:sz w:val="24"/>
                <w:szCs w:val="24"/>
                <w:lang w:val="en-US" w:eastAsia="zh-CN"/>
              </w:rPr>
            </w:pPr>
            <w:r>
              <w:rPr>
                <w:rFonts w:hint="eastAsia" w:eastAsia="宋体"/>
                <w:b/>
                <w:bCs/>
                <w:sz w:val="24"/>
                <w:szCs w:val="24"/>
                <w:lang w:val="en-US" w:eastAsia="zh-CN"/>
              </w:rPr>
              <w:t xml:space="preserve">45</w:t>
            </w:r>
            <w:r>
              <w:rPr>
                <w:rFonts w:eastAsia="宋体"/>
                <w:b/>
                <w:bCs/>
                <w:sz w:val="24"/>
                <w:szCs w:val="24"/>
                <w:lang w:val="en-US" w:eastAsia="zh-CN"/>
              </w:rPr>
            </w:r>
            <w:r/>
          </w:p>
        </w:tc>
        <w:tc>
          <w:tcPr>
            <w:tcW w:w="4109" w:type="dxa"/>
            <w:vAlign w:val="center"/>
            <w:textDirection w:val="lrTb"/>
            <w:noWrap w:val="false"/>
          </w:tcPr>
          <w:p>
            <w:pPr>
              <w:pStyle w:val="1778"/>
              <w:rPr>
                <w:b/>
                <w:bCs/>
                <w:sz w:val="24"/>
                <w:szCs w:val="24"/>
              </w:rPr>
            </w:pPr>
            <w:r>
              <w:rPr>
                <w:b/>
                <w:bCs/>
                <w:sz w:val="24"/>
                <w:szCs w:val="24"/>
              </w:rPr>
            </w:r>
            <w:r/>
          </w:p>
        </w:tc>
        <w:tc>
          <w:tcPr>
            <w:tcW w:w="2829" w:type="dxa"/>
            <w:vAlign w:val="center"/>
            <w:textDirection w:val="lrTb"/>
            <w:noWrap w:val="false"/>
          </w:tcPr>
          <w:p>
            <w:pPr>
              <w:pStyle w:val="1778"/>
              <w:ind w:left="-38"/>
              <w:rPr>
                <w:b/>
                <w:bCs/>
                <w:sz w:val="24"/>
                <w:szCs w:val="24"/>
              </w:rPr>
            </w:pPr>
            <w:r>
              <w:rPr>
                <w:b/>
                <w:bCs/>
                <w:sz w:val="24"/>
                <w:szCs w:val="24"/>
              </w:rPr>
            </w:r>
            <w:r/>
          </w:p>
        </w:tc>
      </w:tr>
      <w:tr>
        <w:trPr>
          <w:trHeight w:val="2297"/>
        </w:trPr>
        <w:tc>
          <w:tcPr>
            <w:tcW w:w="835" w:type="dxa"/>
            <w:vAlign w:val="center"/>
            <w:textDirection w:val="lrTb"/>
            <w:noWrap w:val="false"/>
          </w:tcPr>
          <w:p>
            <w:pPr>
              <w:pStyle w:val="1778"/>
              <w:ind w:firstLine="28"/>
              <w:jc w:val="center"/>
              <w:rPr>
                <w:sz w:val="24"/>
                <w:szCs w:val="24"/>
              </w:rPr>
            </w:pPr>
            <w:r>
              <w:rPr>
                <w:rFonts w:hint="eastAsia"/>
                <w:sz w:val="24"/>
                <w:szCs w:val="24"/>
              </w:rPr>
              <w:t xml:space="preserve">2.1</w:t>
            </w:r>
            <w:r>
              <w:rPr>
                <w:sz w:val="24"/>
                <w:szCs w:val="24"/>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实施</w:t>
            </w:r>
            <w:r>
              <w:rPr>
                <w:sz w:val="24"/>
                <w:szCs w:val="24"/>
              </w:rPr>
              <w:t xml:space="preserve">方案</w:t>
            </w:r>
            <w:r>
              <w:rPr>
                <w:sz w:val="24"/>
                <w:szCs w:val="24"/>
              </w:rPr>
            </w:r>
            <w:r/>
          </w:p>
        </w:tc>
        <w:tc>
          <w:tcPr>
            <w:tcW w:w="734" w:type="dxa"/>
            <w:vAlign w:val="center"/>
            <w:textDirection w:val="lrTb"/>
            <w:noWrap w:val="false"/>
          </w:tcPr>
          <w:p>
            <w:pPr>
              <w:pStyle w:val="1778"/>
              <w:ind w:firstLine="28"/>
              <w:jc w:val="center"/>
              <w:rPr>
                <w:rFonts w:hint="eastAsia" w:eastAsia="宋体"/>
                <w:sz w:val="24"/>
                <w:szCs w:val="24"/>
                <w:lang w:val="en-US" w:eastAsia="zh-CN"/>
              </w:rPr>
            </w:pPr>
            <w:r>
              <w:rPr>
                <w:rFonts w:hint="eastAsia"/>
                <w:sz w:val="24"/>
                <w:szCs w:val="24"/>
                <w:lang w:val="en-US" w:eastAsia="zh-CN"/>
              </w:rPr>
              <w:t xml:space="preserve">8</w:t>
            </w:r>
            <w:r>
              <w:rPr>
                <w:rFonts w:hint="eastAsia" w:eastAsia="宋体"/>
                <w:sz w:val="24"/>
                <w:szCs w:val="24"/>
                <w:lang w:val="en-US" w:eastAsia="zh-CN"/>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根据供应商提供针对本项目食堂餐饮服务具体实施方案（含垃圾分类）的详细、合理程度进行评定进行评分。方案详细具体、合理可行的得8分；方案详细性、合理可行性较好的得6分；方案详细程度一般、基本合理可行的得4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rPr>
            </w:pPr>
            <w:r>
              <w:rPr>
                <w:sz w:val="24"/>
                <w:szCs w:val="24"/>
              </w:rPr>
            </w:r>
            <w:r/>
          </w:p>
        </w:tc>
      </w:tr>
      <w:tr>
        <w:trPr>
          <w:trHeight w:val="2934"/>
        </w:trPr>
        <w:tc>
          <w:tcPr>
            <w:tcW w:w="835" w:type="dxa"/>
            <w:vAlign w:val="center"/>
            <w:textDirection w:val="lrTb"/>
            <w:noWrap w:val="false"/>
          </w:tcPr>
          <w:p>
            <w:pPr>
              <w:pStyle w:val="1778"/>
              <w:ind w:firstLine="28"/>
              <w:jc w:val="center"/>
              <w:rPr>
                <w:sz w:val="24"/>
                <w:szCs w:val="24"/>
              </w:rPr>
            </w:pPr>
            <w:r>
              <w:rPr>
                <w:rFonts w:hint="eastAsia"/>
                <w:sz w:val="24"/>
                <w:szCs w:val="24"/>
              </w:rPr>
              <w:t xml:space="preserve">2.2</w:t>
            </w:r>
            <w:r>
              <w:rPr>
                <w:sz w:val="24"/>
                <w:szCs w:val="24"/>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食品控制</w:t>
            </w:r>
            <w:r>
              <w:rPr>
                <w:sz w:val="24"/>
                <w:szCs w:val="24"/>
              </w:rPr>
            </w:r>
            <w:r/>
          </w:p>
        </w:tc>
        <w:tc>
          <w:tcPr>
            <w:tcW w:w="734" w:type="dxa"/>
            <w:vAlign w:val="center"/>
            <w:textDirection w:val="lrTb"/>
            <w:noWrap w:val="false"/>
          </w:tcPr>
          <w:p>
            <w:pPr>
              <w:pStyle w:val="1778"/>
              <w:ind w:firstLine="28"/>
              <w:jc w:val="center"/>
              <w:rPr>
                <w:rFonts w:eastAsia="宋体"/>
                <w:sz w:val="24"/>
                <w:szCs w:val="24"/>
                <w:lang w:val="en-US" w:eastAsia="zh-CN"/>
              </w:rPr>
            </w:pPr>
            <w:r>
              <w:rPr>
                <w:rFonts w:hint="eastAsia"/>
                <w:sz w:val="24"/>
                <w:szCs w:val="24"/>
                <w:lang w:val="en-US" w:eastAsia="zh-CN"/>
              </w:rPr>
              <w:t xml:space="preserve">8</w:t>
            </w:r>
            <w:r>
              <w:rPr>
                <w:rFonts w:eastAsia="宋体"/>
                <w:sz w:val="24"/>
                <w:szCs w:val="24"/>
                <w:lang w:val="en-US" w:eastAsia="zh-CN"/>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根据供应商提供针对本项目食品质量、食品卫生控制方案（含原材料贮存、加工、切配、烹饪、备餐、供餐、清洗、消毒、保洁等）的详细、合理程度进行评分。</w:t>
            </w:r>
            <w:r>
              <w:rPr>
                <w:rFonts w:hint="eastAsia" w:ascii="Times New Roman" w:hAnsi="Times New Roman" w:eastAsia="宋体" w:cs="Times New Roman"/>
                <w:sz w:val="24"/>
                <w:szCs w:val="24"/>
                <w:lang w:val="en-US" w:eastAsia="zh-CN"/>
              </w:rPr>
            </w:r>
            <w:r/>
          </w:p>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方案详细具体、合理可行的得8分；方案详细性、合理可行性较好的得6分；方案一般、基本合理可行的得4分；未提供的不得分。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rPr>
            </w:pPr>
            <w:r>
              <w:rPr>
                <w:sz w:val="24"/>
                <w:szCs w:val="24"/>
              </w:rPr>
            </w:r>
            <w:r/>
          </w:p>
        </w:tc>
      </w:tr>
      <w:tr>
        <w:trPr>
          <w:trHeight w:val="2623"/>
        </w:trPr>
        <w:tc>
          <w:tcPr>
            <w:tcW w:w="835" w:type="dxa"/>
            <w:vAlign w:val="center"/>
            <w:textDirection w:val="lrTb"/>
            <w:noWrap w:val="false"/>
          </w:tcPr>
          <w:p>
            <w:pPr>
              <w:pStyle w:val="1778"/>
              <w:ind w:firstLine="28"/>
              <w:jc w:val="center"/>
              <w:rPr>
                <w:rFonts w:hint="eastAsia" w:eastAsia="宋体"/>
                <w:sz w:val="24"/>
                <w:szCs w:val="24"/>
                <w:lang w:val="en-US" w:eastAsia="zh-CN" w:bidi="ar-SA"/>
              </w:rPr>
            </w:pPr>
            <w:r>
              <w:rPr>
                <w:sz w:val="24"/>
                <w:szCs w:val="24"/>
              </w:rPr>
              <w:t xml:space="preserve">2.</w:t>
            </w:r>
            <w:r>
              <w:rPr>
                <w:rFonts w:hint="eastAsia"/>
                <w:sz w:val="24"/>
                <w:szCs w:val="24"/>
                <w:lang w:val="en-US" w:eastAsia="zh-CN"/>
              </w:rPr>
              <w:t xml:space="preserve">3</w:t>
            </w:r>
            <w:r>
              <w:rPr>
                <w:rFonts w:hint="eastAsia" w:eastAsia="宋体"/>
                <w:sz w:val="24"/>
                <w:szCs w:val="24"/>
                <w:lang w:val="en-US" w:eastAsia="zh-CN" w:bidi="ar-SA"/>
              </w:rPr>
            </w:r>
            <w:r/>
          </w:p>
        </w:tc>
        <w:tc>
          <w:tcPr>
            <w:tcW w:w="1325" w:type="dxa"/>
            <w:vAlign w:val="center"/>
            <w:textDirection w:val="lrTb"/>
            <w:noWrap w:val="false"/>
          </w:tcPr>
          <w:p>
            <w:pPr>
              <w:pStyle w:val="1778"/>
              <w:ind w:firstLine="28"/>
              <w:jc w:val="center"/>
              <w:rPr>
                <w:rFonts w:hint="eastAsia"/>
                <w:sz w:val="24"/>
                <w:szCs w:val="24"/>
                <w:lang w:val="en-US" w:eastAsia="zh-CN" w:bidi="ar-SA"/>
              </w:rPr>
            </w:pPr>
            <w:r>
              <w:rPr>
                <w:rFonts w:hint="eastAsia"/>
                <w:sz w:val="24"/>
                <w:szCs w:val="24"/>
              </w:rPr>
              <w:t xml:space="preserve">合理拟定菜单并明确营养配比</w:t>
            </w:r>
            <w:r>
              <w:rPr>
                <w:rFonts w:hint="eastAsia"/>
                <w:sz w:val="24"/>
                <w:szCs w:val="24"/>
                <w:lang w:val="en-US" w:eastAsia="zh-CN" w:bidi="ar-SA"/>
              </w:rPr>
            </w:r>
            <w:r/>
          </w:p>
        </w:tc>
        <w:tc>
          <w:tcPr>
            <w:tcW w:w="734" w:type="dxa"/>
            <w:vAlign w:val="center"/>
            <w:textDirection w:val="lrTb"/>
            <w:noWrap w:val="false"/>
          </w:tcPr>
          <w:p>
            <w:pPr>
              <w:pStyle w:val="1778"/>
              <w:jc w:val="center"/>
              <w:widowControl/>
              <w:rPr>
                <w:rFonts w:hint="eastAsia" w:eastAsia="宋体"/>
                <w:sz w:val="24"/>
                <w:szCs w:val="24"/>
                <w:lang w:val="en-US" w:eastAsia="zh-CN" w:bidi="ar-SA"/>
              </w:rPr>
            </w:pPr>
            <w:r>
              <w:rPr>
                <w:rFonts w:hint="eastAsia"/>
                <w:sz w:val="24"/>
                <w:szCs w:val="24"/>
                <w:lang w:val="en-US" w:eastAsia="zh-CN"/>
              </w:rPr>
              <w:t xml:space="preserve">8</w:t>
            </w:r>
            <w:r>
              <w:rPr>
                <w:rFonts w:hint="eastAsia" w:eastAsia="宋体"/>
                <w:sz w:val="24"/>
                <w:szCs w:val="24"/>
                <w:lang w:val="en-US" w:eastAsia="zh-CN" w:bidi="ar-SA"/>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供应商针对本项目提供的菜色品种、质量标准、营养搭配合理、荤素搭配均衡，进行评分。</w:t>
            </w:r>
            <w:r>
              <w:rPr>
                <w:rFonts w:hint="eastAsia" w:ascii="Times New Roman" w:hAnsi="Times New Roman" w:eastAsia="宋体" w:cs="Times New Roman"/>
                <w:sz w:val="24"/>
                <w:szCs w:val="24"/>
                <w:lang w:val="en-US" w:eastAsia="zh-CN"/>
              </w:rPr>
            </w:r>
            <w:r/>
          </w:p>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菜式及出品方案丰富、营养搭配均衡合理的，得8分；菜式及出品方案较丰富、菜品营养搭配较好的，得6分；菜式及出品内容简单、菜品营养搭配一般的，得4分；未提供的不得分。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lang w:val="en-US" w:eastAsia="zh-CN" w:bidi="ar-SA"/>
              </w:rPr>
            </w:pPr>
            <w:r>
              <w:rPr>
                <w:sz w:val="24"/>
                <w:szCs w:val="24"/>
                <w:lang w:val="en-US" w:eastAsia="zh-CN" w:bidi="ar-SA"/>
              </w:rPr>
            </w:r>
            <w:r/>
          </w:p>
        </w:tc>
      </w:tr>
      <w:tr>
        <w:trPr>
          <w:trHeight w:val="2311"/>
        </w:trPr>
        <w:tc>
          <w:tcPr>
            <w:tcW w:w="835"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rPr>
              <w:t xml:space="preserve">2.</w:t>
            </w:r>
            <w:r>
              <w:rPr>
                <w:rFonts w:hint="eastAsia"/>
                <w:sz w:val="24"/>
                <w:szCs w:val="24"/>
                <w:lang w:val="en-US" w:eastAsia="zh-CN"/>
              </w:rPr>
              <w:t xml:space="preserve">4</w:t>
            </w:r>
            <w:r>
              <w:rPr>
                <w:rFonts w:hint="eastAsia" w:eastAsia="宋体"/>
                <w:sz w:val="24"/>
                <w:szCs w:val="24"/>
                <w:lang w:eastAsia="zh-CN"/>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设施维护</w:t>
            </w:r>
            <w:r>
              <w:rPr>
                <w:sz w:val="24"/>
                <w:szCs w:val="24"/>
              </w:rPr>
            </w:r>
            <w:r/>
          </w:p>
        </w:tc>
        <w:tc>
          <w:tcPr>
            <w:tcW w:w="734" w:type="dxa"/>
            <w:vAlign w:val="center"/>
            <w:textDirection w:val="lrTb"/>
            <w:noWrap w:val="false"/>
          </w:tcPr>
          <w:p>
            <w:pPr>
              <w:pStyle w:val="1778"/>
              <w:ind w:firstLine="28"/>
              <w:jc w:val="center"/>
              <w:rPr>
                <w:rFonts w:hint="eastAsia" w:eastAsia="宋体"/>
                <w:sz w:val="24"/>
                <w:szCs w:val="24"/>
                <w:lang w:val="en-US" w:eastAsia="zh-CN"/>
              </w:rPr>
            </w:pPr>
            <w:r>
              <w:rPr>
                <w:rFonts w:hint="eastAsia"/>
                <w:sz w:val="24"/>
                <w:szCs w:val="24"/>
                <w:lang w:val="en-US" w:eastAsia="zh-CN"/>
              </w:rPr>
              <w:t xml:space="preserve">5</w:t>
            </w:r>
            <w:r>
              <w:rPr>
                <w:rFonts w:hint="eastAsia" w:eastAsia="宋体"/>
                <w:sz w:val="24"/>
                <w:szCs w:val="24"/>
                <w:lang w:val="en-US" w:eastAsia="zh-CN"/>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供应商提供针对本项目提供的设施、设备使用、维护方案及环境卫生方案的详细、合理程度进行评分。</w:t>
            </w:r>
            <w:r>
              <w:rPr>
                <w:rFonts w:hint="eastAsia" w:ascii="Times New Roman" w:hAnsi="Times New Roman" w:eastAsia="宋体" w:cs="Times New Roman"/>
                <w:sz w:val="24"/>
                <w:szCs w:val="24"/>
                <w:lang w:val="en-US" w:eastAsia="zh-CN"/>
              </w:rPr>
            </w:r>
            <w:r/>
          </w:p>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方案详细具体、合理可行的得5分；方案详细性、合理可行性较好的得3分；方案一般、基本合理可行的得1分；未提供的不得分。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rPr>
            </w:pPr>
            <w:r>
              <w:rPr>
                <w:sz w:val="24"/>
                <w:szCs w:val="24"/>
              </w:rPr>
            </w:r>
            <w:r/>
          </w:p>
        </w:tc>
      </w:tr>
      <w:tr>
        <w:trPr>
          <w:trHeight w:val="1675"/>
        </w:trPr>
        <w:tc>
          <w:tcPr>
            <w:tcW w:w="835"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rPr>
              <w:t xml:space="preserve">2</w:t>
            </w:r>
            <w:r>
              <w:rPr>
                <w:sz w:val="24"/>
                <w:szCs w:val="24"/>
              </w:rPr>
              <w:t xml:space="preserve">.</w:t>
            </w:r>
            <w:r>
              <w:rPr>
                <w:rFonts w:hint="eastAsia"/>
                <w:sz w:val="24"/>
                <w:szCs w:val="24"/>
                <w:lang w:val="en-US" w:eastAsia="zh-CN"/>
              </w:rPr>
              <w:t xml:space="preserve">5</w:t>
            </w:r>
            <w:r>
              <w:rPr>
                <w:rFonts w:hint="eastAsia" w:eastAsia="宋体"/>
                <w:sz w:val="24"/>
                <w:szCs w:val="24"/>
                <w:lang w:eastAsia="zh-CN"/>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应急处置</w:t>
            </w:r>
            <w:r>
              <w:rPr>
                <w:sz w:val="24"/>
                <w:szCs w:val="24"/>
              </w:rPr>
            </w:r>
            <w:r/>
          </w:p>
          <w:p>
            <w:pPr>
              <w:pStyle w:val="1778"/>
              <w:ind w:firstLine="28"/>
              <w:jc w:val="center"/>
              <w:rPr>
                <w:sz w:val="24"/>
                <w:szCs w:val="24"/>
              </w:rPr>
            </w:pPr>
            <w:r>
              <w:rPr>
                <w:rFonts w:hint="eastAsia"/>
                <w:sz w:val="24"/>
                <w:szCs w:val="24"/>
              </w:rPr>
              <w:t xml:space="preserve">方案</w:t>
            </w:r>
            <w:r>
              <w:rPr>
                <w:sz w:val="24"/>
                <w:szCs w:val="24"/>
              </w:rPr>
            </w:r>
            <w:r/>
          </w:p>
        </w:tc>
        <w:tc>
          <w:tcPr>
            <w:tcW w:w="734" w:type="dxa"/>
            <w:vAlign w:val="center"/>
            <w:textDirection w:val="lrTb"/>
            <w:noWrap w:val="false"/>
          </w:tcPr>
          <w:p>
            <w:pPr>
              <w:pStyle w:val="1778"/>
              <w:jc w:val="center"/>
              <w:widowControl/>
              <w:rPr>
                <w:rFonts w:hint="eastAsia" w:eastAsia="宋体"/>
                <w:sz w:val="24"/>
                <w:szCs w:val="24"/>
                <w:lang w:val="en-US" w:eastAsia="zh-CN"/>
              </w:rPr>
            </w:pPr>
            <w:r>
              <w:rPr>
                <w:rFonts w:hint="eastAsia"/>
                <w:sz w:val="24"/>
                <w:szCs w:val="24"/>
                <w:lang w:val="en-US" w:eastAsia="zh-CN"/>
              </w:rPr>
              <w:t xml:space="preserve">8</w:t>
            </w:r>
            <w:r>
              <w:rPr>
                <w:rFonts w:hint="eastAsia" w:eastAsia="宋体"/>
                <w:sz w:val="24"/>
                <w:szCs w:val="24"/>
                <w:lang w:val="en-US" w:eastAsia="zh-CN"/>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供应商针对本项目提供的应急处置方案（包括单不限于停水停电、食物中毒、临时加餐等）的详细性、合理性、可行性进行评分。</w:t>
            </w:r>
            <w:r>
              <w:rPr>
                <w:rFonts w:hint="eastAsia" w:ascii="Times New Roman" w:hAnsi="Times New Roman" w:eastAsia="宋体" w:cs="Times New Roman"/>
                <w:sz w:val="24"/>
                <w:szCs w:val="24"/>
                <w:lang w:val="en-US" w:eastAsia="zh-CN"/>
              </w:rPr>
            </w:r>
            <w:r/>
          </w:p>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方案详细具体、合理可行的得8分；方案简略、基本合理可行的得6分；方案模糊、合理性及可行性有一般的得4分；未提供的不得分。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rPr>
            </w:pPr>
            <w:r>
              <w:rPr>
                <w:sz w:val="24"/>
                <w:szCs w:val="24"/>
              </w:rPr>
            </w:r>
            <w:r/>
          </w:p>
        </w:tc>
      </w:tr>
      <w:tr>
        <w:trPr>
          <w:trHeight w:val="2891"/>
        </w:trPr>
        <w:tc>
          <w:tcPr>
            <w:tcW w:w="835"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rPr>
              <w:t xml:space="preserve">2.</w:t>
            </w:r>
            <w:r>
              <w:rPr>
                <w:rFonts w:hint="eastAsia"/>
                <w:sz w:val="24"/>
                <w:szCs w:val="24"/>
                <w:lang w:val="en-US" w:eastAsia="zh-CN"/>
              </w:rPr>
              <w:t xml:space="preserve">6</w:t>
            </w:r>
            <w:r>
              <w:rPr>
                <w:rFonts w:hint="eastAsia" w:eastAsia="宋体"/>
                <w:sz w:val="24"/>
                <w:szCs w:val="24"/>
                <w:lang w:eastAsia="zh-CN"/>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人员培训</w:t>
            </w:r>
            <w:r>
              <w:rPr>
                <w:sz w:val="24"/>
                <w:szCs w:val="24"/>
              </w:rPr>
            </w:r>
            <w:r/>
          </w:p>
        </w:tc>
        <w:tc>
          <w:tcPr>
            <w:tcW w:w="734" w:type="dxa"/>
            <w:vAlign w:val="center"/>
            <w:textDirection w:val="lrTb"/>
            <w:noWrap w:val="false"/>
          </w:tcPr>
          <w:p>
            <w:pPr>
              <w:pStyle w:val="1778"/>
              <w:jc w:val="center"/>
              <w:widowControl/>
              <w:rPr>
                <w:rFonts w:hint="eastAsia" w:eastAsia="宋体"/>
                <w:sz w:val="24"/>
                <w:szCs w:val="24"/>
                <w:lang w:val="en-US" w:eastAsia="zh-CN"/>
              </w:rPr>
            </w:pPr>
            <w:r>
              <w:rPr>
                <w:rFonts w:hint="eastAsia"/>
                <w:sz w:val="24"/>
                <w:szCs w:val="24"/>
                <w:lang w:val="en-US" w:eastAsia="zh-CN"/>
              </w:rPr>
              <w:t xml:space="preserve">5</w:t>
            </w:r>
            <w:r>
              <w:rPr>
                <w:rFonts w:hint="eastAsia" w:eastAsia="宋体"/>
                <w:sz w:val="24"/>
                <w:szCs w:val="24"/>
                <w:lang w:val="en-US" w:eastAsia="zh-CN"/>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供应商针对本项目的作业人员针对食堂工作，定期进行人员培训、学习，就其培训计划和内容的科学性、及时性进行评分。</w:t>
            </w:r>
            <w:r>
              <w:rPr>
                <w:rFonts w:hint="eastAsia" w:ascii="Times New Roman" w:hAnsi="Times New Roman" w:eastAsia="宋体" w:cs="Times New Roman"/>
                <w:sz w:val="24"/>
                <w:szCs w:val="24"/>
                <w:lang w:val="en-US" w:eastAsia="zh-CN"/>
              </w:rPr>
            </w:r>
            <w:r/>
          </w:p>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培训计划时间充裕、有详细培训内容的得5分；培训计划时间较充裕、有较详细培训内容的得3分；培训计划时间一般、有大概培训内容的得1分；未提供的不得分。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rPr>
            </w:pPr>
            <w:r>
              <w:rPr>
                <w:sz w:val="24"/>
                <w:szCs w:val="24"/>
              </w:rPr>
            </w:r>
            <w:r/>
          </w:p>
        </w:tc>
      </w:tr>
      <w:tr>
        <w:trPr>
          <w:trHeight w:val="2308"/>
        </w:trPr>
        <w:tc>
          <w:tcPr>
            <w:tcW w:w="835" w:type="dxa"/>
            <w:vAlign w:val="center"/>
            <w:textDirection w:val="lrTb"/>
            <w:noWrap w:val="false"/>
          </w:tcPr>
          <w:p>
            <w:pPr>
              <w:pStyle w:val="1778"/>
              <w:ind w:firstLine="28"/>
              <w:jc w:val="center"/>
              <w:rPr>
                <w:rFonts w:hint="eastAsia" w:eastAsia="宋体"/>
                <w:sz w:val="24"/>
                <w:szCs w:val="24"/>
                <w:lang w:val="en-US" w:eastAsia="zh-CN" w:bidi="ar-SA"/>
              </w:rPr>
            </w:pPr>
            <w:r>
              <w:rPr>
                <w:rFonts w:hint="eastAsia"/>
                <w:sz w:val="24"/>
                <w:szCs w:val="24"/>
              </w:rPr>
              <w:t xml:space="preserve">2</w:t>
            </w:r>
            <w:r>
              <w:rPr>
                <w:sz w:val="24"/>
                <w:szCs w:val="24"/>
              </w:rPr>
              <w:t xml:space="preserve">.</w:t>
            </w:r>
            <w:r>
              <w:rPr>
                <w:rFonts w:hint="eastAsia"/>
                <w:sz w:val="24"/>
                <w:szCs w:val="24"/>
                <w:lang w:val="en-US" w:eastAsia="zh-CN"/>
              </w:rPr>
              <w:t xml:space="preserve">7</w:t>
            </w:r>
            <w:r>
              <w:rPr>
                <w:rFonts w:hint="eastAsia" w:eastAsia="宋体"/>
                <w:sz w:val="24"/>
                <w:szCs w:val="24"/>
                <w:lang w:val="en-US" w:eastAsia="zh-CN" w:bidi="ar-SA"/>
              </w:rPr>
            </w:r>
            <w:r/>
          </w:p>
        </w:tc>
        <w:tc>
          <w:tcPr>
            <w:tcW w:w="1325" w:type="dxa"/>
            <w:vAlign w:val="center"/>
            <w:textDirection w:val="lrTb"/>
            <w:noWrap w:val="false"/>
          </w:tcPr>
          <w:p>
            <w:pPr>
              <w:pStyle w:val="1778"/>
              <w:ind w:firstLine="28"/>
              <w:jc w:val="center"/>
              <w:rPr>
                <w:rFonts w:hint="eastAsia"/>
                <w:sz w:val="24"/>
                <w:szCs w:val="24"/>
                <w:lang w:val="en-US" w:eastAsia="zh-CN" w:bidi="ar-SA"/>
              </w:rPr>
            </w:pPr>
            <w:r>
              <w:rPr>
                <w:rFonts w:hint="eastAsia"/>
                <w:sz w:val="24"/>
                <w:szCs w:val="24"/>
              </w:rPr>
              <w:t xml:space="preserve">特色创新服务和增值服务</w:t>
            </w:r>
            <w:r>
              <w:rPr>
                <w:rFonts w:hint="eastAsia"/>
                <w:sz w:val="24"/>
                <w:szCs w:val="24"/>
                <w:lang w:val="en-US" w:eastAsia="zh-CN" w:bidi="ar-SA"/>
              </w:rPr>
            </w:r>
            <w:r/>
          </w:p>
        </w:tc>
        <w:tc>
          <w:tcPr>
            <w:tcW w:w="734" w:type="dxa"/>
            <w:vAlign w:val="center"/>
            <w:textDirection w:val="lrTb"/>
            <w:noWrap w:val="false"/>
          </w:tcPr>
          <w:p>
            <w:pPr>
              <w:pStyle w:val="1778"/>
              <w:jc w:val="center"/>
              <w:widowControl/>
              <w:rPr>
                <w:rFonts w:hint="eastAsia" w:eastAsia="宋体"/>
                <w:sz w:val="24"/>
                <w:szCs w:val="24"/>
                <w:lang w:val="en-US" w:eastAsia="zh-CN" w:bidi="ar-SA"/>
              </w:rPr>
            </w:pPr>
            <w:r>
              <w:rPr>
                <w:rFonts w:hint="eastAsia"/>
                <w:sz w:val="24"/>
                <w:szCs w:val="24"/>
                <w:lang w:val="en-US" w:eastAsia="zh-CN"/>
              </w:rPr>
              <w:t xml:space="preserve">3</w:t>
            </w:r>
            <w:r>
              <w:rPr>
                <w:rFonts w:hint="eastAsia" w:eastAsia="宋体"/>
                <w:sz w:val="24"/>
                <w:szCs w:val="24"/>
                <w:lang w:val="en-US" w:eastAsia="zh-CN" w:bidi="ar-SA"/>
              </w:rPr>
            </w:r>
            <w:r/>
          </w:p>
        </w:tc>
        <w:tc>
          <w:tcPr>
            <w:tcW w:w="4109" w:type="dxa"/>
            <w:vAlign w:val="center"/>
            <w:textDirection w:val="lrTb"/>
            <w:noWrap w:val="false"/>
          </w:tcPr>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供应商针对本项目提供的特色创新服务、增值服务方案进行评分。</w:t>
            </w:r>
            <w:r>
              <w:rPr>
                <w:rFonts w:hint="eastAsia" w:ascii="Times New Roman" w:hAnsi="Times New Roman" w:eastAsia="宋体" w:cs="Times New Roman"/>
                <w:sz w:val="24"/>
                <w:szCs w:val="24"/>
                <w:lang w:val="en-US" w:eastAsia="zh-CN"/>
              </w:rPr>
            </w:r>
            <w:r/>
          </w:p>
          <w:p>
            <w:pPr>
              <w:pStyle w:val="1778"/>
              <w:ind w:firstLine="28"/>
              <w:jc w:val="both"/>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实施得当、可行合理且内容详细全面的得3分；内容较完善、合理性较好、可操作性较好的得2分；有方案但内容简单、完善性及合理性一般、可操作性一般的得1分；未提供的不得分。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ind w:left="-38"/>
              <w:rPr>
                <w:sz w:val="24"/>
                <w:szCs w:val="24"/>
                <w:lang w:val="en-US" w:eastAsia="zh-CN" w:bidi="ar-SA"/>
              </w:rPr>
            </w:pPr>
            <w:r>
              <w:rPr>
                <w:sz w:val="24"/>
                <w:szCs w:val="24"/>
                <w:lang w:val="en-US" w:eastAsia="zh-CN" w:bidi="ar-SA"/>
              </w:rPr>
            </w:r>
            <w:r/>
          </w:p>
        </w:tc>
      </w:tr>
      <w:tr>
        <w:trPr>
          <w:trHeight w:val="443"/>
        </w:trPr>
        <w:tc>
          <w:tcPr>
            <w:tcW w:w="835" w:type="dxa"/>
            <w:vAlign w:val="center"/>
            <w:textDirection w:val="lrTb"/>
            <w:noWrap w:val="false"/>
          </w:tcPr>
          <w:p>
            <w:pPr>
              <w:pStyle w:val="1778"/>
              <w:ind w:firstLine="28"/>
              <w:jc w:val="center"/>
              <w:rPr>
                <w:b/>
                <w:bCs/>
                <w:sz w:val="24"/>
                <w:szCs w:val="24"/>
              </w:rPr>
            </w:pPr>
            <w:r>
              <w:rPr>
                <w:rFonts w:hint="eastAsia"/>
                <w:b/>
                <w:bCs/>
                <w:sz w:val="24"/>
                <w:szCs w:val="24"/>
              </w:rPr>
              <w:t xml:space="preserve">3</w:t>
            </w:r>
            <w:r>
              <w:rPr>
                <w:b/>
                <w:bCs/>
                <w:sz w:val="24"/>
                <w:szCs w:val="24"/>
              </w:rPr>
            </w:r>
            <w:r/>
          </w:p>
        </w:tc>
        <w:tc>
          <w:tcPr>
            <w:tcW w:w="1325" w:type="dxa"/>
            <w:vAlign w:val="center"/>
            <w:textDirection w:val="lrTb"/>
            <w:noWrap w:val="false"/>
          </w:tcPr>
          <w:p>
            <w:pPr>
              <w:pStyle w:val="1778"/>
              <w:ind w:firstLine="28"/>
              <w:jc w:val="center"/>
              <w:rPr>
                <w:b/>
                <w:bCs/>
                <w:sz w:val="24"/>
                <w:szCs w:val="24"/>
              </w:rPr>
            </w:pPr>
            <w:r>
              <w:rPr>
                <w:rFonts w:hint="eastAsia"/>
                <w:b/>
                <w:bCs/>
                <w:sz w:val="24"/>
                <w:szCs w:val="24"/>
              </w:rPr>
              <w:t xml:space="preserve">客观分</w:t>
            </w:r>
            <w:r>
              <w:rPr>
                <w:b/>
                <w:bCs/>
                <w:sz w:val="24"/>
                <w:szCs w:val="24"/>
              </w:rPr>
            </w:r>
            <w:r/>
          </w:p>
        </w:tc>
        <w:tc>
          <w:tcPr>
            <w:tcW w:w="734" w:type="dxa"/>
            <w:vAlign w:val="center"/>
            <w:textDirection w:val="lrTb"/>
            <w:noWrap w:val="false"/>
          </w:tcPr>
          <w:p>
            <w:pPr>
              <w:pStyle w:val="1778"/>
              <w:ind w:firstLine="28"/>
              <w:jc w:val="center"/>
              <w:rPr>
                <w:rFonts w:eastAsia="宋体"/>
                <w:b/>
                <w:bCs/>
                <w:sz w:val="24"/>
                <w:szCs w:val="24"/>
                <w:lang w:val="en-US" w:eastAsia="zh-CN"/>
              </w:rPr>
            </w:pPr>
            <w:r>
              <w:rPr>
                <w:rFonts w:hint="eastAsia" w:eastAsia="宋体"/>
                <w:b/>
                <w:bCs/>
                <w:sz w:val="24"/>
                <w:szCs w:val="24"/>
                <w:lang w:val="en-US" w:eastAsia="zh-CN"/>
              </w:rPr>
              <w:t xml:space="preserve">35</w:t>
            </w:r>
            <w:r>
              <w:rPr>
                <w:rFonts w:eastAsia="宋体"/>
                <w:b/>
                <w:bCs/>
                <w:sz w:val="24"/>
                <w:szCs w:val="24"/>
                <w:lang w:val="en-US" w:eastAsia="zh-CN"/>
              </w:rPr>
            </w:r>
            <w:r/>
          </w:p>
        </w:tc>
        <w:tc>
          <w:tcPr>
            <w:tcW w:w="4109" w:type="dxa"/>
            <w:vAlign w:val="center"/>
            <w:textDirection w:val="lrTb"/>
            <w:noWrap w:val="false"/>
          </w:tcPr>
          <w:p>
            <w:pPr>
              <w:pStyle w:val="1778"/>
              <w:rPr>
                <w:rFonts w:hint="eastAsia" w:ascii="宋体" w:hAnsi="宋体"/>
                <w:b/>
                <w:bCs/>
                <w:sz w:val="24"/>
                <w:szCs w:val="24"/>
              </w:rPr>
            </w:pPr>
            <w:r>
              <w:rPr>
                <w:rFonts w:hint="eastAsia" w:ascii="宋体" w:hAnsi="宋体"/>
                <w:b/>
                <w:bCs/>
                <w:sz w:val="24"/>
                <w:szCs w:val="24"/>
              </w:rPr>
            </w:r>
            <w:r/>
          </w:p>
        </w:tc>
        <w:tc>
          <w:tcPr>
            <w:tcW w:w="2829" w:type="dxa"/>
            <w:vAlign w:val="center"/>
            <w:textDirection w:val="lrTb"/>
            <w:noWrap w:val="false"/>
          </w:tcPr>
          <w:p>
            <w:pPr>
              <w:pStyle w:val="1778"/>
              <w:ind w:left="-38"/>
              <w:rPr>
                <w:b/>
                <w:bCs/>
                <w:sz w:val="24"/>
                <w:szCs w:val="24"/>
              </w:rPr>
            </w:pPr>
            <w:r>
              <w:rPr>
                <w:b/>
                <w:bCs/>
                <w:sz w:val="24"/>
                <w:szCs w:val="24"/>
              </w:rPr>
            </w:r>
            <w:r/>
          </w:p>
        </w:tc>
      </w:tr>
      <w:tr>
        <w:trPr>
          <w:cantSplit/>
          <w:trHeight w:val="1353"/>
        </w:trPr>
        <w:tc>
          <w:tcPr>
            <w:tcW w:w="835" w:type="dxa"/>
            <w:vAlign w:val="center"/>
            <w:textDirection w:val="lrTb"/>
            <w:noWrap w:val="false"/>
          </w:tcPr>
          <w:p>
            <w:pPr>
              <w:pStyle w:val="1778"/>
              <w:ind w:firstLine="28"/>
              <w:jc w:val="center"/>
              <w:rPr>
                <w:sz w:val="24"/>
                <w:szCs w:val="24"/>
              </w:rPr>
            </w:pPr>
            <w:r>
              <w:rPr>
                <w:rFonts w:hint="eastAsia"/>
                <w:sz w:val="24"/>
                <w:szCs w:val="24"/>
              </w:rPr>
              <w:t xml:space="preserve">3.1</w:t>
            </w:r>
            <w:r>
              <w:rPr>
                <w:sz w:val="24"/>
                <w:szCs w:val="24"/>
              </w:rPr>
            </w:r>
            <w:r/>
          </w:p>
        </w:tc>
        <w:tc>
          <w:tcPr>
            <w:tcW w:w="1325" w:type="dxa"/>
            <w:vAlign w:val="center"/>
            <w:textDirection w:val="lrTb"/>
            <w:noWrap w:val="false"/>
          </w:tcPr>
          <w:p>
            <w:pPr>
              <w:pStyle w:val="1778"/>
              <w:ind w:firstLine="28"/>
              <w:jc w:val="center"/>
              <w:rPr>
                <w:sz w:val="24"/>
                <w:szCs w:val="24"/>
              </w:rPr>
            </w:pPr>
            <w:r>
              <w:rPr>
                <w:rFonts w:hint="eastAsia"/>
                <w:sz w:val="24"/>
                <w:szCs w:val="24"/>
                <w:lang w:val="en-US" w:eastAsia="zh-CN"/>
              </w:rPr>
              <w:t xml:space="preserve">企业</w:t>
            </w:r>
            <w:r>
              <w:rPr>
                <w:rFonts w:hint="eastAsia"/>
                <w:sz w:val="24"/>
                <w:szCs w:val="24"/>
              </w:rPr>
              <w:t xml:space="preserve">综合实力</w:t>
            </w:r>
            <w:r>
              <w:rPr>
                <w:sz w:val="24"/>
                <w:szCs w:val="24"/>
              </w:rPr>
            </w:r>
            <w:r/>
          </w:p>
        </w:tc>
        <w:tc>
          <w:tcPr>
            <w:tcW w:w="734"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lang w:val="en-US" w:eastAsia="zh-CN"/>
              </w:rPr>
              <w:t xml:space="preserve">6</w:t>
            </w:r>
            <w:r>
              <w:rPr>
                <w:rFonts w:hint="eastAsia" w:eastAsia="宋体"/>
                <w:sz w:val="24"/>
                <w:szCs w:val="24"/>
                <w:lang w:eastAsia="zh-CN"/>
              </w:rPr>
            </w:r>
            <w:r/>
          </w:p>
        </w:tc>
        <w:tc>
          <w:tcPr>
            <w:tcW w:w="4109" w:type="dxa"/>
            <w:vAlign w:val="center"/>
            <w:textDirection w:val="lrTb"/>
            <w:noWrap w:val="false"/>
          </w:tcPr>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供应商具有质量管理体系认证、环境管理体系认证、职业健康安全管理体系认证，每有一项得2分，本项最高得6分。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1.投标文件中提供证书及在国家认监委官网查询状态为“有效”的截图。</w:t>
            </w:r>
            <w:r>
              <w:rPr>
                <w:rFonts w:hint="eastAsia" w:ascii="宋体" w:hAnsi="宋体" w:eastAsia="宋体" w:cs="宋体"/>
                <w:b/>
                <w:bCs w:val="0"/>
                <w:sz w:val="24"/>
                <w:szCs w:val="24"/>
                <w:lang w:val="en-US" w:eastAsia="zh-CN" w:bidi="ar"/>
              </w:rPr>
            </w:r>
            <w:r/>
          </w:p>
          <w:p>
            <w:pPr>
              <w:pStyle w:val="1778"/>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2.未按要求提供不得分。</w:t>
            </w:r>
            <w:r>
              <w:rPr>
                <w:rFonts w:hint="eastAsia" w:ascii="宋体" w:hAnsi="宋体" w:eastAsia="宋体" w:cs="宋体"/>
                <w:b/>
                <w:bCs w:val="0"/>
                <w:sz w:val="24"/>
                <w:szCs w:val="24"/>
                <w:lang w:val="en-US" w:eastAsia="zh-CN" w:bidi="ar"/>
              </w:rPr>
            </w:r>
            <w:r/>
          </w:p>
        </w:tc>
      </w:tr>
      <w:tr>
        <w:trPr>
          <w:trHeight w:val="2887"/>
        </w:trPr>
        <w:tc>
          <w:tcPr>
            <w:tcW w:w="835"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rPr>
              <w:t xml:space="preserve">3.</w:t>
            </w:r>
            <w:r>
              <w:rPr>
                <w:rFonts w:hint="eastAsia"/>
                <w:sz w:val="24"/>
                <w:szCs w:val="24"/>
                <w:lang w:val="en-US" w:eastAsia="zh-CN"/>
              </w:rPr>
              <w:t xml:space="preserve">2</w:t>
            </w:r>
            <w:r>
              <w:rPr>
                <w:rFonts w:hint="eastAsia" w:eastAsia="宋体"/>
                <w:sz w:val="24"/>
                <w:szCs w:val="24"/>
                <w:lang w:eastAsia="zh-CN"/>
              </w:rPr>
            </w:r>
            <w:r/>
          </w:p>
        </w:tc>
        <w:tc>
          <w:tcPr>
            <w:tcW w:w="1325" w:type="dxa"/>
            <w:vAlign w:val="center"/>
            <w:textDirection w:val="lrTb"/>
            <w:noWrap w:val="false"/>
          </w:tcPr>
          <w:p>
            <w:pPr>
              <w:pStyle w:val="1778"/>
              <w:ind w:firstLine="28"/>
              <w:jc w:val="center"/>
              <w:rPr>
                <w:sz w:val="24"/>
                <w:szCs w:val="24"/>
              </w:rPr>
            </w:pPr>
            <w:r>
              <w:rPr>
                <w:rFonts w:hint="eastAsia"/>
                <w:sz w:val="24"/>
                <w:szCs w:val="24"/>
                <w:lang w:val="en-US" w:eastAsia="zh-CN"/>
              </w:rPr>
              <w:t xml:space="preserve">企业</w:t>
            </w:r>
            <w:r>
              <w:rPr>
                <w:rFonts w:hint="eastAsia"/>
                <w:sz w:val="24"/>
                <w:szCs w:val="24"/>
              </w:rPr>
              <w:t xml:space="preserve">业绩</w:t>
            </w:r>
            <w:r>
              <w:rPr>
                <w:sz w:val="24"/>
                <w:szCs w:val="24"/>
              </w:rPr>
            </w:r>
            <w:r/>
          </w:p>
        </w:tc>
        <w:tc>
          <w:tcPr>
            <w:tcW w:w="734" w:type="dxa"/>
            <w:vAlign w:val="center"/>
            <w:textDirection w:val="lrTb"/>
            <w:noWrap w:val="false"/>
          </w:tcPr>
          <w:p>
            <w:pPr>
              <w:pStyle w:val="1778"/>
              <w:jc w:val="center"/>
              <w:widowControl/>
              <w:rPr>
                <w:rFonts w:eastAsia="宋体"/>
                <w:sz w:val="24"/>
                <w:szCs w:val="24"/>
                <w:lang w:val="en-US" w:eastAsia="zh-CN"/>
              </w:rPr>
            </w:pPr>
            <w:r>
              <w:rPr>
                <w:rFonts w:hint="eastAsia"/>
                <w:sz w:val="24"/>
                <w:szCs w:val="24"/>
                <w:lang w:val="en-US" w:eastAsia="zh-CN"/>
              </w:rPr>
              <w:t xml:space="preserve">15</w:t>
            </w:r>
            <w:r>
              <w:rPr>
                <w:rFonts w:eastAsia="宋体"/>
                <w:sz w:val="24"/>
                <w:szCs w:val="24"/>
                <w:lang w:val="en-US" w:eastAsia="zh-CN"/>
              </w:rPr>
            </w:r>
            <w:r/>
          </w:p>
        </w:tc>
        <w:tc>
          <w:tcPr>
            <w:tcW w:w="4109" w:type="dxa"/>
            <w:vAlign w:val="center"/>
            <w:textDirection w:val="lrTb"/>
            <w:noWrap w:val="false"/>
          </w:tcPr>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供应商自2023年1月1日以来承担过食堂运行服务业绩的，每有一个得3分，本项最高得15分。</w:t>
            </w:r>
            <w:r>
              <w:rPr>
                <w:rFonts w:hint="eastAsia" w:ascii="Times New Roman" w:hAnsi="Times New Roman" w:eastAsia="宋体" w:cs="Times New Roman"/>
                <w:sz w:val="24"/>
                <w:szCs w:val="24"/>
                <w:lang w:val="en-US" w:eastAsia="zh-CN"/>
              </w:rPr>
            </w:r>
            <w:r/>
          </w:p>
        </w:tc>
        <w:tc>
          <w:tcPr>
            <w:tcW w:w="2829" w:type="dxa"/>
            <w:vAlign w:val="center"/>
            <w:textDirection w:val="lrTb"/>
            <w:noWrap w:val="false"/>
          </w:tcPr>
          <w:p>
            <w:pPr>
              <w:pStyle w:val="1778"/>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1.投标文件中提供业绩合同扫描件。</w:t>
            </w:r>
            <w:r>
              <w:rPr>
                <w:rFonts w:hint="eastAsia" w:ascii="宋体" w:hAnsi="宋体" w:eastAsia="宋体" w:cs="宋体"/>
                <w:b/>
                <w:bCs w:val="0"/>
                <w:sz w:val="24"/>
                <w:szCs w:val="24"/>
                <w:lang w:val="en-US" w:eastAsia="zh-CN" w:bidi="ar"/>
              </w:rPr>
            </w:r>
            <w:r/>
          </w:p>
          <w:p>
            <w:pPr>
              <w:pStyle w:val="1778"/>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2.时间以合同签订日期为准，服务内容以合同所载为准。</w:t>
            </w:r>
            <w:r>
              <w:rPr>
                <w:rFonts w:hint="eastAsia" w:ascii="宋体" w:hAnsi="宋体" w:eastAsia="宋体" w:cs="宋体"/>
                <w:b/>
                <w:bCs w:val="0"/>
                <w:sz w:val="24"/>
                <w:szCs w:val="24"/>
                <w:lang w:val="en-US" w:eastAsia="zh-CN" w:bidi="ar"/>
              </w:rPr>
            </w:r>
            <w:r/>
          </w:p>
          <w:p>
            <w:pPr>
              <w:pStyle w:val="1778"/>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3.同一业主单位同一项目不同年度的业绩不重复计分。</w:t>
            </w:r>
            <w:r>
              <w:rPr>
                <w:rFonts w:hint="eastAsia" w:ascii="宋体" w:hAnsi="宋体" w:eastAsia="宋体" w:cs="宋体"/>
                <w:b/>
                <w:bCs w:val="0"/>
                <w:sz w:val="24"/>
                <w:szCs w:val="24"/>
                <w:lang w:val="en-US" w:eastAsia="zh-CN" w:bidi="ar"/>
              </w:rPr>
            </w:r>
            <w:r/>
          </w:p>
          <w:p>
            <w:pPr>
              <w:pStyle w:val="1778"/>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4.未按要求提供不得分。</w:t>
            </w:r>
            <w:r>
              <w:rPr>
                <w:rFonts w:hint="eastAsia" w:ascii="宋体" w:hAnsi="宋体" w:eastAsia="宋体" w:cs="宋体"/>
                <w:b/>
                <w:bCs w:val="0"/>
                <w:sz w:val="24"/>
                <w:szCs w:val="24"/>
                <w:lang w:val="en-US" w:eastAsia="zh-CN" w:bidi="ar"/>
              </w:rPr>
            </w:r>
            <w:r/>
          </w:p>
        </w:tc>
      </w:tr>
      <w:tr>
        <w:trPr>
          <w:trHeight w:val="1311"/>
        </w:trPr>
        <w:tc>
          <w:tcPr>
            <w:tcW w:w="835"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rPr>
              <w:t xml:space="preserve">3.</w:t>
            </w:r>
            <w:r>
              <w:rPr>
                <w:rFonts w:hint="eastAsia"/>
                <w:sz w:val="24"/>
                <w:szCs w:val="24"/>
                <w:lang w:val="en-US" w:eastAsia="zh-CN"/>
              </w:rPr>
              <w:t xml:space="preserve">3</w:t>
            </w:r>
            <w:r>
              <w:rPr>
                <w:rFonts w:hint="eastAsia" w:eastAsia="宋体"/>
                <w:sz w:val="24"/>
                <w:szCs w:val="24"/>
                <w:lang w:eastAsia="zh-CN"/>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项目负责人</w:t>
            </w:r>
            <w:r>
              <w:rPr>
                <w:sz w:val="24"/>
                <w:szCs w:val="24"/>
              </w:rPr>
            </w:r>
            <w:r/>
          </w:p>
        </w:tc>
        <w:tc>
          <w:tcPr>
            <w:tcW w:w="734" w:type="dxa"/>
            <w:vAlign w:val="center"/>
            <w:textDirection w:val="lrTb"/>
            <w:noWrap w:val="false"/>
          </w:tcPr>
          <w:p>
            <w:pPr>
              <w:pStyle w:val="1778"/>
              <w:jc w:val="center"/>
              <w:widowControl/>
              <w:rPr>
                <w:rFonts w:hint="eastAsia" w:eastAsia="宋体"/>
                <w:sz w:val="24"/>
                <w:szCs w:val="24"/>
                <w:lang w:val="en-US" w:eastAsia="zh-CN"/>
              </w:rPr>
            </w:pPr>
            <w:r>
              <w:rPr>
                <w:rFonts w:hint="eastAsia"/>
                <w:sz w:val="24"/>
                <w:szCs w:val="24"/>
                <w:lang w:val="en-US" w:eastAsia="zh-CN"/>
              </w:rPr>
              <w:t xml:space="preserve">3</w:t>
            </w:r>
            <w:r>
              <w:rPr>
                <w:rFonts w:hint="eastAsia" w:eastAsia="宋体"/>
                <w:sz w:val="24"/>
                <w:szCs w:val="24"/>
                <w:lang w:val="en-US" w:eastAsia="zh-CN"/>
              </w:rPr>
            </w:r>
            <w:r/>
          </w:p>
        </w:tc>
        <w:tc>
          <w:tcPr>
            <w:tcW w:w="4109" w:type="dxa"/>
            <w:vAlign w:val="center"/>
            <w:textDirection w:val="lrTb"/>
            <w:noWrap w:val="false"/>
          </w:tcPr>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供应商为本项目配备的负责人具有本科及以上学历的得3分；专科学历的得1分，本项最高得3分。</w:t>
            </w:r>
            <w:r>
              <w:rPr>
                <w:rFonts w:hint="eastAsia" w:ascii="Times New Roman" w:hAnsi="Times New Roman" w:eastAsia="宋体" w:cs="Times New Roman"/>
                <w:sz w:val="24"/>
                <w:szCs w:val="24"/>
                <w:lang w:val="en-US" w:eastAsia="zh-CN"/>
              </w:rPr>
            </w:r>
            <w:r/>
          </w:p>
        </w:tc>
        <w:tc>
          <w:tcPr>
            <w:tcW w:w="2829" w:type="dxa"/>
            <w:vAlign w:val="center"/>
            <w:vMerge w:val="restart"/>
            <w:textDirection w:val="lrTb"/>
            <w:noWrap w:val="false"/>
          </w:tcPr>
          <w:p>
            <w:pPr>
              <w:pStyle w:val="1778"/>
              <w:ind w:left="-38"/>
              <w:jc w:val="both"/>
              <w:rPr>
                <w:rFonts w:hint="eastAsia" w:ascii="宋体" w:hAnsi="宋体"/>
                <w:b/>
                <w:bCs/>
                <w:sz w:val="24"/>
                <w:szCs w:val="24"/>
              </w:rPr>
            </w:pPr>
            <w:r>
              <w:rPr>
                <w:rFonts w:hint="eastAsia" w:ascii="宋体" w:hAnsi="宋体"/>
                <w:b/>
                <w:bCs/>
                <w:sz w:val="24"/>
                <w:szCs w:val="24"/>
              </w:rPr>
              <w:t xml:space="preserve">1</w:t>
            </w:r>
            <w:r>
              <w:rPr>
                <w:rFonts w:hint="eastAsia" w:ascii="宋体" w:hAnsi="宋体"/>
                <w:b/>
                <w:bCs/>
                <w:sz w:val="24"/>
                <w:szCs w:val="24"/>
                <w:lang w:val="en-US" w:eastAsia="zh-CN"/>
              </w:rPr>
              <w:t xml:space="preserve">.</w:t>
            </w:r>
            <w:r>
              <w:rPr>
                <w:rFonts w:hint="eastAsia" w:ascii="宋体" w:hAnsi="宋体" w:eastAsia="宋体" w:cs="宋体"/>
                <w:b/>
                <w:bCs w:val="0"/>
                <w:sz w:val="24"/>
                <w:szCs w:val="24"/>
                <w:lang w:val="en-US" w:eastAsia="zh-CN" w:bidi="ar"/>
              </w:rPr>
              <w:t xml:space="preserve">投标文件中</w:t>
            </w:r>
            <w:r>
              <w:rPr>
                <w:rFonts w:hint="eastAsia" w:ascii="宋体" w:hAnsi="宋体"/>
                <w:b/>
                <w:bCs/>
                <w:sz w:val="24"/>
                <w:szCs w:val="24"/>
              </w:rPr>
              <w:t xml:space="preserve">提供</w:t>
            </w:r>
            <w:r>
              <w:rPr>
                <w:rFonts w:hint="eastAsia" w:ascii="宋体" w:hAnsi="宋体"/>
                <w:b/>
                <w:bCs/>
                <w:sz w:val="24"/>
                <w:szCs w:val="24"/>
                <w:lang w:val="en-US" w:eastAsia="zh-CN"/>
              </w:rPr>
              <w:t xml:space="preserve">相关</w:t>
            </w:r>
            <w:r>
              <w:rPr>
                <w:rFonts w:ascii="宋体" w:hAnsi="宋体"/>
                <w:b/>
                <w:bCs/>
                <w:sz w:val="24"/>
                <w:szCs w:val="24"/>
              </w:rPr>
              <w:t xml:space="preserve">证书及由社保机构出具的投标供应商为其缴纳的社会保险的凭证加盖社保机构公章或社保中心官网上缴纳记录（缴纳时间为：202</w:t>
            </w:r>
            <w:r>
              <w:rPr>
                <w:rFonts w:hint="eastAsia" w:ascii="宋体" w:hAnsi="宋体"/>
                <w:b/>
                <w:bCs/>
                <w:sz w:val="24"/>
                <w:szCs w:val="24"/>
                <w:lang w:val="en-US" w:eastAsia="zh-CN"/>
              </w:rPr>
              <w:t xml:space="preserve">6</w:t>
            </w:r>
            <w:r>
              <w:rPr>
                <w:rFonts w:ascii="宋体" w:hAnsi="宋体"/>
                <w:b/>
                <w:bCs/>
                <w:sz w:val="24"/>
                <w:szCs w:val="24"/>
              </w:rPr>
              <w:t xml:space="preserve">年</w:t>
            </w:r>
            <w:r>
              <w:rPr>
                <w:rFonts w:hint="eastAsia" w:ascii="宋体" w:hAnsi="宋体"/>
                <w:b/>
                <w:bCs/>
                <w:sz w:val="24"/>
                <w:szCs w:val="24"/>
                <w:lang w:val="en-US" w:eastAsia="zh-CN"/>
              </w:rPr>
              <w:t xml:space="preserve">1</w:t>
            </w:r>
            <w:r>
              <w:rPr>
                <w:rFonts w:ascii="宋体" w:hAnsi="宋体"/>
                <w:b/>
                <w:bCs/>
                <w:sz w:val="24"/>
                <w:szCs w:val="24"/>
              </w:rPr>
              <w:t xml:space="preserve">月-202</w:t>
            </w:r>
            <w:r>
              <w:rPr>
                <w:rFonts w:hint="eastAsia" w:ascii="宋体" w:hAnsi="宋体"/>
                <w:b/>
                <w:bCs/>
                <w:sz w:val="24"/>
                <w:szCs w:val="24"/>
                <w:lang w:val="en-US" w:eastAsia="zh-CN"/>
              </w:rPr>
              <w:t xml:space="preserve">6</w:t>
            </w:r>
            <w:r>
              <w:rPr>
                <w:rFonts w:ascii="宋体" w:hAnsi="宋体"/>
                <w:b/>
                <w:bCs/>
                <w:sz w:val="24"/>
                <w:szCs w:val="24"/>
              </w:rPr>
              <w:t xml:space="preserve">年</w:t>
            </w:r>
            <w:r>
              <w:rPr>
                <w:rFonts w:hint="eastAsia" w:ascii="宋体" w:hAnsi="宋体"/>
                <w:b/>
                <w:bCs/>
                <w:sz w:val="24"/>
                <w:szCs w:val="24"/>
                <w:lang w:val="en-US" w:eastAsia="zh-CN"/>
              </w:rPr>
              <w:t xml:space="preserve">3</w:t>
            </w:r>
            <w:r>
              <w:rPr>
                <w:rFonts w:ascii="宋体" w:hAnsi="宋体"/>
                <w:b/>
                <w:bCs/>
                <w:sz w:val="24"/>
                <w:szCs w:val="24"/>
              </w:rPr>
              <w:t xml:space="preserve">月任意</w:t>
            </w:r>
            <w:r>
              <w:rPr>
                <w:rFonts w:hint="eastAsia" w:ascii="宋体" w:hAnsi="宋体"/>
                <w:b/>
                <w:bCs/>
                <w:sz w:val="24"/>
                <w:szCs w:val="24"/>
              </w:rPr>
              <w:t xml:space="preserve">1</w:t>
            </w:r>
            <w:r>
              <w:rPr>
                <w:rFonts w:ascii="宋体" w:hAnsi="宋体"/>
                <w:b/>
                <w:bCs/>
                <w:sz w:val="24"/>
                <w:szCs w:val="24"/>
              </w:rPr>
              <w:t xml:space="preserve">个月）。</w:t>
            </w:r>
            <w:r>
              <w:rPr>
                <w:rFonts w:hint="eastAsia" w:ascii="宋体" w:hAnsi="宋体"/>
                <w:b/>
                <w:bCs/>
                <w:sz w:val="24"/>
                <w:szCs w:val="24"/>
              </w:rPr>
            </w:r>
            <w:r/>
          </w:p>
          <w:p>
            <w:pPr>
              <w:pStyle w:val="1778"/>
              <w:ind w:left="-38"/>
              <w:jc w:val="both"/>
              <w:rPr>
                <w:rFonts w:hint="eastAsia" w:ascii="宋体" w:hAnsi="宋体"/>
                <w:b/>
                <w:bCs/>
                <w:sz w:val="24"/>
                <w:szCs w:val="24"/>
                <w:highlight w:val="none"/>
              </w:rPr>
            </w:pPr>
            <w:r>
              <w:rPr>
                <w:rFonts w:hint="eastAsia" w:ascii="宋体" w:hAnsi="宋体"/>
                <w:b/>
                <w:bCs/>
                <w:sz w:val="24"/>
                <w:szCs w:val="24"/>
                <w:highlight w:val="none"/>
              </w:rPr>
              <w:t xml:space="preserve">2</w:t>
            </w:r>
            <w:r>
              <w:rPr>
                <w:rFonts w:hint="eastAsia" w:ascii="宋体" w:hAnsi="宋体"/>
                <w:b/>
                <w:bCs/>
                <w:sz w:val="24"/>
                <w:szCs w:val="24"/>
                <w:highlight w:val="none"/>
                <w:lang w:val="en-US" w:eastAsia="zh-CN"/>
              </w:rPr>
              <w:t xml:space="preserve">.</w:t>
            </w:r>
            <w:r>
              <w:rPr>
                <w:rFonts w:hint="eastAsia" w:ascii="宋体" w:hAnsi="宋体"/>
                <w:b/>
                <w:bCs/>
                <w:sz w:val="24"/>
                <w:szCs w:val="24"/>
                <w:highlight w:val="none"/>
              </w:rPr>
              <w:t xml:space="preserve">所有人员一人一岗，不重复得分。</w:t>
            </w:r>
            <w:r>
              <w:rPr>
                <w:rFonts w:hint="eastAsia" w:ascii="宋体" w:hAnsi="宋体"/>
                <w:b/>
                <w:bCs/>
                <w:sz w:val="24"/>
                <w:szCs w:val="24"/>
                <w:highlight w:val="none"/>
              </w:rPr>
            </w:r>
            <w:r/>
          </w:p>
          <w:p>
            <w:pPr>
              <w:pStyle w:val="1778"/>
              <w:ind w:left="-38"/>
              <w:jc w:val="both"/>
              <w:rPr>
                <w:rFonts w:hint="eastAsia" w:ascii="宋体" w:hAnsi="宋体"/>
                <w:bCs/>
                <w:sz w:val="24"/>
                <w:szCs w:val="24"/>
              </w:rPr>
            </w:pPr>
            <w:r>
              <w:rPr>
                <w:rFonts w:hint="eastAsia" w:ascii="宋体" w:hAnsi="宋体"/>
                <w:b/>
                <w:bCs/>
                <w:sz w:val="24"/>
                <w:szCs w:val="24"/>
                <w:highlight w:val="none"/>
              </w:rPr>
              <w:t xml:space="preserve">3</w:t>
            </w:r>
            <w:r>
              <w:rPr>
                <w:rFonts w:hint="eastAsia" w:ascii="宋体" w:hAnsi="宋体"/>
                <w:b/>
                <w:bCs/>
                <w:sz w:val="24"/>
                <w:szCs w:val="24"/>
                <w:highlight w:val="none"/>
                <w:lang w:val="en-US" w:eastAsia="zh-CN"/>
              </w:rPr>
              <w:t xml:space="preserve">.</w:t>
            </w:r>
            <w:r>
              <w:rPr>
                <w:rFonts w:ascii="宋体" w:hAnsi="宋体"/>
                <w:b/>
                <w:bCs/>
                <w:sz w:val="24"/>
                <w:szCs w:val="24"/>
                <w:highlight w:val="none"/>
              </w:rPr>
              <w:t xml:space="preserve">未按要求提供不得分</w:t>
            </w:r>
            <w:r>
              <w:rPr>
                <w:rFonts w:hint="eastAsia" w:ascii="宋体" w:hAnsi="宋体"/>
                <w:b/>
                <w:bCs/>
                <w:sz w:val="24"/>
                <w:szCs w:val="24"/>
              </w:rPr>
              <w:t xml:space="preserve">。</w:t>
            </w:r>
            <w:r>
              <w:rPr>
                <w:rFonts w:hint="eastAsia" w:ascii="宋体" w:hAnsi="宋体"/>
                <w:bCs/>
                <w:sz w:val="24"/>
                <w:szCs w:val="24"/>
              </w:rPr>
            </w:r>
            <w:r/>
          </w:p>
        </w:tc>
      </w:tr>
      <w:tr>
        <w:trPr>
          <w:trHeight w:val="1121"/>
        </w:trPr>
        <w:tc>
          <w:tcPr>
            <w:tcW w:w="835" w:type="dxa"/>
            <w:vAlign w:val="center"/>
            <w:textDirection w:val="lrTb"/>
            <w:noWrap w:val="false"/>
          </w:tcPr>
          <w:p>
            <w:pPr>
              <w:pStyle w:val="1778"/>
              <w:ind w:firstLine="28"/>
              <w:jc w:val="center"/>
              <w:rPr>
                <w:rFonts w:hint="eastAsia" w:eastAsia="宋体"/>
                <w:sz w:val="24"/>
                <w:szCs w:val="24"/>
                <w:lang w:eastAsia="zh-CN"/>
              </w:rPr>
            </w:pPr>
            <w:r>
              <w:rPr>
                <w:rFonts w:hint="eastAsia"/>
                <w:sz w:val="24"/>
                <w:szCs w:val="24"/>
              </w:rPr>
              <w:t xml:space="preserve">3.</w:t>
            </w:r>
            <w:r>
              <w:rPr>
                <w:rFonts w:hint="eastAsia"/>
                <w:sz w:val="24"/>
                <w:szCs w:val="24"/>
                <w:lang w:val="en-US" w:eastAsia="zh-CN"/>
              </w:rPr>
              <w:t xml:space="preserve">4</w:t>
            </w:r>
            <w:r>
              <w:rPr>
                <w:rFonts w:hint="eastAsia" w:eastAsia="宋体"/>
                <w:sz w:val="24"/>
                <w:szCs w:val="24"/>
                <w:lang w:eastAsia="zh-CN"/>
              </w:rPr>
            </w:r>
            <w:r/>
          </w:p>
        </w:tc>
        <w:tc>
          <w:tcPr>
            <w:tcW w:w="1325" w:type="dxa"/>
            <w:vAlign w:val="center"/>
            <w:textDirection w:val="lrTb"/>
            <w:noWrap w:val="false"/>
          </w:tcPr>
          <w:p>
            <w:pPr>
              <w:pStyle w:val="1778"/>
              <w:ind w:firstLine="28"/>
              <w:jc w:val="center"/>
              <w:rPr>
                <w:rFonts w:eastAsia="宋体"/>
                <w:sz w:val="24"/>
                <w:szCs w:val="24"/>
                <w:lang w:val="en-US" w:eastAsia="zh-CN"/>
              </w:rPr>
            </w:pPr>
            <w:r>
              <w:rPr>
                <w:rFonts w:hint="eastAsia"/>
                <w:sz w:val="24"/>
                <w:szCs w:val="24"/>
                <w:lang w:val="en-US" w:eastAsia="zh-CN"/>
              </w:rPr>
              <w:t xml:space="preserve">厨师长</w:t>
            </w:r>
            <w:r>
              <w:rPr>
                <w:rFonts w:eastAsia="宋体"/>
                <w:sz w:val="24"/>
                <w:szCs w:val="24"/>
                <w:lang w:val="en-US" w:eastAsia="zh-CN"/>
              </w:rPr>
            </w:r>
            <w:r/>
          </w:p>
        </w:tc>
        <w:tc>
          <w:tcPr>
            <w:tcW w:w="734" w:type="dxa"/>
            <w:vAlign w:val="center"/>
            <w:textDirection w:val="lrTb"/>
            <w:noWrap w:val="false"/>
          </w:tcPr>
          <w:p>
            <w:pPr>
              <w:pStyle w:val="1778"/>
              <w:jc w:val="center"/>
              <w:widowControl/>
              <w:rPr>
                <w:rFonts w:hint="eastAsia" w:eastAsia="宋体"/>
                <w:sz w:val="24"/>
                <w:szCs w:val="24"/>
                <w:lang w:val="en-US" w:eastAsia="zh-CN"/>
              </w:rPr>
            </w:pPr>
            <w:r>
              <w:rPr>
                <w:rFonts w:hint="eastAsia"/>
                <w:sz w:val="24"/>
                <w:szCs w:val="24"/>
                <w:lang w:val="en-US" w:eastAsia="zh-CN"/>
              </w:rPr>
              <w:t xml:space="preserve">3</w:t>
            </w:r>
            <w:r>
              <w:rPr>
                <w:rFonts w:hint="eastAsia" w:eastAsia="宋体"/>
                <w:sz w:val="24"/>
                <w:szCs w:val="24"/>
                <w:lang w:val="en-US" w:eastAsia="zh-CN"/>
              </w:rPr>
            </w:r>
            <w:r/>
          </w:p>
        </w:tc>
        <w:tc>
          <w:tcPr>
            <w:tcW w:w="4109" w:type="dxa"/>
            <w:vAlign w:val="center"/>
            <w:textDirection w:val="lrTb"/>
            <w:noWrap w:val="false"/>
          </w:tcPr>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供应商为本项目所配备的厨师长具有中国烹饪大师得3分；省级烹饪大师得1分，本项最高得3分。</w:t>
            </w:r>
            <w:r>
              <w:rPr>
                <w:rFonts w:hint="eastAsia" w:ascii="Times New Roman" w:hAnsi="Times New Roman" w:eastAsia="宋体" w:cs="Times New Roman"/>
                <w:sz w:val="24"/>
                <w:szCs w:val="24"/>
                <w:lang w:val="en-US" w:eastAsia="zh-CN"/>
              </w:rPr>
            </w:r>
            <w:r/>
          </w:p>
        </w:tc>
        <w:tc>
          <w:tcPr>
            <w:tcW w:w="2829" w:type="dxa"/>
            <w:vAlign w:val="center"/>
            <w:vMerge w:val="continue"/>
            <w:textDirection w:val="lrTb"/>
            <w:noWrap w:val="false"/>
          </w:tcPr>
          <w:p>
            <w:pPr>
              <w:pStyle w:val="1778"/>
              <w:ind w:left="-38"/>
              <w:rPr>
                <w:rFonts w:hint="eastAsia" w:ascii="宋体" w:hAnsi="宋体"/>
                <w:sz w:val="24"/>
                <w:szCs w:val="24"/>
              </w:rPr>
            </w:pPr>
            <w:r>
              <w:rPr>
                <w:rFonts w:hint="eastAsia" w:ascii="宋体" w:hAnsi="宋体"/>
                <w:sz w:val="24"/>
                <w:szCs w:val="24"/>
              </w:rPr>
            </w:r>
            <w:r/>
          </w:p>
        </w:tc>
      </w:tr>
      <w:tr>
        <w:trPr>
          <w:trHeight w:val="3848"/>
        </w:trPr>
        <w:tc>
          <w:tcPr>
            <w:tcW w:w="835" w:type="dxa"/>
            <w:vAlign w:val="center"/>
            <w:textDirection w:val="lrTb"/>
            <w:noWrap w:val="false"/>
          </w:tcPr>
          <w:p>
            <w:pPr>
              <w:pStyle w:val="1778"/>
              <w:ind w:firstLine="28"/>
              <w:jc w:val="center"/>
              <w:rPr>
                <w:rFonts w:eastAsia="宋体"/>
                <w:sz w:val="24"/>
                <w:szCs w:val="24"/>
                <w:lang w:val="en-US" w:eastAsia="zh-CN"/>
              </w:rPr>
            </w:pPr>
            <w:r>
              <w:rPr>
                <w:rFonts w:hint="eastAsia"/>
                <w:sz w:val="24"/>
                <w:szCs w:val="24"/>
              </w:rPr>
              <w:t xml:space="preserve">3</w:t>
            </w:r>
            <w:r>
              <w:rPr>
                <w:rFonts w:hint="eastAsia"/>
                <w:sz w:val="24"/>
                <w:szCs w:val="24"/>
                <w:lang w:val="en-US" w:eastAsia="zh-CN"/>
              </w:rPr>
              <w:t xml:space="preserve">.5</w:t>
            </w:r>
            <w:r>
              <w:rPr>
                <w:rFonts w:eastAsia="宋体"/>
                <w:sz w:val="24"/>
                <w:szCs w:val="24"/>
                <w:lang w:val="en-US" w:eastAsia="zh-CN"/>
              </w:rPr>
            </w:r>
            <w:r/>
          </w:p>
        </w:tc>
        <w:tc>
          <w:tcPr>
            <w:tcW w:w="1325" w:type="dxa"/>
            <w:vAlign w:val="center"/>
            <w:textDirection w:val="lrTb"/>
            <w:noWrap w:val="false"/>
          </w:tcPr>
          <w:p>
            <w:pPr>
              <w:pStyle w:val="1778"/>
              <w:ind w:firstLine="28"/>
              <w:jc w:val="center"/>
              <w:rPr>
                <w:sz w:val="24"/>
                <w:szCs w:val="24"/>
              </w:rPr>
            </w:pPr>
            <w:r>
              <w:rPr>
                <w:rFonts w:hint="eastAsia"/>
                <w:sz w:val="24"/>
                <w:szCs w:val="24"/>
              </w:rPr>
              <w:t xml:space="preserve">项目组其他成员</w:t>
            </w:r>
            <w:r>
              <w:rPr>
                <w:sz w:val="24"/>
                <w:szCs w:val="24"/>
              </w:rPr>
            </w:r>
            <w:r/>
          </w:p>
        </w:tc>
        <w:tc>
          <w:tcPr>
            <w:tcW w:w="734" w:type="dxa"/>
            <w:vAlign w:val="center"/>
            <w:textDirection w:val="lrTb"/>
            <w:noWrap w:val="false"/>
          </w:tcPr>
          <w:p>
            <w:pPr>
              <w:pStyle w:val="1778"/>
              <w:jc w:val="center"/>
              <w:widowControl/>
              <w:rPr>
                <w:sz w:val="24"/>
                <w:szCs w:val="24"/>
                <w:lang w:val="en-US"/>
              </w:rPr>
            </w:pPr>
            <w:r>
              <w:rPr>
                <w:rFonts w:hint="eastAsia" w:eastAsia="宋体"/>
                <w:sz w:val="24"/>
                <w:szCs w:val="24"/>
                <w:lang w:val="en-US" w:eastAsia="zh-CN"/>
              </w:rPr>
              <w:t xml:space="preserve">8</w:t>
            </w:r>
            <w:r>
              <w:rPr>
                <w:sz w:val="24"/>
                <w:szCs w:val="24"/>
                <w:lang w:val="en-US"/>
              </w:rPr>
            </w:r>
            <w:r/>
          </w:p>
        </w:tc>
        <w:tc>
          <w:tcPr>
            <w:tcW w:w="4109" w:type="dxa"/>
            <w:vAlign w:val="center"/>
            <w:textDirection w:val="lrTb"/>
            <w:noWrap w:val="false"/>
          </w:tcPr>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1.供应商为本项目配备的人员具有营养师或营养配餐员（四级）及以上证书的得2分，本项最高得2分。</w:t>
            </w:r>
            <w:r>
              <w:rPr>
                <w:rFonts w:hint="eastAsia" w:ascii="Times New Roman" w:hAnsi="Times New Roman" w:eastAsia="宋体" w:cs="Times New Roman"/>
                <w:sz w:val="24"/>
                <w:szCs w:val="24"/>
                <w:lang w:val="en-US" w:eastAsia="zh-CN"/>
              </w:rPr>
            </w:r>
            <w:r/>
          </w:p>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2.供应商为本项目配备的厨师具有中式烹调师证书的，有1人得2分，本项最高得2分。</w:t>
            </w:r>
            <w:r>
              <w:rPr>
                <w:rFonts w:hint="eastAsia" w:ascii="Times New Roman" w:hAnsi="Times New Roman" w:eastAsia="宋体" w:cs="Times New Roman"/>
                <w:sz w:val="24"/>
                <w:szCs w:val="24"/>
                <w:lang w:val="en-US" w:eastAsia="zh-CN"/>
              </w:rPr>
            </w:r>
            <w:r/>
          </w:p>
          <w:p>
            <w:pPr>
              <w:pStyle w:val="1778"/>
              <w:ind w:firstLine="28"/>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3.供应商为本项目配备的面点师具有中级及以上中式面点师资格证书的得2分，本项最高得2分。</w:t>
            </w:r>
            <w:r>
              <w:rPr>
                <w:rFonts w:hint="eastAsia" w:ascii="Times New Roman" w:hAnsi="Times New Roman" w:eastAsia="宋体" w:cs="Times New Roman"/>
                <w:sz w:val="24"/>
                <w:szCs w:val="24"/>
                <w:lang w:val="en-US" w:eastAsia="zh-CN"/>
              </w:rPr>
            </w:r>
            <w:r/>
          </w:p>
          <w:p>
            <w:pPr>
              <w:pStyle w:val="1778"/>
              <w:ind w:firstLine="28"/>
              <w:jc w:val="lef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4.供应商为本项目配备的安全员具有食品安全管理员证书的得2分，本项最高得2分。</w:t>
            </w:r>
            <w:r>
              <w:rPr>
                <w:rFonts w:ascii="Times New Roman" w:hAnsi="Times New Roman" w:eastAsia="宋体" w:cs="Times New Roman"/>
                <w:sz w:val="24"/>
                <w:szCs w:val="24"/>
                <w:lang w:val="en-US" w:eastAsia="zh-CN"/>
              </w:rPr>
            </w:r>
            <w:r/>
          </w:p>
        </w:tc>
        <w:tc>
          <w:tcPr>
            <w:tcW w:w="2829" w:type="dxa"/>
            <w:vAlign w:val="center"/>
            <w:vMerge w:val="continue"/>
            <w:textDirection w:val="lrTb"/>
            <w:noWrap w:val="false"/>
          </w:tcPr>
          <w:p>
            <w:pPr>
              <w:pStyle w:val="1778"/>
              <w:ind w:left="-38"/>
              <w:rPr>
                <w:rFonts w:hint="eastAsia" w:ascii="宋体" w:hAnsi="宋体"/>
                <w:sz w:val="24"/>
                <w:szCs w:val="24"/>
              </w:rPr>
            </w:pPr>
            <w:r>
              <w:rPr>
                <w:rFonts w:hint="eastAsia" w:ascii="宋体" w:hAnsi="宋体"/>
                <w:sz w:val="24"/>
                <w:szCs w:val="24"/>
              </w:rPr>
            </w:r>
            <w:r/>
          </w:p>
        </w:tc>
      </w:tr>
      <w:tr>
        <w:trPr>
          <w:trHeight w:val="548"/>
        </w:trPr>
        <w:tc>
          <w:tcPr>
            <w:gridSpan w:val="2"/>
            <w:tcW w:w="2160" w:type="dxa"/>
            <w:vAlign w:val="center"/>
            <w:textDirection w:val="lrTb"/>
            <w:noWrap w:val="false"/>
          </w:tcPr>
          <w:p>
            <w:pPr>
              <w:pStyle w:val="1778"/>
              <w:ind w:firstLine="28"/>
              <w:jc w:val="center"/>
              <w:rPr>
                <w:sz w:val="24"/>
                <w:szCs w:val="24"/>
              </w:rPr>
            </w:pPr>
            <w:r>
              <w:rPr>
                <w:sz w:val="24"/>
                <w:szCs w:val="24"/>
              </w:rPr>
              <w:t xml:space="preserve">合计</w:t>
            </w:r>
            <w:r>
              <w:rPr>
                <w:sz w:val="24"/>
                <w:szCs w:val="24"/>
              </w:rPr>
            </w:r>
            <w:r/>
          </w:p>
        </w:tc>
        <w:tc>
          <w:tcPr>
            <w:tcW w:w="734" w:type="dxa"/>
            <w:vAlign w:val="center"/>
            <w:textDirection w:val="lrTb"/>
            <w:noWrap w:val="false"/>
          </w:tcPr>
          <w:p>
            <w:pPr>
              <w:pStyle w:val="1778"/>
              <w:ind w:firstLine="28"/>
              <w:jc w:val="center"/>
              <w:rPr>
                <w:sz w:val="24"/>
                <w:szCs w:val="24"/>
              </w:rPr>
            </w:pPr>
            <w:r>
              <w:rPr>
                <w:sz w:val="24"/>
                <w:szCs w:val="24"/>
              </w:rPr>
              <w:t xml:space="preserve">100</w:t>
            </w:r>
            <w:r>
              <w:rPr>
                <w:sz w:val="24"/>
                <w:szCs w:val="24"/>
              </w:rPr>
            </w:r>
            <w:r/>
          </w:p>
        </w:tc>
        <w:tc>
          <w:tcPr>
            <w:gridSpan w:val="2"/>
            <w:tcW w:w="6938" w:type="dxa"/>
            <w:vAlign w:val="top"/>
            <w:textDirection w:val="lrTb"/>
            <w:noWrap w:val="false"/>
          </w:tcPr>
          <w:p>
            <w:pPr>
              <w:pStyle w:val="1778"/>
              <w:rPr>
                <w:sz w:val="24"/>
                <w:szCs w:val="24"/>
              </w:rPr>
            </w:pPr>
            <w:r>
              <w:rPr>
                <w:sz w:val="24"/>
                <w:szCs w:val="24"/>
              </w:rPr>
            </w:r>
            <w:r/>
          </w:p>
        </w:tc>
      </w:tr>
    </w:tbl>
    <w:p>
      <w:pPr>
        <w:pStyle w:val="1778"/>
        <w:ind w:firstLine="480"/>
        <w:jc w:val="left"/>
        <w:spacing w:line="400" w:lineRule="exact"/>
        <w:widowControl/>
        <w:rPr>
          <w:rFonts w:hint="eastAsia"/>
          <w:color w:val="000000"/>
          <w:sz w:val="24"/>
          <w:highlight w:val="none"/>
        </w:rPr>
      </w:pPr>
      <w:r>
        <w:rPr>
          <w:rFonts w:hint="eastAsia"/>
          <w:color w:val="000000"/>
          <w:sz w:val="24"/>
          <w:highlight w:val="none"/>
        </w:rPr>
      </w:r>
      <w:r/>
    </w:p>
    <w:p>
      <w:pPr>
        <w:pStyle w:val="1778"/>
        <w:ind w:firstLine="480"/>
        <w:jc w:val="left"/>
        <w:spacing w:line="400" w:lineRule="exact"/>
        <w:widowControl/>
        <w:rPr>
          <w:color w:val="000000"/>
          <w:sz w:val="24"/>
          <w:highlight w:val="none"/>
        </w:rPr>
      </w:pPr>
      <w:r>
        <w:rPr>
          <w:rFonts w:hint="eastAsia"/>
          <w:color w:val="000000"/>
          <w:sz w:val="24"/>
          <w:highlight w:val="none"/>
        </w:rPr>
        <w:t xml:space="preserve">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1778"/>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jc w:val="center"/>
        <w:spacing w:line="360" w:lineRule="auto"/>
        <w:rPr>
          <w:rFonts w:ascii="Times New Roman" w:hAnsi="Times New Roman" w:cs="Times New Roman"/>
          <w:b/>
          <w:color w:val="000000"/>
          <w:sz w:val="36"/>
          <w:szCs w:val="36"/>
          <w:highlight w:val="none"/>
        </w:rPr>
        <w:outlineLvl w:val="0"/>
      </w:pPr>
      <w:r/>
      <w:bookmarkEnd w:id="258"/>
      <w:r/>
      <w:bookmarkEnd w:id="259"/>
      <w:r>
        <w:rPr>
          <w:rFonts w:ascii="Times New Roman" w:hAnsi="Times New Roman" w:cs="Times New Roman"/>
          <w:b/>
          <w:color w:val="000000"/>
          <w:sz w:val="36"/>
          <w:szCs w:val="36"/>
          <w:highlight w:val="none"/>
        </w:rPr>
        <w:br w:type="page" w:clear="all"/>
      </w:r>
      <w:bookmarkStart w:id="295" w:name="_Toc31453"/>
      <w:r>
        <w:rPr>
          <w:rFonts w:ascii="Times New Roman" w:hAnsi="Times New Roman" w:cs="Times New Roman"/>
          <w:b/>
          <w:color w:val="000000"/>
          <w:sz w:val="36"/>
          <w:szCs w:val="36"/>
          <w:highlight w:val="none"/>
        </w:rPr>
        <w:t xml:space="preserve">第五章   采购需求</w:t>
      </w:r>
      <w:bookmarkEnd w:id="243"/>
      <w:r/>
      <w:bookmarkEnd w:id="295"/>
      <w:r>
        <w:rPr>
          <w:rFonts w:ascii="Times New Roman" w:hAnsi="Times New Roman" w:cs="Times New Roman"/>
          <w:b/>
          <w:color w:val="000000"/>
          <w:sz w:val="36"/>
          <w:szCs w:val="36"/>
          <w:highlight w:val="none"/>
        </w:rPr>
      </w:r>
      <w:r/>
    </w:p>
    <w:p>
      <w:pPr>
        <w:pStyle w:val="1778"/>
        <w:ind w:firstLine="480"/>
        <w:spacing w:line="360" w:lineRule="auto"/>
        <w:rPr>
          <w:bCs/>
          <w:sz w:val="24"/>
          <w:highlight w:val="none"/>
        </w:rPr>
      </w:pPr>
      <w:r>
        <w:rPr>
          <w:bCs/>
          <w:sz w:val="24"/>
          <w:highlight w:val="none"/>
        </w:rPr>
      </w:r>
      <w:r/>
    </w:p>
    <w:p>
      <w:pPr>
        <w:pStyle w:val="2084"/>
        <w:numPr>
          <w:ilvl w:val="0"/>
          <w:numId w:val="0"/>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1778"/>
        <w:contextualSpacing/>
        <w:ind w:firstLine="480"/>
        <w:keepLines w:val="0"/>
        <w:keepNext w:val="0"/>
        <w:pageBreakBefore w:val="0"/>
        <w:spacing w:line="360" w:lineRule="auto"/>
        <w:widowControl w:val="off"/>
        <w:rPr>
          <w:bCs/>
          <w:sz w:val="24"/>
        </w:rPr>
      </w:pPr>
      <w:r>
        <w:rPr>
          <w:bCs/>
          <w:sz w:val="24"/>
        </w:rPr>
        <w:t xml:space="preserve">1</w:t>
      </w:r>
      <w:r>
        <w:rPr>
          <w:rFonts w:hint="eastAsia"/>
          <w:bCs/>
          <w:sz w:val="24"/>
          <w:lang w:eastAsia="zh-CN"/>
        </w:rPr>
        <w:t xml:space="preserve">、</w:t>
      </w:r>
      <w:r>
        <w:rPr>
          <w:bCs/>
          <w:sz w:val="24"/>
        </w:rPr>
        <w:t xml:space="preserve">采购标的</w:t>
      </w:r>
      <w:r>
        <w:rPr>
          <w:bCs/>
          <w:sz w:val="24"/>
        </w:rPr>
      </w:r>
      <w:r/>
    </w:p>
    <w:p>
      <w:pPr>
        <w:pStyle w:val="1778"/>
        <w:contextualSpacing/>
        <w:ind w:firstLine="480"/>
        <w:keepLines w:val="0"/>
        <w:keepNext w:val="0"/>
        <w:pageBreakBefore w:val="0"/>
        <w:spacing w:line="360" w:lineRule="auto"/>
        <w:widowControl w:val="off"/>
        <w:rPr>
          <w:rFonts w:hint="eastAsia" w:ascii="宋体" w:hAnsi="宋体" w:eastAsia="宋体" w:cs="宋体"/>
          <w:b w:val="0"/>
          <w:bCs/>
          <w:sz w:val="24"/>
          <w:szCs w:val="22"/>
        </w:rPr>
      </w:pPr>
      <w:r>
        <w:rPr>
          <w:rFonts w:hint="eastAsia" w:ascii="宋体" w:hAnsi="宋体" w:eastAsia="宋体" w:cs="宋体"/>
          <w:b w:val="0"/>
          <w:bCs/>
          <w:sz w:val="24"/>
          <w:szCs w:val="22"/>
        </w:rPr>
        <w:t xml:space="preserve">常州西太湖科技产业园管委会食堂委托管理（202</w:t>
      </w:r>
      <w:r>
        <w:rPr>
          <w:rFonts w:hint="eastAsia" w:ascii="宋体" w:hAnsi="宋体" w:eastAsia="宋体" w:cs="宋体"/>
          <w:b w:val="0"/>
          <w:bCs/>
          <w:sz w:val="24"/>
          <w:szCs w:val="22"/>
          <w:lang w:val="en-US" w:eastAsia="zh-CN"/>
        </w:rPr>
        <w:t xml:space="preserve">6</w:t>
      </w:r>
      <w:r>
        <w:rPr>
          <w:rFonts w:hint="eastAsia" w:ascii="宋体" w:hAnsi="宋体" w:eastAsia="宋体" w:cs="宋体"/>
          <w:b w:val="0"/>
          <w:bCs/>
          <w:sz w:val="24"/>
          <w:szCs w:val="22"/>
        </w:rPr>
        <w:t xml:space="preserve">-202</w:t>
      </w:r>
      <w:r>
        <w:rPr>
          <w:rFonts w:hint="eastAsia" w:ascii="宋体" w:hAnsi="宋体" w:eastAsia="宋体" w:cs="宋体"/>
          <w:b w:val="0"/>
          <w:bCs/>
          <w:sz w:val="24"/>
          <w:szCs w:val="22"/>
          <w:lang w:val="en-US" w:eastAsia="zh-CN"/>
        </w:rPr>
        <w:t xml:space="preserve">9</w:t>
      </w:r>
      <w:r>
        <w:rPr>
          <w:rFonts w:hint="eastAsia" w:ascii="宋体" w:hAnsi="宋体" w:eastAsia="宋体" w:cs="宋体"/>
          <w:b w:val="0"/>
          <w:bCs/>
          <w:sz w:val="24"/>
          <w:szCs w:val="22"/>
        </w:rPr>
        <w:t xml:space="preserve">）</w:t>
      </w:r>
      <w:r>
        <w:rPr>
          <w:rFonts w:hint="eastAsia" w:ascii="宋体" w:hAnsi="宋体" w:eastAsia="宋体" w:cs="宋体"/>
          <w:b w:val="0"/>
          <w:bCs/>
          <w:sz w:val="24"/>
          <w:szCs w:val="22"/>
        </w:rPr>
      </w:r>
      <w:r/>
    </w:p>
    <w:p>
      <w:pPr>
        <w:pStyle w:val="1778"/>
        <w:contextualSpacing/>
        <w:ind w:firstLine="480"/>
        <w:keepLines w:val="0"/>
        <w:keepNext w:val="0"/>
        <w:pageBreakBefore w:val="0"/>
        <w:spacing w:line="360" w:lineRule="auto"/>
        <w:widowControl w:val="off"/>
        <w:rPr>
          <w:bCs/>
          <w:sz w:val="24"/>
        </w:rPr>
      </w:pPr>
      <w:r>
        <w:rPr>
          <w:bCs/>
          <w:sz w:val="24"/>
        </w:rPr>
        <w:t xml:space="preserve">2.</w:t>
      </w:r>
      <w:r>
        <w:rPr>
          <w:rFonts w:hint="eastAsia"/>
          <w:bCs/>
          <w:sz w:val="24"/>
          <w:lang w:eastAsia="zh-CN"/>
        </w:rPr>
        <w:t xml:space="preserve">、</w:t>
      </w:r>
      <w:r>
        <w:rPr>
          <w:bCs/>
          <w:sz w:val="24"/>
        </w:rPr>
        <w:t xml:space="preserve">项目概述</w:t>
      </w:r>
      <w:r>
        <w:rPr>
          <w:bCs/>
          <w:sz w:val="24"/>
        </w:rPr>
      </w:r>
      <w:r/>
    </w:p>
    <w:p>
      <w:pPr>
        <w:pStyle w:val="1874"/>
        <w:ind w:left="0" w:firstLine="480"/>
        <w:keepLines w:val="0"/>
        <w:keepNext w:val="0"/>
        <w:pageBreakBefore w:val="0"/>
        <w:spacing w:line="360" w:lineRule="auto"/>
        <w:widowControl w:val="off"/>
        <w:rPr>
          <w:rFonts w:hint="eastAsia" w:ascii="宋体" w:hAnsi="宋体" w:eastAsia="宋体" w:cs="宋体"/>
          <w:b w:val="0"/>
          <w:bCs/>
          <w:sz w:val="24"/>
          <w:szCs w:val="22"/>
          <w:highlight w:val="none"/>
          <w:lang w:val="en-US" w:eastAsia="zh-CN"/>
        </w:rPr>
      </w:pPr>
      <w:r>
        <w:rPr>
          <w:rFonts w:hint="eastAsia" w:ascii="宋体" w:hAnsi="宋体" w:eastAsia="宋体" w:cs="宋体"/>
          <w:b w:val="0"/>
          <w:bCs/>
          <w:sz w:val="24"/>
          <w:szCs w:val="22"/>
        </w:rPr>
        <w:t xml:space="preserve">常州西太湖科技产业园管委会食堂</w:t>
      </w:r>
      <w:r>
        <w:rPr>
          <w:rFonts w:hint="eastAsia" w:ascii="宋体" w:hAnsi="宋体" w:eastAsia="宋体" w:cs="宋体"/>
          <w:b w:val="0"/>
          <w:bCs/>
          <w:sz w:val="24"/>
          <w:szCs w:val="22"/>
          <w:lang w:val="en-US" w:eastAsia="zh-CN"/>
        </w:rPr>
        <w:t xml:space="preserve">位于</w:t>
      </w:r>
      <w:r>
        <w:rPr>
          <w:rFonts w:hint="eastAsia" w:ascii="宋体" w:hAnsi="宋体" w:eastAsia="宋体" w:cs="宋体"/>
          <w:b w:val="0"/>
          <w:bCs/>
          <w:sz w:val="24"/>
          <w:szCs w:val="22"/>
        </w:rPr>
        <w:t xml:space="preserve">常州西太湖科技产业园管理委员会</w:t>
      </w:r>
      <w:r>
        <w:rPr>
          <w:rFonts w:hint="eastAsia" w:ascii="宋体" w:hAnsi="宋体" w:eastAsia="宋体" w:cs="宋体"/>
          <w:b w:val="0"/>
          <w:bCs/>
          <w:sz w:val="24"/>
          <w:szCs w:val="22"/>
          <w:lang w:val="en-US" w:eastAsia="zh-CN"/>
        </w:rPr>
        <w:t xml:space="preserve">办公楼一楼，</w:t>
      </w:r>
      <w:r>
        <w:rPr>
          <w:rFonts w:hint="eastAsia" w:ascii="宋体" w:hAnsi="宋体" w:eastAsia="宋体" w:cs="宋体"/>
          <w:b w:val="0"/>
          <w:bCs/>
          <w:sz w:val="24"/>
          <w:szCs w:val="22"/>
          <w:highlight w:val="none"/>
          <w:lang w:val="zh-CN" w:eastAsia="zh-CN"/>
        </w:rPr>
        <w:t xml:space="preserve">用餐人数约</w:t>
      </w:r>
      <w:r>
        <w:rPr>
          <w:rFonts w:hint="eastAsia" w:ascii="宋体" w:hAnsi="宋体" w:eastAsia="宋体" w:cs="宋体"/>
          <w:b w:val="0"/>
          <w:bCs/>
          <w:sz w:val="24"/>
          <w:szCs w:val="22"/>
          <w:highlight w:val="none"/>
          <w:lang w:val="en-US" w:eastAsia="zh-CN"/>
        </w:rPr>
        <w:t xml:space="preserve">24</w:t>
      </w:r>
      <w:r>
        <w:rPr>
          <w:rFonts w:hint="eastAsia" w:ascii="宋体" w:hAnsi="宋体" w:eastAsia="宋体" w:cs="宋体"/>
          <w:b w:val="0"/>
          <w:bCs/>
          <w:sz w:val="24"/>
          <w:szCs w:val="22"/>
          <w:highlight w:val="none"/>
          <w:lang w:val="zh-CN" w:eastAsia="zh-CN"/>
        </w:rPr>
        <w:t xml:space="preserve">0人。</w:t>
      </w:r>
      <w:r>
        <w:rPr>
          <w:rFonts w:hint="eastAsia" w:ascii="宋体" w:hAnsi="宋体" w:eastAsia="宋体" w:cs="宋体"/>
          <w:b w:val="0"/>
          <w:bCs/>
          <w:sz w:val="24"/>
          <w:szCs w:val="22"/>
          <w:highlight w:val="none"/>
          <w:lang w:val="en-US" w:eastAsia="zh-CN"/>
        </w:rPr>
      </w:r>
      <w:r/>
    </w:p>
    <w:p>
      <w:pPr>
        <w:pStyle w:val="1778"/>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color w:val="000000"/>
          <w:sz w:val="24"/>
          <w:szCs w:val="24"/>
          <w:highlight w:val="none"/>
          <w:lang w:val="zh-CN"/>
        </w:rPr>
      </w:r>
      <w:r/>
    </w:p>
    <w:p>
      <w:pPr>
        <w:pStyle w:val="2084"/>
        <w:numPr>
          <w:ilvl w:val="0"/>
          <w:numId w:val="0"/>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1778"/>
        <w:contextualSpacing/>
        <w:ind w:firstLine="480"/>
        <w:pageBreakBefore w:val="0"/>
        <w:spacing w:line="360" w:lineRule="auto"/>
        <w:widowControl w:val="off"/>
        <w:rPr>
          <w:rFonts w:hint="eastAsia" w:ascii="宋体" w:hAnsi="宋体" w:eastAsia="宋体" w:cs="宋体"/>
          <w:b w:val="0"/>
          <w:bCs w:val="0"/>
          <w:i/>
          <w:sz w:val="24"/>
          <w:highlight w:val="none"/>
        </w:rPr>
      </w:pPr>
      <w:r>
        <w:rPr>
          <w:rFonts w:ascii="Times New Roman" w:hAnsi="Times New Roman" w:eastAsia="宋体" w:cs="Times New Roman"/>
          <w:b w:val="0"/>
          <w:bCs w:val="0"/>
          <w:sz w:val="24"/>
          <w:highlight w:val="none"/>
        </w:rPr>
        <w:t xml:space="preserve">1</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交付（实施）的时间（期限）和地点（范围）</w:t>
      </w:r>
      <w:r>
        <w:rPr>
          <w:rFonts w:hint="eastAsia" w:ascii="宋体" w:hAnsi="宋体" w:eastAsia="宋体" w:cs="宋体"/>
          <w:b w:val="0"/>
          <w:bCs w:val="0"/>
          <w:i/>
          <w:sz w:val="24"/>
          <w:highlight w:val="none"/>
        </w:rPr>
      </w:r>
      <w:r/>
    </w:p>
    <w:p>
      <w:pPr>
        <w:pStyle w:val="1778"/>
        <w:contextualSpacing/>
        <w:ind w:firstLine="480"/>
        <w:jc w:val="both"/>
        <w:pageBreakBefore w:val="0"/>
        <w:spacing w:line="360" w:lineRule="auto"/>
        <w:widowControl w:val="off"/>
        <w:rPr>
          <w:rFonts w:hint="eastAsia" w:ascii="宋体" w:hAnsi="宋体" w:eastAsia="宋体" w:cs="宋体"/>
          <w:b w:val="0"/>
          <w:bCs w:val="0"/>
          <w:sz w:val="24"/>
          <w:szCs w:val="22"/>
          <w:highlight w:val="none"/>
          <w:u w:val="none"/>
          <w:lang w:val="en-US" w:eastAsia="zh-CN" w:bidi="ar-SA"/>
        </w:rPr>
      </w:pPr>
      <w:r>
        <w:rPr>
          <w:rFonts w:hint="eastAsia"/>
          <w:sz w:val="24"/>
          <w:highlight w:val="none"/>
        </w:rPr>
        <w:t xml:space="preserve">三年，合同一年一签，考核合格后续签下一年合同</w:t>
      </w:r>
      <w:r>
        <w:rPr>
          <w:rFonts w:hint="eastAsia" w:ascii="宋体" w:hAnsi="宋体" w:eastAsia="宋体" w:cs="宋体"/>
          <w:b w:val="0"/>
          <w:bCs w:val="0"/>
          <w:sz w:val="24"/>
          <w:szCs w:val="22"/>
          <w:highlight w:val="none"/>
          <w:u w:val="none"/>
          <w:lang w:val="en-US" w:eastAsia="zh-CN" w:bidi="ar-SA"/>
        </w:rPr>
        <w:t xml:space="preserve">。</w:t>
      </w:r>
      <w:r>
        <w:rPr>
          <w:rFonts w:hint="eastAsia" w:ascii="宋体" w:hAnsi="宋体" w:eastAsia="宋体" w:cs="宋体"/>
          <w:b w:val="0"/>
          <w:bCs w:val="0"/>
          <w:sz w:val="24"/>
          <w:szCs w:val="22"/>
          <w:highlight w:val="none"/>
          <w:u w:val="none"/>
          <w:lang w:val="en-US" w:eastAsia="zh-CN" w:bidi="ar-SA"/>
        </w:rPr>
      </w:r>
      <w:r/>
    </w:p>
    <w:p>
      <w:pPr>
        <w:pStyle w:val="1781"/>
        <w:numPr>
          <w:ilvl w:val="0"/>
          <w:numId w:val="0"/>
        </w:numPr>
        <w:ind w:firstLine="480"/>
        <w:jc w:val="both"/>
        <w:keepLines/>
        <w:keepNext/>
        <w:pageBreakBefore w:val="0"/>
        <w:spacing w:before="0" w:after="0" w:line="360" w:lineRule="auto"/>
        <w:widowControl w:val="off"/>
        <w:rPr>
          <w:rFonts w:hint="eastAsia" w:ascii="宋体" w:hAnsi="宋体" w:eastAsia="宋体" w:cs="宋体"/>
          <w:b w:val="0"/>
          <w:bCs w:val="0"/>
          <w:sz w:val="24"/>
          <w:highlight w:val="none"/>
          <w:u w:val="none"/>
        </w:rPr>
      </w:pPr>
      <w:r>
        <w:rPr>
          <w:rFonts w:hint="eastAsia" w:ascii="Times New Roman" w:hAnsi="Times New Roman" w:eastAsia="宋体" w:cs="Times New Roman"/>
          <w:b w:val="0"/>
          <w:bCs w:val="0"/>
          <w:sz w:val="24"/>
          <w:szCs w:val="24"/>
          <w:highlight w:val="none"/>
          <w:u w:val="none"/>
          <w:lang w:val="en-US" w:eastAsia="zh-CN" w:bidi="ar-SA"/>
        </w:rPr>
        <w:t xml:space="preserve">2</w:t>
      </w:r>
      <w:r>
        <w:rPr>
          <w:rFonts w:hint="eastAsia" w:ascii="宋体" w:hAnsi="宋体" w:eastAsia="宋体" w:cs="宋体"/>
          <w:b w:val="0"/>
          <w:bCs w:val="0"/>
          <w:sz w:val="24"/>
          <w:highlight w:val="none"/>
          <w:u w:val="none"/>
          <w:lang w:eastAsia="zh-CN"/>
        </w:rPr>
        <w:t xml:space="preserve">、</w:t>
      </w:r>
      <w:r>
        <w:rPr>
          <w:rFonts w:hint="eastAsia" w:ascii="宋体" w:hAnsi="宋体" w:eastAsia="宋体" w:cs="宋体"/>
          <w:b w:val="0"/>
          <w:bCs w:val="0"/>
          <w:sz w:val="24"/>
          <w:highlight w:val="none"/>
          <w:u w:val="none"/>
        </w:rPr>
        <w:t xml:space="preserve">付款条件（进度和方式）</w:t>
      </w:r>
      <w:r>
        <w:rPr>
          <w:rFonts w:hint="eastAsia" w:ascii="宋体" w:hAnsi="宋体" w:eastAsia="宋体" w:cs="宋体"/>
          <w:b w:val="0"/>
          <w:bCs w:val="0"/>
          <w:sz w:val="24"/>
          <w:highlight w:val="none"/>
          <w:u w:val="none"/>
        </w:rPr>
      </w:r>
      <w:r/>
    </w:p>
    <w:p>
      <w:pPr>
        <w:pStyle w:val="1778"/>
        <w:contextualSpacing/>
        <w:ind w:firstLine="48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费用按季度支付，以开具发票金额的具体数字为准，中标人每季度第一个月5日前开出上季度的发票，采购人每季度第一个月15日前付清上季度费用。 具体支付要求详见合同相关条款。</w:t>
      </w:r>
      <w:r>
        <w:rPr>
          <w:rFonts w:ascii="宋体" w:hAnsi="宋体" w:eastAsia="宋体" w:cs="宋体"/>
          <w:sz w:val="24"/>
          <w:szCs w:val="24"/>
          <w:highlight w:val="none"/>
          <w:lang w:val="en-US" w:eastAsia="zh-CN"/>
        </w:rPr>
      </w:r>
      <w:r/>
    </w:p>
    <w:p>
      <w:pPr>
        <w:pStyle w:val="1846"/>
        <w:tabs>
          <w:tab w:val="left" w:pos="567" w:leader="none"/>
        </w:tabs>
        <w:rPr>
          <w:rFonts w:hint="eastAsia"/>
          <w:highlight w:val="none"/>
          <w:lang w:val="en-US" w:eastAsia="zh-CN"/>
        </w:rPr>
      </w:pPr>
      <w:r>
        <w:rPr>
          <w:rFonts w:hint="eastAsia"/>
          <w:highlight w:val="none"/>
          <w:lang w:val="en-US" w:eastAsia="zh-CN"/>
        </w:rPr>
      </w:r>
      <w:r/>
    </w:p>
    <w:p>
      <w:pPr>
        <w:pStyle w:val="1780"/>
        <w:numPr>
          <w:ilvl w:val="0"/>
          <w:numId w:val="0"/>
        </w:numPr>
        <w:ind w:left="0"/>
        <w:jc w:val="both"/>
        <w:keepLines/>
        <w:keepNext/>
        <w:pageBreakBefore w:val="0"/>
        <w:spacing w:before="0" w:after="0" w:line="360" w:lineRule="auto"/>
        <w:widowControl w:val="off"/>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三、项目总体要求</w:t>
      </w:r>
      <w:r>
        <w:rPr>
          <w:rFonts w:ascii="宋体" w:hAnsi="宋体" w:eastAsia="宋体" w:cs="宋体"/>
          <w:b/>
          <w:sz w:val="24"/>
          <w:szCs w:val="24"/>
          <w:highlight w:val="none"/>
          <w:lang w:val="en-US" w:eastAsia="zh-CN"/>
        </w:rPr>
      </w:r>
      <w:r/>
    </w:p>
    <w:p>
      <w:pPr>
        <w:pStyle w:val="1840"/>
        <w:ind w:left="0" w:right="0" w:firstLine="480"/>
        <w:jc w:val="both"/>
        <w:keepLines w:val="0"/>
        <w:keepNext w:val="0"/>
        <w:pageBreakBefore w:val="0"/>
        <w:spacing w:before="0" w:beforeAutospacing="0" w:after="0" w:afterAutospacing="0" w:line="360" w:lineRule="auto"/>
        <w:widowControl/>
        <w:rPr>
          <w:rFonts w:ascii="Times New Roman" w:hAnsi="Times New Roman" w:eastAsia="宋体" w:cs="Times New Roman"/>
          <w:sz w:val="24"/>
          <w:highlight w:val="none"/>
          <w:lang w:val="en-US" w:eastAsia="zh-CN"/>
        </w:rPr>
        <w:suppressLineNumbers w:val="0"/>
      </w:pPr>
      <w:r>
        <w:rPr>
          <w:rFonts w:hint="eastAsia" w:ascii="Times New Roman" w:hAnsi="Times New Roman" w:eastAsia="宋体" w:cs="Times New Roman"/>
          <w:sz w:val="24"/>
          <w:szCs w:val="24"/>
          <w:highlight w:val="none"/>
          <w:lang w:val="en-US" w:eastAsia="zh-CN" w:bidi="ar-SA"/>
        </w:rPr>
        <w:t xml:space="preserve">中标人应坚持和拥护党的领导，认真学习十八大以来党中央关于《党政机关国内公务接待管理规定》和《党政机关厉行节约反对浪费条例》等相关规定。认真贯彻执行中央八项规定和省、市、区相关规定要求，推行全面质量管理，不断提高服务质量；坚持供需平衡、厉行节约，杜绝铺张浪费。同时中标人应熟悉行政机关相关工作流程。总体要求如下：</w:t>
      </w:r>
      <w:r>
        <w:rPr>
          <w:rFonts w:ascii="Times New Roman" w:hAnsi="Times New Roman" w:eastAsia="宋体" w:cs="Times New Roman"/>
          <w:sz w:val="24"/>
          <w:highlight w:val="none"/>
          <w:lang w:val="en-US" w:eastAsia="zh-CN"/>
        </w:rPr>
      </w:r>
      <w:r/>
    </w:p>
    <w:p>
      <w:pPr>
        <w:pStyle w:val="1778"/>
        <w:contextualSpacing/>
        <w:ind w:firstLine="480"/>
        <w:jc w:val="both"/>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b w:val="0"/>
          <w:bCs w:val="0"/>
          <w:sz w:val="24"/>
          <w:szCs w:val="24"/>
          <w:highlight w:val="none"/>
          <w:u w:val="none"/>
          <w:lang w:val="en-US" w:eastAsia="zh-CN" w:bidi="ar-SA"/>
        </w:rPr>
        <w:t xml:space="preserve">1</w:t>
      </w:r>
      <w:r>
        <w:rPr>
          <w:rFonts w:hint="eastAsia" w:ascii="Times New Roman" w:hAnsi="Times New Roman" w:eastAsia="宋体" w:cs="Times New Roman"/>
          <w:sz w:val="24"/>
          <w:highlight w:val="none"/>
          <w:lang w:val="en-US" w:eastAsia="zh-CN"/>
        </w:rPr>
        <w:t xml:space="preserve">、食堂的食材和用料采购应做到科学安排、品种对路、质量严格、价格合理、数量适当，部分主要食材必须坚持每日采购，以保证质量。同时要努力降低采购成本，减少不必要损耗。</w:t>
      </w:r>
      <w:r>
        <w:rPr>
          <w:rFonts w:hint="eastAsia" w:ascii="Times New Roman" w:hAnsi="Times New Roman" w:eastAsia="宋体" w:cs="Times New Roman"/>
          <w:sz w:val="24"/>
          <w:highlight w:val="none"/>
          <w:lang w:val="en-US" w:eastAsia="zh-CN"/>
        </w:rPr>
      </w:r>
      <w:r/>
    </w:p>
    <w:p>
      <w:pPr>
        <w:pStyle w:val="1778"/>
        <w:contextualSpacing/>
        <w:ind w:firstLine="480"/>
        <w:jc w:val="both"/>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2、保管工作要加强入库、存库、出库三个环节的科学管理，做到货物出入库及时，验收核对手续齐全；定期盘库，确保数量准确、帐物相符；发挥统计分析作用，保证库存合理，严禁库存积压、质量过期。</w:t>
      </w:r>
      <w:r>
        <w:rPr>
          <w:rFonts w:hint="eastAsia" w:ascii="Times New Roman" w:hAnsi="Times New Roman" w:eastAsia="宋体" w:cs="Times New Roman"/>
          <w:sz w:val="24"/>
          <w:highlight w:val="none"/>
          <w:lang w:val="en-US" w:eastAsia="zh-CN"/>
        </w:rPr>
      </w:r>
      <w:r/>
    </w:p>
    <w:p>
      <w:pPr>
        <w:pStyle w:val="1778"/>
        <w:contextualSpacing/>
        <w:ind w:firstLine="480"/>
        <w:jc w:val="both"/>
        <w:keepLines w:val="0"/>
        <w:keepNext w:val="0"/>
        <w:pageBreakBefore w:val="0"/>
        <w:spacing w:line="360" w:lineRule="auto"/>
        <w:widowControl w:val="off"/>
        <w:rPr>
          <w:rFonts w:hint="eastAsia" w:ascii="宋体" w:hAnsi="宋体" w:eastAsia="宋体" w:cs="宋体"/>
          <w:b/>
          <w:sz w:val="24"/>
          <w:szCs w:val="24"/>
          <w:highlight w:val="none"/>
          <w:lang w:val="zh-CN" w:eastAsia="zh-CN"/>
        </w:rPr>
      </w:pPr>
      <w:r>
        <w:rPr>
          <w:rFonts w:hint="eastAsia" w:ascii="Times New Roman" w:hAnsi="Times New Roman" w:eastAsia="宋体" w:cs="Times New Roman"/>
          <w:sz w:val="24"/>
          <w:highlight w:val="none"/>
          <w:lang w:val="en-US" w:eastAsia="zh-CN"/>
        </w:rPr>
        <w:t xml:space="preserve">3、食品加工要加强计划性，制定食品质量标准，建立每周食谱制，既要注重膳食营养的合理搭配，又要满足大众口味，且品种比较丰富。要建立各项操作规程，采用新工艺、新技术，做到食品加工时间省、损耗小、质量优、受欢迎。</w:t>
      </w:r>
      <w:r>
        <w:rPr>
          <w:rFonts w:hint="eastAsia" w:ascii="宋体" w:hAnsi="宋体" w:eastAsia="宋体" w:cs="宋体"/>
          <w:b/>
          <w:sz w:val="24"/>
          <w:szCs w:val="24"/>
          <w:highlight w:val="none"/>
          <w:lang w:val="zh-CN" w:eastAsia="zh-CN"/>
        </w:rPr>
      </w:r>
      <w:r/>
    </w:p>
    <w:p>
      <w:pPr>
        <w:pStyle w:val="1778"/>
        <w:contextualSpacing/>
        <w:ind w:firstLine="480"/>
        <w:jc w:val="both"/>
        <w:keepLines w:val="0"/>
        <w:keepNext w:val="0"/>
        <w:pageBreakBefore w:val="0"/>
        <w:spacing w:line="360" w:lineRule="auto"/>
        <w:widowControl w:val="off"/>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就餐供应要坚持文明服务，实行自助模式，合理设置摊点，所有准备工作必须在规定用餐时间前完成。在就餐过程中，食堂工作人员要按岗就位，要视情添加供应，尽量缩短就餐等候时间，维持好秩序，努力提供热情、方便、快捷的服务。</w:t>
      </w:r>
      <w:r>
        <w:rPr>
          <w:rFonts w:ascii="Times New Roman" w:hAnsi="Times New Roman" w:eastAsia="宋体" w:cs="Times New Roman"/>
          <w:sz w:val="24"/>
          <w:highlight w:val="none"/>
          <w:lang w:val="en-US" w:eastAsia="zh-CN"/>
        </w:rPr>
      </w:r>
      <w:r/>
    </w:p>
    <w:p>
      <w:pPr>
        <w:pStyle w:val="1778"/>
        <w:contextualSpacing/>
        <w:jc w:val="both"/>
        <w:keepLines w:val="0"/>
        <w:keepNext w:val="0"/>
        <w:pageBreakBefore w:val="0"/>
        <w:spacing w:line="240" w:lineRule="auto"/>
        <w:widowControl w:val="off"/>
        <w:rPr>
          <w:rFonts w:hint="eastAsia" w:ascii="宋体" w:hAnsi="宋体" w:eastAsia="宋体" w:cs="宋体"/>
          <w:b/>
          <w:sz w:val="24"/>
          <w:szCs w:val="24"/>
          <w:highlight w:val="none"/>
          <w:lang w:val="zh-CN" w:eastAsia="zh-CN"/>
        </w:rPr>
      </w:pPr>
      <w:r>
        <w:rPr>
          <w:rFonts w:hint="eastAsia" w:ascii="宋体" w:hAnsi="宋体" w:eastAsia="宋体" w:cs="宋体"/>
          <w:b/>
          <w:sz w:val="24"/>
          <w:szCs w:val="24"/>
          <w:highlight w:val="none"/>
          <w:lang w:val="zh-CN" w:eastAsia="zh-CN"/>
        </w:rPr>
      </w:r>
      <w:r/>
    </w:p>
    <w:p>
      <w:pPr>
        <w:pStyle w:val="1778"/>
        <w:contextualSpacing/>
        <w:jc w:val="both"/>
        <w:keepLines w:val="0"/>
        <w:keepNext w:val="0"/>
        <w:pageBreakBefore w:val="0"/>
        <w:spacing w:line="360" w:lineRule="auto"/>
        <w:widowControl w:val="off"/>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val="zh-CN" w:eastAsia="zh-CN"/>
        </w:rPr>
        <w:t xml:space="preserve">供应标准</w:t>
      </w:r>
      <w:r>
        <w:rPr>
          <w:rFonts w:hint="eastAsia" w:ascii="宋体" w:hAnsi="宋体" w:eastAsia="宋体" w:cs="宋体"/>
          <w:b/>
          <w:sz w:val="24"/>
          <w:szCs w:val="24"/>
          <w:highlight w:val="none"/>
          <w:lang w:val="en-US" w:eastAsia="zh-CN"/>
        </w:rPr>
        <w:t xml:space="preserve">及基本要求</w:t>
      </w:r>
      <w:r>
        <w:rPr>
          <w:rFonts w:ascii="宋体" w:hAnsi="宋体" w:eastAsia="宋体" w:cs="宋体"/>
          <w:b/>
          <w:sz w:val="24"/>
          <w:szCs w:val="24"/>
          <w:highlight w:val="none"/>
          <w:lang w:val="en-US" w:eastAsia="zh-CN"/>
        </w:rPr>
      </w:r>
      <w:r/>
    </w:p>
    <w:p>
      <w:pPr>
        <w:pStyle w:val="1874"/>
        <w:ind w:left="0" w:firstLine="480"/>
        <w:keepLines w:val="0"/>
        <w:keepNext w:val="0"/>
        <w:pageBreakBefore w:val="0"/>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1、供餐标准</w:t>
      </w:r>
      <w:r>
        <w:rPr>
          <w:rFonts w:ascii="宋体" w:hAnsi="宋体" w:eastAsia="宋体" w:cs="宋体"/>
          <w:bCs/>
          <w:sz w:val="24"/>
          <w:szCs w:val="24"/>
          <w:highlight w:val="none"/>
          <w:lang w:val="en-US"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早餐：日常供应2荤、2素（其中一种必须是绿叶蔬菜）、5点心、2主食（其中一种为面条）、1种粥类、3种小菜、粗粮、豆浆、馄饨、饺子、团子等。每餐供应所有品种不少于15个，除粥、鸡蛋、包子、面条等每日必备外，其它早点品种保证1周内不重样。</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午餐：日常供应4荤、</w:t>
      </w: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半荤、</w:t>
      </w: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zh-CN" w:eastAsia="zh-CN" w:bidi="ar-SA"/>
        </w:rPr>
        <w:t xml:space="preserve">素、2主食（米饭、面条、馄饨等）、汤和粥各1种、其他1种（水果、粗粮）。每餐供应所有品种不少于10个，除主食外，其他品种保证1周内不重样。</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公务商务用餐，</w:t>
      </w:r>
      <w:r>
        <w:rPr>
          <w:rFonts w:hint="eastAsia" w:ascii="宋体" w:hAnsi="宋体" w:eastAsia="宋体" w:cs="宋体"/>
          <w:bCs/>
          <w:sz w:val="24"/>
          <w:szCs w:val="24"/>
          <w:highlight w:val="none"/>
          <w:lang w:val="zh-CN" w:eastAsia="zh-CN" w:bidi="ar-SA"/>
        </w:rPr>
        <w:t xml:space="preserve">根据公务接待任务</w:t>
      </w:r>
      <w:r>
        <w:rPr>
          <w:rFonts w:hint="eastAsia" w:ascii="宋体" w:hAnsi="宋体" w:eastAsia="宋体" w:cs="宋体"/>
          <w:bCs/>
          <w:sz w:val="24"/>
          <w:szCs w:val="24"/>
          <w:highlight w:val="none"/>
          <w:lang w:val="en-US" w:eastAsia="zh-CN" w:bidi="ar-SA"/>
        </w:rPr>
        <w:t xml:space="preserve">以及采购人的</w:t>
      </w:r>
      <w:r>
        <w:rPr>
          <w:rFonts w:hint="eastAsia" w:ascii="宋体" w:hAnsi="宋体" w:eastAsia="宋体" w:cs="宋体"/>
          <w:bCs/>
          <w:sz w:val="24"/>
          <w:szCs w:val="24"/>
          <w:highlight w:val="none"/>
          <w:lang w:val="zh-CN" w:eastAsia="zh-CN" w:bidi="ar-SA"/>
        </w:rPr>
        <w:t xml:space="preserve">需要安排。</w:t>
      </w:r>
      <w:r>
        <w:rPr>
          <w:rFonts w:ascii="宋体" w:hAnsi="宋体" w:eastAsia="宋体" w:cs="宋体"/>
          <w:bCs/>
          <w:sz w:val="24"/>
          <w:szCs w:val="24"/>
          <w:highlight w:val="none"/>
          <w:lang w:val="en-US" w:eastAsia="zh-CN" w:bidi="ar-SA"/>
        </w:rPr>
      </w:r>
      <w:r/>
    </w:p>
    <w:p>
      <w:pPr>
        <w:pStyle w:val="1778"/>
        <w:ind w:firstLine="482"/>
        <w:keepLines w:val="0"/>
        <w:keepNext w:val="0"/>
        <w:pageBreakBefore w:val="0"/>
        <w:spacing w:line="360" w:lineRule="auto"/>
        <w:widowControl w:val="off"/>
        <w:rPr>
          <w:highlight w:val="none"/>
          <w:lang w:val="en-US" w:eastAsia="zh-CN"/>
        </w:rPr>
      </w:pPr>
      <w:r>
        <w:rPr>
          <w:rFonts w:hint="eastAsia"/>
          <w:b/>
          <w:bCs/>
          <w:sz w:val="24"/>
          <w:szCs w:val="32"/>
          <w:highlight w:val="none"/>
          <w:lang w:val="en-US" w:eastAsia="zh-CN"/>
        </w:rPr>
        <w:t xml:space="preserve">因工作需要，采购人不定期（节假日或晚上）加班，中标人应按要求提供会餐服务。</w:t>
      </w:r>
      <w:r>
        <w:rPr>
          <w:highlight w:val="none"/>
          <w:lang w:val="en-US" w:eastAsia="zh-CN"/>
        </w:rPr>
      </w:r>
      <w:r/>
    </w:p>
    <w:p>
      <w:pPr>
        <w:pStyle w:val="1874"/>
        <w:ind w:left="0" w:firstLine="480"/>
        <w:keepLines w:val="0"/>
        <w:keepNext w:val="0"/>
        <w:pageBreakBefore w:val="0"/>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2、供餐基本要求</w:t>
      </w:r>
      <w:r>
        <w:rPr>
          <w:rFonts w:ascii="宋体" w:hAnsi="宋体" w:eastAsia="宋体" w:cs="宋体"/>
          <w:bCs/>
          <w:sz w:val="24"/>
          <w:szCs w:val="24"/>
          <w:highlight w:val="none"/>
          <w:lang w:val="en-US" w:eastAsia="zh-CN" w:bidi="ar-SA"/>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（1）中标人签订本项目合同后，餐食菜谱清单等按采购人要求，于每周指定时间向采购人报备案下周</w:t>
      </w:r>
      <w:r>
        <w:rPr>
          <w:rFonts w:hint="eastAsia" w:ascii="宋体" w:hAnsi="宋体"/>
          <w:sz w:val="24"/>
          <w:highlight w:val="none"/>
        </w:rPr>
        <w:t xml:space="preserve">拟采购菜品、物品等清单</w:t>
      </w:r>
      <w:r>
        <w:rPr>
          <w:rFonts w:hint="eastAsia" w:ascii="宋体" w:hAnsi="宋体" w:cs="宋体"/>
          <w:sz w:val="24"/>
          <w:highlight w:val="none"/>
        </w:rPr>
        <w:t xml:space="preserve">。</w:t>
      </w:r>
      <w:r>
        <w:rPr>
          <w:rFonts w:hint="eastAsia" w:ascii="宋体" w:hAnsi="宋体" w:cs="宋体"/>
          <w:sz w:val="24"/>
          <w:highlight w:val="none"/>
        </w:rPr>
      </w:r>
      <w:r/>
    </w:p>
    <w:p>
      <w:pPr>
        <w:pStyle w:val="1778"/>
        <w:ind w:firstLine="482"/>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菜单根据采购单位规定，做到高质量、高品质、高安全性、味道精美、营养均衡、多样化的菜肴</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zh-CN" w:eastAsia="zh-CN"/>
        </w:rPr>
        <w:t xml:space="preserve">同时严格控制主辅料的搭配及调味品的使用和管理，有效利用原材料，杜绝浪费，以降低成本</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）食品质量基本要求：</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①冷菜酱制食品不含过多汤汁。</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②冷菜切配的食品刀口细腻及均匀并搭配合理。</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③冷菜凉拌食品汤汁适度并即时拌制。</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④熟制后食品完整不碎及不松散。</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⑤热菜供餐时保持温热。</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⑥热菜食品表面无风干及水浸现象。</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⑦素食食品即时烹炒并控干过多汤汁和水分。</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⑧所供食品保证质量。</w:t>
      </w:r>
      <w:r>
        <w:rPr>
          <w:rFonts w:hint="eastAsia" w:ascii="宋体" w:hAnsi="宋体" w:cs="宋体"/>
          <w:sz w:val="24"/>
          <w:highlight w:val="none"/>
        </w:rPr>
      </w:r>
      <w:r/>
    </w:p>
    <w:p>
      <w:pPr>
        <w:pStyle w:val="1778"/>
        <w:ind w:firstLine="482"/>
        <w:spacing w:line="360" w:lineRule="auto"/>
        <w:rPr>
          <w:rFonts w:hint="eastAsia" w:ascii="宋体" w:hAnsi="宋体" w:cs="宋体"/>
          <w:sz w:val="24"/>
          <w:highlight w:val="none"/>
        </w:rPr>
      </w:pPr>
      <w:r>
        <w:rPr>
          <w:rFonts w:hint="eastAsia" w:ascii="宋体" w:hAnsi="宋体" w:cs="宋体"/>
          <w:sz w:val="24"/>
          <w:highlight w:val="none"/>
        </w:rPr>
        <w:t xml:space="preserve">⑨控制油及其他调味品用量；菜肴品种齐全，营养搭配合理。</w:t>
      </w:r>
      <w:r>
        <w:rPr>
          <w:rFonts w:hint="eastAsia" w:ascii="宋体" w:hAnsi="宋体" w:cs="宋体"/>
          <w:sz w:val="24"/>
          <w:highlight w:val="none"/>
        </w:rPr>
      </w:r>
      <w:r/>
    </w:p>
    <w:p>
      <w:pPr>
        <w:pStyle w:val="1778"/>
        <w:ind w:firstLine="482"/>
        <w:spacing w:line="360" w:lineRule="auto"/>
        <w:rPr>
          <w:highlight w:val="none"/>
          <w:lang w:val="en-US" w:eastAsia="zh-CN"/>
        </w:rPr>
      </w:pPr>
      <w:r>
        <w:rPr>
          <w:rFonts w:hint="eastAsia" w:ascii="宋体" w:hAnsi="宋体" w:cs="宋体"/>
          <w:sz w:val="24"/>
          <w:highlight w:val="none"/>
        </w:rPr>
        <w:t xml:space="preserve">⑩根据餐厅就餐情况，及时更新添加菜肴，合理控制上菜节奏，杜绝浪费。</w:t>
      </w:r>
      <w:r>
        <w:rPr>
          <w:highlight w:val="none"/>
          <w:lang w:val="en-US" w:eastAsia="zh-CN"/>
        </w:rPr>
      </w:r>
      <w:r/>
    </w:p>
    <w:p>
      <w:pPr>
        <w:pStyle w:val="1780"/>
        <w:numPr>
          <w:ilvl w:val="0"/>
          <w:numId w:val="0"/>
        </w:numPr>
        <w:jc w:val="both"/>
        <w:keepLines/>
        <w:keepNext/>
        <w:pageBreakBefore w:val="0"/>
        <w:spacing w:before="0" w:after="0" w:line="240" w:lineRule="auto"/>
        <w:widowControl w:val="off"/>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r>
      <w:r/>
    </w:p>
    <w:p>
      <w:pPr>
        <w:pStyle w:val="1780"/>
        <w:numPr>
          <w:ilvl w:val="0"/>
          <w:numId w:val="0"/>
        </w:numPr>
        <w:ind w:left="0"/>
        <w:jc w:val="both"/>
        <w:keepLines/>
        <w:keepNext/>
        <w:pageBreakBefore w:val="0"/>
        <w:spacing w:before="0" w:after="0" w:line="360" w:lineRule="auto"/>
        <w:widowControl w:val="off"/>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五、服务要求</w:t>
      </w:r>
      <w:r>
        <w:rPr>
          <w:rFonts w:ascii="宋体" w:hAnsi="宋体" w:eastAsia="宋体" w:cs="宋体"/>
          <w:b/>
          <w:sz w:val="24"/>
          <w:szCs w:val="24"/>
          <w:lang w:val="en-US" w:eastAsia="zh-CN"/>
        </w:rPr>
      </w:r>
      <w:r/>
    </w:p>
    <w:p>
      <w:pPr>
        <w:pStyle w:val="177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（一）对食堂日常管理、食堂卫生服务要求</w:t>
      </w:r>
      <w:r>
        <w:rPr>
          <w:rFonts w:hint="eastAsia" w:ascii="宋体" w:hAnsi="宋体" w:cs="宋体"/>
          <w:b/>
          <w:bCs/>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r>
        <w:rPr>
          <w:rFonts w:hint="eastAsia" w:ascii="宋体" w:hAnsi="宋体" w:cs="宋体"/>
          <w:b/>
          <w:bCs/>
          <w:sz w:val="24"/>
          <w:highlight w:val="none"/>
        </w:rPr>
        <w:t xml:space="preserve">如遇新标准，按最新标准执行</w:t>
      </w:r>
      <w:r>
        <w:rPr>
          <w:rFonts w:hint="eastAsia" w:ascii="宋体" w:hAnsi="宋体" w:cs="宋体"/>
          <w:sz w:val="24"/>
          <w:highlight w:val="none"/>
        </w:rPr>
        <w:t xml:space="preserve">。</w:t>
      </w:r>
      <w:r>
        <w:rPr>
          <w:rFonts w:hint="eastAsia" w:ascii="宋体" w:hAnsi="宋体" w:cs="宋体"/>
          <w:sz w:val="24"/>
          <w:highlight w:val="none"/>
        </w:rPr>
      </w:r>
      <w:r/>
    </w:p>
    <w:p>
      <w:pPr>
        <w:pStyle w:val="1778"/>
        <w:ind w:firstLine="480"/>
        <w:spacing w:line="360" w:lineRule="auto"/>
        <w:rPr>
          <w:rFonts w:ascii="宋体" w:hAnsi="宋体" w:cs="宋体"/>
          <w:sz w:val="24"/>
          <w:highlight w:val="yellow"/>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根据法律法规，结合实际情况制定相应的食堂管理制度，在合同期间享有对采购人食堂的全面管理权。</w:t>
      </w:r>
      <w:r>
        <w:rPr>
          <w:rFonts w:ascii="宋体" w:hAnsi="宋体" w:cs="宋体"/>
          <w:sz w:val="24"/>
          <w:highlight w:val="yellow"/>
          <w:lang w:val="en-US" w:eastAsia="zh-CN"/>
        </w:rPr>
      </w:r>
      <w:r/>
    </w:p>
    <w:p>
      <w:pPr>
        <w:pStyle w:val="1778"/>
        <w:ind w:firstLine="480"/>
        <w:spacing w:line="360" w:lineRule="auto"/>
        <w:rPr>
          <w:rFonts w:ascii="宋体" w:hAnsi="宋体" w:cs="宋体"/>
          <w:sz w:val="24"/>
          <w:highlight w:val="yellow"/>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的加工制作、安全卫生等问题所引发的责任事故，一切后果均由</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负责。</w:t>
      </w:r>
      <w:r>
        <w:rPr>
          <w:rFonts w:ascii="宋体" w:hAnsi="宋体" w:cs="宋体"/>
          <w:sz w:val="24"/>
          <w:highlight w:val="yellow"/>
          <w:lang w:val="en-US" w:eastAsia="zh-CN"/>
        </w:rPr>
      </w:r>
      <w:r/>
    </w:p>
    <w:p>
      <w:pPr>
        <w:pStyle w:val="177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eastAsia="zh-CN"/>
        </w:rPr>
        <w:t xml:space="preserve">中标人负责组织食堂各类供应品种的加工制作、</w:t>
      </w:r>
      <w:r>
        <w:rPr>
          <w:rFonts w:hint="eastAsia" w:ascii="宋体" w:hAnsi="宋体" w:eastAsia="宋体" w:cs="宋体"/>
          <w:sz w:val="24"/>
          <w:highlight w:val="none"/>
          <w:lang w:val="en-US" w:eastAsia="zh-CN"/>
        </w:rPr>
        <w:t xml:space="preserve">供应服务</w:t>
      </w:r>
      <w:r>
        <w:rPr>
          <w:rFonts w:hint="eastAsia" w:ascii="宋体" w:hAnsi="宋体" w:eastAsia="宋体" w:cs="宋体"/>
          <w:sz w:val="24"/>
          <w:highlight w:val="none"/>
          <w:lang w:val="zh-CN" w:eastAsia="zh-CN"/>
        </w:rPr>
        <w:t xml:space="preserve">及日常运行管理。中标人</w:t>
      </w:r>
      <w:r>
        <w:rPr>
          <w:rFonts w:hint="eastAsia" w:ascii="宋体" w:hAnsi="宋体" w:eastAsia="宋体" w:cs="宋体"/>
          <w:sz w:val="24"/>
          <w:highlight w:val="none"/>
          <w:lang w:val="en-US" w:eastAsia="zh-CN"/>
        </w:rPr>
        <w:t xml:space="preserve">应做好出入库台账，每月底向采购人汇报。</w:t>
      </w:r>
      <w:r>
        <w:rPr>
          <w:rFonts w:hint="eastAsia" w:ascii="宋体" w:hAnsi="宋体" w:eastAsia="宋体" w:cs="宋体"/>
          <w:sz w:val="24"/>
          <w:highlight w:val="none"/>
        </w:rPr>
      </w:r>
      <w:r/>
    </w:p>
    <w:p>
      <w:pPr>
        <w:pStyle w:val="2098"/>
        <w:ind w:firstLine="480"/>
        <w:spacing w:line="360" w:lineRule="auto"/>
        <w:rPr>
          <w:highlight w:val="none"/>
        </w:rPr>
      </w:pPr>
      <w:r>
        <w:rPr>
          <w:rFonts w:hint="eastAsia" w:ascii="宋体" w:hAnsi="宋体" w:eastAsia="宋体" w:cs="宋体"/>
          <w:sz w:val="24"/>
          <w:szCs w:val="24"/>
          <w:highlight w:val="none"/>
          <w:lang w:val="en-US" w:eastAsia="zh-CN" w:bidi="ar-SA"/>
        </w:rPr>
        <w:t xml:space="preserve">5、</w:t>
      </w:r>
      <w:r>
        <w:rPr>
          <w:rFonts w:hint="eastAsia" w:eastAsia="宋体"/>
          <w:sz w:val="24"/>
          <w:szCs w:val="24"/>
          <w:highlight w:val="none"/>
        </w:rPr>
        <w:t xml:space="preserve">中标单位不得在厨房内进行食品外加工，未经采购人同意，一律不得对外经营，一经发现采购人将追究其违约责任，并有权终止合同。</w:t>
      </w:r>
      <w:r>
        <w:rPr>
          <w:highlight w:val="none"/>
        </w:rPr>
      </w:r>
      <w:r/>
    </w:p>
    <w:p>
      <w:pPr>
        <w:pStyle w:val="177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中标单位应当保证餐食质量，严禁出现食品变质变味等有安全质量问题的情况</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77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中标单位应当预先做好应急预案，对因断水、电、气等原因影响食堂经营生产的紧急情况进行妥善处置</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778"/>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根据项目情况制定服务方案，要求详细阐述营养搭配，就餐的管理和卫生消毒等方案说明</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w:t>
      </w:r>
      <w:r>
        <w:rPr>
          <w:rFonts w:hint="eastAsia" w:ascii="宋体" w:hAnsi="宋体" w:cs="宋体"/>
          <w:sz w:val="24"/>
          <w:highlight w:val="none"/>
        </w:rPr>
        <w:t xml:space="preserve">接受采购人及有关部分对食堂的卫生、服务、菜品质量等情况的监督、定期抽样检查及建议。</w:t>
      </w:r>
      <w:r>
        <w:rPr>
          <w:rFonts w:hint="eastAsia" w:ascii="宋体" w:hAnsi="宋体" w:cs="宋体"/>
          <w:sz w:val="24"/>
          <w:highlight w:val="none"/>
        </w:rPr>
      </w:r>
      <w:r/>
    </w:p>
    <w:p>
      <w:pPr>
        <w:pStyle w:val="1778"/>
        <w:ind w:firstLine="482"/>
        <w:spacing w:line="360" w:lineRule="auto"/>
        <w:rPr>
          <w:rFonts w:hint="eastAsia" w:ascii="宋体" w:hAnsi="宋体" w:cs="宋体"/>
          <w:b/>
          <w:bCs/>
          <w:color w:val="000000"/>
          <w:sz w:val="24"/>
          <w:highlight w:val="none"/>
        </w:rPr>
      </w:pPr>
      <w:r>
        <w:rPr>
          <w:rFonts w:hint="eastAsia" w:ascii="宋体" w:hAnsi="宋体" w:eastAsia="宋体" w:cs="宋体"/>
          <w:b/>
          <w:bCs w:val="0"/>
          <w:color w:val="000000"/>
          <w:sz w:val="24"/>
          <w:szCs w:val="24"/>
          <w:highlight w:val="none"/>
          <w:lang w:val="en-US" w:eastAsia="zh-CN" w:bidi="ar-SA"/>
        </w:rPr>
        <w:t xml:space="preserve">10、中标人</w:t>
      </w:r>
      <w:r>
        <w:rPr>
          <w:rFonts w:hint="eastAsia" w:ascii="宋体" w:hAnsi="宋体" w:eastAsia="宋体" w:cs="宋体"/>
          <w:b/>
          <w:bCs w:val="0"/>
          <w:color w:val="000000"/>
          <w:sz w:val="24"/>
          <w:szCs w:val="24"/>
          <w:highlight w:val="none"/>
          <w:lang w:val="zh-CN" w:eastAsia="zh-CN" w:bidi="ar-SA"/>
        </w:rPr>
        <w:t xml:space="preserve">必须配备一名持证卫生安全监督员（</w:t>
      </w:r>
      <w:r>
        <w:rPr>
          <w:rFonts w:hint="eastAsia" w:ascii="宋体" w:hAnsi="宋体" w:eastAsia="宋体" w:cs="宋体"/>
          <w:b/>
          <w:bCs w:val="0"/>
          <w:color w:val="000000"/>
          <w:sz w:val="24"/>
          <w:szCs w:val="24"/>
          <w:highlight w:val="none"/>
          <w:lang w:val="en-US" w:eastAsia="zh-CN" w:bidi="ar-SA"/>
        </w:rPr>
        <w:t xml:space="preserve">可以兼职</w:t>
      </w:r>
      <w:r>
        <w:rPr>
          <w:rFonts w:hint="eastAsia" w:ascii="宋体" w:hAnsi="宋体" w:eastAsia="宋体" w:cs="宋体"/>
          <w:b/>
          <w:bCs w:val="0"/>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，依据有关法律和规定，负责本食堂加工制作过程的卫生和安全监督工作，并接受采购人监管指导。</w:t>
      </w:r>
      <w:r>
        <w:rPr>
          <w:rFonts w:hint="eastAsia" w:ascii="宋体" w:hAnsi="宋体" w:cs="宋体"/>
          <w:b/>
          <w:bCs/>
          <w:color w:val="000000"/>
          <w:sz w:val="24"/>
          <w:highlight w:val="none"/>
        </w:rPr>
      </w:r>
      <w:r/>
    </w:p>
    <w:p>
      <w:pPr>
        <w:pStyle w:val="1778"/>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11、垃圾分类</w:t>
      </w:r>
      <w:r>
        <w:rPr>
          <w:rFonts w:hint="eastAsia" w:ascii="宋体" w:hAnsi="宋体" w:eastAsia="宋体" w:cs="宋体"/>
          <w:sz w:val="24"/>
          <w:highlight w:val="none"/>
          <w:lang w:val="en-US" w:eastAsia="zh-CN"/>
        </w:rPr>
      </w:r>
      <w:r/>
    </w:p>
    <w:p>
      <w:pPr>
        <w:pStyle w:val="1778"/>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按照</w:t>
      </w:r>
      <w:r>
        <w:rPr>
          <w:rFonts w:ascii="宋体" w:hAnsi="宋体" w:eastAsia="宋体" w:cs="宋体"/>
          <w:color w:val="000000"/>
          <w:sz w:val="24"/>
          <w:highlight w:val="none"/>
          <w:lang w:val="en-US" w:eastAsia="zh-CN"/>
        </w:rPr>
        <w:t xml:space="preserve">集体厨房的垃圾分类标准，依据国家最新生活垃圾分类“四分法”及公共机构相关规范</w:t>
      </w:r>
      <w:r>
        <w:rPr>
          <w:rFonts w:hint="eastAsia" w:ascii="宋体" w:hAnsi="宋体" w:eastAsia="宋体" w:cs="宋体"/>
          <w:color w:val="000000"/>
          <w:sz w:val="24"/>
          <w:highlight w:val="none"/>
          <w:lang w:val="en-US" w:eastAsia="zh-CN"/>
        </w:rPr>
        <w:t xml:space="preserve">对本项目中产生的厨余垃圾、日常生活垃圾进行分类。</w:t>
      </w:r>
      <w:r>
        <w:rPr>
          <w:rFonts w:ascii="宋体" w:hAnsi="宋体" w:eastAsia="宋体" w:cs="宋体"/>
          <w:color w:val="000000"/>
          <w:sz w:val="24"/>
          <w:highlight w:val="none"/>
          <w:lang w:val="en-US" w:eastAsia="zh-CN"/>
        </w:rPr>
      </w:r>
      <w:r/>
    </w:p>
    <w:p>
      <w:pPr>
        <w:pStyle w:val="1778"/>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（二）餐厅场地使用及环境要求</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含设施维护要求</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77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标人要认真做食堂、餐厅场地设施设备好清洁卫生及定期保养工作，期间所有设备设施的清洁维保费用均由中标人承担。合同期满或终止时，中标人必须保证食堂原有设备设施保持完好并能正常使用，若原有设备设施损坏无法正常工作、使用或丢失的，中标人必须按不低于原设备设施技术参数标准向采购人赔偿相应的设备设施。</w:t>
      </w:r>
      <w:r>
        <w:rPr>
          <w:rFonts w:hint="eastAsia" w:ascii="宋体" w:hAnsi="宋体" w:eastAsia="宋体" w:cs="宋体"/>
          <w:bCs/>
          <w:color w:val="000000"/>
          <w:sz w:val="24"/>
          <w:szCs w:val="24"/>
          <w:highlight w:val="none"/>
          <w:lang w:val="zh-CN" w:eastAsia="zh-CN" w:bidi="ar-SA"/>
        </w:rPr>
        <w:t xml:space="preserve">餐具的破损率在5%以内，超过比例的照价赔偿，赔偿费用在考核费中扣除。</w:t>
      </w:r>
      <w:r>
        <w:rPr>
          <w:rFonts w:hint="eastAsia" w:ascii="宋体" w:hAnsi="宋体" w:cs="宋体"/>
          <w:color w:val="000000"/>
          <w:sz w:val="24"/>
          <w:highlight w:val="none"/>
        </w:rPr>
      </w:r>
      <w:r/>
    </w:p>
    <w:p>
      <w:pPr>
        <w:pStyle w:val="1874"/>
        <w:ind w:left="0" w:firstLine="482"/>
        <w:keepLines w:val="0"/>
        <w:keepNext w:val="0"/>
        <w:pageBreakBefore w:val="0"/>
        <w:spacing w:line="360" w:lineRule="auto"/>
        <w:widowControl w:val="off"/>
        <w:rPr>
          <w:rFonts w:hint="eastAsia" w:ascii="宋体" w:hAnsi="宋体" w:cs="宋体"/>
          <w:sz w:val="24"/>
          <w:highlight w:val="none"/>
          <w:lang w:val="en-US" w:eastAsia="zh-CN"/>
        </w:rPr>
      </w:pPr>
      <w:r>
        <w:rPr>
          <w:rFonts w:hint="eastAsia" w:ascii="宋体" w:hAnsi="宋体" w:eastAsia="宋体" w:cs="宋体"/>
          <w:b/>
          <w:bCs w:val="0"/>
          <w:sz w:val="24"/>
          <w:szCs w:val="24"/>
          <w:highlight w:val="none"/>
          <w:lang w:val="en-US" w:eastAsia="zh-CN" w:bidi="ar-SA"/>
        </w:rPr>
        <w:t xml:space="preserve">合同期间中标人</w:t>
      </w:r>
      <w:r>
        <w:rPr>
          <w:rFonts w:hint="eastAsia" w:ascii="宋体" w:hAnsi="宋体" w:eastAsia="宋体" w:cs="宋体"/>
          <w:b/>
          <w:bCs w:val="0"/>
          <w:sz w:val="24"/>
          <w:szCs w:val="24"/>
          <w:highlight w:val="none"/>
          <w:lang w:val="zh-CN" w:eastAsia="zh-CN" w:bidi="ar-SA"/>
        </w:rPr>
        <w:t xml:space="preserve">对采购人配置的设备、设施、餐饮用具更新添置，需提前一周向采购人提出书面申请，经采购人审核同意，由采购人负责购置。</w:t>
      </w:r>
      <w:r>
        <w:rPr>
          <w:rFonts w:hint="eastAsia" w:ascii="宋体" w:hAnsi="宋体" w:cs="宋体"/>
          <w:sz w:val="24"/>
          <w:highlight w:val="none"/>
          <w:lang w:val="en-US" w:eastAsia="zh-CN"/>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合同期满或终止时，由中标人自行添置的设备设施由中标人自行解决或与采购人协商解决，撤离设备设施时应通知采购人进行现场监督，撤离设备时对食堂建筑结构、设备设施造成损坏等情况的，必须恢复原貌。</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餐厅餐具、工用具使用前必须洗净、消毒，严格执行一洗、二清、三消毒、四保洁制度。未经消毒的餐饮具不得使用。禁止重复使用不合格的一次性使用的餐饮具。消毒情况应做好记录备查。餐具出现不适宜继续使用的情况时，必须及时更换。</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清洗餐具、工用具必须在专用水池内进行。蒸汽消毒时，保持温度100摄氏度，作用10分钟以上；采用含氯制剂消毒时，使用有效氯浓度为250mg/l，作用5分钟以上，消毒时被消毒餐具、工用具必须全部浸没在消毒液中。餐具、工用具消毒使用的消毒剂必须是取得卫生许可的产品。</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已消毒和未消毒的餐具、工用具应分开存放。消毒后的餐具、工用具应储存在专用的密闭保洁柜中备用，并设明显标记。保洁柜定期清洗、保持洁净。保洁柜不得置放其他杂物或私人物品。</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餐厅（含厨房）应有良好的卫生环境，保持清洁卫生。每餐后餐厅工作人员应立即整理、清洗餐具、工用具，擦试餐桌、餐椅、灶台和工作台，打扫地面残渣。每周应对厨房、餐厅的地面、桌椅、灶台、工作台、水池、厨柜、餐具、炊具等彻底整理和清洁；每月应对餐厅的门窗、墙面、墙角、天花扳、换气扇等进行彻底清洁。并且要作清洁自查记录。</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餐厅要有防蝇、防鼠等措施，严防生物污染。食物残渣、垃圾等应每天清理，保持周围环境卫生。垃圾桶应有盖和标记，搞好“三防”（防鼠、防蝇、防尘）工作。</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中标人必须指派专人负责餐厅管理，厨房及其他加工、销售场所，闲人不得入内。仓库重地指派专人保管和检查，未经仓库保管员同意，他人不得随意出入，出、入库物品必须登记签字。每天检查餐厅内水、电、燃气的使用情况，及时维护相关设备，离场前切断所有水、电、燃气的供应。厨房、餐厅、库房每天下班前必须关好门窗，并按规定上锁，严防他人进入。上班后要首先检查安全防范设施，发现异常及时汇报，同时仔细检查食品原料、餐具、工用具是否受到污染，并做好相关记录备查。</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w:t>
      </w:r>
      <w:r>
        <w:rPr>
          <w:rFonts w:hint="eastAsia" w:ascii="宋体" w:hAnsi="宋体" w:cs="宋体"/>
          <w:sz w:val="24"/>
          <w:highlight w:val="none"/>
        </w:rPr>
        <w:t xml:space="preserve">中标人应做好日常安全用电工作，对员工定期开展安全用电培训，每日应派专人负责电力开关，保证每日工作完毕后电器设备及电路开关的关闭。此外中标人所有</w:t>
      </w:r>
      <w:r>
        <w:rPr>
          <w:rFonts w:hint="eastAsia" w:ascii="宋体" w:hAnsi="宋体" w:cs="宋体"/>
          <w:sz w:val="24"/>
          <w:highlight w:val="none"/>
        </w:rPr>
        <w:t xml:space="preserve">用水、电、气的设备、设施，以及其他有可能对人或财产造成危害的设备，在投入使用前，须向采购人提出申请。待采购人确定电路负载是否无问题、以及相关设备不会造成危害后方可安装，安装完成，再由采购人确认许可后，方可投入使用。对于采购人所提供的电力基础设施，中标人有义务配合甲方进行维护，如发现设施损坏应及时向采购人告知。如出现因中标人用电不当或工作疏忽等中标单位原因而造成的电气火灾，中标人应承担全部责任。所有用电设备电器、插座等都必须安装有漏电保护装置(漏电开关),禁止乱拉乱接电线。所有电线安装要符合国家电气安装标准。</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10</w:t>
      </w:r>
      <w:bookmarkStart w:id="296" w:name="OLE_LINK9"/>
      <w:r>
        <w:rPr>
          <w:rFonts w:hint="eastAsia" w:ascii="宋体" w:hAnsi="宋体" w:cs="宋体"/>
          <w:sz w:val="24"/>
          <w:highlight w:val="none"/>
          <w:lang w:eastAsia="zh-CN"/>
        </w:rPr>
        <w:t xml:space="preserve">、</w:t>
      </w:r>
      <w:r>
        <w:rPr>
          <w:rFonts w:hint="eastAsia" w:ascii="宋体" w:hAnsi="宋体" w:cs="宋体"/>
          <w:sz w:val="24"/>
          <w:highlight w:val="none"/>
        </w:rPr>
        <w:t xml:space="preserve">中标人</w:t>
      </w:r>
      <w:bookmarkEnd w:id="296"/>
      <w:r>
        <w:rPr>
          <w:rFonts w:hint="eastAsia" w:ascii="宋体" w:hAnsi="宋体" w:cs="宋体"/>
          <w:sz w:val="24"/>
          <w:highlight w:val="none"/>
        </w:rPr>
        <w:t xml:space="preserve">应安排专人对燃料系统进行防火巡查，每日操作结束后应有专人关闭火源阀门及气源阀门，在燃料安装使用的过程中应严格按照安全操作规范填充，并且做好防火措施。</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对于食堂就餐用的桌、椅等设施中标人应保证无损坏；地面不湿滑、无油渍、一旦有破损及时维修。</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中标人应定期对所用炊事设备及部件以及就餐设施进行维护保养，保证所用设备安全状况的良好，如出现由于设施设备保养不当而造成的安全事故，事故责任全部由中标人承担。</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bookmarkStart w:id="297" w:name="_Hlk219708987"/>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中标人应对厨房排烟机设备至少每月清洁一次，</w:t>
      </w:r>
      <w:bookmarkStart w:id="298" w:name="OLE_LINK44"/>
      <w:r>
        <w:rPr>
          <w:rFonts w:hint="eastAsia" w:ascii="宋体" w:hAnsi="宋体" w:cs="宋体"/>
          <w:sz w:val="24"/>
          <w:highlight w:val="none"/>
        </w:rPr>
        <w:t xml:space="preserve">室外排烟管</w:t>
      </w:r>
      <w:bookmarkEnd w:id="298"/>
      <w:r>
        <w:rPr>
          <w:rFonts w:hint="eastAsia" w:ascii="宋体" w:hAnsi="宋体" w:cs="宋体"/>
          <w:sz w:val="24"/>
          <w:highlight w:val="none"/>
        </w:rPr>
        <w:t xml:space="preserve">每年更换一次，费用由中标人承担。</w:t>
      </w:r>
      <w:bookmarkEnd w:id="297"/>
      <w:r>
        <w:rPr>
          <w:rFonts w:hint="eastAsia" w:ascii="宋体" w:hAnsi="宋体" w:cs="宋体"/>
          <w:sz w:val="24"/>
          <w:highlight w:val="none"/>
        </w:rPr>
      </w:r>
      <w:r/>
    </w:p>
    <w:p>
      <w:pPr>
        <w:pStyle w:val="177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（三）安全管理要求</w:t>
      </w:r>
      <w:r>
        <w:rPr>
          <w:rFonts w:hint="eastAsia" w:ascii="宋体" w:hAnsi="宋体" w:cs="宋体"/>
          <w:b/>
          <w:bCs/>
          <w:sz w:val="24"/>
          <w:highlight w:val="none"/>
        </w:rPr>
      </w:r>
      <w:r/>
    </w:p>
    <w:p>
      <w:pPr>
        <w:pStyle w:val="177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1、食品</w:t>
      </w:r>
      <w:r>
        <w:rPr>
          <w:rFonts w:hint="eastAsia" w:ascii="宋体" w:hAnsi="宋体" w:cs="宋体"/>
          <w:b/>
          <w:bCs/>
          <w:sz w:val="24"/>
          <w:highlight w:val="none"/>
          <w:lang w:val="en-US" w:eastAsia="zh-CN"/>
        </w:rPr>
        <w:t xml:space="preserve">质量、</w:t>
      </w:r>
      <w:r>
        <w:rPr>
          <w:rFonts w:hint="eastAsia" w:ascii="宋体" w:hAnsi="宋体" w:cs="宋体"/>
          <w:b/>
          <w:bCs/>
          <w:sz w:val="24"/>
          <w:highlight w:val="none"/>
        </w:rPr>
        <w:t xml:space="preserve">卫生安全要求（包括但不限于以下内容）</w:t>
      </w:r>
      <w:r>
        <w:rPr>
          <w:rFonts w:hint="eastAsia" w:ascii="宋体" w:hAnsi="宋体" w:cs="宋体"/>
          <w:b/>
          <w:bCs/>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（1）中标人烹饪食品要做到生熟分开，分类寄存，不得混放，以确保食品味美纯正。操作时要分台、分池操作，以免交叉污染；蔬菜类要按一拣、二洗、三切、四浸泡的顺序操作。</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）中标人必须保证在食品原料烹饪前严格进行清洗消毒，避免各类食品带“毒”下锅。必须保证调味品中不含国家所公布的对人体有毒害物质成分。</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中标人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其它不卫生动作，不允许用勺直接尝味。</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若有食物中毒或食物污染等不良情况出现时，中标人需要立即停止食堂的生产活动，并为采购人就餐人员寻找可以解决用餐的方式，随后向政府卫生防疫站报告。以最快速度将中毒人员送往附近医院，或拨打急救中心电话请求救助，积极配合协助卫生机构救助病人。</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现场方面，需要采取紧急措施，保护好现场，封存一切剩余可疑食物及原料、工具、设备、保护好中毒现场和食品留样，无关人员不允许到操作间或留样处。未经允许，一切外来人员禁止进入施工场地。防止人为的破坏现场，必须等候卫生执法部门处理后再酌情处理。</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）中标人要做到：不购进、不加工、不出售腐烂变质、有毒、有害、超越保质期的食物。</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）中标人需要及时处置好废物，废物桶有分类标识、并加盖，并搞好“三防”作业。</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中标人需清洁设立岗位责任制，所有日常用厨具、餐具每次使用过后都必须进行严格消毒，清洗时要做到一洗、二刷、三冲、四消毒、五保洁，在消毒后要加盖储存，防止再污染，未经消毒的厨具、餐具不得使用。</w:t>
      </w:r>
      <w:r>
        <w:rPr>
          <w:rFonts w:hint="eastAsia" w:ascii="宋体" w:hAnsi="宋体" w:cs="宋体"/>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）中标人需清除卫生死角，定期灭老鼠、蟑螂、苍蝇等，谨防污染。仓库物品要摆放整齐，保持室内空气流通，以防止物品发霉变质。</w:t>
      </w:r>
      <w:r>
        <w:rPr>
          <w:rFonts w:hint="eastAsia" w:ascii="宋体" w:hAnsi="宋体" w:cs="宋体"/>
          <w:sz w:val="24"/>
          <w:highlight w:val="none"/>
        </w:rPr>
      </w:r>
      <w:r/>
    </w:p>
    <w:p>
      <w:pPr>
        <w:pStyle w:val="1778"/>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2、消防安全管理（包括但不限于以下内容）</w:t>
      </w:r>
      <w:r>
        <w:rPr>
          <w:rFonts w:hint="eastAsia" w:ascii="宋体" w:hAnsi="宋体" w:cs="宋体"/>
          <w:b/>
          <w:bCs/>
          <w:sz w:val="24"/>
          <w:highlight w:val="none"/>
        </w:rPr>
      </w:r>
      <w:r/>
    </w:p>
    <w:p>
      <w:pPr>
        <w:pStyle w:val="1778"/>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标人应做好日常用火、防火工作，每日在炊事设备点火前应对设备进行详细的检查，确定设备部件状态正常后方可点火；中标人应配备足够的消防设施，定期进行员工消防知识培训和开展消防演练，对于由于中标人防火工作不到位而造成的火灾，所带来的损失全部由中标人承担。</w:t>
      </w:r>
      <w:r>
        <w:rPr>
          <w:rFonts w:hint="eastAsia" w:ascii="宋体" w:hAnsi="宋体" w:cs="宋体"/>
          <w:sz w:val="24"/>
          <w:highlight w:val="none"/>
        </w:rPr>
      </w:r>
      <w:r/>
    </w:p>
    <w:p>
      <w:pPr>
        <w:pStyle w:val="1778"/>
        <w:ind w:firstLine="482"/>
        <w:spacing w:line="360" w:lineRule="auto"/>
        <w:rPr>
          <w:rFonts w:ascii="宋体" w:hAnsi="宋体" w:eastAsia="宋体" w:cs="宋体"/>
          <w:b/>
          <w:bCs/>
          <w:sz w:val="24"/>
          <w:highlight w:val="none"/>
          <w:lang w:val="en-US" w:eastAsia="zh-CN"/>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应急处置管理</w:t>
      </w:r>
      <w:r>
        <w:rPr>
          <w:rFonts w:ascii="宋体" w:hAnsi="宋体" w:eastAsia="宋体" w:cs="宋体"/>
          <w:b/>
          <w:bCs/>
          <w:sz w:val="24"/>
          <w:highlight w:val="none"/>
          <w:lang w:val="en-US" w:eastAsia="zh-CN"/>
        </w:rPr>
      </w:r>
      <w:r/>
    </w:p>
    <w:p>
      <w:pPr>
        <w:pStyle w:val="1778"/>
        <w:ind w:firstLine="48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highlight w:val="none"/>
        </w:rPr>
        <w:t xml:space="preserve">如遇特殊情况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包括但不限于停水停电、食物中毒、临时加餐等</w:t>
      </w:r>
      <w:r>
        <w:rPr>
          <w:rFonts w:hint="eastAsia" w:ascii="宋体" w:hAnsi="宋体" w:eastAsia="宋体" w:cs="宋体"/>
          <w:sz w:val="24"/>
          <w:highlight w:val="none"/>
        </w:rPr>
        <w:t xml:space="preserve">无法进行餐饮提供的，中标人必须提前告知采购人，并制定相应</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rPr>
        <w:t xml:space="preserve">应急供餐预案，经采购人同意后方可根据应急预案供餐。</w:t>
      </w:r>
      <w:r>
        <w:rPr>
          <w:rFonts w:hint="eastAsia" w:ascii="宋体" w:hAnsi="宋体" w:eastAsia="宋体" w:cs="宋体"/>
          <w:bCs/>
          <w:sz w:val="24"/>
          <w:szCs w:val="24"/>
          <w:highlight w:val="none"/>
          <w:lang w:val="en-US" w:eastAsia="zh-CN" w:bidi="ar-SA"/>
        </w:rPr>
      </w:r>
      <w:r/>
    </w:p>
    <w:p>
      <w:pPr>
        <w:pStyle w:val="1778"/>
        <w:ind w:firstLine="482"/>
        <w:spacing w:line="360" w:lineRule="auto"/>
        <w:rPr>
          <w:rFonts w:ascii="宋体" w:hAnsi="宋体" w:eastAsia="宋体" w:cs="宋体"/>
          <w:b/>
          <w:bCs/>
          <w:sz w:val="24"/>
          <w:highlight w:val="none"/>
          <w:lang w:val="en-US" w:eastAsia="zh-CN"/>
        </w:rPr>
      </w:pPr>
      <w:r>
        <w:rPr>
          <w:rFonts w:hint="eastAsia"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en-US" w:eastAsia="zh-CN"/>
        </w:rPr>
        <w:t xml:space="preserve">人员培训</w:t>
      </w:r>
      <w:r>
        <w:rPr>
          <w:rFonts w:ascii="宋体" w:hAnsi="宋体" w:eastAsia="宋体" w:cs="宋体"/>
          <w:b/>
          <w:bCs/>
          <w:sz w:val="24"/>
          <w:highlight w:val="none"/>
          <w:lang w:val="en-US" w:eastAsia="zh-CN"/>
        </w:rPr>
      </w:r>
      <w:r/>
    </w:p>
    <w:p>
      <w:pPr>
        <w:pStyle w:val="1874"/>
        <w:numPr>
          <w:ilvl w:val="0"/>
          <w:numId w:val="0"/>
        </w:numPr>
        <w:contextualSpacing/>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bCs/>
          <w:sz w:val="24"/>
          <w:szCs w:val="24"/>
          <w:highlight w:val="none"/>
          <w:lang w:val="en-US" w:eastAsia="zh-CN" w:bidi="ar-SA"/>
        </w:rPr>
        <w:t xml:space="preserve">1、中标人负责对派出工作人员进行培训，达到上岗标准要求。</w:t>
      </w:r>
      <w:r>
        <w:rPr>
          <w:rFonts w:hint="eastAsia" w:ascii="宋体" w:hAnsi="宋体" w:eastAsia="宋体" w:cs="宋体"/>
          <w:sz w:val="24"/>
          <w:highlight w:val="none"/>
          <w:lang w:val="en-US" w:eastAsia="zh-CN"/>
        </w:rPr>
      </w:r>
      <w:r/>
    </w:p>
    <w:p>
      <w:pPr>
        <w:pStyle w:val="1778"/>
        <w:ind w:firstLine="480"/>
        <w:spacing w:line="360" w:lineRule="auto"/>
        <w:rPr>
          <w:rFonts w:hint="eastAsia" w:ascii="宋体" w:hAnsi="宋体" w:eastAsia="宋体" w:cs="宋体"/>
          <w:b/>
          <w:bCs w:val="0"/>
          <w:sz w:val="24"/>
          <w:szCs w:val="24"/>
          <w:highlight w:val="none"/>
          <w:lang w:val="zh-CN" w:eastAsia="zh-CN" w:bidi="ar-SA"/>
        </w:rPr>
      </w:pPr>
      <w:r>
        <w:rPr>
          <w:rFonts w:hint="eastAsia" w:ascii="宋体" w:hAnsi="宋体" w:eastAsia="宋体" w:cs="宋体"/>
          <w:sz w:val="24"/>
          <w:highlight w:val="none"/>
          <w:lang w:val="en-US" w:eastAsia="zh-CN"/>
        </w:rPr>
        <w:t xml:space="preserve">2、中标人定期</w:t>
      </w:r>
      <w:r>
        <w:rPr>
          <w:rFonts w:hint="eastAsia" w:ascii="宋体" w:hAnsi="宋体" w:cs="宋体"/>
          <w:sz w:val="24"/>
          <w:highlight w:val="none"/>
        </w:rPr>
        <w:t xml:space="preserve">开展</w:t>
      </w:r>
      <w:r>
        <w:rPr>
          <w:rFonts w:hint="eastAsia" w:ascii="宋体" w:hAnsi="宋体" w:eastAsia="宋体" w:cs="宋体"/>
          <w:sz w:val="24"/>
          <w:highlight w:val="none"/>
          <w:lang w:val="en-US" w:eastAsia="zh-CN"/>
        </w:rPr>
        <w:t xml:space="preserve">员工</w:t>
      </w:r>
      <w:r>
        <w:rPr>
          <w:rFonts w:hint="eastAsia" w:ascii="宋体" w:hAnsi="宋体" w:cs="宋体"/>
          <w:sz w:val="24"/>
          <w:highlight w:val="none"/>
        </w:rPr>
        <w:t xml:space="preserve">安全用电培训</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消防知识培训，以及</w:t>
      </w:r>
      <w:r>
        <w:rPr>
          <w:rFonts w:hint="eastAsia" w:ascii="宋体" w:hAnsi="宋体" w:cs="宋体"/>
          <w:sz w:val="24"/>
          <w:highlight w:val="none"/>
        </w:rPr>
        <w:t xml:space="preserve">每季度对从业人员、管理人员进行一次食品安全培训，确保他们掌握有关食品卫生的基本要求。</w:t>
      </w:r>
      <w:r>
        <w:rPr>
          <w:rFonts w:hint="eastAsia" w:ascii="宋体" w:hAnsi="宋体" w:eastAsia="宋体" w:cs="宋体"/>
          <w:b/>
          <w:bCs w:val="0"/>
          <w:sz w:val="24"/>
          <w:szCs w:val="24"/>
          <w:highlight w:val="none"/>
          <w:lang w:val="zh-CN" w:eastAsia="zh-CN" w:bidi="ar-SA"/>
        </w:rPr>
      </w:r>
      <w:r/>
    </w:p>
    <w:p>
      <w:pPr>
        <w:pStyle w:val="1874"/>
        <w:numPr>
          <w:ilvl w:val="0"/>
          <w:numId w:val="0"/>
        </w:numPr>
        <w:contextualSpacing/>
        <w:ind w:firstLine="482"/>
        <w:keepLines w:val="0"/>
        <w:keepNext w:val="0"/>
        <w:pageBreakBefore w:val="0"/>
        <w:spacing w:line="360" w:lineRule="auto"/>
        <w:widowControl w:val="off"/>
        <w:rPr>
          <w:rFonts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六</w:t>
      </w:r>
      <w:r>
        <w:rPr>
          <w:rFonts w:hint="eastAsia" w:ascii="宋体" w:hAnsi="宋体" w:eastAsia="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其他要求</w:t>
      </w:r>
      <w:r>
        <w:rPr>
          <w:rFonts w:ascii="宋体" w:hAnsi="宋体" w:eastAsia="宋体" w:cs="宋体"/>
          <w:b/>
          <w:bCs w:val="0"/>
          <w:sz w:val="24"/>
          <w:szCs w:val="24"/>
          <w:highlight w:val="none"/>
          <w:lang w:val="en-US" w:eastAsia="zh-CN" w:bidi="ar-SA"/>
        </w:rPr>
      </w:r>
      <w:r/>
    </w:p>
    <w:p>
      <w:pPr>
        <w:pStyle w:val="1874"/>
        <w:numPr>
          <w:ilvl w:val="0"/>
          <w:numId w:val="0"/>
        </w:numPr>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en-US" w:eastAsia="zh-CN" w:bidi="ar-SA"/>
        </w:rPr>
        <w:t xml:space="preserve">1、中标人</w:t>
      </w:r>
      <w:r>
        <w:rPr>
          <w:rFonts w:hint="eastAsia" w:ascii="宋体" w:hAnsi="宋体" w:eastAsia="宋体" w:cs="宋体"/>
          <w:bCs/>
          <w:sz w:val="24"/>
          <w:szCs w:val="24"/>
          <w:highlight w:val="none"/>
          <w:lang w:val="zh-CN" w:eastAsia="zh-CN" w:bidi="ar-SA"/>
        </w:rPr>
        <w:t xml:space="preserve">要派专人负责刷卡验证的现场管理，防止非</w:t>
      </w:r>
      <w:r>
        <w:rPr>
          <w:rFonts w:hint="eastAsia" w:ascii="宋体" w:hAnsi="宋体" w:eastAsia="宋体" w:cs="宋体"/>
          <w:bCs/>
          <w:sz w:val="24"/>
          <w:szCs w:val="24"/>
          <w:highlight w:val="none"/>
          <w:lang w:val="en-US" w:eastAsia="zh-CN" w:bidi="ar-SA"/>
        </w:rPr>
        <w:t xml:space="preserve">园区就餐人员</w:t>
      </w:r>
      <w:r>
        <w:rPr>
          <w:rFonts w:hint="eastAsia" w:ascii="宋体" w:hAnsi="宋体" w:eastAsia="宋体" w:cs="宋体"/>
          <w:bCs/>
          <w:sz w:val="24"/>
          <w:szCs w:val="24"/>
          <w:highlight w:val="none"/>
          <w:lang w:val="zh-CN" w:eastAsia="zh-CN" w:bidi="ar-SA"/>
        </w:rPr>
        <w:t xml:space="preserve">随意进出，对经常不刷卡验证的</w:t>
      </w:r>
      <w:r>
        <w:rPr>
          <w:rFonts w:hint="eastAsia" w:ascii="宋体" w:hAnsi="宋体" w:eastAsia="宋体" w:cs="宋体"/>
          <w:bCs/>
          <w:sz w:val="24"/>
          <w:szCs w:val="24"/>
          <w:highlight w:val="none"/>
          <w:lang w:val="en-US" w:eastAsia="zh-CN" w:bidi="ar-SA"/>
        </w:rPr>
        <w:t xml:space="preserve">就餐人员</w:t>
      </w:r>
      <w:r>
        <w:rPr>
          <w:rFonts w:hint="eastAsia" w:ascii="宋体" w:hAnsi="宋体" w:eastAsia="宋体" w:cs="宋体"/>
          <w:bCs/>
          <w:sz w:val="24"/>
          <w:szCs w:val="24"/>
          <w:highlight w:val="none"/>
          <w:lang w:val="zh-CN" w:eastAsia="zh-CN" w:bidi="ar-SA"/>
        </w:rPr>
        <w:t xml:space="preserve">要作出提醒，</w:t>
      </w:r>
      <w:r>
        <w:rPr>
          <w:rFonts w:hint="eastAsia" w:ascii="宋体" w:hAnsi="宋体" w:eastAsia="宋体" w:cs="宋体"/>
          <w:bCs/>
          <w:sz w:val="24"/>
          <w:szCs w:val="24"/>
          <w:highlight w:val="none"/>
          <w:lang w:val="en-US" w:eastAsia="zh-CN" w:bidi="ar-SA"/>
        </w:rPr>
        <w:t xml:space="preserve">并同时上报采购人</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zh-CN" w:eastAsia="zh-CN" w:bidi="ar-SA"/>
        </w:rPr>
      </w:r>
      <w:r/>
    </w:p>
    <w:p>
      <w:pPr>
        <w:pStyle w:val="1874"/>
        <w:numPr>
          <w:ilvl w:val="0"/>
          <w:numId w:val="0"/>
        </w:numPr>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2、自觉接受采购人的监督指导，对存在问题及时整改。</w:t>
      </w:r>
      <w:r>
        <w:rPr>
          <w:rFonts w:hint="eastAsia" w:ascii="宋体" w:hAnsi="宋体" w:eastAsia="宋体" w:cs="宋体"/>
          <w:bCs/>
          <w:sz w:val="24"/>
          <w:szCs w:val="24"/>
          <w:highlight w:val="none"/>
          <w:lang w:val="en-US" w:eastAsia="zh-CN" w:bidi="ar-SA"/>
        </w:rPr>
      </w:r>
      <w:r/>
    </w:p>
    <w:p>
      <w:pPr>
        <w:pStyle w:val="1874"/>
        <w:numPr>
          <w:ilvl w:val="0"/>
          <w:numId w:val="0"/>
        </w:numPr>
        <w:contextualSpacing/>
        <w:ind w:firstLine="480"/>
        <w:keepLines w:val="0"/>
        <w:keepNext w:val="0"/>
        <w:pageBreakBefore w:val="0"/>
        <w:spacing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3、因工作需要，采购人不定期（节假日或晚上）加班，中标人应按要求提供会餐服务。</w:t>
      </w:r>
      <w:r>
        <w:rPr>
          <w:rFonts w:ascii="宋体" w:hAnsi="宋体" w:eastAsia="宋体" w:cs="宋体"/>
          <w:bCs/>
          <w:sz w:val="24"/>
          <w:szCs w:val="24"/>
          <w:highlight w:val="none"/>
          <w:lang w:val="en-US" w:eastAsia="zh-CN" w:bidi="ar-SA"/>
        </w:rPr>
      </w:r>
      <w:r/>
    </w:p>
    <w:p>
      <w:pPr>
        <w:pStyle w:val="1778"/>
        <w:ind w:firstLine="480"/>
        <w:jc w:val="both"/>
        <w:keepLines w:val="0"/>
        <w:keepNext w:val="0"/>
        <w:pageBreakBefore w:val="0"/>
        <w:spacing w:line="360" w:lineRule="auto"/>
        <w:widowControl/>
        <w:rPr>
          <w:rFonts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4、中标人及其员工在服务过程中，不得收取现金，不得少刷卡多发菜，不得私拿、私吃食堂物品、食品，否则采购人有权进行处罚。 </w:t>
      </w:r>
      <w:r>
        <w:rPr>
          <w:rFonts w:ascii="宋体" w:hAnsi="宋体" w:eastAsia="宋体" w:cs="宋体"/>
          <w:bCs/>
          <w:sz w:val="24"/>
          <w:szCs w:val="24"/>
          <w:highlight w:val="none"/>
          <w:lang w:val="en-US" w:eastAsia="zh-CN" w:bidi="ar-SA"/>
        </w:rPr>
      </w:r>
      <w:r/>
    </w:p>
    <w:p>
      <w:pPr>
        <w:pStyle w:val="1874"/>
        <w:numPr>
          <w:ilvl w:val="0"/>
          <w:numId w:val="0"/>
        </w:numPr>
        <w:contextualSpacing/>
        <w:ind w:firstLine="482"/>
        <w:keepLines w:val="0"/>
        <w:keepNext w:val="0"/>
        <w:pageBreakBefore w:val="0"/>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七</w:t>
      </w:r>
      <w:r>
        <w:rPr>
          <w:rFonts w:hint="eastAsia" w:ascii="宋体" w:hAnsi="宋体" w:eastAsia="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中标人</w:t>
      </w:r>
      <w:r>
        <w:rPr>
          <w:rFonts w:hint="eastAsia" w:ascii="宋体" w:hAnsi="宋体" w:eastAsia="宋体" w:cs="宋体"/>
          <w:b/>
          <w:bCs w:val="0"/>
          <w:sz w:val="24"/>
          <w:szCs w:val="24"/>
          <w:highlight w:val="none"/>
          <w:lang w:val="zh-CN" w:eastAsia="zh-CN" w:bidi="ar-SA"/>
        </w:rPr>
        <w:t xml:space="preserve">有以下情形之一，将视情予以处罚：</w:t>
      </w:r>
      <w:r>
        <w:rPr>
          <w:rFonts w:hint="eastAsia" w:ascii="宋体" w:hAnsi="宋体" w:eastAsia="宋体" w:cs="宋体"/>
          <w:b/>
          <w:bCs w:val="0"/>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①</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从业人员未按规定持有效健康证上岗；</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②</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从业人员在</w:t>
      </w:r>
      <w:r>
        <w:rPr>
          <w:rFonts w:hint="eastAsia" w:ascii="宋体" w:hAnsi="宋体" w:eastAsia="宋体" w:cs="宋体"/>
          <w:bCs/>
          <w:sz w:val="24"/>
          <w:szCs w:val="24"/>
          <w:highlight w:val="none"/>
          <w:lang w:val="en-US" w:eastAsia="zh-CN" w:bidi="ar-SA"/>
        </w:rPr>
        <w:t xml:space="preserve">服务</w:t>
      </w:r>
      <w:r>
        <w:rPr>
          <w:rFonts w:hint="eastAsia" w:ascii="宋体" w:hAnsi="宋体" w:eastAsia="宋体" w:cs="宋体"/>
          <w:bCs/>
          <w:sz w:val="24"/>
          <w:szCs w:val="24"/>
          <w:highlight w:val="none"/>
          <w:lang w:val="zh-CN" w:eastAsia="zh-CN" w:bidi="ar-SA"/>
        </w:rPr>
        <w:t xml:space="preserve">过程中擅自收取现金；</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③</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未按照采购人规定时间</w:t>
      </w:r>
      <w:r>
        <w:rPr>
          <w:rFonts w:hint="eastAsia" w:ascii="宋体" w:hAnsi="宋体" w:eastAsia="宋体" w:cs="宋体"/>
          <w:bCs/>
          <w:sz w:val="24"/>
          <w:szCs w:val="24"/>
          <w:highlight w:val="none"/>
          <w:lang w:val="en-US" w:eastAsia="zh-CN" w:bidi="ar-SA"/>
        </w:rPr>
        <w:t xml:space="preserve">供餐</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④食</w:t>
      </w:r>
      <w:r>
        <w:rPr>
          <w:rFonts w:hint="eastAsia" w:ascii="宋体" w:hAnsi="宋体" w:eastAsia="宋体" w:cs="宋体"/>
          <w:bCs/>
          <w:sz w:val="24"/>
          <w:szCs w:val="24"/>
          <w:highlight w:val="none"/>
          <w:lang w:val="en-US" w:eastAsia="zh-CN" w:bidi="ar-SA"/>
        </w:rPr>
        <w:t xml:space="preserve">品和</w:t>
      </w:r>
      <w:r>
        <w:rPr>
          <w:rFonts w:hint="eastAsia" w:ascii="宋体" w:hAnsi="宋体" w:eastAsia="宋体" w:cs="宋体"/>
          <w:bCs/>
          <w:sz w:val="24"/>
          <w:szCs w:val="24"/>
          <w:highlight w:val="none"/>
          <w:lang w:val="zh-CN" w:eastAsia="zh-CN" w:bidi="ar-SA"/>
        </w:rPr>
        <w:t xml:space="preserve">药</w:t>
      </w:r>
      <w:r>
        <w:rPr>
          <w:rFonts w:hint="eastAsia" w:ascii="宋体" w:hAnsi="宋体" w:eastAsia="宋体" w:cs="宋体"/>
          <w:bCs/>
          <w:sz w:val="24"/>
          <w:szCs w:val="24"/>
          <w:highlight w:val="none"/>
          <w:lang w:val="en-US" w:eastAsia="zh-CN" w:bidi="ar-SA"/>
        </w:rPr>
        <w:t xml:space="preserve">监</w:t>
      </w:r>
      <w:r>
        <w:rPr>
          <w:rFonts w:hint="eastAsia" w:ascii="宋体" w:hAnsi="宋体" w:eastAsia="宋体" w:cs="宋体"/>
          <w:bCs/>
          <w:sz w:val="24"/>
          <w:szCs w:val="24"/>
          <w:highlight w:val="none"/>
          <w:lang w:val="zh-CN" w:eastAsia="zh-CN" w:bidi="ar-SA"/>
        </w:rPr>
        <w:t xml:space="preserve">监督部门检查时发出违反卫生防疫规定书面通知书中，属于中标人责任； </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⑤</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未按规定进行食品留样和蔬菜有机磷检测；</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⑥</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从业人员在上班期间，未按规定穿工作服、戴工作帽、口罩、卫生手套、工号牌；</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⑦</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从业人员私拿、私吃食堂物品、食品；</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⑧</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从业人员在</w:t>
      </w:r>
      <w:r>
        <w:rPr>
          <w:rFonts w:hint="eastAsia" w:ascii="宋体" w:hAnsi="宋体" w:eastAsia="宋体" w:cs="宋体"/>
          <w:bCs/>
          <w:sz w:val="24"/>
          <w:szCs w:val="24"/>
          <w:highlight w:val="none"/>
          <w:lang w:val="en-US" w:eastAsia="zh-CN" w:bidi="ar-SA"/>
        </w:rPr>
        <w:t xml:space="preserve">服务</w:t>
      </w:r>
      <w:r>
        <w:rPr>
          <w:rFonts w:hint="eastAsia" w:ascii="宋体" w:hAnsi="宋体" w:eastAsia="宋体" w:cs="宋体"/>
          <w:bCs/>
          <w:sz w:val="24"/>
          <w:szCs w:val="24"/>
          <w:highlight w:val="none"/>
          <w:lang w:val="zh-CN" w:eastAsia="zh-CN" w:bidi="ar-SA"/>
        </w:rPr>
        <w:t xml:space="preserve">过程中故意少刷（或漏刷）卡、多发菜；</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⑨</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恶意浪费用水、电、气和故意损坏厨房设施、设备。</w:t>
      </w:r>
      <w:r>
        <w:rPr>
          <w:rFonts w:hint="eastAsia" w:ascii="宋体" w:hAnsi="宋体" w:eastAsia="宋体" w:cs="宋体"/>
          <w:bCs/>
          <w:sz w:val="24"/>
          <w:szCs w:val="24"/>
          <w:highlight w:val="none"/>
          <w:lang w:val="zh-CN" w:eastAsia="zh-CN" w:bidi="ar-SA"/>
        </w:rPr>
      </w:r>
      <w:r/>
    </w:p>
    <w:p>
      <w:pPr>
        <w:pStyle w:val="1874"/>
        <w:numPr>
          <w:ilvl w:val="0"/>
          <w:numId w:val="0"/>
        </w:numPr>
        <w:contextualSpacing/>
        <w:ind w:firstLine="482"/>
        <w:keepLines w:val="0"/>
        <w:keepNext w:val="0"/>
        <w:pageBreakBefore w:val="0"/>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八</w:t>
      </w:r>
      <w:r>
        <w:rPr>
          <w:rFonts w:hint="eastAsia" w:ascii="宋体" w:hAnsi="宋体" w:eastAsia="宋体" w:cs="宋体"/>
          <w:b/>
          <w:bCs w:val="0"/>
          <w:sz w:val="24"/>
          <w:szCs w:val="24"/>
          <w:highlight w:val="none"/>
          <w:lang w:val="zh-CN" w:eastAsia="zh-CN" w:bidi="ar-SA"/>
        </w:rPr>
        <w:t xml:space="preserve">）有下列情形之一，采购人有权提前终止合同，并根据相关规定进行处罚。</w:t>
      </w:r>
      <w:r>
        <w:rPr>
          <w:rFonts w:hint="eastAsia" w:ascii="宋体" w:hAnsi="宋体" w:eastAsia="宋体" w:cs="宋体"/>
          <w:b/>
          <w:bCs w:val="0"/>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①经食</w:t>
      </w:r>
      <w:r>
        <w:rPr>
          <w:rFonts w:hint="eastAsia" w:ascii="宋体" w:hAnsi="宋体" w:eastAsia="宋体" w:cs="宋体"/>
          <w:bCs/>
          <w:sz w:val="24"/>
          <w:szCs w:val="24"/>
          <w:highlight w:val="none"/>
          <w:lang w:val="en-US" w:eastAsia="zh-CN" w:bidi="ar-SA"/>
        </w:rPr>
        <w:t xml:space="preserve">品和</w:t>
      </w:r>
      <w:r>
        <w:rPr>
          <w:rFonts w:hint="eastAsia" w:ascii="宋体" w:hAnsi="宋体" w:eastAsia="宋体" w:cs="宋体"/>
          <w:bCs/>
          <w:sz w:val="24"/>
          <w:szCs w:val="24"/>
          <w:highlight w:val="none"/>
          <w:lang w:val="zh-CN" w:eastAsia="zh-CN" w:bidi="ar-SA"/>
        </w:rPr>
        <w:t xml:space="preserve">药监监督部门鉴定，确因中标人原因致3人以上（含3人）食物中毒，并造成较大影响的。</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②经消防安全部门鉴定，确因中标人原因造成，发生火灾等事故，并造成较大损失和影响的。</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③</w:t>
      </w:r>
      <w:r>
        <w:rPr>
          <w:rFonts w:hint="eastAsia" w:ascii="宋体" w:hAnsi="宋体" w:eastAsia="宋体" w:cs="宋体"/>
          <w:bCs/>
          <w:sz w:val="24"/>
          <w:szCs w:val="24"/>
          <w:highlight w:val="none"/>
          <w:lang w:val="en-US" w:eastAsia="zh-CN" w:bidi="ar-SA"/>
        </w:rPr>
        <w:t xml:space="preserve">中标人</w:t>
      </w:r>
      <w:r>
        <w:rPr>
          <w:rFonts w:hint="eastAsia" w:ascii="宋体" w:hAnsi="宋体" w:eastAsia="宋体" w:cs="宋体"/>
          <w:bCs/>
          <w:sz w:val="24"/>
          <w:szCs w:val="24"/>
          <w:highlight w:val="none"/>
          <w:lang w:val="zh-CN" w:eastAsia="zh-CN" w:bidi="ar-SA"/>
        </w:rPr>
        <w:t xml:space="preserve">服务态度恶劣，与</w:t>
      </w:r>
      <w:r>
        <w:rPr>
          <w:rFonts w:hint="eastAsia" w:ascii="宋体" w:hAnsi="宋体" w:eastAsia="宋体" w:cs="宋体"/>
          <w:bCs/>
          <w:sz w:val="24"/>
          <w:szCs w:val="24"/>
          <w:highlight w:val="none"/>
          <w:lang w:val="en-US" w:eastAsia="zh-CN" w:bidi="ar-SA"/>
        </w:rPr>
        <w:t xml:space="preserve">服务对象</w:t>
      </w:r>
      <w:r>
        <w:rPr>
          <w:rFonts w:hint="eastAsia" w:ascii="宋体" w:hAnsi="宋体" w:eastAsia="宋体" w:cs="宋体"/>
          <w:bCs/>
          <w:sz w:val="24"/>
          <w:szCs w:val="24"/>
          <w:highlight w:val="none"/>
          <w:lang w:val="zh-CN" w:eastAsia="zh-CN" w:bidi="ar-SA"/>
        </w:rPr>
        <w:t xml:space="preserve">无原则争吵，造成不良影响的。</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④</w:t>
      </w:r>
      <w:r>
        <w:rPr>
          <w:rFonts w:hint="eastAsia" w:ascii="宋体" w:hAnsi="宋体" w:eastAsia="宋体" w:cs="宋体"/>
          <w:bCs/>
          <w:sz w:val="24"/>
          <w:szCs w:val="24"/>
          <w:highlight w:val="none"/>
          <w:lang w:val="en-US" w:eastAsia="zh-CN" w:bidi="ar-SA"/>
        </w:rPr>
        <w:t xml:space="preserve">园区膳食委员会</w:t>
      </w:r>
      <w:r>
        <w:rPr>
          <w:rFonts w:hint="eastAsia" w:ascii="宋体" w:hAnsi="宋体" w:eastAsia="宋体" w:cs="宋体"/>
          <w:bCs/>
          <w:sz w:val="24"/>
          <w:szCs w:val="24"/>
          <w:highlight w:val="none"/>
          <w:lang w:val="zh-CN" w:eastAsia="zh-CN" w:bidi="ar-SA"/>
        </w:rPr>
        <w:t xml:space="preserve">对食堂服务满意</w:t>
      </w:r>
      <w:r>
        <w:rPr>
          <w:rFonts w:hint="eastAsia" w:ascii="宋体" w:hAnsi="宋体" w:eastAsia="宋体" w:cs="宋体"/>
          <w:bCs/>
          <w:sz w:val="24"/>
          <w:szCs w:val="24"/>
          <w:highlight w:val="none"/>
          <w:lang w:val="en-US" w:eastAsia="zh-CN" w:bidi="ar-SA"/>
        </w:rPr>
        <w:t xml:space="preserve">率测评</w:t>
      </w:r>
      <w:r>
        <w:rPr>
          <w:rFonts w:hint="eastAsia" w:ascii="宋体" w:hAnsi="宋体" w:eastAsia="宋体" w:cs="宋体"/>
          <w:bCs/>
          <w:sz w:val="24"/>
          <w:szCs w:val="24"/>
          <w:highlight w:val="none"/>
          <w:lang w:val="zh-CN" w:eastAsia="zh-CN" w:bidi="ar-SA"/>
        </w:rPr>
        <w:t xml:space="preserve">低于8</w:t>
      </w: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szCs w:val="24"/>
          <w:highlight w:val="none"/>
          <w:lang w:val="zh-CN" w:eastAsia="zh-CN" w:bidi="ar-SA"/>
        </w:rPr>
        <w:t xml:space="preserve">%的。</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⑤签订合同后，中标人进行转包的。</w:t>
      </w:r>
      <w:r>
        <w:rPr>
          <w:rFonts w:hint="eastAsia" w:ascii="宋体" w:hAnsi="宋体" w:eastAsia="宋体" w:cs="宋体"/>
          <w:bCs/>
          <w:sz w:val="24"/>
          <w:szCs w:val="24"/>
          <w:highlight w:val="none"/>
          <w:lang w:val="zh-CN" w:eastAsia="zh-CN" w:bidi="ar-SA"/>
        </w:rPr>
      </w:r>
      <w:r/>
    </w:p>
    <w:p>
      <w:pPr>
        <w:pStyle w:val="1780"/>
        <w:numPr>
          <w:ilvl w:val="0"/>
          <w:numId w:val="0"/>
        </w:numPr>
        <w:jc w:val="both"/>
        <w:keepLines/>
        <w:keepNext/>
        <w:pageBreakBefore w:val="0"/>
        <w:spacing w:before="0" w:after="0" w:line="360" w:lineRule="auto"/>
        <w:widowControl w:val="off"/>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r>
      <w:r/>
    </w:p>
    <w:p>
      <w:pPr>
        <w:pStyle w:val="1780"/>
        <w:numPr>
          <w:ilvl w:val="0"/>
          <w:numId w:val="0"/>
        </w:numPr>
        <w:jc w:val="both"/>
        <w:keepLines/>
        <w:keepNext/>
        <w:pageBreakBefore w:val="0"/>
        <w:spacing w:before="0" w:after="0" w:line="360" w:lineRule="auto"/>
        <w:widowControl w:val="off"/>
        <w:rPr>
          <w:rFonts w:hint="eastAsia" w:ascii="宋体" w:hAnsi="宋体" w:eastAsia="宋体" w:cs="宋体"/>
          <w:b/>
          <w:sz w:val="24"/>
          <w:szCs w:val="24"/>
          <w:lang w:val="zh-CN" w:eastAsia="zh-CN"/>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lang w:val="zh-CN" w:eastAsia="zh-CN"/>
        </w:rPr>
        <w:t xml:space="preserve">人员配置要求</w:t>
      </w:r>
      <w:r>
        <w:rPr>
          <w:rFonts w:hint="eastAsia" w:ascii="宋体" w:hAnsi="宋体" w:eastAsia="宋体" w:cs="宋体"/>
          <w:b/>
          <w:sz w:val="24"/>
          <w:szCs w:val="24"/>
          <w:lang w:val="zh-CN" w:eastAsia="zh-CN"/>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zh-CN" w:eastAsia="zh-CN" w:bidi="ar-SA"/>
        </w:rPr>
        <w:suppressLineNumbers w:val="0"/>
      </w:pPr>
      <w:r>
        <w:rPr>
          <w:rFonts w:hint="eastAsia" w:ascii="宋体" w:hAnsi="宋体" w:eastAsia="宋体" w:cs="宋体"/>
          <w:bCs/>
          <w:sz w:val="24"/>
          <w:szCs w:val="24"/>
          <w:highlight w:val="none"/>
          <w:lang w:val="en-US" w:eastAsia="zh-CN" w:bidi="ar-SA"/>
        </w:rPr>
        <w:t xml:space="preserve">1、岗位设置、最低人员配置要求</w:t>
      </w:r>
      <w:r>
        <w:rPr>
          <w:rFonts w:hint="eastAsia" w:ascii="宋体" w:hAnsi="宋体" w:eastAsia="宋体" w:cs="宋体"/>
          <w:bCs/>
          <w:sz w:val="24"/>
          <w:szCs w:val="24"/>
          <w:highlight w:val="none"/>
          <w:lang w:val="zh-CN"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根据专业服务的要求，服务人员要统一着装、持证上岗、尽职尽责，岗位职责公开公布。为保证服务质量，所有餐饮管理服务人员均要求具有初中以上文化，品行端正，政治上信得过，本人政治面貌清楚，家庭主要成员没有现役罪犯或劳教人员。</w:t>
      </w:r>
      <w:r>
        <w:rPr>
          <w:rFonts w:hint="eastAsia" w:ascii="宋体" w:hAnsi="宋体" w:eastAsia="宋体" w:cs="宋体"/>
          <w:bCs/>
          <w:sz w:val="24"/>
          <w:szCs w:val="24"/>
          <w:highlight w:val="none"/>
          <w:lang w:val="en-US" w:eastAsia="zh-CN" w:bidi="ar-SA"/>
        </w:rPr>
      </w:r>
      <w:r/>
    </w:p>
    <w:tbl>
      <w:tblPr>
        <w:tblW w:w="3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5"/>
        <w:gridCol w:w="2796"/>
      </w:tblGrid>
      <w:tr>
        <w:trPr>
          <w:trHeight w:val="435"/>
        </w:trPr>
        <w:tc>
          <w:tcPr>
            <w:tcW w:w="3113" w:type="dxa"/>
            <w:vAlign w:val="center"/>
            <w:textDirection w:val="lrTb"/>
            <w:noWrap w:val="false"/>
          </w:tcPr>
          <w:p>
            <w:pPr>
              <w:pStyle w:val="1778"/>
              <w:jc w:val="center"/>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工种</w:t>
            </w:r>
            <w:r>
              <w:rPr>
                <w:rFonts w:hint="eastAsia" w:ascii="宋体" w:hAnsi="宋体" w:eastAsia="宋体" w:cs="宋体"/>
                <w:b/>
                <w:sz w:val="24"/>
                <w:szCs w:val="24"/>
                <w:highlight w:val="none"/>
                <w:lang w:val="zh-CN"/>
              </w:rPr>
            </w:r>
            <w:r/>
          </w:p>
        </w:tc>
        <w:tc>
          <w:tcPr>
            <w:tcW w:w="1886" w:type="dxa"/>
            <w:vAlign w:val="center"/>
            <w:textDirection w:val="lrTb"/>
            <w:noWrap w:val="false"/>
          </w:tcPr>
          <w:p>
            <w:pPr>
              <w:pStyle w:val="1778"/>
              <w:jc w:val="center"/>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人数（</w:t>
            </w:r>
            <w:r>
              <w:rPr>
                <w:rFonts w:hint="eastAsia" w:ascii="宋体" w:hAnsi="宋体" w:eastAsia="宋体" w:cs="宋体"/>
                <w:b/>
                <w:sz w:val="24"/>
                <w:szCs w:val="24"/>
                <w:highlight w:val="none"/>
                <w:lang w:val="en-US" w:eastAsia="zh-CN"/>
              </w:rPr>
              <w:t xml:space="preserve">不少于</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项目经理（现场负责人）</w:t>
            </w:r>
            <w:r>
              <w:rPr>
                <w:rFonts w:hint="eastAsia" w:ascii="宋体" w:hAnsi="宋体" w:eastAsia="宋体" w:cs="宋体"/>
                <w:sz w:val="24"/>
                <w:szCs w:val="24"/>
                <w:highlight w:val="none"/>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厨师长</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厨师</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面师傅</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点心师</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切配工</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服务员</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洗碗保洁</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合计</w:t>
            </w:r>
            <w:r>
              <w:rPr>
                <w:rFonts w:hint="eastAsia" w:ascii="宋体" w:hAnsi="宋体" w:eastAsia="宋体" w:cs="宋体"/>
                <w:b/>
                <w:bCs/>
                <w:sz w:val="24"/>
                <w:szCs w:val="24"/>
                <w:highlight w:val="none"/>
                <w:lang w:val="en-US" w:eastAsia="zh-CN"/>
              </w:rPr>
            </w:r>
            <w:r/>
          </w:p>
        </w:tc>
        <w:tc>
          <w:tcPr>
            <w:tcW w:w="1886" w:type="dxa"/>
            <w:vAlign w:val="center"/>
            <w:textDirection w:val="lrTb"/>
            <w:noWrap w:val="false"/>
          </w:tcPr>
          <w:p>
            <w:pPr>
              <w:pStyle w:val="1778"/>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14人</w:t>
            </w:r>
            <w:r>
              <w:rPr>
                <w:rFonts w:hint="eastAsia" w:ascii="宋体" w:hAnsi="宋体" w:eastAsia="宋体" w:cs="宋体"/>
                <w:b/>
                <w:bCs/>
                <w:sz w:val="24"/>
                <w:szCs w:val="24"/>
                <w:highlight w:val="none"/>
                <w:lang w:val="en-US" w:eastAsia="zh-CN"/>
              </w:rPr>
            </w:r>
            <w:r/>
          </w:p>
        </w:tc>
      </w:tr>
    </w:tbl>
    <w:p>
      <w:pPr>
        <w:pStyle w:val="1790"/>
        <w:rPr>
          <w:rFonts w:hint="eastAsia"/>
          <w:lang w:val="zh-CN" w:eastAsia="zh-CN"/>
        </w:rPr>
      </w:pPr>
      <w:r>
        <w:rPr>
          <w:rFonts w:hint="eastAsia"/>
          <w:lang w:val="zh-CN" w:eastAsia="zh-CN"/>
        </w:rPr>
      </w:r>
      <w:r/>
    </w:p>
    <w:p>
      <w:pPr>
        <w:pStyle w:val="1778"/>
        <w:ind w:firstLine="480"/>
        <w:jc w:val="both"/>
        <w:keepLines w:val="0"/>
        <w:keepNext w:val="0"/>
        <w:pageBreakBefore w:val="0"/>
        <w:spacing w:line="360" w:lineRule="auto"/>
        <w:widowControl/>
        <w:rPr>
          <w:rFonts w:hint="eastAsia" w:ascii="宋体" w:hAnsi="宋体" w:eastAsia="宋体" w:cs="宋体"/>
          <w:b/>
          <w:sz w:val="24"/>
          <w:szCs w:val="24"/>
          <w:highlight w:val="none"/>
        </w:rPr>
        <w:suppressLineNumbers w:val="0"/>
      </w:pPr>
      <w:r>
        <w:rPr>
          <w:rFonts w:hint="eastAsia" w:ascii="宋体" w:hAnsi="宋体" w:eastAsia="宋体" w:cs="宋体"/>
          <w:bCs/>
          <w:sz w:val="24"/>
          <w:szCs w:val="24"/>
          <w:highlight w:val="none"/>
          <w:lang w:val="en-US" w:eastAsia="zh-CN" w:bidi="ar-SA"/>
        </w:rPr>
        <w:t xml:space="preserve">2、其他要求</w:t>
      </w:r>
      <w:r>
        <w:rPr>
          <w:rFonts w:hint="eastAsia" w:ascii="宋体" w:hAnsi="宋体" w:eastAsia="宋体" w:cs="宋体"/>
          <w:b/>
          <w:sz w:val="24"/>
          <w:szCs w:val="24"/>
          <w:highlight w:val="none"/>
        </w:rPr>
      </w:r>
      <w:r/>
    </w:p>
    <w:p>
      <w:pPr>
        <w:pStyle w:val="1778"/>
        <w:ind w:firstLine="482"/>
        <w:jc w:val="both"/>
        <w:keepLines w:val="0"/>
        <w:keepNext w:val="0"/>
        <w:pageBreakBefore w:val="0"/>
        <w:spacing w:line="360" w:lineRule="auto"/>
        <w:widowControl/>
        <w:rPr>
          <w:rFonts w:ascii="宋体" w:hAnsi="宋体" w:eastAsia="宋体" w:cs="宋体"/>
          <w:bCs/>
          <w:sz w:val="24"/>
          <w:szCs w:val="24"/>
          <w:highlight w:val="none"/>
          <w:lang w:val="en-US" w:eastAsia="zh-CN" w:bidi="ar-SA"/>
        </w:rPr>
        <w:suppressLineNumbers w:val="0"/>
      </w:pPr>
      <w:r>
        <w:rPr>
          <w:rFonts w:hint="eastAsia" w:ascii="宋体" w:hAnsi="宋体" w:eastAsia="宋体" w:cs="宋体"/>
          <w:b/>
          <w:bCs w:val="0"/>
          <w:sz w:val="24"/>
          <w:szCs w:val="24"/>
          <w:highlight w:val="none"/>
          <w:lang w:val="en-US" w:eastAsia="zh-CN" w:bidi="ar-SA"/>
        </w:rPr>
        <w:t xml:space="preserve">（1）以上人员配置为最低要求，供应商投标时不得少于上述人员配置人数及要求</w:t>
      </w:r>
      <w:r>
        <w:rPr>
          <w:rFonts w:hint="eastAsia" w:ascii="宋体" w:hAnsi="宋体" w:eastAsia="宋体" w:cs="宋体"/>
          <w:bCs/>
          <w:sz w:val="24"/>
          <w:szCs w:val="24"/>
          <w:highlight w:val="none"/>
          <w:lang w:val="en-US" w:eastAsia="zh-CN" w:bidi="ar-SA"/>
        </w:rPr>
        <w:t xml:space="preserve">。投标供应商按照项目需求以及自身条件合理配置相关人员。</w:t>
      </w:r>
      <w:r>
        <w:rPr>
          <w:rFonts w:ascii="宋体" w:hAnsi="宋体" w:eastAsia="宋体" w:cs="宋体"/>
          <w:bCs/>
          <w:sz w:val="24"/>
          <w:szCs w:val="24"/>
          <w:highlight w:val="none"/>
          <w:lang w:val="en-US"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（2）所有工作人员必须具有相关专业证书，身体健康，政治思想好，业务素质和工作责任心强，具备相应的能力和经验，经岗前培训合格才能上岗。 </w:t>
      </w:r>
      <w:r>
        <w:rPr>
          <w:rFonts w:hint="eastAsia" w:ascii="宋体" w:hAnsi="宋体" w:eastAsia="宋体" w:cs="宋体"/>
          <w:bCs/>
          <w:sz w:val="24"/>
          <w:szCs w:val="24"/>
          <w:highlight w:val="none"/>
          <w:lang w:val="en-US"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（3）中标人所有员工必须持证上岗（包括从业资格证书和有效健康证），注重个人卫生，上班期间必须穿统一的工作服，戴工作帽、工号牌，同时窗口人员必须戴口罩、卫生手套。 </w:t>
      </w:r>
      <w:r>
        <w:rPr>
          <w:rFonts w:hint="eastAsia" w:ascii="宋体" w:hAnsi="宋体" w:eastAsia="宋体" w:cs="宋体"/>
          <w:bCs/>
          <w:sz w:val="24"/>
          <w:szCs w:val="24"/>
          <w:highlight w:val="none"/>
          <w:lang w:val="en-US"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（4）中标人及其员工要自觉遵守采购人的各项规章制度，遵纪守法，遵守职业道德。 </w:t>
      </w:r>
      <w:r>
        <w:rPr>
          <w:rFonts w:hint="eastAsia" w:ascii="宋体" w:hAnsi="宋体" w:eastAsia="宋体" w:cs="宋体"/>
          <w:bCs/>
          <w:sz w:val="24"/>
          <w:szCs w:val="24"/>
          <w:highlight w:val="none"/>
          <w:lang w:val="en-US"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（5）合同期间中标人对员工的安全负责，如因安全作业或安全预防措施不到位，造成的一切安全责任由中标人承担，与采购人无关。 </w:t>
      </w:r>
      <w:r>
        <w:rPr>
          <w:rFonts w:hint="eastAsia" w:ascii="宋体" w:hAnsi="宋体" w:eastAsia="宋体" w:cs="宋体"/>
          <w:bCs/>
          <w:sz w:val="24"/>
          <w:szCs w:val="24"/>
          <w:highlight w:val="none"/>
          <w:lang w:val="en-US" w:eastAsia="zh-CN" w:bidi="ar-SA"/>
        </w:rPr>
      </w:r>
      <w:r/>
    </w:p>
    <w:p>
      <w:pPr>
        <w:pStyle w:val="1778"/>
        <w:ind w:firstLine="482"/>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
          <w:bCs w:val="0"/>
          <w:sz w:val="24"/>
          <w:szCs w:val="24"/>
          <w:highlight w:val="none"/>
          <w:lang w:val="en-US" w:eastAsia="zh-CN" w:bidi="ar-SA"/>
        </w:rPr>
        <w:t xml:space="preserve">（6）中标人必须严格按照《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中标人负责解决。如发生债权、债务纠纷和工伤等责任事故，均由中标人负责承担。 </w:t>
      </w:r>
      <w:r>
        <w:rPr>
          <w:rFonts w:hint="eastAsia" w:ascii="宋体" w:hAnsi="宋体" w:eastAsia="宋体" w:cs="宋体"/>
          <w:bCs/>
          <w:sz w:val="24"/>
          <w:szCs w:val="24"/>
          <w:highlight w:val="none"/>
          <w:lang w:val="en-US"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中标人须按采购人要求的人员岗位、数量至指定地点服务。</w:t>
      </w:r>
      <w:r>
        <w:rPr>
          <w:rFonts w:hint="eastAsia" w:ascii="宋体" w:hAnsi="宋体" w:eastAsia="宋体" w:cs="宋体"/>
          <w:bCs/>
          <w:sz w:val="24"/>
          <w:szCs w:val="24"/>
          <w:highlight w:val="none"/>
          <w:lang w:val="en-US" w:eastAsia="zh-CN" w:bidi="ar-SA"/>
        </w:rPr>
        <w:t xml:space="preserve">重要岗位和人员更换须经采购人及管理方同意。所有人员必须无违法犯罪前科，并向采购人及管理方提供所有人员的人事档案。 </w:t>
      </w:r>
      <w:r>
        <w:rPr>
          <w:rFonts w:hint="eastAsia" w:ascii="宋体" w:hAnsi="宋体" w:eastAsia="宋体" w:cs="宋体"/>
          <w:bCs/>
          <w:sz w:val="24"/>
          <w:szCs w:val="24"/>
          <w:highlight w:val="none"/>
          <w:lang w:val="en-US" w:eastAsia="zh-CN" w:bidi="ar-SA"/>
        </w:rPr>
      </w:r>
      <w:r/>
    </w:p>
    <w:p>
      <w:pPr>
        <w:pStyle w:val="1874"/>
        <w:numPr>
          <w:ilvl w:val="0"/>
          <w:numId w:val="0"/>
        </w:numPr>
        <w:contextualSpacing/>
        <w:ind w:firstLine="482"/>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8</w:t>
      </w:r>
      <w:r>
        <w:rPr>
          <w:rFonts w:hint="eastAsia" w:ascii="宋体" w:hAnsi="宋体" w:eastAsia="宋体" w:cs="宋体"/>
          <w:b/>
          <w:bCs w:val="0"/>
          <w:sz w:val="24"/>
          <w:szCs w:val="24"/>
          <w:highlight w:val="none"/>
          <w:lang w:val="zh-CN" w:eastAsia="zh-CN" w:bidi="ar-SA"/>
        </w:rPr>
        <w:t xml:space="preserve">）中标人派出厨师如不能满足采购人要求的，采购人可以要求中标人更换厨师。</w:t>
      </w:r>
      <w:r>
        <w:rPr>
          <w:rFonts w:hint="eastAsia" w:ascii="宋体" w:hAnsi="宋体" w:eastAsia="宋体" w:cs="宋体"/>
          <w:b/>
          <w:bCs w:val="0"/>
          <w:sz w:val="24"/>
          <w:szCs w:val="24"/>
          <w:lang w:val="en-US" w:eastAsia="zh-CN"/>
        </w:rPr>
      </w:r>
      <w:r/>
    </w:p>
    <w:p>
      <w:pPr>
        <w:pStyle w:val="1780"/>
        <w:numPr>
          <w:ilvl w:val="0"/>
          <w:numId w:val="0"/>
        </w:numPr>
        <w:ind w:left="0"/>
        <w:jc w:val="both"/>
        <w:keepLines/>
        <w:keepNext/>
        <w:pageBreakBefore w:val="0"/>
        <w:spacing w:before="0" w:after="0"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1780"/>
        <w:numPr>
          <w:ilvl w:val="0"/>
          <w:numId w:val="0"/>
        </w:numPr>
        <w:ind w:left="0"/>
        <w:jc w:val="both"/>
        <w:keepLines/>
        <w:keepNext/>
        <w:pageBreakBefore w:val="0"/>
        <w:spacing w:before="0" w:after="0" w:line="360" w:lineRule="auto"/>
        <w:widowControl w:val="off"/>
        <w:rPr>
          <w:rFonts w:hint="eastAsia" w:ascii="宋体" w:hAnsi="宋体" w:eastAsia="宋体" w:cs="宋体"/>
          <w:b/>
          <w:sz w:val="24"/>
          <w:szCs w:val="24"/>
          <w:highlight w:val="none"/>
          <w:lang w:val="zh-CN" w:eastAsia="zh-CN"/>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highlight w:val="none"/>
          <w:lang w:val="en-US" w:eastAsia="zh-CN"/>
        </w:rPr>
        <w:t xml:space="preserve">、报价方式 </w:t>
      </w:r>
      <w:r>
        <w:rPr>
          <w:rFonts w:hint="eastAsia" w:ascii="宋体" w:hAnsi="宋体" w:eastAsia="宋体" w:cs="宋体"/>
          <w:b/>
          <w:sz w:val="24"/>
          <w:szCs w:val="24"/>
          <w:highlight w:val="none"/>
          <w:lang w:val="zh-CN" w:eastAsia="zh-CN"/>
        </w:rPr>
      </w:r>
      <w:r/>
    </w:p>
    <w:p>
      <w:pPr>
        <w:pStyle w:val="1874"/>
        <w:ind w:left="0" w:firstLine="480"/>
        <w:keepLines w:val="0"/>
        <w:keepNext w:val="0"/>
        <w:pageBreakBefore w:val="0"/>
        <w:spacing w:line="360" w:lineRule="auto"/>
        <w:widowControl w:val="off"/>
        <w:rPr>
          <w:rFonts w:hint="eastAsia" w:ascii="宋体" w:hAnsi="宋体" w:eastAsia="宋体" w:cs="宋体"/>
          <w:b/>
          <w:bCs w:val="0"/>
          <w:sz w:val="24"/>
          <w:szCs w:val="24"/>
          <w:highlight w:val="none"/>
          <w:lang w:val="zh-CN" w:eastAsia="zh-CN" w:bidi="ar-SA"/>
        </w:rPr>
      </w:pPr>
      <w:r>
        <w:rPr>
          <w:rFonts w:hint="eastAsia" w:ascii="宋体" w:hAnsi="宋体" w:eastAsia="宋体" w:cs="宋体"/>
          <w:bCs/>
          <w:sz w:val="24"/>
          <w:szCs w:val="24"/>
          <w:highlight w:val="none"/>
          <w:lang w:val="en-US" w:eastAsia="zh-CN" w:bidi="ar-SA"/>
        </w:rPr>
        <w:t xml:space="preserve">1、本项目报价货币为人民币，评审时以人民币为准。本项目报价为</w:t>
      </w:r>
      <w:r>
        <w:rPr>
          <w:rFonts w:hint="eastAsia" w:ascii="宋体" w:hAnsi="宋体" w:eastAsia="宋体" w:cs="宋体"/>
          <w:b/>
          <w:bCs w:val="0"/>
          <w:sz w:val="24"/>
          <w:szCs w:val="24"/>
          <w:highlight w:val="none"/>
          <w:u w:val="single"/>
          <w:lang w:val="en-US" w:eastAsia="zh-CN" w:bidi="ar-SA"/>
        </w:rPr>
        <w:t xml:space="preserve">固定总价</w:t>
      </w:r>
      <w:r>
        <w:rPr>
          <w:rFonts w:hint="eastAsia" w:ascii="宋体" w:hAnsi="宋体" w:eastAsia="宋体" w:cs="宋体"/>
          <w:bCs/>
          <w:sz w:val="24"/>
          <w:szCs w:val="24"/>
          <w:highlight w:val="none"/>
          <w:lang w:val="en-US" w:eastAsia="zh-CN" w:bidi="ar-SA"/>
        </w:rPr>
        <w:t xml:space="preserve">，投标总价应包括完成采购文件规定的服务管理工作所涉及到的一切费用，包括但不仅限于人员费用（工资、福利及加班费、培训、体检、社会保险、公积金、服装费、离职补偿金等）、服务及管理所用设备、材料、工具购置及维护费用、固定资产折旧费、管理费用、利润、税金等支出。</w:t>
      </w:r>
      <w:r>
        <w:rPr>
          <w:rFonts w:hint="eastAsia" w:ascii="宋体" w:hAnsi="宋体" w:eastAsia="宋体" w:cs="宋体"/>
          <w:b/>
          <w:bCs w:val="0"/>
          <w:sz w:val="24"/>
          <w:szCs w:val="24"/>
          <w:highlight w:val="none"/>
          <w:lang w:val="en-US" w:eastAsia="zh-CN" w:bidi="ar-SA"/>
        </w:rPr>
        <w:t xml:space="preserve">采购人不接受投标人任何因遗漏报价而发生的费用追加，因投 标人违反《劳动法》等法律法规而造成采购人的连带责任和损失全部由投标人承担。</w:t>
      </w:r>
      <w:r>
        <w:rPr>
          <w:rFonts w:hint="eastAsia" w:ascii="宋体" w:hAnsi="宋体" w:eastAsia="宋体" w:cs="宋体"/>
          <w:b/>
          <w:bCs w:val="0"/>
          <w:sz w:val="24"/>
          <w:szCs w:val="24"/>
          <w:highlight w:val="none"/>
          <w:lang w:val="zh-CN" w:eastAsia="zh-CN" w:bidi="ar-SA"/>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zh-CN" w:eastAsia="zh-CN" w:bidi="ar-SA"/>
        </w:rPr>
        <w:suppressLineNumbers w:val="0"/>
      </w:pPr>
      <w:r>
        <w:rPr>
          <w:rFonts w:hint="eastAsia" w:ascii="宋体" w:hAnsi="宋体" w:eastAsia="宋体" w:cs="宋体"/>
          <w:bCs/>
          <w:sz w:val="24"/>
          <w:szCs w:val="24"/>
          <w:highlight w:val="none"/>
          <w:lang w:val="en-US" w:eastAsia="zh-CN" w:bidi="ar-SA"/>
        </w:rPr>
        <w:t xml:space="preserve"> 2、本合同采用总价打包制，合同期内费用一律不予调整，投标人对一般突发性事件必须有相应的应对措施，并考虑合同期内的物价、政策等所有风险因素，在投标时自行预测并纳入投标总价中。合同期间，如遇国家出台提高最低工资、最低社会保险缴纳基数及公积金标准等强制性规定，服务单位必须保障其员工的基本法定待遇，采购人不承担增加的有关费用。</w:t>
      </w:r>
      <w:r>
        <w:rPr>
          <w:rFonts w:hint="eastAsia" w:ascii="宋体" w:hAnsi="宋体" w:eastAsia="宋体" w:cs="宋体"/>
          <w:bCs/>
          <w:sz w:val="24"/>
          <w:szCs w:val="24"/>
          <w:highlight w:val="none"/>
          <w:lang w:val="zh-CN" w:eastAsia="zh-CN" w:bidi="ar-SA"/>
        </w:rPr>
      </w:r>
      <w:r/>
    </w:p>
    <w:p>
      <w:pPr>
        <w:pStyle w:val="1778"/>
        <w:ind w:firstLine="480"/>
        <w:jc w:val="both"/>
        <w:keepLines w:val="0"/>
        <w:keepNext w:val="0"/>
        <w:pageBreakBefore w:val="0"/>
        <w:spacing w:line="360" w:lineRule="auto"/>
        <w:rPr>
          <w:rFonts w:ascii="宋体" w:hAnsi="宋体"/>
          <w:b/>
          <w:bCs/>
          <w:color w:val="000000"/>
          <w:sz w:val="24"/>
          <w:highlight w:val="none"/>
          <w:u w:val="single"/>
        </w:rPr>
      </w:pPr>
      <w:r>
        <w:rPr>
          <w:rFonts w:hint="eastAsia" w:ascii="宋体" w:hAnsi="宋体"/>
          <w:bCs/>
          <w:color w:val="000000"/>
          <w:sz w:val="24"/>
          <w:highlight w:val="none"/>
          <w:lang w:val="en-US" w:eastAsia="zh-CN"/>
        </w:rPr>
        <w:t xml:space="preserve">3、</w:t>
      </w:r>
      <w:r>
        <w:rPr>
          <w:rFonts w:hint="eastAsia" w:ascii="宋体" w:hAnsi="宋体"/>
          <w:b/>
          <w:bCs/>
          <w:color w:val="000000"/>
          <w:sz w:val="24"/>
          <w:highlight w:val="none"/>
          <w:u w:val="single"/>
        </w:rPr>
        <w:t xml:space="preserve">费用测算要求：带★的条款要求供应商必须完全响应，不响应的作为无效响应处理。</w:t>
      </w:r>
      <w:r>
        <w:rPr>
          <w:rFonts w:ascii="宋体" w:hAnsi="宋体"/>
          <w:b/>
          <w:bCs/>
          <w:color w:val="000000"/>
          <w:sz w:val="24"/>
          <w:highlight w:val="none"/>
          <w:u w:val="single"/>
        </w:rPr>
      </w:r>
      <w:r/>
    </w:p>
    <w:p>
      <w:pPr>
        <w:pStyle w:val="1778"/>
        <w:ind w:firstLine="480"/>
        <w:jc w:val="both"/>
        <w:keepLines w:val="0"/>
        <w:keepNext w:val="0"/>
        <w:pageBreakBefore w:val="0"/>
        <w:spacing w:line="360" w:lineRule="auto"/>
        <w:rPr>
          <w:rFonts w:hint="eastAsia" w:ascii="宋体" w:hAnsi="宋体" w:eastAsia="宋体" w:cs="Times New Roman"/>
          <w:bCs/>
          <w:color w:val="000000"/>
          <w:sz w:val="24"/>
          <w:highlight w:val="none"/>
          <w:u w:val="single"/>
        </w:rPr>
      </w:pPr>
      <w:r>
        <w:rPr>
          <w:rFonts w:hint="eastAsia" w:ascii="宋体" w:hAnsi="宋体" w:eastAsia="宋体" w:cs="Times New Roman"/>
          <w:bCs/>
          <w:color w:val="000000"/>
          <w:sz w:val="24"/>
          <w:highlight w:val="none"/>
          <w:u w:val="single"/>
        </w:rPr>
        <w:t xml:space="preserve">★（1）本项目总配备人数</w:t>
      </w:r>
      <w:r>
        <w:rPr>
          <w:rFonts w:hint="eastAsia" w:ascii="宋体" w:hAnsi="宋体" w:eastAsia="宋体" w:cs="Times New Roman"/>
          <w:bCs/>
          <w:color w:val="000000"/>
          <w:sz w:val="24"/>
          <w:highlight w:val="none"/>
          <w:u w:val="single"/>
          <w:lang w:val="en-US" w:eastAsia="zh-CN"/>
        </w:rPr>
        <w:t xml:space="preserve">不少于14</w:t>
      </w:r>
      <w:r>
        <w:rPr>
          <w:rFonts w:hint="eastAsia" w:ascii="宋体" w:hAnsi="宋体" w:eastAsia="宋体" w:cs="Times New Roman"/>
          <w:bCs/>
          <w:color w:val="000000"/>
          <w:sz w:val="24"/>
          <w:highlight w:val="none"/>
          <w:u w:val="single"/>
        </w:rPr>
        <w:t xml:space="preserve">人，社保缴纳人数不少于</w:t>
      </w:r>
      <w:r>
        <w:rPr>
          <w:rFonts w:hint="eastAsia" w:ascii="宋体" w:hAnsi="宋体" w:eastAsia="宋体" w:cs="Times New Roman"/>
          <w:bCs/>
          <w:color w:val="000000"/>
          <w:sz w:val="24"/>
          <w:highlight w:val="none"/>
          <w:u w:val="single"/>
          <w:lang w:val="en-US" w:eastAsia="zh-CN"/>
        </w:rPr>
        <w:t xml:space="preserve">12</w:t>
      </w:r>
      <w:r>
        <w:rPr>
          <w:rFonts w:hint="eastAsia" w:ascii="宋体" w:hAnsi="宋体" w:eastAsia="宋体" w:cs="Times New Roman"/>
          <w:bCs/>
          <w:color w:val="000000"/>
          <w:sz w:val="24"/>
          <w:highlight w:val="none"/>
          <w:u w:val="single"/>
        </w:rPr>
        <w:t xml:space="preserve">人</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rPr>
        <w:t xml:space="preserve">周末加班人数</w:t>
      </w:r>
      <w:r>
        <w:rPr>
          <w:rFonts w:hint="eastAsia" w:ascii="宋体" w:hAnsi="宋体" w:eastAsia="宋体" w:cs="Times New Roman"/>
          <w:bCs/>
          <w:color w:val="000000"/>
          <w:sz w:val="24"/>
          <w:highlight w:val="none"/>
          <w:u w:val="single"/>
          <w:lang w:val="en-US" w:eastAsia="zh-CN"/>
        </w:rPr>
        <w:t xml:space="preserve">不少于7</w:t>
      </w:r>
      <w:r>
        <w:rPr>
          <w:rFonts w:hint="eastAsia" w:ascii="宋体" w:hAnsi="宋体" w:eastAsia="宋体" w:cs="Times New Roman"/>
          <w:bCs/>
          <w:color w:val="000000"/>
          <w:sz w:val="24"/>
          <w:highlight w:val="none"/>
          <w:u w:val="single"/>
        </w:rPr>
        <w:t xml:space="preserve">人</w:t>
      </w:r>
      <w:r>
        <w:rPr>
          <w:rFonts w:hint="eastAsia" w:ascii="宋体" w:hAnsi="宋体" w:eastAsia="宋体" w:cs="Times New Roman"/>
          <w:bCs/>
          <w:color w:val="000000"/>
          <w:sz w:val="24"/>
          <w:highlight w:val="none"/>
          <w:u w:val="single"/>
          <w:lang w:eastAsia="zh-CN"/>
        </w:rPr>
        <w:t xml:space="preserve">，</w:t>
      </w:r>
      <w:r>
        <w:rPr>
          <w:rFonts w:hint="eastAsia" w:ascii="宋体" w:hAnsi="宋体" w:eastAsia="宋体" w:cs="Times New Roman"/>
          <w:bCs/>
          <w:color w:val="000000"/>
          <w:sz w:val="24"/>
          <w:highlight w:val="none"/>
          <w:u w:val="single"/>
        </w:rPr>
        <w:t xml:space="preserve">法定节假日加班人数</w:t>
      </w:r>
      <w:r>
        <w:rPr>
          <w:rFonts w:hint="eastAsia" w:ascii="宋体" w:hAnsi="宋体" w:eastAsia="宋体" w:cs="Times New Roman"/>
          <w:bCs/>
          <w:color w:val="000000"/>
          <w:sz w:val="24"/>
          <w:highlight w:val="none"/>
          <w:u w:val="single"/>
          <w:lang w:val="en-US" w:eastAsia="zh-CN"/>
        </w:rPr>
        <w:t xml:space="preserve">不少于7</w:t>
      </w:r>
      <w:r>
        <w:rPr>
          <w:rFonts w:hint="eastAsia" w:ascii="宋体" w:hAnsi="宋体" w:eastAsia="宋体" w:cs="Times New Roman"/>
          <w:bCs/>
          <w:color w:val="000000"/>
          <w:sz w:val="24"/>
          <w:highlight w:val="none"/>
          <w:u w:val="single"/>
        </w:rPr>
        <w:t xml:space="preserve">人，具体加班岗位、岗位人数安排根据采购人要求进行调整安排。</w:t>
      </w:r>
      <w:r>
        <w:rPr>
          <w:rFonts w:hint="eastAsia" w:ascii="宋体" w:hAnsi="宋体" w:eastAsia="宋体" w:cs="Times New Roman"/>
          <w:bCs/>
          <w:color w:val="000000"/>
          <w:sz w:val="24"/>
          <w:highlight w:val="none"/>
          <w:u w:val="single"/>
        </w:rPr>
      </w:r>
      <w:r/>
    </w:p>
    <w:p>
      <w:pPr>
        <w:pStyle w:val="1778"/>
        <w:ind w:firstLine="480"/>
        <w:jc w:val="both"/>
        <w:keepLines w:val="0"/>
        <w:keepNext w:val="0"/>
        <w:pageBreakBefore w:val="0"/>
        <w:spacing w:line="360" w:lineRule="auto"/>
        <w:rPr>
          <w:rFonts w:ascii="宋体" w:hAnsi="宋体"/>
          <w:bCs/>
          <w:color w:val="ff0000"/>
          <w:sz w:val="24"/>
          <w:highlight w:val="none"/>
          <w:u w:val="single"/>
        </w:rPr>
      </w:pPr>
      <w:r>
        <w:rPr>
          <w:rFonts w:hint="eastAsia" w:ascii="宋体" w:hAnsi="宋体"/>
          <w:bCs/>
          <w:color w:val="ff0000"/>
          <w:sz w:val="24"/>
          <w:highlight w:val="none"/>
          <w:u w:val="single"/>
        </w:rPr>
        <w:t xml:space="preserve">★（2）工资不得低于最低工资标准每人每月</w:t>
      </w:r>
      <w:r>
        <w:rPr>
          <w:rFonts w:hint="eastAsia" w:ascii="宋体" w:hAnsi="宋体"/>
          <w:bCs/>
          <w:color w:val="ff0000"/>
          <w:sz w:val="24"/>
          <w:highlight w:val="none"/>
          <w:u w:val="single"/>
          <w:lang w:val="en-US" w:eastAsia="zh-CN"/>
        </w:rPr>
        <w:t xml:space="preserve">2660</w:t>
      </w:r>
      <w:r>
        <w:rPr>
          <w:rFonts w:hint="eastAsia" w:ascii="宋体" w:hAnsi="宋体"/>
          <w:bCs/>
          <w:color w:val="ff0000"/>
          <w:sz w:val="24"/>
          <w:highlight w:val="none"/>
          <w:u w:val="single"/>
        </w:rPr>
        <w:t xml:space="preserve">元；社保月缴费基数不得低于</w:t>
      </w:r>
      <w:r>
        <w:rPr>
          <w:rFonts w:hint="eastAsia" w:ascii="宋体" w:hAnsi="宋体"/>
          <w:bCs/>
          <w:color w:val="ff0000"/>
          <w:sz w:val="24"/>
          <w:highlight w:val="none"/>
          <w:u w:val="single"/>
          <w:lang w:val="en-US" w:eastAsia="zh-CN"/>
        </w:rPr>
        <w:t xml:space="preserve">4952</w:t>
      </w:r>
      <w:r>
        <w:rPr>
          <w:rFonts w:hint="eastAsia" w:ascii="宋体" w:hAnsi="宋体"/>
          <w:bCs/>
          <w:color w:val="ff0000"/>
          <w:sz w:val="24"/>
          <w:highlight w:val="none"/>
          <w:u w:val="single"/>
        </w:rPr>
        <w:t xml:space="preserve">元，社保月缴费比例不低于</w:t>
      </w:r>
      <w:r>
        <w:rPr>
          <w:rFonts w:hint="eastAsia" w:ascii="宋体" w:hAnsi="宋体"/>
          <w:bCs/>
          <w:color w:val="ff0000"/>
          <w:sz w:val="24"/>
          <w:highlight w:val="none"/>
          <w:u w:val="single"/>
          <w:lang w:val="en-US" w:eastAsia="zh-CN"/>
        </w:rPr>
        <w:t xml:space="preserve">26</w:t>
      </w:r>
      <w:r>
        <w:rPr>
          <w:rFonts w:hint="eastAsia" w:ascii="宋体" w:hAnsi="宋体"/>
          <w:bCs/>
          <w:color w:val="ff0000"/>
          <w:sz w:val="24"/>
          <w:highlight w:val="none"/>
          <w:u w:val="single"/>
        </w:rPr>
        <w:t xml:space="preserve">%；高温费按不低于每人每年1200元（6-9月）计算；法定节假日加班费不低于每人每年</w:t>
      </w:r>
      <w:r>
        <w:rPr>
          <w:rFonts w:hint="eastAsia" w:ascii="宋体" w:hAnsi="宋体"/>
          <w:bCs/>
          <w:color w:val="ff0000"/>
          <w:sz w:val="24"/>
          <w:highlight w:val="none"/>
          <w:u w:val="single"/>
          <w:lang w:val="en-US" w:eastAsia="zh-CN"/>
        </w:rPr>
        <w:t xml:space="preserve">2660</w:t>
      </w:r>
      <w:r>
        <w:rPr>
          <w:rFonts w:hint="eastAsia" w:ascii="宋体" w:hAnsi="宋体"/>
          <w:bCs/>
          <w:color w:val="ff0000"/>
          <w:sz w:val="24"/>
          <w:highlight w:val="none"/>
          <w:u w:val="single"/>
        </w:rPr>
        <w:t xml:space="preserve">/21.75*3*1</w:t>
      </w:r>
      <w:r>
        <w:rPr>
          <w:rFonts w:hint="eastAsia" w:ascii="宋体" w:hAnsi="宋体"/>
          <w:bCs/>
          <w:color w:val="ff0000"/>
          <w:sz w:val="24"/>
          <w:highlight w:val="none"/>
          <w:u w:val="single"/>
          <w:lang w:val="en-US" w:eastAsia="zh-CN"/>
        </w:rPr>
        <w:t xml:space="preserve">3（天）</w:t>
      </w:r>
      <w:r>
        <w:rPr>
          <w:rFonts w:hint="eastAsia" w:ascii="宋体" w:hAnsi="宋体"/>
          <w:bCs/>
          <w:color w:val="ff0000"/>
          <w:sz w:val="24"/>
          <w:highlight w:val="none"/>
          <w:u w:val="single"/>
        </w:rPr>
        <w:t xml:space="preserve">，周末加班费不低于每人每年</w:t>
      </w:r>
      <w:r>
        <w:rPr>
          <w:rFonts w:hint="eastAsia" w:ascii="宋体" w:hAnsi="宋体"/>
          <w:bCs/>
          <w:color w:val="ff0000"/>
          <w:sz w:val="24"/>
          <w:highlight w:val="none"/>
          <w:u w:val="single"/>
          <w:lang w:val="en-US" w:eastAsia="zh-CN"/>
        </w:rPr>
        <w:t xml:space="preserve">2660</w:t>
      </w:r>
      <w:r>
        <w:rPr>
          <w:rFonts w:hint="eastAsia" w:ascii="宋体" w:hAnsi="宋体"/>
          <w:bCs/>
          <w:color w:val="ff0000"/>
          <w:sz w:val="24"/>
          <w:highlight w:val="none"/>
          <w:u w:val="single"/>
        </w:rPr>
        <w:t xml:space="preserve">/21.75*2*</w:t>
      </w:r>
      <w:r>
        <w:rPr>
          <w:rFonts w:hint="eastAsia" w:ascii="宋体" w:hAnsi="宋体"/>
          <w:bCs/>
          <w:color w:val="ff0000"/>
          <w:sz w:val="24"/>
          <w:highlight w:val="none"/>
          <w:u w:val="single"/>
          <w:lang w:val="en-US" w:eastAsia="zh-CN"/>
        </w:rPr>
        <w:t xml:space="preserve">104（天）</w:t>
      </w:r>
      <w:r>
        <w:rPr>
          <w:rFonts w:hint="eastAsia" w:ascii="宋体" w:hAnsi="宋体"/>
          <w:bCs/>
          <w:color w:val="ff0000"/>
          <w:sz w:val="24"/>
          <w:highlight w:val="none"/>
          <w:u w:val="single"/>
        </w:rPr>
        <w:t xml:space="preserve">；税率不低于</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rPr>
        <w:t xml:space="preserve">%。</w:t>
      </w:r>
      <w:r>
        <w:rPr>
          <w:rFonts w:ascii="宋体" w:hAnsi="宋体"/>
          <w:bCs/>
          <w:color w:val="ff0000"/>
          <w:sz w:val="24"/>
          <w:highlight w:val="none"/>
          <w:u w:val="single"/>
        </w:rPr>
      </w:r>
      <w:r/>
    </w:p>
    <w:p>
      <w:pPr>
        <w:pStyle w:val="1778"/>
        <w:ind w:firstLine="480"/>
        <w:jc w:val="both"/>
        <w:keepLines w:val="0"/>
        <w:keepNext w:val="0"/>
        <w:pageBreakBefore w:val="0"/>
        <w:spacing w:line="360"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）企业费用包括福利、服装、培训、管理、利润、办公费、岗位补贴、通讯费、工会会费、政策风险、物价风险等一切其他费用。</w:t>
      </w:r>
      <w:r>
        <w:rPr>
          <w:rFonts w:hint="eastAsia" w:ascii="宋体" w:hAnsi="宋体" w:eastAsia="宋体" w:cs="宋体"/>
          <w:bCs/>
          <w:sz w:val="24"/>
          <w:szCs w:val="24"/>
          <w:highlight w:val="none"/>
          <w:lang w:val="en-US" w:eastAsia="zh-CN" w:bidi="ar-SA"/>
        </w:rPr>
      </w:r>
      <w:r/>
    </w:p>
    <w:p>
      <w:pPr>
        <w:pStyle w:val="1778"/>
        <w:rPr>
          <w:rFonts w:hint="eastAsia"/>
          <w:lang w:val="en-US" w:eastAsia="zh-CN"/>
        </w:rPr>
      </w:pPr>
      <w:r>
        <w:rPr>
          <w:rFonts w:hint="eastAsia"/>
          <w:lang w:val="en-US" w:eastAsia="zh-CN"/>
        </w:rPr>
      </w:r>
      <w:r/>
    </w:p>
    <w:p>
      <w:pPr>
        <w:pStyle w:val="1874"/>
        <w:numPr>
          <w:ilvl w:val="0"/>
          <w:numId w:val="0"/>
        </w:numPr>
        <w:contextualSpacing/>
        <w:spacing w:line="360" w:lineRule="auto"/>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 xml:space="preserve">八、</w:t>
      </w:r>
      <w:r>
        <w:rPr>
          <w:rFonts w:hint="eastAsia" w:ascii="Times New Roman" w:hAnsi="Times New Roman" w:eastAsia="宋体" w:cs="Times New Roman"/>
          <w:b/>
          <w:sz w:val="24"/>
          <w:szCs w:val="24"/>
        </w:rPr>
        <w:t xml:space="preserve">其他要求</w:t>
      </w:r>
      <w:r>
        <w:rPr>
          <w:rFonts w:hint="eastAsia" w:ascii="Times New Roman" w:hAnsi="Times New Roman" w:eastAsia="宋体" w:cs="Times New Roman"/>
          <w:b/>
          <w:sz w:val="24"/>
          <w:szCs w:val="24"/>
        </w:rPr>
      </w:r>
      <w:r/>
    </w:p>
    <w:p>
      <w:pPr>
        <w:pStyle w:val="1874"/>
        <w:contextualSpacing/>
        <w:ind w:firstLine="480"/>
        <w:spacing w:line="360" w:lineRule="auto"/>
        <w:rPr>
          <w:rFonts w:hint="eastAsia" w:ascii="Times New Roman" w:hAnsi="Times New Roman"/>
          <w:sz w:val="24"/>
          <w:szCs w:val="24"/>
        </w:rPr>
      </w:pPr>
      <w:r>
        <w:rPr>
          <w:rFonts w:ascii="Times New Roman" w:hAnsi="Times New Roman"/>
          <w:sz w:val="24"/>
          <w:szCs w:val="24"/>
        </w:rPr>
        <w:t xml:space="preserve">如果属于政务信息系统项目，其采购需求还应当符合《政务信息系统政府采购管理暂行办法》（财库〔2017〕210号）的相关要求。</w:t>
      </w:r>
      <w:r>
        <w:rPr>
          <w:rFonts w:hint="eastAsia" w:ascii="Times New Roman" w:hAnsi="Times New Roman"/>
          <w:sz w:val="24"/>
          <w:szCs w:val="24"/>
        </w:rPr>
      </w:r>
      <w:r/>
    </w:p>
    <w:p>
      <w:pPr>
        <w:pStyle w:val="1874"/>
        <w:contextualSpacing/>
        <w:ind w:firstLine="480"/>
        <w:spacing w:line="360" w:lineRule="auto"/>
        <w:rPr>
          <w:rFonts w:hint="eastAsia" w:ascii="Times New Roman" w:hAnsi="Times New Roman"/>
          <w:sz w:val="24"/>
          <w:szCs w:val="24"/>
        </w:r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Times New Roman" w:hAnsi="Times New Roman"/>
          <w:sz w:val="24"/>
          <w:szCs w:val="24"/>
          <w:u w:val="single"/>
          <w:lang w:val="en-US" w:eastAsia="zh-CN"/>
        </w:rPr>
        <w:t xml:space="preserve">100</w:t>
      </w:r>
      <w:r>
        <w:rPr>
          <w:rFonts w:hint="eastAsia" w:ascii="Times New Roman" w:hAnsi="Times New Roman"/>
          <w:sz w:val="24"/>
          <w:szCs w:val="24"/>
          <w:u w:val="single"/>
        </w:rPr>
        <w:t xml:space="preserve"> </w:t>
      </w:r>
      <w:r>
        <w:rPr>
          <w:rFonts w:hint="eastAsia" w:ascii="Times New Roman" w:hAnsi="Times New Roman"/>
          <w:sz w:val="24"/>
          <w:szCs w:val="24"/>
        </w:rPr>
        <w:t xml:space="preserve">%，如果未设置预留份额情形，请附相关情况说明。</w:t>
      </w:r>
      <w:r>
        <w:rPr>
          <w:rFonts w:hint="eastAsia" w:ascii="Times New Roman" w:hAnsi="Times New Roman"/>
          <w:sz w:val="24"/>
          <w:szCs w:val="24"/>
        </w:rPr>
      </w:r>
      <w:r/>
    </w:p>
    <w:p>
      <w:pPr>
        <w:pStyle w:val="1778"/>
        <w:keepLines w:val="0"/>
        <w:keepNext w:val="0"/>
        <w:pageBreakBefore w:val="0"/>
        <w:spacing w:line="360" w:lineRule="auto"/>
        <w:widowControl w:val="off"/>
        <w:rPr>
          <w:rFonts w:ascii="宋体" w:hAnsi="宋体" w:eastAsia="宋体" w:cs="宋体"/>
          <w:b/>
          <w:bCs/>
          <w:spacing w:val="-17"/>
          <w:sz w:val="24"/>
          <w:szCs w:val="24"/>
        </w:rPr>
        <w:sectPr>
          <w:footerReference w:type="default" r:id="rId18"/>
          <w:footnotePr/>
          <w:endnotePr/>
          <w:type w:val="nextPage"/>
          <w:pgSz w:w="11907" w:h="16843" w:orient="portrait"/>
          <w:pgMar w:top="1134" w:right="1417" w:bottom="1134" w:left="1417" w:header="0" w:footer="845" w:gutter="0"/>
          <w:cols w:num="1" w:sep="0" w:space="1701" w:equalWidth="1"/>
          <w:docGrid w:linePitch="360"/>
        </w:sectPr>
      </w:pPr>
      <w:r>
        <w:rPr>
          <w:rFonts w:ascii="宋体" w:hAnsi="宋体" w:eastAsia="宋体" w:cs="宋体"/>
          <w:b/>
          <w:bCs/>
          <w:spacing w:val="-17"/>
          <w:sz w:val="24"/>
          <w:szCs w:val="24"/>
        </w:rPr>
      </w:r>
      <w:r/>
    </w:p>
    <w:p>
      <w:pPr>
        <w:pStyle w:val="1778"/>
        <w:keepLines w:val="0"/>
        <w:keepNext w:val="0"/>
        <w:pageBreakBefore w:val="0"/>
        <w:spacing w:line="360" w:lineRule="auto"/>
        <w:widowControl w:val="off"/>
        <w:rPr>
          <w:rFonts w:ascii="宋体" w:hAnsi="宋体" w:eastAsia="宋体" w:cs="宋体"/>
          <w:b/>
          <w:bCs/>
          <w:sz w:val="24"/>
          <w:szCs w:val="24"/>
        </w:rPr>
      </w:pPr>
      <w:r>
        <w:rPr>
          <w:rFonts w:ascii="宋体" w:hAnsi="宋体" w:eastAsia="宋体" w:cs="宋体"/>
          <w:b/>
          <w:bCs/>
          <w:spacing w:val="-17"/>
          <w:sz w:val="24"/>
          <w:szCs w:val="24"/>
        </w:rPr>
        <w:t xml:space="preserve">附</w:t>
      </w:r>
      <w:r>
        <w:rPr>
          <w:rFonts w:ascii="宋体" w:hAnsi="宋体" w:eastAsia="宋体" w:cs="宋体"/>
          <w:b/>
          <w:bCs/>
          <w:spacing w:val="-15"/>
          <w:sz w:val="24"/>
          <w:szCs w:val="24"/>
        </w:rPr>
        <w:t xml:space="preserve">表</w:t>
      </w:r>
      <w:r>
        <w:rPr>
          <w:rFonts w:hint="eastAsia" w:ascii="宋体" w:hAnsi="宋体" w:eastAsia="宋体" w:cs="宋体"/>
          <w:b/>
          <w:bCs/>
          <w:spacing w:val="-15"/>
          <w:sz w:val="24"/>
          <w:szCs w:val="24"/>
          <w:lang w:val="en-US" w:eastAsia="zh-CN"/>
        </w:rPr>
        <w:t xml:space="preserve">1</w:t>
      </w:r>
      <w:r>
        <w:rPr>
          <w:rFonts w:ascii="宋体" w:hAnsi="宋体" w:eastAsia="宋体" w:cs="宋体"/>
          <w:b/>
          <w:bCs/>
          <w:spacing w:val="-15"/>
          <w:sz w:val="24"/>
          <w:szCs w:val="24"/>
        </w:rPr>
        <w:t xml:space="preserve">：</w:t>
      </w:r>
      <w:r>
        <w:rPr>
          <w:rFonts w:ascii="宋体" w:hAnsi="宋体" w:eastAsia="宋体" w:cs="宋体"/>
          <w:b/>
          <w:bCs/>
          <w:sz w:val="24"/>
          <w:szCs w:val="24"/>
        </w:rPr>
      </w:r>
      <w:r/>
    </w:p>
    <w:p>
      <w:pPr>
        <w:pStyle w:val="1778"/>
        <w:jc w:val="center"/>
        <w:spacing w:before="68" w:line="360" w:lineRule="auto"/>
        <w:rPr>
          <w:rFonts w:ascii="宋体" w:hAnsi="宋体" w:eastAsia="宋体" w:cs="宋体"/>
          <w:b/>
          <w:bCs/>
          <w:sz w:val="28"/>
          <w:szCs w:val="28"/>
        </w:rPr>
      </w:pPr>
      <w:r>
        <w:rPr>
          <w:rFonts w:hint="eastAsia" w:ascii="宋体" w:hAnsi="宋体" w:eastAsia="宋体" w:cs="宋体"/>
          <w:b/>
          <w:bCs/>
          <w:sz w:val="28"/>
          <w:szCs w:val="28"/>
          <w:lang w:val="en-US" w:eastAsia="zh-CN"/>
        </w:rPr>
        <w:t xml:space="preserve">食堂服务满意率测评</w:t>
      </w:r>
      <w:r>
        <w:rPr>
          <w:rFonts w:ascii="宋体" w:hAnsi="宋体" w:eastAsia="宋体" w:cs="宋体"/>
          <w:b/>
          <w:bCs/>
          <w:sz w:val="28"/>
          <w:szCs w:val="28"/>
        </w:rPr>
        <w:t xml:space="preserve">表</w:t>
      </w:r>
      <w:r>
        <w:rPr>
          <w:rFonts w:ascii="宋体" w:hAnsi="宋体" w:eastAsia="宋体" w:cs="宋体"/>
          <w:b/>
          <w:bCs/>
          <w:sz w:val="28"/>
          <w:szCs w:val="28"/>
        </w:rPr>
      </w:r>
      <w:r/>
    </w:p>
    <w:p>
      <w:pPr>
        <w:pStyle w:val="1778"/>
        <w:spacing w:line="205" w:lineRule="exact"/>
      </w:pPr>
      <w:r/>
      <w:r/>
    </w:p>
    <w:tbl>
      <w:tblPr>
        <w:tblStyle w:val="2024"/>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84"/>
        <w:gridCol w:w="1759"/>
        <w:gridCol w:w="1517"/>
        <w:gridCol w:w="1759"/>
        <w:gridCol w:w="2109"/>
        <w:gridCol w:w="1415"/>
        <w:gridCol w:w="1403"/>
        <w:gridCol w:w="1406"/>
        <w:gridCol w:w="1426"/>
      </w:tblGrid>
      <w:tr>
        <w:trPr>
          <w:trHeight w:val="725"/>
        </w:trPr>
        <w:tc>
          <w:tcPr>
            <w:gridSpan w:val="3"/>
            <w:tcW w:w="5060" w:type="dxa"/>
            <w:vAlign w:val="center"/>
            <w:textDirection w:val="lrTb"/>
            <w:noWrap w:val="false"/>
          </w:tcPr>
          <w:p>
            <w:pPr>
              <w:pStyle w:val="1778"/>
              <w:ind w:left="0"/>
              <w:jc w:val="center"/>
              <w:keepLines w:val="0"/>
              <w:keepNext w:val="0"/>
              <w:pageBreakBefore w:val="0"/>
              <w:spacing w:line="221" w:lineRule="auto"/>
              <w:widowControl w:val="off"/>
              <w:rPr>
                <w:rFonts w:ascii="宋体" w:hAnsi="宋体" w:eastAsia="宋体" w:cs="宋体"/>
                <w:sz w:val="21"/>
                <w:szCs w:val="21"/>
                <w:highlight w:val="none"/>
              </w:rPr>
            </w:pPr>
            <w:r>
              <w:rPr>
                <w:rFonts w:ascii="宋体" w:hAnsi="宋体" w:eastAsia="宋体" w:cs="宋体"/>
                <w:spacing w:val="-13"/>
                <w:sz w:val="21"/>
                <w:szCs w:val="21"/>
                <w:highlight w:val="none"/>
              </w:rPr>
              <w:t xml:space="preserve">饭</w:t>
            </w:r>
            <w:r>
              <w:rPr>
                <w:rFonts w:ascii="宋体" w:hAnsi="宋体" w:eastAsia="宋体" w:cs="宋体"/>
                <w:spacing w:val="-11"/>
                <w:sz w:val="21"/>
                <w:szCs w:val="21"/>
                <w:highlight w:val="none"/>
              </w:rPr>
              <w:t xml:space="preserve">菜质量</w:t>
            </w:r>
            <w:r>
              <w:rPr>
                <w:rFonts w:hint="eastAsia" w:ascii="宋体" w:hAnsi="宋体" w:eastAsia="宋体" w:cs="宋体"/>
                <w:spacing w:val="-11"/>
                <w:sz w:val="21"/>
                <w:szCs w:val="21"/>
                <w:highlight w:val="none"/>
                <w:lang w:val="en-US" w:eastAsia="zh-CN"/>
              </w:rPr>
              <w:t xml:space="preserve">5</w:t>
            </w:r>
            <w:r>
              <w:rPr>
                <w:rFonts w:ascii="宋体" w:hAnsi="宋体" w:eastAsia="宋体" w:cs="宋体"/>
                <w:spacing w:val="-11"/>
                <w:sz w:val="21"/>
                <w:szCs w:val="21"/>
                <w:highlight w:val="none"/>
              </w:rPr>
              <w:t xml:space="preserve">0分</w:t>
            </w:r>
            <w:r>
              <w:rPr>
                <w:rFonts w:ascii="宋体" w:hAnsi="宋体" w:eastAsia="宋体" w:cs="宋体"/>
                <w:sz w:val="21"/>
                <w:szCs w:val="21"/>
                <w:highlight w:val="none"/>
              </w:rPr>
            </w:r>
            <w:r/>
          </w:p>
        </w:tc>
        <w:tc>
          <w:tcPr>
            <w:gridSpan w:val="3"/>
            <w:tcW w:w="5283" w:type="dxa"/>
            <w:vAlign w:val="center"/>
            <w:textDirection w:val="lrTb"/>
            <w:noWrap w:val="false"/>
          </w:tcPr>
          <w:p>
            <w:pPr>
              <w:pStyle w:val="1778"/>
              <w:ind w:left="0"/>
              <w:jc w:val="center"/>
              <w:keepLines w:val="0"/>
              <w:keepNext w:val="0"/>
              <w:pageBreakBefore w:val="0"/>
              <w:spacing w:line="221" w:lineRule="auto"/>
              <w:widowControl w:val="off"/>
              <w:rPr>
                <w:rFonts w:ascii="宋体" w:hAnsi="宋体" w:eastAsia="宋体" w:cs="宋体"/>
                <w:sz w:val="21"/>
                <w:szCs w:val="21"/>
                <w:highlight w:val="none"/>
              </w:rPr>
            </w:pPr>
            <w:r>
              <w:rPr>
                <w:rFonts w:ascii="宋体" w:hAnsi="宋体" w:eastAsia="宋体" w:cs="宋体"/>
                <w:spacing w:val="-15"/>
                <w:sz w:val="21"/>
                <w:szCs w:val="21"/>
                <w:highlight w:val="none"/>
              </w:rPr>
              <w:t xml:space="preserve">卫</w:t>
            </w:r>
            <w:r>
              <w:rPr>
                <w:rFonts w:ascii="宋体" w:hAnsi="宋体" w:eastAsia="宋体" w:cs="宋体"/>
                <w:spacing w:val="-11"/>
                <w:sz w:val="21"/>
                <w:szCs w:val="21"/>
                <w:highlight w:val="none"/>
              </w:rPr>
              <w:t xml:space="preserve">生状况</w:t>
            </w:r>
            <w:r>
              <w:rPr>
                <w:rFonts w:hint="eastAsia" w:ascii="宋体" w:hAnsi="宋体" w:eastAsia="宋体" w:cs="宋体"/>
                <w:spacing w:val="-11"/>
                <w:sz w:val="21"/>
                <w:szCs w:val="21"/>
                <w:highlight w:val="none"/>
                <w:lang w:val="en-US" w:eastAsia="zh-CN"/>
              </w:rPr>
              <w:t xml:space="preserve">3</w:t>
            </w:r>
            <w:r>
              <w:rPr>
                <w:rFonts w:ascii="宋体" w:hAnsi="宋体" w:eastAsia="宋体" w:cs="宋体"/>
                <w:spacing w:val="-11"/>
                <w:sz w:val="21"/>
                <w:szCs w:val="21"/>
                <w:highlight w:val="none"/>
              </w:rPr>
              <w:t xml:space="preserve">0分</w:t>
            </w:r>
            <w:r>
              <w:rPr>
                <w:rFonts w:ascii="宋体" w:hAnsi="宋体" w:eastAsia="宋体" w:cs="宋体"/>
                <w:sz w:val="21"/>
                <w:szCs w:val="21"/>
                <w:highlight w:val="none"/>
              </w:rPr>
            </w:r>
            <w:r/>
          </w:p>
        </w:tc>
        <w:tc>
          <w:tcPr>
            <w:gridSpan w:val="3"/>
            <w:tcW w:w="4235" w:type="dxa"/>
            <w:vAlign w:val="center"/>
            <w:textDirection w:val="lrTb"/>
            <w:noWrap w:val="false"/>
          </w:tcPr>
          <w:p>
            <w:pPr>
              <w:pStyle w:val="1778"/>
              <w:ind w:left="0"/>
              <w:jc w:val="center"/>
              <w:keepLines w:val="0"/>
              <w:keepNext w:val="0"/>
              <w:pageBreakBefore w:val="0"/>
              <w:spacing w:line="221" w:lineRule="auto"/>
              <w:widowControl w:val="off"/>
              <w:rPr>
                <w:rFonts w:ascii="宋体" w:hAnsi="宋体" w:eastAsia="宋体" w:cs="宋体"/>
                <w:sz w:val="21"/>
                <w:szCs w:val="21"/>
                <w:highlight w:val="none"/>
              </w:rPr>
            </w:pPr>
            <w:r>
              <w:rPr>
                <w:rFonts w:ascii="宋体" w:hAnsi="宋体" w:eastAsia="宋体" w:cs="宋体"/>
                <w:spacing w:val="-17"/>
                <w:sz w:val="21"/>
                <w:szCs w:val="21"/>
                <w:highlight w:val="none"/>
              </w:rPr>
              <w:t xml:space="preserve">日</w:t>
            </w:r>
            <w:r>
              <w:rPr>
                <w:rFonts w:ascii="宋体" w:hAnsi="宋体" w:eastAsia="宋体" w:cs="宋体"/>
                <w:spacing w:val="-15"/>
                <w:sz w:val="21"/>
                <w:szCs w:val="21"/>
                <w:highlight w:val="none"/>
              </w:rPr>
              <w:t xml:space="preserve">常服务20分</w:t>
            </w:r>
            <w:r>
              <w:rPr>
                <w:rFonts w:ascii="宋体" w:hAnsi="宋体" w:eastAsia="宋体" w:cs="宋体"/>
                <w:sz w:val="21"/>
                <w:szCs w:val="21"/>
                <w:highlight w:val="none"/>
              </w:rPr>
            </w:r>
            <w:r/>
          </w:p>
        </w:tc>
      </w:tr>
      <w:tr>
        <w:trPr>
          <w:trHeight w:val="787"/>
        </w:trPr>
        <w:tc>
          <w:tcPr>
            <w:tcW w:w="612"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满意</w:t>
            </w:r>
            <w:r>
              <w:rPr>
                <w:rFonts w:ascii="宋体" w:hAnsi="宋体" w:eastAsia="宋体" w:cs="宋体"/>
                <w:spacing w:val="-2"/>
                <w:sz w:val="21"/>
                <w:szCs w:val="21"/>
                <w:highlight w:val="none"/>
              </w:rPr>
            </w:r>
            <w:r/>
          </w:p>
        </w:tc>
        <w:tc>
          <w:tcPr>
            <w:tcW w:w="603"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基本</w:t>
            </w:r>
            <w:r>
              <w:rPr>
                <w:rFonts w:ascii="宋体" w:hAnsi="宋体" w:eastAsia="宋体" w:cs="宋体"/>
                <w:spacing w:val="-2"/>
                <w:sz w:val="21"/>
                <w:szCs w:val="21"/>
                <w:highlight w:val="none"/>
              </w:rPr>
            </w:r>
            <w:r/>
          </w:p>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满意</w:t>
            </w:r>
            <w:r>
              <w:rPr>
                <w:rFonts w:ascii="宋体" w:hAnsi="宋体" w:eastAsia="宋体" w:cs="宋体"/>
                <w:spacing w:val="-2"/>
                <w:sz w:val="21"/>
                <w:szCs w:val="21"/>
                <w:highlight w:val="none"/>
              </w:rPr>
            </w:r>
            <w:r/>
          </w:p>
        </w:tc>
        <w:tc>
          <w:tcPr>
            <w:tcW w:w="520"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不满意</w:t>
            </w:r>
            <w:r>
              <w:rPr>
                <w:rFonts w:ascii="宋体" w:hAnsi="宋体" w:eastAsia="宋体" w:cs="宋体"/>
                <w:spacing w:val="-2"/>
                <w:sz w:val="21"/>
                <w:szCs w:val="21"/>
                <w:highlight w:val="none"/>
              </w:rPr>
            </w:r>
            <w:r/>
          </w:p>
        </w:tc>
        <w:tc>
          <w:tcPr>
            <w:tcW w:w="603"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满意</w:t>
            </w:r>
            <w:r>
              <w:rPr>
                <w:rFonts w:ascii="宋体" w:hAnsi="宋体" w:eastAsia="宋体" w:cs="宋体"/>
                <w:spacing w:val="-2"/>
                <w:sz w:val="21"/>
                <w:szCs w:val="21"/>
                <w:highlight w:val="none"/>
              </w:rPr>
            </w:r>
            <w:r/>
          </w:p>
        </w:tc>
        <w:tc>
          <w:tcPr>
            <w:tcW w:w="723"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基本</w:t>
            </w:r>
            <w:r>
              <w:rPr>
                <w:rFonts w:ascii="宋体" w:hAnsi="宋体" w:eastAsia="宋体" w:cs="宋体"/>
                <w:spacing w:val="-2"/>
                <w:sz w:val="21"/>
                <w:szCs w:val="21"/>
                <w:highlight w:val="none"/>
              </w:rPr>
            </w:r>
            <w:r/>
          </w:p>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满意</w:t>
            </w:r>
            <w:r>
              <w:rPr>
                <w:rFonts w:ascii="宋体" w:hAnsi="宋体" w:eastAsia="宋体" w:cs="宋体"/>
                <w:spacing w:val="-2"/>
                <w:sz w:val="21"/>
                <w:szCs w:val="21"/>
                <w:highlight w:val="none"/>
              </w:rPr>
            </w:r>
            <w:r/>
          </w:p>
        </w:tc>
        <w:tc>
          <w:tcPr>
            <w:tcW w:w="484"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不满意</w:t>
            </w:r>
            <w:r>
              <w:rPr>
                <w:rFonts w:ascii="宋体" w:hAnsi="宋体" w:eastAsia="宋体" w:cs="宋体"/>
                <w:spacing w:val="-2"/>
                <w:sz w:val="21"/>
                <w:szCs w:val="21"/>
                <w:highlight w:val="none"/>
              </w:rPr>
            </w:r>
            <w:r/>
          </w:p>
        </w:tc>
        <w:tc>
          <w:tcPr>
            <w:tcW w:w="481"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满意</w:t>
            </w:r>
            <w:r>
              <w:rPr>
                <w:rFonts w:ascii="宋体" w:hAnsi="宋体" w:eastAsia="宋体" w:cs="宋体"/>
                <w:spacing w:val="-2"/>
                <w:sz w:val="21"/>
                <w:szCs w:val="21"/>
                <w:highlight w:val="none"/>
              </w:rPr>
            </w:r>
            <w:r/>
          </w:p>
        </w:tc>
        <w:tc>
          <w:tcPr>
            <w:tcW w:w="482"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基本</w:t>
            </w:r>
            <w:r>
              <w:rPr>
                <w:rFonts w:ascii="宋体" w:hAnsi="宋体" w:eastAsia="宋体" w:cs="宋体"/>
                <w:spacing w:val="-2"/>
                <w:sz w:val="21"/>
                <w:szCs w:val="21"/>
                <w:highlight w:val="none"/>
              </w:rPr>
            </w:r>
            <w:r/>
          </w:p>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满意</w:t>
            </w:r>
            <w:r>
              <w:rPr>
                <w:rFonts w:ascii="宋体" w:hAnsi="宋体" w:eastAsia="宋体" w:cs="宋体"/>
                <w:spacing w:val="-2"/>
                <w:sz w:val="21"/>
                <w:szCs w:val="21"/>
                <w:highlight w:val="none"/>
              </w:rPr>
            </w:r>
            <w:r/>
          </w:p>
        </w:tc>
        <w:tc>
          <w:tcPr>
            <w:tcW w:w="488" w:type="dxa"/>
            <w:vAlign w:val="center"/>
            <w:textDirection w:val="lrTb"/>
            <w:noWrap w:val="false"/>
          </w:tcPr>
          <w:p>
            <w:pPr>
              <w:pStyle w:val="1778"/>
              <w:ind w:left="0"/>
              <w:jc w:val="center"/>
              <w:keepLines w:val="0"/>
              <w:keepNext w:val="0"/>
              <w:pageBreakBefore w:val="0"/>
              <w:spacing w:line="241"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不满意</w:t>
            </w:r>
            <w:r>
              <w:rPr>
                <w:rFonts w:ascii="宋体" w:hAnsi="宋体" w:eastAsia="宋体" w:cs="宋体"/>
                <w:spacing w:val="-2"/>
                <w:sz w:val="21"/>
                <w:szCs w:val="21"/>
                <w:highlight w:val="none"/>
              </w:rPr>
            </w:r>
            <w:r/>
          </w:p>
        </w:tc>
      </w:tr>
      <w:tr>
        <w:trPr>
          <w:trHeight w:val="740"/>
        </w:trPr>
        <w:tc>
          <w:tcPr>
            <w:tcW w:w="612" w:type="dxa"/>
            <w:vAlign w:val="center"/>
            <w:textDirection w:val="lrTb"/>
            <w:noWrap w:val="false"/>
          </w:tcPr>
          <w:p>
            <w:pPr>
              <w:pStyle w:val="1778"/>
              <w:ind w:left="0" w:right="0" w:firstLine="0"/>
              <w:jc w:val="center"/>
              <w:keepLines w:val="0"/>
              <w:keepNext w:val="0"/>
              <w:pageBreakBefore w:val="0"/>
              <w:spacing w:line="241" w:lineRule="auto"/>
              <w:widowControl w:val="off"/>
              <w:rPr>
                <w:rFonts w:ascii="宋体" w:hAnsi="宋体" w:eastAsia="宋体" w:cs="宋体"/>
                <w:sz w:val="21"/>
                <w:szCs w:val="21"/>
                <w:highlight w:val="none"/>
                <w:lang w:val="en-US" w:eastAsia="zh-CN"/>
              </w:rPr>
            </w:pPr>
            <w:r>
              <w:rPr>
                <w:rFonts w:hint="eastAsia" w:ascii="宋体" w:hAnsi="宋体" w:eastAsia="宋体" w:cs="宋体"/>
                <w:spacing w:val="-2"/>
                <w:sz w:val="21"/>
                <w:szCs w:val="21"/>
                <w:highlight w:val="none"/>
                <w:lang w:val="en-US" w:eastAsia="zh-CN"/>
              </w:rPr>
              <w:t xml:space="preserve">5</w:t>
            </w:r>
            <w:r>
              <w:rPr>
                <w:rFonts w:ascii="宋体" w:hAnsi="宋体" w:eastAsia="宋体" w:cs="宋体"/>
                <w:spacing w:val="-2"/>
                <w:sz w:val="21"/>
                <w:szCs w:val="21"/>
                <w:highlight w:val="none"/>
              </w:rPr>
              <w:t xml:space="preserve">0－</w:t>
            </w:r>
            <w:r>
              <w:rPr>
                <w:rFonts w:hint="eastAsia" w:ascii="宋体" w:hAnsi="宋体" w:eastAsia="宋体" w:cs="宋体"/>
                <w:spacing w:val="-2"/>
                <w:sz w:val="21"/>
                <w:szCs w:val="21"/>
                <w:highlight w:val="none"/>
                <w:lang w:val="en-US" w:eastAsia="zh-CN"/>
              </w:rPr>
              <w:t xml:space="preserve">45</w:t>
            </w:r>
            <w:r>
              <w:rPr>
                <w:rFonts w:ascii="宋体" w:hAnsi="宋体" w:eastAsia="宋体" w:cs="宋体"/>
                <w:sz w:val="21"/>
                <w:szCs w:val="21"/>
                <w:highlight w:val="none"/>
                <w:lang w:val="en-US" w:eastAsia="zh-CN"/>
              </w:rPr>
            </w:r>
            <w:r/>
          </w:p>
        </w:tc>
        <w:tc>
          <w:tcPr>
            <w:tcW w:w="603" w:type="dxa"/>
            <w:vAlign w:val="center"/>
            <w:textDirection w:val="lrTb"/>
            <w:noWrap w:val="false"/>
          </w:tcPr>
          <w:p>
            <w:pPr>
              <w:pStyle w:val="1778"/>
              <w:ind w:left="0" w:right="0" w:firstLine="0"/>
              <w:jc w:val="center"/>
              <w:keepLines w:val="0"/>
              <w:keepNext w:val="0"/>
              <w:pageBreakBefore w:val="0"/>
              <w:spacing w:line="241" w:lineRule="auto"/>
              <w:widowControl w:val="off"/>
              <w:rPr>
                <w:rFonts w:ascii="宋体" w:hAnsi="宋体" w:eastAsia="宋体" w:cs="宋体"/>
                <w:sz w:val="21"/>
                <w:szCs w:val="21"/>
                <w:highlight w:val="none"/>
                <w:lang w:val="en-US" w:eastAsia="zh-CN"/>
              </w:rPr>
            </w:pPr>
            <w:r>
              <w:rPr>
                <w:rFonts w:hint="eastAsia" w:ascii="宋体" w:hAnsi="宋体" w:eastAsia="宋体" w:cs="宋体"/>
                <w:spacing w:val="-2"/>
                <w:sz w:val="21"/>
                <w:szCs w:val="21"/>
                <w:highlight w:val="none"/>
                <w:lang w:val="en-US" w:eastAsia="zh-CN"/>
              </w:rPr>
              <w:t xml:space="preserve">45</w:t>
            </w:r>
            <w:r>
              <w:rPr>
                <w:rFonts w:ascii="宋体" w:hAnsi="宋体" w:eastAsia="宋体" w:cs="宋体"/>
                <w:spacing w:val="-2"/>
                <w:sz w:val="21"/>
                <w:szCs w:val="21"/>
                <w:highlight w:val="none"/>
              </w:rPr>
              <w:t xml:space="preserve">－</w:t>
            </w:r>
            <w:r>
              <w:rPr>
                <w:rFonts w:hint="eastAsia" w:ascii="宋体" w:hAnsi="宋体" w:eastAsia="宋体" w:cs="宋体"/>
                <w:spacing w:val="-1"/>
                <w:sz w:val="21"/>
                <w:szCs w:val="21"/>
                <w:highlight w:val="none"/>
                <w:lang w:val="en-US" w:eastAsia="zh-CN"/>
              </w:rPr>
              <w:t xml:space="preserve">40</w:t>
            </w:r>
            <w:r>
              <w:rPr>
                <w:rFonts w:ascii="宋体" w:hAnsi="宋体" w:eastAsia="宋体" w:cs="宋体"/>
                <w:sz w:val="21"/>
                <w:szCs w:val="21"/>
                <w:highlight w:val="none"/>
                <w:lang w:val="en-US" w:eastAsia="zh-CN"/>
              </w:rPr>
            </w:r>
            <w:r/>
          </w:p>
        </w:tc>
        <w:tc>
          <w:tcPr>
            <w:tcW w:w="520" w:type="dxa"/>
            <w:vAlign w:val="center"/>
            <w:textDirection w:val="lrTb"/>
            <w:noWrap w:val="false"/>
          </w:tcPr>
          <w:p>
            <w:pPr>
              <w:pStyle w:val="1778"/>
              <w:ind w:left="0" w:right="0" w:firstLine="0"/>
              <w:jc w:val="center"/>
              <w:keepLines w:val="0"/>
              <w:keepNext w:val="0"/>
              <w:pageBreakBefore w:val="0"/>
              <w:spacing w:line="227" w:lineRule="auto"/>
              <w:widowControl w:val="off"/>
              <w:rPr>
                <w:rFonts w:ascii="宋体" w:hAnsi="宋体" w:eastAsia="宋体" w:cs="宋体"/>
                <w:sz w:val="21"/>
                <w:szCs w:val="21"/>
                <w:highlight w:val="none"/>
              </w:rPr>
            </w:pPr>
            <w:r>
              <w:rPr>
                <w:rFonts w:hint="eastAsia" w:ascii="宋体" w:hAnsi="宋体" w:eastAsia="宋体" w:cs="宋体"/>
                <w:spacing w:val="-14"/>
                <w:sz w:val="21"/>
                <w:szCs w:val="21"/>
                <w:highlight w:val="none"/>
                <w:lang w:val="en-US" w:eastAsia="zh-CN"/>
              </w:rPr>
              <w:t xml:space="preserve">40</w:t>
            </w:r>
            <w:r>
              <w:rPr>
                <w:rFonts w:ascii="宋体" w:hAnsi="宋体" w:eastAsia="宋体" w:cs="宋体"/>
                <w:spacing w:val="-12"/>
                <w:sz w:val="21"/>
                <w:szCs w:val="21"/>
                <w:highlight w:val="none"/>
              </w:rPr>
              <w:t xml:space="preserve"> 分以</w:t>
            </w:r>
            <w:r>
              <w:rPr>
                <w:rFonts w:ascii="宋体" w:hAnsi="宋体" w:eastAsia="宋体" w:cs="宋体"/>
                <w:sz w:val="21"/>
                <w:szCs w:val="21"/>
                <w:highlight w:val="none"/>
              </w:rPr>
              <w:t xml:space="preserve">下</w:t>
            </w:r>
            <w:r>
              <w:rPr>
                <w:rFonts w:ascii="宋体" w:hAnsi="宋体" w:eastAsia="宋体" w:cs="宋体"/>
                <w:sz w:val="21"/>
                <w:szCs w:val="21"/>
                <w:highlight w:val="none"/>
              </w:rPr>
            </w:r>
            <w:r/>
          </w:p>
        </w:tc>
        <w:tc>
          <w:tcPr>
            <w:tcW w:w="603" w:type="dxa"/>
            <w:vAlign w:val="center"/>
            <w:textDirection w:val="lrTb"/>
            <w:noWrap w:val="false"/>
          </w:tcPr>
          <w:p>
            <w:pPr>
              <w:pStyle w:val="1778"/>
              <w:ind w:left="0" w:right="0" w:firstLine="0"/>
              <w:jc w:val="center"/>
              <w:keepLines w:val="0"/>
              <w:keepNext w:val="0"/>
              <w:pageBreakBefore w:val="0"/>
              <w:spacing w:line="241" w:lineRule="auto"/>
              <w:widowControl w:val="off"/>
              <w:rPr>
                <w:rFonts w:ascii="宋体" w:hAnsi="宋体" w:eastAsia="宋体" w:cs="宋体"/>
                <w:sz w:val="21"/>
                <w:szCs w:val="21"/>
                <w:highlight w:val="none"/>
              </w:rPr>
            </w:pPr>
            <w:r>
              <w:rPr>
                <w:rFonts w:hint="eastAsia" w:ascii="宋体" w:hAnsi="宋体" w:eastAsia="宋体" w:cs="宋体"/>
                <w:spacing w:val="-2"/>
                <w:sz w:val="21"/>
                <w:szCs w:val="21"/>
                <w:highlight w:val="none"/>
                <w:lang w:eastAsia="zh-CN"/>
              </w:rPr>
              <w:t xml:space="preserve">3</w:t>
            </w:r>
            <w:r>
              <w:rPr>
                <w:rFonts w:hint="eastAsia" w:ascii="宋体" w:hAnsi="宋体" w:eastAsia="宋体" w:cs="宋体"/>
                <w:spacing w:val="-2"/>
                <w:sz w:val="21"/>
                <w:szCs w:val="21"/>
                <w:highlight w:val="none"/>
                <w:lang w:val="en-US" w:eastAsia="zh-CN"/>
              </w:rPr>
              <w:t xml:space="preserve">0</w:t>
            </w:r>
            <w:r>
              <w:rPr>
                <w:rFonts w:ascii="宋体" w:hAnsi="宋体" w:eastAsia="宋体" w:cs="宋体"/>
                <w:spacing w:val="-1"/>
                <w:sz w:val="21"/>
                <w:szCs w:val="21"/>
                <w:highlight w:val="none"/>
              </w:rPr>
              <w:t xml:space="preserve">－</w:t>
            </w:r>
            <w:r>
              <w:rPr>
                <w:rFonts w:hint="eastAsia" w:ascii="宋体" w:hAnsi="宋体" w:eastAsia="宋体" w:cs="宋体"/>
                <w:spacing w:val="-1"/>
                <w:sz w:val="21"/>
                <w:szCs w:val="21"/>
                <w:highlight w:val="none"/>
                <w:lang w:eastAsia="zh-CN"/>
              </w:rPr>
              <w:t xml:space="preserve">2</w:t>
            </w:r>
            <w:r>
              <w:rPr>
                <w:rFonts w:hint="eastAsia" w:ascii="宋体" w:hAnsi="宋体" w:eastAsia="宋体" w:cs="宋体"/>
                <w:spacing w:val="-1"/>
                <w:sz w:val="21"/>
                <w:szCs w:val="21"/>
                <w:highlight w:val="none"/>
                <w:lang w:val="en-US" w:eastAsia="zh-CN"/>
              </w:rPr>
              <w:t xml:space="preserve">5</w:t>
            </w:r>
            <w:r>
              <w:rPr>
                <w:rFonts w:ascii="宋体" w:hAnsi="宋体" w:eastAsia="宋体" w:cs="宋体"/>
                <w:sz w:val="21"/>
                <w:szCs w:val="21"/>
                <w:highlight w:val="none"/>
              </w:rPr>
            </w:r>
            <w:r/>
          </w:p>
        </w:tc>
        <w:tc>
          <w:tcPr>
            <w:tcW w:w="723" w:type="dxa"/>
            <w:vAlign w:val="center"/>
            <w:textDirection w:val="lrTb"/>
            <w:noWrap w:val="false"/>
          </w:tcPr>
          <w:p>
            <w:pPr>
              <w:pStyle w:val="1778"/>
              <w:ind w:left="0" w:right="0" w:firstLine="0"/>
              <w:jc w:val="center"/>
              <w:keepLines w:val="0"/>
              <w:keepNext w:val="0"/>
              <w:pageBreakBefore w:val="0"/>
              <w:spacing w:line="241" w:lineRule="auto"/>
              <w:widowControl w:val="off"/>
              <w:rPr>
                <w:rFonts w:ascii="宋体" w:hAnsi="宋体" w:eastAsia="宋体" w:cs="宋体"/>
                <w:sz w:val="21"/>
                <w:szCs w:val="21"/>
                <w:highlight w:val="none"/>
              </w:rPr>
            </w:pPr>
            <w:r>
              <w:rPr>
                <w:rFonts w:hint="eastAsia" w:ascii="宋体" w:hAnsi="宋体" w:eastAsia="宋体" w:cs="宋体"/>
                <w:spacing w:val="-5"/>
                <w:sz w:val="21"/>
                <w:szCs w:val="21"/>
                <w:highlight w:val="none"/>
                <w:lang w:eastAsia="zh-CN"/>
              </w:rPr>
              <w:t xml:space="preserve">2</w:t>
            </w:r>
            <w:r>
              <w:rPr>
                <w:rFonts w:hint="eastAsia" w:ascii="宋体" w:hAnsi="宋体" w:eastAsia="宋体" w:cs="宋体"/>
                <w:spacing w:val="-5"/>
                <w:sz w:val="21"/>
                <w:szCs w:val="21"/>
                <w:highlight w:val="none"/>
                <w:lang w:val="en-US" w:eastAsia="zh-CN"/>
              </w:rPr>
              <w:t xml:space="preserve">5</w:t>
            </w:r>
            <w:r>
              <w:rPr>
                <w:rFonts w:ascii="宋体" w:hAnsi="宋体" w:eastAsia="宋体" w:cs="宋体"/>
                <w:spacing w:val="-4"/>
                <w:sz w:val="21"/>
                <w:szCs w:val="21"/>
                <w:highlight w:val="none"/>
              </w:rPr>
              <w:t xml:space="preserve">－</w:t>
            </w:r>
            <w:r>
              <w:rPr>
                <w:rFonts w:hint="eastAsia" w:ascii="宋体" w:hAnsi="宋体" w:eastAsia="宋体" w:cs="宋体"/>
                <w:spacing w:val="-4"/>
                <w:sz w:val="21"/>
                <w:szCs w:val="21"/>
                <w:highlight w:val="none"/>
                <w:lang w:val="en-US" w:eastAsia="zh-CN"/>
              </w:rPr>
              <w:t xml:space="preserve">20</w:t>
            </w:r>
            <w:r>
              <w:rPr>
                <w:rFonts w:ascii="宋体" w:hAnsi="宋体" w:eastAsia="宋体" w:cs="宋体"/>
                <w:sz w:val="21"/>
                <w:szCs w:val="21"/>
                <w:highlight w:val="none"/>
              </w:rPr>
            </w:r>
            <w:r/>
          </w:p>
        </w:tc>
        <w:tc>
          <w:tcPr>
            <w:tcW w:w="484" w:type="dxa"/>
            <w:vAlign w:val="center"/>
            <w:textDirection w:val="lrTb"/>
            <w:noWrap w:val="false"/>
          </w:tcPr>
          <w:p>
            <w:pPr>
              <w:pStyle w:val="1778"/>
              <w:ind w:left="0" w:right="0" w:firstLine="0"/>
              <w:jc w:val="center"/>
              <w:keepLines w:val="0"/>
              <w:keepNext w:val="0"/>
              <w:pageBreakBefore w:val="0"/>
              <w:spacing w:line="223" w:lineRule="auto"/>
              <w:widowControl w:val="off"/>
              <w:rPr>
                <w:rFonts w:ascii="宋体" w:hAnsi="宋体" w:eastAsia="宋体" w:cs="宋体"/>
                <w:sz w:val="21"/>
                <w:szCs w:val="21"/>
                <w:highlight w:val="none"/>
              </w:rPr>
            </w:pPr>
            <w:r>
              <w:rPr>
                <w:rFonts w:hint="eastAsia" w:ascii="宋体" w:hAnsi="宋体" w:eastAsia="宋体" w:cs="宋体"/>
                <w:spacing w:val="-15"/>
                <w:sz w:val="21"/>
                <w:szCs w:val="21"/>
                <w:highlight w:val="none"/>
                <w:lang w:eastAsia="zh-CN"/>
              </w:rPr>
              <w:t xml:space="preserve">2</w:t>
            </w:r>
            <w:r>
              <w:rPr>
                <w:rFonts w:hint="eastAsia" w:ascii="宋体" w:hAnsi="宋体" w:eastAsia="宋体" w:cs="宋体"/>
                <w:spacing w:val="-15"/>
                <w:sz w:val="21"/>
                <w:szCs w:val="21"/>
                <w:highlight w:val="none"/>
                <w:lang w:val="en-US" w:eastAsia="zh-CN"/>
              </w:rPr>
              <w:t xml:space="preserve">0</w:t>
            </w:r>
            <w:r>
              <w:rPr>
                <w:rFonts w:ascii="宋体" w:hAnsi="宋体" w:eastAsia="宋体" w:cs="宋体"/>
                <w:spacing w:val="-15"/>
                <w:sz w:val="21"/>
                <w:szCs w:val="21"/>
                <w:highlight w:val="none"/>
              </w:rPr>
              <w:t xml:space="preserve">分以</w:t>
            </w:r>
            <w:r>
              <w:rPr>
                <w:rFonts w:ascii="宋体" w:hAnsi="宋体" w:eastAsia="宋体" w:cs="宋体"/>
                <w:sz w:val="21"/>
                <w:szCs w:val="21"/>
                <w:highlight w:val="none"/>
              </w:rPr>
              <w:t xml:space="preserve">下</w:t>
            </w:r>
            <w:r>
              <w:rPr>
                <w:rFonts w:ascii="宋体" w:hAnsi="宋体" w:eastAsia="宋体" w:cs="宋体"/>
                <w:sz w:val="21"/>
                <w:szCs w:val="21"/>
                <w:highlight w:val="none"/>
              </w:rPr>
            </w:r>
            <w:r/>
          </w:p>
        </w:tc>
        <w:tc>
          <w:tcPr>
            <w:tcW w:w="481" w:type="dxa"/>
            <w:vAlign w:val="center"/>
            <w:textDirection w:val="lrTb"/>
            <w:noWrap w:val="false"/>
          </w:tcPr>
          <w:p>
            <w:pPr>
              <w:pStyle w:val="1778"/>
              <w:ind w:left="0" w:right="0" w:firstLine="0"/>
              <w:jc w:val="center"/>
              <w:keepLines w:val="0"/>
              <w:keepNext w:val="0"/>
              <w:pageBreakBefore w:val="0"/>
              <w:spacing w:line="241" w:lineRule="auto"/>
              <w:widowControl w:val="off"/>
              <w:rPr>
                <w:rFonts w:ascii="宋体" w:hAnsi="宋体" w:eastAsia="宋体" w:cs="宋体"/>
                <w:sz w:val="21"/>
                <w:szCs w:val="21"/>
                <w:highlight w:val="none"/>
              </w:rPr>
            </w:pPr>
            <w:r>
              <w:rPr>
                <w:rFonts w:ascii="宋体" w:hAnsi="宋体" w:eastAsia="宋体" w:cs="宋体"/>
                <w:spacing w:val="-2"/>
                <w:sz w:val="21"/>
                <w:szCs w:val="21"/>
                <w:highlight w:val="none"/>
              </w:rPr>
              <w:t xml:space="preserve">20</w:t>
            </w:r>
            <w:r>
              <w:rPr>
                <w:rFonts w:ascii="宋体" w:hAnsi="宋体" w:eastAsia="宋体" w:cs="宋体"/>
                <w:spacing w:val="-1"/>
                <w:sz w:val="21"/>
                <w:szCs w:val="21"/>
                <w:highlight w:val="none"/>
              </w:rPr>
              <w:t xml:space="preserve">－15</w:t>
            </w:r>
            <w:r>
              <w:rPr>
                <w:rFonts w:ascii="宋体" w:hAnsi="宋体" w:eastAsia="宋体" w:cs="宋体"/>
                <w:sz w:val="21"/>
                <w:szCs w:val="21"/>
                <w:highlight w:val="none"/>
              </w:rPr>
            </w:r>
            <w:r/>
          </w:p>
        </w:tc>
        <w:tc>
          <w:tcPr>
            <w:tcW w:w="482" w:type="dxa"/>
            <w:vAlign w:val="center"/>
            <w:textDirection w:val="lrTb"/>
            <w:noWrap w:val="false"/>
          </w:tcPr>
          <w:p>
            <w:pPr>
              <w:pStyle w:val="1778"/>
              <w:ind w:left="0" w:right="0" w:firstLine="0"/>
              <w:jc w:val="center"/>
              <w:keepLines w:val="0"/>
              <w:keepNext w:val="0"/>
              <w:pageBreakBefore w:val="0"/>
              <w:spacing w:line="241" w:lineRule="auto"/>
              <w:widowControl w:val="off"/>
              <w:rPr>
                <w:rFonts w:ascii="宋体" w:hAnsi="宋体" w:eastAsia="宋体" w:cs="宋体"/>
                <w:sz w:val="21"/>
                <w:szCs w:val="21"/>
                <w:highlight w:val="none"/>
              </w:rPr>
            </w:pPr>
            <w:r>
              <w:rPr>
                <w:rFonts w:ascii="宋体" w:hAnsi="宋体" w:eastAsia="宋体" w:cs="宋体"/>
                <w:spacing w:val="-5"/>
                <w:sz w:val="21"/>
                <w:szCs w:val="21"/>
                <w:highlight w:val="none"/>
              </w:rPr>
              <w:t xml:space="preserve">1</w:t>
            </w:r>
            <w:r>
              <w:rPr>
                <w:rFonts w:ascii="宋体" w:hAnsi="宋体" w:eastAsia="宋体" w:cs="宋体"/>
                <w:spacing w:val="-4"/>
                <w:sz w:val="21"/>
                <w:szCs w:val="21"/>
                <w:highlight w:val="none"/>
              </w:rPr>
              <w:t xml:space="preserve">5－10</w:t>
            </w:r>
            <w:r>
              <w:rPr>
                <w:rFonts w:ascii="宋体" w:hAnsi="宋体" w:eastAsia="宋体" w:cs="宋体"/>
                <w:sz w:val="21"/>
                <w:szCs w:val="21"/>
                <w:highlight w:val="none"/>
              </w:rPr>
            </w:r>
            <w:r/>
          </w:p>
        </w:tc>
        <w:tc>
          <w:tcPr>
            <w:tcW w:w="488" w:type="dxa"/>
            <w:vAlign w:val="center"/>
            <w:textDirection w:val="lrTb"/>
            <w:noWrap w:val="false"/>
          </w:tcPr>
          <w:p>
            <w:pPr>
              <w:pStyle w:val="1778"/>
              <w:ind w:left="0" w:right="0" w:firstLine="0"/>
              <w:jc w:val="center"/>
              <w:keepLines w:val="0"/>
              <w:keepNext w:val="0"/>
              <w:pageBreakBefore w:val="0"/>
              <w:spacing w:line="223" w:lineRule="auto"/>
              <w:widowControl w:val="off"/>
              <w:rPr>
                <w:rFonts w:ascii="宋体" w:hAnsi="宋体" w:eastAsia="宋体" w:cs="宋体"/>
                <w:sz w:val="21"/>
                <w:szCs w:val="21"/>
                <w:highlight w:val="none"/>
              </w:rPr>
            </w:pPr>
            <w:r>
              <w:rPr>
                <w:rFonts w:ascii="宋体" w:hAnsi="宋体" w:eastAsia="宋体" w:cs="宋体"/>
                <w:spacing w:val="-15"/>
                <w:sz w:val="21"/>
                <w:szCs w:val="21"/>
                <w:highlight w:val="none"/>
              </w:rPr>
              <w:t xml:space="preserve">10 分以</w:t>
            </w:r>
            <w:r>
              <w:rPr>
                <w:rFonts w:ascii="宋体" w:hAnsi="宋体" w:eastAsia="宋体" w:cs="宋体"/>
                <w:sz w:val="21"/>
                <w:szCs w:val="21"/>
                <w:highlight w:val="none"/>
              </w:rPr>
              <w:t xml:space="preserve">下</w:t>
            </w:r>
            <w:r>
              <w:rPr>
                <w:rFonts w:ascii="宋体" w:hAnsi="宋体" w:eastAsia="宋体" w:cs="宋体"/>
                <w:sz w:val="21"/>
                <w:szCs w:val="21"/>
                <w:highlight w:val="none"/>
              </w:rPr>
            </w:r>
            <w:r/>
          </w:p>
        </w:tc>
      </w:tr>
      <w:tr>
        <w:trPr>
          <w:trHeight w:val="786"/>
        </w:trPr>
        <w:tc>
          <w:tcPr>
            <w:tcW w:w="612"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603"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520"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603"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723"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484"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481"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482"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c>
          <w:tcPr>
            <w:tcW w:w="488" w:type="dxa"/>
            <w:vAlign w:val="center"/>
            <w:textDirection w:val="lrTb"/>
            <w:noWrap w:val="false"/>
          </w:tcPr>
          <w:p>
            <w:pPr>
              <w:pStyle w:val="1778"/>
              <w:ind w:left="0" w:right="0"/>
              <w:jc w:val="center"/>
              <w:keepLines w:val="0"/>
              <w:keepNext w:val="0"/>
              <w:pageBreakBefore w:val="0"/>
              <w:widowControl w:val="off"/>
              <w:rPr>
                <w:rFonts w:ascii="Arial"/>
                <w:sz w:val="21"/>
                <w:highlight w:val="none"/>
              </w:rPr>
            </w:pPr>
            <w:r>
              <w:rPr>
                <w:rFonts w:ascii="Arial"/>
                <w:sz w:val="21"/>
                <w:highlight w:val="none"/>
              </w:rPr>
            </w:r>
            <w:r/>
          </w:p>
        </w:tc>
      </w:tr>
      <w:tr>
        <w:trPr>
          <w:trHeight w:val="464"/>
        </w:trPr>
        <w:tc>
          <w:tcPr>
            <w:gridSpan w:val="3"/>
            <w:tcW w:w="5060" w:type="dxa"/>
            <w:vAlign w:val="center"/>
            <w:textDirection w:val="lrTb"/>
            <w:noWrap w:val="false"/>
          </w:tcPr>
          <w:p>
            <w:pPr>
              <w:pStyle w:val="1778"/>
              <w:ind w:left="0"/>
              <w:jc w:val="center"/>
              <w:keepLines w:val="0"/>
              <w:keepNext w:val="0"/>
              <w:pageBreakBefore w:val="0"/>
              <w:spacing w:line="360" w:lineRule="auto"/>
              <w:widowControl w:val="off"/>
              <w:rPr>
                <w:rFonts w:ascii="宋体" w:hAnsi="宋体" w:eastAsia="宋体" w:cs="宋体"/>
                <w:sz w:val="21"/>
                <w:szCs w:val="21"/>
                <w:highlight w:val="none"/>
              </w:rPr>
            </w:pPr>
            <w:r>
              <w:rPr>
                <w:rFonts w:ascii="宋体" w:hAnsi="宋体" w:eastAsia="宋体" w:cs="宋体"/>
                <w:spacing w:val="-2"/>
                <w:sz w:val="21"/>
                <w:szCs w:val="21"/>
                <w:highlight w:val="none"/>
              </w:rPr>
              <w:t xml:space="preserve">得分</w:t>
            </w:r>
            <w:r>
              <w:rPr>
                <w:rFonts w:ascii="宋体" w:hAnsi="宋体" w:eastAsia="宋体" w:cs="宋体"/>
                <w:sz w:val="21"/>
                <w:szCs w:val="21"/>
                <w:highlight w:val="none"/>
              </w:rPr>
            </w:r>
            <w:r/>
          </w:p>
        </w:tc>
        <w:tc>
          <w:tcPr>
            <w:gridSpan w:val="3"/>
            <w:tcW w:w="5283" w:type="dxa"/>
            <w:vAlign w:val="center"/>
            <w:textDirection w:val="lrTb"/>
            <w:noWrap w:val="false"/>
          </w:tcPr>
          <w:p>
            <w:pPr>
              <w:pStyle w:val="1778"/>
              <w:ind w:left="0"/>
              <w:jc w:val="center"/>
              <w:keepLines w:val="0"/>
              <w:keepNext w:val="0"/>
              <w:pageBreakBefore w:val="0"/>
              <w:spacing w:line="360" w:lineRule="auto"/>
              <w:widowControl w:val="off"/>
              <w:rPr>
                <w:rFonts w:ascii="宋体" w:hAnsi="宋体" w:eastAsia="宋体" w:cs="宋体"/>
                <w:sz w:val="21"/>
                <w:szCs w:val="21"/>
                <w:highlight w:val="none"/>
              </w:rPr>
            </w:pPr>
            <w:r>
              <w:rPr>
                <w:rFonts w:ascii="宋体" w:hAnsi="宋体" w:eastAsia="宋体" w:cs="宋体"/>
                <w:spacing w:val="-2"/>
                <w:sz w:val="21"/>
                <w:szCs w:val="21"/>
                <w:highlight w:val="none"/>
              </w:rPr>
              <w:t xml:space="preserve">得分</w:t>
            </w:r>
            <w:r>
              <w:rPr>
                <w:rFonts w:ascii="宋体" w:hAnsi="宋体" w:eastAsia="宋体" w:cs="宋体"/>
                <w:sz w:val="21"/>
                <w:szCs w:val="21"/>
                <w:highlight w:val="none"/>
              </w:rPr>
            </w:r>
            <w:r/>
          </w:p>
        </w:tc>
        <w:tc>
          <w:tcPr>
            <w:gridSpan w:val="3"/>
            <w:tcW w:w="4235" w:type="dxa"/>
            <w:vAlign w:val="center"/>
            <w:textDirection w:val="lrTb"/>
            <w:noWrap w:val="false"/>
          </w:tcPr>
          <w:p>
            <w:pPr>
              <w:pStyle w:val="1778"/>
              <w:ind w:left="0"/>
              <w:jc w:val="center"/>
              <w:keepLines w:val="0"/>
              <w:keepNext w:val="0"/>
              <w:pageBreakBefore w:val="0"/>
              <w:spacing w:line="360" w:lineRule="auto"/>
              <w:widowControl w:val="off"/>
              <w:rPr>
                <w:rFonts w:ascii="宋体" w:hAnsi="宋体" w:eastAsia="宋体" w:cs="宋体"/>
                <w:sz w:val="21"/>
                <w:szCs w:val="21"/>
                <w:highlight w:val="none"/>
              </w:rPr>
            </w:pPr>
            <w:r>
              <w:rPr>
                <w:rFonts w:ascii="宋体" w:hAnsi="宋体" w:eastAsia="宋体" w:cs="宋体"/>
                <w:spacing w:val="-2"/>
                <w:sz w:val="21"/>
                <w:szCs w:val="21"/>
                <w:highlight w:val="none"/>
              </w:rPr>
              <w:t xml:space="preserve">得分</w:t>
            </w:r>
            <w:r>
              <w:rPr>
                <w:rFonts w:ascii="宋体" w:hAnsi="宋体" w:eastAsia="宋体" w:cs="宋体"/>
                <w:sz w:val="21"/>
                <w:szCs w:val="21"/>
                <w:highlight w:val="none"/>
              </w:rPr>
            </w:r>
            <w:r/>
          </w:p>
        </w:tc>
      </w:tr>
      <w:tr>
        <w:trPr>
          <w:trHeight w:val="968"/>
        </w:trPr>
        <w:tc>
          <w:tcPr>
            <w:gridSpan w:val="3"/>
            <w:tcW w:w="5060" w:type="dxa"/>
            <w:vAlign w:val="top"/>
            <w:textDirection w:val="lrTb"/>
            <w:noWrap w:val="false"/>
          </w:tcPr>
          <w:p>
            <w:pPr>
              <w:pStyle w:val="1778"/>
              <w:rPr>
                <w:rFonts w:ascii="Arial"/>
                <w:sz w:val="21"/>
                <w:highlight w:val="yellow"/>
              </w:rPr>
            </w:pPr>
            <w:r>
              <w:rPr>
                <w:rFonts w:ascii="Arial"/>
                <w:sz w:val="21"/>
                <w:highlight w:val="yellow"/>
              </w:rPr>
            </w:r>
            <w:r/>
          </w:p>
        </w:tc>
        <w:tc>
          <w:tcPr>
            <w:gridSpan w:val="3"/>
            <w:tcW w:w="5283" w:type="dxa"/>
            <w:vAlign w:val="top"/>
            <w:textDirection w:val="lrTb"/>
            <w:noWrap w:val="false"/>
          </w:tcPr>
          <w:p>
            <w:pPr>
              <w:pStyle w:val="1778"/>
              <w:rPr>
                <w:rFonts w:ascii="Arial"/>
                <w:sz w:val="21"/>
                <w:highlight w:val="yellow"/>
              </w:rPr>
            </w:pPr>
            <w:r>
              <w:rPr>
                <w:rFonts w:ascii="Arial"/>
                <w:sz w:val="21"/>
                <w:highlight w:val="yellow"/>
              </w:rPr>
            </w:r>
            <w:r/>
          </w:p>
        </w:tc>
        <w:tc>
          <w:tcPr>
            <w:gridSpan w:val="3"/>
            <w:tcW w:w="4235" w:type="dxa"/>
            <w:vAlign w:val="top"/>
            <w:textDirection w:val="lrTb"/>
            <w:noWrap w:val="false"/>
          </w:tcPr>
          <w:p>
            <w:pPr>
              <w:pStyle w:val="1778"/>
              <w:rPr>
                <w:rFonts w:ascii="Arial"/>
                <w:sz w:val="21"/>
                <w:highlight w:val="yellow"/>
              </w:rPr>
            </w:pPr>
            <w:r>
              <w:rPr>
                <w:rFonts w:ascii="Arial"/>
                <w:sz w:val="21"/>
                <w:highlight w:val="yellow"/>
              </w:rPr>
            </w:r>
            <w:r/>
          </w:p>
        </w:tc>
      </w:tr>
    </w:tbl>
    <w:p>
      <w:pPr>
        <w:pStyle w:val="1778"/>
        <w:ind w:left="0"/>
        <w:keepLines w:val="0"/>
        <w:keepNext w:val="0"/>
        <w:pageBreakBefore w:val="0"/>
        <w:spacing w:line="360" w:lineRule="auto"/>
        <w:widowControl w:val="off"/>
        <w:rPr>
          <w:rFonts w:ascii="宋体" w:hAnsi="宋体" w:eastAsia="宋体" w:cs="宋体"/>
          <w:spacing w:val="-11"/>
          <w:sz w:val="21"/>
          <w:szCs w:val="21"/>
        </w:rPr>
      </w:pPr>
      <w:r>
        <w:rPr>
          <w:rFonts w:ascii="宋体" w:hAnsi="宋体" w:eastAsia="宋体" w:cs="宋体"/>
          <w:spacing w:val="-11"/>
          <w:sz w:val="21"/>
          <w:szCs w:val="21"/>
        </w:rPr>
      </w:r>
      <w:r/>
    </w:p>
    <w:p>
      <w:pPr>
        <w:pStyle w:val="1778"/>
        <w:ind w:left="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1"/>
          <w:sz w:val="21"/>
          <w:szCs w:val="21"/>
        </w:rPr>
        <w:t xml:space="preserve">调</w:t>
      </w:r>
      <w:r>
        <w:rPr>
          <w:rFonts w:ascii="宋体" w:hAnsi="宋体" w:eastAsia="宋体" w:cs="宋体"/>
          <w:spacing w:val="-6"/>
          <w:sz w:val="21"/>
          <w:szCs w:val="21"/>
        </w:rPr>
        <w:t xml:space="preserve">查人：               </w:t>
      </w:r>
      <w:r>
        <w:rPr>
          <w:rFonts w:hint="eastAsia" w:ascii="宋体" w:hAnsi="宋体" w:eastAsia="宋体" w:cs="宋体"/>
          <w:spacing w:val="-6"/>
          <w:sz w:val="21"/>
          <w:szCs w:val="21"/>
          <w:lang w:val="en-US" w:eastAsia="zh-CN"/>
        </w:rPr>
        <w:t xml:space="preserve">     </w:t>
      </w:r>
      <w:r>
        <w:rPr>
          <w:rFonts w:ascii="宋体" w:hAnsi="宋体" w:eastAsia="宋体" w:cs="宋体"/>
          <w:spacing w:val="-6"/>
          <w:sz w:val="21"/>
          <w:szCs w:val="21"/>
        </w:rPr>
        <w:t xml:space="preserve">总得分：             日期：</w:t>
      </w:r>
      <w:r>
        <w:rPr>
          <w:rFonts w:ascii="宋体" w:hAnsi="宋体" w:eastAsia="宋体" w:cs="宋体"/>
          <w:sz w:val="21"/>
          <w:szCs w:val="21"/>
        </w:rPr>
      </w:r>
      <w:r/>
    </w:p>
    <w:p>
      <w:pPr>
        <w:pStyle w:val="1778"/>
        <w:ind w:left="0"/>
        <w:keepLines w:val="0"/>
        <w:keepNext w:val="0"/>
        <w:pageBreakBefore w:val="0"/>
        <w:spacing w:line="360" w:lineRule="auto"/>
        <w:widowControl w:val="off"/>
        <w:rPr>
          <w:rFonts w:ascii="宋体" w:hAnsi="宋体" w:eastAsia="宋体" w:cs="宋体"/>
          <w:spacing w:val="-4"/>
          <w:sz w:val="21"/>
          <w:szCs w:val="21"/>
        </w:rPr>
      </w:pPr>
      <w:r>
        <w:rPr>
          <w:rFonts w:ascii="宋体" w:hAnsi="宋体" w:eastAsia="宋体" w:cs="宋体"/>
          <w:spacing w:val="-4"/>
          <w:sz w:val="21"/>
          <w:szCs w:val="21"/>
        </w:rPr>
      </w:r>
      <w:r/>
    </w:p>
    <w:p>
      <w:pPr>
        <w:pStyle w:val="1778"/>
        <w:ind w:left="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4"/>
          <w:sz w:val="21"/>
          <w:szCs w:val="21"/>
        </w:rPr>
        <w:t xml:space="preserve">您对食堂</w:t>
      </w:r>
      <w:r>
        <w:rPr>
          <w:rFonts w:ascii="宋体" w:hAnsi="宋体" w:eastAsia="宋体" w:cs="宋体"/>
          <w:spacing w:val="-3"/>
          <w:sz w:val="21"/>
          <w:szCs w:val="21"/>
        </w:rPr>
        <w:t xml:space="preserve">的</w:t>
      </w:r>
      <w:r>
        <w:rPr>
          <w:rFonts w:ascii="宋体" w:hAnsi="宋体" w:eastAsia="宋体" w:cs="宋体"/>
          <w:spacing w:val="-2"/>
          <w:sz w:val="21"/>
          <w:szCs w:val="21"/>
        </w:rPr>
        <w:t xml:space="preserve">意见和建议：</w:t>
      </w:r>
      <w:r>
        <w:rPr>
          <w:rFonts w:ascii="宋体" w:hAnsi="宋体" w:eastAsia="宋体" w:cs="宋体"/>
          <w:sz w:val="21"/>
          <w:szCs w:val="21"/>
        </w:rPr>
      </w:r>
      <w:r/>
    </w:p>
    <w:p>
      <w:pPr>
        <w:pStyle w:val="1778"/>
        <w:ind w:left="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13"/>
          <w:sz w:val="21"/>
          <w:szCs w:val="21"/>
        </w:rPr>
        <w:t xml:space="preserve">1</w:t>
      </w:r>
      <w:r>
        <w:rPr>
          <w:rFonts w:ascii="宋体" w:hAnsi="宋体" w:eastAsia="宋体" w:cs="宋体"/>
          <w:spacing w:val="-11"/>
          <w:sz w:val="21"/>
          <w:szCs w:val="21"/>
        </w:rPr>
        <w:t xml:space="preserve">、</w:t>
      </w:r>
      <w:r>
        <w:rPr>
          <w:rFonts w:ascii="宋体" w:hAnsi="宋体" w:eastAsia="宋体" w:cs="宋体"/>
          <w:sz w:val="21"/>
          <w:szCs w:val="21"/>
        </w:rPr>
      </w:r>
      <w:r/>
    </w:p>
    <w:p>
      <w:pPr>
        <w:pStyle w:val="1778"/>
        <w:ind w:left="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6"/>
          <w:sz w:val="21"/>
          <w:szCs w:val="21"/>
        </w:rPr>
        <w:t xml:space="preserve">2</w:t>
      </w:r>
      <w:r>
        <w:rPr>
          <w:rFonts w:ascii="宋体" w:hAnsi="宋体" w:eastAsia="宋体" w:cs="宋体"/>
          <w:spacing w:val="-5"/>
          <w:sz w:val="21"/>
          <w:szCs w:val="21"/>
        </w:rPr>
        <w:t xml:space="preserve">、</w:t>
      </w:r>
      <w:r>
        <w:rPr>
          <w:rFonts w:ascii="宋体" w:hAnsi="宋体" w:eastAsia="宋体" w:cs="宋体"/>
          <w:sz w:val="21"/>
          <w:szCs w:val="21"/>
        </w:rPr>
      </w:r>
      <w:r/>
    </w:p>
    <w:p>
      <w:pPr>
        <w:pStyle w:val="1778"/>
        <w:ind w:left="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pacing w:val="-6"/>
          <w:sz w:val="21"/>
          <w:szCs w:val="21"/>
        </w:rPr>
        <w:t xml:space="preserve">3、</w:t>
      </w:r>
      <w:r>
        <w:rPr>
          <w:rFonts w:ascii="宋体" w:hAnsi="宋体" w:eastAsia="宋体" w:cs="宋体"/>
          <w:sz w:val="21"/>
          <w:szCs w:val="21"/>
        </w:rPr>
      </w:r>
      <w:r/>
    </w:p>
    <w:p>
      <w:pPr>
        <w:pStyle w:val="1778"/>
        <w:ind w:left="3843"/>
        <w:spacing w:before="68" w:line="360" w:lineRule="auto"/>
        <w:rPr>
          <w:rFonts w:ascii="宋体" w:hAnsi="宋体" w:eastAsia="宋体" w:cs="宋体"/>
          <w:b/>
          <w:bCs/>
          <w:spacing w:val="1"/>
          <w:sz w:val="24"/>
          <w:szCs w:val="24"/>
        </w:rPr>
        <w:sectPr>
          <w:footnotePr/>
          <w:endnotePr/>
          <w:type w:val="nextPage"/>
          <w:pgSz w:w="16843" w:h="11907" w:orient="landscape"/>
          <w:pgMar w:top="1417" w:right="1134" w:bottom="1417" w:left="1134" w:header="0" w:footer="845" w:gutter="0"/>
          <w:cols w:num="1" w:sep="0" w:space="1701" w:equalWidth="1"/>
          <w:docGrid w:linePitch="360"/>
        </w:sectPr>
      </w:pPr>
      <w:r>
        <w:rPr>
          <w:rFonts w:ascii="宋体" w:hAnsi="宋体" w:eastAsia="宋体" w:cs="宋体"/>
          <w:b/>
          <w:bCs/>
          <w:spacing w:val="1"/>
          <w:sz w:val="24"/>
          <w:szCs w:val="24"/>
        </w:rPr>
      </w:r>
      <w:r/>
    </w:p>
    <w:p>
      <w:pPr>
        <w:pStyle w:val="1778"/>
        <w:spacing w:before="68" w:line="360" w:lineRule="auto"/>
        <w:rPr>
          <w:rFonts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附表2：</w:t>
      </w:r>
      <w:r>
        <w:rPr>
          <w:rFonts w:ascii="宋体" w:hAnsi="宋体" w:eastAsia="宋体" w:cs="宋体"/>
          <w:b/>
          <w:bCs/>
          <w:spacing w:val="1"/>
          <w:sz w:val="24"/>
          <w:szCs w:val="24"/>
          <w:lang w:val="en-US" w:eastAsia="zh-CN"/>
        </w:rPr>
      </w:r>
      <w:r/>
    </w:p>
    <w:p>
      <w:pPr>
        <w:pStyle w:val="1778"/>
        <w:ind w:left="3843"/>
        <w:spacing w:before="68" w:line="360" w:lineRule="auto"/>
        <w:rPr>
          <w:rFonts w:ascii="宋体" w:hAnsi="宋体" w:eastAsia="宋体" w:cs="宋体"/>
          <w:b/>
          <w:bCs/>
          <w:sz w:val="28"/>
          <w:szCs w:val="28"/>
        </w:rPr>
      </w:pPr>
      <w:r>
        <w:rPr>
          <w:rFonts w:ascii="宋体" w:hAnsi="宋体" w:eastAsia="宋体" w:cs="宋体"/>
          <w:b/>
          <w:bCs/>
          <w:spacing w:val="1"/>
          <w:sz w:val="28"/>
          <w:szCs w:val="28"/>
        </w:rPr>
        <w:t xml:space="preserve">食堂</w:t>
      </w:r>
      <w:r>
        <w:rPr>
          <w:rFonts w:ascii="宋体" w:hAnsi="宋体" w:eastAsia="宋体" w:cs="宋体"/>
          <w:b/>
          <w:bCs/>
          <w:sz w:val="28"/>
          <w:szCs w:val="28"/>
        </w:rPr>
        <w:t xml:space="preserve">服务和考核细则</w:t>
      </w:r>
      <w:r>
        <w:rPr>
          <w:rFonts w:ascii="宋体" w:hAnsi="宋体" w:eastAsia="宋体" w:cs="宋体"/>
          <w:b/>
          <w:bCs/>
          <w:sz w:val="28"/>
          <w:szCs w:val="28"/>
        </w:rPr>
      </w:r>
      <w:r/>
    </w:p>
    <w:tbl>
      <w:tblPr>
        <w:tblStyle w:val="2024"/>
        <w:tblW w:w="503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03"/>
        <w:gridCol w:w="611"/>
        <w:gridCol w:w="745"/>
        <w:gridCol w:w="4046"/>
        <w:gridCol w:w="2703"/>
        <w:gridCol w:w="538"/>
      </w:tblGrid>
      <w:tr>
        <w:trPr>
          <w:trHeight w:val="554"/>
        </w:trPr>
        <w:tc>
          <w:tcPr>
            <w:tcW w:w="275" w:type="dxa"/>
            <w:vAlign w:val="center"/>
            <w:textDirection w:val="tbRlV"/>
            <w:noWrap w:val="false"/>
          </w:tcPr>
          <w:p>
            <w:pPr>
              <w:pStyle w:val="1778"/>
              <w:ind w:left="0" w:right="0" w:firstLine="0"/>
              <w:jc w:val="center"/>
              <w:keepLines w:val="0"/>
              <w:keepNext w:val="0"/>
              <w:pageBreakBefore w:val="0"/>
              <w:spacing w:line="240" w:lineRule="auto"/>
              <w:widowControl w:val="off"/>
              <w:rPr>
                <w:rFonts w:ascii="宋体" w:hAnsi="宋体" w:eastAsia="宋体" w:cs="宋体"/>
                <w:b/>
                <w:bCs/>
                <w:sz w:val="21"/>
                <w:szCs w:val="21"/>
              </w:rPr>
            </w:pPr>
            <w:r>
              <w:rPr>
                <w:rFonts w:ascii="宋体" w:hAnsi="宋体" w:eastAsia="宋体" w:cs="宋体"/>
                <w:b/>
                <w:bCs/>
                <w:spacing w:val="-15"/>
                <w:sz w:val="21"/>
                <w:szCs w:val="21"/>
              </w:rPr>
              <w:t xml:space="preserve">序</w:t>
            </w:r>
            <w:r>
              <w:rPr>
                <w:rFonts w:ascii="宋体" w:hAnsi="宋体" w:eastAsia="宋体" w:cs="宋体"/>
                <w:b/>
                <w:bCs/>
                <w:spacing w:val="-14"/>
                <w:sz w:val="21"/>
                <w:szCs w:val="21"/>
              </w:rPr>
              <w:t xml:space="preserve"> 号</w:t>
            </w:r>
            <w:r>
              <w:rPr>
                <w:rFonts w:ascii="宋体" w:hAnsi="宋体" w:eastAsia="宋体" w:cs="宋体"/>
                <w:b/>
                <w:bCs/>
                <w:sz w:val="21"/>
                <w:szCs w:val="21"/>
              </w:rPr>
            </w:r>
            <w:r/>
          </w:p>
        </w:tc>
        <w:tc>
          <w:tcPr>
            <w:tcW w:w="334" w:type="dxa"/>
            <w:vAlign w:val="center"/>
            <w:textDirection w:val="lrTb"/>
            <w:noWrap w:val="false"/>
          </w:tcPr>
          <w:p>
            <w:pPr>
              <w:pStyle w:val="1778"/>
              <w:ind w:left="0" w:right="0" w:firstLine="0"/>
              <w:jc w:val="center"/>
              <w:keepLines w:val="0"/>
              <w:keepNext w:val="0"/>
              <w:pageBreakBefore w:val="0"/>
              <w:spacing w:line="240" w:lineRule="auto"/>
              <w:widowControl w:val="off"/>
              <w:rPr>
                <w:rFonts w:ascii="宋体" w:hAnsi="宋体" w:eastAsia="宋体" w:cs="宋体"/>
                <w:b/>
                <w:bCs/>
                <w:sz w:val="21"/>
                <w:szCs w:val="21"/>
              </w:rPr>
            </w:pPr>
            <w:r>
              <w:rPr>
                <w:rFonts w:ascii="宋体" w:hAnsi="宋体" w:eastAsia="宋体" w:cs="宋体"/>
                <w:b/>
                <w:bCs/>
                <w:spacing w:val="-3"/>
                <w:sz w:val="21"/>
                <w:szCs w:val="21"/>
              </w:rPr>
              <w:t xml:space="preserve">考核</w:t>
            </w:r>
            <w:r>
              <w:rPr>
                <w:rFonts w:ascii="宋体" w:hAnsi="宋体" w:eastAsia="宋体" w:cs="宋体"/>
                <w:b/>
                <w:bCs/>
                <w:sz w:val="21"/>
                <w:szCs w:val="21"/>
              </w:rPr>
              <w:t xml:space="preserve"> </w:t>
            </w:r>
            <w:r>
              <w:rPr>
                <w:rFonts w:ascii="宋体" w:hAnsi="宋体" w:eastAsia="宋体" w:cs="宋体"/>
                <w:b/>
                <w:bCs/>
                <w:sz w:val="21"/>
                <w:szCs w:val="21"/>
              </w:rPr>
            </w:r>
            <w:r/>
          </w:p>
          <w:p>
            <w:pPr>
              <w:pStyle w:val="1778"/>
              <w:ind w:left="0" w:right="0" w:firstLine="0"/>
              <w:jc w:val="center"/>
              <w:keepLines w:val="0"/>
              <w:keepNext w:val="0"/>
              <w:pageBreakBefore w:val="0"/>
              <w:spacing w:line="240" w:lineRule="auto"/>
              <w:widowControl w:val="off"/>
              <w:rPr>
                <w:rFonts w:ascii="宋体" w:hAnsi="宋体" w:eastAsia="宋体" w:cs="宋体"/>
                <w:b/>
                <w:bCs/>
                <w:sz w:val="21"/>
                <w:szCs w:val="21"/>
              </w:rPr>
            </w:pPr>
            <w:r>
              <w:rPr>
                <w:rFonts w:ascii="宋体" w:hAnsi="宋体" w:eastAsia="宋体" w:cs="宋体"/>
                <w:b/>
                <w:bCs/>
                <w:spacing w:val="-17"/>
                <w:sz w:val="21"/>
                <w:szCs w:val="21"/>
              </w:rPr>
              <w:t xml:space="preserve">内</w:t>
            </w:r>
            <w:r>
              <w:rPr>
                <w:rFonts w:ascii="宋体" w:hAnsi="宋体" w:eastAsia="宋体" w:cs="宋体"/>
                <w:b/>
                <w:bCs/>
                <w:spacing w:val="-15"/>
                <w:sz w:val="21"/>
                <w:szCs w:val="21"/>
              </w:rPr>
              <w:t xml:space="preserve">容</w:t>
            </w:r>
            <w:r>
              <w:rPr>
                <w:rFonts w:ascii="宋体" w:hAnsi="宋体" w:eastAsia="宋体" w:cs="宋体"/>
                <w:b/>
                <w:bCs/>
                <w:sz w:val="21"/>
                <w:szCs w:val="21"/>
              </w:rPr>
            </w:r>
            <w:r/>
          </w:p>
        </w:tc>
        <w:tc>
          <w:tcPr>
            <w:gridSpan w:val="2"/>
            <w:tcW w:w="4791" w:type="dxa"/>
            <w:vAlign w:val="center"/>
            <w:textDirection w:val="lrTb"/>
            <w:noWrap w:val="false"/>
          </w:tcPr>
          <w:p>
            <w:pPr>
              <w:pStyle w:val="1778"/>
              <w:ind w:left="0" w:right="0" w:firstLine="0"/>
              <w:jc w:val="center"/>
              <w:keepLines w:val="0"/>
              <w:keepNext w:val="0"/>
              <w:pageBreakBefore w:val="0"/>
              <w:spacing w:line="240" w:lineRule="auto"/>
              <w:widowControl w:val="off"/>
              <w:rPr>
                <w:rFonts w:ascii="宋体" w:hAnsi="宋体" w:eastAsia="宋体" w:cs="宋体"/>
                <w:b/>
                <w:bCs/>
                <w:sz w:val="21"/>
                <w:szCs w:val="21"/>
              </w:rPr>
            </w:pPr>
            <w:r>
              <w:rPr>
                <w:rFonts w:ascii="宋体" w:hAnsi="宋体" w:eastAsia="宋体" w:cs="宋体"/>
                <w:b/>
                <w:bCs/>
                <w:spacing w:val="-2"/>
                <w:sz w:val="21"/>
                <w:szCs w:val="21"/>
              </w:rPr>
              <w:t xml:space="preserve">考</w:t>
            </w:r>
            <w:r>
              <w:rPr>
                <w:rFonts w:ascii="宋体" w:hAnsi="宋体" w:eastAsia="宋体" w:cs="宋体"/>
                <w:b/>
                <w:bCs/>
                <w:spacing w:val="-1"/>
                <w:sz w:val="21"/>
                <w:szCs w:val="21"/>
              </w:rPr>
              <w:t xml:space="preserve">核项目</w:t>
            </w:r>
            <w:r>
              <w:rPr>
                <w:rFonts w:ascii="宋体" w:hAnsi="宋体" w:eastAsia="宋体" w:cs="宋体"/>
                <w:b/>
                <w:bCs/>
                <w:sz w:val="21"/>
                <w:szCs w:val="21"/>
              </w:rPr>
            </w:r>
            <w:r/>
          </w:p>
        </w:tc>
        <w:tc>
          <w:tcPr>
            <w:tcW w:w="1477" w:type="dxa"/>
            <w:vAlign w:val="center"/>
            <w:textDirection w:val="lrTb"/>
            <w:noWrap w:val="false"/>
          </w:tcPr>
          <w:p>
            <w:pPr>
              <w:pStyle w:val="1778"/>
              <w:ind w:left="0" w:right="0" w:firstLine="0"/>
              <w:jc w:val="center"/>
              <w:keepLines w:val="0"/>
              <w:keepNext w:val="0"/>
              <w:pageBreakBefore w:val="0"/>
              <w:spacing w:line="240" w:lineRule="auto"/>
              <w:widowControl w:val="off"/>
              <w:rPr>
                <w:rFonts w:ascii="宋体" w:hAnsi="宋体" w:eastAsia="宋体" w:cs="宋体"/>
                <w:b/>
                <w:bCs/>
                <w:sz w:val="21"/>
                <w:szCs w:val="21"/>
              </w:rPr>
            </w:pPr>
            <w:r>
              <w:rPr>
                <w:rFonts w:ascii="宋体" w:hAnsi="宋体" w:eastAsia="宋体" w:cs="宋体"/>
                <w:b/>
                <w:bCs/>
                <w:spacing w:val="-2"/>
                <w:sz w:val="21"/>
                <w:szCs w:val="21"/>
              </w:rPr>
              <w:t xml:space="preserve">考</w:t>
            </w:r>
            <w:r>
              <w:rPr>
                <w:rFonts w:ascii="宋体" w:hAnsi="宋体" w:eastAsia="宋体" w:cs="宋体"/>
                <w:b/>
                <w:bCs/>
                <w:spacing w:val="-1"/>
                <w:sz w:val="21"/>
                <w:szCs w:val="21"/>
              </w:rPr>
              <w:t xml:space="preserve">核细则</w:t>
            </w:r>
            <w:r>
              <w:rPr>
                <w:rFonts w:ascii="宋体" w:hAnsi="宋体" w:eastAsia="宋体" w:cs="宋体"/>
                <w:b/>
                <w:bCs/>
                <w:sz w:val="21"/>
                <w:szCs w:val="21"/>
              </w:rPr>
            </w:r>
            <w:r/>
          </w:p>
        </w:tc>
        <w:tc>
          <w:tcPr>
            <w:tcW w:w="294" w:type="dxa"/>
            <w:vAlign w:val="center"/>
            <w:textDirection w:val="lrTb"/>
            <w:noWrap w:val="false"/>
          </w:tcPr>
          <w:p>
            <w:pPr>
              <w:pStyle w:val="1778"/>
              <w:ind w:left="0" w:right="0" w:firstLine="0"/>
              <w:jc w:val="center"/>
              <w:keepLines w:val="0"/>
              <w:keepNext w:val="0"/>
              <w:pageBreakBefore w:val="0"/>
              <w:spacing w:line="240" w:lineRule="auto"/>
              <w:widowControl w:val="off"/>
              <w:rPr>
                <w:rFonts w:ascii="宋体" w:hAnsi="宋体" w:eastAsia="宋体" w:cs="宋体"/>
                <w:b/>
                <w:bCs/>
                <w:sz w:val="21"/>
                <w:szCs w:val="21"/>
              </w:rPr>
            </w:pPr>
            <w:r>
              <w:rPr>
                <w:rFonts w:ascii="宋体" w:hAnsi="宋体" w:eastAsia="宋体" w:cs="宋体"/>
                <w:b/>
                <w:bCs/>
                <w:spacing w:val="-3"/>
                <w:sz w:val="21"/>
                <w:szCs w:val="21"/>
              </w:rPr>
              <w:t xml:space="preserve">考核</w:t>
            </w:r>
            <w:r>
              <w:rPr>
                <w:rFonts w:ascii="宋体" w:hAnsi="宋体" w:eastAsia="宋体" w:cs="宋体"/>
                <w:b/>
                <w:bCs/>
                <w:sz w:val="21"/>
                <w:szCs w:val="21"/>
              </w:rPr>
              <w:t xml:space="preserve"> </w:t>
            </w:r>
            <w:r>
              <w:rPr>
                <w:rFonts w:ascii="宋体" w:hAnsi="宋体" w:eastAsia="宋体" w:cs="宋体"/>
                <w:b/>
                <w:bCs/>
                <w:spacing w:val="-6"/>
                <w:sz w:val="21"/>
                <w:szCs w:val="21"/>
              </w:rPr>
              <w:t xml:space="preserve">结</w:t>
            </w:r>
            <w:r>
              <w:rPr>
                <w:rFonts w:ascii="宋体" w:hAnsi="宋体" w:eastAsia="宋体" w:cs="宋体"/>
                <w:b/>
                <w:bCs/>
                <w:spacing w:val="-5"/>
                <w:sz w:val="21"/>
                <w:szCs w:val="21"/>
              </w:rPr>
              <w:t xml:space="preserve">果</w:t>
            </w:r>
            <w:r>
              <w:rPr>
                <w:rFonts w:ascii="宋体" w:hAnsi="宋体" w:eastAsia="宋体" w:cs="宋体"/>
                <w:b/>
                <w:bCs/>
                <w:sz w:val="21"/>
                <w:szCs w:val="21"/>
              </w:rPr>
            </w:r>
            <w:r/>
          </w:p>
        </w:tc>
      </w:tr>
      <w:tr>
        <w:trPr>
          <w:trHeight w:val="1155"/>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ascii="宋体" w:hAnsi="宋体" w:eastAsia="宋体" w:cs="宋体"/>
                <w:sz w:val="21"/>
                <w:szCs w:val="21"/>
              </w:rPr>
            </w:pPr>
            <w:r>
              <w:rPr>
                <w:rFonts w:ascii="宋体" w:hAnsi="宋体" w:eastAsia="宋体" w:cs="宋体"/>
                <w:sz w:val="21"/>
                <w:szCs w:val="21"/>
              </w:rPr>
              <w:t xml:space="preserve">1</w:t>
            </w:r>
            <w:r>
              <w:rPr>
                <w:rFonts w:ascii="宋体" w:hAnsi="宋体" w:eastAsia="宋体" w:cs="宋体"/>
                <w:sz w:val="21"/>
                <w:szCs w:val="21"/>
              </w:rPr>
            </w:r>
            <w:r/>
          </w:p>
        </w:tc>
        <w:tc>
          <w:tcPr>
            <w:tcW w:w="334" w:type="dxa"/>
            <w:vAlign w:val="center"/>
            <w:vMerge w:val="restart"/>
            <w:textDirection w:val="lrTb"/>
            <w:noWrap w:val="false"/>
          </w:tcPr>
          <w:p>
            <w:pPr>
              <w:pStyle w:val="1778"/>
              <w:ind w:left="110" w:right="106" w:firstLine="2"/>
              <w:jc w:val="center"/>
              <w:spacing w:before="68" w:line="244" w:lineRule="auto"/>
              <w:rPr>
                <w:rFonts w:ascii="宋体" w:hAnsi="宋体" w:eastAsia="宋体" w:cs="宋体"/>
                <w:sz w:val="21"/>
                <w:szCs w:val="21"/>
              </w:rPr>
            </w:pPr>
            <w:r>
              <w:rPr>
                <w:rFonts w:ascii="宋体" w:hAnsi="宋体" w:eastAsia="宋体" w:cs="宋体"/>
                <w:spacing w:val="18"/>
                <w:sz w:val="21"/>
                <w:szCs w:val="21"/>
              </w:rPr>
              <w:t xml:space="preserve">餐</w:t>
            </w:r>
            <w:r>
              <w:rPr>
                <w:rFonts w:ascii="宋体" w:hAnsi="宋体" w:eastAsia="宋体" w:cs="宋体"/>
                <w:spacing w:val="17"/>
                <w:sz w:val="21"/>
                <w:szCs w:val="21"/>
              </w:rPr>
              <w:t xml:space="preserve">饮</w:t>
            </w:r>
            <w:r>
              <w:rPr>
                <w:rFonts w:ascii="宋体" w:hAnsi="宋体" w:eastAsia="宋体" w:cs="宋体"/>
                <w:sz w:val="21"/>
                <w:szCs w:val="21"/>
              </w:rPr>
              <w:t xml:space="preserve"> </w:t>
            </w:r>
            <w:r>
              <w:rPr>
                <w:rFonts w:ascii="宋体" w:hAnsi="宋体" w:eastAsia="宋体" w:cs="宋体"/>
                <w:spacing w:val="19"/>
                <w:sz w:val="21"/>
                <w:szCs w:val="21"/>
              </w:rPr>
              <w:t xml:space="preserve">制度</w:t>
            </w:r>
            <w:r>
              <w:rPr>
                <w:rFonts w:ascii="宋体" w:hAnsi="宋体" w:eastAsia="宋体" w:cs="宋体"/>
                <w:sz w:val="21"/>
                <w:szCs w:val="21"/>
              </w:rPr>
              <w:t xml:space="preserve"> </w:t>
            </w:r>
            <w:r>
              <w:rPr>
                <w:rFonts w:ascii="宋体" w:hAnsi="宋体" w:eastAsia="宋体" w:cs="宋体"/>
                <w:spacing w:val="19"/>
                <w:sz w:val="21"/>
                <w:szCs w:val="21"/>
              </w:rPr>
              <w:t xml:space="preserve">及人</w:t>
            </w:r>
            <w:r>
              <w:rPr>
                <w:rFonts w:ascii="宋体" w:hAnsi="宋体" w:eastAsia="宋体" w:cs="宋体"/>
                <w:sz w:val="21"/>
                <w:szCs w:val="21"/>
              </w:rPr>
              <w:t xml:space="preserve"> </w:t>
            </w:r>
            <w:r>
              <w:rPr>
                <w:rFonts w:ascii="宋体" w:hAnsi="宋体" w:eastAsia="宋体" w:cs="宋体"/>
                <w:spacing w:val="19"/>
                <w:sz w:val="21"/>
                <w:szCs w:val="21"/>
              </w:rPr>
              <w:t xml:space="preserve">员管</w:t>
            </w:r>
            <w:r>
              <w:rPr>
                <w:rFonts w:ascii="宋体" w:hAnsi="宋体" w:eastAsia="宋体" w:cs="宋体"/>
                <w:sz w:val="21"/>
                <w:szCs w:val="21"/>
              </w:rPr>
              <w:t xml:space="preserve"> </w:t>
            </w:r>
            <w:r>
              <w:rPr>
                <w:rFonts w:ascii="宋体" w:hAnsi="宋体" w:eastAsia="宋体" w:cs="宋体"/>
                <w:spacing w:val="19"/>
                <w:sz w:val="21"/>
                <w:szCs w:val="21"/>
              </w:rPr>
              <w:t xml:space="preserve">理基</w:t>
            </w:r>
            <w:r>
              <w:rPr>
                <w:rFonts w:ascii="宋体" w:hAnsi="宋体" w:eastAsia="宋体" w:cs="宋体"/>
                <w:sz w:val="21"/>
                <w:szCs w:val="21"/>
              </w:rPr>
              <w:t xml:space="preserve"> </w:t>
            </w:r>
            <w:r>
              <w:rPr>
                <w:rFonts w:ascii="宋体" w:hAnsi="宋体" w:eastAsia="宋体" w:cs="宋体"/>
                <w:spacing w:val="19"/>
                <w:sz w:val="21"/>
                <w:szCs w:val="21"/>
              </w:rPr>
              <w:t xml:space="preserve">本要</w:t>
            </w:r>
            <w:r>
              <w:rPr>
                <w:rFonts w:ascii="宋体" w:hAnsi="宋体" w:eastAsia="宋体" w:cs="宋体"/>
                <w:sz w:val="21"/>
                <w:szCs w:val="21"/>
              </w:rPr>
              <w:t xml:space="preserve"> 求</w:t>
            </w:r>
            <w:r>
              <w:rPr>
                <w:rFonts w:ascii="宋体" w:hAnsi="宋体" w:eastAsia="宋体" w:cs="宋体"/>
                <w:sz w:val="21"/>
                <w:szCs w:val="21"/>
              </w:rPr>
            </w:r>
            <w:r/>
          </w:p>
        </w:tc>
        <w:tc>
          <w:tcPr>
            <w:gridSpan w:val="2"/>
            <w:tcW w:w="4791" w:type="dxa"/>
            <w:vAlign w:val="center"/>
            <w:textDirection w:val="lrTb"/>
            <w:noWrap w:val="false"/>
          </w:tcPr>
          <w:p>
            <w:pPr>
              <w:pStyle w:val="1778"/>
              <w:ind w:left="113" w:right="102"/>
              <w:jc w:val="both"/>
              <w:keepLines w:val="0"/>
              <w:keepNext w:val="0"/>
              <w:pageBreakBefore w:val="0"/>
              <w:spacing w:line="240" w:lineRule="auto"/>
              <w:widowControl w:val="off"/>
              <w:rPr>
                <w:rFonts w:hint="eastAsia" w:ascii="宋体" w:hAnsi="宋体" w:eastAsia="宋体" w:cs="宋体"/>
                <w:spacing w:val="-2"/>
                <w:sz w:val="21"/>
                <w:szCs w:val="21"/>
                <w:lang w:val="en-US" w:eastAsia="zh-CN" w:bidi="ar-SA"/>
              </w:rPr>
            </w:pPr>
            <w:r>
              <w:rPr>
                <w:rFonts w:ascii="宋体" w:hAnsi="宋体" w:eastAsia="宋体" w:cs="宋体"/>
                <w:spacing w:val="-2"/>
                <w:sz w:val="21"/>
                <w:szCs w:val="21"/>
              </w:rPr>
              <w:t xml:space="preserve">餐饮服务许可证/食品经营许可证在有效期内，</w:t>
            </w:r>
            <w:r>
              <w:rPr>
                <w:rFonts w:hint="eastAsia" w:ascii="宋体" w:hAnsi="宋体" w:eastAsia="宋体" w:cs="宋体"/>
                <w:spacing w:val="-2"/>
                <w:sz w:val="21"/>
                <w:szCs w:val="21"/>
                <w:lang w:val="en-US" w:eastAsia="zh-CN"/>
              </w:rPr>
              <w:t xml:space="preserve">不</w:t>
            </w:r>
            <w:r>
              <w:rPr>
                <w:rFonts w:ascii="宋体" w:hAnsi="宋体" w:eastAsia="宋体" w:cs="宋体"/>
                <w:spacing w:val="-2"/>
                <w:sz w:val="21"/>
                <w:szCs w:val="21"/>
              </w:rPr>
              <w:t xml:space="preserve">超出许可范围经营，没有转让、伪造、涂改、出借、 倒卖、出租许可证的行为</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bidi="ar-SA"/>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rPr>
            </w:pPr>
            <w:r>
              <w:rPr>
                <w:rFonts w:ascii="宋体" w:hAnsi="宋体" w:eastAsia="宋体" w:cs="宋体"/>
                <w:spacing w:val="-2"/>
                <w:sz w:val="21"/>
                <w:szCs w:val="21"/>
              </w:rPr>
              <w:t xml:space="preserve">餐饮服务许可证/食品经营许可证过期，发现一次扣1分，有其他违规行为发现一项扣0.5分</w:t>
            </w:r>
            <w:r>
              <w:rPr>
                <w:rFonts w:ascii="宋体" w:hAnsi="宋体" w:eastAsia="宋体" w:cs="宋体"/>
                <w:spacing w:val="-2"/>
                <w:sz w:val="21"/>
                <w:szCs w:val="21"/>
                <w:lang w:val="en-US" w:eastAsia="zh-CN"/>
              </w:rPr>
            </w:r>
            <w:r/>
          </w:p>
        </w:tc>
        <w:tc>
          <w:tcPr>
            <w:tcW w:w="294" w:type="dxa"/>
            <w:vAlign w:val="top"/>
            <w:textDirection w:val="lrTb"/>
            <w:noWrap w:val="false"/>
          </w:tcPr>
          <w:p>
            <w:pPr>
              <w:pStyle w:val="1778"/>
              <w:rPr>
                <w:rFonts w:ascii="Arial"/>
                <w:sz w:val="21"/>
              </w:rPr>
            </w:pPr>
            <w:r>
              <w:rPr>
                <w:rFonts w:ascii="Arial"/>
                <w:sz w:val="21"/>
              </w:rPr>
            </w:r>
            <w:r/>
          </w:p>
        </w:tc>
      </w:tr>
      <w:tr>
        <w:trPr>
          <w:trHeight w:val="1170"/>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334" w:type="dxa"/>
            <w:vAlign w:val="center"/>
            <w:vMerge w:val="continue"/>
            <w:textDirection w:val="lrTb"/>
            <w:noWrap w:val="false"/>
          </w:tcPr>
          <w:p>
            <w:pPr>
              <w:pStyle w:val="1778"/>
              <w:ind w:left="110" w:right="106" w:firstLine="2"/>
              <w:jc w:val="center"/>
              <w:spacing w:before="68" w:line="244" w:lineRule="auto"/>
              <w:rPr>
                <w:rFonts w:ascii="宋体" w:hAnsi="宋体" w:eastAsia="宋体" w:cs="宋体"/>
                <w:spacing w:val="18"/>
                <w:sz w:val="21"/>
                <w:szCs w:val="21"/>
              </w:rPr>
            </w:pPr>
            <w:r>
              <w:rPr>
                <w:rFonts w:ascii="宋体" w:hAnsi="宋体" w:eastAsia="宋体" w:cs="宋体"/>
                <w:spacing w:val="18"/>
                <w:sz w:val="21"/>
                <w:szCs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rPr>
              <w:t xml:space="preserve">各项规章制度及应急预案健全，操作规程张贴上墙，定期组织学习并贯彻落实。定期开展食品安全管理和技能培训，提高食品安全管理及从业人员管理水平和操作技能。</w:t>
            </w:r>
            <w:r>
              <w:rPr>
                <w:rFonts w:ascii="宋体" w:hAnsi="宋体" w:eastAsia="宋体" w:cs="宋体"/>
                <w:spacing w:val="-2"/>
                <w:sz w:val="21"/>
                <w:szCs w:val="21"/>
                <w:lang w:val="en-US" w:eastAsia="zh-CN" w:bidi="ar-SA"/>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rPr>
            </w:pPr>
            <w:r>
              <w:rPr>
                <w:rFonts w:ascii="宋体" w:hAnsi="宋体" w:eastAsia="宋体" w:cs="宋体"/>
                <w:spacing w:val="-2"/>
                <w:sz w:val="21"/>
                <w:szCs w:val="21"/>
              </w:rPr>
              <w:t xml:space="preserve">规章制度及应急预案不全扣1分，操作规程未上墙张贴扣1分，未组织学习和相关培训扣0.5分(检查台账)</w:t>
            </w:r>
            <w:r>
              <w:rPr>
                <w:rFonts w:ascii="宋体" w:hAnsi="宋体" w:eastAsia="宋体" w:cs="宋体"/>
                <w:spacing w:val="-2"/>
                <w:sz w:val="21"/>
                <w:szCs w:val="21"/>
                <w:lang w:val="en-US" w:eastAsia="zh-CN"/>
              </w:rPr>
            </w:r>
            <w:r/>
          </w:p>
        </w:tc>
        <w:tc>
          <w:tcPr>
            <w:tcW w:w="294" w:type="dxa"/>
            <w:vAlign w:val="top"/>
            <w:textDirection w:val="lrTb"/>
            <w:noWrap w:val="false"/>
          </w:tcPr>
          <w:p>
            <w:pPr>
              <w:pStyle w:val="1778"/>
              <w:rPr>
                <w:rFonts w:ascii="Arial"/>
                <w:sz w:val="21"/>
              </w:rPr>
            </w:pPr>
            <w:r>
              <w:rPr>
                <w:rFonts w:ascii="Arial"/>
                <w:sz w:val="21"/>
              </w:rPr>
            </w:r>
            <w:r/>
          </w:p>
        </w:tc>
      </w:tr>
      <w:tr>
        <w:trPr>
          <w:trHeight w:val="523"/>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W w:w="334" w:type="dxa"/>
            <w:vAlign w:val="center"/>
            <w:vMerge w:val="continue"/>
            <w:textDirection w:val="lrTb"/>
            <w:noWrap w:val="false"/>
          </w:tcPr>
          <w:p>
            <w:pPr>
              <w:pStyle w:val="1778"/>
              <w:ind w:left="110" w:right="106" w:firstLine="2"/>
              <w:jc w:val="center"/>
              <w:spacing w:before="68" w:line="244" w:lineRule="auto"/>
              <w:rPr>
                <w:rFonts w:ascii="宋体" w:hAnsi="宋体" w:eastAsia="宋体" w:cs="宋体"/>
                <w:spacing w:val="18"/>
                <w:sz w:val="21"/>
                <w:szCs w:val="21"/>
              </w:rPr>
            </w:pPr>
            <w:r>
              <w:rPr>
                <w:rFonts w:ascii="宋体" w:hAnsi="宋体" w:eastAsia="宋体" w:cs="宋体"/>
                <w:spacing w:val="18"/>
                <w:sz w:val="21"/>
                <w:szCs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rPr>
              <w:t xml:space="preserve">适时添置餐具厨具，确保充足可用。</w:t>
            </w:r>
            <w:r>
              <w:rPr>
                <w:rFonts w:ascii="宋体" w:hAnsi="宋体" w:eastAsia="宋体" w:cs="宋体"/>
                <w:spacing w:val="-2"/>
                <w:sz w:val="21"/>
                <w:szCs w:val="21"/>
                <w:lang w:val="en-US" w:eastAsia="zh-CN" w:bidi="ar-SA"/>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rPr>
            </w:pPr>
            <w:r>
              <w:rPr>
                <w:rFonts w:ascii="宋体" w:hAnsi="宋体" w:eastAsia="宋体" w:cs="宋体"/>
                <w:spacing w:val="-2"/>
                <w:sz w:val="21"/>
                <w:szCs w:val="21"/>
              </w:rPr>
              <w:t xml:space="preserve">每发现1次违约扣0.5分</w:t>
            </w:r>
            <w:r>
              <w:rPr>
                <w:rFonts w:ascii="宋体" w:hAnsi="宋体" w:eastAsia="宋体" w:cs="宋体"/>
                <w:spacing w:val="-2"/>
                <w:sz w:val="21"/>
                <w:szCs w:val="21"/>
                <w:lang w:val="en-US" w:eastAsia="zh-CN"/>
              </w:rPr>
            </w:r>
            <w:r/>
          </w:p>
        </w:tc>
        <w:tc>
          <w:tcPr>
            <w:tcW w:w="294" w:type="dxa"/>
            <w:vAlign w:val="top"/>
            <w:textDirection w:val="lrTb"/>
            <w:noWrap w:val="false"/>
          </w:tcPr>
          <w:p>
            <w:pPr>
              <w:pStyle w:val="1778"/>
              <w:rPr>
                <w:rFonts w:ascii="Arial"/>
                <w:sz w:val="21"/>
              </w:rPr>
            </w:pPr>
            <w:r>
              <w:rPr>
                <w:rFonts w:ascii="Arial"/>
                <w:sz w:val="21"/>
              </w:rPr>
            </w:r>
            <w:r/>
          </w:p>
        </w:tc>
      </w:tr>
      <w:tr>
        <w:trPr>
          <w:trHeight w:val="708"/>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r>
            <w:r/>
          </w:p>
        </w:tc>
        <w:tc>
          <w:tcPr>
            <w:tcW w:w="334" w:type="dxa"/>
            <w:vAlign w:val="center"/>
            <w:vMerge w:val="continue"/>
            <w:textDirection w:val="lrTb"/>
            <w:noWrap w:val="false"/>
          </w:tcPr>
          <w:p>
            <w:pPr>
              <w:pStyle w:val="1778"/>
              <w:ind w:left="110" w:right="106" w:firstLine="2"/>
              <w:jc w:val="center"/>
              <w:spacing w:before="68" w:line="244" w:lineRule="auto"/>
              <w:rPr>
                <w:rFonts w:ascii="宋体" w:hAnsi="宋体" w:eastAsia="宋体" w:cs="宋体"/>
                <w:spacing w:val="18"/>
                <w:sz w:val="21"/>
                <w:szCs w:val="21"/>
              </w:rPr>
            </w:pPr>
            <w:r>
              <w:rPr>
                <w:rFonts w:ascii="宋体" w:hAnsi="宋体" w:eastAsia="宋体" w:cs="宋体"/>
                <w:spacing w:val="18"/>
                <w:sz w:val="21"/>
                <w:szCs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rPr>
              <w:t xml:space="preserve">爱护设备、设施，不发生人为原因的设备、设施损坏。</w:t>
            </w:r>
            <w:r>
              <w:rPr>
                <w:rFonts w:ascii="宋体" w:hAnsi="宋体" w:eastAsia="宋体" w:cs="宋体"/>
                <w:spacing w:val="-2"/>
                <w:sz w:val="21"/>
                <w:szCs w:val="21"/>
                <w:lang w:val="en-US" w:eastAsia="zh-CN" w:bidi="ar-SA"/>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rPr>
            </w:pPr>
            <w:r>
              <w:rPr>
                <w:rFonts w:ascii="宋体" w:hAnsi="宋体" w:eastAsia="宋体" w:cs="宋体"/>
                <w:spacing w:val="-2"/>
                <w:sz w:val="21"/>
                <w:szCs w:val="21"/>
              </w:rPr>
              <w:t xml:space="preserve">人为原因损坏设备设施，视情扣 1-3 分</w:t>
            </w:r>
            <w:r>
              <w:rPr>
                <w:rFonts w:ascii="宋体" w:hAnsi="宋体" w:eastAsia="宋体" w:cs="宋体"/>
                <w:spacing w:val="-2"/>
                <w:sz w:val="21"/>
                <w:szCs w:val="21"/>
                <w:lang w:val="en-US" w:eastAsia="zh-CN"/>
              </w:rPr>
            </w:r>
            <w:r/>
          </w:p>
        </w:tc>
        <w:tc>
          <w:tcPr>
            <w:tcW w:w="294" w:type="dxa"/>
            <w:vAlign w:val="top"/>
            <w:textDirection w:val="lrTb"/>
            <w:noWrap w:val="false"/>
          </w:tcPr>
          <w:p>
            <w:pPr>
              <w:pStyle w:val="1778"/>
              <w:rPr>
                <w:rFonts w:ascii="Arial"/>
                <w:sz w:val="21"/>
              </w:rPr>
            </w:pPr>
            <w:r>
              <w:rPr>
                <w:rFonts w:ascii="Arial"/>
                <w:sz w:val="21"/>
              </w:rPr>
            </w:r>
            <w:r/>
          </w:p>
        </w:tc>
      </w:tr>
      <w:tr>
        <w:trPr>
          <w:trHeight w:val="644"/>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334" w:type="dxa"/>
            <w:vAlign w:val="center"/>
            <w:vMerge w:val="continue"/>
            <w:textDirection w:val="lrTb"/>
            <w:noWrap w:val="false"/>
          </w:tcPr>
          <w:p>
            <w:pPr>
              <w:pStyle w:val="1778"/>
              <w:ind w:left="110" w:right="106" w:firstLine="2"/>
              <w:jc w:val="center"/>
              <w:spacing w:before="68" w:line="244" w:lineRule="auto"/>
              <w:rPr>
                <w:rFonts w:ascii="宋体" w:hAnsi="宋体" w:eastAsia="宋体" w:cs="宋体"/>
                <w:spacing w:val="18"/>
                <w:sz w:val="21"/>
                <w:szCs w:val="21"/>
              </w:rPr>
            </w:pPr>
            <w:r>
              <w:rPr>
                <w:rFonts w:ascii="宋体" w:hAnsi="宋体" w:eastAsia="宋体" w:cs="宋体"/>
                <w:spacing w:val="18"/>
                <w:sz w:val="21"/>
                <w:szCs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rPr>
              <w:t xml:space="preserve">建立从业人员健康管理档案，所有餐饮从业人员必须</w:t>
            </w:r>
            <w:r>
              <w:rPr>
                <w:rFonts w:hint="eastAsia" w:ascii="宋体" w:hAnsi="宋体" w:eastAsia="宋体" w:cs="宋体"/>
                <w:spacing w:val="-2"/>
                <w:sz w:val="21"/>
                <w:szCs w:val="21"/>
                <w:highlight w:val="none"/>
                <w:lang w:val="en-US" w:eastAsia="zh-CN"/>
              </w:rPr>
              <w:t xml:space="preserve">每年接受健康检查和卫生知识培训，</w:t>
            </w:r>
            <w:r>
              <w:rPr>
                <w:rFonts w:ascii="宋体" w:hAnsi="宋体" w:eastAsia="宋体" w:cs="宋体"/>
                <w:spacing w:val="-2"/>
                <w:sz w:val="21"/>
                <w:szCs w:val="21"/>
                <w:highlight w:val="none"/>
              </w:rPr>
              <w:t xml:space="preserve">持有效</w:t>
            </w:r>
            <w:r>
              <w:rPr>
                <w:rFonts w:ascii="宋体" w:hAnsi="宋体" w:eastAsia="宋体" w:cs="宋体"/>
                <w:spacing w:val="-2"/>
                <w:sz w:val="21"/>
                <w:szCs w:val="21"/>
              </w:rPr>
              <w:t xml:space="preserve">的健康证上岗。不得安排患有有碍食品安全疾病的从业人员上岗。</w:t>
            </w:r>
            <w:r>
              <w:rPr>
                <w:rFonts w:ascii="宋体" w:hAnsi="宋体" w:eastAsia="宋体" w:cs="宋体"/>
                <w:spacing w:val="-2"/>
                <w:sz w:val="21"/>
                <w:szCs w:val="21"/>
                <w:lang w:val="en-US" w:eastAsia="zh-CN" w:bidi="ar-SA"/>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rPr>
            </w:pPr>
            <w:r>
              <w:rPr>
                <w:rFonts w:ascii="宋体" w:hAnsi="宋体" w:eastAsia="宋体" w:cs="宋体"/>
                <w:spacing w:val="-2"/>
                <w:sz w:val="21"/>
                <w:szCs w:val="21"/>
              </w:rPr>
              <w:t xml:space="preserve">未建立从业人员健康管理档案扣0.2</w:t>
            </w:r>
            <w:r>
              <w:rPr>
                <w:rFonts w:hint="eastAsia" w:ascii="宋体" w:hAnsi="宋体" w:eastAsia="宋体" w:cs="宋体"/>
                <w:spacing w:val="-2"/>
                <w:sz w:val="21"/>
                <w:szCs w:val="21"/>
                <w:lang w:val="en-US" w:eastAsia="zh-CN"/>
              </w:rPr>
              <w:t xml:space="preserve">分</w:t>
            </w:r>
            <w:r>
              <w:rPr>
                <w:rFonts w:ascii="宋体" w:hAnsi="宋体" w:eastAsia="宋体" w:cs="宋体"/>
                <w:spacing w:val="-2"/>
                <w:sz w:val="21"/>
                <w:szCs w:val="21"/>
              </w:rPr>
              <w:t xml:space="preserve">，每发现服务员无健康证或健康证失效1人次扣0.5分，每发现安排患有有碍食品安全疾病的从业人员上岗1人次扣1分</w:t>
            </w:r>
            <w:r>
              <w:rPr>
                <w:rFonts w:ascii="宋体" w:hAnsi="宋体" w:eastAsia="宋体" w:cs="宋体"/>
                <w:spacing w:val="-2"/>
                <w:sz w:val="21"/>
                <w:szCs w:val="21"/>
                <w:lang w:val="en-US" w:eastAsia="zh-CN"/>
              </w:rPr>
            </w:r>
            <w:r/>
          </w:p>
        </w:tc>
        <w:tc>
          <w:tcPr>
            <w:tcW w:w="294" w:type="dxa"/>
            <w:vAlign w:val="top"/>
            <w:textDirection w:val="lrTb"/>
            <w:noWrap w:val="false"/>
          </w:tcPr>
          <w:p>
            <w:pPr>
              <w:pStyle w:val="1778"/>
              <w:rPr>
                <w:rFonts w:ascii="Arial"/>
                <w:sz w:val="21"/>
              </w:rPr>
            </w:pPr>
            <w:r>
              <w:rPr>
                <w:rFonts w:ascii="Arial"/>
                <w:sz w:val="21"/>
              </w:rPr>
            </w:r>
            <w:r/>
          </w:p>
        </w:tc>
      </w:tr>
      <w:tr>
        <w:trPr>
          <w:trHeight w:val="644"/>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ascii="宋体" w:hAnsi="宋体" w:eastAsia="宋体" w:cs="宋体"/>
                <w:sz w:val="21"/>
                <w:szCs w:val="21"/>
                <w:lang w:val="en-US" w:eastAsia="zh-CN"/>
              </w:rPr>
            </w:r>
            <w:r/>
          </w:p>
        </w:tc>
        <w:tc>
          <w:tcPr>
            <w:tcW w:w="334" w:type="dxa"/>
            <w:vAlign w:val="center"/>
            <w:vMerge w:val="continue"/>
            <w:textDirection w:val="lrTb"/>
            <w:noWrap w:val="false"/>
          </w:tcPr>
          <w:p>
            <w:pPr>
              <w:pStyle w:val="1778"/>
              <w:ind w:left="110" w:right="106" w:firstLine="2"/>
              <w:jc w:val="center"/>
              <w:spacing w:before="68" w:line="244" w:lineRule="auto"/>
              <w:rPr>
                <w:rFonts w:ascii="宋体" w:hAnsi="宋体" w:eastAsia="宋体" w:cs="宋体"/>
                <w:spacing w:val="18"/>
                <w:sz w:val="21"/>
                <w:szCs w:val="21"/>
              </w:rPr>
            </w:pPr>
            <w:r>
              <w:rPr>
                <w:rFonts w:ascii="宋体" w:hAnsi="宋体" w:eastAsia="宋体" w:cs="宋体"/>
                <w:spacing w:val="18"/>
                <w:sz w:val="21"/>
                <w:szCs w:val="21"/>
              </w:rPr>
            </w:r>
            <w:r/>
          </w:p>
        </w:tc>
        <w:tc>
          <w:tcPr>
            <w:gridSpan w:val="2"/>
            <w:tcW w:w="4791" w:type="dxa"/>
            <w:vAlign w:val="center"/>
            <w:textDirection w:val="lrTb"/>
            <w:noWrap w:val="false"/>
          </w:tcPr>
          <w:p>
            <w:pPr>
              <w:pStyle w:val="1778"/>
              <w:ind w:left="113" w:right="102"/>
              <w:jc w:val="both"/>
              <w:keepLines w:val="0"/>
              <w:keepNext w:val="0"/>
              <w:pageBreakBefore w:val="0"/>
              <w:spacing w:line="240" w:lineRule="auto"/>
              <w:widowControl w:val="off"/>
              <w:rPr>
                <w:rFonts w:ascii="宋体" w:hAnsi="宋体" w:eastAsia="宋体" w:cs="宋体"/>
                <w:spacing w:val="-2"/>
                <w:sz w:val="21"/>
                <w:szCs w:val="21"/>
                <w:lang w:val="en-US" w:eastAsia="zh-CN" w:bidi="ar-SA"/>
              </w:rPr>
            </w:pPr>
            <w:r>
              <w:rPr>
                <w:rFonts w:ascii="宋体" w:hAnsi="宋体" w:eastAsia="宋体" w:cs="宋体"/>
                <w:spacing w:val="-2"/>
                <w:sz w:val="21"/>
                <w:szCs w:val="21"/>
              </w:rPr>
              <w:t xml:space="preserve">所有员工安排</w:t>
            </w:r>
            <w:r>
              <w:rPr>
                <w:rFonts w:hint="eastAsia" w:ascii="宋体" w:hAnsi="宋体" w:eastAsia="宋体" w:cs="宋体"/>
                <w:spacing w:val="-2"/>
                <w:sz w:val="21"/>
                <w:szCs w:val="21"/>
                <w:lang w:val="en-US" w:eastAsia="zh-CN"/>
              </w:rPr>
              <w:t xml:space="preserve">在</w:t>
            </w:r>
            <w:r>
              <w:rPr>
                <w:rFonts w:ascii="宋体" w:hAnsi="宋体" w:eastAsia="宋体" w:cs="宋体"/>
                <w:spacing w:val="-2"/>
                <w:sz w:val="21"/>
                <w:szCs w:val="21"/>
              </w:rPr>
              <w:t xml:space="preserve">统一场所更换工作服，统一管理，员工个人用品及包统一存放，严禁带入工作场所。</w:t>
            </w:r>
            <w:r>
              <w:rPr>
                <w:rFonts w:ascii="宋体" w:hAnsi="宋体" w:eastAsia="宋体" w:cs="宋体"/>
                <w:spacing w:val="-2"/>
                <w:sz w:val="21"/>
                <w:szCs w:val="21"/>
                <w:lang w:val="en-US" w:eastAsia="zh-CN" w:bidi="ar-SA"/>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lang w:val="en-US" w:eastAsia="zh-CN"/>
              </w:rPr>
            </w:pPr>
            <w:r>
              <w:rPr>
                <w:rFonts w:ascii="宋体" w:hAnsi="宋体" w:eastAsia="宋体" w:cs="宋体"/>
                <w:spacing w:val="-2"/>
                <w:sz w:val="21"/>
                <w:szCs w:val="21"/>
              </w:rPr>
              <w:t xml:space="preserve">每发现1人次违规扣0.5分</w:t>
            </w:r>
            <w:r>
              <w:rPr>
                <w:rFonts w:ascii="宋体" w:hAnsi="宋体" w:eastAsia="宋体" w:cs="宋体"/>
                <w:spacing w:val="-2"/>
                <w:sz w:val="21"/>
                <w:szCs w:val="21"/>
                <w:lang w:val="en-US" w:eastAsia="zh-CN"/>
              </w:rPr>
            </w:r>
            <w:r/>
          </w:p>
        </w:tc>
        <w:tc>
          <w:tcPr>
            <w:tcW w:w="294" w:type="dxa"/>
            <w:vAlign w:val="top"/>
            <w:textDirection w:val="lrTb"/>
            <w:noWrap w:val="false"/>
          </w:tcPr>
          <w:p>
            <w:pPr>
              <w:pStyle w:val="1778"/>
              <w:rPr>
                <w:rFonts w:ascii="Arial"/>
                <w:sz w:val="21"/>
              </w:rPr>
            </w:pPr>
            <w:r>
              <w:rPr>
                <w:rFonts w:ascii="Arial"/>
                <w:sz w:val="21"/>
              </w:rPr>
            </w:r>
            <w:r/>
          </w:p>
        </w:tc>
      </w:tr>
      <w:tr>
        <w:trPr>
          <w:trHeight w:val="651"/>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r>
            <w:r/>
          </w:p>
        </w:tc>
        <w:tc>
          <w:tcPr>
            <w:tcW w:w="334" w:type="dxa"/>
            <w:vAlign w:val="top"/>
            <w:vMerge w:val="continue"/>
            <w:textDirection w:val="lrTb"/>
            <w:noWrap w:val="false"/>
          </w:tcPr>
          <w:p>
            <w:pPr>
              <w:pStyle w:val="1778"/>
              <w:rPr>
                <w:rFonts w:ascii="Arial"/>
                <w:sz w:val="21"/>
              </w:rPr>
            </w:pPr>
            <w:r>
              <w:rPr>
                <w:rFonts w:ascii="Arial"/>
                <w:sz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ascii="宋体" w:hAnsi="宋体" w:eastAsia="宋体" w:cs="宋体"/>
                <w:spacing w:val="-2"/>
                <w:sz w:val="21"/>
                <w:szCs w:val="21"/>
                <w:highlight w:val="none"/>
              </w:rPr>
              <w:t xml:space="preserve">服务员上班时间必须</w:t>
            </w:r>
            <w:r>
              <w:rPr>
                <w:rFonts w:hint="eastAsia" w:ascii="宋体" w:hAnsi="宋体" w:eastAsia="宋体" w:cs="宋体"/>
                <w:spacing w:val="-2"/>
                <w:sz w:val="21"/>
                <w:szCs w:val="21"/>
                <w:highlight w:val="none"/>
                <w:lang w:val="en-US" w:eastAsia="zh-CN"/>
              </w:rPr>
              <w:t xml:space="preserve">按</w:t>
            </w:r>
            <w:r>
              <w:rPr>
                <w:rFonts w:ascii="宋体" w:hAnsi="宋体" w:eastAsia="宋体" w:cs="宋体"/>
                <w:spacing w:val="-2"/>
                <w:sz w:val="21"/>
                <w:szCs w:val="21"/>
                <w:highlight w:val="none"/>
              </w:rPr>
              <w:t xml:space="preserve">规定着工装，工装要干净，穿戴要整齐，容貌要整洁，确保良好精神面貌</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z w:val="21"/>
                <w:szCs w:val="21"/>
                <w:highlight w:val="none"/>
                <w:lang w:eastAsia="zh-CN"/>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每发现1人次不满足扣0.5分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715"/>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r>
            <w:r/>
          </w:p>
        </w:tc>
        <w:tc>
          <w:tcPr>
            <w:tcW w:w="334" w:type="dxa"/>
            <w:vAlign w:val="top"/>
            <w:vMerge w:val="continue"/>
            <w:textDirection w:val="lrTb"/>
            <w:noWrap w:val="false"/>
          </w:tcPr>
          <w:p>
            <w:pPr>
              <w:pStyle w:val="1778"/>
              <w:rPr>
                <w:rFonts w:ascii="Arial"/>
                <w:sz w:val="21"/>
              </w:rPr>
            </w:pPr>
            <w:r>
              <w:rPr>
                <w:rFonts w:ascii="Arial"/>
                <w:sz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厨房工作人员</w:t>
            </w:r>
            <w:r>
              <w:rPr>
                <w:rFonts w:ascii="宋体" w:hAnsi="宋体" w:eastAsia="宋体" w:cs="宋体"/>
                <w:spacing w:val="-2"/>
                <w:sz w:val="21"/>
                <w:szCs w:val="21"/>
              </w:rPr>
              <w:t xml:space="preserve">上班时间穿工作服，开餐时需戴口罩、帽子、一次性手套上岗。</w:t>
            </w:r>
            <w:r>
              <w:rPr>
                <w:rFonts w:ascii="宋体" w:hAnsi="宋体" w:eastAsia="宋体" w:cs="宋体"/>
                <w:spacing w:val="-2"/>
                <w:sz w:val="21"/>
                <w:szCs w:val="21"/>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每发现1人次违规扣0.5分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425"/>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en-US" w:eastAsia="zh-CN"/>
              </w:rPr>
            </w:r>
            <w:r/>
          </w:p>
        </w:tc>
        <w:tc>
          <w:tcPr>
            <w:tcW w:w="334" w:type="dxa"/>
            <w:vAlign w:val="top"/>
            <w:vMerge w:val="continue"/>
            <w:textDirection w:val="lrTb"/>
            <w:noWrap w:val="false"/>
          </w:tcPr>
          <w:p>
            <w:pPr>
              <w:pStyle w:val="1778"/>
              <w:rPr>
                <w:rFonts w:ascii="Arial"/>
                <w:sz w:val="21"/>
              </w:rPr>
            </w:pPr>
            <w:r>
              <w:rPr>
                <w:rFonts w:ascii="Arial"/>
                <w:sz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pacing w:val="-2"/>
                <w:sz w:val="21"/>
                <w:szCs w:val="21"/>
                <w:highlight w:val="none"/>
                <w:lang w:eastAsia="zh-CN"/>
              </w:rPr>
            </w:pPr>
            <w:r>
              <w:rPr>
                <w:rFonts w:ascii="宋体" w:hAnsi="宋体" w:eastAsia="宋体" w:cs="宋体"/>
                <w:spacing w:val="-2"/>
                <w:sz w:val="21"/>
                <w:szCs w:val="21"/>
                <w:highlight w:val="none"/>
              </w:rPr>
              <w:t xml:space="preserve">餐厅、操作间、仓库等区域禁止吸烟、随地吐痰</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eastAsia="zh-CN"/>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每发现1人次违规扣0.5分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967"/>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334" w:type="dxa"/>
            <w:vAlign w:val="center"/>
            <w:textDirection w:val="lrTb"/>
            <w:noWrap w:val="false"/>
          </w:tcPr>
          <w:p>
            <w:pPr>
              <w:pStyle w:val="1778"/>
              <w:ind w:left="0" w:right="0" w:firstLine="0"/>
              <w:jc w:val="center"/>
              <w:keepLines w:val="0"/>
              <w:keepNext w:val="0"/>
              <w:pageBreakBefore w:val="0"/>
              <w:spacing w:line="240" w:lineRule="auto"/>
              <w:widowControl w:val="off"/>
              <w:rPr>
                <w:rFonts w:ascii="宋体" w:hAnsi="宋体" w:eastAsia="宋体" w:cs="宋体"/>
                <w:spacing w:val="-5"/>
                <w:sz w:val="21"/>
                <w:szCs w:val="21"/>
              </w:rPr>
            </w:pPr>
            <w:r>
              <w:rPr>
                <w:rFonts w:ascii="宋体" w:hAnsi="宋体" w:eastAsia="宋体" w:cs="宋体"/>
                <w:spacing w:val="-5"/>
                <w:sz w:val="21"/>
                <w:szCs w:val="21"/>
              </w:rPr>
              <w:t xml:space="preserve">用</w:t>
            </w:r>
            <w:r>
              <w:rPr>
                <w:rFonts w:ascii="宋体" w:hAnsi="宋体" w:eastAsia="宋体" w:cs="宋体"/>
                <w:spacing w:val="-5"/>
                <w:sz w:val="21"/>
                <w:szCs w:val="21"/>
              </w:rPr>
            </w:r>
            <w:r/>
          </w:p>
          <w:p>
            <w:pPr>
              <w:pStyle w:val="1778"/>
              <w:ind w:left="0" w:right="0" w:firstLine="0"/>
              <w:jc w:val="center"/>
              <w:keepLines w:val="0"/>
              <w:keepNext w:val="0"/>
              <w:pageBreakBefore w:val="0"/>
              <w:spacing w:line="240" w:lineRule="auto"/>
              <w:widowControl w:val="off"/>
              <w:rPr>
                <w:rFonts w:ascii="宋体" w:hAnsi="宋体" w:eastAsia="宋体" w:cs="宋体"/>
                <w:sz w:val="21"/>
                <w:szCs w:val="21"/>
              </w:rPr>
            </w:pPr>
            <w:r>
              <w:rPr>
                <w:rFonts w:ascii="宋体" w:hAnsi="宋体" w:eastAsia="宋体" w:cs="宋体"/>
                <w:spacing w:val="-3"/>
                <w:sz w:val="21"/>
                <w:szCs w:val="21"/>
              </w:rPr>
              <w:t xml:space="preserve">餐</w:t>
            </w:r>
            <w:r>
              <w:rPr>
                <w:rFonts w:ascii="宋体" w:hAnsi="宋体" w:eastAsia="宋体" w:cs="宋体"/>
                <w:sz w:val="21"/>
                <w:szCs w:val="21"/>
              </w:rPr>
              <w:t xml:space="preserve"> </w:t>
            </w:r>
            <w:r>
              <w:rPr>
                <w:rFonts w:ascii="宋体" w:hAnsi="宋体" w:eastAsia="宋体" w:cs="宋体"/>
                <w:sz w:val="21"/>
                <w:szCs w:val="21"/>
              </w:rPr>
            </w:r>
            <w:r/>
          </w:p>
          <w:p>
            <w:pPr>
              <w:pStyle w:val="1778"/>
              <w:ind w:left="0" w:right="0" w:firstLine="0"/>
              <w:jc w:val="center"/>
              <w:keepLines w:val="0"/>
              <w:keepNext w:val="0"/>
              <w:pageBreakBefore w:val="0"/>
              <w:spacing w:line="240" w:lineRule="auto"/>
              <w:widowControl w:val="off"/>
              <w:rPr>
                <w:rFonts w:ascii="宋体" w:hAnsi="宋体" w:eastAsia="宋体" w:cs="宋体"/>
                <w:spacing w:val="-8"/>
                <w:sz w:val="21"/>
                <w:szCs w:val="21"/>
              </w:rPr>
            </w:pPr>
            <w:r>
              <w:rPr>
                <w:rFonts w:ascii="宋体" w:hAnsi="宋体" w:eastAsia="宋体" w:cs="宋体"/>
                <w:spacing w:val="-8"/>
                <w:sz w:val="21"/>
                <w:szCs w:val="21"/>
              </w:rPr>
              <w:t xml:space="preserve">时</w:t>
            </w:r>
            <w:r>
              <w:rPr>
                <w:rFonts w:ascii="宋体" w:hAnsi="宋体" w:eastAsia="宋体" w:cs="宋体"/>
                <w:spacing w:val="-8"/>
                <w:sz w:val="21"/>
                <w:szCs w:val="21"/>
              </w:rPr>
            </w:r>
            <w:r/>
          </w:p>
          <w:p>
            <w:pPr>
              <w:pStyle w:val="1778"/>
              <w:ind w:left="0" w:right="0" w:firstLine="0"/>
              <w:jc w:val="center"/>
              <w:keepLines w:val="0"/>
              <w:keepNext w:val="0"/>
              <w:pageBreakBefore w:val="0"/>
              <w:spacing w:line="240" w:lineRule="auto"/>
              <w:widowControl w:val="off"/>
              <w:rPr>
                <w:rFonts w:ascii="宋体" w:hAnsi="宋体" w:eastAsia="宋体" w:cs="宋体"/>
                <w:sz w:val="21"/>
                <w:szCs w:val="21"/>
              </w:rPr>
            </w:pPr>
            <w:r>
              <w:rPr>
                <w:rFonts w:ascii="宋体" w:hAnsi="宋体" w:eastAsia="宋体" w:cs="宋体"/>
                <w:spacing w:val="-8"/>
                <w:sz w:val="21"/>
                <w:szCs w:val="21"/>
              </w:rPr>
              <w:t xml:space="preserve">间</w:t>
            </w:r>
            <w:r>
              <w:rPr>
                <w:rFonts w:ascii="宋体" w:hAnsi="宋体" w:eastAsia="宋体" w:cs="宋体"/>
                <w:sz w:val="21"/>
                <w:szCs w:val="21"/>
              </w:rPr>
            </w:r>
            <w:r/>
          </w:p>
        </w:tc>
        <w:tc>
          <w:tcPr>
            <w:tcW w:w="407" w:type="dxa"/>
            <w:vAlign w:val="center"/>
            <w:textDirection w:val="lrTb"/>
            <w:noWrap w:val="false"/>
          </w:tcPr>
          <w:p>
            <w:pPr>
              <w:pStyle w:val="1778"/>
              <w:ind w:left="114" w:right="141"/>
              <w:jc w:val="both"/>
              <w:spacing w:before="31" w:line="231" w:lineRule="auto"/>
              <w:rPr>
                <w:rFonts w:ascii="宋体" w:hAnsi="宋体" w:eastAsia="宋体" w:cs="宋体"/>
                <w:sz w:val="21"/>
                <w:szCs w:val="21"/>
                <w:highlight w:val="none"/>
              </w:rPr>
            </w:pPr>
            <w:r>
              <w:rPr>
                <w:rFonts w:ascii="宋体" w:hAnsi="宋体" w:eastAsia="宋体" w:cs="宋体"/>
                <w:spacing w:val="-20"/>
                <w:sz w:val="21"/>
                <w:szCs w:val="21"/>
                <w:highlight w:val="none"/>
              </w:rPr>
              <w:t xml:space="preserve">早</w:t>
            </w:r>
            <w:r>
              <w:rPr>
                <w:rFonts w:ascii="宋体" w:hAnsi="宋体" w:eastAsia="宋体" w:cs="宋体"/>
                <w:spacing w:val="-18"/>
                <w:sz w:val="21"/>
                <w:szCs w:val="21"/>
                <w:highlight w:val="none"/>
              </w:rPr>
              <w:t xml:space="preserve">餐：</w:t>
            </w:r>
            <w:r>
              <w:rPr>
                <w:rFonts w:ascii="宋体" w:hAnsi="宋体" w:eastAsia="宋体" w:cs="宋体"/>
                <w:spacing w:val="-21"/>
                <w:sz w:val="21"/>
                <w:szCs w:val="21"/>
                <w:highlight w:val="none"/>
              </w:rPr>
              <w:t xml:space="preserve">午</w:t>
            </w:r>
            <w:r>
              <w:rPr>
                <w:rFonts w:ascii="宋体" w:hAnsi="宋体" w:eastAsia="宋体" w:cs="宋体"/>
                <w:spacing w:val="-18"/>
                <w:sz w:val="21"/>
                <w:szCs w:val="21"/>
                <w:highlight w:val="none"/>
              </w:rPr>
              <w:t xml:space="preserve">餐：</w:t>
            </w:r>
            <w:r>
              <w:rPr>
                <w:rFonts w:ascii="宋体" w:hAnsi="宋体" w:eastAsia="宋体" w:cs="宋体"/>
                <w:sz w:val="21"/>
                <w:szCs w:val="21"/>
                <w:highlight w:val="none"/>
              </w:rPr>
              <w:t xml:space="preserve"> </w:t>
            </w:r>
            <w:r>
              <w:rPr>
                <w:rFonts w:ascii="宋体" w:hAnsi="宋体" w:eastAsia="宋体" w:cs="宋体"/>
                <w:sz w:val="21"/>
                <w:szCs w:val="21"/>
                <w:highlight w:val="none"/>
              </w:rPr>
            </w:r>
            <w:r/>
          </w:p>
        </w:tc>
        <w:tc>
          <w:tcPr>
            <w:tcW w:w="2211" w:type="dxa"/>
            <w:vAlign w:val="center"/>
            <w:textDirection w:val="lrTb"/>
            <w:noWrap w:val="false"/>
          </w:tcPr>
          <w:p>
            <w:pPr>
              <w:pStyle w:val="1778"/>
              <w:ind w:left="113"/>
              <w:jc w:val="both"/>
              <w:keepLines w:val="0"/>
              <w:keepNext w:val="0"/>
              <w:pageBreakBefore w:val="0"/>
              <w:spacing w:before="32" w:line="233" w:lineRule="auto"/>
              <w:widowControl w:val="off"/>
              <w:rPr>
                <w:rFonts w:ascii="宋体" w:hAnsi="宋体" w:eastAsia="宋体" w:cs="宋体"/>
                <w:sz w:val="21"/>
                <w:szCs w:val="21"/>
                <w:highlight w:val="none"/>
                <w:lang w:val="en-US" w:eastAsia="zh-CN"/>
              </w:rPr>
            </w:pPr>
            <w:r>
              <w:rPr>
                <w:rFonts w:hint="eastAsia" w:ascii="宋体" w:hAnsi="宋体" w:eastAsia="宋体" w:cs="宋体"/>
                <w:spacing w:val="-1"/>
                <w:sz w:val="21"/>
                <w:szCs w:val="21"/>
                <w:highlight w:val="none"/>
                <w:lang w:val="en-US" w:eastAsia="zh-CN"/>
              </w:rPr>
              <w:t xml:space="preserve">07</w:t>
            </w:r>
            <w:r>
              <w:rPr>
                <w:rFonts w:ascii="宋体" w:hAnsi="宋体" w:eastAsia="宋体" w:cs="宋体"/>
                <w:spacing w:val="-1"/>
                <w:sz w:val="21"/>
                <w:szCs w:val="21"/>
                <w:highlight w:val="none"/>
              </w:rPr>
              <w:t xml:space="preserve">:30至</w:t>
            </w:r>
            <w:r>
              <w:rPr>
                <w:rFonts w:hint="eastAsia" w:ascii="宋体" w:hAnsi="宋体" w:eastAsia="宋体" w:cs="宋体"/>
                <w:sz w:val="21"/>
                <w:szCs w:val="21"/>
                <w:highlight w:val="none"/>
                <w:lang w:val="en-US" w:eastAsia="zh-CN"/>
              </w:rPr>
              <w:t xml:space="preserve">08</w:t>
            </w:r>
            <w:r>
              <w:rPr>
                <w:rFonts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25</w:t>
            </w:r>
            <w:r>
              <w:rPr>
                <w:rFonts w:ascii="宋体" w:hAnsi="宋体" w:eastAsia="宋体" w:cs="宋体"/>
                <w:sz w:val="21"/>
                <w:szCs w:val="21"/>
                <w:highlight w:val="none"/>
                <w:lang w:val="en-US" w:eastAsia="zh-CN"/>
              </w:rPr>
            </w:r>
            <w:r/>
          </w:p>
          <w:p>
            <w:pPr>
              <w:pStyle w:val="1778"/>
              <w:ind w:left="113"/>
              <w:jc w:val="both"/>
              <w:keepLines w:val="0"/>
              <w:keepNext w:val="0"/>
              <w:pageBreakBefore w:val="0"/>
              <w:spacing w:before="6" w:line="233" w:lineRule="auto"/>
              <w:widowControl w:val="off"/>
              <w:rPr>
                <w:rFonts w:hint="eastAsia" w:ascii="宋体" w:hAnsi="宋体" w:eastAsia="宋体" w:cs="宋体"/>
                <w:sz w:val="21"/>
                <w:szCs w:val="21"/>
                <w:highlight w:val="none"/>
                <w:lang w:eastAsia="zh-CN"/>
              </w:rPr>
            </w:pPr>
            <w:r>
              <w:rPr>
                <w:rFonts w:ascii="宋体" w:hAnsi="宋体" w:eastAsia="宋体" w:cs="宋体"/>
                <w:spacing w:val="-2"/>
                <w:sz w:val="21"/>
                <w:szCs w:val="21"/>
                <w:highlight w:val="none"/>
              </w:rPr>
              <w:t xml:space="preserve">11:</w:t>
            </w:r>
            <w:r>
              <w:rPr>
                <w:rFonts w:hint="eastAsia" w:ascii="宋体" w:hAnsi="宋体" w:eastAsia="宋体" w:cs="宋体"/>
                <w:spacing w:val="-2"/>
                <w:sz w:val="21"/>
                <w:szCs w:val="21"/>
                <w:highlight w:val="none"/>
                <w:lang w:val="en-US" w:eastAsia="zh-CN"/>
              </w:rPr>
              <w:t xml:space="preserve">15</w:t>
            </w:r>
            <w:r>
              <w:rPr>
                <w:rFonts w:ascii="宋体" w:hAnsi="宋体" w:eastAsia="宋体" w:cs="宋体"/>
                <w:spacing w:val="-2"/>
                <w:sz w:val="21"/>
                <w:szCs w:val="21"/>
                <w:highlight w:val="none"/>
              </w:rPr>
              <w:t xml:space="preserve">至12</w:t>
            </w:r>
            <w:r>
              <w:rPr>
                <w:rFonts w:ascii="宋体" w:hAnsi="宋体" w:eastAsia="宋体" w:cs="宋体"/>
                <w:spacing w:val="-1"/>
                <w:sz w:val="21"/>
                <w:szCs w:val="21"/>
                <w:highlight w:val="none"/>
              </w:rPr>
              <w:t xml:space="preserve">:</w:t>
            </w:r>
            <w:r>
              <w:rPr>
                <w:rFonts w:hint="eastAsia" w:ascii="宋体" w:hAnsi="宋体" w:eastAsia="宋体" w:cs="宋体"/>
                <w:spacing w:val="-1"/>
                <w:sz w:val="21"/>
                <w:szCs w:val="21"/>
                <w:highlight w:val="none"/>
                <w:lang w:val="en-US" w:eastAsia="zh-CN"/>
              </w:rPr>
              <w:t xml:space="preserve">0</w:t>
            </w:r>
            <w:r>
              <w:rPr>
                <w:rFonts w:ascii="宋体" w:hAnsi="宋体" w:eastAsia="宋体" w:cs="宋体"/>
                <w:spacing w:val="-1"/>
                <w:sz w:val="21"/>
                <w:szCs w:val="21"/>
                <w:highlight w:val="none"/>
              </w:rPr>
              <w:t xml:space="preserve">0</w:t>
            </w:r>
            <w:r>
              <w:rPr>
                <w:rFonts w:hint="eastAsia" w:ascii="宋体" w:hAnsi="宋体" w:eastAsia="宋体" w:cs="宋体"/>
                <w:sz w:val="21"/>
                <w:szCs w:val="21"/>
                <w:highlight w:val="none"/>
                <w:lang w:eastAsia="zh-CN"/>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未按规定时间开餐， 每发生1次扣1分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851"/>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eastAsia="zh-CN"/>
              </w:rPr>
            </w:pPr>
            <w:r>
              <w:rPr>
                <w:rFonts w:ascii="宋体" w:hAnsi="宋体" w:eastAsia="宋体" w:cs="宋体"/>
                <w:spacing w:val="-7"/>
                <w:sz w:val="21"/>
                <w:szCs w:val="21"/>
              </w:rPr>
              <w:t xml:space="preserve">1</w:t>
            </w:r>
            <w:r>
              <w:rPr>
                <w:rFonts w:hint="eastAsia" w:ascii="宋体" w:hAnsi="宋体" w:eastAsia="宋体" w:cs="宋体"/>
                <w:spacing w:val="-5"/>
                <w:sz w:val="21"/>
                <w:szCs w:val="21"/>
                <w:lang w:val="en-US" w:eastAsia="zh-CN"/>
              </w:rPr>
              <w:t xml:space="preserve">1</w:t>
            </w:r>
            <w:r>
              <w:rPr>
                <w:rFonts w:hint="eastAsia" w:ascii="宋体" w:hAnsi="宋体" w:eastAsia="宋体" w:cs="宋体"/>
                <w:sz w:val="21"/>
                <w:szCs w:val="21"/>
                <w:lang w:eastAsia="zh-CN"/>
              </w:rPr>
            </w:r>
            <w:r/>
          </w:p>
        </w:tc>
        <w:tc>
          <w:tcPr>
            <w:tcW w:w="334" w:type="dxa"/>
            <w:vAlign w:val="center"/>
            <w:vMerge w:val="restart"/>
            <w:textDirection w:val="lrTb"/>
            <w:noWrap w:val="false"/>
          </w:tcPr>
          <w:p>
            <w:pPr>
              <w:pStyle w:val="1778"/>
              <w:ind w:left="133" w:right="128"/>
              <w:jc w:val="center"/>
              <w:spacing w:before="68" w:line="254" w:lineRule="auto"/>
              <w:rPr>
                <w:rFonts w:ascii="宋体" w:hAnsi="宋体" w:eastAsia="宋体" w:cs="宋体"/>
                <w:sz w:val="21"/>
                <w:szCs w:val="21"/>
              </w:rPr>
            </w:pPr>
            <w:r>
              <w:rPr>
                <w:rFonts w:ascii="宋体" w:hAnsi="宋体" w:eastAsia="宋体" w:cs="宋体"/>
                <w:spacing w:val="-3"/>
                <w:sz w:val="21"/>
                <w:szCs w:val="21"/>
              </w:rPr>
              <w:t xml:space="preserve">菜肴</w:t>
            </w:r>
            <w:r>
              <w:rPr>
                <w:rFonts w:ascii="宋体" w:hAnsi="宋体" w:eastAsia="宋体" w:cs="宋体"/>
                <w:sz w:val="21"/>
                <w:szCs w:val="21"/>
              </w:rPr>
              <w:t xml:space="preserve"> </w:t>
            </w:r>
            <w:r>
              <w:rPr>
                <w:rFonts w:ascii="宋体" w:hAnsi="宋体" w:eastAsia="宋体" w:cs="宋体"/>
                <w:spacing w:val="-4"/>
                <w:sz w:val="21"/>
                <w:szCs w:val="21"/>
              </w:rPr>
              <w:t xml:space="preserve">质</w:t>
            </w:r>
            <w:r>
              <w:rPr>
                <w:rFonts w:ascii="宋体" w:hAnsi="宋体" w:eastAsia="宋体" w:cs="宋体"/>
                <w:spacing w:val="-3"/>
                <w:sz w:val="21"/>
                <w:szCs w:val="21"/>
              </w:rPr>
              <w:t xml:space="preserve">量</w:t>
            </w:r>
            <w:r>
              <w:rPr>
                <w:rFonts w:ascii="宋体" w:hAnsi="宋体" w:eastAsia="宋体" w:cs="宋体"/>
                <w:sz w:val="21"/>
                <w:szCs w:val="21"/>
              </w:rPr>
            </w:r>
            <w:r/>
          </w:p>
        </w:tc>
        <w:tc>
          <w:tcPr>
            <w:gridSpan w:val="2"/>
            <w:tcW w:w="4791" w:type="dxa"/>
            <w:vAlign w:val="center"/>
            <w:textDirection w:val="lrTb"/>
            <w:noWrap w:val="false"/>
          </w:tcPr>
          <w:p>
            <w:pPr>
              <w:pStyle w:val="1778"/>
              <w:ind w:left="42"/>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每周制定食谱，并提前报办公室审核。</w:t>
            </w:r>
            <w:r>
              <w:rPr>
                <w:rFonts w:ascii="宋体" w:hAnsi="宋体" w:eastAsia="宋体" w:cs="宋体"/>
                <w:spacing w:val="-2"/>
                <w:sz w:val="21"/>
                <w:szCs w:val="21"/>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未按规定制定菜谱，每发生1次扣0.5分，未按菜谱烹饪，每发生1次扣0.5分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683"/>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eastAsia="zh-CN"/>
              </w:rPr>
            </w:pPr>
            <w:r>
              <w:rPr>
                <w:rFonts w:ascii="宋体" w:hAnsi="宋体" w:eastAsia="宋体" w:cs="宋体"/>
                <w:spacing w:val="-7"/>
                <w:sz w:val="21"/>
                <w:szCs w:val="21"/>
              </w:rPr>
              <w:t xml:space="preserve">1</w:t>
            </w:r>
            <w:r>
              <w:rPr>
                <w:rFonts w:hint="eastAsia" w:ascii="宋体" w:hAnsi="宋体" w:eastAsia="宋体" w:cs="宋体"/>
                <w:spacing w:val="-5"/>
                <w:sz w:val="21"/>
                <w:szCs w:val="21"/>
                <w:lang w:val="en-US" w:eastAsia="zh-CN"/>
              </w:rPr>
              <w:t xml:space="preserve">2</w:t>
            </w:r>
            <w:r>
              <w:rPr>
                <w:rFonts w:hint="eastAsia" w:ascii="宋体" w:hAnsi="宋体" w:eastAsia="宋体" w:cs="宋体"/>
                <w:sz w:val="21"/>
                <w:szCs w:val="21"/>
                <w:lang w:eastAsia="zh-CN"/>
              </w:rPr>
            </w:r>
            <w:r/>
          </w:p>
        </w:tc>
        <w:tc>
          <w:tcPr>
            <w:tcW w:w="334" w:type="dxa"/>
            <w:vAlign w:val="top"/>
            <w:vMerge w:val="continue"/>
            <w:textDirection w:val="lrTb"/>
            <w:noWrap w:val="false"/>
          </w:tcPr>
          <w:p>
            <w:pPr>
              <w:pStyle w:val="1778"/>
              <w:rPr>
                <w:rFonts w:ascii="Arial"/>
                <w:sz w:val="21"/>
              </w:rPr>
            </w:pPr>
            <w:r>
              <w:rPr>
                <w:rFonts w:ascii="Arial"/>
                <w:sz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pacing w:val="-2"/>
                <w:sz w:val="21"/>
                <w:szCs w:val="21"/>
                <w:lang w:val="en-US" w:eastAsia="zh-CN"/>
              </w:rPr>
            </w:pPr>
            <w:r>
              <w:rPr>
                <w:rFonts w:ascii="宋体" w:hAnsi="宋体" w:eastAsia="宋体" w:cs="宋体"/>
                <w:spacing w:val="-2"/>
                <w:sz w:val="21"/>
                <w:szCs w:val="21"/>
              </w:rPr>
              <w:t xml:space="preserve">按</w:t>
            </w:r>
            <w:r>
              <w:rPr>
                <w:rFonts w:hint="eastAsia" w:ascii="宋体" w:hAnsi="宋体" w:eastAsia="宋体" w:cs="宋体"/>
                <w:spacing w:val="-2"/>
                <w:sz w:val="21"/>
                <w:szCs w:val="21"/>
                <w:lang w:val="en-US" w:eastAsia="zh-CN"/>
              </w:rPr>
              <w:t xml:space="preserve">供应标准</w:t>
            </w:r>
            <w:r>
              <w:rPr>
                <w:rFonts w:ascii="宋体" w:hAnsi="宋体" w:eastAsia="宋体" w:cs="宋体"/>
                <w:spacing w:val="-2"/>
                <w:sz w:val="21"/>
                <w:szCs w:val="21"/>
              </w:rPr>
              <w:t xml:space="preserve">提供</w:t>
            </w:r>
            <w:r>
              <w:rPr>
                <w:rFonts w:hint="eastAsia" w:ascii="宋体" w:hAnsi="宋体" w:eastAsia="宋体" w:cs="宋体"/>
                <w:spacing w:val="-2"/>
                <w:sz w:val="21"/>
                <w:szCs w:val="21"/>
                <w:lang w:val="en-US" w:eastAsia="zh-CN"/>
              </w:rPr>
              <w:t xml:space="preserve">菜肴品种。</w:t>
            </w:r>
            <w:r>
              <w:rPr>
                <w:rFonts w:hint="eastAsia" w:ascii="宋体" w:hAnsi="宋体" w:eastAsia="宋体" w:cs="宋体"/>
                <w:spacing w:val="-2"/>
                <w:sz w:val="21"/>
                <w:szCs w:val="21"/>
                <w:lang w:val="en-US" w:eastAsia="zh-CN"/>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品种未达到要求，每发生1次扣0.5 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862"/>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eastAsia="zh-CN"/>
              </w:rPr>
            </w:pPr>
            <w:r>
              <w:rPr>
                <w:rFonts w:ascii="宋体" w:hAnsi="宋体" w:eastAsia="宋体" w:cs="宋体"/>
                <w:spacing w:val="-7"/>
                <w:sz w:val="21"/>
                <w:szCs w:val="21"/>
              </w:rPr>
              <w:t xml:space="preserve">1</w:t>
            </w:r>
            <w:r>
              <w:rPr>
                <w:rFonts w:hint="eastAsia" w:ascii="宋体" w:hAnsi="宋体" w:eastAsia="宋体" w:cs="宋体"/>
                <w:spacing w:val="-5"/>
                <w:sz w:val="21"/>
                <w:szCs w:val="21"/>
                <w:lang w:val="en-US" w:eastAsia="zh-CN"/>
              </w:rPr>
              <w:t xml:space="preserve">3</w:t>
            </w:r>
            <w:r>
              <w:rPr>
                <w:rFonts w:hint="eastAsia" w:ascii="宋体" w:hAnsi="宋体" w:eastAsia="宋体" w:cs="宋体"/>
                <w:sz w:val="21"/>
                <w:szCs w:val="21"/>
                <w:lang w:eastAsia="zh-CN"/>
              </w:rPr>
            </w:r>
            <w:r/>
          </w:p>
        </w:tc>
        <w:tc>
          <w:tcPr>
            <w:tcW w:w="334" w:type="dxa"/>
            <w:vAlign w:val="top"/>
            <w:vMerge w:val="continue"/>
            <w:textDirection w:val="lrTb"/>
            <w:noWrap w:val="false"/>
          </w:tcPr>
          <w:p>
            <w:pPr>
              <w:pStyle w:val="1778"/>
              <w:rPr>
                <w:rFonts w:ascii="Arial"/>
                <w:sz w:val="21"/>
              </w:rPr>
            </w:pPr>
            <w:r>
              <w:rPr>
                <w:rFonts w:ascii="Arial"/>
                <w:sz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定期对厨师进行技能培训，并根据季节及市场原材料供应变化推出新的菜肴。</w:t>
            </w:r>
            <w:r>
              <w:rPr>
                <w:rFonts w:ascii="宋体" w:hAnsi="宋体" w:eastAsia="宋体" w:cs="宋体"/>
                <w:spacing w:val="-2"/>
                <w:sz w:val="21"/>
                <w:szCs w:val="21"/>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检查培训台帐，未按要求培训每发生1次扣0.5分；菜肴无明显变化扣0.5分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r>
        <w:trPr>
          <w:trHeight w:val="842"/>
        </w:trPr>
        <w:tc>
          <w:tcPr>
            <w:tcW w:w="275" w:type="dxa"/>
            <w:vAlign w:val="center"/>
            <w:textDirection w:val="lrTb"/>
            <w:noWrap w:val="false"/>
          </w:tcPr>
          <w:p>
            <w:pPr>
              <w:pStyle w:val="1778"/>
              <w:ind w:left="0"/>
              <w:jc w:val="center"/>
              <w:keepLines w:val="0"/>
              <w:keepNext w:val="0"/>
              <w:pageBreakBefore w:val="0"/>
              <w:spacing w:line="240" w:lineRule="auto"/>
              <w:widowControl w:val="off"/>
              <w:rPr>
                <w:rFonts w:hint="eastAsia" w:ascii="宋体" w:hAnsi="宋体" w:eastAsia="宋体" w:cs="宋体"/>
                <w:sz w:val="21"/>
                <w:szCs w:val="21"/>
                <w:lang w:eastAsia="zh-CN"/>
              </w:rPr>
            </w:pPr>
            <w:r>
              <w:rPr>
                <w:rFonts w:ascii="宋体" w:hAnsi="宋体" w:eastAsia="宋体" w:cs="宋体"/>
                <w:spacing w:val="-7"/>
                <w:sz w:val="21"/>
                <w:szCs w:val="21"/>
              </w:rPr>
              <w:t xml:space="preserve">1</w:t>
            </w:r>
            <w:r>
              <w:rPr>
                <w:rFonts w:hint="eastAsia" w:ascii="宋体" w:hAnsi="宋体" w:eastAsia="宋体" w:cs="宋体"/>
                <w:spacing w:val="-5"/>
                <w:sz w:val="21"/>
                <w:szCs w:val="21"/>
                <w:lang w:val="en-US" w:eastAsia="zh-CN"/>
              </w:rPr>
              <w:t xml:space="preserve">4</w:t>
            </w:r>
            <w:r>
              <w:rPr>
                <w:rFonts w:hint="eastAsia" w:ascii="宋体" w:hAnsi="宋体" w:eastAsia="宋体" w:cs="宋体"/>
                <w:sz w:val="21"/>
                <w:szCs w:val="21"/>
                <w:lang w:eastAsia="zh-CN"/>
              </w:rPr>
            </w:r>
            <w:r/>
          </w:p>
        </w:tc>
        <w:tc>
          <w:tcPr>
            <w:tcW w:w="334" w:type="dxa"/>
            <w:vAlign w:val="top"/>
            <w:vMerge w:val="continue"/>
            <w:textDirection w:val="lrTb"/>
            <w:noWrap w:val="false"/>
          </w:tcPr>
          <w:p>
            <w:pPr>
              <w:pStyle w:val="1778"/>
              <w:rPr>
                <w:rFonts w:ascii="Arial"/>
                <w:sz w:val="21"/>
              </w:rPr>
            </w:pPr>
            <w:r>
              <w:rPr>
                <w:rFonts w:ascii="Arial"/>
                <w:sz w:val="21"/>
              </w:rPr>
            </w:r>
            <w:r/>
          </w:p>
        </w:tc>
        <w:tc>
          <w:tcPr>
            <w:gridSpan w:val="2"/>
            <w:tcW w:w="4791"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定期对菜肴质量、品种征求意见，设立专职投诉</w:t>
            </w:r>
            <w:r>
              <w:rPr>
                <w:rFonts w:hint="eastAsia" w:ascii="宋体" w:hAnsi="宋体" w:eastAsia="宋体" w:cs="宋体"/>
                <w:spacing w:val="-2"/>
                <w:sz w:val="21"/>
                <w:szCs w:val="21"/>
                <w:lang w:val="en-US" w:eastAsia="zh-CN"/>
              </w:rPr>
              <w:t xml:space="preserve">应诉</w:t>
            </w:r>
            <w:r>
              <w:rPr>
                <w:rFonts w:ascii="宋体" w:hAnsi="宋体" w:eastAsia="宋体" w:cs="宋体"/>
                <w:spacing w:val="-2"/>
                <w:sz w:val="21"/>
                <w:szCs w:val="21"/>
              </w:rPr>
              <w:t xml:space="preserve">人员，及时反馈调整。</w:t>
            </w:r>
            <w:r>
              <w:rPr>
                <w:rFonts w:ascii="宋体" w:hAnsi="宋体" w:eastAsia="宋体" w:cs="宋体"/>
                <w:spacing w:val="-2"/>
                <w:sz w:val="21"/>
                <w:szCs w:val="21"/>
              </w:rPr>
            </w:r>
            <w:r/>
          </w:p>
        </w:tc>
        <w:tc>
          <w:tcPr>
            <w:tcW w:w="1477"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未进行此项工作或仅部分完成，每发生1次扣0.5分</w:t>
            </w:r>
            <w:r>
              <w:rPr>
                <w:rFonts w:ascii="宋体" w:hAnsi="宋体" w:eastAsia="宋体" w:cs="宋体"/>
                <w:spacing w:val="-2"/>
                <w:sz w:val="21"/>
                <w:szCs w:val="21"/>
              </w:rPr>
            </w:r>
            <w:r/>
          </w:p>
        </w:tc>
        <w:tc>
          <w:tcPr>
            <w:tcW w:w="294" w:type="dxa"/>
            <w:vAlign w:val="top"/>
            <w:textDirection w:val="lrTb"/>
            <w:noWrap w:val="false"/>
          </w:tcPr>
          <w:p>
            <w:pPr>
              <w:pStyle w:val="1778"/>
              <w:rPr>
                <w:rFonts w:ascii="Arial"/>
                <w:sz w:val="21"/>
              </w:rPr>
            </w:pPr>
            <w:r>
              <w:rPr>
                <w:rFonts w:ascii="Arial"/>
                <w:sz w:val="21"/>
              </w:rPr>
            </w:r>
            <w:r/>
          </w:p>
        </w:tc>
      </w:tr>
    </w:tbl>
    <w:p>
      <w:pPr>
        <w:pStyle w:val="1778"/>
        <w:rPr>
          <w:rFonts w:ascii="Arial"/>
          <w:sz w:val="21"/>
        </w:rPr>
      </w:pPr>
      <w:r>
        <w:rPr>
          <w:rFonts w:ascii="Arial"/>
          <w:sz w:val="21"/>
        </w:rPr>
      </w:r>
      <w:r/>
    </w:p>
    <w:p>
      <w:pPr>
        <w:pStyle w:val="1778"/>
        <w:sectPr>
          <w:footnotePr/>
          <w:endnotePr/>
          <w:type w:val="nextPage"/>
          <w:pgSz w:w="11907" w:h="16843" w:orient="portrait"/>
          <w:pgMar w:top="1134" w:right="1417" w:bottom="1134" w:left="1417" w:header="0" w:footer="845" w:gutter="0"/>
          <w:cols w:num="1" w:sep="0" w:space="1701" w:equalWidth="1"/>
          <w:docGrid w:linePitch="360"/>
        </w:sectPr>
      </w:pPr>
      <w:r/>
      <w:r/>
    </w:p>
    <w:p>
      <w:pPr>
        <w:pStyle w:val="1778"/>
      </w:pPr>
      <w:r/>
      <w:r/>
    </w:p>
    <w:p>
      <w:pPr>
        <w:pStyle w:val="1778"/>
        <w:spacing w:line="112" w:lineRule="auto"/>
        <w:rPr>
          <w:rFonts w:ascii="Arial"/>
          <w:sz w:val="2"/>
        </w:rPr>
      </w:pPr>
      <w:r>
        <w:rPr>
          <w:rFonts w:ascii="Arial"/>
          <w:sz w:val="2"/>
        </w:rPr>
      </w:r>
      <w:r/>
    </w:p>
    <w:tbl>
      <w:tblPr>
        <w:tblStyle w:val="2024"/>
        <w:tblW w:w="502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36"/>
        <w:gridCol w:w="642"/>
        <w:gridCol w:w="4682"/>
        <w:gridCol w:w="2857"/>
        <w:gridCol w:w="502"/>
      </w:tblGrid>
      <w:tr>
        <w:trPr>
          <w:trHeight w:val="1314"/>
        </w:trPr>
        <w:tc>
          <w:tcPr>
            <w:tcW w:w="239" w:type="dxa"/>
            <w:vAlign w:val="center"/>
            <w:textDirection w:val="lrTb"/>
            <w:noWrap w:val="false"/>
          </w:tcPr>
          <w:p>
            <w:pPr>
              <w:pStyle w:val="1778"/>
              <w:ind w:left="0"/>
              <w:jc w:val="center"/>
              <w:keepLines w:val="0"/>
              <w:keepNext w:val="0"/>
              <w:pageBreakBefore w:val="0"/>
              <w:spacing w:line="186" w:lineRule="auto"/>
              <w:widowControl w:val="off"/>
              <w:rPr>
                <w:rFonts w:hint="eastAsia" w:ascii="宋体" w:hAnsi="宋体" w:eastAsia="宋体" w:cs="宋体"/>
                <w:sz w:val="21"/>
                <w:szCs w:val="21"/>
                <w:lang w:eastAsia="zh-CN"/>
              </w:rPr>
            </w:pPr>
            <w:r>
              <w:rPr>
                <w:rFonts w:ascii="宋体" w:hAnsi="宋体" w:eastAsia="宋体" w:cs="宋体"/>
                <w:spacing w:val="-7"/>
                <w:sz w:val="21"/>
                <w:szCs w:val="21"/>
              </w:rPr>
              <w:t xml:space="preserve">1</w:t>
            </w:r>
            <w:r>
              <w:rPr>
                <w:rFonts w:hint="eastAsia" w:ascii="宋体" w:hAnsi="宋体" w:eastAsia="宋体" w:cs="宋体"/>
                <w:spacing w:val="-5"/>
                <w:sz w:val="21"/>
                <w:szCs w:val="21"/>
                <w:lang w:val="en-US" w:eastAsia="zh-CN"/>
              </w:rPr>
              <w:t xml:space="preserve">5</w:t>
            </w:r>
            <w:r>
              <w:rPr>
                <w:rFonts w:hint="eastAsia" w:ascii="宋体" w:hAnsi="宋体" w:eastAsia="宋体" w:cs="宋体"/>
                <w:sz w:val="21"/>
                <w:szCs w:val="21"/>
                <w:lang w:eastAsia="zh-CN"/>
              </w:rPr>
            </w:r>
            <w:r/>
          </w:p>
        </w:tc>
        <w:tc>
          <w:tcPr>
            <w:tcW w:w="352" w:type="dxa"/>
            <w:vAlign w:val="center"/>
            <w:vMerge w:val="restart"/>
            <w:textDirection w:val="lrTb"/>
            <w:noWrap w:val="false"/>
          </w:tcPr>
          <w:p>
            <w:pPr>
              <w:pStyle w:val="1778"/>
              <w:jc w:val="center"/>
              <w:spacing w:line="268" w:lineRule="auto"/>
              <w:rPr>
                <w:rFonts w:ascii="Arial"/>
                <w:sz w:val="21"/>
              </w:rPr>
            </w:pPr>
            <w:r>
              <w:rPr>
                <w:rFonts w:ascii="Arial"/>
                <w:sz w:val="21"/>
              </w:rPr>
            </w:r>
            <w:r/>
          </w:p>
          <w:p>
            <w:pPr>
              <w:pStyle w:val="1778"/>
              <w:ind w:left="132" w:right="128"/>
              <w:jc w:val="center"/>
              <w:spacing w:before="68" w:line="247" w:lineRule="auto"/>
              <w:rPr>
                <w:rFonts w:ascii="宋体" w:hAnsi="宋体" w:eastAsia="宋体" w:cs="宋体"/>
                <w:sz w:val="21"/>
                <w:szCs w:val="21"/>
              </w:rPr>
            </w:pPr>
            <w:r>
              <w:rPr>
                <w:rFonts w:ascii="宋体" w:hAnsi="宋体" w:eastAsia="宋体" w:cs="宋体"/>
                <w:spacing w:val="-3"/>
                <w:sz w:val="21"/>
                <w:szCs w:val="21"/>
              </w:rPr>
              <w:t xml:space="preserve">食品</w:t>
            </w:r>
            <w:r>
              <w:rPr>
                <w:rFonts w:ascii="宋体" w:hAnsi="宋体" w:eastAsia="宋体" w:cs="宋体"/>
                <w:sz w:val="21"/>
                <w:szCs w:val="21"/>
              </w:rPr>
              <w:t xml:space="preserve"> </w:t>
            </w:r>
            <w:r>
              <w:rPr>
                <w:rFonts w:ascii="宋体" w:hAnsi="宋体" w:eastAsia="宋体" w:cs="宋体"/>
                <w:spacing w:val="-3"/>
                <w:sz w:val="21"/>
                <w:szCs w:val="21"/>
              </w:rPr>
              <w:t xml:space="preserve">加</w:t>
            </w:r>
            <w:r>
              <w:rPr>
                <w:rFonts w:ascii="宋体" w:hAnsi="宋体" w:eastAsia="宋体" w:cs="宋体"/>
                <w:spacing w:val="-2"/>
                <w:sz w:val="21"/>
                <w:szCs w:val="21"/>
              </w:rPr>
              <w:t xml:space="preserve">工</w:t>
            </w:r>
            <w:r>
              <w:rPr>
                <w:rFonts w:ascii="宋体" w:hAnsi="宋体" w:eastAsia="宋体" w:cs="宋体"/>
                <w:sz w:val="21"/>
                <w:szCs w:val="21"/>
              </w:rPr>
              <w:t xml:space="preserve"> </w:t>
            </w:r>
            <w:r>
              <w:rPr>
                <w:rFonts w:ascii="宋体" w:hAnsi="宋体" w:eastAsia="宋体" w:cs="宋体"/>
                <w:spacing w:val="-3"/>
                <w:sz w:val="21"/>
                <w:szCs w:val="21"/>
              </w:rPr>
              <w:t xml:space="preserve">操</w:t>
            </w:r>
            <w:r>
              <w:rPr>
                <w:rFonts w:ascii="宋体" w:hAnsi="宋体" w:eastAsia="宋体" w:cs="宋体"/>
                <w:spacing w:val="-2"/>
                <w:sz w:val="21"/>
                <w:szCs w:val="21"/>
              </w:rPr>
              <w:t xml:space="preserve">作</w:t>
            </w:r>
            <w:r>
              <w:rPr>
                <w:rFonts w:ascii="宋体" w:hAnsi="宋体" w:eastAsia="宋体" w:cs="宋体"/>
                <w:sz w:val="21"/>
                <w:szCs w:val="21"/>
              </w:rPr>
              <w:t xml:space="preserve"> </w:t>
            </w:r>
            <w:r>
              <w:rPr>
                <w:rFonts w:ascii="宋体" w:hAnsi="宋体" w:eastAsia="宋体" w:cs="宋体"/>
                <w:spacing w:val="-3"/>
                <w:sz w:val="21"/>
                <w:szCs w:val="21"/>
              </w:rPr>
              <w:t xml:space="preserve">管</w:t>
            </w:r>
            <w:r>
              <w:rPr>
                <w:rFonts w:ascii="宋体" w:hAnsi="宋体" w:eastAsia="宋体" w:cs="宋体"/>
                <w:spacing w:val="-2"/>
                <w:sz w:val="21"/>
                <w:szCs w:val="21"/>
              </w:rPr>
              <w:t xml:space="preserve">理</w:t>
            </w:r>
            <w:r>
              <w:rPr>
                <w:rFonts w:ascii="宋体" w:hAnsi="宋体" w:eastAsia="宋体" w:cs="宋体"/>
                <w:sz w:val="21"/>
                <w:szCs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eastAsia="宋体"/>
                <w:lang w:eastAsia="zh-CN"/>
              </w:rPr>
            </w:pPr>
            <w:r>
              <w:rPr>
                <w:rFonts w:ascii="Times New Roman" w:hAnsi="Times New Roman" w:eastAsia="宋体" w:cs="Times New Roman"/>
              </w:rPr>
              <w:t xml:space="preserve">严把操作卫生关，</w:t>
            </w:r>
            <w:r>
              <w:rPr>
                <w:rFonts w:hint="eastAsia" w:ascii="Times New Roman" w:hAnsi="Times New Roman" w:eastAsia="宋体" w:cs="Times New Roman"/>
                <w:lang w:val="en-US" w:eastAsia="zh-CN"/>
              </w:rPr>
              <w:t xml:space="preserve">杜绝</w:t>
            </w:r>
            <w:r>
              <w:rPr>
                <w:rFonts w:ascii="Times New Roman" w:hAnsi="Times New Roman" w:eastAsia="宋体" w:cs="Times New Roman"/>
              </w:rPr>
              <w:t xml:space="preserve">使用过期、变质食品原料， 制作食品应粗细加工</w:t>
            </w:r>
            <w:r>
              <w:rPr>
                <w:rFonts w:hint="eastAsia" w:ascii="Times New Roman" w:hAnsi="Times New Roman" w:eastAsia="宋体" w:cs="Times New Roman"/>
                <w:lang w:val="en-US" w:eastAsia="zh-CN"/>
              </w:rPr>
              <w:t xml:space="preserve">分开</w:t>
            </w:r>
            <w:r>
              <w:rPr>
                <w:rFonts w:ascii="Times New Roman" w:hAnsi="Times New Roman" w:eastAsia="宋体" w:cs="Times New Roman"/>
              </w:rPr>
              <w:t xml:space="preserve">、荤素加工分开，制作过程中用具、盛器分开，定位存放，冷藏柜生熟分开、荤素分开，避免交叉污染。</w:t>
            </w:r>
            <w:r>
              <w:rPr>
                <w:rFonts w:hint="eastAsia" w:eastAsia="宋体"/>
                <w:lang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每项每次没达到要求扣0.5分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614"/>
        </w:trPr>
        <w:tc>
          <w:tcPr>
            <w:tcW w:w="239" w:type="dxa"/>
            <w:vAlign w:val="center"/>
            <w:textDirection w:val="lrTb"/>
            <w:noWrap w:val="false"/>
          </w:tcPr>
          <w:p>
            <w:pPr>
              <w:pStyle w:val="1778"/>
              <w:ind w:left="0"/>
              <w:jc w:val="center"/>
              <w:keepLines w:val="0"/>
              <w:keepNext w:val="0"/>
              <w:pageBreakBefore w:val="0"/>
              <w:spacing w:line="186" w:lineRule="auto"/>
              <w:widowControl w:val="off"/>
              <w:rPr>
                <w:rFonts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16</w:t>
            </w:r>
            <w:r>
              <w:rPr>
                <w:rFonts w:ascii="宋体" w:hAnsi="宋体" w:eastAsia="宋体" w:cs="宋体"/>
                <w:spacing w:val="-7"/>
                <w:sz w:val="21"/>
                <w:szCs w:val="21"/>
                <w:lang w:val="en-US" w:eastAsia="zh-CN"/>
              </w:rPr>
            </w:r>
            <w:r/>
          </w:p>
        </w:tc>
        <w:tc>
          <w:tcPr>
            <w:tcW w:w="352" w:type="dxa"/>
            <w:vAlign w:val="center"/>
            <w:vMerge w:val="continue"/>
            <w:textDirection w:val="lrTb"/>
            <w:noWrap w:val="false"/>
          </w:tcPr>
          <w:p>
            <w:pPr>
              <w:pStyle w:val="1778"/>
              <w:ind w:left="132" w:right="128"/>
              <w:jc w:val="center"/>
              <w:spacing w:before="68" w:line="247" w:lineRule="auto"/>
              <w:rPr>
                <w:rFonts w:ascii="宋体" w:hAnsi="宋体" w:eastAsia="宋体" w:cs="宋体"/>
                <w:spacing w:val="-3"/>
                <w:sz w:val="21"/>
                <w:szCs w:val="21"/>
              </w:rPr>
            </w:pPr>
            <w:r>
              <w:rPr>
                <w:rFonts w:ascii="宋体" w:hAnsi="宋体" w:eastAsia="宋体" w:cs="宋体"/>
                <w:spacing w:val="-3"/>
                <w:sz w:val="21"/>
                <w:szCs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食物清洗、加工要认真仔细，严格按卫生操作</w:t>
            </w:r>
            <w:r>
              <w:rPr>
                <w:rFonts w:hint="eastAsia" w:ascii="Times New Roman" w:hAnsi="Times New Roman" w:eastAsia="宋体" w:cs="Times New Roman"/>
                <w:highlight w:val="none"/>
                <w:lang w:val="en-US" w:eastAsia="zh-CN"/>
              </w:rPr>
              <w:t xml:space="preserve">规范</w:t>
            </w:r>
            <w:r>
              <w:rPr>
                <w:rFonts w:ascii="Times New Roman" w:hAnsi="Times New Roman" w:eastAsia="宋体" w:cs="Times New Roman"/>
                <w:highlight w:val="none"/>
              </w:rPr>
              <w:t xml:space="preserve">进行，饭菜不得有异味、异物、夹生、焦糊</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每项每次没达到要求扣0.5分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905"/>
        </w:trPr>
        <w:tc>
          <w:tcPr>
            <w:tcW w:w="239" w:type="dxa"/>
            <w:vAlign w:val="center"/>
            <w:textDirection w:val="lrTb"/>
            <w:noWrap w:val="false"/>
          </w:tcPr>
          <w:p>
            <w:pPr>
              <w:pStyle w:val="1778"/>
              <w:ind w:left="0"/>
              <w:jc w:val="center"/>
              <w:keepLines w:val="0"/>
              <w:keepNext w:val="0"/>
              <w:pageBreakBefore w:val="0"/>
              <w:spacing w:line="186" w:lineRule="auto"/>
              <w:widowControl w:val="off"/>
              <w:rPr>
                <w:rFonts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17</w:t>
            </w:r>
            <w:r>
              <w:rPr>
                <w:rFonts w:ascii="宋体" w:hAnsi="宋体" w:eastAsia="宋体" w:cs="宋体"/>
                <w:spacing w:val="-7"/>
                <w:sz w:val="21"/>
                <w:szCs w:val="21"/>
                <w:lang w:val="en-US" w:eastAsia="zh-CN"/>
              </w:rPr>
            </w:r>
            <w:r/>
          </w:p>
        </w:tc>
        <w:tc>
          <w:tcPr>
            <w:tcW w:w="352" w:type="dxa"/>
            <w:vAlign w:val="center"/>
            <w:vMerge w:val="continue"/>
            <w:textDirection w:val="lrTb"/>
            <w:noWrap w:val="false"/>
          </w:tcPr>
          <w:p>
            <w:pPr>
              <w:pStyle w:val="1778"/>
              <w:ind w:left="132" w:right="128"/>
              <w:jc w:val="center"/>
              <w:spacing w:before="68" w:line="247" w:lineRule="auto"/>
              <w:rPr>
                <w:rFonts w:ascii="宋体" w:hAnsi="宋体" w:eastAsia="宋体" w:cs="宋体"/>
                <w:spacing w:val="-3"/>
                <w:sz w:val="21"/>
                <w:szCs w:val="21"/>
              </w:rPr>
            </w:pPr>
            <w:r>
              <w:rPr>
                <w:rFonts w:ascii="宋体" w:hAnsi="宋体" w:eastAsia="宋体" w:cs="宋体"/>
                <w:spacing w:val="-3"/>
                <w:sz w:val="21"/>
                <w:szCs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初加工按规定鱼、禽肉、蔬菜分开；蔬菜按要求摘洗、浸泡、切配；剩余物品按要求摆放，菜肴加膜存入冰箱</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每项每次没达到要求扣0.5分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1029"/>
        </w:trPr>
        <w:tc>
          <w:tcPr>
            <w:tcW w:w="239" w:type="dxa"/>
            <w:vAlign w:val="center"/>
            <w:textDirection w:val="lrTb"/>
            <w:noWrap w:val="false"/>
          </w:tcPr>
          <w:p>
            <w:pPr>
              <w:pStyle w:val="1778"/>
              <w:ind w:left="0"/>
              <w:jc w:val="center"/>
              <w:keepLines w:val="0"/>
              <w:keepNext w:val="0"/>
              <w:pageBreakBefore w:val="0"/>
              <w:spacing w:line="186" w:lineRule="auto"/>
              <w:widowControl w:val="off"/>
              <w:rPr>
                <w:rFonts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18</w:t>
            </w:r>
            <w:r>
              <w:rPr>
                <w:rFonts w:ascii="宋体" w:hAnsi="宋体" w:eastAsia="宋体" w:cs="宋体"/>
                <w:spacing w:val="-7"/>
                <w:sz w:val="21"/>
                <w:szCs w:val="21"/>
                <w:lang w:val="en-US" w:eastAsia="zh-CN"/>
              </w:rPr>
            </w:r>
            <w:r/>
          </w:p>
        </w:tc>
        <w:tc>
          <w:tcPr>
            <w:tcW w:w="352" w:type="dxa"/>
            <w:vAlign w:val="center"/>
            <w:vMerge w:val="continue"/>
            <w:textDirection w:val="lrTb"/>
            <w:noWrap w:val="false"/>
          </w:tcPr>
          <w:p>
            <w:pPr>
              <w:pStyle w:val="1778"/>
              <w:ind w:left="132" w:right="128"/>
              <w:jc w:val="center"/>
              <w:spacing w:before="68" w:line="247" w:lineRule="auto"/>
              <w:rPr>
                <w:rFonts w:ascii="宋体" w:hAnsi="宋体" w:eastAsia="宋体" w:cs="宋体"/>
                <w:spacing w:val="-3"/>
                <w:sz w:val="21"/>
                <w:szCs w:val="21"/>
              </w:rPr>
            </w:pPr>
            <w:r>
              <w:rPr>
                <w:rFonts w:ascii="宋体" w:hAnsi="宋体" w:eastAsia="宋体" w:cs="宋体"/>
                <w:spacing w:val="-3"/>
                <w:sz w:val="21"/>
                <w:szCs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ascii="Times New Roman" w:hAnsi="Times New Roman" w:eastAsia="宋体" w:cs="Times New Roman"/>
                <w:highlight w:val="none"/>
                <w:lang w:eastAsia="zh-CN"/>
              </w:rPr>
            </w:pPr>
            <w:r>
              <w:rPr>
                <w:rFonts w:ascii="Times New Roman" w:hAnsi="Times New Roman" w:eastAsia="宋体" w:cs="Times New Roman"/>
                <w:highlight w:val="none"/>
              </w:rPr>
              <w:t xml:space="preserve">生熟食品要分开加工、存放</w:t>
            </w:r>
            <w:r>
              <w:rPr>
                <w:rFonts w:hint="eastAsia" w:ascii="Times New Roman" w:hAnsi="Times New Roman" w:eastAsia="宋体" w:cs="Times New Roman"/>
                <w:highlight w:val="none"/>
                <w:lang w:eastAsia="zh-CN"/>
              </w:rPr>
              <w:t xml:space="preserve">，</w:t>
            </w:r>
            <w:r>
              <w:rPr>
                <w:rFonts w:ascii="Times New Roman" w:hAnsi="Times New Roman" w:eastAsia="宋体" w:cs="Times New Roman"/>
                <w:highlight w:val="none"/>
              </w:rPr>
              <w:t xml:space="preserve">海鲜食物要专柜存放、专池清洗，避免生熟、海鲜食物的交叉污染</w:t>
            </w: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lang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每项每次没达到要求扣0.5分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1017"/>
        </w:trPr>
        <w:tc>
          <w:tcPr>
            <w:tcW w:w="239" w:type="dxa"/>
            <w:vAlign w:val="center"/>
            <w:textDirection w:val="lrTb"/>
            <w:noWrap w:val="false"/>
          </w:tcPr>
          <w:p>
            <w:pPr>
              <w:pStyle w:val="1778"/>
              <w:ind w:left="0"/>
              <w:jc w:val="center"/>
              <w:keepLines w:val="0"/>
              <w:keepNext w:val="0"/>
              <w:pageBreakBefore w:val="0"/>
              <w:spacing w:line="184" w:lineRule="auto"/>
              <w:widowControl w:val="off"/>
              <w:rPr>
                <w:rFonts w:hint="eastAsia" w:ascii="宋体" w:hAnsi="宋体" w:eastAsia="宋体" w:cs="宋体"/>
                <w:sz w:val="21"/>
                <w:szCs w:val="21"/>
                <w:lang w:eastAsia="zh-CN"/>
              </w:rPr>
            </w:pPr>
            <w:r>
              <w:rPr>
                <w:rFonts w:ascii="宋体" w:hAnsi="宋体" w:eastAsia="宋体" w:cs="宋体"/>
                <w:spacing w:val="-7"/>
                <w:sz w:val="21"/>
                <w:szCs w:val="21"/>
              </w:rPr>
              <w:t xml:space="preserve">1</w:t>
            </w:r>
            <w:r>
              <w:rPr>
                <w:rFonts w:hint="eastAsia" w:ascii="宋体" w:hAnsi="宋体" w:eastAsia="宋体" w:cs="宋体"/>
                <w:spacing w:val="-5"/>
                <w:sz w:val="21"/>
                <w:szCs w:val="21"/>
                <w:lang w:val="en-US" w:eastAsia="zh-CN"/>
              </w:rPr>
              <w:t xml:space="preserve">9</w:t>
            </w:r>
            <w:r>
              <w:rPr>
                <w:rFonts w:hint="eastAsia" w:ascii="宋体" w:hAnsi="宋体" w:eastAsia="宋体" w:cs="宋体"/>
                <w:sz w:val="21"/>
                <w:szCs w:val="21"/>
                <w:lang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菜肴留样专人负责，并做好菜肴留样记录，留样实 物和台帐的菜名一致。每餐菜肴必须留样时间48小时，健全食品追溯制度，确保食品安全。</w:t>
            </w:r>
            <w:r>
              <w:rPr>
                <w:rFonts w:ascii="宋体" w:hAnsi="宋体" w:eastAsia="宋体" w:cs="宋体"/>
                <w:spacing w:val="-2"/>
                <w:sz w:val="21"/>
                <w:szCs w:val="21"/>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检查1次不合要求扣1分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966"/>
        </w:trPr>
        <w:tc>
          <w:tcPr>
            <w:tcW w:w="239" w:type="dxa"/>
            <w:vAlign w:val="center"/>
            <w:textDirection w:val="lrTb"/>
            <w:noWrap w:val="false"/>
          </w:tcPr>
          <w:p>
            <w:pPr>
              <w:pStyle w:val="1778"/>
              <w:ind w:left="0"/>
              <w:jc w:val="center"/>
              <w:keepLines w:val="0"/>
              <w:keepNext w:val="0"/>
              <w:pageBreakBefore w:val="0"/>
              <w:spacing w:line="184" w:lineRule="auto"/>
              <w:widowControl w:val="off"/>
              <w:rPr>
                <w:rFonts w:ascii="宋体" w:hAnsi="宋体" w:eastAsia="宋体" w:cs="宋体"/>
                <w:sz w:val="21"/>
                <w:szCs w:val="21"/>
                <w:lang w:val="en-US" w:eastAsia="zh-CN"/>
              </w:rPr>
            </w:pPr>
            <w:r>
              <w:rPr>
                <w:rFonts w:hint="eastAsia" w:ascii="宋体" w:hAnsi="宋体" w:eastAsia="宋体" w:cs="宋体"/>
                <w:spacing w:val="-7"/>
                <w:sz w:val="21"/>
                <w:szCs w:val="21"/>
                <w:lang w:val="en-US" w:eastAsia="zh-CN"/>
              </w:rPr>
              <w:t xml:space="preserve">20</w:t>
            </w:r>
            <w:r>
              <w:rPr>
                <w:rFonts w:ascii="宋体" w:hAnsi="宋体" w:eastAsia="宋体" w:cs="宋体"/>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pacing w:val="-2"/>
                <w:sz w:val="21"/>
                <w:szCs w:val="21"/>
                <w:lang w:eastAsia="zh-CN"/>
              </w:rPr>
            </w:pPr>
            <w:r>
              <w:rPr>
                <w:rFonts w:ascii="宋体" w:hAnsi="宋体" w:eastAsia="宋体" w:cs="宋体"/>
                <w:spacing w:val="-2"/>
                <w:sz w:val="21"/>
                <w:szCs w:val="21"/>
              </w:rPr>
              <w:t xml:space="preserve">食品添加剂使用符合GB2760《食品添加剂使用卫生 标准》</w:t>
            </w:r>
            <w:r>
              <w:rPr>
                <w:rFonts w:hint="eastAsia" w:ascii="宋体" w:hAnsi="宋体" w:eastAsia="宋体" w:cs="宋体"/>
                <w:spacing w:val="-2"/>
                <w:sz w:val="21"/>
                <w:szCs w:val="21"/>
                <w:lang w:val="en-US" w:eastAsia="zh-CN"/>
              </w:rPr>
              <w:t xml:space="preserve">以及关于食品添加剂的最新标准</w:t>
            </w:r>
            <w:r>
              <w:rPr>
                <w:rFonts w:ascii="宋体" w:hAnsi="宋体" w:eastAsia="宋体" w:cs="宋体"/>
                <w:spacing w:val="-2"/>
                <w:sz w:val="21"/>
                <w:szCs w:val="21"/>
              </w:rPr>
              <w:t xml:space="preserve">，专店采购、专柜存放、专人负责、专用工具、专用台账要求</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检查1次不合要求扣0.5分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718"/>
        </w:trPr>
        <w:tc>
          <w:tcPr>
            <w:tcW w:w="239" w:type="dxa"/>
            <w:vAlign w:val="center"/>
            <w:textDirection w:val="lrTb"/>
            <w:noWrap w:val="false"/>
          </w:tcPr>
          <w:p>
            <w:pPr>
              <w:pStyle w:val="1778"/>
              <w:ind w:left="0"/>
              <w:jc w:val="center"/>
              <w:keepLines w:val="0"/>
              <w:keepNext w:val="0"/>
              <w:pageBreakBefore w:val="0"/>
              <w:spacing w:line="184" w:lineRule="auto"/>
              <w:widowControl w:val="off"/>
              <w:rPr>
                <w:rFonts w:ascii="宋体" w:hAnsi="宋体" w:eastAsia="宋体" w:cs="宋体"/>
                <w:spacing w:val="-7"/>
                <w:sz w:val="21"/>
                <w:szCs w:val="21"/>
                <w:lang w:val="en-US" w:eastAsia="zh-CN"/>
              </w:rPr>
            </w:pPr>
            <w:r>
              <w:rPr>
                <w:rFonts w:hint="eastAsia" w:ascii="宋体" w:hAnsi="宋体" w:eastAsia="宋体" w:cs="宋体"/>
                <w:spacing w:val="-7"/>
                <w:sz w:val="21"/>
                <w:szCs w:val="21"/>
                <w:lang w:val="en-US" w:eastAsia="zh-CN"/>
              </w:rPr>
              <w:t xml:space="preserve">21</w:t>
            </w:r>
            <w:r>
              <w:rPr>
                <w:rFonts w:ascii="宋体" w:hAnsi="宋体" w:eastAsia="宋体" w:cs="宋体"/>
                <w:spacing w:val="-7"/>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库存食品</w:t>
            </w:r>
            <w:r>
              <w:rPr>
                <w:rFonts w:hint="eastAsia" w:ascii="宋体" w:hAnsi="宋体" w:eastAsia="宋体" w:cs="宋体"/>
                <w:spacing w:val="-2"/>
                <w:sz w:val="21"/>
                <w:szCs w:val="21"/>
                <w:highlight w:val="none"/>
                <w:lang w:val="en-US" w:eastAsia="zh-CN"/>
              </w:rPr>
              <w:t xml:space="preserve">和调料</w:t>
            </w:r>
            <w:r>
              <w:rPr>
                <w:rFonts w:ascii="宋体" w:hAnsi="宋体" w:eastAsia="宋体" w:cs="宋体"/>
                <w:spacing w:val="-2"/>
                <w:sz w:val="21"/>
                <w:szCs w:val="21"/>
                <w:highlight w:val="none"/>
              </w:rPr>
              <w:t xml:space="preserve">要离地垫高、分类分架，做到先进先出、勤进快用。</w:t>
            </w:r>
            <w:r>
              <w:rPr>
                <w:rFonts w:ascii="宋体" w:hAnsi="宋体" w:eastAsia="宋体" w:cs="宋体"/>
                <w:spacing w:val="-2"/>
                <w:sz w:val="21"/>
                <w:szCs w:val="21"/>
                <w:highlight w:val="none"/>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每项每次没达到要求扣0.5分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510"/>
        </w:trPr>
        <w:tc>
          <w:tcPr>
            <w:tcW w:w="239" w:type="dxa"/>
            <w:vAlign w:val="center"/>
            <w:textDirection w:val="lrTb"/>
            <w:noWrap w:val="false"/>
          </w:tcPr>
          <w:p>
            <w:pPr>
              <w:pStyle w:val="1778"/>
              <w:ind w:left="0"/>
              <w:jc w:val="center"/>
              <w:keepLines w:val="0"/>
              <w:keepNext w:val="0"/>
              <w:pageBreakBefore w:val="0"/>
              <w:spacing w:line="184" w:lineRule="auto"/>
              <w:widowControl w:val="off"/>
              <w:rPr>
                <w:rFonts w:ascii="宋体" w:hAnsi="宋体" w:eastAsia="宋体" w:cs="宋体"/>
                <w:sz w:val="21"/>
                <w:szCs w:val="21"/>
                <w:lang w:val="en-US" w:eastAsia="zh-CN"/>
              </w:rPr>
            </w:pPr>
            <w:r>
              <w:rPr>
                <w:rFonts w:hint="eastAsia" w:ascii="宋体" w:hAnsi="宋体" w:eastAsia="宋体" w:cs="宋体"/>
                <w:spacing w:val="-7"/>
                <w:sz w:val="21"/>
                <w:szCs w:val="21"/>
                <w:lang w:val="en-US" w:eastAsia="zh-CN"/>
              </w:rPr>
              <w:t xml:space="preserve">22</w:t>
            </w:r>
            <w:r>
              <w:rPr>
                <w:rFonts w:ascii="宋体" w:hAnsi="宋体" w:eastAsia="宋体" w:cs="宋体"/>
                <w:sz w:val="21"/>
                <w:szCs w:val="21"/>
                <w:lang w:val="en-US" w:eastAsia="zh-CN"/>
              </w:rPr>
            </w:r>
            <w:r/>
          </w:p>
        </w:tc>
        <w:tc>
          <w:tcPr>
            <w:tcW w:w="352" w:type="dxa"/>
            <w:vAlign w:val="center"/>
            <w:vMerge w:val="restart"/>
            <w:textDirection w:val="lrTb"/>
            <w:noWrap w:val="false"/>
          </w:tcPr>
          <w:p>
            <w:pPr>
              <w:pStyle w:val="1778"/>
              <w:ind w:left="134" w:right="128" w:hanging="1"/>
              <w:jc w:val="center"/>
              <w:spacing w:before="68" w:line="247" w:lineRule="auto"/>
              <w:rPr>
                <w:rFonts w:ascii="宋体" w:hAnsi="宋体" w:eastAsia="宋体" w:cs="宋体"/>
                <w:sz w:val="21"/>
                <w:szCs w:val="21"/>
              </w:rPr>
            </w:pPr>
            <w:r>
              <w:rPr>
                <w:rFonts w:ascii="宋体" w:hAnsi="宋体" w:eastAsia="宋体" w:cs="宋体"/>
                <w:spacing w:val="-3"/>
                <w:sz w:val="21"/>
                <w:szCs w:val="21"/>
              </w:rPr>
              <w:t xml:space="preserve">环境</w:t>
            </w:r>
            <w:r>
              <w:rPr>
                <w:rFonts w:ascii="宋体" w:hAnsi="宋体" w:eastAsia="宋体" w:cs="宋体"/>
                <w:sz w:val="21"/>
                <w:szCs w:val="21"/>
              </w:rPr>
              <w:t xml:space="preserve"> </w:t>
            </w:r>
            <w:r>
              <w:rPr>
                <w:rFonts w:ascii="宋体" w:hAnsi="宋体" w:eastAsia="宋体" w:cs="宋体"/>
                <w:spacing w:val="-5"/>
                <w:sz w:val="21"/>
                <w:szCs w:val="21"/>
              </w:rPr>
              <w:t xml:space="preserve">卫</w:t>
            </w:r>
            <w:r>
              <w:rPr>
                <w:rFonts w:ascii="宋体" w:hAnsi="宋体" w:eastAsia="宋体" w:cs="宋体"/>
                <w:spacing w:val="-3"/>
                <w:sz w:val="21"/>
                <w:szCs w:val="21"/>
              </w:rPr>
              <w:t xml:space="preserve">生</w:t>
            </w:r>
            <w:r>
              <w:rPr>
                <w:rFonts w:ascii="宋体" w:hAnsi="宋体" w:eastAsia="宋体" w:cs="宋体"/>
                <w:sz w:val="21"/>
                <w:szCs w:val="21"/>
              </w:rPr>
              <w:t xml:space="preserve"> </w:t>
            </w:r>
            <w:r>
              <w:rPr>
                <w:rFonts w:ascii="宋体" w:hAnsi="宋体" w:eastAsia="宋体" w:cs="宋体"/>
                <w:spacing w:val="-5"/>
                <w:sz w:val="21"/>
                <w:szCs w:val="21"/>
              </w:rPr>
              <w:t xml:space="preserve">安</w:t>
            </w:r>
            <w:r>
              <w:rPr>
                <w:rFonts w:ascii="宋体" w:hAnsi="宋体" w:eastAsia="宋体" w:cs="宋体"/>
                <w:spacing w:val="-3"/>
                <w:sz w:val="21"/>
                <w:szCs w:val="21"/>
              </w:rPr>
              <w:t xml:space="preserve">全</w:t>
            </w:r>
            <w:r>
              <w:rPr>
                <w:rFonts w:ascii="宋体" w:hAnsi="宋体" w:eastAsia="宋体" w:cs="宋体"/>
                <w:sz w:val="21"/>
                <w:szCs w:val="21"/>
              </w:rPr>
              <w:t xml:space="preserve"> </w:t>
            </w:r>
            <w:r>
              <w:rPr>
                <w:rFonts w:ascii="宋体" w:hAnsi="宋体" w:eastAsia="宋体" w:cs="宋体"/>
                <w:spacing w:val="-5"/>
                <w:sz w:val="21"/>
                <w:szCs w:val="21"/>
              </w:rPr>
              <w:t xml:space="preserve">管</w:t>
            </w:r>
            <w:r>
              <w:rPr>
                <w:rFonts w:ascii="宋体" w:hAnsi="宋体" w:eastAsia="宋体" w:cs="宋体"/>
                <w:spacing w:val="-3"/>
                <w:sz w:val="21"/>
                <w:szCs w:val="21"/>
              </w:rPr>
              <w:t xml:space="preserve">理</w:t>
            </w:r>
            <w:r>
              <w:rPr>
                <w:rFonts w:ascii="宋体" w:hAnsi="宋体" w:eastAsia="宋体" w:cs="宋体"/>
                <w:sz w:val="21"/>
                <w:szCs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开餐时间保持室内干净整洁，勤保洁。</w:t>
            </w:r>
            <w:r>
              <w:rPr>
                <w:rFonts w:ascii="宋体" w:hAnsi="宋体" w:eastAsia="宋体" w:cs="宋体"/>
                <w:spacing w:val="-2"/>
                <w:sz w:val="21"/>
                <w:szCs w:val="21"/>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未满足要求1次扣0.5分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1766"/>
        </w:trPr>
        <w:tc>
          <w:tcPr>
            <w:tcW w:w="239" w:type="dxa"/>
            <w:vAlign w:val="center"/>
            <w:textDirection w:val="lrTb"/>
            <w:noWrap w:val="false"/>
          </w:tcPr>
          <w:p>
            <w:pPr>
              <w:pStyle w:val="1778"/>
              <w:ind w:left="0"/>
              <w:jc w:val="center"/>
              <w:keepLines w:val="0"/>
              <w:keepNext w:val="0"/>
              <w:pageBreakBefore w:val="0"/>
              <w:spacing w:line="353" w:lineRule="auto"/>
              <w:widowControl w:val="off"/>
              <w:rPr>
                <w:rFonts w:ascii="Arial"/>
                <w:sz w:val="21"/>
              </w:rPr>
            </w:pPr>
            <w:r>
              <w:rPr>
                <w:rFonts w:ascii="Arial"/>
                <w:sz w:val="21"/>
              </w:rPr>
            </w:r>
            <w:r/>
          </w:p>
          <w:p>
            <w:pPr>
              <w:pStyle w:val="1778"/>
              <w:ind w:left="0"/>
              <w:jc w:val="center"/>
              <w:keepLines w:val="0"/>
              <w:keepNext w:val="0"/>
              <w:pageBreakBefore w:val="0"/>
              <w:spacing w:line="353" w:lineRule="auto"/>
              <w:widowControl w:val="off"/>
              <w:rPr>
                <w:rFonts w:ascii="Arial"/>
                <w:sz w:val="21"/>
              </w:rPr>
            </w:pPr>
            <w:r>
              <w:rPr>
                <w:rFonts w:ascii="Arial"/>
                <w:sz w:val="21"/>
              </w:rPr>
            </w:r>
            <w:r/>
          </w:p>
          <w:p>
            <w:pPr>
              <w:pStyle w:val="1778"/>
              <w:ind w:left="0"/>
              <w:jc w:val="center"/>
              <w:keepLines w:val="0"/>
              <w:keepNext w:val="0"/>
              <w:pageBreakBefore w:val="0"/>
              <w:spacing w:line="184" w:lineRule="auto"/>
              <w:widowControl w:val="off"/>
              <w:rPr>
                <w:rFonts w:ascii="宋体" w:hAnsi="宋体" w:eastAsia="宋体" w:cs="宋体"/>
                <w:sz w:val="21"/>
                <w:szCs w:val="21"/>
                <w:lang w:val="en-US" w:eastAsia="zh-CN"/>
              </w:rPr>
            </w:pPr>
            <w:r>
              <w:rPr>
                <w:rFonts w:hint="eastAsia" w:ascii="宋体" w:hAnsi="宋体" w:eastAsia="宋体" w:cs="宋体"/>
                <w:spacing w:val="-7"/>
                <w:sz w:val="21"/>
                <w:szCs w:val="21"/>
                <w:lang w:val="en-US" w:eastAsia="zh-CN"/>
              </w:rPr>
              <w:t xml:space="preserve">23</w:t>
            </w:r>
            <w:r>
              <w:rPr>
                <w:rFonts w:ascii="宋体" w:hAnsi="宋体" w:eastAsia="宋体" w:cs="宋体"/>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厨房无积水</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无异味</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无积累油垢</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无卫生死角，地面桌面灶台每日清扫2次， 冰箱、油烟罩每周清洗1次，主油烟道每年委托专业单位清洗至少4次；操作间、仓库、就餐大厅、宴会厅内设施物品要排放整齐、摆台规范，并保持干净卫生</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每项每次没达到要求扣 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1796"/>
        </w:trPr>
        <w:tc>
          <w:tcPr>
            <w:tcW w:w="239" w:type="dxa"/>
            <w:vAlign w:val="center"/>
            <w:textDirection w:val="lrTb"/>
            <w:noWrap w:val="false"/>
          </w:tcPr>
          <w:p>
            <w:pPr>
              <w:pStyle w:val="1778"/>
              <w:ind w:left="0"/>
              <w:jc w:val="center"/>
              <w:keepLines w:val="0"/>
              <w:keepNext w:val="0"/>
              <w:pageBreakBefore w:val="0"/>
              <w:spacing w:line="184" w:lineRule="auto"/>
              <w:widowControl w:val="off"/>
              <w:rPr>
                <w:rFonts w:ascii="宋体" w:hAnsi="宋体" w:eastAsia="宋体" w:cs="宋体"/>
                <w:sz w:val="21"/>
                <w:szCs w:val="21"/>
                <w:lang w:val="en-US" w:eastAsia="zh-CN"/>
              </w:rPr>
            </w:pPr>
            <w:r>
              <w:rPr>
                <w:rFonts w:hint="eastAsia" w:ascii="宋体" w:hAnsi="宋体" w:eastAsia="宋体" w:cs="宋体"/>
                <w:spacing w:val="-7"/>
                <w:sz w:val="21"/>
                <w:szCs w:val="21"/>
                <w:lang w:val="en-US" w:eastAsia="zh-CN"/>
              </w:rPr>
              <w:t xml:space="preserve">24</w:t>
            </w:r>
            <w:r>
              <w:rPr>
                <w:rFonts w:ascii="宋体" w:hAnsi="宋体" w:eastAsia="宋体" w:cs="宋体"/>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ascii="宋体" w:hAnsi="宋体" w:eastAsia="宋体" w:cs="宋体"/>
                <w:spacing w:val="-2"/>
                <w:sz w:val="21"/>
                <w:szCs w:val="21"/>
                <w:highlight w:val="none"/>
              </w:rPr>
              <w:t xml:space="preserve">落实设备、工具器和容器等清洁消毒工作</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防止交叉污染</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接触熟食品的</w:t>
            </w:r>
            <w:r>
              <w:rPr>
                <w:rFonts w:hint="eastAsia" w:ascii="宋体" w:hAnsi="宋体" w:eastAsia="宋体" w:cs="宋体"/>
                <w:spacing w:val="-2"/>
                <w:sz w:val="21"/>
                <w:szCs w:val="21"/>
                <w:highlight w:val="none"/>
                <w:lang w:val="en-US" w:eastAsia="zh-CN"/>
              </w:rPr>
              <w:t xml:space="preserve">餐具、容器</w:t>
            </w:r>
            <w:r>
              <w:rPr>
                <w:rFonts w:ascii="宋体" w:hAnsi="宋体" w:eastAsia="宋体" w:cs="宋体"/>
                <w:spacing w:val="-2"/>
                <w:sz w:val="21"/>
                <w:szCs w:val="21"/>
                <w:highlight w:val="none"/>
              </w:rPr>
              <w:t xml:space="preserve">要每天消毒，密闭保洁，专人负责；餐</w:t>
            </w:r>
            <w:r>
              <w:rPr>
                <w:rFonts w:hint="eastAsia" w:ascii="宋体" w:hAnsi="宋体" w:eastAsia="宋体" w:cs="宋体"/>
                <w:spacing w:val="-2"/>
                <w:sz w:val="21"/>
                <w:szCs w:val="21"/>
                <w:highlight w:val="none"/>
                <w:lang w:val="en-US" w:eastAsia="zh-CN"/>
              </w:rPr>
              <w:t xml:space="preserve">饮</w:t>
            </w:r>
            <w:r>
              <w:rPr>
                <w:rFonts w:ascii="宋体" w:hAnsi="宋体" w:eastAsia="宋体" w:cs="宋体"/>
                <w:spacing w:val="-2"/>
                <w:sz w:val="21"/>
                <w:szCs w:val="21"/>
                <w:highlight w:val="none"/>
              </w:rPr>
              <w:t xml:space="preserve">具清洗按卫生监督部门要求操作</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专用餐具保洁设施(柜)不得混用</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pacing w:val="-2"/>
                <w:sz w:val="21"/>
                <w:szCs w:val="21"/>
                <w:highlight w:val="none"/>
                <w:lang w:val="en-US" w:eastAsia="zh-CN"/>
              </w:rPr>
              <w:t xml:space="preserve">以上清洗消毒工作均需建立台账。</w:t>
            </w:r>
            <w:r>
              <w:rPr>
                <w:rFonts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pacing w:val="-2"/>
                <w:sz w:val="21"/>
                <w:szCs w:val="21"/>
                <w:lang w:val="en-US" w:eastAsia="zh-CN"/>
              </w:rPr>
            </w:pPr>
            <w:r>
              <w:rPr>
                <w:rFonts w:ascii="宋体" w:hAnsi="宋体" w:eastAsia="宋体" w:cs="宋体"/>
                <w:spacing w:val="-2"/>
                <w:sz w:val="21"/>
                <w:szCs w:val="21"/>
                <w:lang w:val="en-US"/>
              </w:rPr>
              <w:t xml:space="preserve">未按要求1次扣0.5分</w:t>
            </w:r>
            <w:r>
              <w:rPr>
                <w:rFonts w:hint="eastAsia" w:ascii="宋体" w:hAnsi="宋体" w:eastAsia="宋体" w:cs="宋体"/>
                <w:spacing w:val="-2"/>
                <w:sz w:val="21"/>
                <w:szCs w:val="21"/>
                <w:lang w:val="en-US" w:eastAsia="zh-CN"/>
              </w:rPr>
            </w:r>
            <w:r/>
          </w:p>
        </w:tc>
        <w:tc>
          <w:tcPr>
            <w:tcW w:w="275" w:type="dxa"/>
            <w:vAlign w:val="top"/>
            <w:textDirection w:val="lrTb"/>
            <w:noWrap w:val="false"/>
          </w:tcPr>
          <w:p>
            <w:pPr>
              <w:pStyle w:val="1778"/>
              <w:rPr>
                <w:rFonts w:ascii="Arial"/>
                <w:sz w:val="21"/>
              </w:rPr>
            </w:pPr>
            <w:r>
              <w:rPr>
                <w:rFonts w:ascii="Arial"/>
                <w:sz w:val="21"/>
              </w:rPr>
            </w:r>
            <w:r/>
          </w:p>
        </w:tc>
      </w:tr>
      <w:tr>
        <w:trPr>
          <w:trHeight w:val="1237"/>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hint="eastAsia" w:ascii="宋体" w:hAnsi="宋体" w:eastAsia="宋体" w:cs="宋体"/>
                <w:sz w:val="21"/>
                <w:szCs w:val="21"/>
                <w:lang w:eastAsia="zh-CN"/>
              </w:rPr>
            </w:pPr>
            <w:r>
              <w:rPr>
                <w:rFonts w:ascii="宋体" w:hAnsi="宋体" w:eastAsia="宋体" w:cs="宋体"/>
                <w:spacing w:val="-3"/>
                <w:sz w:val="21"/>
                <w:szCs w:val="21"/>
              </w:rPr>
              <w:t xml:space="preserve">2</w:t>
            </w:r>
            <w:r>
              <w:rPr>
                <w:rFonts w:hint="eastAsia" w:ascii="宋体" w:hAnsi="宋体" w:eastAsia="宋体" w:cs="宋体"/>
                <w:spacing w:val="-2"/>
                <w:sz w:val="21"/>
                <w:szCs w:val="21"/>
                <w:lang w:val="en-US" w:eastAsia="zh-CN"/>
              </w:rPr>
              <w:t xml:space="preserve">5</w:t>
            </w:r>
            <w:r>
              <w:rPr>
                <w:rFonts w:hint="eastAsia" w:ascii="宋体" w:hAnsi="宋体" w:eastAsia="宋体" w:cs="宋体"/>
                <w:sz w:val="21"/>
                <w:szCs w:val="21"/>
                <w:lang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剩饭、剩菜要及时处理或妥善保管，餐厨废弃物要严格执行区政府《关于加强全区餐厨废弃物管理工作的实施意见》，由符合规定的相关单位或个人统一收集运输</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t xml:space="preserve">存放垃圾和废弃物的设施，要密闭加盖，做到日产日清，不外溢，不滴漏，保持外观清洁</w:t>
            </w:r>
            <w:r>
              <w:rPr>
                <w:rFonts w:hint="eastAsia" w:ascii="宋体" w:hAnsi="宋体" w:eastAsia="宋体" w:cs="宋体"/>
                <w:spacing w:val="-2"/>
                <w:sz w:val="21"/>
                <w:szCs w:val="21"/>
                <w:highlight w:val="none"/>
                <w:lang w:eastAsia="zh-CN"/>
              </w:rPr>
              <w:t xml:space="preserve">。</w:t>
            </w:r>
            <w:r>
              <w:rPr>
                <w:rFonts w:ascii="宋体" w:hAnsi="宋体" w:eastAsia="宋体" w:cs="宋体"/>
                <w:spacing w:val="-2"/>
                <w:sz w:val="21"/>
                <w:szCs w:val="21"/>
                <w:highlight w:val="none"/>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389"/>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26</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pacing w:val="-2"/>
                <w:sz w:val="21"/>
                <w:szCs w:val="21"/>
                <w:highlight w:val="yellow"/>
                <w:lang w:eastAsia="zh-CN"/>
              </w:rPr>
            </w:pPr>
            <w:r>
              <w:rPr>
                <w:rFonts w:ascii="宋体" w:hAnsi="宋体" w:eastAsia="宋体" w:cs="宋体"/>
                <w:spacing w:val="-2"/>
                <w:sz w:val="21"/>
                <w:szCs w:val="21"/>
              </w:rPr>
              <w:t xml:space="preserve">食堂周围无蚊蝇孳生地，垃圾不暴漏并及时清运；食堂门窗、地面清洁。桌、椅无油垢，天花板四壁无积尘，无蛛网。餐厅</w:t>
            </w:r>
            <w:r>
              <w:rPr>
                <w:rFonts w:hint="eastAsia" w:ascii="宋体" w:hAnsi="宋体" w:eastAsia="宋体" w:cs="宋体"/>
                <w:spacing w:val="-2"/>
                <w:sz w:val="21"/>
                <w:szCs w:val="21"/>
                <w:lang w:eastAsia="zh-CN"/>
              </w:rPr>
              <w:t xml:space="preserve">、</w:t>
            </w:r>
            <w:r>
              <w:rPr>
                <w:rFonts w:ascii="宋体" w:hAnsi="宋体" w:eastAsia="宋体" w:cs="宋体"/>
                <w:spacing w:val="-2"/>
                <w:sz w:val="21"/>
                <w:szCs w:val="21"/>
              </w:rPr>
              <w:t xml:space="preserve">操作间</w:t>
            </w:r>
            <w:r>
              <w:rPr>
                <w:rFonts w:hint="eastAsia" w:ascii="宋体" w:hAnsi="宋体" w:eastAsia="宋体" w:cs="宋体"/>
                <w:spacing w:val="-2"/>
                <w:sz w:val="21"/>
                <w:szCs w:val="21"/>
                <w:lang w:eastAsia="zh-CN"/>
              </w:rPr>
              <w:t xml:space="preserve">、</w:t>
            </w:r>
            <w:r>
              <w:rPr>
                <w:rFonts w:ascii="宋体" w:hAnsi="宋体" w:eastAsia="宋体" w:cs="宋体"/>
                <w:spacing w:val="-2"/>
                <w:sz w:val="21"/>
                <w:szCs w:val="21"/>
              </w:rPr>
              <w:t xml:space="preserve">仓库设置防蝇、防鼠、防尘设施，定期开展除虫灭害</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highlight w:val="yellow"/>
                <w:lang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未达到要求扣0.5分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772"/>
        </w:trPr>
        <w:tc>
          <w:tcPr>
            <w:tcW w:w="239" w:type="dxa"/>
            <w:vAlign w:val="center"/>
            <w:textDirection w:val="lrTb"/>
            <w:noWrap w:val="false"/>
          </w:tcPr>
          <w:p>
            <w:pPr>
              <w:pStyle w:val="1778"/>
              <w:ind w:left="135"/>
              <w:jc w:val="both"/>
              <w:spacing w:before="206" w:line="185" w:lineRule="auto"/>
              <w:rPr>
                <w:rFonts w:ascii="宋体" w:hAnsi="宋体" w:eastAsia="宋体" w:cs="宋体"/>
                <w:sz w:val="21"/>
                <w:szCs w:val="21"/>
                <w:lang w:val="en-US" w:eastAsia="zh-CN"/>
              </w:rPr>
            </w:pPr>
            <w:r>
              <w:rPr>
                <w:rFonts w:hint="eastAsia" w:ascii="宋体" w:hAnsi="宋体" w:eastAsia="宋体" w:cs="宋体"/>
                <w:spacing w:val="-3"/>
                <w:sz w:val="21"/>
                <w:szCs w:val="21"/>
                <w:lang w:val="en-US" w:eastAsia="zh-CN"/>
              </w:rPr>
              <w:t xml:space="preserve">27</w:t>
            </w:r>
            <w:r>
              <w:rPr>
                <w:rFonts w:ascii="宋体" w:hAnsi="宋体" w:eastAsia="宋体" w:cs="宋体"/>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非工作期间</w:t>
            </w:r>
            <w:r>
              <w:rPr>
                <w:rFonts w:ascii="宋体" w:hAnsi="宋体" w:eastAsia="宋体" w:cs="宋体"/>
                <w:spacing w:val="-2"/>
                <w:sz w:val="21"/>
                <w:szCs w:val="21"/>
              </w:rPr>
              <w:t xml:space="preserve">由专人负责检查水、电</w:t>
            </w:r>
            <w:r>
              <w:rPr>
                <w:rFonts w:hint="eastAsia" w:ascii="宋体" w:hAnsi="宋体" w:eastAsia="宋体" w:cs="宋体"/>
                <w:spacing w:val="-2"/>
                <w:sz w:val="21"/>
                <w:szCs w:val="21"/>
                <w:lang w:eastAsia="zh-CN"/>
              </w:rPr>
              <w:t xml:space="preserve">、</w:t>
            </w:r>
            <w:r>
              <w:rPr>
                <w:rFonts w:ascii="宋体" w:hAnsi="宋体" w:eastAsia="宋体" w:cs="宋体"/>
                <w:spacing w:val="-2"/>
                <w:sz w:val="21"/>
                <w:szCs w:val="21"/>
              </w:rPr>
              <w:t xml:space="preserve">气、空调、 门是否关闭，并做好记录。</w:t>
            </w:r>
            <w:r>
              <w:rPr>
                <w:rFonts w:ascii="宋体" w:hAnsi="宋体" w:eastAsia="宋体" w:cs="宋体"/>
                <w:spacing w:val="-2"/>
                <w:sz w:val="21"/>
                <w:szCs w:val="21"/>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未按要求执行1次扣0.5分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501"/>
        </w:trPr>
        <w:tc>
          <w:tcPr>
            <w:tcW w:w="239" w:type="dxa"/>
            <w:vAlign w:val="center"/>
            <w:textDirection w:val="lrTb"/>
            <w:noWrap w:val="false"/>
          </w:tcPr>
          <w:p>
            <w:pPr>
              <w:pStyle w:val="1778"/>
              <w:ind w:left="135"/>
              <w:jc w:val="both"/>
              <w:spacing w:before="69" w:line="183" w:lineRule="auto"/>
              <w:rPr>
                <w:rFonts w:ascii="宋体" w:hAnsi="宋体" w:eastAsia="宋体" w:cs="宋体"/>
                <w:sz w:val="21"/>
                <w:szCs w:val="21"/>
                <w:lang w:val="en-US" w:eastAsia="zh-CN"/>
              </w:rPr>
            </w:pPr>
            <w:r>
              <w:rPr>
                <w:rFonts w:hint="eastAsia" w:ascii="宋体" w:hAnsi="宋体" w:eastAsia="宋体" w:cs="宋体"/>
                <w:spacing w:val="-3"/>
                <w:sz w:val="21"/>
                <w:szCs w:val="21"/>
                <w:lang w:val="en-US" w:eastAsia="zh-CN"/>
              </w:rPr>
              <w:t xml:space="preserve">28</w:t>
            </w:r>
            <w:r>
              <w:rPr>
                <w:rFonts w:ascii="宋体" w:hAnsi="宋体" w:eastAsia="宋体" w:cs="宋体"/>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禁止无关人员进入厨房操作间。禁止在餐厅后堂和其他公共场所洗涤、晾晒个人衣物。</w:t>
            </w:r>
            <w:r>
              <w:rPr>
                <w:rFonts w:ascii="宋体" w:hAnsi="宋体" w:eastAsia="宋体" w:cs="宋体"/>
                <w:spacing w:val="-2"/>
                <w:sz w:val="21"/>
                <w:szCs w:val="21"/>
                <w:highlight w:val="none"/>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2"/>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r>
        <w:trPr>
          <w:trHeight w:val="735"/>
        </w:trPr>
        <w:tc>
          <w:tcPr>
            <w:tcW w:w="239" w:type="dxa"/>
            <w:vAlign w:val="center"/>
            <w:textDirection w:val="lrTb"/>
            <w:noWrap w:val="false"/>
          </w:tcPr>
          <w:p>
            <w:pPr>
              <w:pStyle w:val="1778"/>
              <w:ind w:left="135"/>
              <w:jc w:val="both"/>
              <w:spacing w:before="69" w:line="183" w:lineRule="auto"/>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29</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对食堂各项管理制度要严格管理</w:t>
            </w:r>
            <w:r>
              <w:rPr>
                <w:rFonts w:hint="eastAsia" w:ascii="宋体" w:hAnsi="宋体" w:eastAsia="宋体" w:cs="宋体"/>
                <w:spacing w:val="-2"/>
                <w:sz w:val="21"/>
                <w:szCs w:val="21"/>
                <w:lang w:eastAsia="zh-CN"/>
              </w:rPr>
              <w:t xml:space="preserve">，</w:t>
            </w:r>
            <w:r>
              <w:rPr>
                <w:rFonts w:ascii="宋体" w:hAnsi="宋体" w:eastAsia="宋体" w:cs="宋体"/>
                <w:spacing w:val="-2"/>
                <w:sz w:val="21"/>
                <w:szCs w:val="21"/>
              </w:rPr>
              <w:t xml:space="preserve">对复查中发现的问题，应做好复查记录并及时整改。</w:t>
            </w:r>
            <w:r>
              <w:rPr>
                <w:rFonts w:ascii="宋体" w:hAnsi="宋体" w:eastAsia="宋体" w:cs="宋体"/>
                <w:spacing w:val="-2"/>
                <w:sz w:val="21"/>
                <w:szCs w:val="21"/>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未按要求执行1次扣0.5分</w:t>
            </w:r>
            <w:r>
              <w:rPr>
                <w:rFonts w:ascii="宋体" w:hAnsi="宋体" w:eastAsia="宋体" w:cs="宋体"/>
                <w:spacing w:val="-2"/>
                <w:sz w:val="21"/>
                <w:szCs w:val="21"/>
              </w:rPr>
            </w:r>
            <w:r/>
          </w:p>
        </w:tc>
        <w:tc>
          <w:tcPr>
            <w:tcW w:w="275" w:type="dxa"/>
            <w:vAlign w:val="top"/>
            <w:textDirection w:val="lrTb"/>
            <w:noWrap w:val="false"/>
          </w:tcPr>
          <w:p>
            <w:pPr>
              <w:pStyle w:val="1778"/>
              <w:rPr>
                <w:rFonts w:ascii="Arial"/>
                <w:sz w:val="21"/>
              </w:rPr>
            </w:pPr>
            <w:r>
              <w:rPr>
                <w:rFonts w:ascii="Arial"/>
                <w:sz w:val="21"/>
              </w:rPr>
            </w:r>
            <w:r/>
          </w:p>
        </w:tc>
      </w:tr>
      <w:tr>
        <w:trPr>
          <w:trHeight w:val="716"/>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30</w:t>
            </w:r>
            <w:r>
              <w:rPr>
                <w:rFonts w:ascii="宋体" w:hAnsi="宋体" w:eastAsia="宋体" w:cs="宋体"/>
                <w:spacing w:val="-3"/>
                <w:sz w:val="21"/>
                <w:szCs w:val="21"/>
                <w:lang w:val="en-US" w:eastAsia="zh-CN"/>
              </w:rPr>
            </w:r>
            <w:r/>
          </w:p>
        </w:tc>
        <w:tc>
          <w:tcPr>
            <w:tcW w:w="352" w:type="dxa"/>
            <w:vAlign w:val="center"/>
            <w:vMerge w:val="restart"/>
            <w:textDirection w:val="lrTb"/>
            <w:noWrap w:val="false"/>
          </w:tcPr>
          <w:p>
            <w:pPr>
              <w:pStyle w:val="1778"/>
              <w:jc w:val="center"/>
              <w:rPr>
                <w:rFonts w:hint="eastAsia" w:ascii="Arial"/>
                <w:sz w:val="21"/>
                <w:lang w:val="en-US" w:eastAsia="zh-CN"/>
              </w:rPr>
            </w:pPr>
            <w:r>
              <w:rPr>
                <w:rFonts w:hint="eastAsia" w:ascii="Arial"/>
                <w:sz w:val="21"/>
                <w:lang w:val="en-US" w:eastAsia="zh-CN"/>
              </w:rPr>
              <w:t xml:space="preserve">台</w:t>
            </w:r>
            <w:r>
              <w:rPr>
                <w:rFonts w:hint="eastAsia" w:ascii="Arial"/>
                <w:sz w:val="21"/>
                <w:lang w:val="en-US" w:eastAsia="zh-CN"/>
              </w:rPr>
            </w:r>
            <w:r/>
          </w:p>
          <w:p>
            <w:pPr>
              <w:pStyle w:val="1778"/>
              <w:jc w:val="center"/>
              <w:rPr>
                <w:rFonts w:hint="eastAsia" w:ascii="Arial"/>
                <w:sz w:val="21"/>
                <w:lang w:val="en-US" w:eastAsia="zh-CN"/>
              </w:rPr>
            </w:pPr>
            <w:r>
              <w:rPr>
                <w:rFonts w:hint="eastAsia" w:ascii="Arial"/>
                <w:sz w:val="21"/>
                <w:lang w:val="en-US" w:eastAsia="zh-CN"/>
              </w:rPr>
              <w:t xml:space="preserve">账</w:t>
            </w:r>
            <w:r>
              <w:rPr>
                <w:rFonts w:hint="eastAsia" w:ascii="Arial"/>
                <w:sz w:val="21"/>
                <w:lang w:val="en-US" w:eastAsia="zh-CN"/>
              </w:rPr>
            </w:r>
            <w:r/>
          </w:p>
          <w:p>
            <w:pPr>
              <w:pStyle w:val="1778"/>
              <w:jc w:val="center"/>
              <w:rPr>
                <w:rFonts w:hint="eastAsia" w:ascii="Arial"/>
                <w:sz w:val="21"/>
                <w:lang w:val="en-US" w:eastAsia="zh-CN"/>
              </w:rPr>
            </w:pPr>
            <w:r>
              <w:rPr>
                <w:rFonts w:hint="eastAsia" w:ascii="Arial"/>
                <w:sz w:val="21"/>
                <w:lang w:val="en-US" w:eastAsia="zh-CN"/>
              </w:rPr>
              <w:t xml:space="preserve">管</w:t>
            </w:r>
            <w:r>
              <w:rPr>
                <w:rFonts w:hint="eastAsia" w:ascii="Arial"/>
                <w:sz w:val="21"/>
                <w:lang w:val="en-US" w:eastAsia="zh-CN"/>
              </w:rPr>
            </w:r>
            <w:r/>
          </w:p>
          <w:p>
            <w:pPr>
              <w:pStyle w:val="1778"/>
              <w:jc w:val="center"/>
              <w:rPr>
                <w:rFonts w:ascii="Arial" w:eastAsia="宋体"/>
                <w:sz w:val="21"/>
                <w:lang w:val="en-US" w:eastAsia="zh-CN"/>
              </w:rPr>
            </w:pPr>
            <w:r>
              <w:rPr>
                <w:rFonts w:hint="eastAsia" w:ascii="Arial"/>
                <w:sz w:val="21"/>
                <w:lang w:val="en-US" w:eastAsia="zh-CN"/>
              </w:rPr>
              <w:t xml:space="preserve">理</w:t>
            </w:r>
            <w:r>
              <w:rPr>
                <w:rFonts w:ascii="Arial" w:eastAsia="宋体"/>
                <w:sz w:val="21"/>
                <w:lang w:val="en-US" w:eastAsia="zh-CN"/>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根据采购人要求建立原材料每日进货、消货台账</w:t>
            </w:r>
            <w:r>
              <w:rPr>
                <w:rFonts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14"/>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14"/>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r>
        <w:trPr>
          <w:trHeight w:val="716"/>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31</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根据采购人要求建立点心间每日进货、消货台账</w:t>
            </w:r>
            <w:r>
              <w:rPr>
                <w:rFonts w:hint="eastAsia"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14"/>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14"/>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r>
        <w:trPr>
          <w:trHeight w:val="716"/>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32</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建立</w:t>
            </w:r>
            <w:r>
              <w:rPr>
                <w:rFonts w:ascii="宋体" w:hAnsi="宋体" w:eastAsia="宋体" w:cs="宋体"/>
                <w:spacing w:val="-2"/>
                <w:sz w:val="21"/>
                <w:szCs w:val="21"/>
                <w:highlight w:val="none"/>
              </w:rPr>
              <w:t xml:space="preserve">操作间、仓库、就餐大厅、宴会厅</w:t>
            </w:r>
            <w:r>
              <w:rPr>
                <w:rFonts w:hint="eastAsia" w:ascii="宋体" w:hAnsi="宋体" w:eastAsia="宋体" w:cs="宋体"/>
                <w:spacing w:val="-2"/>
                <w:sz w:val="21"/>
                <w:szCs w:val="21"/>
                <w:highlight w:val="none"/>
                <w:lang w:val="en-US" w:eastAsia="zh-CN"/>
              </w:rPr>
              <w:t xml:space="preserve">等场所的每日卫生消毒台账</w:t>
            </w:r>
            <w:r>
              <w:rPr>
                <w:rFonts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14"/>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14"/>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r>
        <w:trPr>
          <w:trHeight w:val="716"/>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33</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建立蔬菜每日测试留样台账</w:t>
            </w:r>
            <w:r>
              <w:rPr>
                <w:rFonts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14"/>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14"/>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r>
        <w:trPr>
          <w:trHeight w:val="716"/>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34</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根据采购人要求建立公务接待台账</w:t>
            </w:r>
            <w:r>
              <w:rPr>
                <w:rFonts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2"/>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r>
        <w:trPr>
          <w:trHeight w:val="716"/>
        </w:trPr>
        <w:tc>
          <w:tcPr>
            <w:tcW w:w="239" w:type="dxa"/>
            <w:vAlign w:val="center"/>
            <w:textDirection w:val="lrTb"/>
            <w:noWrap w:val="false"/>
          </w:tcPr>
          <w:p>
            <w:pPr>
              <w:pStyle w:val="1778"/>
              <w:ind w:left="0"/>
              <w:jc w:val="center"/>
              <w:keepLines w:val="0"/>
              <w:keepNext w:val="0"/>
              <w:pageBreakBefore w:val="0"/>
              <w:spacing w:line="183" w:lineRule="auto"/>
              <w:widowControl w:val="off"/>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35</w:t>
            </w:r>
            <w:r>
              <w:rPr>
                <w:rFonts w:ascii="宋体" w:hAnsi="宋体" w:eastAsia="宋体" w:cs="宋体"/>
                <w:spacing w:val="-3"/>
                <w:sz w:val="21"/>
                <w:szCs w:val="21"/>
                <w:lang w:val="en-US" w:eastAsia="zh-CN"/>
              </w:rPr>
            </w:r>
            <w:r/>
          </w:p>
        </w:tc>
        <w:tc>
          <w:tcPr>
            <w:tcW w:w="352" w:type="dxa"/>
            <w:vAlign w:val="top"/>
            <w:vMerge w:val="continue"/>
            <w:textDirection w:val="lrTb"/>
            <w:noWrap w:val="false"/>
          </w:tcPr>
          <w:p>
            <w:pPr>
              <w:pStyle w:val="1778"/>
              <w:rPr>
                <w:rFonts w:ascii="Arial"/>
                <w:sz w:val="21"/>
              </w:rPr>
            </w:pPr>
            <w:r>
              <w:rPr>
                <w:rFonts w:ascii="Arial"/>
                <w:sz w:val="21"/>
              </w:rPr>
            </w:r>
            <w:r/>
          </w:p>
        </w:tc>
        <w:tc>
          <w:tcPr>
            <w:tcW w:w="2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lang w:val="en-US" w:eastAsia="zh-CN"/>
              </w:rPr>
              <w:t xml:space="preserve">根据采购人要求建立水、电、气等使用台账</w:t>
            </w:r>
            <w:r>
              <w:rPr>
                <w:rFonts w:ascii="宋体" w:hAnsi="宋体" w:eastAsia="宋体" w:cs="宋体"/>
                <w:spacing w:val="-2"/>
                <w:sz w:val="21"/>
                <w:szCs w:val="21"/>
                <w:highlight w:val="none"/>
                <w:lang w:val="en-US" w:eastAsia="zh-CN"/>
              </w:rPr>
            </w:r>
            <w:r/>
          </w:p>
        </w:tc>
        <w:tc>
          <w:tcPr>
            <w:tcW w:w="1566" w:type="dxa"/>
            <w:vAlign w:val="center"/>
            <w:textDirection w:val="lrTb"/>
            <w:noWrap w:val="false"/>
          </w:tcPr>
          <w:p>
            <w:pPr>
              <w:pStyle w:val="1778"/>
              <w:ind w:left="113"/>
              <w:jc w:val="both"/>
              <w:keepLines w:val="0"/>
              <w:keepNext w:val="0"/>
              <w:pageBreakBefore w:val="0"/>
              <w:spacing w:line="240" w:lineRule="auto"/>
              <w:widowControl w:val="off"/>
              <w:rPr>
                <w:rFonts w:ascii="宋体" w:hAnsi="宋体" w:eastAsia="宋体" w:cs="宋体"/>
                <w:spacing w:val="-2"/>
                <w:sz w:val="21"/>
                <w:szCs w:val="21"/>
                <w:highlight w:val="none"/>
              </w:rPr>
            </w:pPr>
            <w:r>
              <w:rPr>
                <w:rFonts w:ascii="宋体" w:hAnsi="宋体" w:eastAsia="宋体" w:cs="宋体"/>
                <w:spacing w:val="-2"/>
                <w:sz w:val="21"/>
                <w:szCs w:val="21"/>
                <w:highlight w:val="none"/>
              </w:rPr>
              <w:t xml:space="preserve">未按要求执行1次扣0.5分</w:t>
            </w:r>
            <w:r>
              <w:rPr>
                <w:rFonts w:ascii="宋体" w:hAnsi="宋体" w:eastAsia="宋体" w:cs="宋体"/>
                <w:spacing w:val="-2"/>
                <w:sz w:val="21"/>
                <w:szCs w:val="21"/>
                <w:highlight w:val="none"/>
              </w:rPr>
            </w:r>
            <w:r/>
          </w:p>
        </w:tc>
        <w:tc>
          <w:tcPr>
            <w:tcW w:w="275" w:type="dxa"/>
            <w:vAlign w:val="top"/>
            <w:textDirection w:val="lrTb"/>
            <w:noWrap w:val="false"/>
          </w:tcPr>
          <w:p>
            <w:pPr>
              <w:pStyle w:val="1778"/>
              <w:rPr>
                <w:rFonts w:ascii="Arial"/>
                <w:sz w:val="21"/>
              </w:rPr>
            </w:pPr>
            <w:r>
              <w:rPr>
                <w:rFonts w:ascii="Arial"/>
                <w:sz w:val="21"/>
              </w:rPr>
            </w:r>
            <w:r/>
          </w:p>
        </w:tc>
      </w:tr>
    </w:tbl>
    <w:p>
      <w:pPr>
        <w:pStyle w:val="1778"/>
        <w:rPr>
          <w:rFonts w:ascii="Arial"/>
          <w:sz w:val="21"/>
        </w:rPr>
      </w:pPr>
      <w:r>
        <w:rPr>
          <w:rFonts w:ascii="Arial"/>
          <w:sz w:val="21"/>
        </w:rPr>
      </w:r>
      <w:r/>
    </w:p>
    <w:p>
      <w:pPr>
        <w:pStyle w:val="1778"/>
        <w:ind w:firstLine="482"/>
        <w:jc w:val="both"/>
        <w:keepLines w:val="0"/>
        <w:keepNext w:val="0"/>
        <w:pageBreakBefore w:val="0"/>
        <w:spacing w:line="360" w:lineRule="auto"/>
        <w:widowControl/>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园区膳食委员会将定期对食堂的环境卫生、菜品质量和服务等进行督查、检查，具体要求如下：</w:t>
      </w:r>
      <w:r>
        <w:rPr>
          <w:rFonts w:ascii="宋体" w:hAnsi="宋体" w:eastAsia="宋体" w:cs="宋体"/>
          <w:b/>
          <w:bCs/>
          <w:sz w:val="24"/>
          <w:szCs w:val="24"/>
          <w:highlight w:val="none"/>
          <w:lang w:val="en-US" w:eastAsia="zh-CN"/>
        </w:rPr>
      </w:r>
      <w:r/>
    </w:p>
    <w:p>
      <w:pPr>
        <w:pStyle w:val="1778"/>
        <w:ind w:firstLine="482"/>
        <w:jc w:val="both"/>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1、上述考核细则实施流程：一分等于10元人民币。违约金按次计算，为首次违约承担的标准；若整改不到位，同类违规现象再次发生，违约金标准翻倍，第三次出现，采购人有权要求停业整顿直至解除协议。</w:t>
      </w:r>
      <w:r>
        <w:rPr>
          <w:rFonts w:hint="eastAsia" w:ascii="宋体" w:hAnsi="宋体" w:eastAsia="宋体" w:cs="宋体"/>
          <w:b/>
          <w:bCs/>
          <w:sz w:val="24"/>
          <w:szCs w:val="24"/>
          <w:highlight w:val="none"/>
          <w:lang w:val="en-US" w:eastAsia="zh-CN"/>
        </w:rPr>
      </w:r>
      <w:r/>
    </w:p>
    <w:p>
      <w:pPr>
        <w:pStyle w:val="1778"/>
        <w:ind w:firstLine="482"/>
        <w:jc w:val="both"/>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每季度发放《食堂服务满意率测评表》，收集员工对食堂各项工作的意见和建议，及时反馈给食堂和管理部门，对合理化的意见建议，做好反馈整改情况的跟踪落实。《食堂服务满意率测评表》结果将作为中标人支付管理费用的重要依据。</w:t>
      </w:r>
      <w:r>
        <w:rPr>
          <w:rFonts w:hint="eastAsia" w:ascii="宋体" w:hAnsi="宋体" w:eastAsia="宋体" w:cs="宋体"/>
          <w:b/>
          <w:bCs/>
          <w:sz w:val="24"/>
          <w:szCs w:val="24"/>
          <w:highlight w:val="none"/>
          <w:lang w:val="en-US" w:eastAsia="zh-CN"/>
        </w:rPr>
      </w:r>
      <w:r/>
    </w:p>
    <w:p>
      <w:pPr>
        <w:pStyle w:val="1778"/>
        <w:ind w:firstLine="482"/>
        <w:jc w:val="both"/>
        <w:keepLines w:val="0"/>
        <w:keepNext w:val="0"/>
        <w:pageBreakBefore w:val="0"/>
        <w:spacing w:line="360" w:lineRule="auto"/>
        <w:widowControl/>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年终考评。每年年终由园区膳食委员会对食堂的各项工作进行评分，得分将作为中标人续签下一年度服务合同的重要依据。年度累计扣满20分，不再续签下一年度合同。</w:t>
      </w:r>
      <w:r>
        <w:rPr>
          <w:rFonts w:ascii="宋体" w:hAnsi="宋体" w:eastAsia="宋体" w:cs="宋体"/>
          <w:b/>
          <w:bCs/>
          <w:sz w:val="24"/>
          <w:szCs w:val="24"/>
          <w:highlight w:val="none"/>
          <w:lang w:val="en-US" w:eastAsia="zh-CN"/>
        </w:rPr>
      </w:r>
      <w:r/>
    </w:p>
    <w:p>
      <w:pPr>
        <w:pStyle w:val="1778"/>
        <w:ind w:firstLine="482"/>
        <w:jc w:val="both"/>
        <w:keepLines w:val="0"/>
        <w:keepNext w:val="0"/>
        <w:pageBreakBefore w:val="0"/>
        <w:spacing w:line="360" w:lineRule="auto"/>
        <w:widowControl/>
        <w:rPr>
          <w:rFonts w:hint="eastAsia" w:ascii="宋体" w:hAnsi="宋体" w:eastAsia="宋体" w:cs="宋体"/>
          <w:b/>
          <w:bCs/>
          <w:sz w:val="24"/>
          <w:szCs w:val="24"/>
          <w:highlight w:val="none"/>
          <w:lang w:val="en-US" w:eastAsia="zh-CN"/>
        </w:rPr>
        <w:sectPr>
          <w:footerReference w:type="default" r:id="rId19"/>
          <w:footnotePr/>
          <w:endnotePr/>
          <w:type w:val="nextPage"/>
          <w:pgSz w:w="11907" w:h="16843" w:orient="portrait"/>
          <w:pgMar w:top="1134" w:right="1417" w:bottom="1134" w:left="1417" w:header="0" w:footer="845" w:gutter="0"/>
          <w:cols w:num="1" w:sep="0" w:space="1701" w:equalWidth="1"/>
          <w:docGrid w:linePitch="360"/>
        </w:sectPr>
      </w:pPr>
      <w:r>
        <w:rPr>
          <w:rFonts w:hint="eastAsia" w:ascii="宋体" w:hAnsi="宋体" w:eastAsia="宋体" w:cs="宋体"/>
          <w:b/>
          <w:bCs/>
          <w:sz w:val="24"/>
          <w:szCs w:val="24"/>
          <w:highlight w:val="none"/>
          <w:lang w:val="en-US" w:eastAsia="zh-CN"/>
        </w:rPr>
        <w:t xml:space="preserve">3、本细则自公布之日起实施，每年修订一次。</w:t>
      </w:r>
      <w:r>
        <w:rPr>
          <w:rFonts w:hint="eastAsia" w:ascii="宋体" w:hAnsi="宋体" w:eastAsia="宋体" w:cs="宋体"/>
          <w:b/>
          <w:bCs/>
          <w:sz w:val="24"/>
          <w:szCs w:val="24"/>
          <w:highlight w:val="none"/>
          <w:lang w:val="en-US" w:eastAsia="zh-CN"/>
        </w:rPr>
      </w:r>
      <w:r/>
    </w:p>
    <w:p>
      <w:pPr>
        <w:pStyle w:val="1778"/>
        <w:jc w:val="center"/>
        <w:spacing w:line="360" w:lineRule="auto"/>
        <w:rPr>
          <w:rFonts w:ascii="Times New Roman" w:hAnsi="Times New Roman" w:cs="Times New Roman"/>
          <w:b/>
          <w:color w:val="000000"/>
          <w:sz w:val="36"/>
          <w:szCs w:val="36"/>
          <w:highlight w:val="none"/>
        </w:rPr>
        <w:outlineLvl w:val="0"/>
      </w:pPr>
      <w:r/>
      <w:bookmarkStart w:id="299" w:name="_Toc11008"/>
      <w:r/>
      <w:bookmarkStart w:id="300" w:name="_Toc99301425"/>
      <w:r>
        <w:rPr>
          <w:rFonts w:ascii="Times New Roman" w:hAnsi="Times New Roman" w:cs="Times New Roman"/>
          <w:b/>
          <w:color w:val="000000"/>
          <w:sz w:val="36"/>
          <w:szCs w:val="36"/>
          <w:highlight w:val="none"/>
        </w:rPr>
        <w:t xml:space="preserve">第六章   拟签订的合同文本</w:t>
      </w:r>
      <w:bookmarkEnd w:id="299"/>
      <w:r/>
      <w:bookmarkEnd w:id="300"/>
      <w:r>
        <w:rPr>
          <w:rFonts w:ascii="Times New Roman" w:hAnsi="Times New Roman" w:cs="Times New Roman"/>
          <w:b/>
          <w:color w:val="000000"/>
          <w:sz w:val="36"/>
          <w:szCs w:val="36"/>
          <w:highlight w:val="none"/>
        </w:rPr>
      </w:r>
      <w:r/>
    </w:p>
    <w:p>
      <w:pPr>
        <w:pStyle w:val="1778"/>
        <w:spacing w:line="360" w:lineRule="auto"/>
        <w:rPr>
          <w:rFonts w:ascii="宋体" w:hAnsi="宋体" w:cs="宋体"/>
          <w:sz w:val="24"/>
          <w:highlight w:val="none"/>
        </w:rPr>
      </w:pPr>
      <w:r>
        <w:rPr>
          <w:rFonts w:ascii="宋体" w:hAnsi="宋体" w:cs="宋体"/>
          <w:sz w:val="24"/>
          <w:highlight w:val="none"/>
        </w:rPr>
      </w:r>
      <w:r/>
    </w:p>
    <w:p>
      <w:pPr>
        <w:pStyle w:val="1778"/>
        <w:jc w:val="center"/>
        <w:rPr>
          <w:rFonts w:hint="eastAsia" w:ascii="Times New Roman" w:hAnsi="Times New Roman" w:eastAsia="宋体" w:cs="Times New Roman"/>
          <w:b/>
          <w:bCs/>
          <w:sz w:val="24"/>
          <w:highlight w:val="none"/>
          <w:u w:val="none"/>
          <w:lang w:val="en-US" w:eastAsia="zh-CN"/>
        </w:rPr>
      </w:pPr>
      <w:r>
        <w:rPr>
          <w:rFonts w:hint="eastAsia" w:ascii="宋体" w:hAnsi="宋体" w:eastAsia="宋体" w:cs="宋体"/>
          <w:b w:val="0"/>
          <w:bCs w:val="0"/>
          <w:sz w:val="24"/>
          <w:highlight w:val="none"/>
          <w:u w:val="single"/>
        </w:rPr>
        <w:t xml:space="preserve">常州西太湖科技产业园管委会食堂委托管理（</w:t>
      </w:r>
      <w:r>
        <w:rPr>
          <w:rFonts w:hint="eastAsia" w:ascii="宋体" w:hAnsi="宋体" w:eastAsia="宋体" w:cs="宋体"/>
          <w:b w:val="0"/>
          <w:bCs w:val="0"/>
          <w:sz w:val="24"/>
          <w:highlight w:val="none"/>
          <w:u w:val="single"/>
          <w:lang w:val="en-US" w:eastAsia="zh-CN"/>
        </w:rPr>
        <w:t xml:space="preserve">2026-2029</w:t>
      </w:r>
      <w:r>
        <w:rPr>
          <w:rFonts w:hint="eastAsia" w:ascii="宋体" w:hAnsi="宋体" w:eastAsia="宋体" w:cs="宋体"/>
          <w:b w:val="0"/>
          <w:bCs w:val="0"/>
          <w:sz w:val="24"/>
          <w:highlight w:val="none"/>
          <w:u w:val="single"/>
        </w:rPr>
        <w:t xml:space="preserve">）</w:t>
      </w:r>
      <w:r>
        <w:rPr>
          <w:rFonts w:hint="eastAsia" w:ascii="Times New Roman" w:hAnsi="Times New Roman" w:eastAsia="宋体" w:cs="Times New Roman"/>
          <w:b/>
          <w:bCs/>
          <w:sz w:val="24"/>
          <w:highlight w:val="none"/>
          <w:u w:val="none"/>
          <w:lang w:val="en-US" w:eastAsia="zh-CN"/>
        </w:rPr>
        <w:t xml:space="preserve">委托管理合同</w:t>
      </w:r>
      <w:r>
        <w:rPr>
          <w:rFonts w:hint="eastAsia" w:ascii="Times New Roman" w:hAnsi="Times New Roman" w:eastAsia="宋体" w:cs="Times New Roman"/>
          <w:b/>
          <w:bCs/>
          <w:sz w:val="24"/>
          <w:highlight w:val="none"/>
          <w:u w:val="none"/>
          <w:lang w:val="en-US" w:eastAsia="zh-CN"/>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778"/>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采购人（以下简称“</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bCs w:val="0"/>
          <w:sz w:val="24"/>
          <w:szCs w:val="24"/>
          <w:u w:val="single"/>
        </w:rPr>
        <w:t xml:space="preserve">常州西太湖科技产业园管理委员会</w:t>
      </w:r>
      <w:r>
        <w:rPr>
          <w:rFonts w:hint="eastAsia" w:ascii="宋体" w:hAnsi="宋体" w:eastAsia="宋体" w:cs="宋体"/>
          <w:sz w:val="24"/>
          <w:szCs w:val="24"/>
        </w:rPr>
      </w:r>
      <w:r/>
    </w:p>
    <w:p>
      <w:pPr>
        <w:pStyle w:val="1778"/>
        <w:jc w:val="both"/>
        <w:keepLines w:val="0"/>
        <w:keepNext w:val="0"/>
        <w:pageBreakBefore w:val="0"/>
        <w:spacing w:line="360" w:lineRule="auto"/>
        <w:widowControl w:val="off"/>
        <w:rPr>
          <w:rFonts w:ascii="宋体" w:hAnsi="宋体" w:eastAsia="宋体" w:cs="宋体"/>
          <w:sz w:val="24"/>
          <w:szCs w:val="24"/>
          <w:lang w:val="en-US"/>
        </w:rPr>
      </w:pPr>
      <w:r>
        <w:rPr>
          <w:rFonts w:hint="eastAsia" w:ascii="宋体" w:hAnsi="宋体" w:eastAsia="宋体" w:cs="宋体"/>
          <w:sz w:val="24"/>
          <w:szCs w:val="24"/>
          <w:lang w:val="en-US" w:eastAsia="zh-CN"/>
        </w:rPr>
        <w:t xml:space="preserve">供应商（以下简称“</w:t>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ascii="宋体" w:hAnsi="宋体" w:eastAsia="宋体" w:cs="宋体"/>
          <w:sz w:val="24"/>
          <w:szCs w:val="24"/>
          <w:lang w:val="en-US"/>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中华人民共和国政府采购法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》及其他有关法律规定，甲乙</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w:t>
      </w:r>
      <w:r>
        <w:rPr>
          <w:rFonts w:hint="eastAsia" w:ascii="宋体" w:hAnsi="宋体" w:eastAsia="宋体" w:cs="宋体"/>
          <w:sz w:val="24"/>
          <w:szCs w:val="24"/>
          <w:lang w:val="en-US" w:eastAsia="zh-CN"/>
        </w:rPr>
        <w:t xml:space="preserve">按照</w:t>
      </w:r>
      <w:r>
        <w:rPr>
          <w:rFonts w:hint="eastAsia" w:ascii="宋体" w:hAnsi="宋体" w:eastAsia="宋体" w:cs="宋体"/>
          <w:b w:val="0"/>
          <w:bCs w:val="0"/>
          <w:sz w:val="24"/>
          <w:highlight w:val="none"/>
          <w:u w:val="single"/>
        </w:rPr>
        <w:t xml:space="preserve">常州西太湖科技产业园管委会食堂委托管理（</w:t>
      </w:r>
      <w:r>
        <w:rPr>
          <w:rFonts w:hint="eastAsia" w:ascii="宋体" w:hAnsi="宋体" w:eastAsia="宋体" w:cs="宋体"/>
          <w:b w:val="0"/>
          <w:bCs w:val="0"/>
          <w:sz w:val="24"/>
          <w:highlight w:val="none"/>
          <w:u w:val="single"/>
          <w:lang w:val="en-US" w:eastAsia="zh-CN"/>
        </w:rPr>
        <w:t xml:space="preserve">2026-2029</w:t>
      </w:r>
      <w:r>
        <w:rPr>
          <w:rFonts w:hint="eastAsia" w:ascii="宋体" w:hAnsi="宋体" w:eastAsia="宋体" w:cs="宋体"/>
          <w:b w:val="0"/>
          <w:bCs w:val="0"/>
          <w:sz w:val="24"/>
          <w:highlight w:val="none"/>
          <w:u w:val="single"/>
        </w:rPr>
        <w:t xml:space="preserve">）</w:t>
      </w:r>
      <w:r>
        <w:rPr>
          <w:rFonts w:hint="eastAsia" w:ascii="宋体" w:hAnsi="宋体" w:eastAsia="宋体" w:cs="宋体"/>
          <w:b w:val="0"/>
          <w:bCs w:val="0"/>
          <w:sz w:val="24"/>
          <w:highlight w:val="none"/>
          <w:u w:val="none"/>
          <w:lang w:val="en-US" w:eastAsia="zh-CN"/>
        </w:rPr>
        <w:t xml:space="preserve">的采购结果，</w:t>
      </w:r>
      <w:r>
        <w:rPr>
          <w:rFonts w:hint="eastAsia" w:ascii="宋体" w:hAnsi="宋体" w:eastAsia="宋体" w:cs="宋体"/>
          <w:sz w:val="24"/>
          <w:szCs w:val="24"/>
        </w:rPr>
        <w:t xml:space="preserve">经共同协商，订立以下条款共同遵守：</w:t>
      </w:r>
      <w:r>
        <w:rPr>
          <w:rFonts w:hint="eastAsia" w:ascii="宋体" w:hAnsi="宋体" w:eastAsia="宋体" w:cs="宋体"/>
          <w:sz w:val="24"/>
          <w:szCs w:val="24"/>
        </w:rPr>
      </w:r>
      <w:r/>
    </w:p>
    <w:p>
      <w:pPr>
        <w:pStyle w:val="1778"/>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第一条：管理范围</w:t>
      </w:r>
      <w:r>
        <w:rPr>
          <w:rFonts w:hint="eastAsia" w:ascii="宋体" w:hAnsi="宋体" w:eastAsia="宋体" w:cs="宋体"/>
          <w:b/>
          <w:bCs/>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u w:val="none"/>
          <w:lang w:eastAsia="zh-CN"/>
        </w:rPr>
      </w:pPr>
      <w:r>
        <w:rPr>
          <w:rFonts w:hint="eastAsia" w:ascii="宋体" w:hAnsi="宋体" w:eastAsia="宋体" w:cs="宋体"/>
          <w:bCs/>
          <w:sz w:val="24"/>
          <w:szCs w:val="24"/>
          <w:u w:val="none"/>
          <w:lang w:val="en-US" w:eastAsia="zh-CN"/>
        </w:rPr>
        <w:t xml:space="preserve">常州</w:t>
      </w:r>
      <w:r>
        <w:rPr>
          <w:rFonts w:hint="eastAsia" w:ascii="宋体" w:hAnsi="宋体" w:eastAsia="宋体" w:cs="宋体"/>
          <w:bCs/>
          <w:sz w:val="24"/>
          <w:szCs w:val="24"/>
          <w:u w:val="none"/>
        </w:rPr>
        <w:t xml:space="preserve">西太湖科技产业园管</w:t>
      </w:r>
      <w:r>
        <w:rPr>
          <w:rFonts w:hint="eastAsia" w:ascii="宋体" w:hAnsi="宋体" w:eastAsia="宋体" w:cs="宋体"/>
          <w:bCs/>
          <w:sz w:val="24"/>
          <w:szCs w:val="24"/>
          <w:u w:val="none"/>
          <w:lang w:val="en-US" w:eastAsia="zh-CN"/>
        </w:rPr>
        <w:t xml:space="preserve">理委员</w:t>
      </w:r>
      <w:r>
        <w:rPr>
          <w:rFonts w:hint="eastAsia" w:ascii="宋体" w:hAnsi="宋体" w:eastAsia="宋体" w:cs="宋体"/>
          <w:bCs/>
          <w:sz w:val="24"/>
          <w:szCs w:val="24"/>
          <w:u w:val="none"/>
        </w:rPr>
        <w:t xml:space="preserve">会</w:t>
      </w:r>
      <w:r>
        <w:rPr>
          <w:rFonts w:hint="eastAsia" w:ascii="宋体" w:hAnsi="宋体" w:eastAsia="宋体" w:cs="宋体"/>
          <w:sz w:val="24"/>
          <w:szCs w:val="24"/>
          <w:u w:val="none"/>
        </w:rPr>
        <w:t xml:space="preserve">所属职工食堂</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eastAsia="zh-CN"/>
        </w:rPr>
      </w:r>
      <w:r/>
    </w:p>
    <w:p>
      <w:pPr>
        <w:pStyle w:val="1778"/>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778"/>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第二条：管理模式</w:t>
      </w:r>
      <w:r>
        <w:rPr>
          <w:rFonts w:hint="eastAsia" w:ascii="宋体" w:hAnsi="宋体" w:eastAsia="宋体" w:cs="宋体"/>
          <w:b/>
          <w:bCs/>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1、管理模式为委托管理，即乙方派出管理人员及服务人员，经甲方授权后全权管理甲方所属的内部食堂。</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2、甲方提供管理必须的硬件设备、流动资金、备品备件、原材料及易耗品。</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3、乙方提供专业化的管理、制定管理规章制度及工作程序，保证甲方正常办公并提供良好的餐饮服务。</w:t>
      </w:r>
      <w:r>
        <w:rPr>
          <w:rFonts w:hint="eastAsia" w:ascii="宋体" w:hAnsi="宋体" w:eastAsia="宋体" w:cs="宋体"/>
          <w:sz w:val="24"/>
          <w:szCs w:val="24"/>
        </w:rPr>
      </w:r>
      <w:r/>
    </w:p>
    <w:p>
      <w:pPr>
        <w:pStyle w:val="1778"/>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778"/>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第三条：</w:t>
      </w:r>
      <w:r>
        <w:rPr>
          <w:rFonts w:hint="eastAsia" w:ascii="宋体" w:hAnsi="宋体" w:eastAsia="宋体" w:cs="宋体"/>
          <w:b/>
          <w:bCs/>
          <w:sz w:val="24"/>
          <w:szCs w:val="24"/>
          <w:lang w:val="en-US" w:eastAsia="zh-CN"/>
        </w:rPr>
        <w:t xml:space="preserve">运行</w:t>
      </w:r>
      <w:r>
        <w:rPr>
          <w:rFonts w:hint="eastAsia" w:ascii="宋体" w:hAnsi="宋体" w:eastAsia="宋体" w:cs="宋体"/>
          <w:b/>
          <w:bCs/>
          <w:sz w:val="24"/>
          <w:szCs w:val="24"/>
        </w:rPr>
        <w:t xml:space="preserve">管理项目内容及范围</w:t>
      </w:r>
      <w:r>
        <w:rPr>
          <w:rFonts w:hint="eastAsia" w:ascii="宋体" w:hAnsi="宋体" w:eastAsia="宋体" w:cs="宋体"/>
          <w:b/>
          <w:bCs/>
          <w:sz w:val="24"/>
          <w:szCs w:val="24"/>
        </w:rPr>
      </w:r>
      <w:r/>
    </w:p>
    <w:p>
      <w:pPr>
        <w:pStyle w:val="1778"/>
        <w:numPr>
          <w:ilvl w:val="0"/>
          <w:numId w:val="0"/>
        </w:numPr>
        <w:ind w:firstLine="480"/>
        <w:jc w:val="both"/>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rPr>
        <w:t xml:space="preserve">食堂的综合</w:t>
      </w:r>
      <w:r>
        <w:rPr>
          <w:rFonts w:hint="eastAsia" w:ascii="宋体" w:hAnsi="宋体" w:eastAsia="宋体" w:cs="宋体"/>
          <w:sz w:val="24"/>
          <w:szCs w:val="24"/>
          <w:lang w:val="en-US" w:eastAsia="zh-CN"/>
        </w:rPr>
        <w:t xml:space="preserve">运行</w:t>
      </w:r>
      <w:r>
        <w:rPr>
          <w:rFonts w:hint="eastAsia" w:ascii="宋体" w:hAnsi="宋体" w:eastAsia="宋体" w:cs="宋体"/>
          <w:sz w:val="24"/>
          <w:szCs w:val="24"/>
        </w:rPr>
        <w:t xml:space="preserve">管理，提供职工工作餐和本单位</w:t>
      </w:r>
      <w:r>
        <w:rPr>
          <w:rFonts w:hint="eastAsia" w:ascii="宋体" w:hAnsi="宋体" w:eastAsia="宋体" w:cs="宋体"/>
          <w:sz w:val="24"/>
          <w:szCs w:val="24"/>
          <w:lang w:val="en-US" w:eastAsia="zh-CN"/>
        </w:rPr>
        <w:t xml:space="preserve">来客公务接待</w:t>
      </w: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rPr>
        <w:t xml:space="preserve">供应要求如下：</w:t>
      </w:r>
      <w:r>
        <w:rPr>
          <w:rFonts w:ascii="宋体" w:hAnsi="宋体" w:eastAsia="宋体" w:cs="宋体"/>
          <w:sz w:val="24"/>
          <w:szCs w:val="24"/>
          <w:highlight w:val="none"/>
          <w:lang w:val="en-US" w:eastAsia="zh-CN"/>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szCs w:val="24"/>
          <w:highlight w:val="none"/>
          <w:lang w:val="zh-CN" w:eastAsia="zh-CN" w:bidi="ar-SA"/>
        </w:rPr>
        <w:t xml:space="preserve">早餐：日常供应2荤、2素（其中一种必须是绿叶蔬菜）、5点心、2主食（其中一种为面条）、1种粥类、3种小菜、粗粮、豆浆、馄饨、饺子、团子等。每餐供应所有品种不少于15个，除粥、鸡蛋、包子、面条等每日必备外，其它早点品种保证1周内不重样。</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午餐：日常供应4荤、</w:t>
      </w: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zh-CN" w:eastAsia="zh-CN" w:bidi="ar-SA"/>
        </w:rPr>
        <w:t xml:space="preserve">半荤、</w:t>
      </w: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zh-CN" w:eastAsia="zh-CN" w:bidi="ar-SA"/>
        </w:rPr>
        <w:t xml:space="preserve">素、2主食（米饭、面条、馄饨等）、汤和粥各1种、其他1种（水果、粗粮）。每餐供应所有品种不少于10个，除主食外，其他品种保证1周内不重样。</w:t>
      </w:r>
      <w:r>
        <w:rPr>
          <w:rFonts w:hint="eastAsia" w:ascii="宋体" w:hAnsi="宋体" w:eastAsia="宋体" w:cs="宋体"/>
          <w:bCs/>
          <w:sz w:val="24"/>
          <w:szCs w:val="24"/>
          <w:highlight w:val="none"/>
          <w:lang w:val="zh-CN" w:eastAsia="zh-CN" w:bidi="ar-SA"/>
        </w:rPr>
      </w:r>
      <w:r/>
    </w:p>
    <w:p>
      <w:pPr>
        <w:pStyle w:val="1874"/>
        <w:ind w:left="0" w:firstLine="480"/>
        <w:keepLines w:val="0"/>
        <w:keepNext w:val="0"/>
        <w:pageBreakBefore w:val="0"/>
        <w:spacing w:line="360" w:lineRule="auto"/>
        <w:widowControl w:val="off"/>
        <w:rPr>
          <w:rFonts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3、公务商务用餐，</w:t>
      </w:r>
      <w:r>
        <w:rPr>
          <w:rFonts w:hint="eastAsia" w:ascii="宋体" w:hAnsi="宋体" w:eastAsia="宋体" w:cs="宋体"/>
          <w:b w:val="0"/>
          <w:bCs/>
          <w:sz w:val="24"/>
          <w:szCs w:val="24"/>
          <w:highlight w:val="none"/>
          <w:lang w:val="zh-CN" w:eastAsia="zh-CN" w:bidi="ar-SA"/>
        </w:rPr>
        <w:t xml:space="preserve">根据公务接待任务</w:t>
      </w:r>
      <w:r>
        <w:rPr>
          <w:rFonts w:hint="eastAsia" w:ascii="宋体" w:hAnsi="宋体" w:eastAsia="宋体" w:cs="宋体"/>
          <w:b w:val="0"/>
          <w:bCs/>
          <w:sz w:val="24"/>
          <w:szCs w:val="24"/>
          <w:highlight w:val="none"/>
          <w:lang w:val="en-US" w:eastAsia="zh-CN" w:bidi="ar-SA"/>
        </w:rPr>
        <w:t xml:space="preserve">以及甲方的</w:t>
      </w:r>
      <w:r>
        <w:rPr>
          <w:rFonts w:hint="eastAsia" w:ascii="宋体" w:hAnsi="宋体" w:eastAsia="宋体" w:cs="宋体"/>
          <w:b w:val="0"/>
          <w:bCs/>
          <w:sz w:val="24"/>
          <w:szCs w:val="24"/>
          <w:highlight w:val="none"/>
          <w:lang w:val="zh-CN" w:eastAsia="zh-CN" w:bidi="ar-SA"/>
        </w:rPr>
        <w:t xml:space="preserve">需要安排。</w:t>
      </w:r>
      <w:r>
        <w:rPr>
          <w:rFonts w:ascii="宋体" w:hAnsi="宋体" w:eastAsia="宋体" w:cs="宋体"/>
          <w:b w:val="0"/>
          <w:bCs/>
          <w:sz w:val="24"/>
          <w:szCs w:val="24"/>
          <w:highlight w:val="none"/>
          <w:lang w:val="en-US" w:eastAsia="zh-CN" w:bidi="ar-SA"/>
        </w:rPr>
      </w:r>
      <w:r/>
    </w:p>
    <w:p>
      <w:pPr>
        <w:pStyle w:val="1778"/>
        <w:ind w:firstLine="480"/>
        <w:keepLines w:val="0"/>
        <w:keepNext w:val="0"/>
        <w:pageBreakBefore w:val="0"/>
        <w:spacing w:line="360" w:lineRule="auto"/>
        <w:widowControl w:val="off"/>
        <w:rPr>
          <w:rFonts w:hint="eastAsia"/>
          <w:b w:val="0"/>
          <w:bCs/>
          <w:sz w:val="24"/>
          <w:szCs w:val="32"/>
          <w:highlight w:val="none"/>
          <w:lang w:val="en-US" w:eastAsia="zh-CN"/>
        </w:rPr>
      </w:pPr>
      <w:r>
        <w:rPr>
          <w:rFonts w:hint="eastAsia"/>
          <w:b w:val="0"/>
          <w:bCs/>
          <w:sz w:val="24"/>
          <w:szCs w:val="32"/>
          <w:highlight w:val="none"/>
          <w:lang w:val="en-US" w:eastAsia="zh-CN"/>
        </w:rPr>
        <w:t xml:space="preserve">4、因工作需要，甲方不定期（节假日或晚上）加班，乙方应按要求提供会餐服务。</w:t>
      </w:r>
      <w:r>
        <w:rPr>
          <w:rFonts w:hint="eastAsia"/>
          <w:b w:val="0"/>
          <w:bCs/>
          <w:sz w:val="24"/>
          <w:szCs w:val="32"/>
          <w:highlight w:val="none"/>
          <w:lang w:val="en-US" w:eastAsia="zh-CN"/>
        </w:rPr>
      </w:r>
      <w:r/>
    </w:p>
    <w:p>
      <w:pPr>
        <w:pStyle w:val="1778"/>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条：</w:t>
      </w:r>
      <w:r>
        <w:rPr>
          <w:rFonts w:hint="eastAsia" w:ascii="宋体" w:hAnsi="宋体" w:eastAsia="宋体" w:cs="宋体"/>
          <w:b/>
          <w:bCs w:val="0"/>
          <w:sz w:val="24"/>
          <w:szCs w:val="24"/>
          <w:highlight w:val="none"/>
        </w:rPr>
        <w:t xml:space="preserve">组成本合同的有关文件</w:t>
      </w:r>
      <w:r>
        <w:rPr>
          <w:rFonts w:hint="eastAsia" w:ascii="宋体" w:hAnsi="宋体" w:eastAsia="宋体" w:cs="宋体"/>
          <w:b/>
          <w:bCs w:val="0"/>
          <w:sz w:val="24"/>
          <w:szCs w:val="24"/>
          <w:highlight w:val="none"/>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rPr>
        <w:sectPr>
          <w:footerReference w:type="default" r:id="rId20"/>
          <w:footerReference w:type="first" r:id="rId21"/>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宋体" w:hAnsi="宋体" w:eastAsia="宋体" w:cs="宋体"/>
          <w:bCs/>
          <w:sz w:val="24"/>
          <w:szCs w:val="24"/>
          <w:highlight w:val="none"/>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下列关于本次采购活动方式相适应的文件及有关附件是本合同不可分割的组成部分，与本合同具有同等法律效力，这些文件包括但不限于：</w:t>
      </w:r>
      <w:r>
        <w:rPr>
          <w:rFonts w:hint="eastAsia" w:ascii="宋体" w:hAnsi="宋体" w:eastAsia="宋体" w:cs="宋体"/>
          <w:bCs/>
          <w:sz w:val="24"/>
          <w:szCs w:val="24"/>
          <w:highlight w:val="none"/>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w:t>
      </w:r>
      <w:r>
        <w:rPr>
          <w:rFonts w:hint="eastAsia" w:ascii="宋体" w:hAnsi="宋体" w:eastAsia="宋体" w:cs="宋体"/>
          <w:bCs/>
          <w:sz w:val="24"/>
          <w:szCs w:val="24"/>
          <w:highlight w:val="none"/>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响应</w:t>
      </w:r>
      <w:r>
        <w:rPr>
          <w:rFonts w:hint="eastAsia" w:ascii="宋体" w:hAnsi="宋体" w:eastAsia="宋体" w:cs="宋体"/>
          <w:bCs/>
          <w:sz w:val="24"/>
          <w:szCs w:val="24"/>
          <w:highlight w:val="none"/>
        </w:rPr>
        <w:t xml:space="preserve">文件；</w:t>
      </w:r>
      <w:r>
        <w:rPr>
          <w:rFonts w:hint="eastAsia" w:ascii="宋体" w:hAnsi="宋体" w:eastAsia="宋体" w:cs="宋体"/>
          <w:bCs/>
          <w:sz w:val="24"/>
          <w:szCs w:val="24"/>
          <w:highlight w:val="none"/>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（3）中标</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通知书；</w:t>
      </w:r>
      <w:r>
        <w:rPr>
          <w:rFonts w:hint="eastAsia" w:ascii="宋体" w:hAnsi="宋体" w:eastAsia="宋体" w:cs="宋体"/>
          <w:bCs/>
          <w:sz w:val="24"/>
          <w:szCs w:val="24"/>
          <w:highlight w:val="none"/>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（4）中标人在投标、评标过程中所作其它有关承诺、声明、书面澄清；</w:t>
      </w:r>
      <w:r>
        <w:rPr>
          <w:rFonts w:hint="eastAsia" w:ascii="宋体" w:hAnsi="宋体" w:eastAsia="宋体" w:cs="宋体"/>
          <w:bCs/>
          <w:sz w:val="24"/>
          <w:szCs w:val="24"/>
          <w:highlight w:val="none"/>
        </w:rPr>
      </w:r>
      <w:r/>
    </w:p>
    <w:p>
      <w:pPr>
        <w:pStyle w:val="1778"/>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（5）甲乙双方商定的其他文件等。</w:t>
      </w:r>
      <w:r>
        <w:rPr>
          <w:rFonts w:hint="eastAsia" w:ascii="宋体" w:hAnsi="宋体" w:eastAsia="宋体" w:cs="宋体"/>
          <w:b/>
          <w:bCs/>
          <w:sz w:val="24"/>
          <w:szCs w:val="24"/>
          <w:highlight w:val="none"/>
        </w:rPr>
      </w:r>
      <w:r/>
    </w:p>
    <w:p>
      <w:pPr>
        <w:pStyle w:val="1778"/>
        <w:ind w:firstLine="482"/>
        <w:jc w:val="both"/>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pStyle w:val="1778"/>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条：甲乙双方责任、权利、义务</w:t>
      </w:r>
      <w:r>
        <w:rPr>
          <w:rFonts w:hint="eastAsia" w:ascii="宋体" w:hAnsi="宋体" w:eastAsia="宋体" w:cs="宋体"/>
          <w:b/>
          <w:bCs/>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一、甲方责任、权利、义务</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1、甲方负责职工食堂产权范围内的一切对外协调事宜。</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2、甲方提供</w:t>
      </w:r>
      <w:r>
        <w:rPr>
          <w:rFonts w:hint="eastAsia" w:ascii="宋体" w:hAnsi="宋体" w:eastAsia="宋体" w:cs="宋体"/>
          <w:sz w:val="24"/>
          <w:szCs w:val="24"/>
          <w:lang w:val="en-US" w:eastAsia="zh-CN"/>
        </w:rPr>
        <w:t xml:space="preserve">运行</w:t>
      </w:r>
      <w:r>
        <w:rPr>
          <w:rFonts w:hint="eastAsia" w:ascii="宋体" w:hAnsi="宋体" w:eastAsia="宋体" w:cs="宋体"/>
          <w:sz w:val="24"/>
          <w:szCs w:val="24"/>
        </w:rPr>
        <w:t xml:space="preserve">所需的设施设备及流动资金。</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3、甲方负责水电气等日</w:t>
      </w:r>
      <w:r>
        <w:rPr>
          <w:rFonts w:hint="eastAsia" w:ascii="宋体" w:hAnsi="宋体" w:eastAsia="宋体" w:cs="宋体"/>
          <w:sz w:val="24"/>
          <w:szCs w:val="24"/>
          <w:highlight w:val="none"/>
        </w:rPr>
        <w:t xml:space="preserve">常</w:t>
      </w:r>
      <w:r>
        <w:rPr>
          <w:rFonts w:hint="eastAsia" w:ascii="宋体" w:hAnsi="宋体" w:eastAsia="宋体" w:cs="宋体"/>
          <w:sz w:val="24"/>
          <w:szCs w:val="24"/>
          <w:highlight w:val="none"/>
          <w:lang w:val="en-US" w:eastAsia="zh-CN"/>
        </w:rPr>
        <w:t xml:space="preserve">运行</w:t>
      </w:r>
      <w:r>
        <w:rPr>
          <w:rFonts w:hint="eastAsia" w:ascii="宋体" w:hAnsi="宋体" w:eastAsia="宋体" w:cs="宋体"/>
          <w:sz w:val="24"/>
          <w:szCs w:val="24"/>
          <w:highlight w:val="none"/>
        </w:rPr>
        <w:t xml:space="preserve">费用、设</w:t>
      </w:r>
      <w:r>
        <w:rPr>
          <w:rFonts w:hint="eastAsia" w:ascii="宋体" w:hAnsi="宋体" w:eastAsia="宋体" w:cs="宋体"/>
          <w:sz w:val="24"/>
          <w:szCs w:val="24"/>
        </w:rPr>
        <w:t xml:space="preserve">备的维修费用、洗涤费用、消防设备维修及其他原材料消耗的资金。</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4、为乙方提供管理办公条件、更衣柜及免费的工作餐。</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5、为乙方提供管理工作并定期</w:t>
      </w:r>
      <w:r>
        <w:rPr>
          <w:rFonts w:hint="eastAsia" w:ascii="宋体" w:hAnsi="宋体" w:eastAsia="宋体" w:cs="宋体"/>
          <w:sz w:val="24"/>
          <w:szCs w:val="24"/>
          <w:lang w:val="en-US" w:eastAsia="zh-CN"/>
        </w:rPr>
        <w:t xml:space="preserve">测评</w:t>
      </w:r>
      <w:r>
        <w:rPr>
          <w:rFonts w:hint="eastAsia" w:ascii="宋体" w:hAnsi="宋体" w:eastAsia="宋体" w:cs="宋体"/>
          <w:sz w:val="24"/>
          <w:szCs w:val="24"/>
        </w:rPr>
        <w:t xml:space="preserve">，如乙方管理不当，有权投诉至乙方主管部门，撤换相应人员。</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6、对乙方管理期间的财务情况定期进行审计。</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7、乙方不得任意扩大成本开支范围。一经查实，每次扣款1000-5000元。</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二、乙方责任、权利、义务</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1、根据有关法律、法规，结合实际情况制定职工食堂管理条例。</w:t>
      </w:r>
      <w:r>
        <w:rPr>
          <w:rFonts w:hint="eastAsia" w:ascii="宋体" w:hAnsi="宋体" w:eastAsia="宋体" w:cs="宋体"/>
          <w:sz w:val="24"/>
          <w:szCs w:val="24"/>
        </w:rPr>
      </w:r>
      <w:r/>
    </w:p>
    <w:p>
      <w:pPr>
        <w:pStyle w:val="177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乙方负责对</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所提供资料及最终成果的保密，乙方（包含工作人员）需遵守</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的保密规定，不以任何形式将收集的所有资料、数据等进行泄漏、传播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、按照合同要求及管理模式对职工食堂实施全面运行管理，确保服务质量。自觉接受甲方检查，确保职工食堂的卫生、服务、按时供应职工用餐，</w:t>
      </w:r>
      <w:r>
        <w:rPr>
          <w:rFonts w:hint="eastAsia" w:ascii="宋体" w:hAnsi="宋体" w:eastAsia="宋体" w:cs="宋体"/>
          <w:sz w:val="24"/>
          <w:szCs w:val="24"/>
          <w:lang w:val="en-US" w:eastAsia="zh-CN"/>
        </w:rPr>
        <w:t xml:space="preserve">就餐服务</w:t>
      </w:r>
      <w:r>
        <w:rPr>
          <w:rFonts w:hint="eastAsia" w:ascii="宋体" w:hAnsi="宋体" w:eastAsia="宋体" w:cs="宋体"/>
          <w:sz w:val="24"/>
          <w:szCs w:val="24"/>
        </w:rPr>
        <w:t xml:space="preserve">满意率</w:t>
      </w:r>
      <w:r>
        <w:rPr>
          <w:rFonts w:hint="eastAsia" w:ascii="宋体" w:hAnsi="宋体" w:eastAsia="宋体" w:cs="宋体"/>
          <w:sz w:val="24"/>
          <w:szCs w:val="24"/>
          <w:lang w:val="en-US" w:eastAsia="zh-CN"/>
        </w:rPr>
        <w:t xml:space="preserve">测评</w:t>
      </w:r>
      <w:r>
        <w:rPr>
          <w:rFonts w:hint="eastAsia" w:ascii="宋体" w:hAnsi="宋体" w:eastAsia="宋体" w:cs="宋体"/>
          <w:sz w:val="24"/>
          <w:szCs w:val="24"/>
        </w:rPr>
        <w:t xml:space="preserve">达8</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%以上（每</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进行满意</w:t>
      </w:r>
      <w:r>
        <w:rPr>
          <w:rFonts w:hint="eastAsia" w:ascii="宋体" w:hAnsi="宋体" w:eastAsia="宋体" w:cs="宋体"/>
          <w:sz w:val="24"/>
          <w:szCs w:val="24"/>
          <w:lang w:val="en-US" w:eastAsia="zh-CN"/>
        </w:rPr>
        <w:t xml:space="preserve">率测评</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、根据日常运行管理需要，合理申请，由甲方采购设备、物料及其他易耗用品，签订所需合同和协议。做好菜肴成本的核算。</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、制定职工食堂内</w:t>
      </w:r>
      <w:r>
        <w:rPr>
          <w:rFonts w:hint="eastAsia" w:ascii="宋体" w:hAnsi="宋体" w:eastAsia="宋体" w:cs="宋体"/>
          <w:sz w:val="24"/>
          <w:szCs w:val="24"/>
          <w:lang w:val="en-US" w:eastAsia="zh-CN"/>
        </w:rPr>
        <w:t xml:space="preserve">部</w:t>
      </w:r>
      <w:r>
        <w:rPr>
          <w:rFonts w:hint="eastAsia" w:ascii="宋体" w:hAnsi="宋体" w:eastAsia="宋体" w:cs="宋体"/>
          <w:sz w:val="24"/>
          <w:szCs w:val="24"/>
        </w:rPr>
        <w:t xml:space="preserve">运行设备设施的维修保养计划和方案，并组织实施；合理使用维修资金，确保降本节支工作落到实处。</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、未经甲方同意，不得擅自改变内部设备设施使用功能，如确因管理需要，须报经甲方同意后方可实施。</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、保证食品卫生安全和环境卫生达标。对不达标项目从管理费用中扣除，扣除费用每次每项1000-5000元。严格执行安全责任制和食品卫生安全生产操作规程，杜绝人为失职造成的恶性事故。</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、根据实际工作需要，在甲方认可下，由乙方拟定人员组织结构和招聘人员。                                           </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、所有招聘人员应进行培训，达到相关岗位的上岗标准。</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、派出人员中，岗位设置为：</w:t>
      </w:r>
      <w:r>
        <w:rPr>
          <w:rFonts w:hint="eastAsia" w:ascii="宋体" w:hAnsi="宋体" w:eastAsia="宋体" w:cs="宋体"/>
          <w:sz w:val="24"/>
          <w:szCs w:val="24"/>
        </w:rPr>
      </w:r>
      <w:r/>
    </w:p>
    <w:tbl>
      <w:tblPr>
        <w:tblW w:w="3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3"/>
        <w:gridCol w:w="2796"/>
      </w:tblGrid>
      <w:tr>
        <w:trPr>
          <w:trHeight w:val="435"/>
        </w:trPr>
        <w:tc>
          <w:tcPr>
            <w:tcW w:w="3113" w:type="dxa"/>
            <w:vAlign w:val="center"/>
            <w:textDirection w:val="lrTb"/>
            <w:noWrap w:val="false"/>
          </w:tcPr>
          <w:p>
            <w:pPr>
              <w:pStyle w:val="1778"/>
              <w:jc w:val="center"/>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工种</w:t>
            </w:r>
            <w:r>
              <w:rPr>
                <w:rFonts w:hint="eastAsia" w:ascii="宋体" w:hAnsi="宋体" w:eastAsia="宋体" w:cs="宋体"/>
                <w:b/>
                <w:sz w:val="24"/>
                <w:szCs w:val="24"/>
                <w:highlight w:val="none"/>
                <w:lang w:val="zh-CN"/>
              </w:rPr>
            </w:r>
            <w:r/>
          </w:p>
        </w:tc>
        <w:tc>
          <w:tcPr>
            <w:tcW w:w="1886" w:type="dxa"/>
            <w:vAlign w:val="center"/>
            <w:textDirection w:val="lrTb"/>
            <w:noWrap w:val="false"/>
          </w:tcPr>
          <w:p>
            <w:pPr>
              <w:pStyle w:val="1778"/>
              <w:jc w:val="center"/>
              <w:widowControl/>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人数</w:t>
            </w:r>
            <w:r>
              <w:rPr>
                <w:rFonts w:hint="eastAsia" w:ascii="宋体" w:hAnsi="宋体" w:eastAsia="宋体" w:cs="宋体"/>
                <w:b/>
                <w:sz w:val="24"/>
                <w:szCs w:val="24"/>
                <w:highlight w:val="none"/>
                <w:lang w:val="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项目经理（现场负责人）</w:t>
            </w:r>
            <w:r>
              <w:rPr>
                <w:rFonts w:hint="eastAsia" w:ascii="宋体" w:hAnsi="宋体" w:eastAsia="宋体" w:cs="宋体"/>
                <w:sz w:val="24"/>
                <w:szCs w:val="24"/>
                <w:highlight w:val="none"/>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 xml:space="preserve">厨师长</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厨师</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面师傅</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点心师</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切配工</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服务员</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洗碗保洁</w:t>
            </w:r>
            <w:r>
              <w:rPr>
                <w:rFonts w:hint="eastAsia" w:ascii="宋体" w:hAnsi="宋体" w:eastAsia="宋体" w:cs="宋体"/>
                <w:sz w:val="24"/>
                <w:szCs w:val="24"/>
                <w:highlight w:val="none"/>
                <w:lang w:val="zh-CN"/>
              </w:rPr>
            </w:r>
            <w:r/>
          </w:p>
        </w:tc>
        <w:tc>
          <w:tcPr>
            <w:tcW w:w="1886" w:type="dxa"/>
            <w:vAlign w:val="center"/>
            <w:textDirection w:val="lrTb"/>
            <w:noWrap w:val="false"/>
          </w:tcPr>
          <w:p>
            <w:pPr>
              <w:pStyle w:val="177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97"/>
        </w:trPr>
        <w:tc>
          <w:tcPr>
            <w:tcW w:w="3113" w:type="dxa"/>
            <w:vAlign w:val="center"/>
            <w:textDirection w:val="lrTb"/>
            <w:noWrap w:val="false"/>
          </w:tcPr>
          <w:p>
            <w:pPr>
              <w:pStyle w:val="1778"/>
              <w:jc w:val="center"/>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合计</w:t>
            </w:r>
            <w:r>
              <w:rPr>
                <w:rFonts w:hint="eastAsia" w:ascii="宋体" w:hAnsi="宋体" w:eastAsia="宋体" w:cs="宋体"/>
                <w:b/>
                <w:bCs/>
                <w:sz w:val="24"/>
                <w:szCs w:val="24"/>
                <w:highlight w:val="none"/>
                <w:lang w:val="en-US" w:eastAsia="zh-CN"/>
              </w:rPr>
            </w:r>
            <w:r/>
          </w:p>
        </w:tc>
        <w:tc>
          <w:tcPr>
            <w:tcW w:w="1886" w:type="dxa"/>
            <w:vAlign w:val="center"/>
            <w:textDirection w:val="lrTb"/>
            <w:noWrap w:val="false"/>
          </w:tcPr>
          <w:p>
            <w:pPr>
              <w:pStyle w:val="1778"/>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bl>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、乙方派出的管理人员应得到甲方认可。</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、甲方支付的费用中已包含管理费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工作人员工资、养老保险、福利发放等。因雇用人员引起的劳动争议与甲方无关，由乙方解决处理。</w:t>
      </w:r>
      <w:r>
        <w:rPr>
          <w:rFonts w:hint="eastAsia" w:ascii="宋体" w:hAnsi="宋体" w:eastAsia="宋体" w:cs="宋体"/>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运行</w:t>
      </w:r>
      <w:r>
        <w:rPr>
          <w:rFonts w:hint="eastAsia" w:ascii="宋体" w:hAnsi="宋体" w:eastAsia="宋体" w:cs="宋体"/>
          <w:sz w:val="24"/>
          <w:szCs w:val="24"/>
        </w:rPr>
        <w:t xml:space="preserve">管理期间所造成的食品、交通、人身、消防等安全事故与甲方无关，由乙方解决处理并承担相应责任。</w:t>
      </w:r>
      <w:r>
        <w:rPr>
          <w:rFonts w:hint="eastAsia" w:ascii="宋体" w:hAnsi="宋体" w:eastAsia="宋体" w:cs="宋体"/>
          <w:sz w:val="24"/>
          <w:szCs w:val="24"/>
        </w:rPr>
      </w:r>
      <w:r/>
    </w:p>
    <w:p>
      <w:pPr>
        <w:pStyle w:val="1778"/>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778"/>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条：</w:t>
      </w:r>
      <w:r>
        <w:rPr>
          <w:rFonts w:hint="eastAsia" w:ascii="宋体" w:hAnsi="宋体" w:eastAsia="宋体" w:cs="宋体"/>
          <w:b/>
          <w:bCs/>
          <w:sz w:val="24"/>
          <w:szCs w:val="24"/>
          <w:lang w:val="en-US" w:eastAsia="zh-CN"/>
        </w:rPr>
        <w:t xml:space="preserve">合同</w:t>
      </w:r>
      <w:r>
        <w:rPr>
          <w:rFonts w:hint="eastAsia" w:ascii="宋体" w:hAnsi="宋体" w:eastAsia="宋体" w:cs="宋体"/>
          <w:b/>
          <w:bCs/>
          <w:sz w:val="24"/>
          <w:szCs w:val="24"/>
        </w:rPr>
        <w:t xml:space="preserve">期限</w:t>
      </w:r>
      <w:r>
        <w:rPr>
          <w:rFonts w:hint="eastAsia" w:ascii="宋体" w:hAnsi="宋体" w:eastAsia="宋体" w:cs="宋体"/>
          <w:b/>
          <w:bCs/>
          <w:sz w:val="24"/>
          <w:szCs w:val="24"/>
        </w:rPr>
      </w:r>
      <w:r/>
    </w:p>
    <w:p>
      <w:pPr>
        <w:pStyle w:val="1778"/>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1、合同期限为三年，</w:t>
      </w:r>
      <w:r>
        <w:rPr>
          <w:rFonts w:hint="eastAsia"/>
          <w:sz w:val="24"/>
          <w:highlight w:val="none"/>
        </w:rPr>
        <w:t xml:space="preserve">考核合格后续签下一年合同</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年度累计扣满20分，不再续签下一年度合同。</w:t>
      </w:r>
      <w:r>
        <w:rPr>
          <w:rFonts w:hint="eastAsia" w:ascii="宋体" w:hAnsi="宋体" w:eastAsia="宋体" w:cs="宋体"/>
          <w:b w:val="0"/>
          <w:bCs w:val="0"/>
          <w:sz w:val="24"/>
          <w:szCs w:val="22"/>
          <w:highlight w:val="none"/>
          <w:u w:val="none"/>
          <w:lang w:val="en-US" w:eastAsia="zh-CN" w:bidi="ar-SA"/>
        </w:rPr>
        <w:t xml:space="preserve">本年度</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rPr>
        <w:t xml:space="preserve">期限</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rPr>
        <w:t xml:space="preserve">：自</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177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任何一方要求提前解除合同需要提前通知对方。</w:t>
      </w:r>
      <w:r>
        <w:rPr>
          <w:rFonts w:hint="eastAsia" w:ascii="宋体" w:hAnsi="宋体" w:eastAsia="宋体" w:cs="宋体"/>
          <w:sz w:val="24"/>
          <w:szCs w:val="24"/>
        </w:rPr>
      </w:r>
      <w:r/>
    </w:p>
    <w:p>
      <w:pPr>
        <w:pStyle w:val="1778"/>
        <w:ind w:firstLine="482"/>
        <w:jc w:val="both"/>
        <w:keepLines w:val="0"/>
        <w:keepNext w:val="0"/>
        <w:pageBreakBefore w:val="0"/>
        <w:spacing w:line="240" w:lineRule="auto"/>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1778"/>
        <w:ind w:firstLine="482"/>
        <w:jc w:val="both"/>
        <w:keepLines w:val="0"/>
        <w:keepNext w:val="0"/>
        <w:pageBreakBefore w:val="0"/>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条：</w:t>
      </w:r>
      <w:r>
        <w:rPr>
          <w:rFonts w:hint="eastAsia" w:ascii="宋体" w:hAnsi="宋体" w:eastAsia="宋体" w:cs="宋体"/>
          <w:b/>
          <w:bCs/>
          <w:sz w:val="24"/>
          <w:szCs w:val="24"/>
          <w:lang w:val="en-US" w:eastAsia="zh-CN"/>
        </w:rPr>
        <w:t xml:space="preserve">合同总价款及付款</w:t>
      </w:r>
      <w:r>
        <w:rPr>
          <w:rFonts w:ascii="宋体" w:hAnsi="宋体" w:eastAsia="宋体" w:cs="宋体"/>
          <w:b/>
          <w:bCs/>
          <w:sz w:val="24"/>
          <w:szCs w:val="24"/>
          <w:lang w:val="en-US" w:eastAsia="zh-CN"/>
        </w:rPr>
      </w:r>
      <w:r/>
    </w:p>
    <w:p>
      <w:pPr>
        <w:pStyle w:val="177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1、本合同总价款（含税）为：大写人民币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元/年）。</w:t>
      </w:r>
      <w:r>
        <w:rPr>
          <w:rFonts w:hint="eastAsia" w:ascii="宋体" w:hAnsi="宋体" w:eastAsia="宋体" w:cs="宋体"/>
          <w:sz w:val="24"/>
          <w:szCs w:val="24"/>
        </w:rPr>
      </w:r>
      <w:r/>
    </w:p>
    <w:p>
      <w:pPr>
        <w:pStyle w:val="1818"/>
        <w:ind w:firstLine="480"/>
        <w:jc w:val="both"/>
        <w:pageBreakBefore w:val="0"/>
        <w:spacing w:line="360" w:lineRule="auto"/>
        <w:widowControl w:val="off"/>
        <w:rPr>
          <w:rFonts w:hAnsi="宋体" w:eastAsia="宋体" w:cs="宋体"/>
          <w:sz w:val="24"/>
          <w:szCs w:val="24"/>
          <w:highlight w:val="none"/>
          <w:lang w:val="en-US" w:eastAsia="zh-CN"/>
        </w:rPr>
      </w:pPr>
      <w:r>
        <w:rPr>
          <w:rFonts w:hAnsi="宋体" w:cs="宋体"/>
          <w:sz w:val="24"/>
          <w:szCs w:val="24"/>
          <w:highlight w:val="none"/>
        </w:rPr>
        <w:t xml:space="preserve">本合同</w:t>
      </w:r>
      <w:r>
        <w:rPr>
          <w:rFonts w:hint="eastAsia" w:hAnsi="宋体" w:cs="宋体"/>
          <w:sz w:val="24"/>
          <w:szCs w:val="24"/>
          <w:highlight w:val="none"/>
          <w:lang w:val="en-US" w:eastAsia="zh-CN"/>
        </w:rPr>
        <w:t xml:space="preserve">价款</w:t>
      </w:r>
      <w:r>
        <w:rPr>
          <w:rFonts w:cs="宋体"/>
          <w:sz w:val="24"/>
          <w:szCs w:val="24"/>
          <w:highlight w:val="none"/>
        </w:rPr>
        <w:t xml:space="preserve">包括采购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cs="宋体"/>
          <w:sz w:val="24"/>
          <w:szCs w:val="24"/>
          <w:highlight w:val="none"/>
          <w:lang w:val="en-US" w:eastAsia="zh-CN"/>
        </w:rPr>
        <w:t xml:space="preserve">甲方</w:t>
      </w:r>
      <w:r>
        <w:rPr>
          <w:rFonts w:cs="宋体"/>
          <w:sz w:val="24"/>
          <w:szCs w:val="24"/>
          <w:highlight w:val="none"/>
        </w:rPr>
        <w:t xml:space="preserve">不再支付其他任何费用。</w:t>
      </w:r>
      <w:r>
        <w:rPr>
          <w:rFonts w:hint="eastAsia" w:cs="宋体"/>
          <w:sz w:val="24"/>
          <w:szCs w:val="24"/>
          <w:highlight w:val="none"/>
          <w:lang w:val="en-US" w:eastAsia="zh-CN"/>
        </w:rPr>
        <w:t xml:space="preserve">本合同服务期限内合同总价款不变。</w:t>
      </w:r>
      <w:r>
        <w:rPr>
          <w:rFonts w:hAnsi="宋体" w:eastAsia="宋体" w:cs="宋体"/>
          <w:sz w:val="24"/>
          <w:szCs w:val="24"/>
          <w:highlight w:val="none"/>
          <w:lang w:val="en-US" w:eastAsia="zh-CN"/>
        </w:rPr>
      </w:r>
      <w:r/>
    </w:p>
    <w:p>
      <w:pPr>
        <w:pStyle w:val="1781"/>
        <w:numPr>
          <w:ilvl w:val="0"/>
          <w:numId w:val="0"/>
        </w:numPr>
        <w:ind w:firstLine="480"/>
        <w:jc w:val="both"/>
        <w:keepLines/>
        <w:keepNext/>
        <w:pageBreakBefore w:val="0"/>
        <w:spacing w:before="0" w:after="0" w:line="360" w:lineRule="auto"/>
        <w:widowControl w:val="off"/>
        <w:rPr>
          <w:rFonts w:hint="eastAsia"/>
          <w:b w:val="0"/>
          <w:bCs/>
          <w:highlight w:val="none"/>
          <w:u w:val="none"/>
        </w:rPr>
      </w:pPr>
      <w:r>
        <w:rPr>
          <w:rFonts w:hint="eastAsia" w:ascii="宋体" w:hAnsi="宋体" w:eastAsia="宋体" w:cs="宋体"/>
          <w:b w:val="0"/>
          <w:sz w:val="24"/>
          <w:szCs w:val="24"/>
          <w:highlight w:val="none"/>
          <w:u w:val="none"/>
          <w:lang w:val="en-US" w:eastAsia="zh-CN" w:bidi="ar-SA"/>
        </w:rPr>
        <w:t xml:space="preserve">2、付款方式及进度：</w:t>
      </w:r>
      <w:r>
        <w:rPr>
          <w:rFonts w:hint="eastAsia" w:ascii="Times New Roman" w:hAnsi="Times New Roman" w:eastAsia="宋体" w:cs="Times New Roman"/>
          <w:b w:val="0"/>
          <w:bCs/>
          <w:sz w:val="24"/>
          <w:highlight w:val="none"/>
          <w:u w:val="none"/>
          <w:lang w:val="en-US" w:eastAsia="zh-CN"/>
        </w:rPr>
        <w:t xml:space="preserve">费用按季度支付，以开具发票金额的具体数字为准，乙方每季度第一个月5日前开出上季度的发票，甲方每季度第一个月15日前付清上季度费用。</w:t>
      </w:r>
      <w:r>
        <w:rPr>
          <w:rFonts w:hint="eastAsia"/>
          <w:b w:val="0"/>
          <w:bCs/>
          <w:highlight w:val="none"/>
          <w:u w:val="none"/>
        </w:rPr>
      </w:r>
      <w:r/>
    </w:p>
    <w:p>
      <w:pPr>
        <w:pStyle w:val="177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乙方承诺甲方食堂满意率测评达到85%以上。就餐服务满意率测评按季考核，就餐服务满意率测评≥85%，甲方应全额支付管理费用；满意率测评每下降1%，考核扣款</w:t>
      </w:r>
      <w:r>
        <w:rPr>
          <w:rFonts w:ascii="Times New Roman" w:hAnsi="Times New Roman" w:eastAsia="宋体" w:cs="Times New Roman"/>
          <w:sz w:val="24"/>
          <w:highlight w:val="none"/>
          <w:lang w:val="en-US" w:eastAsia="zh-CN"/>
        </w:rPr>
        <w:t xml:space="preserve">20</w:t>
      </w:r>
      <w:r>
        <w:rPr>
          <w:rFonts w:hint="eastAsia" w:ascii="Times New Roman" w:hAnsi="Times New Roman" w:eastAsia="宋体" w:cs="Times New Roman"/>
          <w:sz w:val="24"/>
          <w:highlight w:val="none"/>
          <w:lang w:val="en-US" w:eastAsia="zh-CN"/>
        </w:rPr>
        <w:t xml:space="preserve">0元，每次扣款在支付本季度费用上体现，年度扣款累计不超过20000元。</w:t>
      </w:r>
      <w:r>
        <w:rPr>
          <w:rFonts w:hint="eastAsia" w:ascii="宋体" w:hAnsi="宋体" w:eastAsia="宋体" w:cs="宋体"/>
          <w:sz w:val="24"/>
          <w:szCs w:val="24"/>
          <w:highlight w:val="none"/>
          <w:lang w:val="en-US" w:eastAsia="zh-CN"/>
        </w:rPr>
      </w:r>
      <w:r/>
    </w:p>
    <w:p>
      <w:pPr>
        <w:pStyle w:val="177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正常行政费用由甲方支</w:t>
      </w:r>
      <w:r>
        <w:rPr>
          <w:rFonts w:hint="eastAsia" w:ascii="宋体" w:hAnsi="宋体" w:eastAsia="宋体" w:cs="宋体"/>
          <w:sz w:val="24"/>
          <w:szCs w:val="24"/>
          <w:lang w:val="en-US" w:eastAsia="zh-CN"/>
        </w:rPr>
        <w:t xml:space="preserve">付</w:t>
      </w:r>
      <w:r>
        <w:rPr>
          <w:rFonts w:hint="eastAsia" w:ascii="宋体" w:hAnsi="宋体" w:eastAsia="宋体" w:cs="宋体"/>
          <w:sz w:val="24"/>
          <w:szCs w:val="24"/>
        </w:rPr>
        <w:t xml:space="preserve">。如卫生防疫费、防洪费、垃圾费、环保费等。</w:t>
      </w:r>
      <w:r>
        <w:rPr>
          <w:rFonts w:hint="eastAsia" w:ascii="宋体" w:hAnsi="宋体" w:eastAsia="宋体" w:cs="宋体"/>
          <w:sz w:val="24"/>
          <w:szCs w:val="24"/>
        </w:rPr>
      </w:r>
      <w:r/>
    </w:p>
    <w:p>
      <w:pPr>
        <w:pStyle w:val="1778"/>
        <w:ind w:firstLine="480"/>
        <w:jc w:val="left"/>
        <w:spacing w:line="360" w:lineRule="auto"/>
        <w:widowControl/>
        <w:rPr>
          <w:rFonts w:hint="eastAsia" w:ascii="宋体" w:hAnsi="宋体"/>
          <w:b/>
          <w:bCs/>
          <w:sz w:val="24"/>
          <w:highlight w:val="yellow"/>
          <w:lang w:val="zh-CN"/>
        </w:rPr>
      </w:pPr>
      <w:r>
        <w:rPr>
          <w:rFonts w:hint="eastAsia" w:ascii="宋体" w:hAnsi="宋体"/>
          <w:b/>
          <w:bCs/>
          <w:sz w:val="24"/>
          <w:highlight w:val="yellow"/>
          <w:lang w:val="zh-CN"/>
        </w:rPr>
      </w:r>
      <w:r/>
    </w:p>
    <w:p>
      <w:pPr>
        <w:pStyle w:val="1778"/>
        <w:ind w:firstLine="480"/>
        <w:jc w:val="left"/>
        <w:spacing w:line="360" w:lineRule="auto"/>
        <w:widowControl/>
        <w:rPr>
          <w:rFonts w:hint="eastAsia"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八</w:t>
      </w:r>
      <w:r>
        <w:rPr>
          <w:rFonts w:hint="eastAsia" w:ascii="宋体" w:hAnsi="宋体"/>
          <w:b/>
          <w:bCs/>
          <w:sz w:val="24"/>
          <w:highlight w:val="none"/>
          <w:lang w:val="zh-CN"/>
        </w:rPr>
        <w:t xml:space="preserve">条：</w:t>
      </w:r>
      <w:r>
        <w:rPr>
          <w:rFonts w:hint="eastAsia" w:ascii="宋体" w:hAnsi="宋体"/>
          <w:b/>
          <w:bCs/>
          <w:sz w:val="24"/>
          <w:highlight w:val="none"/>
        </w:rPr>
        <w:t xml:space="preserve">考核与验收</w:t>
      </w:r>
      <w:r>
        <w:rPr>
          <w:rFonts w:hint="eastAsia" w:ascii="宋体" w:hAnsi="宋体"/>
          <w:b/>
          <w:bCs/>
          <w:sz w:val="24"/>
          <w:highlight w:val="none"/>
        </w:rPr>
      </w:r>
      <w:r/>
    </w:p>
    <w:p>
      <w:pPr>
        <w:pStyle w:val="1778"/>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val="en-US" w:eastAsia="zh-CN"/>
        </w:rPr>
        <w:t xml:space="preserve">甲方成立园区膳食委员会，园区膳食委员会将定期对食堂的环境卫生、菜品质量和服务等进行督查、检查</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778"/>
        <w:ind w:firstLine="480"/>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乙方</w:t>
      </w:r>
      <w:r>
        <w:rPr>
          <w:rFonts w:hint="eastAsia" w:ascii="宋体" w:hAnsi="宋体"/>
          <w:sz w:val="24"/>
          <w:highlight w:val="none"/>
        </w:rPr>
        <w:t xml:space="preserve">应当将服务过程中所形成相关文件资料提供给</w:t>
      </w:r>
      <w:r>
        <w:rPr>
          <w:rFonts w:hint="eastAsia" w:ascii="宋体" w:hAnsi="宋体"/>
          <w:sz w:val="24"/>
          <w:highlight w:val="none"/>
          <w:lang w:val="en-US" w:eastAsia="zh-CN"/>
        </w:rPr>
        <w:t xml:space="preserve">甲方</w:t>
      </w:r>
      <w:r>
        <w:rPr>
          <w:rFonts w:hint="eastAsia" w:ascii="宋体" w:hAnsi="宋体"/>
          <w:sz w:val="24"/>
          <w:highlight w:val="none"/>
        </w:rPr>
        <w:t xml:space="preserve">，</w:t>
      </w:r>
      <w:r>
        <w:rPr>
          <w:rFonts w:hint="eastAsia" w:ascii="宋体" w:hAnsi="宋体"/>
          <w:sz w:val="24"/>
          <w:highlight w:val="none"/>
          <w:lang w:val="en-US" w:eastAsia="zh-CN"/>
        </w:rPr>
        <w:t xml:space="preserve">甲方</w:t>
      </w:r>
      <w:r>
        <w:rPr>
          <w:rFonts w:hint="eastAsia" w:ascii="宋体" w:hAnsi="宋体"/>
          <w:sz w:val="24"/>
          <w:highlight w:val="none"/>
        </w:rPr>
        <w:t xml:space="preserve">有权对</w:t>
      </w:r>
      <w:r>
        <w:rPr>
          <w:rFonts w:hint="eastAsia" w:ascii="宋体" w:hAnsi="宋体"/>
          <w:sz w:val="24"/>
          <w:highlight w:val="none"/>
          <w:lang w:val="en-US" w:eastAsia="zh-CN"/>
        </w:rPr>
        <w:t xml:space="preserve">乙方</w:t>
      </w:r>
      <w:r>
        <w:rPr>
          <w:rFonts w:hint="eastAsia" w:ascii="宋体" w:hAnsi="宋体"/>
          <w:sz w:val="24"/>
          <w:highlight w:val="none"/>
        </w:rPr>
        <w:t xml:space="preserve">的管理服务工作进行定期评估与考核，如</w:t>
      </w:r>
      <w:r>
        <w:rPr>
          <w:rFonts w:hint="eastAsia" w:ascii="宋体" w:hAnsi="宋体"/>
          <w:sz w:val="24"/>
          <w:highlight w:val="none"/>
          <w:lang w:val="en-US" w:eastAsia="zh-CN"/>
        </w:rPr>
        <w:t xml:space="preserve">乙方</w:t>
      </w:r>
      <w:r>
        <w:rPr>
          <w:rFonts w:hint="eastAsia" w:ascii="宋体" w:hAnsi="宋体"/>
          <w:sz w:val="24"/>
          <w:highlight w:val="none"/>
        </w:rPr>
        <w:t xml:space="preserve">管理不当，</w:t>
      </w:r>
      <w:r>
        <w:rPr>
          <w:rFonts w:hint="eastAsia" w:ascii="宋体" w:hAnsi="宋体"/>
          <w:sz w:val="24"/>
          <w:highlight w:val="none"/>
          <w:lang w:val="en-US" w:eastAsia="zh-CN"/>
        </w:rPr>
        <w:t xml:space="preserve">甲方</w:t>
      </w:r>
      <w:r>
        <w:rPr>
          <w:rFonts w:hint="eastAsia" w:ascii="宋体" w:hAnsi="宋体"/>
          <w:sz w:val="24"/>
          <w:highlight w:val="none"/>
        </w:rPr>
        <w:t xml:space="preserve">有权要求撤换相应人员。如因</w:t>
      </w:r>
      <w:r>
        <w:rPr>
          <w:rFonts w:hint="eastAsia" w:ascii="宋体" w:hAnsi="宋体"/>
          <w:sz w:val="24"/>
          <w:highlight w:val="none"/>
          <w:lang w:val="en-US" w:eastAsia="zh-CN"/>
        </w:rPr>
        <w:t xml:space="preserve">乙方</w:t>
      </w:r>
      <w:r>
        <w:rPr>
          <w:rFonts w:hint="eastAsia" w:ascii="宋体" w:hAnsi="宋体"/>
          <w:sz w:val="24"/>
          <w:highlight w:val="none"/>
        </w:rPr>
        <w:t xml:space="preserve">管理不当给</w:t>
      </w:r>
      <w:r>
        <w:rPr>
          <w:rFonts w:hint="eastAsia" w:ascii="宋体" w:hAnsi="宋体"/>
          <w:sz w:val="24"/>
          <w:highlight w:val="none"/>
          <w:lang w:val="en-US" w:eastAsia="zh-CN"/>
        </w:rPr>
        <w:t xml:space="preserve">甲方</w:t>
      </w:r>
      <w:r>
        <w:rPr>
          <w:rFonts w:hint="eastAsia" w:ascii="宋体" w:hAnsi="宋体"/>
          <w:sz w:val="24"/>
          <w:highlight w:val="none"/>
        </w:rPr>
        <w:t xml:space="preserve">造成损失的，</w:t>
      </w:r>
      <w:r>
        <w:rPr>
          <w:rFonts w:hint="eastAsia" w:ascii="宋体" w:hAnsi="宋体"/>
          <w:sz w:val="24"/>
          <w:highlight w:val="none"/>
          <w:lang w:val="en-US" w:eastAsia="zh-CN"/>
        </w:rPr>
        <w:t xml:space="preserve">乙方</w:t>
      </w:r>
      <w:r>
        <w:rPr>
          <w:rFonts w:hint="eastAsia" w:ascii="宋体" w:hAnsi="宋体"/>
          <w:sz w:val="24"/>
          <w:highlight w:val="none"/>
        </w:rPr>
        <w:t xml:space="preserve">应承担相关赔偿责任。</w:t>
      </w:r>
      <w:r>
        <w:rPr>
          <w:rFonts w:hint="eastAsia" w:ascii="宋体" w:hAnsi="宋体"/>
          <w:sz w:val="24"/>
          <w:highlight w:val="none"/>
        </w:rPr>
      </w:r>
      <w:r/>
    </w:p>
    <w:p>
      <w:pPr>
        <w:pStyle w:val="1778"/>
        <w:contextualSpacing/>
        <w:ind w:left="-2" w:firstLine="480"/>
        <w:jc w:val="left"/>
        <w:spacing w:line="360" w:lineRule="auto"/>
        <w:tabs>
          <w:tab w:val="left" w:pos="567" w:leader="none"/>
        </w:tabs>
        <w:rPr>
          <w:rFonts w:hint="eastAsia" w:ascii="宋体" w:hAnsi="宋体"/>
          <w:sz w:val="24"/>
          <w:highlight w:val="none"/>
        </w:rPr>
      </w:pPr>
      <w:r>
        <w:rPr>
          <w:rFonts w:hint="eastAsia" w:ascii="宋体" w:hAnsi="宋体"/>
          <w:sz w:val="24"/>
          <w:highlight w:val="none"/>
        </w:rPr>
        <w:t xml:space="preserve">3、验收标准：根据招标文件、</w:t>
      </w:r>
      <w:r>
        <w:rPr>
          <w:rFonts w:hint="eastAsia" w:ascii="宋体" w:hAnsi="宋体"/>
          <w:sz w:val="24"/>
          <w:highlight w:val="none"/>
          <w:lang w:val="en-US" w:eastAsia="zh-CN"/>
        </w:rPr>
        <w:t xml:space="preserve">乙方</w:t>
      </w:r>
      <w:r>
        <w:rPr>
          <w:rFonts w:hint="eastAsia" w:ascii="宋体" w:hAnsi="宋体"/>
          <w:sz w:val="24"/>
          <w:highlight w:val="none"/>
        </w:rPr>
        <w:t xml:space="preserve">的投标文件、签订的合同文件及其附件、国家的相关规定；由</w:t>
      </w:r>
      <w:r>
        <w:rPr>
          <w:rFonts w:hint="eastAsia" w:ascii="宋体" w:hAnsi="宋体"/>
          <w:sz w:val="24"/>
          <w:highlight w:val="none"/>
          <w:lang w:val="en-US" w:eastAsia="zh-CN"/>
        </w:rPr>
        <w:t xml:space="preserve">甲方</w:t>
      </w:r>
      <w:r>
        <w:rPr>
          <w:rFonts w:hint="eastAsia" w:ascii="宋体" w:hAnsi="宋体"/>
          <w:sz w:val="24"/>
          <w:highlight w:val="none"/>
        </w:rPr>
        <w:t xml:space="preserve">及相关部门进行验收通过。</w:t>
      </w:r>
      <w:r>
        <w:rPr>
          <w:rFonts w:hint="eastAsia" w:ascii="宋体" w:hAnsi="宋体"/>
          <w:sz w:val="24"/>
          <w:highlight w:val="none"/>
        </w:rPr>
      </w:r>
      <w:r/>
    </w:p>
    <w:p>
      <w:pPr>
        <w:pStyle w:val="1778"/>
        <w:contextualSpacing/>
        <w:ind w:left="-2" w:firstLine="480"/>
        <w:jc w:val="left"/>
        <w:spacing w:line="360" w:lineRule="auto"/>
        <w:tabs>
          <w:tab w:val="left" w:pos="567" w:leader="none"/>
        </w:tabs>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甲方</w:t>
      </w:r>
      <w:r>
        <w:rPr>
          <w:rFonts w:hint="eastAsia" w:ascii="宋体" w:hAnsi="宋体"/>
          <w:sz w:val="24"/>
          <w:highlight w:val="none"/>
        </w:rPr>
        <w:t xml:space="preserve">有权核查</w:t>
      </w:r>
      <w:r>
        <w:rPr>
          <w:rFonts w:hint="eastAsia" w:ascii="宋体" w:hAnsi="宋体"/>
          <w:sz w:val="24"/>
          <w:highlight w:val="none"/>
          <w:lang w:val="en-US" w:eastAsia="zh-CN"/>
        </w:rPr>
        <w:t xml:space="preserve">乙方</w:t>
      </w:r>
      <w:r>
        <w:rPr>
          <w:rFonts w:hint="eastAsia" w:ascii="宋体" w:hAnsi="宋体"/>
          <w:sz w:val="24"/>
          <w:highlight w:val="none"/>
        </w:rPr>
        <w:t xml:space="preserve">提供的招标文件中相关材料的真实性，如若发现有虚假材料一切后果由</w:t>
      </w:r>
      <w:r>
        <w:rPr>
          <w:rFonts w:hint="eastAsia" w:ascii="宋体" w:hAnsi="宋体"/>
          <w:sz w:val="24"/>
          <w:highlight w:val="none"/>
          <w:lang w:val="en-US" w:eastAsia="zh-CN"/>
        </w:rPr>
        <w:t xml:space="preserve">乙方</w:t>
      </w:r>
      <w:r>
        <w:rPr>
          <w:rFonts w:hint="eastAsia" w:ascii="宋体" w:hAnsi="宋体"/>
          <w:sz w:val="24"/>
          <w:highlight w:val="none"/>
        </w:rPr>
        <w:t xml:space="preserve">承担。</w:t>
      </w:r>
      <w:r>
        <w:rPr>
          <w:rFonts w:hint="eastAsia" w:ascii="宋体" w:hAnsi="宋体"/>
          <w:sz w:val="24"/>
          <w:highlight w:val="none"/>
        </w:rPr>
      </w:r>
      <w:r/>
    </w:p>
    <w:p>
      <w:pPr>
        <w:pStyle w:val="1778"/>
        <w:ind w:firstLine="482"/>
        <w:jc w:val="both"/>
        <w:keepLines w:val="0"/>
        <w:keepNext w:val="0"/>
        <w:pageBreakBefore w:val="0"/>
        <w:spacing w:line="240" w:lineRule="auto"/>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第</w:t>
      </w:r>
      <w:r>
        <w:rPr>
          <w:rFonts w:hint="eastAsia" w:ascii="宋体" w:hAnsi="宋体" w:eastAsia="宋体" w:cs="宋体"/>
          <w:b/>
          <w:bCs w:val="0"/>
          <w:sz w:val="24"/>
          <w:szCs w:val="24"/>
          <w:highlight w:val="none"/>
          <w:lang w:val="en-US" w:eastAsia="zh-CN"/>
        </w:rPr>
        <w:t xml:space="preserve">九</w:t>
      </w:r>
      <w:r>
        <w:rPr>
          <w:rFonts w:hint="eastAsia" w:ascii="宋体" w:hAnsi="宋体" w:eastAsia="宋体" w:cs="宋体"/>
          <w:b/>
          <w:bCs w:val="0"/>
          <w:sz w:val="24"/>
          <w:szCs w:val="24"/>
          <w:highlight w:val="none"/>
        </w:rPr>
        <w:t xml:space="preserve">条</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违约责任</w:t>
      </w:r>
      <w:r>
        <w:rPr>
          <w:rFonts w:hint="eastAsia" w:ascii="宋体" w:hAnsi="宋体" w:eastAsia="宋体" w:cs="宋体"/>
          <w:b/>
          <w:bCs w:val="0"/>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1、甲方无正当理由拒付合同款项的，应向乙方偿付合同总价10％的违约金。</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2、甲方逾期支付合同款项的，每逾期</w:t>
      </w:r>
      <w:r>
        <w:rPr>
          <w:rFonts w:hint="eastAsia" w:ascii="宋体" w:hAnsi="宋体" w:eastAsia="宋体" w:cs="宋体"/>
          <w:bCs/>
          <w:sz w:val="24"/>
          <w:szCs w:val="24"/>
          <w:highlight w:val="none"/>
          <w:u w:val="single"/>
        </w:rPr>
        <w:t xml:space="preserve"> 1</w:t>
      </w:r>
      <w:r>
        <w:rPr>
          <w:rFonts w:hint="eastAsia" w:ascii="宋体" w:hAnsi="宋体" w:eastAsia="宋体" w:cs="宋体"/>
          <w:bCs/>
          <w:sz w:val="24"/>
          <w:szCs w:val="24"/>
          <w:highlight w:val="none"/>
        </w:rPr>
        <w:t xml:space="preserve">天应向乙方偿付欠款总额</w:t>
      </w:r>
      <w:r>
        <w:rPr>
          <w:rFonts w:hint="eastAsia" w:ascii="宋体" w:hAnsi="宋体" w:eastAsia="宋体" w:cs="宋体"/>
          <w:bCs/>
          <w:sz w:val="24"/>
          <w:szCs w:val="24"/>
          <w:highlight w:val="none"/>
          <w:u w:val="single"/>
        </w:rPr>
        <w:t xml:space="preserve">0.1％</w:t>
      </w:r>
      <w:r>
        <w:rPr>
          <w:rFonts w:hint="eastAsia" w:ascii="宋体" w:hAnsi="宋体" w:eastAsia="宋体" w:cs="宋体"/>
          <w:bCs/>
          <w:sz w:val="24"/>
          <w:szCs w:val="24"/>
          <w:highlight w:val="none"/>
        </w:rPr>
        <w:t xml:space="preserve">的滞纳金，但滞纳金总额累计不得超过欠款总额的</w:t>
      </w:r>
      <w:r>
        <w:rPr>
          <w:rFonts w:hint="eastAsia" w:ascii="宋体" w:hAnsi="宋体" w:eastAsia="宋体" w:cs="宋体"/>
          <w:bCs/>
          <w:sz w:val="24"/>
          <w:szCs w:val="24"/>
          <w:highlight w:val="none"/>
          <w:u w:val="single"/>
        </w:rPr>
        <w:t xml:space="preserve">2％</w:t>
      </w:r>
      <w:r>
        <w:rPr>
          <w:rFonts w:hint="eastAsia" w:ascii="宋体" w:hAnsi="宋体" w:eastAsia="宋体" w:cs="宋体"/>
          <w:bCs/>
          <w:sz w:val="24"/>
          <w:szCs w:val="24"/>
          <w:highlight w:val="none"/>
        </w:rPr>
        <w:t xml:space="preserve">；一旦滞纳金总额累计达到欠款总额的</w:t>
      </w:r>
      <w:r>
        <w:rPr>
          <w:rFonts w:hint="eastAsia" w:ascii="宋体" w:hAnsi="宋体" w:eastAsia="宋体" w:cs="宋体"/>
          <w:bCs/>
          <w:sz w:val="24"/>
          <w:szCs w:val="24"/>
          <w:highlight w:val="none"/>
          <w:u w:val="single"/>
        </w:rPr>
        <w:t xml:space="preserve">2％</w:t>
      </w:r>
      <w:r>
        <w:rPr>
          <w:rFonts w:hint="eastAsia" w:ascii="宋体" w:hAnsi="宋体" w:eastAsia="宋体" w:cs="宋体"/>
          <w:bCs/>
          <w:sz w:val="24"/>
          <w:szCs w:val="24"/>
          <w:highlight w:val="none"/>
        </w:rPr>
        <w:t xml:space="preserve">，乙方有权解除合同。区财政因素除外。</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3、乙方无法完成项目的，应向甲方支付合同总价</w:t>
      </w:r>
      <w:r>
        <w:rPr>
          <w:rFonts w:hint="eastAsia" w:ascii="宋体" w:hAnsi="宋体" w:eastAsia="宋体" w:cs="宋体"/>
          <w:bCs/>
          <w:sz w:val="24"/>
          <w:szCs w:val="24"/>
          <w:highlight w:val="none"/>
          <w:u w:val="single"/>
        </w:rPr>
        <w:t xml:space="preserve">20％</w:t>
      </w:r>
      <w:r>
        <w:rPr>
          <w:rFonts w:hint="eastAsia" w:ascii="宋体" w:hAnsi="宋体" w:eastAsia="宋体" w:cs="宋体"/>
          <w:bCs/>
          <w:sz w:val="24"/>
          <w:szCs w:val="24"/>
          <w:highlight w:val="none"/>
        </w:rPr>
        <w:t xml:space="preserve">的违约金，同时甲方有权解除合同并就超过违约金的损失部分要求乙方全额赔偿。</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4、乙方延迟交付，每延迟</w:t>
      </w:r>
      <w:r>
        <w:rPr>
          <w:rFonts w:hint="eastAsia" w:ascii="宋体" w:hAnsi="宋体" w:eastAsia="宋体" w:cs="宋体"/>
          <w:bCs/>
          <w:sz w:val="24"/>
          <w:szCs w:val="24"/>
          <w:highlight w:val="none"/>
          <w:u w:val="single"/>
        </w:rPr>
        <w:t xml:space="preserve">1</w:t>
      </w:r>
      <w:r>
        <w:rPr>
          <w:rFonts w:hint="eastAsia" w:ascii="宋体" w:hAnsi="宋体" w:eastAsia="宋体" w:cs="宋体"/>
          <w:bCs/>
          <w:sz w:val="24"/>
          <w:szCs w:val="24"/>
          <w:highlight w:val="none"/>
        </w:rPr>
        <w:t xml:space="preserve">日，按应交付合同价</w:t>
      </w:r>
      <w:r>
        <w:rPr>
          <w:rFonts w:hint="eastAsia" w:ascii="宋体" w:hAnsi="宋体" w:eastAsia="宋体" w:cs="宋体"/>
          <w:bCs/>
          <w:sz w:val="24"/>
          <w:szCs w:val="24"/>
          <w:highlight w:val="none"/>
          <w:u w:val="single"/>
        </w:rPr>
        <w:t xml:space="preserve"> 5% </w:t>
      </w:r>
      <w:r>
        <w:rPr>
          <w:rFonts w:hint="eastAsia" w:ascii="宋体" w:hAnsi="宋体" w:eastAsia="宋体" w:cs="宋体"/>
          <w:bCs/>
          <w:sz w:val="24"/>
          <w:szCs w:val="24"/>
          <w:highlight w:val="none"/>
        </w:rPr>
        <w:t xml:space="preserve">支付违约金，违约金可直接从履约保证金或应支付货款中扣除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延期超过</w:t>
      </w:r>
      <w:r>
        <w:rPr>
          <w:rFonts w:hint="eastAsia" w:ascii="宋体" w:hAnsi="宋体" w:eastAsia="宋体" w:cs="宋体"/>
          <w:bCs/>
          <w:sz w:val="24"/>
          <w:szCs w:val="24"/>
          <w:highlight w:val="none"/>
          <w:u w:val="single"/>
        </w:rPr>
        <w:t xml:space="preserve"> 20 </w:t>
      </w:r>
      <w:r>
        <w:rPr>
          <w:rFonts w:hint="eastAsia" w:ascii="宋体" w:hAnsi="宋体" w:eastAsia="宋体" w:cs="宋体"/>
          <w:bCs/>
          <w:sz w:val="24"/>
          <w:szCs w:val="24"/>
          <w:highlight w:val="none"/>
        </w:rPr>
        <w:t xml:space="preserve">日，甲方有权强制解除合同并没收履约保证金，同时有权要求乙方赔偿由此造成的全部损失。</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5、乙方完成的项目不符合要求的，应按照甲方选择的下列一种或多种方式承担赔偿责任：</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甲方同意延长的期限内交付符合要求的提供服务并承担由此给甲方造成的一切损失；逾期未完成或完成的项目仍不符合要求，乙方应向甲方支付合同总价20％的违约金，同时甲方有权解除合同并就超过违约金的损失部分要求乙方全额赔偿。</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(3)按合同规定同种货币退还甲方已付款项，同时承担由此发生的一切损失和费用，包括但不限于利息、银行手续费及所需的其他必要费用。</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6、乙方未按规定和承诺提供伴随服务、售后服务的，应向甲方支付合同总价5％的违约金。</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7、违约方承担违约责任并不影响其合同项下的义务(合同解除的除外)。</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8、其他：</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rPr>
      </w:r>
      <w:r/>
    </w:p>
    <w:p>
      <w:pPr>
        <w:pStyle w:val="1778"/>
        <w:ind w:firstLine="482"/>
        <w:jc w:val="left"/>
        <w:keepLines w:val="0"/>
        <w:keepNext w:val="0"/>
        <w:pageBreakBefore w:val="0"/>
        <w:spacing w:line="24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第</w:t>
      </w:r>
      <w:r>
        <w:rPr>
          <w:rFonts w:hint="eastAsia" w:ascii="宋体" w:hAnsi="宋体" w:eastAsia="宋体" w:cs="宋体"/>
          <w:b/>
          <w:bCs w:val="0"/>
          <w:sz w:val="24"/>
          <w:szCs w:val="24"/>
          <w:highlight w:val="none"/>
          <w:lang w:val="en-US" w:eastAsia="zh-CN"/>
        </w:rPr>
        <w:t xml:space="preserve">十</w:t>
      </w:r>
      <w:r>
        <w:rPr>
          <w:rFonts w:hint="eastAsia" w:ascii="宋体" w:hAnsi="宋体" w:eastAsia="宋体" w:cs="宋体"/>
          <w:b/>
          <w:bCs w:val="0"/>
          <w:sz w:val="24"/>
          <w:szCs w:val="24"/>
          <w:highlight w:val="none"/>
        </w:rPr>
        <w:t xml:space="preserve">条</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不可抗力</w:t>
      </w:r>
      <w:r>
        <w:rPr>
          <w:rFonts w:hint="eastAsia" w:ascii="宋体" w:hAnsi="宋体" w:eastAsia="宋体" w:cs="宋体"/>
          <w:b/>
          <w:bCs w:val="0"/>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1、不可抗力，是指不能预见、不能避免并不能克服的客观情况，如战争、动乱、瘟疫、严重火灾、洪水、地震、风暴或其他自然灾害等。</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4、合同各方应根据不可抗力对本合同履行的影响程度，协商确定是否终止本合同或是继续履行本合同。</w:t>
      </w:r>
      <w:r>
        <w:rPr>
          <w:rFonts w:hint="eastAsia" w:ascii="宋体" w:hAnsi="宋体" w:eastAsia="宋体" w:cs="宋体"/>
          <w:bCs/>
          <w:sz w:val="24"/>
          <w:szCs w:val="24"/>
          <w:highlight w:val="none"/>
        </w:rPr>
      </w:r>
      <w:r/>
    </w:p>
    <w:p>
      <w:pPr>
        <w:pStyle w:val="1778"/>
        <w:ind w:firstLine="482"/>
        <w:jc w:val="left"/>
        <w:keepLines w:val="0"/>
        <w:keepNext w:val="0"/>
        <w:pageBreakBefore w:val="0"/>
        <w:spacing w:line="24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第十</w:t>
      </w:r>
      <w:r>
        <w:rPr>
          <w:rFonts w:hint="eastAsia" w:ascii="宋体" w:hAnsi="宋体" w:eastAsia="宋体" w:cs="宋体"/>
          <w:b/>
          <w:bCs w:val="0"/>
          <w:sz w:val="24"/>
          <w:szCs w:val="24"/>
          <w:highlight w:val="none"/>
          <w:lang w:val="en-US" w:eastAsia="zh-CN"/>
        </w:rPr>
        <w:t xml:space="preserve">一</w:t>
      </w:r>
      <w:r>
        <w:rPr>
          <w:rFonts w:hint="eastAsia" w:ascii="宋体" w:hAnsi="宋体" w:eastAsia="宋体" w:cs="宋体"/>
          <w:b/>
          <w:bCs w:val="0"/>
          <w:sz w:val="24"/>
          <w:szCs w:val="24"/>
          <w:highlight w:val="none"/>
        </w:rPr>
        <w:t xml:space="preserve">条</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合同的变更和终止</w:t>
      </w:r>
      <w:r>
        <w:rPr>
          <w:rFonts w:hint="eastAsia" w:ascii="宋体" w:hAnsi="宋体" w:eastAsia="宋体" w:cs="宋体"/>
          <w:b/>
          <w:bCs w:val="0"/>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1、除《</w:t>
      </w:r>
      <w:r>
        <w:rPr>
          <w:rFonts w:hint="eastAsia" w:ascii="宋体" w:hAnsi="宋体" w:eastAsia="宋体" w:cs="宋体"/>
          <w:bCs/>
          <w:sz w:val="24"/>
          <w:szCs w:val="24"/>
          <w:highlight w:val="none"/>
          <w:lang w:val="en-US" w:eastAsia="zh-CN"/>
        </w:rPr>
        <w:t xml:space="preserve">中华人民共和国</w:t>
      </w:r>
      <w:r>
        <w:rPr>
          <w:rFonts w:hint="eastAsia" w:ascii="宋体" w:hAnsi="宋体" w:eastAsia="宋体" w:cs="宋体"/>
          <w:bCs/>
          <w:sz w:val="24"/>
          <w:szCs w:val="24"/>
          <w:highlight w:val="none"/>
        </w:rPr>
        <w:t xml:space="preserve">政府采购法》第五十条规定的情形外，本合同一经签订，甲乙双方不得擅自变更、中止或终止合同。</w:t>
      </w:r>
      <w:r>
        <w:rPr>
          <w:rFonts w:hint="eastAsia" w:ascii="宋体" w:hAnsi="宋体" w:eastAsia="宋体" w:cs="宋体"/>
          <w:bCs/>
          <w:sz w:val="24"/>
          <w:szCs w:val="24"/>
          <w:highlight w:val="none"/>
        </w:rPr>
      </w:r>
      <w:r/>
    </w:p>
    <w:p>
      <w:pPr>
        <w:pStyle w:val="177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bCs/>
          <w:sz w:val="24"/>
          <w:szCs w:val="24"/>
          <w:highlight w:val="none"/>
        </w:rPr>
      </w:r>
      <w:r/>
    </w:p>
    <w:p>
      <w:pPr>
        <w:pStyle w:val="1778"/>
        <w:ind w:firstLine="482"/>
        <w:jc w:val="left"/>
        <w:keepLines w:val="0"/>
        <w:keepNext w:val="0"/>
        <w:pageBreakBefore w:val="0"/>
        <w:spacing w:line="24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rPr>
        <w:t xml:space="preserve">第十</w:t>
      </w:r>
      <w:r>
        <w:rPr>
          <w:rFonts w:hint="eastAsia" w:ascii="宋体" w:hAnsi="宋体" w:eastAsia="宋体" w:cs="宋体"/>
          <w:b/>
          <w:bCs w:val="0"/>
          <w:sz w:val="24"/>
          <w:szCs w:val="24"/>
          <w:highlight w:val="none"/>
          <w:lang w:val="en-US" w:eastAsia="zh-CN"/>
        </w:rPr>
        <w:t xml:space="preserve">二</w:t>
      </w:r>
      <w:r>
        <w:rPr>
          <w:rFonts w:hint="eastAsia" w:ascii="宋体" w:hAnsi="宋体" w:eastAsia="宋体" w:cs="宋体"/>
          <w:b/>
          <w:bCs w:val="0"/>
          <w:sz w:val="24"/>
          <w:szCs w:val="24"/>
          <w:highlight w:val="none"/>
        </w:rPr>
        <w:t xml:space="preserve">条</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合同</w:t>
      </w:r>
      <w:r>
        <w:rPr>
          <w:rFonts w:hint="eastAsia" w:ascii="宋体" w:hAnsi="宋体" w:eastAsia="宋体" w:cs="宋体"/>
          <w:b/>
          <w:bCs w:val="0"/>
          <w:sz w:val="24"/>
          <w:szCs w:val="24"/>
        </w:rPr>
        <w:t xml:space="preserve">的终止</w:t>
      </w:r>
      <w:r>
        <w:rPr>
          <w:rFonts w:hint="eastAsia" w:ascii="宋体" w:hAnsi="宋体" w:eastAsia="宋体" w:cs="宋体"/>
          <w:b/>
          <w:bCs w:val="0"/>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本合同因下列原因而终止：</w:t>
      </w:r>
      <w:r>
        <w:rPr>
          <w:rFonts w:hint="eastAsia" w:ascii="宋体" w:hAnsi="宋体" w:eastAsia="宋体" w:cs="宋体"/>
          <w:bCs/>
          <w:sz w:val="24"/>
          <w:szCs w:val="24"/>
        </w:rPr>
      </w:r>
      <w:r/>
    </w:p>
    <w:p>
      <w:pPr>
        <w:pStyle w:val="1778"/>
        <w:ind w:firstLine="482"/>
        <w:keepLines w:val="0"/>
        <w:keepNext w:val="0"/>
        <w:pageBreakBefore w:val="0"/>
        <w:spacing w:line="360" w:lineRule="auto"/>
        <w:widowControl w:val="off"/>
        <w:rPr>
          <w:rFonts w:hint="eastAsia" w:ascii="宋体" w:hAnsi="宋体" w:eastAsia="宋体" w:cs="宋体"/>
          <w:b/>
          <w:bCs w:val="0"/>
          <w:sz w:val="24"/>
          <w:szCs w:val="24"/>
          <w:u w:val="single"/>
        </w:rPr>
      </w:pPr>
      <w:r>
        <w:rPr>
          <w:rFonts w:hint="eastAsia" w:ascii="宋体" w:hAnsi="宋体" w:eastAsia="宋体" w:cs="宋体"/>
          <w:b/>
          <w:bCs w:val="0"/>
          <w:sz w:val="24"/>
          <w:szCs w:val="24"/>
          <w:u w:val="single"/>
        </w:rPr>
        <w:t xml:space="preserve">(1)本合同正常履行完毕；</w:t>
      </w:r>
      <w:r>
        <w:rPr>
          <w:rFonts w:hint="eastAsia" w:ascii="宋体" w:hAnsi="宋体" w:eastAsia="宋体" w:cs="宋体"/>
          <w:b/>
          <w:bCs w:val="0"/>
          <w:sz w:val="24"/>
          <w:szCs w:val="24"/>
          <w:u w:val="single"/>
        </w:rPr>
      </w:r>
      <w:r/>
    </w:p>
    <w:p>
      <w:pPr>
        <w:pStyle w:val="1778"/>
        <w:ind w:firstLine="482"/>
        <w:keepLines w:val="0"/>
        <w:keepNext w:val="0"/>
        <w:pageBreakBefore w:val="0"/>
        <w:spacing w:line="360" w:lineRule="auto"/>
        <w:widowControl w:val="off"/>
        <w:rPr>
          <w:rFonts w:hint="eastAsia" w:ascii="宋体" w:hAnsi="宋体" w:eastAsia="宋体" w:cs="宋体"/>
          <w:b/>
          <w:bCs w:val="0"/>
          <w:sz w:val="24"/>
          <w:szCs w:val="24"/>
          <w:u w:val="single"/>
        </w:rPr>
      </w:pPr>
      <w:r>
        <w:rPr>
          <w:rFonts w:hint="eastAsia" w:ascii="宋体" w:hAnsi="宋体" w:eastAsia="宋体" w:cs="宋体"/>
          <w:b/>
          <w:bCs w:val="0"/>
          <w:sz w:val="24"/>
          <w:szCs w:val="24"/>
          <w:u w:val="single"/>
        </w:rPr>
        <w:t xml:space="preserve">(2)因不可抗力导致本合同无法履行或履行不必要；</w:t>
      </w:r>
      <w:r>
        <w:rPr>
          <w:rFonts w:hint="eastAsia" w:ascii="宋体" w:hAnsi="宋体" w:eastAsia="宋体" w:cs="宋体"/>
          <w:b/>
          <w:bCs w:val="0"/>
          <w:sz w:val="24"/>
          <w:szCs w:val="24"/>
          <w:u w:val="single"/>
        </w:rPr>
      </w:r>
      <w:r/>
    </w:p>
    <w:p>
      <w:pPr>
        <w:pStyle w:val="1778"/>
        <w:ind w:firstLine="482"/>
        <w:keepLines w:val="0"/>
        <w:keepNext w:val="0"/>
        <w:pageBreakBefore w:val="0"/>
        <w:spacing w:line="360" w:lineRule="auto"/>
        <w:widowControl w:val="off"/>
        <w:rPr>
          <w:rFonts w:hint="eastAsia" w:ascii="宋体" w:hAnsi="宋体" w:eastAsia="宋体" w:cs="宋体"/>
          <w:b/>
          <w:bCs w:val="0"/>
          <w:sz w:val="24"/>
          <w:szCs w:val="24"/>
          <w:u w:val="single"/>
        </w:rPr>
      </w:pPr>
      <w:r>
        <w:rPr>
          <w:rFonts w:hint="eastAsia" w:ascii="宋体" w:hAnsi="宋体" w:eastAsia="宋体" w:cs="宋体"/>
          <w:b/>
          <w:bCs w:val="0"/>
          <w:sz w:val="24"/>
          <w:szCs w:val="24"/>
          <w:u w:val="single"/>
        </w:rPr>
        <w:t xml:space="preserve">(3)任何一方行使解除权解除本合同；</w:t>
      </w:r>
      <w:r>
        <w:rPr>
          <w:rFonts w:hint="eastAsia" w:ascii="宋体" w:hAnsi="宋体" w:eastAsia="宋体" w:cs="宋体"/>
          <w:b/>
          <w:bCs w:val="0"/>
          <w:sz w:val="24"/>
          <w:szCs w:val="24"/>
          <w:u w:val="single"/>
        </w:rPr>
      </w:r>
      <w:r/>
    </w:p>
    <w:p>
      <w:pPr>
        <w:pStyle w:val="1778"/>
        <w:ind w:firstLine="482"/>
        <w:keepLines w:val="0"/>
        <w:keepNext w:val="0"/>
        <w:pageBreakBefore w:val="0"/>
        <w:spacing w:line="360" w:lineRule="auto"/>
        <w:widowControl w:val="off"/>
        <w:rPr>
          <w:rFonts w:hint="eastAsia" w:ascii="宋体" w:hAnsi="宋体" w:eastAsia="宋体" w:cs="宋体"/>
          <w:b/>
          <w:bCs w:val="0"/>
          <w:sz w:val="24"/>
          <w:szCs w:val="24"/>
          <w:u w:val="single"/>
        </w:rPr>
      </w:pPr>
      <w:r>
        <w:rPr>
          <w:rFonts w:hint="eastAsia" w:ascii="宋体" w:hAnsi="宋体" w:eastAsia="宋体" w:cs="宋体"/>
          <w:b/>
          <w:bCs w:val="0"/>
          <w:sz w:val="24"/>
          <w:szCs w:val="24"/>
          <w:u w:val="single"/>
        </w:rPr>
        <w:t xml:space="preserve">(4)合同的继续履行将损害国家利益和社会公共利益。</w:t>
      </w:r>
      <w:r>
        <w:rPr>
          <w:rFonts w:hint="eastAsia" w:ascii="宋体" w:hAnsi="宋体" w:eastAsia="宋体" w:cs="宋体"/>
          <w:b/>
          <w:bCs w:val="0"/>
          <w:sz w:val="24"/>
          <w:szCs w:val="24"/>
          <w:u w:val="single"/>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除上述情形外，甲乙双方不得擅自终止合同。</w:t>
      </w:r>
      <w:r>
        <w:rPr>
          <w:rFonts w:hint="eastAsia" w:ascii="宋体" w:hAnsi="宋体" w:eastAsia="宋体" w:cs="宋体"/>
          <w:bCs/>
          <w:sz w:val="24"/>
          <w:szCs w:val="24"/>
        </w:rPr>
      </w:r>
      <w:r/>
    </w:p>
    <w:p>
      <w:pPr>
        <w:pStyle w:val="1778"/>
        <w:ind w:firstLine="482"/>
        <w:jc w:val="left"/>
        <w:keepLines w:val="0"/>
        <w:keepNext w:val="0"/>
        <w:pageBreakBefore w:val="0"/>
        <w:spacing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第十</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条</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争议的解决</w:t>
      </w:r>
      <w:r>
        <w:rPr>
          <w:rFonts w:hint="eastAsia" w:ascii="宋体" w:hAnsi="宋体" w:eastAsia="宋体" w:cs="宋体"/>
          <w:b/>
          <w:bCs w:val="0"/>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bCs/>
          <w:sz w:val="24"/>
          <w:szCs w:val="24"/>
          <w:u w:val="single"/>
        </w:rPr>
        <w:t xml:space="preserve">（1）</w:t>
      </w:r>
      <w:r>
        <w:rPr>
          <w:rFonts w:hint="eastAsia" w:ascii="宋体" w:hAnsi="宋体" w:eastAsia="宋体" w:cs="宋体"/>
          <w:bCs/>
          <w:sz w:val="24"/>
          <w:szCs w:val="24"/>
        </w:rPr>
        <w:t xml:space="preserve">种方式解决争议：</w:t>
      </w:r>
      <w:r>
        <w:rPr>
          <w:rFonts w:hint="eastAsia" w:ascii="宋体" w:hAnsi="宋体" w:eastAsia="宋体" w:cs="宋体"/>
          <w:bCs/>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向甲方所在地有管辖权的人民法院提起诉讼</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向甲方所在地仲裁委员会按其仲裁规则申请仲裁</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2、在仲裁期间，本合同应继续履行。</w:t>
      </w:r>
      <w:r>
        <w:rPr>
          <w:rFonts w:hint="eastAsia" w:ascii="宋体" w:hAnsi="宋体" w:eastAsia="宋体" w:cs="宋体"/>
          <w:bCs/>
          <w:sz w:val="24"/>
          <w:szCs w:val="24"/>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r>
      <w:r/>
    </w:p>
    <w:p>
      <w:pPr>
        <w:pStyle w:val="1778"/>
        <w:ind w:firstLine="482"/>
        <w:jc w:val="left"/>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第十</w:t>
      </w:r>
      <w:r>
        <w:rPr>
          <w:rFonts w:hint="eastAsia" w:ascii="宋体" w:hAnsi="宋体" w:eastAsia="宋体" w:cs="宋体"/>
          <w:b/>
          <w:bCs w:val="0"/>
          <w:sz w:val="24"/>
          <w:szCs w:val="24"/>
          <w:lang w:val="en-US" w:eastAsia="zh-CN"/>
        </w:rPr>
        <w:t xml:space="preserve">四</w:t>
      </w:r>
      <w:r>
        <w:rPr>
          <w:rFonts w:hint="eastAsia" w:ascii="宋体" w:hAnsi="宋体" w:eastAsia="宋体" w:cs="宋体"/>
          <w:b/>
          <w:bCs w:val="0"/>
          <w:sz w:val="24"/>
          <w:szCs w:val="24"/>
        </w:rPr>
        <w:t xml:space="preserve">条</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合同生效及其他</w:t>
      </w:r>
      <w:r>
        <w:rPr>
          <w:rFonts w:hint="eastAsia" w:ascii="宋体" w:hAnsi="宋体" w:eastAsia="宋体" w:cs="宋体"/>
          <w:b/>
          <w:bCs w:val="0"/>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1、本合同由甲乙双方法定代表人或委托代理人签字并盖单位公章后生效。</w:t>
      </w:r>
      <w:r>
        <w:rPr>
          <w:rFonts w:hint="eastAsia" w:ascii="宋体" w:hAnsi="宋体" w:eastAsia="宋体" w:cs="宋体"/>
          <w:bCs/>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2、本合同一式</w:t>
      </w:r>
      <w:r>
        <w:rPr>
          <w:rFonts w:hint="eastAsia" w:ascii="宋体" w:hAnsi="宋体" w:eastAsia="宋体" w:cs="宋体"/>
          <w:b/>
          <w:bCs w:val="0"/>
          <w:sz w:val="24"/>
          <w:szCs w:val="24"/>
          <w:u w:val="single"/>
          <w:lang w:val="en-US" w:eastAsia="zh-CN"/>
        </w:rPr>
        <w:t xml:space="preserve">伍</w:t>
      </w:r>
      <w:r>
        <w:rPr>
          <w:rFonts w:hint="eastAsia" w:ascii="宋体" w:hAnsi="宋体" w:eastAsia="宋体" w:cs="宋体"/>
          <w:bCs/>
          <w:sz w:val="24"/>
          <w:szCs w:val="24"/>
        </w:rPr>
        <w:t xml:space="preserve">份，均具有同等法律效力，甲乙双方各执</w:t>
      </w:r>
      <w:r>
        <w:rPr>
          <w:rFonts w:hint="eastAsia" w:ascii="宋体" w:hAnsi="宋体" w:eastAsia="宋体" w:cs="宋体"/>
          <w:b/>
          <w:bCs w:val="0"/>
          <w:sz w:val="24"/>
          <w:szCs w:val="24"/>
          <w:u w:val="single"/>
          <w:lang w:val="en-US" w:eastAsia="zh-CN"/>
        </w:rPr>
        <w:t xml:space="preserve">贰</w:t>
      </w:r>
      <w:r>
        <w:rPr>
          <w:rFonts w:hint="eastAsia" w:ascii="宋体" w:hAnsi="宋体" w:eastAsia="宋体" w:cs="宋体"/>
          <w:bCs/>
          <w:sz w:val="24"/>
          <w:szCs w:val="24"/>
        </w:rPr>
        <w:t xml:space="preserve">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政府采购代理机构执</w:t>
      </w:r>
      <w:r>
        <w:rPr>
          <w:rFonts w:hint="eastAsia" w:ascii="宋体" w:hAnsi="宋体" w:eastAsia="宋体" w:cs="宋体"/>
          <w:b/>
          <w:bCs w:val="0"/>
          <w:sz w:val="24"/>
          <w:szCs w:val="24"/>
          <w:u w:val="single"/>
          <w:lang w:val="en-US" w:eastAsia="zh-CN"/>
        </w:rPr>
        <w:t xml:space="preserve">壹</w:t>
      </w:r>
      <w:r>
        <w:rPr>
          <w:rFonts w:hint="eastAsia" w:ascii="宋体" w:hAnsi="宋体" w:eastAsia="宋体" w:cs="宋体"/>
          <w:bCs/>
          <w:sz w:val="24"/>
          <w:szCs w:val="24"/>
          <w:lang w:val="en-US" w:eastAsia="zh-CN"/>
        </w:rPr>
        <w:t xml:space="preserve">份</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778"/>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3、本合同应按照中华人民共和国的现行法律进行解释。</w:t>
      </w:r>
      <w:r>
        <w:rPr>
          <w:rFonts w:hint="eastAsia" w:ascii="宋体" w:hAnsi="宋体" w:eastAsia="宋体" w:cs="宋体"/>
          <w:bCs/>
          <w:sz w:val="24"/>
          <w:szCs w:val="24"/>
        </w:rPr>
      </w:r>
      <w:r/>
    </w:p>
    <w:p>
      <w:pPr>
        <w:pStyle w:val="1778"/>
        <w:ind w:firstLine="480"/>
        <w:jc w:val="both"/>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甲方（采购人）：    　       （盖章）</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乙方（供应商）：（盖章）</w:t>
            </w:r>
            <w:r>
              <w:rPr>
                <w:rFonts w:hint="eastAsia" w:ascii="宋体" w:hAnsi="宋体" w:eastAsia="宋体" w:cs="宋体"/>
                <w:bCs/>
                <w:sz w:val="24"/>
                <w:szCs w:val="24"/>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rPr>
                <w:rFonts w:hint="eastAsia" w:ascii="宋体" w:hAnsi="宋体" w:eastAsia="宋体" w:cs="宋体"/>
                <w:bCs/>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w:t>
            </w: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778"/>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年　　　月　　　日</w:t>
            </w:r>
            <w:r>
              <w:rPr>
                <w:rFonts w:hint="eastAsia" w:ascii="宋体" w:hAnsi="宋体" w:eastAsia="宋体" w:cs="宋体"/>
                <w:bCs/>
                <w:sz w:val="24"/>
                <w:szCs w:val="24"/>
                <w:highlight w:val="none"/>
              </w:rPr>
            </w:r>
            <w:r/>
          </w:p>
        </w:tc>
      </w:tr>
    </w:tbl>
    <w:p>
      <w:pPr>
        <w:pStyle w:val="1778"/>
        <w:jc w:val="both"/>
        <w:spacing w:line="360" w:lineRule="auto"/>
        <w:rPr>
          <w:rFonts w:ascii="Times New Roman" w:hAnsi="Times New Roman" w:cs="Times New Roman"/>
          <w:b/>
          <w:color w:val="000000"/>
          <w:sz w:val="36"/>
          <w:szCs w:val="36"/>
          <w:highlight w:val="none"/>
        </w:rPr>
        <w:sectPr>
          <w:footerReference w:type="default" r:id="rId22"/>
          <w:footerReference w:type="first" r:id="rId23"/>
          <w:footnotePr/>
          <w:endnotePr/>
          <w:type w:val="nextPage"/>
          <w:pgSz w:w="11906" w:h="16838" w:orient="portrait"/>
          <w:pgMar w:top="1134" w:right="1134" w:bottom="1134" w:left="1701" w:header="851" w:footer="850" w:gutter="0"/>
          <w:pgNumType w:start="1"/>
          <w:cols w:num="1" w:sep="0" w:space="1701" w:equalWidth="1"/>
          <w:docGrid w:linePitch="360"/>
        </w:sectPr>
        <w:outlineLvl w:val="0"/>
      </w:pPr>
      <w:r/>
      <w:bookmarkStart w:id="301" w:name="_Toc10263"/>
      <w:r/>
      <w:bookmarkStart w:id="302" w:name="_Toc99301426"/>
      <w:r>
        <w:rPr>
          <w:rFonts w:ascii="Times New Roman" w:hAnsi="Times New Roman" w:cs="Times New Roman"/>
          <w:b/>
          <w:color w:val="000000"/>
          <w:sz w:val="36"/>
          <w:szCs w:val="36"/>
          <w:highlight w:val="none"/>
        </w:rPr>
      </w:r>
      <w:r/>
    </w:p>
    <w:p>
      <w:pPr>
        <w:pStyle w:val="1778"/>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第七章   投标文件的组成及提交须知</w:t>
      </w:r>
      <w:bookmarkEnd w:id="301"/>
      <w:r>
        <w:rPr>
          <w:rFonts w:ascii="Times New Roman" w:hAnsi="Times New Roman" w:cs="Times New Roman"/>
          <w:b/>
          <w:color w:val="000000"/>
          <w:sz w:val="36"/>
          <w:szCs w:val="36"/>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1778"/>
              <w:jc w:val="center"/>
              <w:rPr>
                <w:rFonts w:ascii="Times New Roman" w:hAnsi="Times New Roman" w:cs="Times New Roman"/>
                <w:b/>
                <w:color w:val="000000"/>
                <w:szCs w:val="21"/>
                <w:highlight w:val="none"/>
              </w:rPr>
            </w:pPr>
            <w:r/>
            <w:bookmarkStart w:id="303" w:name="_Hlk152937762"/>
            <w:r>
              <w:rPr>
                <w:rFonts w:ascii="Times New Roman" w:hAnsi="Times New Roman" w:cs="Times New Roman"/>
                <w:b/>
                <w:color w:val="000000"/>
                <w:szCs w:val="21"/>
                <w:highlight w:val="none"/>
                <w:lang w:bidi="ar"/>
              </w:rPr>
              <w:t xml:space="preserve">名称</w:t>
            </w:r>
            <w:r>
              <w:rPr>
                <w:rFonts w:ascii="Times New Roman" w:hAnsi="Times New Roman" w:cs="Times New Roman"/>
                <w:b/>
                <w:color w:val="000000"/>
                <w:szCs w:val="21"/>
                <w:highlight w:val="none"/>
              </w:rPr>
            </w:r>
            <w:r/>
          </w:p>
        </w:tc>
        <w:tc>
          <w:tcPr>
            <w:tcW w:w="1260" w:type="dxa"/>
            <w:vAlign w:val="center"/>
            <w:textDirection w:val="lrTb"/>
            <w:noWrap w:val="false"/>
          </w:tcPr>
          <w:p>
            <w:pPr>
              <w:pStyle w:val="1778"/>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类别</w:t>
            </w:r>
            <w:r>
              <w:rPr>
                <w:rFonts w:ascii="Times New Roman" w:hAnsi="Times New Roman" w:cs="Times New Roman"/>
                <w:b/>
                <w:color w:val="000000"/>
                <w:szCs w:val="21"/>
                <w:highlight w:val="none"/>
              </w:rPr>
            </w:r>
            <w:r/>
          </w:p>
        </w:tc>
        <w:tc>
          <w:tcPr>
            <w:tcW w:w="6946" w:type="dxa"/>
            <w:vAlign w:val="center"/>
            <w:textDirection w:val="lrTb"/>
            <w:noWrap w:val="false"/>
          </w:tcPr>
          <w:p>
            <w:pPr>
              <w:pStyle w:val="1778"/>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lang w:bidi="ar"/>
              </w:rPr>
              <w:t xml:space="preserve">相应内容</w:t>
            </w:r>
            <w:r>
              <w:rPr>
                <w:rFonts w:ascii="Times New Roman" w:hAnsi="Times New Roman" w:cs="Times New Roman"/>
                <w:b/>
                <w:color w:val="000000"/>
                <w:szCs w:val="21"/>
                <w:highlight w:val="none"/>
              </w:rPr>
            </w:r>
            <w:r/>
          </w:p>
        </w:tc>
      </w:tr>
      <w:tr>
        <w:trPr>
          <w:trHeight w:val="397"/>
        </w:trPr>
        <w:tc>
          <w:tcPr>
            <w:tcW w:w="1150" w:type="dxa"/>
            <w:vAlign w:val="center"/>
            <w:vMerge w:val="restart"/>
            <w:textDirection w:val="lrTb"/>
            <w:noWrap w:val="false"/>
          </w:tcPr>
          <w:p>
            <w:pPr>
              <w:pStyle w:val="1778"/>
              <w:ind w:left="211" w:hanging="211"/>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投标文件组成</w:t>
            </w: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基本目录</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投标文件封面</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*开标一览表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项目实施方案</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基本服务承诺书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认为需要提供的其他证明材料</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△营业执照或事业单位法人证书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△法人授权书</w:t>
            </w:r>
            <w:r>
              <w:rPr>
                <w:rFonts w:ascii="Times New Roman" w:hAnsi="Times New Roman" w:cs="Times New Roman"/>
                <w:b/>
                <w:bCs/>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lang w:bidi="ar"/>
              </w:rPr>
            </w:pPr>
            <w:r>
              <w:rPr>
                <w:rFonts w:ascii="Times New Roman" w:hAnsi="Times New Roman" w:cs="Times New Roman"/>
                <w:b/>
                <w:bCs/>
                <w:color w:val="000000"/>
                <w:szCs w:val="21"/>
                <w:highlight w:val="none"/>
                <w:lang w:bidi="ar"/>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△信用承诺书</w:t>
            </w:r>
            <w:r>
              <w:rPr>
                <w:rFonts w:ascii="Times New Roman" w:hAnsi="Times New Roman" w:cs="Times New Roman"/>
                <w:color w:val="000000"/>
                <w:szCs w:val="21"/>
                <w:highlight w:val="none"/>
              </w:rPr>
            </w:r>
            <w:r/>
          </w:p>
        </w:tc>
      </w:tr>
      <w:tr>
        <w:trPr>
          <w:trHeight w:val="393"/>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△资格承诺声明函</w:t>
            </w:r>
            <w:r>
              <w:rPr>
                <w:rFonts w:ascii="Times New Roman" w:hAnsi="Times New Roman" w:cs="Times New Roman"/>
                <w:color w:val="000000"/>
                <w:szCs w:val="21"/>
                <w:highlight w:val="none"/>
              </w:rPr>
            </w:r>
            <w:r/>
          </w:p>
        </w:tc>
      </w:tr>
      <w:tr>
        <w:trPr>
          <w:trHeight w:val="90"/>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△落实政府采购政策需满足的资格条件（详见第一章“投标邀请”）：</w:t>
            </w:r>
            <w:r>
              <w:rPr>
                <w:rFonts w:ascii="Times New Roman" w:hAnsi="Times New Roman" w:cs="Times New Roman"/>
                <w:b/>
                <w:bCs/>
                <w:color w:val="000000"/>
                <w:highlight w:val="none"/>
              </w:rPr>
              <w:t xml:space="preserve">如采购公告中明确专门面向中小企业采购，须按要求提供中小企业声明函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△特定资格条件（详见“第三章 资格审查”—“第二节 资格审查要求”）</w:t>
            </w:r>
            <w:r>
              <w:rPr>
                <w:rFonts w:hint="eastAsia" w:ascii="Times New Roman" w:hAnsi="Times New Roman" w:eastAsia="宋体" w:cs="Times New Roman"/>
                <w:color w:val="000000"/>
                <w:szCs w:val="21"/>
                <w:highlight w:val="none"/>
                <w:lang w:eastAsia="zh-CN"/>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符合条件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报价明细表</w:t>
            </w:r>
            <w:r>
              <w:rPr>
                <w:rFonts w:ascii="宋体" w:hAnsi="宋体" w:eastAsia="宋体" w:cs="宋体"/>
                <w:color w:val="000000"/>
                <w:szCs w:val="21"/>
                <w:highlight w:val="none"/>
                <w:lang w:val="en-US" w:eastAsia="zh-CN"/>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*技术偏离表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文件要求填写)</w:t>
            </w:r>
            <w:r>
              <w:rPr>
                <w:rFonts w:ascii="Times New Roman" w:hAnsi="Times New Roman" w:cs="Times New Roman"/>
                <w:color w:val="000000"/>
                <w:szCs w:val="21"/>
                <w:highlight w:val="none"/>
              </w:rPr>
            </w:r>
            <w:r/>
          </w:p>
        </w:tc>
      </w:tr>
      <w:tr>
        <w:trPr>
          <w:trHeight w:val="90"/>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*投标（响应）文件有效性(根据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文件要求填写,如</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文件无相关要求,此条可不填写)</w:t>
            </w:r>
            <w:r>
              <w:rPr>
                <w:rFonts w:ascii="Times New Roman" w:hAnsi="Times New Roman" w:cs="Times New Roman"/>
                <w:color w:val="000000"/>
                <w:szCs w:val="21"/>
                <w:highlight w:val="none"/>
              </w:rPr>
            </w:r>
            <w:r/>
          </w:p>
        </w:tc>
      </w:tr>
      <w:tr>
        <w:trPr>
          <w:trHeight w:val="593"/>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价格折扣文件格式</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企业报价折扣证明（中小企业声明函或监狱企业证明或残疾人福利性单位声明函）</w:t>
            </w:r>
            <w:r>
              <w:rPr>
                <w:rFonts w:ascii="Times New Roman" w:hAnsi="Times New Roman" w:eastAsia="宋体" w:cs="Times New Roman"/>
                <w:color w:val="000000"/>
                <w:szCs w:val="21"/>
                <w:highlight w:val="none"/>
              </w:rPr>
            </w:r>
            <w:r/>
          </w:p>
        </w:tc>
      </w:tr>
      <w:tr>
        <w:trPr>
          <w:trHeight w:val="412"/>
        </w:trPr>
        <w:tc>
          <w:tcPr>
            <w:tcW w:w="1150" w:type="dxa"/>
            <w:vAlign w:val="center"/>
            <w:vMerge w:val="continue"/>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1778"/>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1778"/>
              <w:jc w:val="both"/>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关于符合本国产品标准的声明函</w:t>
            </w:r>
            <w:r>
              <w:rPr>
                <w:rFonts w:ascii="Times New Roman" w:hAnsi="Times New Roman" w:eastAsia="宋体" w:cs="Times New Roman"/>
                <w:color w:val="000000"/>
                <w:szCs w:val="21"/>
                <w:highlight w:val="none"/>
              </w:rPr>
            </w:r>
            <w:r/>
          </w:p>
        </w:tc>
      </w:tr>
      <w:tr>
        <w:trPr>
          <w:trHeight w:val="2869"/>
        </w:trPr>
        <w:tc>
          <w:tcPr>
            <w:tcW w:w="1150" w:type="dxa"/>
            <w:vAlign w:val="center"/>
            <w:textDirection w:val="lrTb"/>
            <w:noWrap w:val="false"/>
          </w:tcPr>
          <w:p>
            <w:pPr>
              <w:pStyle w:val="1778"/>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投标文件提交须知</w:t>
            </w:r>
            <w:r>
              <w:rPr>
                <w:rFonts w:ascii="Times New Roman" w:hAnsi="Times New Roman" w:cs="Times New Roman"/>
                <w:color w:val="000000"/>
                <w:szCs w:val="21"/>
                <w:highlight w:val="none"/>
              </w:rPr>
            </w:r>
            <w:r/>
          </w:p>
        </w:tc>
        <w:tc>
          <w:tcPr>
            <w:gridSpan w:val="2"/>
            <w:tcW w:w="8206" w:type="dxa"/>
            <w:vAlign w:val="center"/>
            <w:textDirection w:val="lrTb"/>
            <w:noWrap w:val="false"/>
          </w:tcPr>
          <w:p>
            <w:pPr>
              <w:pStyle w:val="1778"/>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color w:val="000000"/>
                <w:szCs w:val="21"/>
                <w:highlight w:val="none"/>
                <w:u w:val="single"/>
                <w:lang w:bidi="ar"/>
              </w:rPr>
            </w:r>
            <w:r/>
          </w:p>
          <w:p>
            <w:pPr>
              <w:pStyle w:val="1778"/>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color w:val="000000"/>
                <w:szCs w:val="21"/>
                <w:highlight w:val="none"/>
                <w:u w:val="single"/>
                <w:lang w:bidi="ar"/>
              </w:rPr>
            </w:r>
            <w:r/>
          </w:p>
          <w:p>
            <w:pPr>
              <w:pStyle w:val="1778"/>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color w:val="000000"/>
                <w:szCs w:val="21"/>
                <w:highlight w:val="none"/>
                <w:u w:val="single"/>
                <w:lang w:bidi="ar"/>
              </w:rPr>
            </w:r>
            <w:r/>
          </w:p>
          <w:p>
            <w:pPr>
              <w:pStyle w:val="1778"/>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4.投标文件应按照采购文件要求的格式填写，无相应内容填写可填写“无”等明确的回答。</w:t>
            </w:r>
            <w:r>
              <w:rPr>
                <w:rFonts w:ascii="Times New Roman" w:hAnsi="Times New Roman" w:cs="Times New Roman"/>
                <w:b/>
                <w:bCs/>
                <w:color w:val="000000"/>
                <w:szCs w:val="21"/>
                <w:highlight w:val="none"/>
                <w:u w:val="single"/>
                <w:lang w:bidi="ar"/>
              </w:rPr>
            </w:r>
            <w:r/>
          </w:p>
          <w:p>
            <w:pPr>
              <w:pStyle w:val="1778"/>
              <w:keepLines w:val="0"/>
              <w:keepNext w:val="0"/>
              <w:pageBreakBefore w:val="0"/>
              <w:spacing w:line="440" w:lineRule="exact"/>
              <w:widowControl w:val="off"/>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u w:val="single"/>
                <w:lang w:bidi="ar"/>
              </w:rPr>
              <w:t xml:space="preserve">5.投标文件所附格式中要求填写的全部信息都必须正面回答并保证是真实准确的。</w:t>
            </w:r>
            <w:r>
              <w:rPr>
                <w:rFonts w:ascii="Times New Roman" w:hAnsi="Times New Roman" w:cs="Times New Roman"/>
                <w:b/>
                <w:color w:val="000000"/>
                <w:szCs w:val="21"/>
                <w:highlight w:val="none"/>
              </w:rPr>
            </w:r>
            <w:r/>
          </w:p>
        </w:tc>
      </w:tr>
    </w:tbl>
    <w:p>
      <w:pPr>
        <w:pStyle w:val="1790"/>
        <w:rPr>
          <w:rFonts w:ascii="Times New Roman" w:hAnsi="Times New Roman" w:cs="Times New Roman"/>
          <w:color w:val="000000"/>
          <w:highlight w:val="none"/>
        </w:rPr>
      </w:pPr>
      <w:r/>
      <w:bookmarkEnd w:id="303"/>
      <w:r>
        <w:rPr>
          <w:rFonts w:ascii="Times New Roman" w:hAnsi="Times New Roman" w:cs="Times New Roman"/>
          <w:color w:val="000000"/>
          <w:highlight w:val="none"/>
        </w:rPr>
      </w:r>
      <w:r/>
    </w:p>
    <w:p>
      <w:pPr>
        <w:pStyle w:val="1778"/>
        <w:jc w:val="center"/>
        <w:spacing w:line="360" w:lineRule="auto"/>
        <w:rPr>
          <w:rFonts w:ascii="Times New Roman" w:hAnsi="Times New Roman" w:cs="Times New Roman"/>
          <w:b/>
          <w:color w:val="000000"/>
          <w:sz w:val="36"/>
          <w:szCs w:val="36"/>
          <w:highlight w:val="none"/>
        </w:rPr>
        <w:sectPr>
          <w:footerReference w:type="default" r:id="rId24"/>
          <w:footerReference w:type="first" r:id="rId25"/>
          <w:footnotePr/>
          <w:endnotePr/>
          <w:type w:val="nextPage"/>
          <w:pgSz w:w="11906" w:h="16838" w:orient="portrait"/>
          <w:pgMar w:top="1134" w:right="1134" w:bottom="1134" w:left="1701" w:header="851" w:footer="850" w:gutter="0"/>
          <w:pgNumType w:start="1"/>
          <w:cols w:num="1" w:sep="0" w:space="1701" w:equalWidth="1"/>
          <w:docGrid w:linePitch="360"/>
          <w:titlePg/>
        </w:sectPr>
        <w:outlineLvl w:val="0"/>
      </w:pPr>
      <w:r/>
      <w:bookmarkStart w:id="304" w:name="_Toc16189"/>
      <w:r>
        <w:rPr>
          <w:rFonts w:ascii="Times New Roman" w:hAnsi="Times New Roman" w:cs="Times New Roman"/>
          <w:b/>
          <w:color w:val="000000"/>
          <w:sz w:val="36"/>
          <w:szCs w:val="36"/>
          <w:highlight w:val="none"/>
        </w:rPr>
      </w:r>
      <w:r/>
    </w:p>
    <w:p>
      <w:pPr>
        <w:pStyle w:val="1778"/>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第八章   投标文件格式</w:t>
      </w:r>
      <w:bookmarkEnd w:id="302"/>
      <w:r/>
      <w:bookmarkEnd w:id="304"/>
      <w:r>
        <w:rPr>
          <w:rFonts w:ascii="Times New Roman" w:hAnsi="Times New Roman" w:cs="Times New Roman"/>
          <w:b/>
          <w:color w:val="000000"/>
          <w:sz w:val="36"/>
          <w:szCs w:val="36"/>
          <w:highlight w:val="none"/>
        </w:rPr>
      </w:r>
      <w:r/>
    </w:p>
    <w:p>
      <w:pPr>
        <w:pStyle w:val="1778"/>
        <w:ind w:left="142"/>
        <w:spacing w:line="360" w:lineRule="auto"/>
        <w:tabs>
          <w:tab w:val="left" w:pos="900" w:leader="none"/>
          <w:tab w:val="left" w:pos="19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1778"/>
        <w:ind w:left="142"/>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投标人编制文件须知</w:t>
      </w:r>
      <w:r>
        <w:rPr>
          <w:rFonts w:ascii="Times New Roman" w:hAnsi="Times New Roman" w:cs="Times New Roman"/>
          <w:color w:val="000000"/>
          <w:sz w:val="24"/>
          <w:highlight w:val="none"/>
        </w:rPr>
      </w:r>
      <w:r/>
    </w:p>
    <w:p>
      <w:pPr>
        <w:pStyle w:val="1778"/>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color w:val="000000"/>
          <w:sz w:val="24"/>
          <w:highlight w:val="none"/>
        </w:rPr>
      </w:r>
      <w:r/>
    </w:p>
    <w:p>
      <w:pPr>
        <w:pStyle w:val="1778"/>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cs="Times New Roman"/>
          <w:b/>
          <w:bCs/>
          <w:color w:val="000000"/>
          <w:sz w:val="24"/>
          <w:highlight w:val="none"/>
        </w:rPr>
        <w:t xml:space="preserve">投标无效</w:t>
      </w:r>
      <w:r>
        <w:rPr>
          <w:rFonts w:ascii="Times New Roman" w:hAnsi="Times New Roman" w:cs="Times New Roman"/>
          <w:color w:val="000000"/>
          <w:sz w:val="24"/>
          <w:highlight w:val="none"/>
        </w:rPr>
        <w:t xml:space="preserve">。未标记“实质性格式”的文件和招标文件未提供格式的内容，可由投标人自行编写。</w:t>
      </w:r>
      <w:r>
        <w:rPr>
          <w:rFonts w:ascii="Times New Roman" w:hAnsi="Times New Roman" w:cs="Times New Roman"/>
          <w:color w:val="000000"/>
          <w:sz w:val="24"/>
          <w:highlight w:val="none"/>
        </w:rPr>
      </w:r>
      <w:r/>
    </w:p>
    <w:p>
      <w:pPr>
        <w:pStyle w:val="1778"/>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3、全部声明和问题的回答及所附材料必须是真实的、准确的和完整的。</w:t>
      </w:r>
      <w:r>
        <w:rPr>
          <w:rFonts w:ascii="Times New Roman" w:hAnsi="Times New Roman" w:cs="Times New Roman"/>
          <w:color w:val="000000"/>
          <w:sz w:val="24"/>
          <w:highlight w:val="none"/>
        </w:rPr>
      </w:r>
      <w:r/>
    </w:p>
    <w:p>
      <w:pPr>
        <w:pStyle w:val="1778"/>
        <w:ind w:firstLine="424"/>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4、实行电子化不见面交易方式的，加盖公章、签名等均通过投标文件编制工具加盖电子公章、签字、签章或印鉴。</w:t>
      </w:r>
      <w:r>
        <w:rPr>
          <w:rFonts w:ascii="Times New Roman" w:hAnsi="Times New Roman" w:eastAsia="宋体" w:cs="Times New Roman"/>
          <w:color w:val="000000"/>
          <w:sz w:val="24"/>
          <w:highlight w:val="none"/>
        </w:rPr>
      </w:r>
      <w:r/>
    </w:p>
    <w:p>
      <w:pPr>
        <w:pStyle w:val="1778"/>
        <w:ind w:firstLine="424"/>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1778"/>
        <w:ind w:firstLine="424"/>
        <w:spacing w:line="360" w:lineRule="auto"/>
        <w:tabs>
          <w:tab w:val="left" w:pos="900" w:leader="none"/>
          <w:tab w:val="left" w:pos="1980" w:leader="none"/>
        </w:tabs>
        <w:rPr>
          <w:rFonts w:ascii="Times New Roman" w:hAnsi="Times New Roman" w:cs="Times New Roman"/>
          <w:color w:val="000000"/>
          <w:sz w:val="24"/>
          <w:highlight w:val="none"/>
        </w:rPr>
      </w:pPr>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Times New Roman" w:hAnsi="Times New Roman" w:cs="Times New Roman"/>
          <w:color w:val="000000"/>
          <w:sz w:val="24"/>
          <w:highlight w:val="none"/>
        </w:rPr>
      </w:r>
      <w:r/>
    </w:p>
    <w:p>
      <w:pPr>
        <w:pStyle w:val="1778"/>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一、投标文件封面</w:t>
      </w:r>
      <w:r>
        <w:rPr>
          <w:rFonts w:ascii="Times New Roman" w:hAnsi="Times New Roman" w:cs="Times New Roman"/>
          <w:b/>
          <w:color w:val="000000"/>
          <w:sz w:val="32"/>
          <w:szCs w:val="32"/>
          <w:highlight w:val="none"/>
        </w:rPr>
      </w:r>
      <w:r/>
    </w:p>
    <w:p>
      <w:pPr>
        <w:pStyle w:val="1778"/>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778"/>
        <w:jc w:val="center"/>
        <w:spacing w:line="360" w:lineRule="auto"/>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r>
      <w:r/>
    </w:p>
    <w:p>
      <w:pPr>
        <w:pStyle w:val="1778"/>
        <w:jc w:val="center"/>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t xml:space="preserve">投 标 文 件</w:t>
      </w:r>
      <w:r>
        <w:rPr>
          <w:rFonts w:ascii="Times New Roman" w:hAnsi="Times New Roman" w:cs="Times New Roman"/>
          <w:b/>
          <w:color w:val="000000"/>
          <w:spacing w:val="60"/>
          <w:sz w:val="84"/>
          <w:szCs w:val="8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1446"/>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项目名称：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1778"/>
        <w:ind w:firstLine="1446"/>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项目编号：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1778"/>
        <w:ind w:firstLine="1417"/>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投标人名称：</w:t>
      </w:r>
      <w:r>
        <w:rPr>
          <w:rFonts w:ascii="Times New Roman" w:hAnsi="Times New Roman" w:cs="Times New Roman"/>
          <w:b/>
          <w:color w:val="000000"/>
          <w:sz w:val="36"/>
          <w:highlight w:val="none"/>
          <w:u w:val="single"/>
        </w:rPr>
        <w:t xml:space="preserve"> </w:t>
      </w:r>
      <w:bookmarkStart w:id="305" w:name="_Hlk149916267"/>
      <w:r>
        <w:rPr>
          <w:rFonts w:ascii="Times New Roman" w:hAnsi="Times New Roman" w:cs="Times New Roman"/>
          <w:b/>
          <w:color w:val="000000"/>
          <w:sz w:val="36"/>
          <w:szCs w:val="21"/>
          <w:highlight w:val="none"/>
          <w:u w:val="single"/>
        </w:rPr>
        <w:t xml:space="preserve">（加盖CA电子公章）</w:t>
      </w:r>
      <w:bookmarkEnd w:id="305"/>
      <w:r>
        <w:rPr>
          <w:rFonts w:ascii="Times New Roman" w:hAnsi="Times New Roman" w:cs="Times New Roman"/>
          <w:b/>
          <w:color w:val="000000"/>
          <w:sz w:val="36"/>
          <w:szCs w:val="21"/>
          <w:highlight w:val="none"/>
          <w:u w:val="single"/>
        </w:rPr>
        <w:t xml:space="preserve"> </w:t>
      </w:r>
      <w:r>
        <w:rPr>
          <w:rFonts w:ascii="Times New Roman" w:hAnsi="Times New Roman" w:cs="Times New Roman"/>
          <w:b/>
          <w:color w:val="000000"/>
          <w:sz w:val="36"/>
          <w:highlight w:val="none"/>
          <w:u w:val="single"/>
        </w:rPr>
      </w:r>
      <w:r/>
    </w:p>
    <w:p>
      <w:pPr>
        <w:pStyle w:val="1778"/>
        <w:ind w:firstLine="1417"/>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日    期：</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pacing w:val="20"/>
          <w:sz w:val="32"/>
          <w:szCs w:val="32"/>
          <w:highlight w:val="none"/>
        </w:rPr>
        <w:br w:type="page" w:clear="all"/>
      </w:r>
      <w:r>
        <w:rPr>
          <w:rFonts w:ascii="Times New Roman" w:hAnsi="Times New Roman" w:cs="Times New Roman"/>
          <w:b/>
          <w:color w:val="000000"/>
          <w:sz w:val="32"/>
          <w:szCs w:val="32"/>
          <w:highlight w:val="none"/>
        </w:rPr>
        <w:t xml:space="preserve">二、开标一览表（实质性格式）</w:t>
      </w:r>
      <w:r>
        <w:rPr>
          <w:rFonts w:ascii="Times New Roman" w:hAnsi="Times New Roman" w:cs="Times New Roman"/>
          <w:b/>
          <w:color w:val="000000"/>
          <w:sz w:val="32"/>
          <w:szCs w:val="32"/>
          <w:highlight w:val="none"/>
        </w:rPr>
      </w:r>
      <w:r/>
    </w:p>
    <w:p>
      <w:pPr>
        <w:pStyle w:val="1810"/>
        <w:ind w:firstLine="482"/>
        <w:spacing w:before="0" w:line="360" w:lineRule="auto"/>
        <w:tabs>
          <w:tab w:val="left" w:pos="567" w:leader="none"/>
        </w:tabs>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810"/>
        <w:ind w:firstLine="482"/>
        <w:spacing w:before="0" w:line="360" w:lineRule="auto"/>
        <w:tabs>
          <w:tab w:val="left" w:pos="567" w:leader="none"/>
        </w:tabs>
        <w:rPr>
          <w:rFonts w:hint="eastAsia" w:ascii="Times New Roman" w:hAnsi="Times New Roman" w:eastAsia="宋体" w:cs="Times New Roman"/>
          <w:b/>
          <w:color w:val="000000"/>
          <w:highlight w:val="none"/>
          <w:lang w:val="en-US" w:eastAsia="zh-CN"/>
        </w:rPr>
      </w:pPr>
      <w:r>
        <w:rPr>
          <w:rFonts w:hint="eastAsia" w:ascii="Times New Roman" w:hAnsi="Times New Roman" w:eastAsia="宋体" w:cs="Times New Roman"/>
          <w:b/>
          <w:color w:val="000000"/>
          <w:highlight w:val="none"/>
          <w:lang w:val="en-US" w:eastAsia="zh-CN"/>
        </w:rPr>
        <w:t xml:space="preserve">1、</w:t>
      </w:r>
      <w:r>
        <w:rPr>
          <w:rFonts w:ascii="Times New Roman" w:hAnsi="Times New Roman" w:eastAsia="宋体" w:cs="Times New Roman"/>
          <w:b/>
          <w:color w:val="000000"/>
          <w:highlight w:val="none"/>
        </w:rPr>
        <w:t xml:space="preserve">投标人在提交投标文件时，应按照投标工具（苏采云客户端）的提示流程编制提交开标一览表，开标一览表格式以投标工具中的为准。</w:t>
      </w:r>
      <w:r>
        <w:rPr>
          <w:rFonts w:hint="eastAsia" w:ascii="Times New Roman" w:hAnsi="Times New Roman" w:eastAsia="宋体" w:cs="Times New Roman"/>
          <w:b/>
          <w:color w:val="000000"/>
          <w:highlight w:val="none"/>
          <w:lang w:val="en-US" w:eastAsia="zh-CN"/>
        </w:rPr>
      </w:r>
      <w:r/>
    </w:p>
    <w:p>
      <w:pPr>
        <w:pStyle w:val="1810"/>
        <w:ind w:firstLine="482"/>
        <w:spacing w:before="0" w:line="360" w:lineRule="auto"/>
        <w:tabs>
          <w:tab w:val="left" w:pos="567" w:leader="none"/>
        </w:tabs>
        <w:rPr>
          <w:rFonts w:ascii="Times New Roman" w:hAnsi="Times New Roman" w:eastAsia="宋体" w:cs="Times New Roman"/>
          <w:b/>
          <w:color w:val="000000"/>
          <w:highlight w:val="none"/>
          <w:lang w:val="en-US" w:eastAsia="zh-CN"/>
        </w:rPr>
        <w:sectPr>
          <w:footerReference w:type="default" r:id="rId26"/>
          <w:footerReference w:type="first" r:id="rId27"/>
          <w:footnotePr/>
          <w:endnotePr/>
          <w:type w:val="nextPage"/>
          <w:pgSz w:w="11906" w:h="16838" w:orient="portrait"/>
          <w:pgMar w:top="1134" w:right="1134" w:bottom="1134" w:left="1701" w:header="851" w:footer="850" w:gutter="0"/>
          <w:pgNumType w:start="1"/>
          <w:cols w:num="1" w:sep="0" w:space="1701" w:equalWidth="1"/>
          <w:docGrid w:linePitch="360"/>
        </w:sectPr>
      </w:pPr>
      <w:r>
        <w:rPr>
          <w:rFonts w:hint="eastAsia" w:ascii="Times New Roman" w:hAnsi="Times New Roman" w:eastAsia="宋体" w:cs="Times New Roman"/>
          <w:b/>
          <w:color w:val="000000"/>
          <w:highlight w:val="none"/>
          <w:lang w:val="en-US" w:eastAsia="zh-CN"/>
        </w:rPr>
        <w:t xml:space="preserve">2、</w:t>
      </w:r>
      <w:r>
        <w:rPr>
          <w:rFonts w:hint="eastAsia" w:ascii="Times New Roman" w:hAnsi="Times New Roman" w:eastAsia="宋体" w:cs="Times New Roman"/>
          <w:b/>
          <w:color w:val="000000"/>
          <w:highlight w:val="none"/>
        </w:rPr>
        <w:t xml:space="preserve">开标一览表报价为三年度总报价。</w:t>
      </w:r>
      <w:r>
        <w:rPr>
          <w:rFonts w:ascii="Times New Roman" w:hAnsi="Times New Roman" w:eastAsia="宋体" w:cs="Times New Roman"/>
          <w:b/>
          <w:color w:val="000000"/>
          <w:highlight w:val="none"/>
          <w:lang w:val="en-US" w:eastAsia="zh-CN"/>
        </w:rPr>
      </w:r>
      <w:r/>
    </w:p>
    <w:p>
      <w:pPr>
        <w:pStyle w:val="1778"/>
        <w:jc w:val="center"/>
        <w:spacing w:line="360" w:lineRule="auto"/>
        <w:tabs>
          <w:tab w:val="left" w:pos="5580" w:leader="none"/>
        </w:tabs>
        <w:rPr>
          <w:rFonts w:ascii="Times New Roman" w:hAnsi="Times New Roman" w:eastAsia="宋体" w:cs="Times New Roman"/>
          <w:b/>
          <w:color w:val="000000"/>
          <w:sz w:val="32"/>
          <w:szCs w:val="32"/>
          <w:highlight w:val="none"/>
        </w:rPr>
      </w:pPr>
      <w:r/>
      <w:bookmarkStart w:id="306" w:name="_Toc226309802"/>
      <w:r/>
      <w:bookmarkStart w:id="307" w:name="_Toc226337254"/>
      <w:r/>
      <w:bookmarkStart w:id="308" w:name="_Toc226965748"/>
      <w:r/>
      <w:bookmarkStart w:id="309" w:name="_Toc305158900"/>
      <w:r/>
      <w:bookmarkStart w:id="310" w:name="_Toc164608672"/>
      <w:r/>
      <w:bookmarkStart w:id="311" w:name="_Toc265228396"/>
      <w:r/>
      <w:bookmarkStart w:id="312" w:name="_Toc226965831"/>
      <w:r/>
      <w:bookmarkStart w:id="313" w:name="_Toc195842923"/>
      <w:r/>
      <w:bookmarkStart w:id="314" w:name="_Toc164608827"/>
      <w:r/>
      <w:bookmarkStart w:id="315" w:name="_Toc264969248"/>
      <w:r/>
      <w:bookmarkStart w:id="316" w:name="_Toc305158826"/>
      <w:r>
        <w:rPr>
          <w:rFonts w:hint="eastAsia" w:ascii="Times New Roman" w:hAnsi="Times New Roman" w:eastAsia="宋体" w:cs="Times New Roman"/>
          <w:b/>
          <w:color w:val="000000"/>
          <w:sz w:val="32"/>
          <w:szCs w:val="32"/>
          <w:highlight w:val="none"/>
          <w:lang w:val="en-US" w:eastAsia="zh-CN"/>
        </w:rPr>
        <w:t xml:space="preserve">三</w:t>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Times New Roman" w:hAnsi="Times New Roman" w:eastAsia="宋体" w:cs="Times New Roman"/>
          <w:b/>
          <w:color w:val="000000"/>
          <w:sz w:val="32"/>
          <w:szCs w:val="32"/>
          <w:highlight w:val="none"/>
          <w:lang w:val="en-US" w:eastAsia="zh-CN"/>
        </w:rPr>
        <w:t xml:space="preserve">、报价明细表</w:t>
      </w:r>
      <w:r>
        <w:rPr>
          <w:rFonts w:ascii="Times New Roman" w:hAnsi="Times New Roman" w:eastAsia="宋体" w:cs="Times New Roman"/>
          <w:b/>
          <w:color w:val="000000"/>
          <w:sz w:val="32"/>
          <w:szCs w:val="32"/>
          <w:highlight w:val="none"/>
        </w:rPr>
        <w:t xml:space="preserve">（实质性格式）</w:t>
      </w:r>
      <w:r>
        <w:rPr>
          <w:rFonts w:ascii="Times New Roman" w:hAnsi="Times New Roman" w:eastAsia="宋体" w:cs="Times New Roman"/>
          <w:b/>
          <w:color w:val="000000"/>
          <w:sz w:val="32"/>
          <w:szCs w:val="32"/>
          <w:highlight w:val="none"/>
        </w:rPr>
      </w:r>
      <w:r/>
    </w:p>
    <w:p>
      <w:pPr>
        <w:pStyle w:val="1778"/>
        <w:jc w:val="both"/>
        <w:spacing w:line="360" w:lineRule="auto"/>
        <w:rPr>
          <w:rFonts w:hint="eastAsia" w:ascii="Times New Roman" w:hAnsi="Times New Roman" w:eastAsia="宋体" w:cs="Times New Roman"/>
          <w:sz w:val="24"/>
          <w:highlight w:val="none"/>
        </w:rPr>
      </w:pPr>
      <w:r>
        <w:rPr>
          <w:sz w:val="24"/>
          <w:highlight w:val="none"/>
        </w:rPr>
        <w:t xml:space="preserve">项目编号：________________ </w:t>
      </w:r>
      <w:r>
        <w:rPr>
          <w:rFonts w:hint="eastAsia"/>
          <w:sz w:val="24"/>
          <w:highlight w:val="none"/>
          <w:lang w:val="en-US" w:eastAsia="zh-CN"/>
        </w:rPr>
        <w:t xml:space="preserve"> </w:t>
      </w:r>
      <w:r>
        <w:rPr>
          <w:rFonts w:ascii="Times New Roman" w:hAnsi="Times New Roman" w:eastAsia="宋体" w:cs="Times New Roman"/>
          <w:sz w:val="24"/>
          <w:highlight w:val="none"/>
        </w:rPr>
        <w:t xml:space="preserve">项目名称：</w:t>
      </w:r>
      <w:r>
        <w:rPr>
          <w:sz w:val="24"/>
          <w:highlight w:val="none"/>
        </w:rPr>
        <w:t xml:space="preserve">_______________</w:t>
      </w:r>
      <w:r>
        <w:rPr>
          <w:rFonts w:hint="eastAsia"/>
          <w:sz w:val="24"/>
          <w:lang w:val="en-US" w:eastAsia="zh-CN"/>
        </w:rPr>
        <w:t xml:space="preserve"> </w:t>
      </w:r>
      <w:r>
        <w:rPr>
          <w:rFonts w:hint="eastAsia"/>
          <w:sz w:val="24"/>
        </w:rPr>
        <w:t xml:space="preserve">  </w:t>
      </w:r>
      <w:r>
        <w:rPr>
          <w:rFonts w:ascii="Times New Roman" w:hAnsi="Times New Roman" w:eastAsia="宋体" w:cs="Times New Roman"/>
          <w:sz w:val="24"/>
          <w:highlight w:val="none"/>
        </w:rPr>
        <w:t xml:space="preserve">报价单位：人民币元</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39"/>
        <w:gridCol w:w="1315"/>
        <w:gridCol w:w="929"/>
        <w:gridCol w:w="975"/>
        <w:gridCol w:w="115"/>
        <w:gridCol w:w="1009"/>
        <w:gridCol w:w="724"/>
        <w:gridCol w:w="1733"/>
        <w:gridCol w:w="1433"/>
      </w:tblGrid>
      <w:tr>
        <w:trPr>
          <w:trHeight w:val="371"/>
        </w:trPr>
        <w:tc>
          <w:tcPr>
            <w:tcW w:w="704" w:type="dxa"/>
            <w:vAlign w:val="top"/>
            <w:textDirection w:val="lrTb"/>
            <w:noWrap w:val="false"/>
          </w:tcPr>
          <w:p>
            <w:pPr>
              <w:pStyle w:val="1778"/>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项目</w:t>
            </w:r>
            <w:r>
              <w:rPr>
                <w:rFonts w:hint="eastAsia" w:ascii="宋体" w:hAnsi="宋体"/>
                <w:b/>
                <w:color w:val="000000"/>
                <w:sz w:val="21"/>
                <w:szCs w:val="21"/>
                <w:highlight w:val="none"/>
              </w:rPr>
            </w:r>
            <w:r/>
          </w:p>
        </w:tc>
        <w:tc>
          <w:tcPr>
            <w:gridSpan w:val="2"/>
            <w:tcW w:w="2154" w:type="dxa"/>
            <w:vAlign w:val="top"/>
            <w:textDirection w:val="lrTb"/>
            <w:noWrap w:val="false"/>
          </w:tcPr>
          <w:p>
            <w:pPr>
              <w:pStyle w:val="1778"/>
              <w:ind w:firstLine="361"/>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分项</w:t>
            </w:r>
            <w:r>
              <w:rPr>
                <w:rFonts w:hint="eastAsia" w:ascii="宋体" w:hAnsi="宋体"/>
                <w:b/>
                <w:color w:val="000000"/>
                <w:sz w:val="21"/>
                <w:szCs w:val="21"/>
                <w:highlight w:val="none"/>
              </w:rPr>
            </w:r>
            <w:r/>
          </w:p>
        </w:tc>
        <w:tc>
          <w:tcPr>
            <w:gridSpan w:val="6"/>
            <w:tcW w:w="5485" w:type="dxa"/>
            <w:vAlign w:val="top"/>
            <w:textDirection w:val="lrTb"/>
            <w:noWrap w:val="false"/>
          </w:tcPr>
          <w:p>
            <w:pPr>
              <w:pStyle w:val="1778"/>
              <w:ind w:firstLine="361"/>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计算</w:t>
            </w:r>
            <w:r>
              <w:rPr>
                <w:rFonts w:hint="eastAsia" w:ascii="宋体" w:hAnsi="宋体"/>
                <w:b/>
                <w:color w:val="000000"/>
                <w:sz w:val="21"/>
                <w:szCs w:val="21"/>
                <w:highlight w:val="none"/>
              </w:rPr>
            </w:r>
            <w:r/>
          </w:p>
        </w:tc>
        <w:tc>
          <w:tcPr>
            <w:tcW w:w="1433" w:type="dxa"/>
            <w:vAlign w:val="top"/>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备注</w:t>
            </w:r>
            <w:r>
              <w:rPr>
                <w:rFonts w:hint="eastAsia" w:ascii="宋体" w:hAnsi="宋体"/>
                <w:b/>
                <w:color w:val="000000"/>
                <w:sz w:val="21"/>
                <w:szCs w:val="21"/>
                <w:highlight w:val="none"/>
              </w:rPr>
            </w:r>
            <w:r/>
          </w:p>
        </w:tc>
      </w:tr>
      <w:tr>
        <w:trPr>
          <w:trHeight w:val="358"/>
        </w:trPr>
        <w:tc>
          <w:tcPr>
            <w:tcW w:w="704" w:type="dxa"/>
            <w:vAlign w:val="center"/>
            <w:vMerge w:val="restart"/>
            <w:textDirection w:val="lrTb"/>
            <w:noWrap w:val="false"/>
          </w:tcPr>
          <w:p>
            <w:pPr>
              <w:pStyle w:val="1778"/>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1</w:t>
            </w:r>
            <w:r>
              <w:rPr>
                <w:rFonts w:hint="eastAsia" w:ascii="宋体" w:hAnsi="宋体"/>
                <w:b/>
                <w:color w:val="000000"/>
                <w:sz w:val="21"/>
                <w:szCs w:val="21"/>
                <w:highlight w:val="none"/>
              </w:rPr>
              <w:t xml:space="preserve">)人工费用</w:t>
            </w:r>
            <w:r>
              <w:rPr>
                <w:rFonts w:hint="eastAsia" w:ascii="宋体" w:hAnsi="宋体"/>
                <w:b/>
                <w:color w:val="000000"/>
                <w:sz w:val="21"/>
                <w:szCs w:val="21"/>
                <w:highlight w:val="none"/>
              </w:rPr>
            </w:r>
            <w:r/>
          </w:p>
        </w:tc>
        <w:tc>
          <w:tcPr>
            <w:tcW w:w="839" w:type="dxa"/>
            <w:vAlign w:val="center"/>
            <w:vMerge w:val="restart"/>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工资</w:t>
            </w: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spacing w:after="0" w:line="240" w:lineRule="exact"/>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岗位</w:t>
            </w:r>
            <w:r>
              <w:rPr>
                <w:rFonts w:hint="eastAsia" w:ascii="宋体" w:hAnsi="宋体" w:eastAsia="宋体"/>
                <w:color w:val="000000"/>
                <w:sz w:val="21"/>
                <w:szCs w:val="21"/>
                <w:highlight w:val="none"/>
                <w:lang w:val="en-US" w:eastAsia="zh-CN"/>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月工资</w:t>
            </w: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年工资</w:t>
            </w: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人数 </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合计</w:t>
            </w:r>
            <w:r>
              <w:rPr>
                <w:rFonts w:hint="eastAsia" w:ascii="宋体" w:hAnsi="宋体"/>
                <w:color w:val="000000"/>
                <w:sz w:val="21"/>
                <w:szCs w:val="21"/>
                <w:highlight w:val="none"/>
              </w:rPr>
            </w:r>
            <w:r/>
          </w:p>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（元/年）</w:t>
            </w:r>
            <w:r>
              <w:rPr>
                <w:rFonts w:hint="eastAsia" w:ascii="宋体" w:hAnsi="宋体"/>
                <w:color w:val="000000"/>
                <w:sz w:val="21"/>
                <w:szCs w:val="21"/>
                <w:highlight w:val="none"/>
              </w:rPr>
            </w:r>
            <w:r/>
          </w:p>
        </w:tc>
        <w:tc>
          <w:tcPr>
            <w:tcW w:w="14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501"/>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rPr>
              <w:t xml:space="preserve">项目经理</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restart"/>
            <w:textDirection w:val="lrTb"/>
            <w:noWrap w:val="false"/>
          </w:tcPr>
          <w:p>
            <w:pPr>
              <w:pStyle w:val="1778"/>
              <w:jc w:val="center"/>
              <w:spacing w:after="0" w:line="240" w:lineRule="exact"/>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485"/>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eastAsia="zh-CN"/>
              </w:rPr>
              <w:t xml:space="preserve">厨师长</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61"/>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厨师</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49"/>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面师傅</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73"/>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点心师</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73"/>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切配工</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98"/>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服务员</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49"/>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洗碗保洁</w:t>
            </w:r>
            <w:r>
              <w:rPr>
                <w:rFonts w:hint="eastAsia" w:ascii="宋体" w:hAnsi="宋体"/>
                <w:color w:val="000000"/>
                <w:sz w:val="21"/>
                <w:szCs w:val="21"/>
                <w:highlight w:val="none"/>
                <w:lang w:val="en-US" w:eastAsia="zh-CN" w:bidi="ar-SA"/>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090"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82"/>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gridSpan w:val="6"/>
            <w:tcW w:w="5067"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b/>
                <w:color w:val="000000"/>
                <w:sz w:val="21"/>
                <w:szCs w:val="21"/>
                <w:highlight w:val="none"/>
              </w:rPr>
              <w:t xml:space="preserve">小计</w:t>
            </w:r>
            <w:r>
              <w:rPr>
                <w:rFonts w:ascii="宋体" w:hAnsi="宋体"/>
                <w:b/>
                <w:color w:val="000000"/>
                <w:sz w:val="21"/>
                <w:szCs w:val="21"/>
                <w:highlight w:val="none"/>
              </w:rPr>
              <w:t xml:space="preserve">1</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445"/>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restart"/>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社会保险费（企业部分）</w:t>
            </w: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岗位</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月缴费基数</w:t>
            </w: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月缴费</w:t>
            </w:r>
            <w:r>
              <w:rPr>
                <w:rFonts w:hint="eastAsia" w:ascii="宋体" w:hAnsi="宋体"/>
                <w:color w:val="000000"/>
                <w:sz w:val="21"/>
                <w:szCs w:val="21"/>
                <w:highlight w:val="none"/>
              </w:rPr>
            </w:r>
            <w:r/>
          </w:p>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比例</w:t>
            </w: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sz w:val="21"/>
                <w:szCs w:val="21"/>
                <w:highlight w:val="none"/>
              </w:rPr>
              <w:t xml:space="preserve">年缴费数</w:t>
            </w: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人数</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合计</w:t>
            </w:r>
            <w:r>
              <w:rPr>
                <w:rFonts w:hint="eastAsia" w:ascii="宋体" w:hAnsi="宋体"/>
                <w:color w:val="000000"/>
                <w:sz w:val="21"/>
                <w:szCs w:val="21"/>
                <w:highlight w:val="none"/>
              </w:rPr>
            </w:r>
            <w:r/>
          </w:p>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（元/年）</w:t>
            </w:r>
            <w:r>
              <w:rPr>
                <w:rFonts w:hint="eastAsia" w:ascii="宋体" w:hAnsi="宋体"/>
                <w:color w:val="000000"/>
                <w:sz w:val="21"/>
                <w:szCs w:val="21"/>
                <w:highlight w:val="none"/>
              </w:rPr>
            </w:r>
            <w:r/>
          </w:p>
        </w:tc>
        <w:tc>
          <w:tcPr>
            <w:tcW w:w="1433" w:type="dxa"/>
            <w:vAlign w:val="center"/>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488"/>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rPr>
              <w:t xml:space="preserve">项目经理</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restart"/>
            <w:textDirection w:val="lrTb"/>
            <w:noWrap w:val="false"/>
          </w:tcPr>
          <w:p>
            <w:pPr>
              <w:pStyle w:val="1778"/>
              <w:jc w:val="center"/>
              <w:spacing w:after="0" w:line="240" w:lineRule="exact"/>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487"/>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eastAsia="zh-CN"/>
              </w:rPr>
              <w:t xml:space="preserve">厨师长</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501"/>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val="zh-CN"/>
              </w:rPr>
              <w:t xml:space="preserve">厨师</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503"/>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val="zh-CN"/>
              </w:rPr>
              <w:t xml:space="preserve">面师傅</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532"/>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val="zh-CN"/>
              </w:rPr>
              <w:t xml:space="preserve">点心师</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51"/>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val="zh-CN"/>
              </w:rPr>
              <w:t xml:space="preserve">切配工</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53"/>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val="zh-CN"/>
              </w:rPr>
              <w:t xml:space="preserve">服务员</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503"/>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widowControl/>
              <w:rPr>
                <w:rFonts w:hint="eastAsia" w:ascii="宋体" w:hAnsi="宋体"/>
                <w:color w:val="000000"/>
                <w:sz w:val="21"/>
                <w:szCs w:val="21"/>
                <w:highlight w:val="none"/>
              </w:rPr>
            </w:pPr>
            <w:r>
              <w:rPr>
                <w:rFonts w:hint="eastAsia" w:ascii="宋体" w:hAnsi="宋体" w:eastAsia="宋体" w:cs="宋体"/>
                <w:sz w:val="21"/>
                <w:szCs w:val="21"/>
                <w:highlight w:val="none"/>
                <w:lang w:val="zh-CN"/>
              </w:rPr>
              <w:t xml:space="preserve">洗碗保洁</w:t>
            </w:r>
            <w:r>
              <w:rPr>
                <w:rFonts w:hint="eastAsia" w:ascii="宋体" w:hAnsi="宋体"/>
                <w:color w:val="000000"/>
                <w:sz w:val="21"/>
                <w:szCs w:val="21"/>
                <w:highlight w:val="none"/>
              </w:rPr>
            </w:r>
            <w:r/>
          </w:p>
        </w:tc>
        <w:tc>
          <w:tcPr>
            <w:tcW w:w="929"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97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24"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r>
            <w:r/>
          </w:p>
        </w:tc>
      </w:tr>
      <w:tr>
        <w:trPr>
          <w:trHeight w:val="488"/>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gridSpan w:val="6"/>
            <w:tcW w:w="5067"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b/>
                <w:color w:val="000000"/>
                <w:sz w:val="21"/>
                <w:szCs w:val="21"/>
                <w:highlight w:val="none"/>
              </w:rPr>
              <w:t xml:space="preserve">小计</w:t>
            </w:r>
            <w:r>
              <w:rPr>
                <w:rFonts w:ascii="宋体" w:hAnsi="宋体"/>
                <w:b/>
                <w:color w:val="000000"/>
                <w:sz w:val="21"/>
                <w:szCs w:val="21"/>
                <w:highlight w:val="none"/>
              </w:rPr>
              <w:t xml:space="preserve">2</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320"/>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restart"/>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其他费用</w:t>
            </w: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5"/>
            <w:tcW w:w="3752"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计算式（元/年）</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合计</w:t>
            </w:r>
            <w:r>
              <w:rPr>
                <w:rFonts w:hint="eastAsia" w:ascii="宋体" w:hAnsi="宋体"/>
                <w:color w:val="000000"/>
                <w:sz w:val="21"/>
                <w:szCs w:val="21"/>
                <w:highlight w:val="none"/>
              </w:rPr>
            </w:r>
            <w:r/>
          </w:p>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（元/年）</w:t>
            </w:r>
            <w:r>
              <w:rPr>
                <w:rFonts w:hint="eastAsia" w:ascii="宋体" w:hAnsi="宋体"/>
                <w:color w:val="000000"/>
                <w:sz w:val="21"/>
                <w:szCs w:val="21"/>
                <w:highlight w:val="none"/>
              </w:rPr>
            </w:r>
            <w:r/>
          </w:p>
        </w:tc>
        <w:tc>
          <w:tcPr>
            <w:tcW w:w="1433" w:type="dxa"/>
            <w:vAlign w:val="center"/>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608"/>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国家法定节假日加班</w:t>
            </w:r>
            <w:r>
              <w:rPr>
                <w:rFonts w:hint="eastAsia" w:ascii="宋体" w:hAnsi="宋体"/>
                <w:color w:val="000000"/>
                <w:sz w:val="21"/>
                <w:szCs w:val="21"/>
                <w:highlight w:val="none"/>
              </w:rPr>
            </w:r>
            <w:r/>
          </w:p>
        </w:tc>
        <w:tc>
          <w:tcPr>
            <w:gridSpan w:val="5"/>
            <w:tcW w:w="3752" w:type="dxa"/>
            <w:vAlign w:val="center"/>
            <w:textDirection w:val="lrTb"/>
            <w:noWrap w:val="false"/>
          </w:tcPr>
          <w:p>
            <w:pPr>
              <w:pStyle w:val="1778"/>
              <w:jc w:val="left"/>
              <w:spacing w:after="0" w:line="24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不低于</w:t>
            </w:r>
            <w:r>
              <w:rPr>
                <w:rFonts w:hint="eastAsia" w:ascii="宋体" w:hAnsi="宋体"/>
                <w:color w:val="000000"/>
                <w:sz w:val="21"/>
                <w:szCs w:val="21"/>
                <w:highlight w:val="none"/>
                <w:lang w:val="en-US" w:eastAsia="zh-CN"/>
              </w:rPr>
              <w:t xml:space="preserve">2660</w:t>
            </w:r>
            <w:r>
              <w:rPr>
                <w:rFonts w:hint="eastAsia" w:ascii="宋体" w:hAnsi="宋体"/>
                <w:color w:val="000000"/>
                <w:sz w:val="21"/>
                <w:szCs w:val="21"/>
                <w:highlight w:val="none"/>
              </w:rPr>
              <w:t xml:space="preserve">/21.75*3*13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天</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u w:val="none"/>
                <w:lang w:val="en-US" w:eastAsia="zh-CN"/>
              </w:rPr>
              <w:t xml:space="preserve">7（人）</w:t>
            </w:r>
            <w:r>
              <w:rPr>
                <w:rFonts w:hint="eastAsia" w:ascii="宋体" w:hAnsi="宋体" w:eastAsia="宋体"/>
                <w:color w:val="000000"/>
                <w:sz w:val="21"/>
                <w:szCs w:val="21"/>
                <w:highlight w:val="none"/>
                <w:lang w:eastAsia="zh-CN"/>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restart"/>
            <w:textDirection w:val="lrTb"/>
            <w:noWrap w:val="false"/>
          </w:tcPr>
          <w:p>
            <w:pPr>
              <w:pStyle w:val="1778"/>
              <w:jc w:val="center"/>
              <w:spacing w:after="0" w:line="240" w:lineRule="exact"/>
              <w:rPr>
                <w:rFonts w:ascii="宋体" w:hAnsi="宋体"/>
                <w:b/>
                <w:sz w:val="21"/>
                <w:szCs w:val="21"/>
                <w:highlight w:val="none"/>
              </w:rPr>
            </w:pPr>
            <w:r>
              <w:rPr>
                <w:rFonts w:ascii="宋体" w:hAnsi="宋体"/>
                <w:b/>
                <w:sz w:val="21"/>
                <w:szCs w:val="21"/>
                <w:highlight w:val="none"/>
              </w:rPr>
              <w:t xml:space="preserve">此项结果四舍五入，取小数点后两位</w:t>
            </w:r>
            <w:r>
              <w:rPr>
                <w:rFonts w:ascii="宋体" w:hAnsi="宋体"/>
                <w:b/>
                <w:sz w:val="21"/>
                <w:szCs w:val="21"/>
                <w:highlight w:val="none"/>
              </w:rPr>
            </w:r>
            <w:r/>
          </w:p>
          <w:p>
            <w:pPr>
              <w:pStyle w:val="1778"/>
              <w:jc w:val="center"/>
              <w:spacing w:after="0" w:line="240" w:lineRule="exact"/>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64"/>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周末加班</w:t>
            </w:r>
            <w:r>
              <w:rPr>
                <w:rFonts w:hint="eastAsia" w:ascii="宋体" w:hAnsi="宋体"/>
                <w:color w:val="000000"/>
                <w:sz w:val="21"/>
                <w:szCs w:val="21"/>
                <w:highlight w:val="none"/>
              </w:rPr>
            </w:r>
            <w:r/>
          </w:p>
        </w:tc>
        <w:tc>
          <w:tcPr>
            <w:gridSpan w:val="5"/>
            <w:tcW w:w="3752" w:type="dxa"/>
            <w:vAlign w:val="center"/>
            <w:textDirection w:val="lrTb"/>
            <w:noWrap w:val="false"/>
          </w:tcPr>
          <w:p>
            <w:pPr>
              <w:pStyle w:val="1778"/>
              <w:jc w:val="left"/>
              <w:spacing w:after="0" w:line="24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不低于</w:t>
            </w:r>
            <w:r>
              <w:rPr>
                <w:rFonts w:hint="eastAsia" w:ascii="宋体" w:hAnsi="宋体"/>
                <w:color w:val="000000"/>
                <w:sz w:val="21"/>
                <w:szCs w:val="21"/>
                <w:highlight w:val="none"/>
                <w:lang w:val="en-US" w:eastAsia="zh-CN"/>
              </w:rPr>
              <w:t xml:space="preserve">2660</w:t>
            </w:r>
            <w:r>
              <w:rPr>
                <w:rFonts w:hint="eastAsia" w:ascii="宋体" w:hAnsi="宋体"/>
                <w:color w:val="000000"/>
                <w:sz w:val="21"/>
                <w:szCs w:val="21"/>
                <w:highlight w:val="none"/>
              </w:rPr>
              <w:t xml:space="preserve">/21.75*2*</w:t>
            </w:r>
            <w:r>
              <w:rPr>
                <w:rFonts w:hint="eastAsia" w:ascii="宋体" w:hAnsi="宋体"/>
                <w:color w:val="000000"/>
                <w:sz w:val="21"/>
                <w:szCs w:val="21"/>
                <w:highlight w:val="none"/>
                <w:lang w:val="en-US" w:eastAsia="zh-CN"/>
              </w:rPr>
              <w:t xml:space="preserve">104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天</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u w:val="none"/>
                <w:lang w:val="en-US" w:eastAsia="zh-CN"/>
              </w:rPr>
              <w:t xml:space="preserve">7</w:t>
            </w:r>
            <w:r>
              <w:rPr>
                <w:rFonts w:hint="eastAsia" w:ascii="宋体" w:hAnsi="宋体"/>
                <w:color w:val="000000"/>
                <w:sz w:val="21"/>
                <w:szCs w:val="21"/>
                <w:highlight w:val="none"/>
                <w:u w:val="none"/>
                <w:lang w:val="en-US" w:eastAsia="zh-CN"/>
              </w:rPr>
              <w:t xml:space="preserve">（人）</w:t>
            </w:r>
            <w:r>
              <w:rPr>
                <w:rFonts w:hint="eastAsia" w:ascii="宋体" w:hAnsi="宋体" w:eastAsia="宋体"/>
                <w:color w:val="000000"/>
                <w:sz w:val="21"/>
                <w:szCs w:val="21"/>
                <w:highlight w:val="none"/>
                <w:lang w:eastAsia="zh-CN"/>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576"/>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1315" w:type="dxa"/>
            <w:vAlign w:val="center"/>
            <w:textDirection w:val="lrTb"/>
            <w:noWrap w:val="false"/>
          </w:tcPr>
          <w:p>
            <w:pPr>
              <w:pStyle w:val="1778"/>
              <w:jc w:val="center"/>
              <w:spacing w:after="0" w:line="240" w:lineRule="exact"/>
              <w:widowControl/>
              <w:rPr>
                <w:rFonts w:hint="eastAsia" w:ascii="宋体" w:hAnsi="宋体"/>
                <w:b/>
                <w:color w:val="000000"/>
                <w:sz w:val="21"/>
                <w:szCs w:val="21"/>
                <w:highlight w:val="none"/>
              </w:rPr>
            </w:pPr>
            <w:r>
              <w:rPr>
                <w:rFonts w:hint="eastAsia" w:ascii="宋体" w:hAnsi="宋体" w:cs="宋体"/>
                <w:color w:val="000000"/>
                <w:sz w:val="21"/>
                <w:szCs w:val="21"/>
                <w:highlight w:val="none"/>
                <w:lang w:bidi="ar"/>
              </w:rPr>
              <w:t xml:space="preserve">高温费</w:t>
            </w:r>
            <w:r>
              <w:rPr>
                <w:rFonts w:hint="eastAsia" w:ascii="宋体" w:hAnsi="宋体"/>
                <w:b/>
                <w:color w:val="000000"/>
                <w:sz w:val="21"/>
                <w:szCs w:val="21"/>
                <w:highlight w:val="none"/>
              </w:rPr>
            </w:r>
            <w:r/>
          </w:p>
        </w:tc>
        <w:tc>
          <w:tcPr>
            <w:gridSpan w:val="5"/>
            <w:tcW w:w="3752" w:type="dxa"/>
            <w:vAlign w:val="center"/>
            <w:textDirection w:val="lrTb"/>
            <w:noWrap w:val="false"/>
          </w:tcPr>
          <w:p>
            <w:pPr>
              <w:pStyle w:val="1778"/>
              <w:jc w:val="left"/>
              <w:spacing w:after="0" w:line="24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不低于1200*</w:t>
            </w:r>
            <w:r>
              <w:rPr>
                <w:rFonts w:hint="eastAsia" w:ascii="宋体" w:hAnsi="宋体"/>
                <w:color w:val="000000"/>
                <w:sz w:val="21"/>
                <w:szCs w:val="21"/>
                <w:highlight w:val="none"/>
                <w:lang w:val="en-US" w:eastAsia="zh-CN"/>
              </w:rPr>
              <w:t xml:space="preserve">14</w:t>
            </w:r>
            <w:r>
              <w:rPr>
                <w:rFonts w:ascii="宋体" w:hAnsi="宋体" w:eastAsia="宋体"/>
                <w:color w:val="000000"/>
                <w:sz w:val="21"/>
                <w:szCs w:val="21"/>
                <w:highlight w:val="none"/>
                <w:lang w:val="en-US" w:eastAsia="zh-CN"/>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420"/>
        </w:trPr>
        <w:tc>
          <w:tcPr>
            <w:tcW w:w="704"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tcW w:w="839" w:type="dxa"/>
            <w:vAlign w:val="center"/>
            <w:vMerge w:val="continue"/>
            <w:textDirection w:val="lrTb"/>
            <w:noWrap w:val="false"/>
          </w:tcPr>
          <w:p>
            <w:pPr>
              <w:pStyle w:val="1778"/>
              <w:jc w:val="left"/>
              <w:spacing w:after="0" w:line="240" w:lineRule="exact"/>
              <w:widowControl/>
              <w:rPr>
                <w:rFonts w:hint="eastAsia" w:ascii="宋体" w:hAnsi="宋体"/>
                <w:b/>
                <w:color w:val="000000"/>
                <w:sz w:val="21"/>
                <w:szCs w:val="21"/>
                <w:highlight w:val="none"/>
              </w:rPr>
            </w:pPr>
            <w:r>
              <w:rPr>
                <w:rFonts w:hint="eastAsia" w:ascii="宋体" w:hAnsi="宋体"/>
                <w:b/>
                <w:color w:val="000000"/>
                <w:sz w:val="21"/>
                <w:szCs w:val="21"/>
                <w:highlight w:val="none"/>
              </w:rPr>
            </w:r>
            <w:r/>
          </w:p>
        </w:tc>
        <w:tc>
          <w:tcPr>
            <w:gridSpan w:val="6"/>
            <w:tcW w:w="5067"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b/>
                <w:color w:val="000000"/>
                <w:sz w:val="21"/>
                <w:szCs w:val="21"/>
                <w:highlight w:val="none"/>
              </w:rPr>
              <w:t xml:space="preserve">小计</w:t>
            </w:r>
            <w:r>
              <w:rPr>
                <w:rFonts w:ascii="宋体" w:hAnsi="宋体"/>
                <w:b/>
                <w:color w:val="000000"/>
                <w:sz w:val="21"/>
                <w:szCs w:val="21"/>
                <w:highlight w:val="none"/>
              </w:rPr>
              <w:t xml:space="preserve">3</w:t>
            </w:r>
            <w:r>
              <w:rPr>
                <w:rFonts w:hint="eastAsia" w:ascii="宋体" w:hAnsi="宋体"/>
                <w:color w:val="000000"/>
                <w:sz w:val="21"/>
                <w:szCs w:val="21"/>
                <w:highlight w:val="none"/>
              </w:rPr>
            </w:r>
            <w:r/>
          </w:p>
        </w:tc>
        <w:tc>
          <w:tcPr>
            <w:tcW w:w="173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bl>
    <w:p>
      <w:pPr>
        <w:pStyle w:val="1778"/>
        <w:jc w:val="left"/>
        <w:spacing w:after="0" w:line="240" w:lineRule="exact"/>
        <w:widowControl/>
        <w:rPr>
          <w:rFonts w:hint="eastAsia" w:ascii="宋体" w:hAnsi="宋体"/>
          <w:b/>
          <w:color w:val="000000"/>
          <w:sz w:val="21"/>
          <w:szCs w:val="21"/>
          <w:highlight w:val="none"/>
        </w:rPr>
        <w:sectPr>
          <w:footerReference w:type="default" r:id="rId28"/>
          <w:footerReference w:type="first" r:id="rId29"/>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宋体" w:hAnsi="宋体"/>
          <w:b/>
          <w:color w:val="000000"/>
          <w:sz w:val="21"/>
          <w:szCs w:val="21"/>
          <w:highlight w:val="none"/>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54"/>
        <w:gridCol w:w="1815"/>
        <w:gridCol w:w="1057"/>
        <w:gridCol w:w="2613"/>
        <w:gridCol w:w="1433"/>
      </w:tblGrid>
      <w:tr>
        <w:trPr>
          <w:trHeight w:val="662"/>
        </w:trPr>
        <w:tc>
          <w:tcPr>
            <w:tcW w:w="704" w:type="dxa"/>
            <w:vAlign w:val="center"/>
            <w:textDirection w:val="lrTb"/>
            <w:noWrap w:val="false"/>
          </w:tcPr>
          <w:p>
            <w:pPr>
              <w:pStyle w:val="1790"/>
              <w:rPr>
                <w:rFonts w:hint="eastAsia"/>
                <w:highlight w:val="none"/>
              </w:rPr>
            </w:pPr>
            <w:r>
              <w:rPr>
                <w:rFonts w:hint="eastAsia"/>
                <w:highlight w:val="none"/>
              </w:rPr>
            </w:r>
            <w:r/>
          </w:p>
        </w:tc>
        <w:tc>
          <w:tcPr>
            <w:gridSpan w:val="3"/>
            <w:tcW w:w="5026"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b/>
                <w:color w:val="000000"/>
                <w:sz w:val="21"/>
                <w:szCs w:val="21"/>
                <w:highlight w:val="none"/>
              </w:rPr>
              <w:t xml:space="preserve">合计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小计1+小计2+小计3</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（元</w:t>
            </w:r>
            <w:r>
              <w:rPr>
                <w:rFonts w:hint="eastAsia" w:ascii="宋体" w:hAnsi="宋体"/>
                <w:b/>
                <w:color w:val="000000"/>
                <w:sz w:val="21"/>
                <w:szCs w:val="21"/>
                <w:highlight w:val="none"/>
                <w:lang w:val="en-US" w:eastAsia="zh-CN"/>
              </w:rPr>
              <w:t xml:space="preserve">/年</w:t>
            </w:r>
            <w:r>
              <w:rPr>
                <w:rFonts w:hint="eastAsia" w:ascii="宋体" w:hAnsi="宋体"/>
                <w:b/>
                <w:color w:val="000000"/>
                <w:sz w:val="21"/>
                <w:szCs w:val="21"/>
                <w:highlight w:val="none"/>
              </w:rPr>
              <w:t xml:space="preserve">）</w:t>
            </w:r>
            <w:r>
              <w:rPr>
                <w:rFonts w:hint="eastAsia" w:ascii="宋体" w:hAnsi="宋体"/>
                <w:color w:val="000000"/>
                <w:sz w:val="21"/>
                <w:szCs w:val="21"/>
                <w:highlight w:val="none"/>
              </w:rPr>
            </w:r>
            <w:r/>
          </w:p>
        </w:tc>
        <w:tc>
          <w:tcPr>
            <w:tcW w:w="261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sz w:val="21"/>
                <w:szCs w:val="21"/>
                <w:highlight w:val="none"/>
              </w:rPr>
            </w:r>
            <w:r/>
          </w:p>
        </w:tc>
      </w:tr>
      <w:tr>
        <w:trPr>
          <w:trHeight w:val="598" w:hRule="exact"/>
        </w:trPr>
        <w:tc>
          <w:tcPr>
            <w:tcW w:w="704" w:type="dxa"/>
            <w:vAlign w:val="center"/>
            <w:vMerge w:val="restart"/>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2</w:t>
            </w:r>
            <w:r>
              <w:rPr>
                <w:rFonts w:hint="eastAsia" w:ascii="宋体" w:hAnsi="宋体"/>
                <w:b/>
                <w:color w:val="000000"/>
                <w:sz w:val="21"/>
                <w:szCs w:val="21"/>
                <w:highlight w:val="none"/>
              </w:rPr>
              <w:t xml:space="preserve">）企业费用</w:t>
            </w:r>
            <w:r>
              <w:rPr>
                <w:rFonts w:hint="eastAsia" w:ascii="宋体" w:hAnsi="宋体"/>
                <w:b/>
                <w:color w:val="000000"/>
                <w:sz w:val="21"/>
                <w:szCs w:val="21"/>
                <w:highlight w:val="none"/>
              </w:rPr>
            </w:r>
            <w:r/>
          </w:p>
        </w:tc>
        <w:tc>
          <w:tcPr>
            <w:gridSpan w:val="2"/>
            <w:tcW w:w="3969" w:type="dxa"/>
            <w:vAlign w:val="center"/>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耗材费用</w:t>
            </w:r>
            <w:r>
              <w:rPr>
                <w:rFonts w:hint="eastAsia" w:ascii="宋体" w:hAnsi="宋体"/>
                <w:b/>
                <w:color w:val="000000"/>
                <w:sz w:val="21"/>
                <w:szCs w:val="21"/>
                <w:highlight w:val="none"/>
              </w:rPr>
            </w:r>
            <w:r/>
          </w:p>
        </w:tc>
        <w:tc>
          <w:tcPr>
            <w:tcW w:w="1057"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元/项·年</w:t>
            </w:r>
            <w:r>
              <w:rPr>
                <w:rFonts w:hint="eastAsia" w:ascii="宋体" w:hAnsi="宋体"/>
                <w:color w:val="000000"/>
                <w:sz w:val="21"/>
                <w:szCs w:val="21"/>
                <w:highlight w:val="none"/>
              </w:rPr>
            </w:r>
            <w:r/>
          </w:p>
        </w:tc>
        <w:tc>
          <w:tcPr>
            <w:tcW w:w="261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b/>
                <w:sz w:val="21"/>
                <w:szCs w:val="21"/>
                <w:highlight w:val="none"/>
              </w:rPr>
              <w:t xml:space="preserve">按项计取</w:t>
            </w:r>
            <w:r>
              <w:rPr>
                <w:rFonts w:hint="eastAsia" w:ascii="宋体" w:hAnsi="宋体"/>
                <w:sz w:val="21"/>
                <w:szCs w:val="21"/>
                <w:highlight w:val="none"/>
              </w:rPr>
            </w:r>
            <w:r/>
          </w:p>
        </w:tc>
      </w:tr>
      <w:tr>
        <w:trPr>
          <w:trHeight w:val="598" w:hRule="exact"/>
        </w:trPr>
        <w:tc>
          <w:tcPr>
            <w:tcW w:w="704" w:type="dxa"/>
            <w:vAlign w:val="center"/>
            <w:vMerge w:val="continue"/>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tc>
        <w:tc>
          <w:tcPr>
            <w:gridSpan w:val="2"/>
            <w:tcW w:w="3969" w:type="dxa"/>
            <w:vAlign w:val="center"/>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其他企业费用</w:t>
            </w:r>
            <w:r>
              <w:rPr>
                <w:rFonts w:hint="eastAsia" w:ascii="宋体" w:hAnsi="宋体"/>
                <w:b/>
                <w:color w:val="000000"/>
                <w:sz w:val="21"/>
                <w:szCs w:val="21"/>
                <w:highlight w:val="none"/>
              </w:rPr>
            </w:r>
            <w:r/>
          </w:p>
        </w:tc>
        <w:tc>
          <w:tcPr>
            <w:tcW w:w="1057"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元/项·年</w:t>
            </w:r>
            <w:r>
              <w:rPr>
                <w:rFonts w:hint="eastAsia" w:ascii="宋体" w:hAnsi="宋体"/>
                <w:color w:val="000000"/>
                <w:sz w:val="21"/>
                <w:szCs w:val="21"/>
                <w:highlight w:val="none"/>
              </w:rPr>
            </w:r>
            <w:r/>
          </w:p>
        </w:tc>
        <w:tc>
          <w:tcPr>
            <w:tcW w:w="261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textDirection w:val="lrTb"/>
            <w:noWrap w:val="false"/>
          </w:tcPr>
          <w:p>
            <w:pPr>
              <w:pStyle w:val="1778"/>
              <w:jc w:val="center"/>
              <w:spacing w:after="0" w:line="240" w:lineRule="exact"/>
              <w:rPr>
                <w:rFonts w:hint="eastAsia" w:ascii="宋体" w:hAnsi="宋体"/>
                <w:sz w:val="21"/>
                <w:szCs w:val="21"/>
                <w:highlight w:val="none"/>
              </w:rPr>
            </w:pPr>
            <w:r>
              <w:rPr>
                <w:rFonts w:hint="eastAsia" w:ascii="宋体" w:hAnsi="宋体"/>
                <w:b/>
                <w:sz w:val="21"/>
                <w:szCs w:val="21"/>
                <w:highlight w:val="none"/>
              </w:rPr>
              <w:t xml:space="preserve">按项计取</w:t>
            </w:r>
            <w:r>
              <w:rPr>
                <w:rFonts w:hint="eastAsia" w:ascii="宋体" w:hAnsi="宋体"/>
                <w:sz w:val="21"/>
                <w:szCs w:val="21"/>
                <w:highlight w:val="none"/>
              </w:rPr>
            </w:r>
            <w:r/>
          </w:p>
        </w:tc>
      </w:tr>
      <w:tr>
        <w:trPr>
          <w:trHeight w:val="556" w:hRule="exact"/>
        </w:trPr>
        <w:tc>
          <w:tcPr>
            <w:tcW w:w="704" w:type="dxa"/>
            <w:vAlign w:val="center"/>
            <w:vMerge w:val="continue"/>
            <w:textDirection w:val="lrTb"/>
            <w:noWrap w:val="false"/>
          </w:tcPr>
          <w:p>
            <w:pPr>
              <w:pStyle w:val="1778"/>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tc>
        <w:tc>
          <w:tcPr>
            <w:gridSpan w:val="3"/>
            <w:tcW w:w="5026"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b/>
                <w:color w:val="000000"/>
                <w:sz w:val="21"/>
                <w:szCs w:val="21"/>
                <w:highlight w:val="none"/>
              </w:rPr>
              <w:t xml:space="preserve">合计（元）</w:t>
            </w:r>
            <w:r>
              <w:rPr>
                <w:rFonts w:hint="eastAsia" w:ascii="宋体" w:hAnsi="宋体"/>
                <w:color w:val="000000"/>
                <w:sz w:val="21"/>
                <w:szCs w:val="21"/>
                <w:highlight w:val="none"/>
              </w:rPr>
            </w:r>
            <w:r/>
          </w:p>
        </w:tc>
        <w:tc>
          <w:tcPr>
            <w:tcW w:w="261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textDirection w:val="lrTb"/>
            <w:noWrap w:val="false"/>
          </w:tcPr>
          <w:p>
            <w:pPr>
              <w:pStyle w:val="1778"/>
              <w:spacing w:after="0" w:line="240" w:lineRule="exact"/>
              <w:rPr>
                <w:rFonts w:hint="eastAsia" w:ascii="宋体" w:hAnsi="宋体"/>
                <w:b/>
                <w:sz w:val="21"/>
                <w:szCs w:val="21"/>
                <w:highlight w:val="none"/>
              </w:rPr>
            </w:pPr>
            <w:r>
              <w:rPr>
                <w:rFonts w:hint="eastAsia" w:ascii="宋体" w:hAnsi="宋体"/>
                <w:b/>
                <w:sz w:val="21"/>
                <w:szCs w:val="21"/>
                <w:highlight w:val="none"/>
              </w:rPr>
            </w:r>
            <w:r/>
          </w:p>
        </w:tc>
      </w:tr>
      <w:tr>
        <w:trPr>
          <w:trHeight w:val="624" w:hRule="exact"/>
        </w:trPr>
        <w:tc>
          <w:tcPr>
            <w:tcW w:w="704" w:type="dxa"/>
            <w:vAlign w:val="center"/>
            <w:textDirection w:val="lrTb"/>
            <w:noWrap w:val="false"/>
          </w:tcPr>
          <w:p>
            <w:pPr>
              <w:pStyle w:val="1778"/>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）税金</w:t>
            </w:r>
            <w:r>
              <w:rPr>
                <w:rFonts w:hint="eastAsia" w:ascii="宋体" w:hAnsi="宋体"/>
                <w:b/>
                <w:color w:val="000000"/>
                <w:sz w:val="21"/>
                <w:szCs w:val="21"/>
                <w:highlight w:val="none"/>
              </w:rPr>
            </w:r>
            <w:r/>
          </w:p>
        </w:tc>
        <w:tc>
          <w:tcPr>
            <w:tcW w:w="2154" w:type="dxa"/>
            <w:vAlign w:val="center"/>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合计（元/年）</w:t>
            </w:r>
            <w:r>
              <w:rPr>
                <w:rFonts w:hint="eastAsia" w:ascii="宋体" w:hAnsi="宋体"/>
                <w:b/>
                <w:color w:val="000000"/>
                <w:sz w:val="21"/>
                <w:szCs w:val="21"/>
                <w:highlight w:val="none"/>
              </w:rPr>
            </w:r>
            <w:r/>
          </w:p>
        </w:tc>
        <w:tc>
          <w:tcPr>
            <w:gridSpan w:val="2"/>
            <w:tcW w:w="2872"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税率</w:t>
            </w:r>
            <w:r>
              <w:rPr>
                <w:rFonts w:hint="eastAsia" w:ascii="宋体" w:hAnsi="宋体"/>
                <w:color w:val="000000"/>
                <w:sz w:val="21"/>
                <w:szCs w:val="21"/>
                <w:highlight w:val="none"/>
              </w:rPr>
            </w:r>
            <w:r/>
          </w:p>
        </w:tc>
        <w:tc>
          <w:tcPr>
            <w:tcW w:w="2613"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restart"/>
            <w:textDirection w:val="lrTb"/>
            <w:noWrap w:val="false"/>
          </w:tcPr>
          <w:p>
            <w:pPr>
              <w:pStyle w:val="1778"/>
              <w:spacing w:after="0" w:line="240" w:lineRule="exact"/>
              <w:rPr>
                <w:rFonts w:hint="eastAsia" w:ascii="宋体" w:hAnsi="宋体"/>
                <w:color w:val="000000"/>
                <w:sz w:val="21"/>
                <w:szCs w:val="21"/>
                <w:highlight w:val="none"/>
              </w:rPr>
            </w:pPr>
            <w:r>
              <w:rPr>
                <w:rFonts w:ascii="宋体" w:hAnsi="宋体"/>
                <w:b/>
                <w:sz w:val="21"/>
                <w:szCs w:val="21"/>
                <w:highlight w:val="none"/>
              </w:rPr>
              <w:t xml:space="preserve">此项结果四舍五入，取小数点后两位</w:t>
            </w:r>
            <w:r>
              <w:rPr>
                <w:rFonts w:hint="eastAsia" w:ascii="宋体" w:hAnsi="宋体"/>
                <w:color w:val="000000"/>
                <w:sz w:val="21"/>
                <w:szCs w:val="21"/>
                <w:highlight w:val="none"/>
              </w:rPr>
            </w:r>
            <w:r/>
          </w:p>
        </w:tc>
      </w:tr>
      <w:tr>
        <w:trPr>
          <w:trHeight w:val="710"/>
        </w:trPr>
        <w:tc>
          <w:tcPr>
            <w:gridSpan w:val="2"/>
            <w:tcW w:w="2858" w:type="dxa"/>
            <w:vAlign w:val="center"/>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总计（元</w:t>
            </w:r>
            <w:r>
              <w:rPr>
                <w:rFonts w:ascii="宋体" w:hAnsi="宋体"/>
                <w:b/>
                <w:color w:val="000000"/>
                <w:sz w:val="21"/>
                <w:szCs w:val="21"/>
                <w:highlight w:val="none"/>
              </w:rPr>
              <w:t xml:space="preserve">/</w:t>
            </w:r>
            <w:r>
              <w:rPr>
                <w:rFonts w:hint="eastAsia" w:ascii="宋体" w:hAnsi="宋体"/>
                <w:b/>
                <w:color w:val="000000"/>
                <w:sz w:val="21"/>
                <w:szCs w:val="21"/>
                <w:highlight w:val="none"/>
              </w:rPr>
              <w:t xml:space="preserve">年）</w:t>
            </w:r>
            <w:r>
              <w:rPr>
                <w:rFonts w:hint="eastAsia" w:ascii="宋体" w:hAnsi="宋体"/>
                <w:b/>
                <w:color w:val="000000"/>
                <w:sz w:val="21"/>
                <w:szCs w:val="21"/>
                <w:highlight w:val="none"/>
              </w:rPr>
            </w:r>
            <w:r/>
          </w:p>
        </w:tc>
        <w:tc>
          <w:tcPr>
            <w:gridSpan w:val="2"/>
            <w:tcW w:w="2872"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c>
          <w:tcPr>
            <w:tcW w:w="2613" w:type="dxa"/>
            <w:vAlign w:val="center"/>
            <w:textDirection w:val="lrTb"/>
            <w:noWrap w:val="false"/>
          </w:tcPr>
          <w:p>
            <w:pPr>
              <w:pStyle w:val="1778"/>
              <w:jc w:val="left"/>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743"/>
        </w:trPr>
        <w:tc>
          <w:tcPr>
            <w:gridSpan w:val="2"/>
            <w:tcW w:w="2858" w:type="dxa"/>
            <w:vAlign w:val="center"/>
            <w:textDirection w:val="lrTb"/>
            <w:noWrap w:val="false"/>
          </w:tcPr>
          <w:p>
            <w:pPr>
              <w:pStyle w:val="1778"/>
              <w:jc w:val="center"/>
              <w:spacing w:after="0" w:line="24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三年度总计（元/三年）</w:t>
            </w:r>
            <w:r>
              <w:rPr>
                <w:rFonts w:hint="eastAsia" w:ascii="宋体" w:hAnsi="宋体"/>
                <w:b/>
                <w:color w:val="000000"/>
                <w:sz w:val="21"/>
                <w:szCs w:val="21"/>
                <w:highlight w:val="none"/>
              </w:rPr>
            </w:r>
            <w:r/>
          </w:p>
        </w:tc>
        <w:tc>
          <w:tcPr>
            <w:gridSpan w:val="2"/>
            <w:tcW w:w="2872" w:type="dxa"/>
            <w:vAlign w:val="center"/>
            <w:textDirection w:val="lrTb"/>
            <w:noWrap w:val="false"/>
          </w:tcPr>
          <w:p>
            <w:pPr>
              <w:pStyle w:val="1778"/>
              <w:jc w:val="center"/>
              <w:spacing w:after="0" w:line="240" w:lineRule="exact"/>
              <w:rPr>
                <w:rFonts w:hint="eastAsia" w:ascii="宋体" w:hAnsi="宋体"/>
                <w:color w:val="000000"/>
                <w:sz w:val="21"/>
                <w:szCs w:val="21"/>
                <w:highlight w:val="none"/>
              </w:rPr>
            </w:pP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2613" w:type="dxa"/>
            <w:vAlign w:val="center"/>
            <w:textDirection w:val="lrTb"/>
            <w:noWrap w:val="false"/>
          </w:tcPr>
          <w:p>
            <w:pPr>
              <w:pStyle w:val="1778"/>
              <w:jc w:val="left"/>
              <w:spacing w:after="0" w:line="24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33" w:type="dxa"/>
            <w:vAlign w:val="center"/>
            <w:vMerge w:val="continue"/>
            <w:textDirection w:val="lrTb"/>
            <w:noWrap w:val="false"/>
          </w:tcPr>
          <w:p>
            <w:pPr>
              <w:pStyle w:val="1778"/>
              <w:spacing w:after="0" w:line="240" w:lineRule="exact"/>
              <w:rPr>
                <w:rFonts w:hint="eastAsia" w:ascii="宋体" w:hAnsi="宋体"/>
                <w:b/>
                <w:sz w:val="21"/>
                <w:szCs w:val="21"/>
                <w:highlight w:val="none"/>
              </w:rPr>
            </w:pPr>
            <w:r>
              <w:rPr>
                <w:rFonts w:hint="eastAsia" w:ascii="宋体" w:hAnsi="宋体"/>
                <w:b/>
                <w:sz w:val="21"/>
                <w:szCs w:val="21"/>
                <w:highlight w:val="none"/>
              </w:rPr>
            </w:r>
            <w:r/>
          </w:p>
        </w:tc>
      </w:tr>
    </w:tbl>
    <w:p>
      <w:pPr>
        <w:pStyle w:val="1778"/>
        <w:jc w:val="left"/>
        <w:spacing w:line="360" w:lineRule="auto"/>
        <w:widowControl/>
        <w:rPr>
          <w:color w:val="000000"/>
          <w:sz w:val="24"/>
          <w:highlight w:val="none"/>
        </w:rPr>
      </w:pPr>
      <w:r>
        <w:rPr>
          <w:color w:val="000000"/>
          <w:sz w:val="24"/>
          <w:highlight w:val="none"/>
        </w:rPr>
      </w:r>
      <w:r/>
    </w:p>
    <w:p>
      <w:pPr>
        <w:pStyle w:val="1778"/>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b/>
          <w:bCs/>
          <w:color w:val="000000"/>
          <w:sz w:val="24"/>
          <w:highlight w:val="none"/>
        </w:rPr>
        <w:t xml:space="preserve">注：</w:t>
      </w:r>
      <w:r>
        <w:rPr>
          <w:rFonts w:ascii="宋体" w:hAnsi="宋体" w:cs="楷体"/>
          <w:color w:val="000000"/>
          <w:sz w:val="24"/>
          <w:highlight w:val="none"/>
        </w:rPr>
      </w:r>
      <w:r/>
    </w:p>
    <w:p>
      <w:pPr>
        <w:pStyle w:val="1778"/>
        <w:ind w:firstLine="482"/>
        <w:jc w:val="left"/>
        <w:spacing w:line="360" w:lineRule="auto"/>
        <w:tabs>
          <w:tab w:val="left" w:pos="1800" w:leader="none"/>
          <w:tab w:val="left" w:pos="5580" w:leader="none"/>
        </w:tabs>
        <w:rPr>
          <w:rFonts w:hint="eastAsia" w:ascii="宋体" w:hAnsi="宋体" w:cs="楷体"/>
          <w:b/>
          <w:bCs/>
          <w:color w:val="000000"/>
          <w:sz w:val="24"/>
          <w:highlight w:val="none"/>
        </w:rPr>
      </w:pPr>
      <w:r>
        <w:rPr>
          <w:rFonts w:hint="eastAsia" w:ascii="宋体" w:hAnsi="宋体" w:cs="楷体"/>
          <w:b/>
          <w:bCs/>
          <w:color w:val="000000"/>
          <w:sz w:val="24"/>
          <w:highlight w:val="none"/>
        </w:rPr>
        <w:t xml:space="preserve">1、如果不提供明细报价将视为没有实质性响应招标文件。</w:t>
      </w:r>
      <w:r>
        <w:rPr>
          <w:rFonts w:hint="eastAsia" w:ascii="宋体" w:hAnsi="宋体" w:cs="楷体"/>
          <w:b/>
          <w:bCs/>
          <w:color w:val="000000"/>
          <w:sz w:val="24"/>
          <w:highlight w:val="none"/>
        </w:rPr>
      </w:r>
      <w:r/>
    </w:p>
    <w:p>
      <w:pPr>
        <w:pStyle w:val="1778"/>
        <w:ind w:firstLine="482"/>
        <w:jc w:val="left"/>
        <w:spacing w:line="360" w:lineRule="auto"/>
        <w:tabs>
          <w:tab w:val="left" w:pos="1800" w:leader="none"/>
          <w:tab w:val="left" w:pos="5580" w:leader="none"/>
        </w:tabs>
        <w:rPr>
          <w:rFonts w:hint="eastAsia" w:ascii="宋体" w:hAnsi="宋体" w:eastAsia="宋体" w:cs="楷体"/>
          <w:b/>
          <w:bCs/>
          <w:color w:val="000000"/>
          <w:sz w:val="24"/>
          <w:highlight w:val="none"/>
        </w:rPr>
      </w:pPr>
      <w:r>
        <w:rPr>
          <w:rFonts w:hint="eastAsia" w:ascii="宋体" w:hAnsi="宋体" w:eastAsia="宋体" w:cs="楷体"/>
          <w:b/>
          <w:bCs/>
          <w:color w:val="000000"/>
          <w:sz w:val="24"/>
          <w:highlight w:val="none"/>
        </w:rPr>
        <w:t xml:space="preserve">2、★（1）本项目总配备人数</w:t>
      </w:r>
      <w:r>
        <w:rPr>
          <w:rFonts w:hint="eastAsia" w:ascii="宋体" w:hAnsi="宋体" w:eastAsia="宋体" w:cs="楷体"/>
          <w:b/>
          <w:bCs/>
          <w:color w:val="000000"/>
          <w:sz w:val="24"/>
          <w:highlight w:val="none"/>
          <w:lang w:val="en-US" w:eastAsia="zh-CN"/>
        </w:rPr>
        <w:t xml:space="preserve">不少于14</w:t>
      </w:r>
      <w:r>
        <w:rPr>
          <w:rFonts w:hint="eastAsia" w:ascii="宋体" w:hAnsi="宋体" w:eastAsia="宋体" w:cs="楷体"/>
          <w:b/>
          <w:bCs/>
          <w:color w:val="000000"/>
          <w:sz w:val="24"/>
          <w:highlight w:val="none"/>
        </w:rPr>
        <w:t xml:space="preserve">人</w:t>
      </w:r>
      <w:r>
        <w:rPr>
          <w:rFonts w:hint="eastAsia" w:ascii="宋体" w:hAnsi="宋体" w:eastAsia="宋体" w:cs="楷体"/>
          <w:b/>
          <w:bCs/>
          <w:color w:val="000000"/>
          <w:sz w:val="24"/>
          <w:highlight w:val="none"/>
          <w:lang w:eastAsia="zh-CN"/>
        </w:rPr>
        <w:t xml:space="preserve">，</w:t>
      </w:r>
      <w:r>
        <w:rPr>
          <w:rFonts w:hint="eastAsia" w:ascii="宋体" w:hAnsi="宋体" w:eastAsia="宋体" w:cs="楷体"/>
          <w:b/>
          <w:bCs/>
          <w:color w:val="000000"/>
          <w:sz w:val="24"/>
          <w:highlight w:val="none"/>
        </w:rPr>
        <w:t xml:space="preserve">社保缴纳人数不少于</w:t>
      </w:r>
      <w:r>
        <w:rPr>
          <w:rFonts w:hint="eastAsia" w:ascii="宋体" w:hAnsi="宋体" w:eastAsia="宋体" w:cs="楷体"/>
          <w:b/>
          <w:bCs/>
          <w:color w:val="000000"/>
          <w:sz w:val="24"/>
          <w:highlight w:val="none"/>
          <w:lang w:val="en-US" w:eastAsia="zh-CN"/>
        </w:rPr>
        <w:t xml:space="preserve">12</w:t>
      </w:r>
      <w:r>
        <w:rPr>
          <w:rFonts w:hint="eastAsia" w:ascii="宋体" w:hAnsi="宋体" w:eastAsia="宋体" w:cs="楷体"/>
          <w:b/>
          <w:bCs/>
          <w:color w:val="000000"/>
          <w:sz w:val="24"/>
          <w:highlight w:val="none"/>
        </w:rPr>
        <w:t xml:space="preserve">人</w:t>
      </w:r>
      <w:r>
        <w:rPr>
          <w:rFonts w:hint="eastAsia" w:ascii="宋体" w:hAnsi="宋体" w:eastAsia="宋体" w:cs="楷体"/>
          <w:b/>
          <w:bCs/>
          <w:color w:val="000000"/>
          <w:sz w:val="24"/>
          <w:highlight w:val="none"/>
          <w:lang w:eastAsia="zh-CN"/>
        </w:rPr>
        <w:t xml:space="preserve">，</w:t>
      </w:r>
      <w:r>
        <w:rPr>
          <w:rFonts w:hint="eastAsia" w:ascii="宋体" w:hAnsi="宋体" w:eastAsia="宋体" w:cs="楷体"/>
          <w:b/>
          <w:bCs/>
          <w:color w:val="000000"/>
          <w:sz w:val="24"/>
          <w:highlight w:val="none"/>
        </w:rPr>
        <w:t xml:space="preserve">周末加班人数</w:t>
      </w:r>
      <w:r>
        <w:rPr>
          <w:rFonts w:hint="eastAsia" w:ascii="宋体" w:hAnsi="宋体" w:eastAsia="宋体" w:cs="楷体"/>
          <w:b/>
          <w:bCs/>
          <w:color w:val="000000"/>
          <w:sz w:val="24"/>
          <w:highlight w:val="none"/>
          <w:lang w:val="en-US" w:eastAsia="zh-CN"/>
        </w:rPr>
        <w:t xml:space="preserve">不少于7</w:t>
      </w:r>
      <w:r>
        <w:rPr>
          <w:rFonts w:hint="eastAsia" w:ascii="宋体" w:hAnsi="宋体" w:eastAsia="宋体" w:cs="楷体"/>
          <w:b/>
          <w:bCs/>
          <w:color w:val="000000"/>
          <w:sz w:val="24"/>
          <w:highlight w:val="none"/>
        </w:rPr>
        <w:t xml:space="preserve">人</w:t>
      </w:r>
      <w:r>
        <w:rPr>
          <w:rFonts w:hint="eastAsia" w:ascii="宋体" w:hAnsi="宋体" w:eastAsia="宋体" w:cs="楷体"/>
          <w:b/>
          <w:bCs/>
          <w:color w:val="000000"/>
          <w:sz w:val="24"/>
          <w:highlight w:val="none"/>
          <w:lang w:eastAsia="zh-CN"/>
        </w:rPr>
        <w:t xml:space="preserve">，</w:t>
      </w:r>
      <w:r>
        <w:rPr>
          <w:rFonts w:hint="eastAsia" w:ascii="宋体" w:hAnsi="宋体" w:eastAsia="宋体" w:cs="楷体"/>
          <w:b/>
          <w:bCs/>
          <w:color w:val="000000"/>
          <w:sz w:val="24"/>
          <w:highlight w:val="none"/>
          <w:lang w:val="en-US" w:eastAsia="zh-CN"/>
        </w:rPr>
        <w:t xml:space="preserve">国家</w:t>
      </w:r>
      <w:r>
        <w:rPr>
          <w:rFonts w:hint="eastAsia" w:ascii="宋体" w:hAnsi="宋体" w:eastAsia="宋体" w:cs="楷体"/>
          <w:b/>
          <w:bCs/>
          <w:color w:val="000000"/>
          <w:sz w:val="24"/>
          <w:highlight w:val="none"/>
        </w:rPr>
        <w:t xml:space="preserve">法定节假日加班人数</w:t>
      </w:r>
      <w:r>
        <w:rPr>
          <w:rFonts w:hint="eastAsia" w:ascii="宋体" w:hAnsi="宋体" w:eastAsia="宋体" w:cs="楷体"/>
          <w:b/>
          <w:bCs/>
          <w:color w:val="000000"/>
          <w:sz w:val="24"/>
          <w:highlight w:val="none"/>
          <w:lang w:val="en-US" w:eastAsia="zh-CN"/>
        </w:rPr>
        <w:t xml:space="preserve">不少于7</w:t>
      </w:r>
      <w:r>
        <w:rPr>
          <w:rFonts w:hint="eastAsia" w:ascii="宋体" w:hAnsi="宋体" w:eastAsia="宋体" w:cs="楷体"/>
          <w:b/>
          <w:bCs/>
          <w:color w:val="000000"/>
          <w:sz w:val="24"/>
          <w:highlight w:val="none"/>
        </w:rPr>
        <w:t xml:space="preserve">人</w:t>
      </w:r>
      <w:r>
        <w:rPr>
          <w:rFonts w:hint="eastAsia" w:ascii="宋体" w:hAnsi="宋体" w:eastAsia="宋体" w:cs="楷体"/>
          <w:b/>
          <w:bCs/>
          <w:color w:val="000000"/>
          <w:sz w:val="24"/>
          <w:highlight w:val="none"/>
          <w:lang w:eastAsia="zh-CN"/>
        </w:rPr>
        <w:t xml:space="preserve">，</w:t>
      </w:r>
      <w:r>
        <w:rPr>
          <w:rFonts w:hint="eastAsia" w:ascii="宋体" w:hAnsi="宋体" w:eastAsia="宋体" w:cs="楷体"/>
          <w:b/>
          <w:bCs/>
          <w:color w:val="000000"/>
          <w:sz w:val="24"/>
          <w:highlight w:val="none"/>
        </w:rPr>
        <w:t xml:space="preserve">具体加班岗位、岗位人数安排根据采购人要求进行调整安排。</w:t>
      </w:r>
      <w:r>
        <w:rPr>
          <w:rFonts w:hint="eastAsia" w:ascii="宋体" w:hAnsi="宋体" w:eastAsia="宋体" w:cs="楷体"/>
          <w:b/>
          <w:bCs/>
          <w:color w:val="000000"/>
          <w:sz w:val="24"/>
          <w:highlight w:val="none"/>
        </w:rPr>
      </w:r>
      <w:r/>
    </w:p>
    <w:p>
      <w:pPr>
        <w:pStyle w:val="2097"/>
        <w:ind w:firstLine="560"/>
        <w:jc w:val="left"/>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rPr>
        <w:t xml:space="preserve">★（2）工资不得低于最低工资标准每人每月2660元；社保月缴费基数不得低于4952元，社保月缴费比例不低于26%</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高温费按不低于每人每年1200元（6-9月）</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rPr>
        <w:t xml:space="preserve">法定节假日加班费不低于每人每年</w:t>
      </w:r>
      <w:r>
        <w:rPr>
          <w:rFonts w:hint="eastAsia" w:ascii="宋体" w:hAnsi="宋体" w:eastAsia="宋体" w:cs="Times New Roman"/>
          <w:b/>
          <w:bCs/>
          <w:color w:val="000000"/>
          <w:sz w:val="24"/>
          <w:highlight w:val="none"/>
          <w:lang w:val="en-US" w:eastAsia="zh-CN"/>
        </w:rPr>
        <w:t xml:space="preserve">2660</w:t>
      </w:r>
      <w:r>
        <w:rPr>
          <w:rFonts w:hint="eastAsia" w:ascii="宋体" w:hAnsi="宋体" w:eastAsia="宋体" w:cs="Times New Roman"/>
          <w:b/>
          <w:bCs/>
          <w:color w:val="000000"/>
          <w:sz w:val="24"/>
          <w:highlight w:val="none"/>
        </w:rPr>
        <w:t xml:space="preserve">/21.75*3*1</w:t>
      </w:r>
      <w:r>
        <w:rPr>
          <w:rFonts w:hint="eastAsia" w:ascii="宋体" w:hAnsi="宋体" w:eastAsia="宋体" w:cs="Times New Roman"/>
          <w:b/>
          <w:bCs/>
          <w:color w:val="000000"/>
          <w:sz w:val="24"/>
          <w:highlight w:val="none"/>
          <w:lang w:val="en-US" w:eastAsia="zh-CN"/>
        </w:rPr>
        <w:t xml:space="preserve">3（天）</w:t>
      </w:r>
      <w:r>
        <w:rPr>
          <w:rFonts w:hint="eastAsia" w:ascii="宋体" w:hAnsi="宋体" w:eastAsia="宋体" w:cs="Times New Roman"/>
          <w:b/>
          <w:bCs/>
          <w:color w:val="000000"/>
          <w:sz w:val="24"/>
          <w:highlight w:val="none"/>
        </w:rPr>
        <w:t xml:space="preserve">，周末加班费不低于每人每年</w:t>
      </w:r>
      <w:r>
        <w:rPr>
          <w:rFonts w:hint="eastAsia" w:ascii="宋体" w:hAnsi="宋体" w:eastAsia="宋体" w:cs="Times New Roman"/>
          <w:b/>
          <w:bCs/>
          <w:color w:val="000000"/>
          <w:sz w:val="24"/>
          <w:highlight w:val="none"/>
          <w:lang w:val="en-US" w:eastAsia="zh-CN"/>
        </w:rPr>
        <w:t xml:space="preserve">2660</w:t>
      </w:r>
      <w:r>
        <w:rPr>
          <w:rFonts w:hint="eastAsia" w:ascii="宋体" w:hAnsi="宋体" w:eastAsia="宋体" w:cs="Times New Roman"/>
          <w:b/>
          <w:bCs/>
          <w:color w:val="000000"/>
          <w:sz w:val="24"/>
          <w:highlight w:val="none"/>
        </w:rPr>
        <w:t xml:space="preserve">/21.75*2*</w:t>
      </w:r>
      <w:r>
        <w:rPr>
          <w:rFonts w:hint="eastAsia" w:ascii="宋体" w:hAnsi="宋体" w:eastAsia="宋体" w:cs="Times New Roman"/>
          <w:b/>
          <w:bCs/>
          <w:color w:val="000000"/>
          <w:sz w:val="24"/>
          <w:highlight w:val="none"/>
          <w:lang w:val="en-US" w:eastAsia="zh-CN"/>
        </w:rPr>
        <w:t xml:space="preserve">104（天）</w:t>
      </w:r>
      <w:r>
        <w:rPr>
          <w:rFonts w:hint="eastAsia" w:ascii="宋体" w:hAnsi="宋体" w:eastAsia="宋体" w:cs="Times New Roman"/>
          <w:b/>
          <w:bCs/>
          <w:color w:val="000000"/>
          <w:sz w:val="24"/>
          <w:highlight w:val="none"/>
        </w:rPr>
        <w:t xml:space="preserve">；税率不低于</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rPr>
        <w:t xml:space="preserve">%。</w:t>
      </w:r>
      <w:r>
        <w:rPr>
          <w:rFonts w:ascii="宋体" w:hAnsi="宋体" w:eastAsia="宋体" w:cs="Times New Roman"/>
          <w:b/>
          <w:bCs/>
          <w:color w:val="000000"/>
          <w:sz w:val="24"/>
          <w:highlight w:val="none"/>
          <w:lang w:val="en-US" w:eastAsia="zh-CN"/>
        </w:rPr>
      </w:r>
      <w:r/>
    </w:p>
    <w:p>
      <w:pPr>
        <w:pStyle w:val="2097"/>
        <w:ind w:firstLine="560"/>
        <w:jc w:val="left"/>
        <w:spacing w:line="360" w:lineRule="auto"/>
        <w:rPr>
          <w:sz w:val="24"/>
          <w:highlight w:val="none"/>
        </w:rPr>
      </w:pPr>
      <w:r>
        <w:rPr>
          <w:rFonts w:hint="eastAsia" w:ascii="宋体" w:hAnsi="宋体" w:cs="Times New Roman"/>
          <w:color w:val="000000"/>
          <w:sz w:val="24"/>
        </w:rPr>
        <w:t xml:space="preserve">（</w:t>
      </w:r>
      <w:r>
        <w:rPr>
          <w:rFonts w:hint="eastAsia" w:ascii="宋体" w:hAnsi="宋体" w:cs="Times New Roman"/>
          <w:color w:val="000000"/>
          <w:sz w:val="24"/>
          <w:lang w:val="en-US" w:eastAsia="zh-CN"/>
        </w:rPr>
        <w:t xml:space="preserve">3</w:t>
      </w:r>
      <w:r>
        <w:rPr>
          <w:rFonts w:hint="eastAsia" w:ascii="宋体" w:hAnsi="宋体" w:cs="Times New Roman"/>
          <w:color w:val="000000"/>
          <w:sz w:val="24"/>
        </w:rPr>
        <w:t xml:space="preserve">）企业费用包括福利、服装、培训、工具、设备、管理、利润、办公费、岗位补贴、通讯费、工会会费、物价风险等一切其他费用。</w:t>
      </w:r>
      <w:r>
        <w:rPr>
          <w:sz w:val="24"/>
          <w:highlight w:val="none"/>
        </w:rPr>
      </w:r>
      <w:r/>
    </w:p>
    <w:p>
      <w:pPr>
        <w:pStyle w:val="1778"/>
        <w:ind w:firstLine="480"/>
        <w:jc w:val="center"/>
        <w:keepLines w:val="0"/>
        <w:keepNext w:val="0"/>
        <w:pageBreakBefore w:val="0"/>
        <w:spacing w:line="360" w:lineRule="auto"/>
        <w:widowControl w:val="off"/>
        <w:rPr>
          <w:sz w:val="24"/>
          <w:highlight w:val="none"/>
          <w:lang w:val="zh-CN"/>
        </w:rPr>
      </w:pPr>
      <w:r>
        <w:rPr>
          <w:rFonts w:hint="eastAsia"/>
          <w:sz w:val="24"/>
          <w:highlight w:val="none"/>
          <w:lang w:val="en-US" w:eastAsia="zh-CN"/>
        </w:rPr>
        <w:t xml:space="preserve">                                                                                             </w:t>
      </w:r>
      <w:r>
        <w:rPr>
          <w:sz w:val="24"/>
          <w:highlight w:val="none"/>
        </w:rPr>
        <w:t xml:space="preserve">供应商名称（</w:t>
      </w:r>
      <w:r>
        <w:rPr>
          <w:rFonts w:hint="eastAsia" w:ascii="宋体" w:hAnsi="宋体" w:cs="楷体"/>
          <w:color w:val="000000"/>
          <w:sz w:val="24"/>
          <w:highlight w:val="none"/>
        </w:rPr>
        <w:t xml:space="preserve">加盖CA电子公章</w:t>
      </w:r>
      <w:r>
        <w:rPr>
          <w:sz w:val="24"/>
          <w:highlight w:val="none"/>
        </w:rPr>
        <w:t xml:space="preserve">）</w:t>
      </w:r>
      <w:r>
        <w:rPr>
          <w:sz w:val="24"/>
          <w:highlight w:val="none"/>
          <w:lang w:val="zh-CN"/>
        </w:rPr>
        <w:t xml:space="preserve">：_________</w:t>
      </w:r>
      <w:r>
        <w:rPr>
          <w:sz w:val="24"/>
          <w:highlight w:val="none"/>
          <w:lang w:val="zh-CN"/>
        </w:rPr>
      </w:r>
      <w:r/>
    </w:p>
    <w:p>
      <w:pPr>
        <w:pStyle w:val="1778"/>
        <w:ind w:firstLine="2160"/>
        <w:jc w:val="both"/>
        <w:keepLines w:val="0"/>
        <w:keepNext w:val="0"/>
        <w:pageBreakBefore w:val="0"/>
        <w:spacing w:line="360" w:lineRule="auto"/>
        <w:widowControl w:val="off"/>
        <w:rPr>
          <w:rFonts w:ascii="宋体" w:hAnsi="宋体"/>
          <w:color w:val="000000"/>
          <w:sz w:val="24"/>
          <w:szCs w:val="20"/>
          <w:highlight w:val="none"/>
        </w:rPr>
        <w:sectPr>
          <w:footerReference w:type="default" r:id="rId30"/>
          <w:footerReference w:type="first" r:id="rId31"/>
          <w:footnotePr/>
          <w:endnotePr/>
          <w:type w:val="nextPage"/>
          <w:pgSz w:w="11906" w:h="16838" w:orient="portrait"/>
          <w:pgMar w:top="1134" w:right="1134" w:bottom="1134" w:left="1701" w:header="851" w:footer="850" w:gutter="0"/>
          <w:pgNumType w:start="1"/>
          <w:cols w:num="1" w:sep="0" w:space="1701" w:equalWidth="1"/>
          <w:docGrid w:linePitch="360"/>
        </w:sectPr>
      </w:pPr>
      <w:r>
        <w:rPr>
          <w:sz w:val="24"/>
          <w:szCs w:val="20"/>
          <w:highlight w:val="none"/>
        </w:rPr>
        <w:t xml:space="preserve">日期：____年_____月_____日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、中小企业声明函</w:t>
      </w:r>
      <w:r>
        <w:rPr>
          <w:rFonts w:ascii="Times New Roman" w:hAnsi="Times New Roman" w:cs="Times New Roman"/>
          <w:b/>
          <w:color w:val="000000"/>
          <w:sz w:val="32"/>
          <w:szCs w:val="32"/>
          <w:highlight w:val="none"/>
        </w:rPr>
        <w:t xml:space="preserve">（实质性格式）</w:t>
      </w:r>
      <w:r>
        <w:rPr>
          <w:rFonts w:ascii="Times New Roman" w:hAnsi="Times New Roman" w:cs="Times New Roman"/>
          <w:b/>
          <w:color w:val="000000"/>
          <w:sz w:val="32"/>
          <w:szCs w:val="32"/>
          <w:highlight w:val="none"/>
        </w:rPr>
      </w:r>
      <w:r/>
    </w:p>
    <w:p>
      <w:pPr>
        <w:pStyle w:val="2029"/>
        <w:ind w:firstLine="0"/>
        <w:rPr>
          <w:rFonts w:ascii="Times New Roman" w:hAnsi="Times New Roman" w:cs="Times New Roman"/>
          <w:color w:val="000000"/>
          <w:highlight w:val="none"/>
        </w:rPr>
      </w:pPr>
      <w:r/>
      <w:bookmarkStart w:id="317" w:name="_Toc311189788"/>
      <w:r>
        <w:rPr>
          <w:rFonts w:ascii="Times New Roman" w:hAnsi="Times New Roman" w:cs="Times New Roman"/>
          <w:color w:val="000000"/>
          <w:highlight w:val="none"/>
        </w:rPr>
      </w:r>
      <w:r/>
    </w:p>
    <w:p>
      <w:pPr>
        <w:pStyle w:val="2087"/>
        <w:jc w:val="left"/>
        <w:spacing w:before="0" w:line="360" w:lineRule="auto"/>
        <w:tabs>
          <w:tab w:val="center" w:pos="4592" w:leader="none"/>
          <w:tab w:val="left" w:pos="7860" w:leader="none"/>
        </w:tabs>
        <w:rPr>
          <w:rFonts w:hint="eastAsia" w:ascii="宋体" w:hAnsi="宋体" w:cs="楷体"/>
          <w:b w:val="0"/>
          <w:sz w:val="24"/>
          <w:highlight w:val="none"/>
        </w:rPr>
      </w:pPr>
      <w:r>
        <w:rPr>
          <w:rFonts w:hint="eastAsia"/>
          <w:b w:val="0"/>
          <w:sz w:val="24"/>
          <w:highlight w:val="none"/>
          <w:u w:val="single"/>
        </w:rPr>
        <w:t xml:space="preserve">注意事项：请按照第二章第一节《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rPr>
          <w:rFonts w:hint="eastAsia" w:ascii="宋体" w:hAnsi="宋体" w:cs="楷体"/>
          <w:b w:val="0"/>
          <w:sz w:val="24"/>
          <w:highlight w:val="none"/>
        </w:rPr>
      </w:r>
      <w:r/>
    </w:p>
    <w:p>
      <w:pPr>
        <w:pStyle w:val="1778"/>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rFonts w:hint="eastAsia" w:ascii="宋体" w:hAnsi="宋体" w:cs="楷体"/>
          <w:b/>
          <w:sz w:val="32"/>
          <w:szCs w:val="32"/>
          <w:highlight w:val="none"/>
        </w:rPr>
      </w:r>
      <w:r/>
    </w:p>
    <w:p>
      <w:pPr>
        <w:pStyle w:val="177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177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1778"/>
        <w:ind w:firstLine="480"/>
        <w:spacing w:line="440" w:lineRule="exact"/>
        <w:rPr>
          <w:rFonts w:hint="eastAsia" w:ascii="宋体" w:hAnsi="宋体" w:cs="楷体"/>
          <w:sz w:val="24"/>
          <w:highlight w:val="none"/>
        </w:rPr>
      </w:pPr>
      <w:r>
        <w:rPr>
          <w:rFonts w:hint="eastAsia" w:ascii="宋体" w:hAnsi="宋体" w:cs="楷体"/>
          <w:sz w:val="24"/>
          <w:highlight w:val="none"/>
        </w:rPr>
      </w:r>
      <w:r/>
    </w:p>
    <w:p>
      <w:pPr>
        <w:pStyle w:val="1778"/>
        <w:ind w:firstLine="3840"/>
        <w:spacing w:line="440" w:lineRule="exact"/>
        <w:rPr>
          <w:rFonts w:hint="eastAsia"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r>
      <w:r/>
    </w:p>
    <w:p>
      <w:pPr>
        <w:pStyle w:val="1778"/>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778"/>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2085"/>
        <w:spacing w:line="440" w:lineRule="exact"/>
        <w:tabs>
          <w:tab w:val="left" w:pos="567" w:leader="none"/>
        </w:tabs>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szCs w:val="20"/>
          <w:highlight w:val="none"/>
        </w:rPr>
      </w:r>
      <w:r/>
    </w:p>
    <w:p>
      <w:pPr>
        <w:pStyle w:val="2029"/>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2029"/>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2029"/>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2029"/>
        <w:ind w:firstLine="400"/>
        <w:rPr>
          <w:highlight w:val="none"/>
        </w:rPr>
      </w:pPr>
      <w:r>
        <w:rPr>
          <w:highlight w:val="none"/>
        </w:rPr>
      </w:r>
      <w:r/>
    </w:p>
    <w:p>
      <w:pPr>
        <w:pStyle w:val="2029"/>
        <w:ind w:firstLine="0"/>
        <w:rPr>
          <w:highlight w:val="none"/>
        </w:rPr>
      </w:pPr>
      <w:r>
        <w:rPr>
          <w:highlight w:val="none"/>
        </w:rPr>
      </w:r>
      <w:r/>
    </w:p>
    <w:p>
      <w:pPr>
        <w:pStyle w:val="1778"/>
        <w:ind w:firstLine="1928"/>
        <w:spacing w:line="360" w:lineRule="auto"/>
        <w:widowControl/>
        <w:rPr>
          <w:rFonts w:hint="eastAsia" w:ascii="宋体" w:hAnsi="宋体" w:cs="楷体"/>
          <w:b/>
          <w:sz w:val="32"/>
          <w:szCs w:val="32"/>
          <w:highlight w:val="none"/>
        </w:rPr>
        <w:sectPr>
          <w:footerReference w:type="default" r:id="rId32"/>
          <w:footerReference w:type="first" r:id="rId33"/>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宋体" w:hAnsi="宋体" w:cs="楷体"/>
          <w:b/>
          <w:sz w:val="32"/>
          <w:szCs w:val="32"/>
          <w:highlight w:val="none"/>
        </w:rPr>
      </w:r>
      <w:r/>
    </w:p>
    <w:p>
      <w:pPr>
        <w:pStyle w:val="1778"/>
        <w:ind w:firstLine="2570"/>
        <w:spacing w:line="360" w:lineRule="auto"/>
        <w:widowControl/>
        <w:rPr>
          <w:rFonts w:hint="eastAsia" w:ascii="宋体" w:hAnsi="宋体" w:eastAsia="宋体" w:cs="楷体"/>
          <w:b/>
          <w:sz w:val="32"/>
          <w:szCs w:val="32"/>
          <w:highlight w:val="none"/>
        </w:rPr>
      </w:pPr>
      <w:r>
        <w:rPr>
          <w:rFonts w:hint="eastAsia" w:ascii="宋体" w:hAnsi="宋体" w:eastAsia="宋体" w:cs="楷体"/>
          <w:b/>
          <w:sz w:val="32"/>
          <w:szCs w:val="32"/>
          <w:highlight w:val="none"/>
        </w:rPr>
        <w:t xml:space="preserve">中小企业声明函(工程、服务)</w:t>
      </w:r>
      <w:r>
        <w:rPr>
          <w:rFonts w:hint="eastAsia" w:ascii="宋体" w:hAnsi="宋体" w:eastAsia="宋体" w:cs="楷体"/>
          <w:b/>
          <w:sz w:val="32"/>
          <w:szCs w:val="32"/>
          <w:highlight w:val="none"/>
        </w:rPr>
      </w:r>
      <w:r/>
    </w:p>
    <w:p>
      <w:pPr>
        <w:pStyle w:val="177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2029"/>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1778"/>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1778"/>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1778"/>
        <w:ind w:firstLine="3360"/>
        <w:spacing w:line="44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1778"/>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2029"/>
        <w:ind w:firstLine="400"/>
        <w:rPr>
          <w:highlight w:val="none"/>
        </w:rPr>
      </w:pPr>
      <w:r>
        <w:rPr>
          <w:highlight w:val="none"/>
        </w:rPr>
      </w:r>
      <w:r/>
    </w:p>
    <w:p>
      <w:pPr>
        <w:pStyle w:val="2085"/>
        <w:spacing w:line="440" w:lineRule="exact"/>
        <w:tabs>
          <w:tab w:val="left" w:pos="567" w:leader="none"/>
        </w:tabs>
        <w:rPr>
          <w:rFonts w:hint="eastAsia" w:cs="楷体"/>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highlight w:val="none"/>
        </w:rPr>
      </w:r>
      <w:r/>
    </w:p>
    <w:p>
      <w:pPr>
        <w:pStyle w:val="2029"/>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bCs/>
          <w:color w:val="000000"/>
          <w:highlight w:val="none"/>
        </w:rPr>
        <w:br w:type="page" w:clear="all"/>
      </w:r>
      <w:r>
        <w:rPr>
          <w:rFonts w:hint="eastAsia" w:ascii="Times New Roman" w:hAnsi="Times New Roman" w:cs="Times New Roman"/>
          <w:b/>
          <w:color w:val="000000"/>
          <w:sz w:val="32"/>
          <w:szCs w:val="32"/>
          <w:highlight w:val="none"/>
          <w:lang w:val="en-US" w:eastAsia="zh-CN"/>
        </w:rPr>
        <w:t xml:space="preserve">五</w:t>
      </w:r>
      <w:r>
        <w:rPr>
          <w:rFonts w:ascii="Times New Roman" w:hAnsi="Times New Roman" w:cs="Times New Roman"/>
          <w:b/>
          <w:color w:val="000000"/>
          <w:sz w:val="32"/>
          <w:szCs w:val="32"/>
          <w:highlight w:val="none"/>
        </w:rPr>
        <w:t xml:space="preserve">、残疾人福利性单位声明函</w:t>
      </w:r>
      <w:r>
        <w:rPr>
          <w:rFonts w:ascii="Times New Roman" w:hAnsi="Times New Roman" w:cs="Times New Roman"/>
          <w:b/>
          <w:color w:val="000000"/>
          <w:sz w:val="32"/>
          <w:szCs w:val="32"/>
          <w:highlight w:val="none"/>
        </w:rPr>
      </w:r>
      <w:r/>
    </w:p>
    <w:p>
      <w:pPr>
        <w:pStyle w:val="1778"/>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1778"/>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t xml:space="preserve">本单位郑重声明，根据</w:t>
      </w:r>
      <w:r>
        <w:rPr>
          <w:rFonts w:ascii="Times New Roman" w:hAnsi="Times New Roman" w:cs="Times New Roman"/>
          <w:color w:val="000000"/>
          <w:sz w:val="24"/>
          <w:highlight w:val="none"/>
        </w:rPr>
        <w:t xml:space="preserve">《财政部 民政部 中国残疾人联合会关于促进残疾人就业政府采购政策的通知》</w:t>
      </w:r>
      <w:r>
        <w:rPr>
          <w:rFonts w:ascii="Times New Roman" w:hAnsi="Times New Roman" w:cs="Times New Roman"/>
          <w:color w:val="000000"/>
          <w:spacing w:val="6"/>
          <w:sz w:val="24"/>
          <w:highlight w:val="none"/>
        </w:rPr>
        <w:t xml:space="preserve">（财库</w:t>
      </w:r>
      <w:r>
        <w:rPr>
          <w:rFonts w:ascii="Times New Roman" w:hAnsi="Times New Roman" w:cs="Times New Roman"/>
          <w:color w:val="000000"/>
          <w:sz w:val="24"/>
          <w:highlight w:val="none"/>
        </w:rPr>
        <w:t xml:space="preserve">〔2017〕 141</w:t>
      </w:r>
      <w:r>
        <w:rPr>
          <w:rFonts w:ascii="Times New Roman" w:hAnsi="Times New Roman" w:cs="Times New Roman"/>
          <w:color w:val="000000"/>
          <w:spacing w:val="6"/>
          <w:sz w:val="24"/>
          <w:highlight w:val="none"/>
        </w:rPr>
        <w:t xml:space="preserve">号）的规定，本单位</w:t>
      </w:r>
      <w:r>
        <w:rPr>
          <w:rFonts w:ascii="Times New Roman" w:hAnsi="Times New Roman" w:cs="Times New Roman"/>
          <w:b/>
          <w:color w:val="000000"/>
          <w:sz w:val="24"/>
          <w:highlight w:val="none"/>
        </w:rPr>
        <w:t xml:space="preserve">（请进行勾选）</w:t>
      </w:r>
      <w:r>
        <w:rPr>
          <w:rFonts w:ascii="Times New Roman" w:hAnsi="Times New Roman" w:cs="Times New Roman"/>
          <w:color w:val="000000"/>
          <w:spacing w:val="6"/>
          <w:sz w:val="24"/>
          <w:highlight w:val="none"/>
        </w:rPr>
        <w:t xml:space="preserve">：</w:t>
      </w:r>
      <w:r>
        <w:rPr>
          <w:rFonts w:ascii="Times New Roman" w:hAnsi="Times New Roman" w:cs="Times New Roman"/>
          <w:color w:val="000000"/>
          <w:spacing w:val="6"/>
          <w:sz w:val="24"/>
          <w:highlight w:val="none"/>
        </w:rPr>
      </w:r>
      <w:r/>
    </w:p>
    <w:p>
      <w:pPr>
        <w:pStyle w:val="1778"/>
        <w:ind w:firstLine="480"/>
        <w:spacing w:line="360" w:lineRule="auto"/>
        <w:rPr>
          <w:rFonts w:ascii="Times New Roman" w:hAnsi="Times New Roman" w:cs="Times New Roman"/>
          <w:b/>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不属于符合条件的残疾人福利性单位。</w:t>
      </w:r>
      <w:r>
        <w:rPr>
          <w:rFonts w:ascii="Times New Roman" w:hAnsi="Times New Roman" w:cs="Times New Roman"/>
          <w:b/>
          <w:color w:val="000000"/>
          <w:spacing w:val="6"/>
          <w:sz w:val="24"/>
          <w:highlight w:val="none"/>
        </w:rPr>
      </w:r>
      <w:r/>
    </w:p>
    <w:p>
      <w:pPr>
        <w:pStyle w:val="1778"/>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属于符合条件的残疾人福利性单位，</w:t>
      </w:r>
      <w:r>
        <w:rPr>
          <w:rFonts w:ascii="Times New Roman" w:hAnsi="Times New Roman" w:cs="Times New Roma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 w:val="24"/>
          <w:highlight w:val="none"/>
        </w:rPr>
      </w:r>
      <w:r/>
    </w:p>
    <w:p>
      <w:pPr>
        <w:pStyle w:val="1778"/>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pacing w:val="6"/>
          <w:sz w:val="24"/>
          <w:highlight w:val="none"/>
        </w:rPr>
        <w:t xml:space="preserve">本单位对上述声明的真实性负责。如有虚假，将依法承担相应责任。</w:t>
      </w:r>
      <w:r>
        <w:rPr>
          <w:rFonts w:ascii="Times New Roman" w:hAnsi="Times New Roman" w:cs="Times New Roman"/>
          <w:color w:val="000000"/>
          <w:spacing w:val="6"/>
          <w:sz w:val="24"/>
          <w:highlight w:val="none"/>
        </w:rPr>
      </w:r>
      <w:r/>
    </w:p>
    <w:p>
      <w:pPr>
        <w:pStyle w:val="1778"/>
        <w:ind w:firstLine="504"/>
        <w:spacing w:line="588" w:lineRule="exact"/>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sectPr>
          <w:footerReference w:type="default" r:id="rId34"/>
          <w:footerReference w:type="first" r:id="rId35"/>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bookmarkEnd w:id="317"/>
      <w:r/>
      <w:bookmarkStart w:id="318" w:name="_Toc373054875"/>
      <w:r/>
      <w:bookmarkEnd w:id="318"/>
      <w:r/>
      <w:bookmarkStart w:id="319" w:name="_Toc29116"/>
      <w:r/>
      <w:bookmarkEnd w:id="319"/>
      <w:r/>
      <w:bookmarkStart w:id="320" w:name="_Toc425"/>
      <w:r/>
      <w:bookmarkEnd w:id="320"/>
      <w:r/>
      <w:bookmarkStart w:id="321" w:name="_Toc30417"/>
      <w:r/>
      <w:bookmarkEnd w:id="321"/>
      <w:r>
        <w:rPr>
          <w:rFonts w:hint="eastAsia" w:ascii="Times New Roman" w:hAnsi="Times New Roman" w:cs="Times New Roman"/>
          <w:b/>
          <w:color w:val="000000"/>
          <w:sz w:val="32"/>
          <w:szCs w:val="32"/>
          <w:highlight w:val="none"/>
          <w:lang w:val="en-US" w:eastAsia="zh-CN"/>
        </w:rPr>
        <w:t xml:space="preserve">六</w:t>
      </w:r>
      <w:r>
        <w:rPr>
          <w:rFonts w:ascii="Times New Roman" w:hAnsi="Times New Roman" w:cs="Times New Roman"/>
          <w:b/>
          <w:color w:val="000000"/>
          <w:sz w:val="32"/>
          <w:szCs w:val="32"/>
          <w:highlight w:val="none"/>
        </w:rPr>
        <w:t xml:space="preserve">、项目实施方案</w:t>
      </w:r>
      <w:r>
        <w:rPr>
          <w:rFonts w:ascii="Times New Roman" w:hAnsi="Times New Roman" w:cs="Times New Roman"/>
          <w:b/>
          <w:color w:val="000000"/>
          <w:sz w:val="32"/>
          <w:szCs w:val="32"/>
          <w:highlight w:val="none"/>
        </w:rPr>
      </w:r>
      <w:r/>
    </w:p>
    <w:p>
      <w:pPr>
        <w:pStyle w:val="1810"/>
        <w:tabs>
          <w:tab w:val="left" w:pos="567" w:leader="none"/>
        </w:tabs>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1778"/>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eastAsia="宋体" w:cs="Times New Roman"/>
          <w:color w:val="000000"/>
          <w:sz w:val="24"/>
          <w:highlight w:val="none"/>
        </w:rPr>
      </w:r>
      <w:r/>
    </w:p>
    <w:p>
      <w:pPr>
        <w:pStyle w:val="177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详细实施方案</w:t>
      </w:r>
      <w:r>
        <w:rPr>
          <w:rFonts w:hint="eastAsia" w:ascii="Times New Roman" w:hAnsi="Times New Roman" w:eastAsia="宋体" w:cs="Times New Roman"/>
          <w:color w:val="000000"/>
          <w:sz w:val="24"/>
          <w:highlight w:val="none"/>
        </w:rPr>
      </w:r>
      <w:r/>
    </w:p>
    <w:p>
      <w:pPr>
        <w:pStyle w:val="177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投标人应就人员配备、技术保证、项目质量、服务期限等做出承诺</w:t>
      </w:r>
      <w:r>
        <w:rPr>
          <w:rFonts w:hint="eastAsia" w:ascii="Times New Roman" w:hAnsi="Times New Roman" w:eastAsia="宋体" w:cs="Times New Roman"/>
          <w:color w:val="000000"/>
          <w:sz w:val="24"/>
          <w:highlight w:val="none"/>
        </w:rPr>
      </w:r>
      <w:r/>
    </w:p>
    <w:p>
      <w:pPr>
        <w:pStyle w:val="177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对原始资料的调查与收集</w:t>
      </w:r>
      <w:r>
        <w:rPr>
          <w:rFonts w:hint="eastAsia" w:ascii="Times New Roman" w:hAnsi="Times New Roman" w:eastAsia="宋体" w:cs="Times New Roman"/>
          <w:color w:val="000000"/>
          <w:sz w:val="24"/>
          <w:highlight w:val="none"/>
        </w:rPr>
      </w:r>
      <w:r/>
    </w:p>
    <w:p>
      <w:pPr>
        <w:pStyle w:val="177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合理化建议（并提出相应可行的解决办法）</w:t>
      </w:r>
      <w:r>
        <w:rPr>
          <w:rFonts w:hint="eastAsia" w:ascii="Times New Roman" w:hAnsi="Times New Roman" w:eastAsia="宋体" w:cs="Times New Roman"/>
          <w:color w:val="000000"/>
          <w:sz w:val="24"/>
          <w:highlight w:val="none"/>
        </w:rPr>
      </w:r>
      <w:r/>
    </w:p>
    <w:p>
      <w:pPr>
        <w:pStyle w:val="1778"/>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需要招标人协助的事项</w:t>
      </w:r>
      <w:r>
        <w:rPr>
          <w:rFonts w:hint="eastAsia" w:ascii="Times New Roman" w:hAnsi="Times New Roman" w:eastAsia="宋体"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7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七</w:t>
      </w:r>
      <w:r>
        <w:rPr>
          <w:rFonts w:ascii="Times New Roman" w:hAnsi="Times New Roman" w:cs="Times New Roman"/>
          <w:b/>
          <w:color w:val="000000"/>
          <w:sz w:val="32"/>
          <w:szCs w:val="32"/>
          <w:highlight w:val="none"/>
        </w:rPr>
        <w:t xml:space="preserve">、基本服务承诺书</w:t>
      </w:r>
      <w:r>
        <w:rPr>
          <w:rFonts w:ascii="Times New Roman" w:hAnsi="Times New Roman" w:cs="Times New Roman"/>
          <w:b/>
          <w:color w:val="000000"/>
          <w:sz w:val="32"/>
          <w:szCs w:val="32"/>
          <w:highlight w:val="none"/>
        </w:rPr>
      </w:r>
      <w:r/>
    </w:p>
    <w:p>
      <w:pPr>
        <w:pStyle w:val="1778"/>
        <w:spacing w:line="400" w:lineRule="exact"/>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1778"/>
        <w:numPr>
          <w:ilvl w:val="0"/>
          <w:numId w:val="8"/>
        </w:numPr>
        <w:ind w:firstLine="480"/>
        <w:jc w:val="both"/>
        <w:keepLines w:val="0"/>
        <w:keepNext w:val="0"/>
        <w:pageBreakBefore w:val="0"/>
        <w:spacing w:line="400" w:lineRule="exact"/>
        <w:widowControl w:val="off"/>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1778"/>
        <w:ind w:firstLine="480"/>
        <w:jc w:val="both"/>
        <w:keepLines w:val="0"/>
        <w:keepNext w:val="0"/>
        <w:pageBreakBefore w:val="0"/>
        <w:spacing w:line="400" w:lineRule="exact"/>
        <w:widowControl w:val="off"/>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w:t>
      </w:r>
      <w:r>
        <w:rPr>
          <w:rFonts w:hint="eastAsia" w:ascii="宋体" w:hAnsi="宋体"/>
          <w:bCs/>
          <w:color w:val="000000"/>
          <w:sz w:val="24"/>
          <w:highlight w:val="none"/>
          <w:lang w:val="en-US" w:eastAsia="zh-CN"/>
        </w:rPr>
        <w:t xml:space="preserve">合同履行期限</w:t>
      </w:r>
      <w:r>
        <w:rPr>
          <w:rFonts w:hint="eastAsia" w:ascii="宋体" w:hAnsi="宋体"/>
          <w:bCs/>
          <w:color w:val="000000"/>
          <w:sz w:val="24"/>
          <w:highlight w:val="none"/>
        </w:rPr>
        <w:t xml:space="preserve">、是否响应付款方式等）</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1778"/>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1778"/>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1778"/>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八</w:t>
      </w:r>
      <w:r>
        <w:rPr>
          <w:rFonts w:ascii="Times New Roman" w:hAnsi="Times New Roman" w:cs="Times New Roman"/>
          <w:b/>
          <w:color w:val="000000"/>
          <w:sz w:val="32"/>
          <w:szCs w:val="32"/>
          <w:highlight w:val="none"/>
        </w:rPr>
        <w:t xml:space="preserve">、法人授权书（实质性格式）</w:t>
      </w:r>
      <w:r>
        <w:rPr>
          <w:rFonts w:ascii="Times New Roman" w:hAnsi="Times New Roman" w:cs="Times New Roman"/>
          <w:b/>
          <w:color w:val="000000"/>
          <w:sz w:val="32"/>
          <w:szCs w:val="32"/>
          <w:highlight w:val="none"/>
        </w:rPr>
      </w:r>
      <w:r/>
    </w:p>
    <w:p>
      <w:pPr>
        <w:pStyle w:val="1778"/>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本授权书声明：_______（供应商名称）授权________（被授权人的姓名）为我方就JSZC-</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号项目采购活动的合法代理人，以本单位名义全权处理一切与该项目采购有关的事务。</w:t>
      </w:r>
      <w:r>
        <w:rPr>
          <w:rFonts w:ascii="Times New Roman" w:hAnsi="Times New Roman" w:cs="Times New Roman"/>
          <w:color w:val="000000"/>
          <w:sz w:val="24"/>
          <w:highlight w:val="none"/>
        </w:rPr>
      </w:r>
      <w:r/>
    </w:p>
    <w:p>
      <w:pPr>
        <w:pStyle w:val="1778"/>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本授权书于______年____月____日起生效，特此声明。</w:t>
      </w:r>
      <w:r>
        <w:rPr>
          <w:rFonts w:ascii="Times New Roman" w:hAnsi="Times New Roman" w:cs="Times New Roman"/>
          <w:color w:val="000000"/>
          <w:sz w:val="24"/>
          <w:highlight w:val="none"/>
        </w:rPr>
      </w:r>
      <w:r/>
    </w:p>
    <w:p>
      <w:pPr>
        <w:pStyle w:val="1778"/>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    被授权人身份证号码：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778"/>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778"/>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法定代表人身份证号码：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778"/>
        <w:ind w:firstLine="480"/>
        <w:jc w:val="left"/>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4"/>
          <w:highlight w:val="none"/>
        </w:rPr>
        <w:t xml:space="preserve">法定代表人联系方式（手机）：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0"/>
          <w:szCs w:val="20"/>
          <w:highlight w:val="none"/>
        </w:rPr>
      </w:r>
      <w:r/>
    </w:p>
    <w:p>
      <w:pPr>
        <w:pStyle w:val="1778"/>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62"/>
        <w:spacing w:line="360" w:lineRule="auto"/>
        <w:rPr>
          <w:rFonts w:hint="eastAsia" w:ascii="Times New Roman" w:hAnsi="Times New Roman" w:eastAsia="宋体" w:cs="Times New Roman"/>
          <w:bCs/>
          <w:color w:val="000000"/>
          <w:sz w:val="24"/>
          <w:highlight w:val="none"/>
          <w:lang w:eastAsia="zh-CN"/>
        </w:rPr>
      </w:pPr>
      <w:r>
        <w:rPr>
          <w:rFonts w:ascii="Times New Roman" w:hAnsi="Times New Roman" w:cs="Times New Roman"/>
          <w:bCs/>
          <w:color w:val="000000"/>
          <w:sz w:val="24"/>
          <w:highlight w:val="none"/>
        </w:rPr>
        <w:t xml:space="preserve">日  期</w:t>
      </w:r>
      <w:r>
        <w:rPr>
          <w:rFonts w:hint="eastAsia" w:ascii="Times New Roman" w:hAnsi="Times New Roman"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spacing w:line="360" w:lineRule="auto"/>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注意事项：</w:t>
      </w:r>
      <w:r>
        <w:rPr>
          <w:rFonts w:ascii="Times New Roman" w:hAnsi="Times New Roman" w:cs="Times New Roman"/>
          <w:color w:val="000000"/>
          <w:sz w:val="24"/>
          <w:highlight w:val="none"/>
          <w:u w:val="single"/>
        </w:rPr>
        <w:t xml:space="preserve">需附法定代表人第二代居民身份证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和被授权人第二代居民身份证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w:t>
      </w:r>
      <w:r>
        <w:rPr>
          <w:rFonts w:ascii="Times New Roman" w:hAnsi="Times New Roman" w:cs="Times New Roman"/>
          <w:color w:val="000000"/>
          <w:sz w:val="24"/>
          <w:highlight w:val="none"/>
          <w:u w:val="single"/>
        </w:rPr>
      </w:r>
      <w:r/>
    </w:p>
    <w:p>
      <w:pPr>
        <w:pStyle w:val="1778"/>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九</w:t>
      </w:r>
      <w:r>
        <w:rPr>
          <w:rFonts w:ascii="Times New Roman" w:hAnsi="Times New Roman" w:cs="Times New Roman"/>
          <w:b/>
          <w:color w:val="000000"/>
          <w:sz w:val="32"/>
          <w:szCs w:val="32"/>
          <w:highlight w:val="none"/>
        </w:rPr>
        <w:t xml:space="preserve">、资格承诺声明函（实质性格式）</w:t>
      </w:r>
      <w:r>
        <w:rPr>
          <w:rFonts w:ascii="Times New Roman" w:hAnsi="Times New Roman" w:cs="Times New Roman"/>
          <w:b/>
          <w:color w:val="000000"/>
          <w:sz w:val="32"/>
          <w:szCs w:val="32"/>
          <w:highlight w:val="none"/>
        </w:rPr>
      </w:r>
      <w:r/>
    </w:p>
    <w:p>
      <w:pPr>
        <w:pStyle w:val="1778"/>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bCs/>
          <w:color w:val="000000"/>
          <w:sz w:val="24"/>
          <w:szCs w:val="24"/>
          <w:highlight w:val="none"/>
          <w:u w:val="single"/>
          <w:lang w:val="zh-CN" w:eastAsia="zh-CN"/>
        </w:rPr>
        <w:t xml:space="preserve">常州西太湖科技产业园管理委员会</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按照《中华人民共和国政府采购法》第二十二条及招标文件的规定，我单位郑重声明如下：</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一、我单位全称为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，注册地点为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，统一社会信用代码为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，法定代表人（单位负责人）为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二、我单位具有独立承担民事责任的能力。</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三、我单位具有良好的商业信誉和健全的财务会计制度。</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四、我单位具有履行合同所必需的设备和专业技术能力。</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五、我单位有依法缴纳税收和社会保障资金的良好记录。</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七、我单位具备法律、行政法规规定的其他条件。</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我单位保证上述声明的事项都是真实的，如有虚假，我单位愿意承担相应的法律责任，并承担因此所造成的一切损失。</w:t>
      </w:r>
      <w:r>
        <w:rPr>
          <w:rFonts w:ascii="Times New Roman" w:hAnsi="Times New Roman" w:cs="Times New Roman"/>
          <w:color w:val="000000"/>
          <w:sz w:val="24"/>
          <w:highlight w:val="none"/>
        </w:rPr>
      </w:r>
      <w:r/>
    </w:p>
    <w:p>
      <w:pPr>
        <w:pStyle w:val="1778"/>
        <w:ind w:firstLine="48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2029"/>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778"/>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1778"/>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1778"/>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spacing w:line="440" w:lineRule="exact"/>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ascii="Times New Roman" w:hAnsi="Times New Roman" w:cs="Times New Roman"/>
          <w:b/>
          <w:color w:val="000000"/>
          <w:sz w:val="32"/>
          <w:szCs w:val="32"/>
          <w:highlight w:val="none"/>
        </w:rPr>
        <w:t xml:space="preserve">、政府采购供应商信用承诺书（实质性格式）</w:t>
      </w:r>
      <w:r>
        <w:rPr>
          <w:rFonts w:ascii="Times New Roman" w:hAnsi="Times New Roman" w:cs="Times New Roman"/>
          <w:b/>
          <w:color w:val="000000"/>
          <w:sz w:val="32"/>
          <w:szCs w:val="32"/>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为维护公开、公平、公正的政府采购市场秩序，树立诚实守信的供应商形象，本单位在参与政府采购活动中,自愿作出以下承诺：</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一、严格遵守国家法律、法规和规章，全面履行应尽的责任和义务，全面做到履约守信，具备《政府采购法》第二十二条第一款规定的条件。</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Times New Roman" w:hAnsi="Times New Roman" w:cs="Times New Roman"/>
          <w:color w:val="000000"/>
          <w:sz w:val="24"/>
          <w:highlight w:val="none"/>
          <w:lang w:val="en-US" w:eastAsia="zh-CN"/>
        </w:rPr>
        <w:t xml:space="preserve">分</w:t>
      </w:r>
      <w:r>
        <w:rPr>
          <w:rFonts w:ascii="Times New Roman" w:hAnsi="Times New Roman" w:cs="Times New Roman"/>
          <w:color w:val="000000"/>
          <w:sz w:val="24"/>
          <w:highlight w:val="none"/>
        </w:rPr>
        <w:t xml:space="preserve">，并对所提供资料的真实性负责。</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五、承诺本单位自觉接受行政管理部门、行业组织、社会公众、新闻舆论的监督。 </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七、承诺本单位在信用中国（江苏）网站中无违法违规、较重或严重失信记录。 </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八、承诺本单位提出政府采购质疑和投诉坚持依法依规、诚实信用原则。</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九、根据政府采购相关法律法规的规定需要作出的其他承诺。                                         </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十一、承诺本单位同意将以上承诺事项上网公示，违背承诺约定行为将作为失信信息，记录到常州市公共信用信息系统，并予以公开。</w:t>
      </w: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1778"/>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1778"/>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一</w:t>
      </w:r>
      <w:r>
        <w:rPr>
          <w:rFonts w:ascii="Times New Roman" w:hAnsi="Times New Roman" w:cs="Times New Roman"/>
          <w:b/>
          <w:color w:val="000000"/>
          <w:sz w:val="32"/>
          <w:szCs w:val="32"/>
          <w:highlight w:val="none"/>
        </w:rPr>
        <w:t xml:space="preserve">、投标函（实质性格式）</w:t>
      </w:r>
      <w:r>
        <w:rPr>
          <w:rFonts w:ascii="Times New Roman" w:hAnsi="Times New Roman" w:cs="Times New Roman"/>
          <w:b/>
          <w:color w:val="000000"/>
          <w:sz w:val="32"/>
          <w:szCs w:val="32"/>
          <w:highlight w:val="non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bCs/>
          <w:color w:val="000000"/>
          <w:sz w:val="24"/>
          <w:szCs w:val="24"/>
          <w:highlight w:val="none"/>
          <w:u w:val="single"/>
          <w:lang w:val="zh-CN" w:eastAsia="zh-CN"/>
        </w:rPr>
        <w:t xml:space="preserve">常州西太湖科技产业园管理委员会</w:t>
      </w:r>
      <w:r>
        <w:rPr>
          <w:rFonts w:ascii="Times New Roman" w:hAnsi="Times New Roman" w:cs="Times New Roman"/>
          <w:color w:val="000000"/>
          <w:sz w:val="24"/>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w:t>
      </w:r>
      <w:r>
        <w:rPr>
          <w:rFonts w:ascii="Times New Roman" w:hAnsi="Times New Roman" w:cs="Times New Roman"/>
          <w:b/>
          <w:color w:val="000000"/>
          <w:sz w:val="36"/>
          <w:highlight w:val="none"/>
          <w:u w:val="single"/>
        </w:rPr>
        <w:t xml:space="preserve">            </w:t>
      </w:r>
      <w:r>
        <w:rPr>
          <w:rFonts w:ascii="Times New Roman" w:hAnsi="Times New Roman"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w:t>
      </w:r>
      <w:r>
        <w:rPr>
          <w:rFonts w:ascii="Times New Roman" w:hAnsi="Times New Roman" w:cs="Times New Roman"/>
          <w:color w:val="000000"/>
          <w:sz w:val="24"/>
          <w:szCs w:val="21"/>
          <w:highlight w:val="none"/>
        </w:rPr>
        <w:t xml:space="preserve">提供</w:t>
      </w:r>
      <w:r>
        <w:rPr>
          <w:rFonts w:ascii="Times New Roman" w:hAnsi="Times New Roman" w:cs="Times New Roman"/>
          <w:color w:val="000000"/>
          <w:sz w:val="24"/>
          <w:szCs w:val="21"/>
          <w:highlight w:val="none"/>
        </w:rPr>
        <w:t xml:space="preserve">所需货物（包含与货物相关的服务）。</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w:t>
      </w:r>
      <w:r>
        <w:rPr>
          <w:rFonts w:ascii="Times New Roman" w:hAnsi="Times New Roman" w:cs="Times New Roman"/>
          <w:color w:val="000000"/>
          <w:sz w:val="24"/>
          <w:szCs w:val="21"/>
          <w:highlight w:val="none"/>
        </w:rPr>
        <w:t xml:space="preserve">投标</w:t>
      </w:r>
      <w:r>
        <w:rPr>
          <w:rFonts w:ascii="Times New Roman" w:hAnsi="Times New Roman" w:cs="Times New Roman"/>
          <w:color w:val="000000"/>
          <w:sz w:val="24"/>
          <w:szCs w:val="21"/>
          <w:highlight w:val="none"/>
        </w:rPr>
        <w:t xml:space="preserve">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w:t>
      </w:r>
      <w:r>
        <w:rPr>
          <w:rFonts w:ascii="Times New Roman" w:hAnsi="Times New Roman" w:cs="Times New Roman"/>
          <w:color w:val="000000"/>
          <w:sz w:val="24"/>
          <w:szCs w:val="21"/>
          <w:highlight w:val="none"/>
        </w:rPr>
        <w:t xml:space="preserve">招标文件</w:t>
      </w:r>
      <w:r>
        <w:rPr>
          <w:rFonts w:ascii="Times New Roman" w:hAnsi="Times New Roman" w:cs="Times New Roman"/>
          <w:color w:val="000000"/>
          <w:sz w:val="24"/>
          <w:szCs w:val="21"/>
          <w:highlight w:val="none"/>
        </w:rPr>
        <w:t xml:space="preserve">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w:t>
      </w:r>
      <w:r>
        <w:rPr>
          <w:rFonts w:ascii="Times New Roman" w:hAnsi="Times New Roman" w:cs="Times New Roman"/>
          <w:color w:val="000000"/>
          <w:sz w:val="24"/>
          <w:szCs w:val="21"/>
          <w:highlight w:val="none"/>
        </w:rPr>
        <w:t xml:space="preserve">地址</w:t>
      </w:r>
      <w:r>
        <w:rPr>
          <w:rFonts w:ascii="Times New Roman" w:hAnsi="Times New Roman" w:cs="Times New Roman"/>
          <w:color w:val="000000"/>
          <w:sz w:val="24"/>
          <w:szCs w:val="21"/>
          <w:highlight w:val="none"/>
        </w:rPr>
        <w:t xml:space="preserve">为：</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开户行：</w:t>
      </w:r>
      <w:r>
        <w:rPr>
          <w:rFonts w:ascii="Times New Roman" w:hAnsi="Times New Roman" w:cs="Times New Roman"/>
          <w:color w:val="000000"/>
          <w:sz w:val="24"/>
          <w:szCs w:val="21"/>
          <w:highlight w:val="none"/>
        </w:rPr>
      </w:r>
      <w:r/>
    </w:p>
    <w:p>
      <w:pPr>
        <w:pStyle w:val="1778"/>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810"/>
        <w:tabs>
          <w:tab w:val="left" w:pos="567"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jc w:val="center"/>
        <w:rPr>
          <w:rFonts w:ascii="Times New Roman" w:hAnsi="Times New Roman" w:cs="Times New Roman"/>
          <w:b/>
          <w:color w:val="000000"/>
          <w:spacing w:val="20"/>
          <w:sz w:val="32"/>
          <w:szCs w:val="32"/>
          <w:highlight w:val="none"/>
        </w:rPr>
      </w:pPr>
      <w:r>
        <w:rPr>
          <w:rFonts w:ascii="Times New Roman" w:hAnsi="Times New Roman" w:cs="Times New Roman"/>
          <w:b/>
          <w:color w:val="000000"/>
          <w:spacing w:val="20"/>
          <w:sz w:val="32"/>
          <w:szCs w:val="32"/>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ascii="Times New Roman" w:hAnsi="Times New Roman" w:cs="Times New Roman"/>
          <w:b/>
          <w:color w:val="000000"/>
          <w:sz w:val="32"/>
          <w:szCs w:val="32"/>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二</w:t>
      </w:r>
      <w:r>
        <w:rPr>
          <w:rFonts w:ascii="Times New Roman" w:hAnsi="Times New Roman" w:cs="Times New Roman"/>
          <w:b/>
          <w:color w:val="000000"/>
          <w:sz w:val="32"/>
          <w:szCs w:val="32"/>
          <w:highlight w:val="none"/>
        </w:rPr>
        <w:t xml:space="preserve">、技术偏离表（实质性格式）</w:t>
      </w:r>
      <w:r>
        <w:rPr>
          <w:rFonts w:ascii="Times New Roman" w:hAnsi="Times New Roman" w:cs="Times New Roman"/>
          <w:b/>
          <w:color w:val="000000"/>
          <w:sz w:val="32"/>
          <w:szCs w:val="32"/>
          <w:highlight w:val="none"/>
        </w:rPr>
      </w:r>
      <w:r/>
    </w:p>
    <w:p>
      <w:pPr>
        <w:pStyle w:val="1778"/>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r>
      <w:r/>
    </w:p>
    <w:p>
      <w:pPr>
        <w:pStyle w:val="1778"/>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t xml:space="preserve">采购项目编号：       </w:t>
      </w:r>
      <w:r>
        <w:rPr>
          <w:rFonts w:ascii="Times New Roman" w:hAnsi="Times New Roman" w:cs="Times New Roman"/>
          <w:bCs/>
          <w:color w:val="000000"/>
          <w:sz w:val="24"/>
          <w:highlight w:val="none"/>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序号</w:t>
            </w:r>
            <w:r>
              <w:rPr>
                <w:rFonts w:ascii="Times New Roman" w:hAnsi="Times New Roman" w:cs="Times New Roman"/>
                <w:bCs/>
                <w:color w:val="000000"/>
                <w:sz w:val="24"/>
                <w:highlight w:val="none"/>
              </w:rPr>
            </w:r>
            <w:r/>
          </w:p>
        </w:tc>
        <w:tc>
          <w:tcPr>
            <w:tcW w:w="18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名称及内容</w:t>
            </w:r>
            <w:r>
              <w:rPr>
                <w:rFonts w:ascii="Times New Roman" w:hAnsi="Times New Roman" w:cs="Times New Roman"/>
                <w:bCs/>
                <w:color w:val="000000"/>
                <w:sz w:val="24"/>
                <w:highlight w:val="none"/>
              </w:rPr>
            </w:r>
            <w:r/>
          </w:p>
        </w:tc>
        <w:tc>
          <w:tcPr>
            <w:tcW w:w="21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招标文件技术参数</w:t>
            </w:r>
            <w:r>
              <w:rPr>
                <w:rFonts w:ascii="Times New Roman" w:hAnsi="Times New Roman" w:cs="Times New Roman"/>
                <w:bCs/>
                <w:color w:val="000000"/>
                <w:sz w:val="24"/>
                <w:highlight w:val="none"/>
              </w:rPr>
            </w:r>
            <w:r/>
          </w:p>
        </w:tc>
        <w:tc>
          <w:tcPr>
            <w:tcW w:w="212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投标文件技术参数</w:t>
            </w:r>
            <w:r>
              <w:rPr>
                <w:rFonts w:ascii="Times New Roman" w:hAnsi="Times New Roman" w:cs="Times New Roman"/>
                <w:bCs/>
                <w:color w:val="000000"/>
                <w:sz w:val="24"/>
                <w:highlight w:val="none"/>
              </w:rPr>
            </w:r>
            <w:r/>
          </w:p>
        </w:tc>
        <w:tc>
          <w:tcPr>
            <w:tcW w:w="1418"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证明材料</w:t>
            </w:r>
            <w:r>
              <w:rPr>
                <w:rFonts w:ascii="Times New Roman" w:hAnsi="Times New Roman" w:cs="Times New Roman"/>
                <w:bCs/>
                <w:color w:val="000000"/>
                <w:sz w:val="24"/>
                <w:highlight w:val="none"/>
              </w:rPr>
            </w:r>
            <w:r/>
          </w:p>
        </w:tc>
        <w:tc>
          <w:tcPr>
            <w:tcW w:w="1240"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偏离情况</w:t>
            </w: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w:t>
            </w:r>
            <w:r>
              <w:rPr>
                <w:rFonts w:ascii="Times New Roman" w:hAnsi="Times New Roman" w:cs="Times New Roman"/>
                <w:bCs/>
                <w:color w:val="000000"/>
                <w:sz w:val="24"/>
                <w:highlight w:val="none"/>
              </w:rPr>
            </w:r>
            <w:r/>
          </w:p>
        </w:tc>
        <w:tc>
          <w:tcPr>
            <w:tcW w:w="18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rPr>
            </w:r>
            <w:r/>
          </w:p>
        </w:tc>
        <w:tc>
          <w:tcPr>
            <w:tcW w:w="18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rPr>
            </w:r>
            <w:r/>
          </w:p>
        </w:tc>
        <w:tc>
          <w:tcPr>
            <w:tcW w:w="18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tc>
        <w:tc>
          <w:tcPr>
            <w:tcW w:w="18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8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1778"/>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bl>
    <w:p>
      <w:pPr>
        <w:pStyle w:val="1778"/>
        <w:ind w:firstLine="4440"/>
        <w:spacing w:line="360" w:lineRule="auto"/>
        <w:rPr>
          <w:rFonts w:ascii="Times New Roman" w:hAnsi="Times New Roman" w:eastAsia="黑体" w:cs="Times New Roman"/>
          <w:bCs/>
          <w:color w:val="000000"/>
          <w:sz w:val="24"/>
          <w:highlight w:val="none"/>
          <w:lang w:bidi="ar"/>
        </w:rPr>
      </w:pPr>
      <w:r>
        <w:rPr>
          <w:rFonts w:ascii="Times New Roman" w:hAnsi="Times New Roman" w:eastAsia="黑体" w:cs="Times New Roman"/>
          <w:bCs/>
          <w:color w:val="000000"/>
          <w:sz w:val="24"/>
          <w:highlight w:val="none"/>
          <w:lang w:bidi="ar"/>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spacing w:line="360" w:lineRule="auto"/>
        <w:rPr>
          <w:rFonts w:ascii="Times New Roman" w:hAnsi="Times New Roman" w:cs="Times New Roman"/>
          <w:bCs/>
          <w:color w:val="000000"/>
          <w:sz w:val="24"/>
          <w:szCs w:val="20"/>
          <w:highlight w:val="none"/>
        </w:rPr>
      </w:pPr>
      <w:r>
        <w:rPr>
          <w:rFonts w:ascii="Times New Roman" w:hAnsi="Times New Roman" w:cs="Times New Roman"/>
          <w:b/>
          <w:bCs/>
          <w:color w:val="000000"/>
          <w:sz w:val="24"/>
          <w:highlight w:val="none"/>
        </w:rPr>
        <w:t xml:space="preserve">注意事项</w:t>
      </w:r>
      <w:r>
        <w:rPr>
          <w:rFonts w:ascii="Times New Roman" w:hAnsi="Times New Roman" w:cs="Times New Roman"/>
          <w:bCs/>
          <w:color w:val="000000"/>
          <w:sz w:val="24"/>
          <w:szCs w:val="20"/>
          <w:highlight w:val="none"/>
        </w:rPr>
        <w:t xml:space="preserve">：</w:t>
      </w:r>
      <w:r>
        <w:rPr>
          <w:rFonts w:ascii="Times New Roman" w:hAnsi="Times New Roman" w:cs="Times New Roman"/>
          <w:bCs/>
          <w:color w:val="000000"/>
          <w:sz w:val="24"/>
          <w:szCs w:val="20"/>
          <w:highlight w:val="none"/>
        </w:rPr>
      </w:r>
      <w:r/>
    </w:p>
    <w:p>
      <w:pPr>
        <w:pStyle w:val="1778"/>
        <w:ind w:firstLine="482"/>
        <w:spacing w:line="360" w:lineRule="auto"/>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采购</w:t>
      </w:r>
      <w:r>
        <w:rPr>
          <w:rFonts w:ascii="Times New Roman" w:hAnsi="Times New Roman" w:cs="Times New Roman"/>
          <w:b/>
          <w:bCs/>
          <w:color w:val="000000"/>
          <w:sz w:val="24"/>
          <w:highlight w:val="none"/>
        </w:rPr>
        <w:t xml:space="preserve">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1778"/>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2、如根据采购文件要求需提供“证明材料”的，需填写证明材料名称；采购文件未要求提供“证明材料”的，可不填写。</w:t>
      </w:r>
      <w:r>
        <w:rPr>
          <w:rFonts w:ascii="Times New Roman" w:hAnsi="Times New Roman" w:cs="Times New Roman"/>
          <w:b/>
          <w:bCs/>
          <w:color w:val="000000"/>
          <w:sz w:val="24"/>
          <w:highlight w:val="none"/>
        </w:rPr>
      </w:r>
      <w:r/>
    </w:p>
    <w:p>
      <w:pPr>
        <w:pStyle w:val="1778"/>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ascii="Times New Roman" w:hAnsi="Times New Roman" w:cs="Times New Roman"/>
          <w:b/>
          <w:bCs/>
          <w:color w:val="000000"/>
          <w:sz w:val="24"/>
          <w:highlight w:val="none"/>
        </w:rPr>
      </w:r>
      <w:r/>
    </w:p>
    <w:p>
      <w:pPr>
        <w:pStyle w:val="1778"/>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1778"/>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1778"/>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三</w:t>
      </w:r>
      <w:r>
        <w:rPr>
          <w:rFonts w:ascii="Times New Roman" w:hAnsi="Times New Roman" w:cs="Times New Roman"/>
          <w:b/>
          <w:color w:val="000000"/>
          <w:sz w:val="32"/>
          <w:szCs w:val="32"/>
          <w:highlight w:val="none"/>
        </w:rPr>
        <w:t xml:space="preserve">、其他格式材料</w:t>
      </w:r>
      <w:r>
        <w:rPr>
          <w:rFonts w:ascii="Times New Roman" w:hAnsi="Times New Roman" w:cs="Times New Roman"/>
          <w:b/>
          <w:color w:val="000000"/>
          <w:sz w:val="32"/>
          <w:szCs w:val="32"/>
          <w:highlight w:val="none"/>
        </w:rPr>
      </w:r>
      <w:r/>
    </w:p>
    <w:p>
      <w:pPr>
        <w:pStyle w:val="1778"/>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r>
      <w:r/>
    </w:p>
    <w:p>
      <w:pPr>
        <w:pStyle w:val="1778"/>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1、参加本项目人员一览表</w:t>
      </w:r>
      <w:r>
        <w:rPr>
          <w:rFonts w:ascii="Times New Roman" w:hAnsi="Times New Roman" w:cs="Times New Roman"/>
          <w:b/>
          <w:color w:val="000000"/>
          <w:sz w:val="32"/>
          <w:szCs w:val="32"/>
          <w:highlight w:val="none"/>
        </w:rPr>
      </w:r>
      <w:r/>
    </w:p>
    <w:p>
      <w:pPr>
        <w:pStyle w:val="1778"/>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1778"/>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041"/>
        </w:trPr>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性别</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年龄</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毕业学校和学历</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职称</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专业培训及证书</w:t>
            </w:r>
            <w:r>
              <w:rPr>
                <w:rFonts w:ascii="Times New Roman" w:hAnsi="Times New Roman" w:cs="Times New Roman"/>
                <w:color w:val="000000"/>
                <w:sz w:val="24"/>
                <w:highlight w:val="none"/>
              </w:rPr>
            </w:r>
            <w:r/>
          </w:p>
        </w:tc>
        <w:tc>
          <w:tcPr>
            <w:tcW w:w="954"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责任</w:t>
            </w:r>
            <w:r>
              <w:rPr>
                <w:rFonts w:ascii="Times New Roman" w:hAnsi="Times New Roman" w:cs="Times New Roman"/>
                <w:color w:val="000000"/>
                <w:sz w:val="24"/>
                <w:highlight w:val="none"/>
              </w:rPr>
            </w:r>
            <w:r/>
          </w:p>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或分工</w:t>
            </w:r>
            <w:r>
              <w:rPr>
                <w:rFonts w:ascii="Times New Roman" w:hAnsi="Times New Roman" w:cs="Times New Roman"/>
                <w:color w:val="000000"/>
                <w:sz w:val="24"/>
                <w:highlight w:val="none"/>
              </w:rPr>
            </w:r>
            <w:r/>
          </w:p>
        </w:tc>
        <w:tc>
          <w:tcPr>
            <w:tcW w:w="1329"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项目经历或主要工作业绩</w:t>
            </w: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1778"/>
        <w:spacing w:line="360" w:lineRule="auto"/>
        <w:rPr>
          <w:rFonts w:ascii="Times New Roman" w:hAnsi="Times New Roman" w:eastAsia="宋体" w:cs="Times New Roman"/>
          <w:b/>
          <w:bCs w:val="0"/>
          <w:color w:val="000000"/>
          <w:sz w:val="24"/>
          <w:highlight w:val="none"/>
          <w:lang w:val="en-US" w:eastAsia="zh-CN" w:bidi="ar"/>
        </w:rPr>
      </w:pPr>
      <w:r>
        <w:rPr>
          <w:rFonts w:ascii="Times New Roman" w:hAnsi="Times New Roman" w:eastAsia="宋体" w:cs="Times New Roman"/>
          <w:b/>
          <w:bCs w:val="0"/>
          <w:color w:val="000000"/>
          <w:sz w:val="24"/>
          <w:highlight w:val="none"/>
          <w:lang w:bidi="ar"/>
        </w:rPr>
        <w:t xml:space="preserve">注：参加本项目人员须是供应商正式职工</w:t>
      </w:r>
      <w:r>
        <w:rPr>
          <w:rFonts w:hint="eastAsia" w:ascii="Times New Roman" w:hAnsi="Times New Roman" w:eastAsia="宋体" w:cs="Times New Roman"/>
          <w:b/>
          <w:bCs w:val="0"/>
          <w:color w:val="000000"/>
          <w:sz w:val="24"/>
          <w:highlight w:val="none"/>
          <w:lang w:val="en-US" w:eastAsia="zh-CN" w:bidi="ar"/>
        </w:rPr>
        <w:t xml:space="preserve">。</w:t>
      </w:r>
      <w:r>
        <w:rPr>
          <w:rFonts w:ascii="Times New Roman" w:hAnsi="Times New Roman" w:eastAsia="宋体" w:cs="Times New Roman"/>
          <w:b/>
          <w:bCs w:val="0"/>
          <w:color w:val="000000"/>
          <w:sz w:val="24"/>
          <w:highlight w:val="none"/>
          <w:lang w:val="en-US" w:eastAsia="zh-CN" w:bidi="ar"/>
        </w:rPr>
      </w:r>
      <w:r/>
    </w:p>
    <w:p>
      <w:pPr>
        <w:pStyle w:val="1781"/>
        <w:rPr>
          <w:color w:val="000000"/>
          <w:highlight w:val="none"/>
        </w:rPr>
        <w:outlineLvl w:val="9"/>
      </w:pPr>
      <w:r>
        <w:rPr>
          <w:color w:val="000000"/>
          <w:highlight w:val="none"/>
        </w:rPr>
      </w:r>
      <w:r/>
    </w:p>
    <w:p>
      <w:pPr>
        <w:pStyle w:val="1778"/>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jc w:val="center"/>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1778"/>
        <w:jc w:val="center"/>
        <w:spacing w:line="360" w:lineRule="auto"/>
        <w:rPr>
          <w:rFonts w:ascii="Times New Roman" w:hAnsi="Times New Roman" w:cs="Times New Roman"/>
          <w:b/>
          <w:color w:val="000000"/>
          <w:sz w:val="32"/>
          <w:szCs w:val="32"/>
          <w:highlight w:val="none"/>
        </w:rPr>
      </w:pPr>
      <w:r>
        <w:rPr>
          <w:rFonts w:ascii="Times New Roman" w:hAnsi="Times New Roman" w:cs="Times New Roman"/>
          <w:color w:val="000000"/>
          <w:sz w:val="22"/>
          <w:highlight w:val="none"/>
        </w:rPr>
        <w:br w:type="page" w:clear="all"/>
      </w:r>
      <w:r>
        <w:rPr>
          <w:rFonts w:ascii="Times New Roman" w:hAnsi="Times New Roman" w:cs="Times New Roman"/>
          <w:b/>
          <w:color w:val="000000"/>
          <w:sz w:val="32"/>
          <w:szCs w:val="32"/>
          <w:highlight w:val="none"/>
        </w:rPr>
        <w:t xml:space="preserve">2、相关业绩案例一览表</w:t>
      </w:r>
      <w:r>
        <w:rPr>
          <w:rFonts w:ascii="Times New Roman" w:hAnsi="Times New Roman" w:cs="Times New Roman"/>
          <w:b/>
          <w:color w:val="000000"/>
          <w:sz w:val="32"/>
          <w:szCs w:val="32"/>
          <w:highlight w:val="non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项目时间</w:t>
            </w:r>
            <w:r>
              <w:rPr>
                <w:rFonts w:ascii="Times New Roman" w:hAnsi="Times New Roman" w:cs="Times New Roman"/>
                <w:color w:val="000000"/>
                <w:sz w:val="24"/>
                <w:highlight w:val="none"/>
              </w:rPr>
            </w:r>
            <w:r/>
          </w:p>
        </w:tc>
        <w:tc>
          <w:tcPr>
            <w:tcW w:w="1672"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w:t>
            </w:r>
            <w:r>
              <w:rPr>
                <w:rFonts w:ascii="Times New Roman" w:hAnsi="Times New Roman" w:cs="Times New Roman"/>
                <w:color w:val="000000"/>
                <w:sz w:val="24"/>
                <w:highlight w:val="none"/>
              </w:rPr>
            </w:r>
            <w:r/>
          </w:p>
        </w:tc>
        <w:tc>
          <w:tcPr>
            <w:tcW w:w="1513"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项目名称</w:t>
            </w:r>
            <w:r>
              <w:rPr>
                <w:rFonts w:ascii="Times New Roman" w:hAnsi="Times New Roman" w:cs="Times New Roman"/>
                <w:color w:val="000000"/>
                <w:sz w:val="24"/>
                <w:highlight w:val="none"/>
              </w:rPr>
            </w:r>
            <w:r/>
          </w:p>
        </w:tc>
        <w:tc>
          <w:tcPr>
            <w:tcW w:w="1192"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合同金额</w:t>
            </w:r>
            <w:r>
              <w:rPr>
                <w:rFonts w:ascii="Times New Roman" w:hAnsi="Times New Roman" w:cs="Times New Roman"/>
                <w:color w:val="000000"/>
                <w:sz w:val="24"/>
                <w:highlight w:val="none"/>
              </w:rPr>
            </w:r>
            <w:r/>
          </w:p>
        </w:tc>
        <w:tc>
          <w:tcPr>
            <w:tcW w:w="1721"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项目甲方单位地址</w:t>
            </w:r>
            <w:r>
              <w:rPr>
                <w:rFonts w:ascii="Times New Roman" w:hAnsi="Times New Roman" w:cs="Times New Roman"/>
                <w:color w:val="000000"/>
                <w:sz w:val="24"/>
                <w:highlight w:val="none"/>
              </w:rPr>
            </w:r>
            <w:r/>
          </w:p>
        </w:tc>
        <w:tc>
          <w:tcPr>
            <w:tcW w:w="1589" w:type="dxa"/>
            <w:vAlign w:val="center"/>
            <w:textDirection w:val="lrTb"/>
            <w:noWrap w:val="false"/>
          </w:tcPr>
          <w:p>
            <w:pPr>
              <w:pStyle w:val="1778"/>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项目甲方联系电话</w:t>
            </w:r>
            <w:r>
              <w:rPr>
                <w:rFonts w:ascii="Times New Roman" w:hAnsi="Times New Roman" w:cs="Times New Roman"/>
                <w:color w:val="000000"/>
                <w:sz w:val="24"/>
                <w:highlight w:val="none"/>
              </w:rPr>
            </w:r>
            <w:r/>
          </w:p>
        </w:tc>
      </w:tr>
      <w:tr>
        <w:trPr>
          <w:trHeight w:val="439"/>
        </w:trPr>
        <w:tc>
          <w:tcPr>
            <w:tcW w:w="1277" w:type="dxa"/>
            <w:vAlign w:val="center"/>
            <w:textDirection w:val="lrTb"/>
            <w:noWrap w:val="false"/>
          </w:tcPr>
          <w:p>
            <w:pPr>
              <w:pStyle w:val="1778"/>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center"/>
            <w:textDirection w:val="lrTb"/>
            <w:noWrap w:val="false"/>
          </w:tcPr>
          <w:p>
            <w:pPr>
              <w:pStyle w:val="1778"/>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center"/>
            <w:textDirection w:val="lrTb"/>
            <w:noWrap w:val="false"/>
          </w:tcPr>
          <w:p>
            <w:pPr>
              <w:pStyle w:val="1778"/>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center"/>
            <w:textDirection w:val="lrTb"/>
            <w:noWrap w:val="false"/>
          </w:tcPr>
          <w:p>
            <w:pPr>
              <w:pStyle w:val="1778"/>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center"/>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1778"/>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1778"/>
        <w:spacing w:line="360" w:lineRule="auto"/>
        <w:tabs>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846"/>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846"/>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778"/>
        <w:tabs>
          <w:tab w:val="left" w:pos="976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r>
      <w:r/>
    </w:p>
    <w:p>
      <w:pPr>
        <w:pStyle w:val="1778"/>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r>
      <w:r/>
    </w:p>
    <w:p>
      <w:pPr>
        <w:pStyle w:val="1778"/>
        <w:jc w:val="center"/>
        <w:spacing w:line="360" w:lineRule="auto"/>
        <w:rPr>
          <w:rFonts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lang w:val="en-US" w:eastAsia="zh-CN"/>
        </w:rPr>
        <w:t xml:space="preserve">3</w:t>
      </w:r>
      <w:r>
        <w:rPr>
          <w:rFonts w:ascii="Times New Roman" w:hAnsi="Times New Roman" w:cs="Times New Roman"/>
          <w:b/>
          <w:color w:val="000000"/>
          <w:sz w:val="32"/>
          <w:szCs w:val="32"/>
          <w:highlight w:val="none"/>
        </w:rPr>
        <w:t xml:space="preserve">、关于招标文件的询问内容</w:t>
      </w:r>
      <w:r>
        <w:rPr>
          <w:rFonts w:ascii="Times New Roman" w:hAnsi="Times New Roman" w:cs="Times New Roman"/>
          <w:b/>
          <w:color w:val="000000"/>
          <w:sz w:val="32"/>
          <w:szCs w:val="32"/>
          <w:highlight w:val="non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778"/>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项目名称：</w:t>
      </w:r>
      <w:r>
        <w:rPr>
          <w:rFonts w:ascii="Times New Roman" w:hAnsi="Times New Roman" w:cs="Times New Roman"/>
          <w:color w:val="000000"/>
          <w:sz w:val="24"/>
          <w:highlight w:val="none"/>
          <w:u w:val="singl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采购编号：</w:t>
      </w:r>
      <w:r>
        <w:rPr>
          <w:rFonts w:ascii="Times New Roman" w:hAnsi="Times New Roman" w:cs="Times New Roman"/>
          <w:color w:val="000000"/>
          <w:sz w:val="24"/>
          <w:highlight w:val="non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内容：</w:t>
      </w:r>
      <w:r>
        <w:rPr>
          <w:rFonts w:ascii="Times New Roman" w:hAnsi="Times New Roman" w:cs="Times New Roman"/>
          <w:color w:val="000000"/>
          <w:sz w:val="24"/>
          <w:highlight w:val="none"/>
        </w:rPr>
      </w:r>
      <w:r/>
    </w:p>
    <w:p>
      <w:pPr>
        <w:pStyle w:val="1778"/>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1778"/>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1778"/>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1778"/>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被授权人姓名：</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1778"/>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被授权人身份证号码：</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778"/>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w:t>
      </w:r>
      <w:r>
        <w:rPr>
          <w:rFonts w:ascii="Times New Roman" w:hAnsi="Times New Roman" w:cs="Times New Roman"/>
          <w:color w:val="000000"/>
          <w:sz w:val="24"/>
          <w:highlight w:val="none"/>
        </w:rPr>
        <w:t xml:space="preserve">授权</w:t>
      </w:r>
      <w:r>
        <w:rPr>
          <w:rFonts w:ascii="Times New Roman" w:hAnsi="Times New Roman" w:cs="Times New Roman"/>
          <w:color w:val="000000"/>
          <w:sz w:val="24"/>
          <w:highlight w:val="none"/>
        </w:rPr>
        <w:t xml:space="preserve">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90"/>
        <w:rPr>
          <w:rFonts w:ascii="Times New Roman" w:hAnsi="Times New Roman" w:cs="Times New Roman"/>
          <w:color w:val="000000"/>
          <w:highlight w:val="none"/>
        </w:rPr>
      </w:pPr>
      <w:r>
        <w:rPr>
          <w:rFonts w:ascii="Times New Roman" w:hAnsi="Times New Roman" w:cs="Times New Roman"/>
          <w:color w:val="000000"/>
          <w:highlight w:val="none"/>
        </w:rPr>
      </w:r>
      <w:r/>
    </w:p>
    <w:p>
      <w:pPr>
        <w:pStyle w:val="1778"/>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投标单位名称：（加盖公章）</w:t>
      </w:r>
      <w:r>
        <w:rPr>
          <w:rFonts w:ascii="Times New Roman" w:hAnsi="Times New Roman" w:cs="Times New Roman"/>
          <w:color w:val="000000"/>
          <w:sz w:val="24"/>
          <w:highlight w:val="none"/>
        </w:rPr>
      </w:r>
      <w:r/>
    </w:p>
    <w:p>
      <w:pPr>
        <w:pStyle w:val="1778"/>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法定代表人：（盖章或签名）</w:t>
      </w:r>
      <w:r>
        <w:rPr>
          <w:rFonts w:ascii="Times New Roman" w:hAnsi="Times New Roman" w:cs="Times New Roman"/>
          <w:color w:val="000000"/>
          <w:sz w:val="24"/>
          <w:highlight w:val="none"/>
        </w:rPr>
      </w:r>
      <w:r/>
    </w:p>
    <w:p>
      <w:pPr>
        <w:pStyle w:val="1778"/>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sectPr>
      <w:footnotePr/>
      <w:endnotePr/>
      <w:type w:val="nextPage"/>
      <w:pgSz w:w="11906" w:h="16838" w:orient="portrait"/>
      <w:pgMar w:top="1134" w:right="1134" w:bottom="1134" w:left="1701"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rPr>
        <w:rStyle w:val="1852"/>
      </w:rPr>
      <w:framePr w:wrap="around" w:vAnchor="text" w:hAnchor="margin" w:xAlign="right" w:y="1"/>
    </w:pPr>
    <w:r>
      <w:rPr>
        <w:rStyle w:val="1852"/>
      </w:rPr>
      <w:fldChar w:fldCharType="begin"/>
    </w:r>
    <w:r>
      <w:rPr>
        <w:rStyle w:val="1852"/>
      </w:rPr>
      <w:instrText xml:space="preserve">PAGE  </w:instrText>
    </w:r>
    <w:r>
      <w:rPr>
        <w:rStyle w:val="1852"/>
      </w:rPr>
      <w:fldChar w:fldCharType="end"/>
    </w:r>
    <w:r>
      <w:rPr>
        <w:rStyle w:val="1852"/>
      </w:rPr>
    </w:r>
    <w:r/>
  </w:p>
  <w:p>
    <w:pPr>
      <w:pStyle w:val="1827"/>
      <w:ind w:right="360"/>
      <w:tabs>
        <w:tab w:val="center" w:pos="4153" w:leader="none"/>
        <w:tab w:val="right" w:pos="8306" w:leader="none"/>
      </w:tabs>
    </w:pPr>
    <w:r/>
    <w:r/>
  </w:p>
  <w:p>
    <w:pPr>
      <w:pStyle w:val="1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2" o:spid="_x0000_s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3" o:spid="_x0000_s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9" o:spid="_x0000_s9"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0" o:spid="_x0000_s10"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3" o:spid="_x0000_s13"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4" o:spid="_x0000_s14"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7" o:spid="_x0000_s17"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8" o:spid="_x0000_s18"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19" o:spid="_x0000_s19"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wps:txbx>
                    <wps:bodyPr wrap="none" lIns="0" tIns="0" rIns="0" bIns="0" upright="1">
                      <a:spAutoFit/>
                    </wps:bodyPr>
                  </wps:wsp>
                </a:graphicData>
              </a:graphic>
            </wp:anchor>
          </w:drawing>
        </mc:Choice>
        <mc:Fallback>
          <w:pict>
            <v:shape id="shape 20" o:spid="_x0000_s20"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778"/>
                    </w:pPr>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21" o:spid="_x0000_s21" o:spt="202" type="#_x0000_t202" style="position:absolute;z-index:25165826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22" o:spid="_x0000_s22" o:spt="202" type="#_x0000_t202" style="position:absolute;z-index:251658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8"/>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23" o:spid="_x0000_s23" o:spt="202" type="#_x0000_t202" style="position:absolute;z-index:25165826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rPr>
        <w:rFonts w:ascii="宋体" w:hAnsi="宋体" w:eastAsia="宋体" w:cs="宋体"/>
        <w:sz w:val="18"/>
        <w:szCs w:val="18"/>
      </w:rPr>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wps:txbx>
                    <wps:bodyPr wrap="none" lIns="0" tIns="0" rIns="0" bIns="0" upright="1">
                      <a:spAutoFit/>
                    </wps:bodyPr>
                  </wps:wsp>
                </a:graphicData>
              </a:graphic>
            </wp:anchor>
          </w:drawing>
        </mc:Choice>
        <mc:Fallback>
          <w:pict>
            <v:shape id="shape 24" o:spid="_x0000_s24" o:spt="202" type="#_x0000_t202" style="position:absolute;z-index:25165826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7"/>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70</w:t>
                    </w:r>
                    <w:r>
                      <w:fldChar w:fldCharType="end"/>
                    </w:r>
                    <w:r>
                      <w:t xml:space="preserve"> 页</w:t>
                    </w:r>
                    <w:r/>
                  </w:p>
                  <w:p>
                    <w:pPr>
                      <w:pStyle w:val="17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9"/>
      <w:tabs>
        <w:tab w:val="center" w:pos="4153" w:leader="none"/>
        <w:tab w:val="right" w:pos="8306" w:leader="none"/>
      </w:tabs>
    </w:pPr>
    <w:r/>
    <w:r/>
  </w:p>
  <w:p>
    <w:pPr>
      <w:pStyle w:val="17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77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888"/>
      <w:isLgl w:val="false"/>
      <w:suff w:val="tab"/>
      <w:lvlText w:val="%1."/>
      <w:lvlJc w:val="left"/>
      <w:pPr>
        <w:pStyle w:val="1778"/>
        <w:ind w:left="420" w:hanging="420"/>
      </w:pPr>
    </w:lvl>
    <w:lvl w:ilvl="1">
      <w:start w:val="1"/>
      <w:numFmt w:val="decimal"/>
      <w:isLgl w:val="false"/>
      <w:suff w:val="tab"/>
      <w:lvlText w:val="（%2）"/>
      <w:lvlJc w:val="left"/>
      <w:pPr>
        <w:pStyle w:val="1778"/>
        <w:ind w:left="1140" w:hanging="720"/>
        <w:tabs>
          <w:tab w:val="num" w:pos="1140" w:leader="none"/>
        </w:tabs>
      </w:pPr>
      <w:rPr>
        <w:rFonts w:hint="eastAsia"/>
      </w:rPr>
    </w:lvl>
    <w:lvl w:ilvl="2">
      <w:start w:val="1"/>
      <w:numFmt w:val="lowerRoman"/>
      <w:isLgl w:val="false"/>
      <w:suff w:val="tab"/>
      <w:lvlText w:val="%3."/>
      <w:lvlJc w:val="right"/>
      <w:pPr>
        <w:pStyle w:val="1778"/>
        <w:ind w:left="1260" w:hanging="420"/>
      </w:pPr>
    </w:lvl>
    <w:lvl w:ilvl="3">
      <w:start w:val="1"/>
      <w:numFmt w:val="decimal"/>
      <w:isLgl w:val="false"/>
      <w:suff w:val="tab"/>
      <w:lvlText w:val="%4."/>
      <w:lvlJc w:val="left"/>
      <w:pPr>
        <w:pStyle w:val="1778"/>
        <w:ind w:left="1680" w:hanging="420"/>
      </w:pPr>
    </w:lvl>
    <w:lvl w:ilvl="4">
      <w:start w:val="1"/>
      <w:numFmt w:val="lowerLetter"/>
      <w:isLgl w:val="false"/>
      <w:suff w:val="tab"/>
      <w:lvlText w:val="%5)"/>
      <w:lvlJc w:val="left"/>
      <w:pPr>
        <w:pStyle w:val="1778"/>
        <w:ind w:left="2100" w:hanging="420"/>
      </w:pPr>
    </w:lvl>
    <w:lvl w:ilvl="5">
      <w:start w:val="1"/>
      <w:numFmt w:val="lowerRoman"/>
      <w:isLgl w:val="false"/>
      <w:suff w:val="tab"/>
      <w:lvlText w:val="%6."/>
      <w:lvlJc w:val="right"/>
      <w:pPr>
        <w:pStyle w:val="1778"/>
        <w:ind w:left="2520" w:hanging="420"/>
      </w:pPr>
    </w:lvl>
    <w:lvl w:ilvl="6">
      <w:start w:val="1"/>
      <w:numFmt w:val="decimal"/>
      <w:isLgl w:val="false"/>
      <w:suff w:val="tab"/>
      <w:lvlText w:val="%7."/>
      <w:lvlJc w:val="left"/>
      <w:pPr>
        <w:pStyle w:val="1778"/>
        <w:ind w:left="2940" w:hanging="420"/>
      </w:pPr>
    </w:lvl>
    <w:lvl w:ilvl="7">
      <w:start w:val="1"/>
      <w:numFmt w:val="lowerLetter"/>
      <w:isLgl w:val="false"/>
      <w:suff w:val="tab"/>
      <w:lvlText w:val="%8)"/>
      <w:lvlJc w:val="left"/>
      <w:pPr>
        <w:pStyle w:val="1778"/>
        <w:ind w:left="3360" w:hanging="420"/>
      </w:pPr>
    </w:lvl>
    <w:lvl w:ilvl="8">
      <w:start w:val="1"/>
      <w:numFmt w:val="lowerRoman"/>
      <w:isLgl w:val="false"/>
      <w:suff w:val="tab"/>
      <w:lvlText w:val="%9."/>
      <w:lvlJc w:val="right"/>
      <w:pPr>
        <w:pStyle w:val="1778"/>
        <w:ind w:left="3780" w:hanging="420"/>
      </w:pPr>
    </w:lvl>
  </w:abstractNum>
  <w:abstractNum w:abstractNumId="2">
    <w:multiLevelType w:val="hybridMultilevel"/>
    <w:lvl w:ilvl="0">
      <w:start w:val="1"/>
      <w:numFmt w:val="lowerLetter"/>
      <w:pStyle w:val="1962"/>
      <w:isLgl w:val="false"/>
      <w:suff w:val="tab"/>
      <w:lvlText w:val="%1)"/>
      <w:lvlJc w:val="left"/>
      <w:pPr>
        <w:pStyle w:val="1778"/>
        <w:ind w:left="902" w:hanging="420"/>
      </w:pPr>
      <w:rPr>
        <w:color w:val="000000"/>
      </w:rPr>
    </w:lvl>
    <w:lvl w:ilvl="1">
      <w:start w:val="1"/>
      <w:numFmt w:val="lowerLetter"/>
      <w:isLgl w:val="false"/>
      <w:suff w:val="tab"/>
      <w:lvlText w:val="%2)"/>
      <w:lvlJc w:val="left"/>
      <w:pPr>
        <w:pStyle w:val="1778"/>
        <w:ind w:left="1322" w:hanging="420"/>
      </w:pPr>
    </w:lvl>
    <w:lvl w:ilvl="2">
      <w:start w:val="1"/>
      <w:numFmt w:val="lowerRoman"/>
      <w:isLgl w:val="false"/>
      <w:suff w:val="tab"/>
      <w:lvlText w:val="%3."/>
      <w:lvlJc w:val="right"/>
      <w:pPr>
        <w:pStyle w:val="1778"/>
        <w:ind w:left="1742" w:hanging="420"/>
      </w:pPr>
    </w:lvl>
    <w:lvl w:ilvl="3">
      <w:start w:val="1"/>
      <w:numFmt w:val="decimal"/>
      <w:isLgl w:val="false"/>
      <w:suff w:val="tab"/>
      <w:lvlText w:val="%4."/>
      <w:lvlJc w:val="left"/>
      <w:pPr>
        <w:pStyle w:val="1778"/>
        <w:ind w:left="2162" w:hanging="420"/>
      </w:pPr>
    </w:lvl>
    <w:lvl w:ilvl="4">
      <w:start w:val="1"/>
      <w:numFmt w:val="lowerLetter"/>
      <w:isLgl w:val="false"/>
      <w:suff w:val="tab"/>
      <w:lvlText w:val="%5)"/>
      <w:lvlJc w:val="left"/>
      <w:pPr>
        <w:pStyle w:val="1778"/>
        <w:ind w:left="2582" w:hanging="420"/>
      </w:pPr>
    </w:lvl>
    <w:lvl w:ilvl="5">
      <w:start w:val="1"/>
      <w:numFmt w:val="lowerRoman"/>
      <w:isLgl w:val="false"/>
      <w:suff w:val="tab"/>
      <w:lvlText w:val="%6."/>
      <w:lvlJc w:val="right"/>
      <w:pPr>
        <w:pStyle w:val="1778"/>
        <w:ind w:left="3002" w:hanging="420"/>
      </w:pPr>
    </w:lvl>
    <w:lvl w:ilvl="6">
      <w:start w:val="1"/>
      <w:numFmt w:val="decimal"/>
      <w:isLgl w:val="false"/>
      <w:suff w:val="tab"/>
      <w:lvlText w:val="%7."/>
      <w:lvlJc w:val="left"/>
      <w:pPr>
        <w:pStyle w:val="1778"/>
        <w:ind w:left="3422" w:hanging="420"/>
      </w:pPr>
    </w:lvl>
    <w:lvl w:ilvl="7">
      <w:start w:val="1"/>
      <w:numFmt w:val="lowerLetter"/>
      <w:isLgl w:val="false"/>
      <w:suff w:val="tab"/>
      <w:lvlText w:val="%8)"/>
      <w:lvlJc w:val="left"/>
      <w:pPr>
        <w:pStyle w:val="1778"/>
        <w:ind w:left="3842" w:hanging="420"/>
      </w:pPr>
    </w:lvl>
    <w:lvl w:ilvl="8">
      <w:start w:val="1"/>
      <w:numFmt w:val="lowerRoman"/>
      <w:isLgl w:val="false"/>
      <w:suff w:val="tab"/>
      <w:lvlText w:val="%9."/>
      <w:lvlJc w:val="right"/>
      <w:pPr>
        <w:pStyle w:val="1778"/>
        <w:ind w:left="4262" w:hanging="420"/>
      </w:pPr>
    </w:lvl>
  </w:abstractNum>
  <w:abstractNum w:abstractNumId="3">
    <w:multiLevelType w:val="hybridMultilevel"/>
    <w:lvl w:ilvl="0">
      <w:start w:val="1"/>
      <w:numFmt w:val="decimal"/>
      <w:pStyle w:val="1933"/>
      <w:isLgl w:val="false"/>
      <w:suff w:val="tab"/>
      <w:lvlText w:val="%1."/>
      <w:lvlJc w:val="left"/>
      <w:pPr>
        <w:pStyle w:val="17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882"/>
      <w:isLgl w:val="false"/>
      <w:suff w:val="nothing"/>
      <w:lvlText w:val="%1　"/>
      <w:lvlJc w:val="left"/>
      <w:pPr>
        <w:pStyle w:val="17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7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778"/>
        <w:ind w:left="-25" w:firstLine="0"/>
      </w:pPr>
      <w:rPr>
        <w:rFonts w:ascii="Times New Roman" w:hAnsi="Times New Roman" w:eastAsia="黑体"/>
        <w:b/>
        <w:i w:val="0"/>
        <w:sz w:val="28"/>
      </w:rPr>
    </w:lvl>
    <w:lvl w:ilvl="3">
      <w:start w:val="1"/>
      <w:numFmt w:val="decimal"/>
      <w:pStyle w:val="1918"/>
      <w:isLgl w:val="false"/>
      <w:suff w:val="nothing"/>
      <w:lvlText w:val="%1.%2.%3.%4　"/>
      <w:lvlJc w:val="left"/>
      <w:pPr>
        <w:pStyle w:val="17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7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778"/>
        <w:ind w:left="-25" w:firstLine="0"/>
      </w:pPr>
      <w:rPr>
        <w:rFonts w:ascii="Times New Roman" w:hAnsi="Times New Roman" w:eastAsia="宋体"/>
        <w:b/>
        <w:i w:val="0"/>
        <w:sz w:val="28"/>
      </w:rPr>
    </w:lvl>
    <w:lvl w:ilvl="6">
      <w:start w:val="1"/>
      <w:numFmt w:val="lowerLetter"/>
      <w:pStyle w:val="1939"/>
      <w:isLgl w:val="false"/>
      <w:suff w:val="tab"/>
      <w:lvlText w:val="%7) "/>
      <w:lvlJc w:val="left"/>
      <w:pPr>
        <w:pStyle w:val="1778"/>
        <w:ind w:left="-125" w:firstLine="400"/>
        <w:tabs>
          <w:tab w:val="num" w:pos="635" w:leader="none"/>
        </w:tabs>
      </w:pPr>
      <w:rPr>
        <w:rFonts w:ascii="Times New Roman" w:hAnsi="Times New Roman" w:eastAsia="宋体"/>
        <w:b/>
        <w:i w:val="0"/>
        <w:color w:val="000000"/>
        <w:sz w:val="28"/>
        <w:u w:val="none"/>
      </w:rPr>
    </w:lvl>
    <w:lvl w:ilvl="7">
      <w:start w:val="1"/>
      <w:numFmt w:val="decimal"/>
      <w:pStyle w:val="1902"/>
      <w:isLgl w:val="false"/>
      <w:suff w:val="tab"/>
      <w:lvlText w:val="%8) "/>
      <w:lvlJc w:val="left"/>
      <w:pPr>
        <w:pStyle w:val="17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77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778"/>
        <w:ind w:left="768" w:hanging="360"/>
        <w:tabs>
          <w:tab w:val="num" w:pos="768" w:leader="none"/>
        </w:tabs>
      </w:pPr>
      <w:rPr>
        <w:rFonts w:hint="eastAsia"/>
      </w:rPr>
    </w:lvl>
    <w:lvl w:ilvl="1">
      <w:start w:val="1"/>
      <w:numFmt w:val="decimal"/>
      <w:pStyle w:val="1920"/>
      <w:isLgl w:val="false"/>
      <w:suff w:val="tab"/>
      <w:lvlText w:val="%2、"/>
      <w:lvlJc w:val="left"/>
      <w:pPr>
        <w:pStyle w:val="1778"/>
        <w:ind w:left="1188" w:hanging="360"/>
        <w:tabs>
          <w:tab w:val="num" w:pos="1188" w:leader="none"/>
        </w:tabs>
      </w:pPr>
      <w:rPr>
        <w:rFonts w:hint="eastAsia"/>
      </w:rPr>
    </w:lvl>
    <w:lvl w:ilvl="2">
      <w:start w:val="1"/>
      <w:numFmt w:val="decimal"/>
      <w:isLgl w:val="false"/>
      <w:suff w:val="tab"/>
      <w:lvlText w:val="（%3）"/>
      <w:lvlJc w:val="left"/>
      <w:pPr>
        <w:pStyle w:val="1778"/>
        <w:ind w:left="1968" w:hanging="720"/>
        <w:tabs>
          <w:tab w:val="num" w:pos="1968" w:leader="none"/>
        </w:tabs>
      </w:pPr>
      <w:rPr>
        <w:rFonts w:hint="eastAsia"/>
        <w:u w:val="none"/>
      </w:rPr>
    </w:lvl>
    <w:lvl w:ilvl="3">
      <w:start w:val="1"/>
      <w:numFmt w:val="decimal"/>
      <w:isLgl w:val="false"/>
      <w:suff w:val="tab"/>
      <w:lvlText w:val="%4."/>
      <w:lvlJc w:val="left"/>
      <w:pPr>
        <w:pStyle w:val="1778"/>
        <w:ind w:left="2088" w:hanging="420"/>
        <w:tabs>
          <w:tab w:val="num" w:pos="2088" w:leader="none"/>
        </w:tabs>
      </w:pPr>
    </w:lvl>
    <w:lvl w:ilvl="4">
      <w:start w:val="1"/>
      <w:numFmt w:val="lowerLetter"/>
      <w:isLgl w:val="false"/>
      <w:suff w:val="tab"/>
      <w:lvlText w:val="%5)"/>
      <w:lvlJc w:val="left"/>
      <w:pPr>
        <w:pStyle w:val="1778"/>
        <w:ind w:left="2508" w:hanging="420"/>
        <w:tabs>
          <w:tab w:val="num" w:pos="2508" w:leader="none"/>
        </w:tabs>
      </w:pPr>
    </w:lvl>
    <w:lvl w:ilvl="5">
      <w:start w:val="1"/>
      <w:numFmt w:val="lowerRoman"/>
      <w:isLgl w:val="false"/>
      <w:suff w:val="tab"/>
      <w:lvlText w:val="%6."/>
      <w:lvlJc w:val="right"/>
      <w:pPr>
        <w:pStyle w:val="1778"/>
        <w:ind w:left="2928" w:hanging="420"/>
        <w:tabs>
          <w:tab w:val="num" w:pos="2928" w:leader="none"/>
        </w:tabs>
      </w:pPr>
    </w:lvl>
    <w:lvl w:ilvl="6">
      <w:start w:val="1"/>
      <w:numFmt w:val="decimal"/>
      <w:isLgl w:val="false"/>
      <w:suff w:val="tab"/>
      <w:lvlText w:val="%7."/>
      <w:lvlJc w:val="left"/>
      <w:pPr>
        <w:pStyle w:val="1778"/>
        <w:ind w:left="3348" w:hanging="420"/>
        <w:tabs>
          <w:tab w:val="num" w:pos="3348" w:leader="none"/>
        </w:tabs>
      </w:pPr>
    </w:lvl>
    <w:lvl w:ilvl="7">
      <w:start w:val="1"/>
      <w:numFmt w:val="lowerLetter"/>
      <w:isLgl w:val="false"/>
      <w:suff w:val="tab"/>
      <w:lvlText w:val="%8)"/>
      <w:lvlJc w:val="left"/>
      <w:pPr>
        <w:pStyle w:val="1778"/>
        <w:ind w:left="3768" w:hanging="420"/>
        <w:tabs>
          <w:tab w:val="num" w:pos="3768" w:leader="none"/>
        </w:tabs>
      </w:pPr>
    </w:lvl>
    <w:lvl w:ilvl="8">
      <w:start w:val="1"/>
      <w:numFmt w:val="lowerRoman"/>
      <w:isLgl w:val="false"/>
      <w:suff w:val="tab"/>
      <w:lvlText w:val="%9."/>
      <w:lvlJc w:val="right"/>
      <w:pPr>
        <w:pStyle w:val="1778"/>
        <w:ind w:left="4188" w:hanging="420"/>
        <w:tabs>
          <w:tab w:val="num" w:pos="4188" w:leader="none"/>
        </w:tabs>
      </w:pPr>
    </w:lvl>
  </w:abstractNum>
  <w:abstractNum w:abstractNumId="6">
    <w:multiLevelType w:val="hybridMultilevel"/>
    <w:lvl w:ilvl="0">
      <w:start w:val="1"/>
      <w:numFmt w:val="decimal"/>
      <w:pStyle w:val="1887"/>
      <w:isLgl w:val="false"/>
      <w:suff w:val="tab"/>
      <w:lvlText w:val="%1)"/>
      <w:lvlJc w:val="left"/>
      <w:pPr>
        <w:pStyle w:val="1778"/>
        <w:ind w:left="420" w:hanging="420"/>
      </w:pPr>
    </w:lvl>
    <w:lvl w:ilvl="1">
      <w:start w:val="1"/>
      <w:numFmt w:val="lowerLetter"/>
      <w:isLgl w:val="false"/>
      <w:suff w:val="tab"/>
      <w:lvlText w:val="%2)"/>
      <w:lvlJc w:val="left"/>
      <w:pPr>
        <w:pStyle w:val="1778"/>
        <w:ind w:left="840" w:hanging="420"/>
      </w:pPr>
    </w:lvl>
    <w:lvl w:ilvl="2">
      <w:start w:val="1"/>
      <w:numFmt w:val="lowerRoman"/>
      <w:isLgl w:val="false"/>
      <w:suff w:val="tab"/>
      <w:lvlText w:val="%3."/>
      <w:lvlJc w:val="right"/>
      <w:pPr>
        <w:pStyle w:val="1778"/>
        <w:ind w:left="1260" w:hanging="420"/>
      </w:pPr>
    </w:lvl>
    <w:lvl w:ilvl="3">
      <w:start w:val="1"/>
      <w:numFmt w:val="decimal"/>
      <w:isLgl w:val="false"/>
      <w:suff w:val="tab"/>
      <w:lvlText w:val="%4."/>
      <w:lvlJc w:val="left"/>
      <w:pPr>
        <w:pStyle w:val="1778"/>
        <w:ind w:left="1680" w:hanging="420"/>
      </w:pPr>
    </w:lvl>
    <w:lvl w:ilvl="4">
      <w:start w:val="1"/>
      <w:numFmt w:val="lowerLetter"/>
      <w:isLgl w:val="false"/>
      <w:suff w:val="tab"/>
      <w:lvlText w:val="%5)"/>
      <w:lvlJc w:val="left"/>
      <w:pPr>
        <w:pStyle w:val="1778"/>
        <w:ind w:left="2100" w:hanging="420"/>
      </w:pPr>
    </w:lvl>
    <w:lvl w:ilvl="5">
      <w:start w:val="1"/>
      <w:numFmt w:val="lowerRoman"/>
      <w:isLgl w:val="false"/>
      <w:suff w:val="tab"/>
      <w:lvlText w:val="%6."/>
      <w:lvlJc w:val="right"/>
      <w:pPr>
        <w:pStyle w:val="1778"/>
        <w:ind w:left="2520" w:hanging="420"/>
      </w:pPr>
    </w:lvl>
    <w:lvl w:ilvl="6">
      <w:start w:val="1"/>
      <w:numFmt w:val="decimal"/>
      <w:isLgl w:val="false"/>
      <w:suff w:val="tab"/>
      <w:lvlText w:val="%7."/>
      <w:lvlJc w:val="left"/>
      <w:pPr>
        <w:pStyle w:val="1778"/>
        <w:ind w:left="2940" w:hanging="420"/>
      </w:pPr>
    </w:lvl>
    <w:lvl w:ilvl="7">
      <w:start w:val="1"/>
      <w:numFmt w:val="lowerLetter"/>
      <w:isLgl w:val="false"/>
      <w:suff w:val="tab"/>
      <w:lvlText w:val="%8)"/>
      <w:lvlJc w:val="left"/>
      <w:pPr>
        <w:pStyle w:val="1778"/>
        <w:ind w:left="3360" w:hanging="420"/>
      </w:pPr>
    </w:lvl>
    <w:lvl w:ilvl="8">
      <w:start w:val="1"/>
      <w:numFmt w:val="lowerRoman"/>
      <w:isLgl w:val="false"/>
      <w:suff w:val="tab"/>
      <w:lvlText w:val="%9."/>
      <w:lvlJc w:val="right"/>
      <w:pPr>
        <w:pStyle w:val="1778"/>
        <w:ind w:left="3780" w:hanging="420"/>
      </w:pPr>
    </w:lvl>
  </w:abstractNum>
  <w:abstractNum w:abstractNumId="7">
    <w:multiLevelType w:val="hybridMultilevel"/>
    <w:lvl w:ilvl="0">
      <w:start w:val="1"/>
      <w:numFmt w:val="decimal"/>
      <w:pStyle w:val="1987"/>
      <w:isLgl w:val="false"/>
      <w:suff w:val="tab"/>
      <w:lvlText w:val="%1"/>
      <w:lvlJc w:val="left"/>
      <w:pPr>
        <w:pStyle w:val="1778"/>
        <w:ind w:left="680" w:hanging="680"/>
      </w:pPr>
      <w:rPr>
        <w:rFonts w:hint="eastAsia" w:ascii="宋体" w:hAnsi="宋体" w:eastAsia="宋体"/>
      </w:rPr>
    </w:lvl>
    <w:lvl w:ilvl="1">
      <w:start w:val="1"/>
      <w:numFmt w:val="decimal"/>
      <w:pStyle w:val="1988"/>
      <w:isLgl w:val="false"/>
      <w:suff w:val="tab"/>
      <w:lvlText w:val="%1.%2"/>
      <w:lvlJc w:val="left"/>
      <w:pPr>
        <w:pStyle w:val="1778"/>
        <w:ind w:left="851" w:hanging="851"/>
      </w:pPr>
      <w:rPr>
        <w:rFonts w:hint="eastAsia" w:ascii="宋体" w:hAnsi="宋体" w:eastAsia="宋体"/>
        <w:color w:val="000000"/>
      </w:rPr>
    </w:lvl>
    <w:lvl w:ilvl="2">
      <w:start w:val="1"/>
      <w:numFmt w:val="decimal"/>
      <w:pStyle w:val="1989"/>
      <w:isLgl w:val="false"/>
      <w:suff w:val="tab"/>
      <w:lvlText w:val="%1.%2.%3"/>
      <w:lvlJc w:val="left"/>
      <w:pPr>
        <w:pStyle w:val="1778"/>
        <w:ind w:left="851" w:hanging="851"/>
      </w:pPr>
      <w:rPr>
        <w:rFonts w:hint="eastAsia"/>
      </w:rPr>
    </w:lvl>
    <w:lvl w:ilvl="3">
      <w:start w:val="1"/>
      <w:numFmt w:val="decimal"/>
      <w:isLgl w:val="false"/>
      <w:suff w:val="tab"/>
      <w:lvlText w:val="%1.%2.%3.%4"/>
      <w:lvlJc w:val="left"/>
      <w:pPr>
        <w:pStyle w:val="1778"/>
        <w:ind w:left="680" w:hanging="680"/>
      </w:pPr>
      <w:rPr>
        <w:rFonts w:hint="eastAsia"/>
      </w:rPr>
    </w:lvl>
    <w:lvl w:ilvl="4">
      <w:start w:val="1"/>
      <w:numFmt w:val="decimal"/>
      <w:isLgl w:val="false"/>
      <w:suff w:val="tab"/>
      <w:lvlText w:val="%1.%2.%3.%4.%5"/>
      <w:lvlJc w:val="left"/>
      <w:pPr>
        <w:pStyle w:val="1778"/>
        <w:ind w:left="680" w:hanging="680"/>
      </w:pPr>
      <w:rPr>
        <w:rFonts w:hint="eastAsia"/>
      </w:rPr>
    </w:lvl>
    <w:lvl w:ilvl="5">
      <w:start w:val="1"/>
      <w:numFmt w:val="decimal"/>
      <w:isLgl w:val="false"/>
      <w:suff w:val="tab"/>
      <w:lvlText w:val="%1.%2.%3.%4.%5.%6"/>
      <w:lvlJc w:val="left"/>
      <w:pPr>
        <w:pStyle w:val="1778"/>
        <w:ind w:left="680" w:hanging="680"/>
      </w:pPr>
      <w:rPr>
        <w:rFonts w:hint="eastAsia"/>
      </w:rPr>
    </w:lvl>
    <w:lvl w:ilvl="6">
      <w:start w:val="1"/>
      <w:numFmt w:val="decimal"/>
      <w:isLgl w:val="false"/>
      <w:suff w:val="tab"/>
      <w:lvlText w:val="%1.%2.%3.%4.%5.%6.%7"/>
      <w:lvlJc w:val="left"/>
      <w:pPr>
        <w:pStyle w:val="1778"/>
        <w:ind w:left="680" w:hanging="680"/>
      </w:pPr>
      <w:rPr>
        <w:rFonts w:hint="eastAsia"/>
      </w:rPr>
    </w:lvl>
    <w:lvl w:ilvl="7">
      <w:start w:val="1"/>
      <w:numFmt w:val="decimal"/>
      <w:isLgl w:val="false"/>
      <w:suff w:val="tab"/>
      <w:lvlText w:val="%1.%2.%3.%4.%5.%6.%7.%8"/>
      <w:lvlJc w:val="left"/>
      <w:pPr>
        <w:pStyle w:val="1778"/>
        <w:ind w:left="680" w:hanging="680"/>
      </w:pPr>
      <w:rPr>
        <w:rFonts w:hint="eastAsia"/>
      </w:rPr>
    </w:lvl>
    <w:lvl w:ilvl="8">
      <w:start w:val="1"/>
      <w:numFmt w:val="decimal"/>
      <w:isLgl w:val="false"/>
      <w:suff w:val="tab"/>
      <w:lvlText w:val="%1.%2.%3.%4.%5.%6.%7.%8.%9"/>
      <w:lvlJc w:val="left"/>
      <w:pPr>
        <w:pStyle w:val="1778"/>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778"/>
    <w:next w:val="17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778"/>
    <w:next w:val="17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778"/>
    <w:next w:val="17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778"/>
    <w:next w:val="17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778"/>
    <w:next w:val="17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778"/>
    <w:next w:val="17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778"/>
    <w:next w:val="17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778"/>
    <w:next w:val="17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778"/>
    <w:next w:val="17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778"/>
    <w:next w:val="17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778"/>
    <w:next w:val="17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778"/>
    <w:next w:val="1778"/>
    <w:link w:val="38"/>
    <w:uiPriority w:val="29"/>
    <w:qFormat/>
    <w:pPr>
      <w:ind w:left="720" w:right="720"/>
    </w:pPr>
    <w:rPr>
      <w:i/>
    </w:rPr>
  </w:style>
  <w:style w:type="character" w:styleId="38">
    <w:name w:val="Quote Char"/>
    <w:link w:val="37"/>
    <w:uiPriority w:val="29"/>
    <w:rPr>
      <w:i/>
    </w:rPr>
  </w:style>
  <w:style w:type="paragraph" w:styleId="39">
    <w:name w:val="Intense Quote"/>
    <w:basedOn w:val="1778"/>
    <w:next w:val="1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7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7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778"/>
    <w:next w:val="17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7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778"/>
    <w:next w:val="1778"/>
    <w:uiPriority w:val="39"/>
    <w:unhideWhenUsed/>
    <w:pPr>
      <w:ind w:left="0" w:right="0" w:firstLine="0"/>
      <w:spacing w:after="57"/>
    </w:pPr>
  </w:style>
  <w:style w:type="paragraph" w:styleId="181">
    <w:name w:val="toc 2"/>
    <w:basedOn w:val="1778"/>
    <w:next w:val="1778"/>
    <w:uiPriority w:val="39"/>
    <w:unhideWhenUsed/>
    <w:pPr>
      <w:ind w:left="283" w:right="0" w:firstLine="0"/>
      <w:spacing w:after="57"/>
    </w:pPr>
  </w:style>
  <w:style w:type="paragraph" w:styleId="182">
    <w:name w:val="toc 3"/>
    <w:basedOn w:val="1778"/>
    <w:next w:val="1778"/>
    <w:uiPriority w:val="39"/>
    <w:unhideWhenUsed/>
    <w:pPr>
      <w:ind w:left="567" w:right="0" w:firstLine="0"/>
      <w:spacing w:after="57"/>
    </w:pPr>
  </w:style>
  <w:style w:type="paragraph" w:styleId="183">
    <w:name w:val="toc 4"/>
    <w:basedOn w:val="1778"/>
    <w:next w:val="1778"/>
    <w:uiPriority w:val="39"/>
    <w:unhideWhenUsed/>
    <w:pPr>
      <w:ind w:left="850" w:right="0" w:firstLine="0"/>
      <w:spacing w:after="57"/>
    </w:pPr>
  </w:style>
  <w:style w:type="paragraph" w:styleId="184">
    <w:name w:val="toc 5"/>
    <w:basedOn w:val="1778"/>
    <w:next w:val="1778"/>
    <w:uiPriority w:val="39"/>
    <w:unhideWhenUsed/>
    <w:pPr>
      <w:ind w:left="1134" w:right="0" w:firstLine="0"/>
      <w:spacing w:after="57"/>
    </w:pPr>
  </w:style>
  <w:style w:type="paragraph" w:styleId="185">
    <w:name w:val="toc 6"/>
    <w:basedOn w:val="1778"/>
    <w:next w:val="1778"/>
    <w:uiPriority w:val="39"/>
    <w:unhideWhenUsed/>
    <w:pPr>
      <w:ind w:left="1417" w:right="0" w:firstLine="0"/>
      <w:spacing w:after="57"/>
    </w:pPr>
  </w:style>
  <w:style w:type="paragraph" w:styleId="186">
    <w:name w:val="toc 7"/>
    <w:basedOn w:val="1778"/>
    <w:next w:val="1778"/>
    <w:uiPriority w:val="39"/>
    <w:unhideWhenUsed/>
    <w:pPr>
      <w:ind w:left="1701" w:right="0" w:firstLine="0"/>
      <w:spacing w:after="57"/>
    </w:pPr>
  </w:style>
  <w:style w:type="paragraph" w:styleId="187">
    <w:name w:val="toc 8"/>
    <w:basedOn w:val="1778"/>
    <w:next w:val="1778"/>
    <w:uiPriority w:val="39"/>
    <w:unhideWhenUsed/>
    <w:pPr>
      <w:ind w:left="1984" w:right="0" w:firstLine="0"/>
      <w:spacing w:after="57"/>
    </w:pPr>
  </w:style>
  <w:style w:type="paragraph" w:styleId="188">
    <w:name w:val="toc 9"/>
    <w:basedOn w:val="1778"/>
    <w:next w:val="17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778"/>
    <w:next w:val="1778"/>
    <w:uiPriority w:val="99"/>
    <w:unhideWhenUsed/>
    <w:pPr>
      <w:spacing w:after="0" w:afterAutospacing="0"/>
    </w:pPr>
  </w:style>
  <w:style w:type="paragraph" w:styleId="1778" w:default="1">
    <w:name w:val="Normal"/>
    <w:next w:val="1790"/>
    <w:link w:val="1778"/>
    <w:qFormat/>
    <w:pPr>
      <w:jc w:val="both"/>
      <w:widowControl w:val="off"/>
    </w:pPr>
    <w:rPr>
      <w:sz w:val="21"/>
      <w:szCs w:val="24"/>
      <w:lang w:val="en-US" w:eastAsia="zh-CN" w:bidi="ar-SA"/>
    </w:rPr>
  </w:style>
  <w:style w:type="paragraph" w:styleId="1779">
    <w:name w:val="标题 1"/>
    <w:basedOn w:val="1778"/>
    <w:next w:val="1778"/>
    <w:link w:val="1791"/>
    <w:qFormat/>
    <w:pPr>
      <w:jc w:val="center"/>
      <w:keepLines/>
      <w:keepNext/>
      <w:spacing w:before="240" w:after="120" w:line="300" w:lineRule="auto"/>
      <w:outlineLvl w:val="0"/>
    </w:pPr>
    <w:rPr>
      <w:rFonts w:ascii="宋体"/>
      <w:b/>
      <w:sz w:val="32"/>
      <w:szCs w:val="20"/>
    </w:rPr>
  </w:style>
  <w:style w:type="paragraph" w:styleId="1780">
    <w:name w:val="标题 2"/>
    <w:basedOn w:val="1778"/>
    <w:next w:val="1778"/>
    <w:link w:val="1792"/>
    <w:uiPriority w:val="9"/>
    <w:qFormat/>
    <w:pPr>
      <w:jc w:val="center"/>
      <w:keepLines/>
      <w:keepNext/>
      <w:spacing w:before="120" w:line="300" w:lineRule="auto"/>
      <w:outlineLvl w:val="1"/>
    </w:pPr>
    <w:rPr>
      <w:rFonts w:ascii="Arial" w:hAnsi="Arial" w:eastAsia="黑体"/>
      <w:b/>
      <w:sz w:val="30"/>
      <w:szCs w:val="20"/>
    </w:rPr>
  </w:style>
  <w:style w:type="paragraph" w:styleId="1781">
    <w:name w:val="标题 3"/>
    <w:basedOn w:val="1778"/>
    <w:next w:val="1778"/>
    <w:link w:val="1793"/>
    <w:qFormat/>
    <w:pPr>
      <w:jc w:val="left"/>
      <w:keepLines/>
      <w:keepNext/>
      <w:spacing w:before="360" w:after="120"/>
      <w:outlineLvl w:val="2"/>
    </w:pPr>
    <w:rPr>
      <w:rFonts w:ascii="宋体"/>
      <w:b/>
      <w:sz w:val="24"/>
      <w:szCs w:val="20"/>
      <w:u w:val="single"/>
    </w:rPr>
  </w:style>
  <w:style w:type="paragraph" w:styleId="1782">
    <w:name w:val="标题 4"/>
    <w:basedOn w:val="1778"/>
    <w:next w:val="1778"/>
    <w:link w:val="1794"/>
    <w:qFormat/>
    <w:pPr>
      <w:keepLines/>
      <w:keepNext/>
      <w:spacing w:before="280" w:after="290" w:line="376" w:lineRule="atLeast"/>
      <w:outlineLvl w:val="3"/>
    </w:pPr>
    <w:rPr>
      <w:rFonts w:ascii="Arial" w:hAnsi="Arial" w:eastAsia="黑体"/>
      <w:b/>
      <w:sz w:val="28"/>
      <w:szCs w:val="20"/>
    </w:rPr>
  </w:style>
  <w:style w:type="paragraph" w:styleId="1783">
    <w:name w:val="标题 5"/>
    <w:basedOn w:val="1778"/>
    <w:next w:val="1778"/>
    <w:link w:val="1795"/>
    <w:qFormat/>
    <w:pPr>
      <w:keepLines/>
      <w:keepNext/>
      <w:spacing w:before="280" w:after="290" w:line="376" w:lineRule="atLeast"/>
      <w:outlineLvl w:val="4"/>
    </w:pPr>
    <w:rPr>
      <w:b/>
      <w:sz w:val="28"/>
      <w:szCs w:val="20"/>
    </w:rPr>
  </w:style>
  <w:style w:type="paragraph" w:styleId="1784">
    <w:name w:val="标题 6"/>
    <w:basedOn w:val="1778"/>
    <w:next w:val="1778"/>
    <w:link w:val="1796"/>
    <w:qFormat/>
    <w:pPr>
      <w:keepLines/>
      <w:keepNext/>
      <w:spacing w:before="240" w:after="64" w:line="320" w:lineRule="atLeast"/>
      <w:outlineLvl w:val="5"/>
    </w:pPr>
    <w:rPr>
      <w:rFonts w:ascii="Arial" w:hAnsi="Arial" w:eastAsia="黑体"/>
      <w:b/>
      <w:sz w:val="24"/>
      <w:szCs w:val="20"/>
    </w:rPr>
  </w:style>
  <w:style w:type="paragraph" w:styleId="1785">
    <w:name w:val="标题 7"/>
    <w:basedOn w:val="1778"/>
    <w:next w:val="1778"/>
    <w:link w:val="1797"/>
    <w:qFormat/>
    <w:pPr>
      <w:keepLines/>
      <w:keepNext/>
      <w:spacing w:before="240" w:after="64" w:line="320" w:lineRule="atLeast"/>
      <w:outlineLvl w:val="6"/>
    </w:pPr>
    <w:rPr>
      <w:b/>
      <w:sz w:val="24"/>
      <w:szCs w:val="20"/>
    </w:rPr>
  </w:style>
  <w:style w:type="paragraph" w:styleId="1786">
    <w:name w:val="标题 8"/>
    <w:basedOn w:val="1778"/>
    <w:next w:val="1778"/>
    <w:link w:val="1798"/>
    <w:qFormat/>
    <w:pPr>
      <w:keepLines/>
      <w:keepNext/>
      <w:spacing w:before="240" w:after="64" w:line="320" w:lineRule="atLeast"/>
      <w:outlineLvl w:val="7"/>
    </w:pPr>
    <w:rPr>
      <w:rFonts w:ascii="Arial" w:hAnsi="Arial" w:eastAsia="黑体"/>
      <w:sz w:val="24"/>
      <w:szCs w:val="20"/>
    </w:rPr>
  </w:style>
  <w:style w:type="paragraph" w:styleId="1787">
    <w:name w:val="标题 9"/>
    <w:basedOn w:val="1778"/>
    <w:next w:val="1778"/>
    <w:link w:val="1799"/>
    <w:qFormat/>
    <w:pPr>
      <w:keepLines/>
      <w:keepNext/>
      <w:spacing w:before="240" w:after="64" w:line="320" w:lineRule="atLeast"/>
      <w:outlineLvl w:val="8"/>
    </w:pPr>
    <w:rPr>
      <w:rFonts w:ascii="Arial" w:hAnsi="Arial" w:eastAsia="黑体"/>
      <w:szCs w:val="20"/>
    </w:rPr>
  </w:style>
  <w:style w:type="character" w:styleId="1788">
    <w:name w:val="默认段落字体"/>
    <w:next w:val="1788"/>
    <w:link w:val="1778"/>
    <w:uiPriority w:val="1"/>
    <w:unhideWhenUsed/>
    <w:qFormat/>
  </w:style>
  <w:style w:type="table" w:styleId="1789">
    <w:name w:val="普通表格"/>
    <w:next w:val="1789"/>
    <w:link w:val="1778"/>
    <w:uiPriority w:val="99"/>
    <w:unhideWhenUsed/>
    <w:qFormat/>
    <w:tblPr/>
  </w:style>
  <w:style w:type="paragraph" w:styleId="1790">
    <w:name w:val="Default"/>
    <w:next w:val="1790"/>
    <w:link w:val="1778"/>
    <w:qFormat/>
    <w:pPr>
      <w:widowControl w:val="off"/>
    </w:pPr>
    <w:rPr>
      <w:rFonts w:ascii="Symbol" w:hAnsi="Symbol" w:cs="Symbol"/>
      <w:color w:val="000000"/>
      <w:sz w:val="24"/>
      <w:szCs w:val="24"/>
      <w:lang w:val="en-US" w:eastAsia="zh-CN" w:bidi="ar-SA"/>
    </w:rPr>
  </w:style>
  <w:style w:type="character" w:styleId="1791">
    <w:name w:val="标题 1 字符"/>
    <w:next w:val="1791"/>
    <w:link w:val="1779"/>
    <w:qFormat/>
    <w:rPr>
      <w:rFonts w:ascii="宋体"/>
      <w:b/>
      <w:sz w:val="32"/>
    </w:rPr>
  </w:style>
  <w:style w:type="character" w:styleId="1792">
    <w:name w:val="标题 2 字符"/>
    <w:next w:val="1792"/>
    <w:link w:val="1780"/>
    <w:qFormat/>
    <w:rPr>
      <w:rFonts w:ascii="Arial" w:hAnsi="Arial" w:eastAsia="黑体"/>
      <w:b/>
      <w:sz w:val="30"/>
      <w:lang w:val="en-US" w:eastAsia="zh-CN" w:bidi="ar-SA"/>
    </w:rPr>
  </w:style>
  <w:style w:type="character" w:styleId="1793">
    <w:name w:val="标题 3 字符"/>
    <w:next w:val="1793"/>
    <w:link w:val="1781"/>
    <w:qFormat/>
    <w:rPr>
      <w:rFonts w:ascii="宋体" w:eastAsia="宋体"/>
      <w:b/>
      <w:sz w:val="24"/>
      <w:u w:val="single"/>
      <w:lang w:val="en-US" w:eastAsia="zh-CN" w:bidi="ar-SA"/>
    </w:rPr>
  </w:style>
  <w:style w:type="character" w:styleId="1794">
    <w:name w:val="标题 4 字符"/>
    <w:next w:val="1794"/>
    <w:link w:val="1782"/>
    <w:qFormat/>
    <w:rPr>
      <w:rFonts w:ascii="Arial" w:hAnsi="Arial" w:eastAsia="黑体"/>
      <w:b/>
      <w:sz w:val="28"/>
    </w:rPr>
  </w:style>
  <w:style w:type="character" w:styleId="1795">
    <w:name w:val="标题 5 字符"/>
    <w:next w:val="1795"/>
    <w:link w:val="1783"/>
    <w:qFormat/>
    <w:rPr>
      <w:b/>
      <w:sz w:val="28"/>
    </w:rPr>
  </w:style>
  <w:style w:type="character" w:styleId="1796">
    <w:name w:val="标题 6 字符"/>
    <w:next w:val="1796"/>
    <w:link w:val="1784"/>
    <w:qFormat/>
    <w:rPr>
      <w:rFonts w:ascii="Arial" w:hAnsi="Arial" w:eastAsia="黑体"/>
      <w:b/>
      <w:sz w:val="24"/>
    </w:rPr>
  </w:style>
  <w:style w:type="character" w:styleId="1797">
    <w:name w:val="标题 7 字符"/>
    <w:next w:val="1797"/>
    <w:link w:val="1785"/>
    <w:qFormat/>
    <w:rPr>
      <w:b/>
      <w:sz w:val="24"/>
    </w:rPr>
  </w:style>
  <w:style w:type="character" w:styleId="1798">
    <w:name w:val="标题 8 字符"/>
    <w:next w:val="1798"/>
    <w:link w:val="1786"/>
    <w:qFormat/>
    <w:rPr>
      <w:rFonts w:ascii="Arial" w:hAnsi="Arial" w:eastAsia="黑体"/>
      <w:sz w:val="24"/>
    </w:rPr>
  </w:style>
  <w:style w:type="character" w:styleId="1799">
    <w:name w:val="标题 9 字符"/>
    <w:next w:val="1799"/>
    <w:link w:val="1787"/>
    <w:qFormat/>
    <w:rPr>
      <w:rFonts w:ascii="Arial" w:hAnsi="Arial" w:eastAsia="黑体"/>
      <w:sz w:val="21"/>
    </w:rPr>
  </w:style>
  <w:style w:type="paragraph" w:styleId="1800">
    <w:name w:val="目录 7"/>
    <w:basedOn w:val="1778"/>
    <w:next w:val="1778"/>
    <w:link w:val="1778"/>
    <w:qFormat/>
    <w:pPr>
      <w:ind w:left="2520"/>
    </w:pPr>
  </w:style>
  <w:style w:type="paragraph" w:styleId="1801">
    <w:name w:val="正文缩进"/>
    <w:basedOn w:val="1778"/>
    <w:next w:val="1778"/>
    <w:link w:val="1802"/>
    <w:qFormat/>
    <w:pPr>
      <w:ind w:firstLine="420"/>
      <w:jc w:val="left"/>
    </w:pPr>
    <w:rPr>
      <w:rFonts w:ascii="宋体"/>
      <w:sz w:val="24"/>
    </w:rPr>
  </w:style>
  <w:style w:type="character" w:styleId="1802">
    <w:name w:val="正文缩进 字符"/>
    <w:next w:val="1802"/>
    <w:link w:val="1801"/>
    <w:qFormat/>
    <w:rPr>
      <w:rFonts w:ascii="宋体" w:eastAsia="宋体"/>
      <w:sz w:val="24"/>
      <w:szCs w:val="24"/>
      <w:lang w:val="en-US" w:eastAsia="zh-CN" w:bidi="ar-SA"/>
    </w:rPr>
  </w:style>
  <w:style w:type="paragraph" w:styleId="1803">
    <w:name w:val="题注"/>
    <w:basedOn w:val="1778"/>
    <w:next w:val="1778"/>
    <w:link w:val="1778"/>
    <w:qFormat/>
    <w:pPr>
      <w:spacing w:line="480" w:lineRule="auto"/>
    </w:pPr>
    <w:rPr>
      <w:rFonts w:ascii="华文中宋" w:hAnsi="华文中宋" w:eastAsia="华文中宋"/>
      <w:sz w:val="36"/>
      <w:szCs w:val="20"/>
    </w:rPr>
  </w:style>
  <w:style w:type="paragraph" w:styleId="1804">
    <w:name w:val="文档结构图"/>
    <w:basedOn w:val="1778"/>
    <w:next w:val="1804"/>
    <w:link w:val="1805"/>
    <w:qFormat/>
    <w:pPr>
      <w:shd w:val="clear" w:color="auto" w:fill="000080"/>
    </w:pPr>
  </w:style>
  <w:style w:type="character" w:styleId="1805">
    <w:name w:val="文档结构图 字符"/>
    <w:next w:val="1805"/>
    <w:link w:val="1804"/>
    <w:qFormat/>
    <w:rPr>
      <w:sz w:val="21"/>
      <w:szCs w:val="24"/>
      <w:shd w:val="clear" w:color="auto" w:fill="000080"/>
    </w:rPr>
  </w:style>
  <w:style w:type="paragraph" w:styleId="1806">
    <w:name w:val="批注文字"/>
    <w:basedOn w:val="1778"/>
    <w:next w:val="1806"/>
    <w:link w:val="1807"/>
    <w:uiPriority w:val="99"/>
    <w:qFormat/>
    <w:pPr>
      <w:jc w:val="left"/>
    </w:pPr>
  </w:style>
  <w:style w:type="character" w:styleId="1807">
    <w:name w:val="批注文字 字符1"/>
    <w:next w:val="1807"/>
    <w:link w:val="1806"/>
    <w:uiPriority w:val="99"/>
    <w:qFormat/>
    <w:rPr>
      <w:sz w:val="21"/>
      <w:szCs w:val="24"/>
    </w:rPr>
  </w:style>
  <w:style w:type="paragraph" w:styleId="1808">
    <w:name w:val="正文文本 3"/>
    <w:basedOn w:val="1778"/>
    <w:next w:val="1808"/>
    <w:link w:val="1809"/>
    <w:qFormat/>
    <w:pPr>
      <w:spacing w:after="120"/>
    </w:pPr>
    <w:rPr>
      <w:sz w:val="16"/>
      <w:szCs w:val="16"/>
    </w:rPr>
  </w:style>
  <w:style w:type="character" w:styleId="1809">
    <w:name w:val="正文文本 3 字符"/>
    <w:next w:val="1809"/>
    <w:link w:val="1808"/>
    <w:qFormat/>
    <w:rPr>
      <w:sz w:val="16"/>
      <w:szCs w:val="16"/>
    </w:rPr>
  </w:style>
  <w:style w:type="paragraph" w:styleId="1810">
    <w:name w:val="正文文本"/>
    <w:basedOn w:val="1778"/>
    <w:next w:val="1778"/>
    <w:link w:val="1811"/>
    <w:qFormat/>
    <w:pPr>
      <w:spacing w:before="120" w:line="22" w:lineRule="atLeast"/>
      <w:tabs>
        <w:tab w:val="left" w:pos="567" w:leader="none"/>
      </w:tabs>
    </w:pPr>
    <w:rPr>
      <w:rFonts w:ascii="宋体" w:hAnsi="宋体"/>
      <w:sz w:val="24"/>
    </w:rPr>
  </w:style>
  <w:style w:type="character" w:styleId="1811">
    <w:name w:val="正文文本 字符"/>
    <w:next w:val="1811"/>
    <w:link w:val="1810"/>
    <w:qFormat/>
    <w:rPr>
      <w:rFonts w:ascii="宋体" w:hAnsi="宋体"/>
      <w:sz w:val="24"/>
      <w:szCs w:val="24"/>
    </w:rPr>
  </w:style>
  <w:style w:type="paragraph" w:styleId="1812">
    <w:name w:val="正文文本缩进"/>
    <w:basedOn w:val="1778"/>
    <w:next w:val="1812"/>
    <w:link w:val="1813"/>
    <w:qFormat/>
    <w:pPr>
      <w:ind w:firstLine="570"/>
      <w:spacing w:line="360" w:lineRule="auto"/>
    </w:pPr>
    <w:rPr>
      <w:sz w:val="24"/>
    </w:rPr>
  </w:style>
  <w:style w:type="character" w:styleId="1813">
    <w:name w:val="正文文本缩进 字符"/>
    <w:next w:val="1813"/>
    <w:link w:val="1812"/>
    <w:qFormat/>
    <w:rPr>
      <w:rFonts w:eastAsia="宋体"/>
      <w:sz w:val="24"/>
      <w:szCs w:val="24"/>
      <w:lang w:val="en-US" w:eastAsia="zh-CN" w:bidi="ar-SA"/>
    </w:rPr>
  </w:style>
  <w:style w:type="paragraph" w:styleId="1814">
    <w:name w:val="列表 2"/>
    <w:basedOn w:val="1778"/>
    <w:next w:val="1814"/>
    <w:link w:val="1778"/>
    <w:qFormat/>
    <w:pPr>
      <w:ind w:left="100" w:hanging="200"/>
    </w:pPr>
  </w:style>
  <w:style w:type="paragraph" w:styleId="1815">
    <w:name w:val="文本块"/>
    <w:basedOn w:val="1778"/>
    <w:next w:val="1815"/>
    <w:link w:val="1778"/>
    <w:qFormat/>
    <w:pPr>
      <w:ind w:left="480" w:right="-341" w:firstLine="513"/>
      <w:widowControl/>
    </w:pPr>
    <w:rPr>
      <w:sz w:val="24"/>
      <w:szCs w:val="20"/>
    </w:rPr>
  </w:style>
  <w:style w:type="paragraph" w:styleId="1816">
    <w:name w:val="目录 5"/>
    <w:basedOn w:val="1778"/>
    <w:next w:val="1778"/>
    <w:link w:val="1778"/>
    <w:qFormat/>
    <w:pPr>
      <w:ind w:left="1680"/>
    </w:pPr>
  </w:style>
  <w:style w:type="paragraph" w:styleId="1817">
    <w:name w:val="目录 3"/>
    <w:basedOn w:val="1778"/>
    <w:next w:val="1778"/>
    <w:link w:val="1778"/>
    <w:uiPriority w:val="39"/>
    <w:qFormat/>
    <w:pPr>
      <w:ind w:left="840"/>
    </w:pPr>
  </w:style>
  <w:style w:type="paragraph" w:styleId="1818">
    <w:name w:val="纯文本"/>
    <w:basedOn w:val="1778"/>
    <w:next w:val="1801"/>
    <w:link w:val="1819"/>
    <w:qFormat/>
    <w:rPr>
      <w:rFonts w:hint="eastAsia" w:ascii="宋体" w:hAnsi="Courier New"/>
      <w:szCs w:val="20"/>
    </w:rPr>
  </w:style>
  <w:style w:type="character" w:styleId="1819">
    <w:name w:val="纯文本 字符2"/>
    <w:next w:val="1819"/>
    <w:link w:val="1818"/>
    <w:qFormat/>
    <w:rPr>
      <w:rFonts w:hint="eastAsia" w:ascii="宋体" w:hAnsi="Courier New" w:eastAsia="宋体" w:cs="宋体"/>
      <w:sz w:val="21"/>
    </w:rPr>
  </w:style>
  <w:style w:type="paragraph" w:styleId="1820">
    <w:name w:val="目录 8"/>
    <w:basedOn w:val="1778"/>
    <w:next w:val="1778"/>
    <w:link w:val="1778"/>
    <w:qFormat/>
    <w:pPr>
      <w:ind w:left="2940"/>
    </w:pPr>
  </w:style>
  <w:style w:type="paragraph" w:styleId="1821">
    <w:name w:val="日期"/>
    <w:basedOn w:val="1778"/>
    <w:next w:val="1778"/>
    <w:link w:val="1822"/>
    <w:qFormat/>
    <w:pPr>
      <w:ind w:left="100"/>
    </w:pPr>
    <w:rPr>
      <w:rFonts w:ascii="仿宋_GB2312" w:hAnsi="宋体" w:eastAsia="仿宋_GB2312"/>
      <w:color w:val="000000"/>
      <w:sz w:val="24"/>
    </w:rPr>
  </w:style>
  <w:style w:type="character" w:styleId="1822">
    <w:name w:val="日期 字符"/>
    <w:next w:val="1822"/>
    <w:link w:val="1821"/>
    <w:qFormat/>
    <w:rPr>
      <w:rFonts w:ascii="仿宋_GB2312" w:hAnsi="宋体" w:eastAsia="仿宋_GB2312"/>
      <w:color w:val="000000"/>
      <w:sz w:val="24"/>
      <w:szCs w:val="24"/>
    </w:rPr>
  </w:style>
  <w:style w:type="paragraph" w:styleId="1823">
    <w:name w:val="正文文本缩进 2"/>
    <w:basedOn w:val="1778"/>
    <w:next w:val="1823"/>
    <w:link w:val="1824"/>
    <w:qFormat/>
    <w:pPr>
      <w:ind w:firstLine="480"/>
    </w:pPr>
    <w:rPr>
      <w:rFonts w:ascii="仿宋_GB2312" w:eastAsia="仿宋_GB2312"/>
      <w:sz w:val="24"/>
    </w:rPr>
  </w:style>
  <w:style w:type="character" w:styleId="1824">
    <w:name w:val="正文文本缩进 2 字符"/>
    <w:next w:val="1824"/>
    <w:link w:val="1823"/>
    <w:qFormat/>
    <w:rPr>
      <w:rFonts w:ascii="仿宋_GB2312" w:eastAsia="仿宋_GB2312"/>
      <w:sz w:val="24"/>
      <w:szCs w:val="24"/>
    </w:rPr>
  </w:style>
  <w:style w:type="paragraph" w:styleId="1825">
    <w:name w:val="批注框文本"/>
    <w:basedOn w:val="1778"/>
    <w:next w:val="1825"/>
    <w:link w:val="1826"/>
    <w:qFormat/>
    <w:rPr>
      <w:sz w:val="18"/>
      <w:szCs w:val="18"/>
    </w:rPr>
  </w:style>
  <w:style w:type="character" w:styleId="1826">
    <w:name w:val="批注框文本 字符"/>
    <w:next w:val="1826"/>
    <w:link w:val="1825"/>
    <w:qFormat/>
    <w:rPr>
      <w:sz w:val="18"/>
      <w:szCs w:val="18"/>
    </w:rPr>
  </w:style>
  <w:style w:type="paragraph" w:styleId="1827">
    <w:name w:val="页脚"/>
    <w:basedOn w:val="1778"/>
    <w:next w:val="1827"/>
    <w:link w:val="1828"/>
    <w:uiPriority w:val="99"/>
    <w:qFormat/>
    <w:pPr>
      <w:jc w:val="left"/>
      <w:tabs>
        <w:tab w:val="center" w:pos="4153" w:leader="none"/>
        <w:tab w:val="right" w:pos="8306" w:leader="none"/>
      </w:tabs>
    </w:pPr>
    <w:rPr>
      <w:rFonts w:ascii="宋体"/>
      <w:sz w:val="18"/>
      <w:szCs w:val="20"/>
    </w:rPr>
  </w:style>
  <w:style w:type="character" w:styleId="1828">
    <w:name w:val="页脚 字符1"/>
    <w:next w:val="1828"/>
    <w:link w:val="1827"/>
    <w:uiPriority w:val="99"/>
    <w:qFormat/>
    <w:rPr>
      <w:rFonts w:ascii="宋体" w:eastAsia="宋体"/>
      <w:sz w:val="18"/>
      <w:lang w:val="en-US" w:eastAsia="zh-CN" w:bidi="ar-SA"/>
    </w:rPr>
  </w:style>
  <w:style w:type="paragraph" w:styleId="1829">
    <w:name w:val="页眉"/>
    <w:basedOn w:val="1778"/>
    <w:next w:val="1829"/>
    <w:link w:val="1830"/>
    <w:qFormat/>
    <w:pPr>
      <w:jc w:val="center"/>
      <w:tabs>
        <w:tab w:val="center" w:pos="4153" w:leader="none"/>
        <w:tab w:val="right" w:pos="8306" w:leader="none"/>
      </w:tabs>
      <w:pBdr>
        <w:bottom w:val="single" w:color="000000" w:sz="6" w:space="1"/>
      </w:pBdr>
    </w:pPr>
    <w:rPr>
      <w:sz w:val="18"/>
      <w:szCs w:val="18"/>
    </w:rPr>
  </w:style>
  <w:style w:type="character" w:styleId="1830">
    <w:name w:val="页眉 字符"/>
    <w:next w:val="1830"/>
    <w:link w:val="1829"/>
    <w:qFormat/>
    <w:rPr>
      <w:rFonts w:eastAsia="宋体"/>
      <w:sz w:val="18"/>
      <w:szCs w:val="18"/>
      <w:lang w:val="en-US" w:eastAsia="zh-CN" w:bidi="ar-SA"/>
    </w:rPr>
  </w:style>
  <w:style w:type="paragraph" w:styleId="1831">
    <w:name w:val="目录 1"/>
    <w:basedOn w:val="1778"/>
    <w:next w:val="1778"/>
    <w:link w:val="1778"/>
    <w:uiPriority w:val="39"/>
    <w:qFormat/>
    <w:pPr>
      <w:spacing w:line="300" w:lineRule="auto"/>
      <w:tabs>
        <w:tab w:val="left" w:pos="1050" w:leader="none"/>
        <w:tab w:val="right" w:pos="8937" w:leader="dot"/>
      </w:tabs>
    </w:pPr>
    <w:rPr>
      <w:rFonts w:ascii="宋体" w:hAnsi="宋体"/>
      <w:b/>
      <w:sz w:val="24"/>
    </w:rPr>
  </w:style>
  <w:style w:type="paragraph" w:styleId="1832">
    <w:name w:val="目录 4"/>
    <w:basedOn w:val="1778"/>
    <w:next w:val="1778"/>
    <w:link w:val="1778"/>
    <w:qFormat/>
    <w:pPr>
      <w:ind w:left="1260"/>
    </w:pPr>
  </w:style>
  <w:style w:type="paragraph" w:styleId="1833">
    <w:name w:val="目录 6"/>
    <w:basedOn w:val="1778"/>
    <w:next w:val="1778"/>
    <w:link w:val="1778"/>
    <w:qFormat/>
    <w:pPr>
      <w:ind w:left="2100"/>
    </w:pPr>
  </w:style>
  <w:style w:type="paragraph" w:styleId="1834">
    <w:name w:val="正文文本缩进 3"/>
    <w:basedOn w:val="1778"/>
    <w:next w:val="1834"/>
    <w:link w:val="1835"/>
    <w:qFormat/>
    <w:pPr>
      <w:ind w:left="720" w:firstLine="480"/>
      <w:jc w:val="left"/>
      <w:spacing w:before="120" w:line="22" w:lineRule="atLeast"/>
    </w:pPr>
    <w:rPr>
      <w:rFonts w:ascii="宋体"/>
      <w:sz w:val="24"/>
      <w:szCs w:val="20"/>
    </w:rPr>
  </w:style>
  <w:style w:type="character" w:styleId="1835">
    <w:name w:val="正文文本缩进 3 字符"/>
    <w:next w:val="1835"/>
    <w:link w:val="1834"/>
    <w:qFormat/>
    <w:rPr>
      <w:rFonts w:ascii="宋体"/>
      <w:sz w:val="24"/>
    </w:rPr>
  </w:style>
  <w:style w:type="paragraph" w:styleId="1836">
    <w:name w:val="目录 2"/>
    <w:basedOn w:val="1778"/>
    <w:next w:val="1778"/>
    <w:link w:val="1778"/>
    <w:uiPriority w:val="39"/>
    <w:qFormat/>
    <w:pPr>
      <w:ind w:left="420"/>
      <w:spacing w:line="312" w:lineRule="auto"/>
      <w:tabs>
        <w:tab w:val="right" w:pos="8937" w:leader="dot"/>
      </w:tabs>
    </w:pPr>
  </w:style>
  <w:style w:type="paragraph" w:styleId="1837">
    <w:name w:val="目录 9"/>
    <w:basedOn w:val="1778"/>
    <w:next w:val="1778"/>
    <w:link w:val="1778"/>
    <w:qFormat/>
    <w:pPr>
      <w:ind w:left="3360"/>
    </w:pPr>
  </w:style>
  <w:style w:type="paragraph" w:styleId="1838">
    <w:name w:val="HTML 预设格式"/>
    <w:basedOn w:val="1778"/>
    <w:next w:val="1838"/>
    <w:link w:val="18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839">
    <w:name w:val="HTML 预设格式 字符"/>
    <w:next w:val="1839"/>
    <w:link w:val="1838"/>
    <w:qFormat/>
    <w:rPr>
      <w:rFonts w:ascii="宋体" w:hAnsi="宋体" w:cs="宋体"/>
      <w:sz w:val="24"/>
      <w:szCs w:val="24"/>
    </w:rPr>
  </w:style>
  <w:style w:type="paragraph" w:styleId="1840">
    <w:name w:val="普通(网站)"/>
    <w:basedOn w:val="1778"/>
    <w:next w:val="1840"/>
    <w:link w:val="1778"/>
    <w:unhideWhenUsed/>
    <w:qFormat/>
    <w:pPr>
      <w:jc w:val="left"/>
      <w:spacing w:before="100" w:beforeAutospacing="1" w:after="100" w:afterAutospacing="1"/>
      <w:widowControl/>
    </w:pPr>
    <w:rPr>
      <w:rFonts w:ascii="宋体" w:hAnsi="宋体" w:cs="宋体"/>
      <w:sz w:val="24"/>
    </w:rPr>
  </w:style>
  <w:style w:type="paragraph" w:styleId="1841">
    <w:name w:val="索引 1"/>
    <w:basedOn w:val="1778"/>
    <w:next w:val="1778"/>
    <w:link w:val="1778"/>
    <w:qFormat/>
    <w:rPr>
      <w:szCs w:val="20"/>
    </w:rPr>
  </w:style>
  <w:style w:type="paragraph" w:styleId="1842">
    <w:name w:val="标题"/>
    <w:basedOn w:val="1778"/>
    <w:next w:val="1842"/>
    <w:link w:val="1843"/>
    <w:qFormat/>
    <w:pPr>
      <w:jc w:val="center"/>
      <w:outlineLvl w:val="0"/>
    </w:pPr>
    <w:rPr>
      <w:b/>
      <w:sz w:val="32"/>
      <w:szCs w:val="20"/>
    </w:rPr>
  </w:style>
  <w:style w:type="character" w:styleId="1843">
    <w:name w:val="标题 字符"/>
    <w:next w:val="1843"/>
    <w:link w:val="1842"/>
    <w:qFormat/>
    <w:rPr>
      <w:b/>
      <w:sz w:val="32"/>
    </w:rPr>
  </w:style>
  <w:style w:type="paragraph" w:styleId="1844">
    <w:name w:val="批注主题"/>
    <w:basedOn w:val="1806"/>
    <w:next w:val="1806"/>
    <w:link w:val="1845"/>
    <w:qFormat/>
    <w:rPr>
      <w:b/>
      <w:bCs/>
    </w:rPr>
  </w:style>
  <w:style w:type="character" w:styleId="1845">
    <w:name w:val="批注主题 字符"/>
    <w:next w:val="1845"/>
    <w:link w:val="1844"/>
    <w:qFormat/>
    <w:rPr>
      <w:rFonts w:ascii="Times New Roman" w:hAnsi="Times New Roman" w:eastAsia="宋体" w:cs="Times New Roman"/>
      <w:b/>
      <w:bCs/>
      <w:sz w:val="21"/>
      <w:szCs w:val="24"/>
      <w:lang w:val="en-US" w:eastAsia="zh-CN" w:bidi="ar-SA"/>
    </w:rPr>
  </w:style>
  <w:style w:type="paragraph" w:styleId="1846">
    <w:name w:val="正文首行缩进"/>
    <w:basedOn w:val="1810"/>
    <w:next w:val="1846"/>
    <w:link w:val="1778"/>
    <w:uiPriority w:val="99"/>
    <w:qFormat/>
    <w:pPr>
      <w:ind w:firstLine="420"/>
      <w:tabs>
        <w:tab w:val="left" w:pos="567" w:leader="none"/>
      </w:tabs>
    </w:pPr>
  </w:style>
  <w:style w:type="paragraph" w:styleId="1847">
    <w:name w:val="正文首行缩进 2"/>
    <w:basedOn w:val="1778"/>
    <w:next w:val="1778"/>
    <w:link w:val="1848"/>
    <w:qFormat/>
    <w:pPr>
      <w:ind w:left="420" w:firstLine="420"/>
      <w:spacing w:after="120" w:line="480" w:lineRule="exact"/>
    </w:pPr>
    <w:rPr>
      <w:szCs w:val="20"/>
    </w:rPr>
  </w:style>
  <w:style w:type="character" w:styleId="1848">
    <w:name w:val="正文文本首行缩进 2 字符"/>
    <w:next w:val="1848"/>
    <w:link w:val="1847"/>
    <w:qFormat/>
    <w:rPr>
      <w:rFonts w:eastAsia="宋体"/>
      <w:sz w:val="24"/>
      <w:szCs w:val="24"/>
      <w:lang w:val="en-US" w:eastAsia="zh-CN" w:bidi="ar-SA"/>
    </w:rPr>
  </w:style>
  <w:style w:type="table" w:styleId="1849">
    <w:name w:val="网格型"/>
    <w:basedOn w:val="1789"/>
    <w:next w:val="1849"/>
    <w:link w:val="1778"/>
    <w:uiPriority w:val="39"/>
    <w:qFormat/>
    <w:tblPr/>
  </w:style>
  <w:style w:type="table" w:styleId="1850">
    <w:name w:val="中等深浅网格 1 - 强调文字颜色 2"/>
    <w:basedOn w:val="1789"/>
    <w:next w:val="1850"/>
    <w:link w:val="1778"/>
    <w:qFormat/>
    <w:rPr>
      <w:sz w:val="21"/>
      <w:szCs w:val="24"/>
    </w:rPr>
    <w:tblPr/>
  </w:style>
  <w:style w:type="character" w:styleId="1851">
    <w:name w:val="要点"/>
    <w:next w:val="1851"/>
    <w:link w:val="1778"/>
    <w:qFormat/>
    <w:rPr>
      <w:b/>
      <w:bCs/>
    </w:rPr>
  </w:style>
  <w:style w:type="character" w:styleId="1852">
    <w:name w:val="页码"/>
    <w:next w:val="1852"/>
    <w:link w:val="1778"/>
    <w:qFormat/>
  </w:style>
  <w:style w:type="character" w:styleId="1853">
    <w:name w:val="已访问的超链接"/>
    <w:next w:val="1853"/>
    <w:link w:val="1778"/>
    <w:uiPriority w:val="99"/>
    <w:qFormat/>
    <w:rPr>
      <w:color w:val="333333"/>
      <w:u w:val="none"/>
    </w:rPr>
  </w:style>
  <w:style w:type="character" w:styleId="1854">
    <w:name w:val="强调"/>
    <w:next w:val="1854"/>
    <w:link w:val="1778"/>
    <w:qFormat/>
    <w:rPr>
      <w:color w:val="cc0033"/>
    </w:rPr>
  </w:style>
  <w:style w:type="character" w:styleId="1855">
    <w:name w:val="超链接"/>
    <w:next w:val="1855"/>
    <w:link w:val="1778"/>
    <w:uiPriority w:val="99"/>
    <w:qFormat/>
    <w:rPr>
      <w:color w:val="333333"/>
      <w:u w:val="none"/>
    </w:rPr>
  </w:style>
  <w:style w:type="character" w:styleId="1856">
    <w:name w:val="批注引用"/>
    <w:next w:val="1856"/>
    <w:link w:val="1778"/>
    <w:uiPriority w:val="99"/>
    <w:qFormat/>
    <w:rPr>
      <w:sz w:val="21"/>
      <w:szCs w:val="21"/>
    </w:rPr>
  </w:style>
  <w:style w:type="character" w:styleId="1857">
    <w:name w:val="HTML 引文"/>
    <w:next w:val="1857"/>
    <w:link w:val="1778"/>
    <w:qFormat/>
    <w:rPr>
      <w:i/>
      <w:iCs/>
    </w:rPr>
  </w:style>
  <w:style w:type="character" w:styleId="1858">
    <w:name w:val="批注文字 字符"/>
    <w:next w:val="1858"/>
    <w:link w:val="1778"/>
    <w:uiPriority w:val="99"/>
    <w:qFormat/>
    <w:rPr>
      <w:rFonts w:ascii="Times New Roman" w:hAnsi="Times New Roman" w:eastAsia="宋体" w:cs="Times New Roman"/>
      <w:sz w:val="24"/>
      <w:lang w:val="en-US" w:eastAsia="zh-CN" w:bidi="ar-SA"/>
    </w:rPr>
  </w:style>
  <w:style w:type="character" w:styleId="1859">
    <w:name w:val="c21"/>
    <w:next w:val="1859"/>
    <w:link w:val="1778"/>
    <w:qFormat/>
    <w:rPr>
      <w:rFonts w:ascii="ˎ̥" w:hAnsi="ˎ̥"/>
      <w:color w:val="000000"/>
      <w:sz w:val="20"/>
      <w:szCs w:val="20"/>
      <w:u w:val="none"/>
    </w:rPr>
  </w:style>
  <w:style w:type="character" w:styleId="1860">
    <w:name w:val="title4"/>
    <w:next w:val="1860"/>
    <w:link w:val="1778"/>
    <w:qFormat/>
    <w:rPr>
      <w:b/>
      <w:bCs/>
      <w:color w:val="1d87b3"/>
      <w:sz w:val="15"/>
      <w:szCs w:val="15"/>
    </w:rPr>
  </w:style>
  <w:style w:type="character" w:styleId="1861">
    <w:name w:val="标题 2 Char Char"/>
    <w:next w:val="1861"/>
    <w:link w:val="1778"/>
    <w:qFormat/>
    <w:rPr>
      <w:rFonts w:ascii="Arial" w:hAnsi="Arial" w:eastAsia="黑体"/>
      <w:b/>
      <w:bCs/>
      <w:sz w:val="32"/>
      <w:szCs w:val="32"/>
      <w:lang w:val="en-US" w:eastAsia="zh-CN" w:bidi="ar-SA"/>
    </w:rPr>
  </w:style>
  <w:style w:type="character" w:styleId="1862">
    <w:name w:val="black1"/>
    <w:next w:val="1862"/>
    <w:link w:val="1778"/>
    <w:qFormat/>
    <w:rPr>
      <w:color w:val="000000"/>
    </w:rPr>
  </w:style>
  <w:style w:type="character" w:styleId="1863">
    <w:name w:val="street-address"/>
    <w:next w:val="1863"/>
    <w:link w:val="1778"/>
    <w:qFormat/>
  </w:style>
  <w:style w:type="character" w:styleId="1864">
    <w:name w:val="locality"/>
    <w:next w:val="1864"/>
    <w:link w:val="1778"/>
    <w:qFormat/>
  </w:style>
  <w:style w:type="character" w:styleId="1865">
    <w:name w:val="正文文本缩进 Char1"/>
    <w:next w:val="1865"/>
    <w:link w:val="1866"/>
    <w:qFormat/>
    <w:rPr>
      <w:rFonts w:ascii="宋体" w:hAnsi="宋体" w:eastAsia="宋体"/>
      <w:sz w:val="24"/>
      <w:szCs w:val="24"/>
      <w:lang w:bidi="ar-SA"/>
    </w:rPr>
  </w:style>
  <w:style w:type="paragraph" w:styleId="1866">
    <w:name w:val="正文文本缩进1"/>
    <w:basedOn w:val="1778"/>
    <w:next w:val="1866"/>
    <w:link w:val="1865"/>
    <w:qFormat/>
    <w:pPr>
      <w:ind w:firstLine="480"/>
      <w:spacing w:line="480" w:lineRule="exact"/>
    </w:pPr>
    <w:rPr>
      <w:rFonts w:ascii="宋体" w:hAnsi="宋体"/>
      <w:sz w:val="24"/>
    </w:rPr>
  </w:style>
  <w:style w:type="character" w:styleId="1867">
    <w:name w:val="Char Char11"/>
    <w:next w:val="1867"/>
    <w:link w:val="1778"/>
    <w:qFormat/>
    <w:rPr>
      <w:rFonts w:ascii="宋体" w:eastAsia="宋体"/>
      <w:b/>
      <w:sz w:val="24"/>
      <w:u w:val="single"/>
      <w:lang w:val="en-US" w:eastAsia="zh-CN" w:bidi="ar-SA"/>
    </w:rPr>
  </w:style>
  <w:style w:type="character" w:styleId="1868">
    <w:name w:val="txt"/>
    <w:next w:val="1868"/>
    <w:link w:val="1778"/>
    <w:qFormat/>
  </w:style>
  <w:style w:type="character" w:styleId="1869">
    <w:name w:val="正文缩进 Char Char"/>
    <w:next w:val="1869"/>
    <w:link w:val="1870"/>
    <w:qFormat/>
    <w:rPr>
      <w:rFonts w:ascii="宋体" w:eastAsia="宋体"/>
      <w:color w:val="000000"/>
      <w:sz w:val="28"/>
      <w:lang w:bidi="ar-SA"/>
    </w:rPr>
  </w:style>
  <w:style w:type="paragraph" w:styleId="1870">
    <w:name w:val="正文缩进1"/>
    <w:basedOn w:val="1778"/>
    <w:next w:val="1870"/>
    <w:link w:val="1869"/>
    <w:qFormat/>
    <w:pPr>
      <w:ind w:firstLine="567"/>
      <w:spacing w:line="480" w:lineRule="exact"/>
      <w:widowControl/>
    </w:pPr>
    <w:rPr>
      <w:rFonts w:ascii="宋体"/>
      <w:color w:val="000000"/>
      <w:sz w:val="28"/>
      <w:szCs w:val="20"/>
    </w:rPr>
  </w:style>
  <w:style w:type="character" w:styleId="1871">
    <w:name w:val="普通文字1 Char1"/>
    <w:next w:val="1871"/>
    <w:link w:val="1778"/>
    <w:qFormat/>
    <w:rPr>
      <w:rFonts w:ascii="宋体" w:hAnsi="Courier New" w:eastAsia="宋体"/>
      <w:sz w:val="21"/>
      <w:lang w:val="en-US" w:eastAsia="zh-CN" w:bidi="ar-SA"/>
    </w:rPr>
  </w:style>
  <w:style w:type="character" w:styleId="1872">
    <w:name w:val="chanpin1"/>
    <w:next w:val="1872"/>
    <w:link w:val="1778"/>
    <w:qFormat/>
    <w:rPr>
      <w:rFonts w:ascii="ˎ̥" w:hAnsi="ˎ̥"/>
      <w:color w:val="000000"/>
      <w:sz w:val="20"/>
      <w:szCs w:val="20"/>
      <w:u w:val="none"/>
    </w:rPr>
  </w:style>
  <w:style w:type="character" w:styleId="1873">
    <w:name w:val="列表段落 字符1"/>
    <w:next w:val="1873"/>
    <w:link w:val="1874"/>
    <w:uiPriority w:val="34"/>
    <w:qFormat/>
    <w:rPr>
      <w:rFonts w:ascii="Calibri" w:hAnsi="Calibri" w:eastAsia="宋体"/>
      <w:sz w:val="21"/>
      <w:szCs w:val="22"/>
      <w:lang w:val="en-US" w:eastAsia="zh-CN" w:bidi="ar-SA"/>
    </w:rPr>
  </w:style>
  <w:style w:type="paragraph" w:styleId="1874">
    <w:name w:val="列表段落"/>
    <w:basedOn w:val="1778"/>
    <w:next w:val="1874"/>
    <w:link w:val="1873"/>
    <w:uiPriority w:val="34"/>
    <w:qFormat/>
    <w:pPr>
      <w:ind w:firstLine="420"/>
    </w:pPr>
    <w:rPr>
      <w:rFonts w:ascii="Calibri" w:hAnsi="Calibri"/>
      <w:szCs w:val="22"/>
    </w:rPr>
  </w:style>
  <w:style w:type="character" w:styleId="1875">
    <w:name w:val="标题 3 Char Char"/>
    <w:next w:val="1875"/>
    <w:link w:val="1778"/>
    <w:qFormat/>
    <w:rPr>
      <w:rFonts w:eastAsia="宋体"/>
      <w:b/>
      <w:bCs/>
      <w:sz w:val="32"/>
      <w:szCs w:val="32"/>
      <w:lang w:val="en-US" w:eastAsia="zh-CN" w:bidi="ar-SA"/>
    </w:rPr>
  </w:style>
  <w:style w:type="character" w:styleId="1876">
    <w:name w:val="段1 Char"/>
    <w:next w:val="1876"/>
    <w:link w:val="1778"/>
    <w:qFormat/>
    <w:rPr>
      <w:rFonts w:ascii="宋体" w:eastAsia="宋体"/>
      <w:sz w:val="24"/>
      <w:lang w:val="en-US" w:eastAsia="zh-CN" w:bidi="ar-SA"/>
    </w:rPr>
  </w:style>
  <w:style w:type="character" w:styleId="1877">
    <w:name w:val="chanpin拷贝"/>
    <w:next w:val="1877"/>
    <w:link w:val="1778"/>
    <w:qFormat/>
  </w:style>
  <w:style w:type="character" w:styleId="1878">
    <w:name w:val="纯文本 Char1"/>
    <w:next w:val="1878"/>
    <w:link w:val="1778"/>
    <w:qFormat/>
    <w:rPr>
      <w:rFonts w:ascii="宋体" w:hAnsi="Courier New" w:eastAsia="宋体"/>
      <w:sz w:val="21"/>
      <w:lang w:val="en-US" w:eastAsia="zh-CN" w:bidi="ar-SA"/>
    </w:rPr>
  </w:style>
  <w:style w:type="character" w:styleId="1879">
    <w:name w:val="apple-style-span"/>
    <w:next w:val="1879"/>
    <w:link w:val="1778"/>
    <w:qFormat/>
    <w:rPr>
      <w:rFonts w:cs="Times New Roman"/>
    </w:rPr>
  </w:style>
  <w:style w:type="paragraph" w:styleId="1880">
    <w:name w:val="二级条标题"/>
    <w:basedOn w:val="1881"/>
    <w:next w:val="1778"/>
    <w:link w:val="1778"/>
    <w:qFormat/>
    <w:pPr>
      <w:numPr>
        <w:ilvl w:val="0"/>
        <w:numId w:val="0"/>
      </w:numPr>
      <w:ind w:hanging="840"/>
      <w:tabs>
        <w:tab w:val="left" w:pos="360" w:leader="none"/>
        <w:tab w:val="left" w:pos="840" w:leader="none"/>
      </w:tabs>
      <w:outlineLvl w:val="2"/>
    </w:pPr>
    <w:rPr>
      <w:rFonts w:ascii="宋体" w:eastAsia="宋体"/>
      <w:b w:val="0"/>
    </w:rPr>
  </w:style>
  <w:style w:type="paragraph" w:styleId="1881">
    <w:name w:val="一级条标题"/>
    <w:basedOn w:val="1882"/>
    <w:next w:val="1778"/>
    <w:link w:val="1778"/>
    <w:qFormat/>
    <w:pPr>
      <w:numPr>
        <w:ilvl w:val="1"/>
      </w:numPr>
      <w:ind w:left="0" w:hanging="840"/>
      <w:tabs>
        <w:tab w:val="left" w:pos="360" w:leader="none"/>
        <w:tab w:val="left" w:pos="840" w:leader="none"/>
      </w:tabs>
      <w:outlineLvl w:val="1"/>
    </w:pPr>
  </w:style>
  <w:style w:type="paragraph" w:styleId="1882">
    <w:name w:val="章标题"/>
    <w:next w:val="1778"/>
    <w:link w:val="17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883">
    <w:name w:val="font7"/>
    <w:basedOn w:val="1778"/>
    <w:next w:val="1883"/>
    <w:link w:val="1778"/>
    <w:qFormat/>
    <w:pPr>
      <w:jc w:val="left"/>
      <w:spacing w:before="100" w:beforeAutospacing="1" w:after="100" w:afterAutospacing="1"/>
      <w:widowControl/>
    </w:pPr>
    <w:rPr>
      <w:rFonts w:eastAsia="Arial Unicode MS"/>
      <w:b/>
      <w:bCs/>
      <w:color w:val="000000"/>
      <w:sz w:val="20"/>
      <w:szCs w:val="20"/>
    </w:rPr>
  </w:style>
  <w:style w:type="paragraph" w:styleId="1884">
    <w:name w:val="字元 字元"/>
    <w:basedOn w:val="1778"/>
    <w:next w:val="1884"/>
    <w:link w:val="1778"/>
    <w:qFormat/>
    <w:rPr>
      <w:rFonts w:ascii="Tahoma" w:hAnsi="Tahoma"/>
      <w:sz w:val="24"/>
      <w:szCs w:val="20"/>
    </w:rPr>
  </w:style>
  <w:style w:type="paragraph" w:styleId="1885">
    <w:name w:val="Char3 Char Char Char"/>
    <w:basedOn w:val="1778"/>
    <w:next w:val="1885"/>
    <w:link w:val="1778"/>
    <w:qFormat/>
    <w:rPr>
      <w:rFonts w:ascii="Tahoma" w:hAnsi="Tahoma"/>
      <w:sz w:val="24"/>
      <w:szCs w:val="20"/>
    </w:rPr>
  </w:style>
  <w:style w:type="paragraph" w:styleId="1886">
    <w:name w:val="font6"/>
    <w:basedOn w:val="1778"/>
    <w:next w:val="1886"/>
    <w:link w:val="1778"/>
    <w:qFormat/>
    <w:pPr>
      <w:jc w:val="left"/>
      <w:spacing w:before="100" w:beforeAutospacing="1" w:after="100" w:afterAutospacing="1"/>
      <w:widowControl/>
    </w:pPr>
    <w:rPr>
      <w:rFonts w:ascii="宋体" w:hAnsi="宋体" w:cs="宋体"/>
      <w:sz w:val="20"/>
      <w:szCs w:val="20"/>
    </w:rPr>
  </w:style>
  <w:style w:type="paragraph" w:styleId="1887">
    <w:name w:val="项目编号2"/>
    <w:basedOn w:val="1888"/>
    <w:next w:val="1887"/>
    <w:link w:val="1778"/>
    <w:qFormat/>
    <w:pPr>
      <w:numPr>
        <w:numId w:val="3"/>
      </w:numPr>
    </w:pPr>
  </w:style>
  <w:style w:type="paragraph" w:styleId="1888">
    <w:name w:val="项目编号1"/>
    <w:basedOn w:val="1778"/>
    <w:next w:val="1888"/>
    <w:link w:val="1778"/>
    <w:qFormat/>
    <w:pPr>
      <w:numPr>
        <w:ilvl w:val="0"/>
        <w:numId w:val="2"/>
      </w:numPr>
      <w:spacing w:before="100" w:beforeAutospacing="1" w:after="100" w:afterAutospacing="1" w:line="360" w:lineRule="auto"/>
    </w:pPr>
    <w:rPr>
      <w:sz w:val="24"/>
    </w:rPr>
  </w:style>
  <w:style w:type="paragraph" w:styleId="1889">
    <w:name w:val="图中文字"/>
    <w:basedOn w:val="1778"/>
    <w:next w:val="1889"/>
    <w:link w:val="1778"/>
    <w:qFormat/>
    <w:pPr>
      <w:jc w:val="center"/>
      <w:spacing w:line="0" w:lineRule="atLeast"/>
    </w:pPr>
    <w:rPr>
      <w:sz w:val="24"/>
      <w:szCs w:val="20"/>
    </w:rPr>
  </w:style>
  <w:style w:type="paragraph" w:styleId="1890">
    <w:name w:val="xl46"/>
    <w:basedOn w:val="1778"/>
    <w:next w:val="1890"/>
    <w:link w:val="17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891">
    <w:name w:val="xl25"/>
    <w:basedOn w:val="1778"/>
    <w:next w:val="1891"/>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892">
    <w:name w:val="Char2"/>
    <w:basedOn w:val="1778"/>
    <w:next w:val="1892"/>
    <w:link w:val="1778"/>
    <w:qFormat/>
    <w:rPr>
      <w:rFonts w:ascii="Tahoma" w:hAnsi="Tahoma"/>
      <w:sz w:val="24"/>
      <w:szCs w:val="20"/>
    </w:rPr>
  </w:style>
  <w:style w:type="paragraph" w:styleId="1893">
    <w:name w:val="xl35"/>
    <w:basedOn w:val="1778"/>
    <w:next w:val="1893"/>
    <w:link w:val="17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894">
    <w:name w:val="xl40"/>
    <w:basedOn w:val="1778"/>
    <w:next w:val="1894"/>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95">
    <w:name w:val="xl52"/>
    <w:basedOn w:val="1778"/>
    <w:next w:val="1895"/>
    <w:link w:val="17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896">
    <w:name w:val="xl43"/>
    <w:basedOn w:val="1778"/>
    <w:next w:val="1896"/>
    <w:link w:val="1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897">
    <w:name w:val="background1"/>
    <w:basedOn w:val="1778"/>
    <w:next w:val="1897"/>
    <w:link w:val="1778"/>
    <w:qFormat/>
    <w:pPr>
      <w:jc w:val="left"/>
      <w:spacing w:before="100" w:beforeAutospacing="1" w:after="100" w:afterAutospacing="1"/>
      <w:widowControl/>
    </w:pPr>
    <w:rPr>
      <w:rFonts w:ascii="宋体" w:hAnsi="宋体" w:cs="宋体"/>
      <w:sz w:val="24"/>
    </w:rPr>
  </w:style>
  <w:style w:type="paragraph" w:styleId="1898">
    <w:name w:val="Char Char Char Char Char Char Char"/>
    <w:basedOn w:val="1778"/>
    <w:next w:val="1898"/>
    <w:link w:val="1778"/>
    <w:qFormat/>
    <w:pPr>
      <w:ind w:firstLine="200"/>
      <w:spacing w:line="360" w:lineRule="auto"/>
    </w:pPr>
    <w:rPr>
      <w:rFonts w:eastAsia="仿宋_GB2312"/>
      <w:sz w:val="24"/>
    </w:rPr>
  </w:style>
  <w:style w:type="paragraph" w:styleId="1899">
    <w:name w:val="xl38"/>
    <w:basedOn w:val="1778"/>
    <w:next w:val="1899"/>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900">
    <w:name w:val="xl36"/>
    <w:basedOn w:val="1778"/>
    <w:next w:val="1900"/>
    <w:link w:val="17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901">
    <w:name w:val="正文 + 宋体"/>
    <w:basedOn w:val="1778"/>
    <w:next w:val="1901"/>
    <w:link w:val="1778"/>
    <w:qFormat/>
    <w:pPr>
      <w:ind w:left="360" w:hanging="360"/>
      <w:jc w:val="left"/>
      <w:widowControl/>
    </w:pPr>
    <w:rPr>
      <w:rFonts w:ascii="宋体" w:hAnsi="宋体" w:cs="宋体"/>
      <w:b/>
      <w:bCs/>
      <w:color w:val="000000"/>
      <w:sz w:val="18"/>
      <w:szCs w:val="18"/>
    </w:rPr>
  </w:style>
  <w:style w:type="paragraph" w:styleId="1902">
    <w:name w:val="正文列项_数字"/>
    <w:basedOn w:val="1778"/>
    <w:next w:val="1902"/>
    <w:link w:val="1778"/>
    <w:qFormat/>
    <w:pPr>
      <w:numPr>
        <w:ilvl w:val="7"/>
        <w:numId w:val="1"/>
      </w:numPr>
      <w:ind w:left="680" w:hanging="150"/>
      <w:spacing w:line="460" w:lineRule="exact"/>
      <w:tabs>
        <w:tab w:val="clear" w:pos="860" w:leader="none"/>
      </w:tabs>
      <w:outlineLvl w:val="7"/>
    </w:pPr>
    <w:rPr>
      <w:rFonts w:ascii="宋体"/>
      <w:sz w:val="28"/>
      <w:szCs w:val="20"/>
    </w:rPr>
  </w:style>
  <w:style w:type="paragraph" w:styleId="1903">
    <w:name w:val="xl39"/>
    <w:basedOn w:val="1778"/>
    <w:next w:val="1903"/>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04">
    <w:name w:val="xl37"/>
    <w:basedOn w:val="1778"/>
    <w:next w:val="1904"/>
    <w:link w:val="17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905">
    <w:name w:val="xl32"/>
    <w:basedOn w:val="1778"/>
    <w:next w:val="1905"/>
    <w:link w:val="17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06">
    <w:name w:val="font8"/>
    <w:basedOn w:val="1778"/>
    <w:next w:val="1906"/>
    <w:link w:val="1778"/>
    <w:qFormat/>
    <w:pPr>
      <w:jc w:val="left"/>
      <w:spacing w:before="100" w:beforeAutospacing="1" w:after="100" w:afterAutospacing="1"/>
      <w:widowControl/>
    </w:pPr>
    <w:rPr>
      <w:sz w:val="36"/>
      <w:szCs w:val="36"/>
    </w:rPr>
  </w:style>
  <w:style w:type="paragraph" w:styleId="1907">
    <w:name w:val="Char"/>
    <w:basedOn w:val="1778"/>
    <w:next w:val="1907"/>
    <w:link w:val="1778"/>
    <w:qFormat/>
    <w:pPr>
      <w:tabs>
        <w:tab w:val="left" w:pos="360" w:leader="none"/>
      </w:tabs>
    </w:pPr>
    <w:rPr>
      <w:sz w:val="24"/>
    </w:rPr>
  </w:style>
  <w:style w:type="paragraph" w:styleId="1908">
    <w:name w:val="Char Char Char Char Char Char Char Char Char Char Char Char Char Char Char Char"/>
    <w:basedOn w:val="1778"/>
    <w:next w:val="1908"/>
    <w:link w:val="1778"/>
    <w:qFormat/>
    <w:pPr>
      <w:jc w:val="center"/>
      <w:spacing w:after="160" w:line="240" w:lineRule="exact"/>
      <w:widowControl/>
    </w:pPr>
    <w:rPr>
      <w:rFonts w:ascii="宋体" w:hAnsi="宋体"/>
      <w:b/>
      <w:sz w:val="30"/>
      <w:szCs w:val="30"/>
      <w:lang w:eastAsia="en-US"/>
    </w:rPr>
  </w:style>
  <w:style w:type="paragraph" w:styleId="1909">
    <w:name w:val="xl45"/>
    <w:basedOn w:val="1778"/>
    <w:next w:val="1909"/>
    <w:link w:val="17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910">
    <w:name w:val="Char Char1 Char Char Char Char Char Char"/>
    <w:basedOn w:val="1778"/>
    <w:next w:val="1910"/>
    <w:link w:val="1778"/>
    <w:qFormat/>
    <w:pPr>
      <w:jc w:val="left"/>
      <w:spacing w:after="160" w:line="240" w:lineRule="exact"/>
      <w:widowControl/>
    </w:pPr>
    <w:rPr>
      <w:rFonts w:ascii="Verdana" w:hAnsi="Verdana" w:eastAsia="仿宋_GB2312"/>
      <w:sz w:val="24"/>
      <w:szCs w:val="20"/>
      <w:lang w:eastAsia="en-US"/>
    </w:rPr>
  </w:style>
  <w:style w:type="paragraph" w:styleId="1911">
    <w:name w:val="Char Char1"/>
    <w:basedOn w:val="1804"/>
    <w:next w:val="1911"/>
    <w:link w:val="1778"/>
    <w:qFormat/>
    <w:rPr>
      <w:rFonts w:ascii="Tahoma" w:hAnsi="Tahoma"/>
      <w:sz w:val="24"/>
    </w:rPr>
  </w:style>
  <w:style w:type="paragraph" w:styleId="1912">
    <w:name w:val="xl26"/>
    <w:basedOn w:val="1778"/>
    <w:next w:val="1912"/>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913">
    <w:name w:val="xl30"/>
    <w:basedOn w:val="1778"/>
    <w:next w:val="1913"/>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14">
    <w:name w:val="xl41"/>
    <w:basedOn w:val="1778"/>
    <w:next w:val="1914"/>
    <w:link w:val="17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915">
    <w:name w:val="样式 宋体 五号 行距: 单倍行距"/>
    <w:basedOn w:val="1778"/>
    <w:next w:val="1915"/>
    <w:link w:val="1778"/>
    <w:qFormat/>
    <w:pPr>
      <w:jc w:val="left"/>
    </w:pPr>
    <w:rPr>
      <w:rFonts w:ascii="宋体" w:hAnsi="宋体"/>
      <w:szCs w:val="20"/>
    </w:rPr>
  </w:style>
  <w:style w:type="paragraph" w:styleId="1916">
    <w:name w:val="Char1 Char Char Char1"/>
    <w:basedOn w:val="1778"/>
    <w:next w:val="1916"/>
    <w:link w:val="1778"/>
    <w:qFormat/>
    <w:rPr>
      <w:rFonts w:ascii="Tahoma" w:hAnsi="Tahoma" w:cs="仿宋_GB2312"/>
      <w:sz w:val="24"/>
      <w:szCs w:val="28"/>
    </w:rPr>
  </w:style>
  <w:style w:type="paragraph" w:styleId="1917">
    <w:name w:val="四级条标题"/>
    <w:basedOn w:val="1918"/>
    <w:next w:val="1778"/>
    <w:link w:val="1778"/>
    <w:qFormat/>
    <w:pPr>
      <w:numPr>
        <w:ilvl w:val="4"/>
      </w:numPr>
      <w:ind w:left="0" w:hanging="840"/>
      <w:tabs>
        <w:tab w:val="left" w:pos="360" w:leader="none"/>
        <w:tab w:val="left" w:pos="840" w:leader="none"/>
      </w:tabs>
      <w:outlineLvl w:val="4"/>
    </w:pPr>
  </w:style>
  <w:style w:type="paragraph" w:styleId="1918">
    <w:name w:val="三级条标题"/>
    <w:basedOn w:val="1880"/>
    <w:next w:val="1778"/>
    <w:link w:val="1778"/>
    <w:qFormat/>
    <w:pPr>
      <w:numPr>
        <w:ilvl w:val="3"/>
        <w:numId w:val="1"/>
      </w:numPr>
      <w:ind w:left="0" w:hanging="840"/>
      <w:tabs>
        <w:tab w:val="left" w:pos="360" w:leader="none"/>
        <w:tab w:val="left" w:pos="840" w:leader="none"/>
      </w:tabs>
      <w:outlineLvl w:val="3"/>
    </w:pPr>
  </w:style>
  <w:style w:type="paragraph" w:styleId="1919">
    <w:name w:val="??"/>
    <w:next w:val="1919"/>
    <w:link w:val="1778"/>
    <w:qFormat/>
    <w:pPr>
      <w:jc w:val="both"/>
      <w:widowControl w:val="off"/>
    </w:pPr>
    <w:rPr>
      <w:sz w:val="21"/>
      <w:lang w:val="en-US" w:eastAsia="en-US" w:bidi="ar-SA"/>
    </w:rPr>
  </w:style>
  <w:style w:type="paragraph" w:styleId="1920">
    <w:name w:val="样式 标题 2 + 宋体 五号 行距: 单倍行距"/>
    <w:basedOn w:val="1780"/>
    <w:next w:val="1920"/>
    <w:link w:val="17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921">
    <w:name w:val="List Paragraph1"/>
    <w:basedOn w:val="1778"/>
    <w:next w:val="1921"/>
    <w:link w:val="1778"/>
    <w:qFormat/>
    <w:pPr>
      <w:ind w:firstLine="420"/>
    </w:pPr>
    <w:rPr>
      <w:rFonts w:ascii="Calibri" w:hAnsi="Calibri"/>
      <w:szCs w:val="22"/>
    </w:rPr>
  </w:style>
  <w:style w:type="paragraph" w:styleId="1922">
    <w:name w:val="项目符号1"/>
    <w:basedOn w:val="1923"/>
    <w:next w:val="1922"/>
    <w:link w:val="1778"/>
    <w:qFormat/>
    <w:pPr>
      <w:ind w:left="-25" w:firstLine="0"/>
    </w:pPr>
  </w:style>
  <w:style w:type="paragraph" w:styleId="1923">
    <w:name w:val="正文文本样式"/>
    <w:basedOn w:val="1778"/>
    <w:next w:val="1923"/>
    <w:link w:val="1778"/>
    <w:qFormat/>
    <w:pPr>
      <w:ind w:firstLine="482"/>
      <w:spacing w:line="360" w:lineRule="auto"/>
    </w:pPr>
    <w:rPr>
      <w:rFonts w:cs="宋体"/>
      <w:sz w:val="24"/>
      <w:szCs w:val="20"/>
    </w:rPr>
  </w:style>
  <w:style w:type="paragraph" w:styleId="1924">
    <w:name w:val="xl27"/>
    <w:basedOn w:val="1778"/>
    <w:next w:val="1924"/>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25">
    <w:name w:val="font5"/>
    <w:basedOn w:val="1778"/>
    <w:next w:val="1925"/>
    <w:link w:val="1778"/>
    <w:qFormat/>
    <w:pPr>
      <w:jc w:val="left"/>
      <w:spacing w:before="100" w:beforeAutospacing="1" w:after="100" w:afterAutospacing="1"/>
      <w:widowControl/>
    </w:pPr>
    <w:rPr>
      <w:rFonts w:ascii="宋体" w:hAnsi="宋体" w:cs="宋体"/>
      <w:sz w:val="18"/>
      <w:szCs w:val="18"/>
    </w:rPr>
  </w:style>
  <w:style w:type="paragraph" w:styleId="1926">
    <w:name w:val="五级条标题"/>
    <w:basedOn w:val="1917"/>
    <w:next w:val="1778"/>
    <w:link w:val="1778"/>
    <w:qFormat/>
    <w:pPr>
      <w:numPr>
        <w:ilvl w:val="5"/>
      </w:numPr>
      <w:ind w:left="0" w:hanging="840"/>
      <w:tabs>
        <w:tab w:val="left" w:pos="360" w:leader="none"/>
        <w:tab w:val="left" w:pos="840" w:leader="none"/>
      </w:tabs>
      <w:outlineLvl w:val="5"/>
    </w:pPr>
  </w:style>
  <w:style w:type="paragraph" w:styleId="1927">
    <w:name w:val="xl49"/>
    <w:basedOn w:val="1778"/>
    <w:next w:val="1927"/>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928">
    <w:name w:val="文档正文"/>
    <w:basedOn w:val="1778"/>
    <w:next w:val="1928"/>
    <w:link w:val="1778"/>
    <w:qFormat/>
    <w:pPr>
      <w:spacing w:before="120" w:after="120" w:line="180" w:lineRule="auto"/>
    </w:pPr>
    <w:rPr>
      <w:rFonts w:ascii="Arial" w:hAnsi="Arial"/>
      <w:szCs w:val="20"/>
    </w:rPr>
  </w:style>
  <w:style w:type="paragraph" w:styleId="1929">
    <w:name w:val="xl33"/>
    <w:basedOn w:val="1778"/>
    <w:next w:val="1929"/>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30">
    <w:name w:val="xl42"/>
    <w:basedOn w:val="1778"/>
    <w:next w:val="1930"/>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931">
    <w:name w:val="Char Char Char1 Char"/>
    <w:basedOn w:val="1778"/>
    <w:next w:val="1931"/>
    <w:link w:val="1778"/>
    <w:qFormat/>
    <w:rPr>
      <w:rFonts w:ascii="Tahoma" w:hAnsi="Tahoma"/>
      <w:sz w:val="24"/>
      <w:szCs w:val="20"/>
    </w:rPr>
  </w:style>
  <w:style w:type="paragraph" w:styleId="1932">
    <w:name w:val="xl44"/>
    <w:basedOn w:val="1778"/>
    <w:next w:val="1932"/>
    <w:link w:val="17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933">
    <w:name w:val="1名"/>
    <w:basedOn w:val="1778"/>
    <w:next w:val="1933"/>
    <w:link w:val="1778"/>
    <w:qFormat/>
    <w:pPr>
      <w:numPr>
        <w:ilvl w:val="0"/>
        <w:numId w:val="5"/>
      </w:numPr>
      <w:spacing w:before="120"/>
      <w:tabs>
        <w:tab w:val="left" w:pos="360" w:leader="none"/>
      </w:tabs>
    </w:pPr>
    <w:rPr>
      <w:rFonts w:ascii="宋体"/>
      <w:sz w:val="28"/>
      <w:szCs w:val="20"/>
    </w:rPr>
  </w:style>
  <w:style w:type="paragraph" w:styleId="1934">
    <w:name w:val="font9"/>
    <w:basedOn w:val="1778"/>
    <w:next w:val="1934"/>
    <w:link w:val="1778"/>
    <w:qFormat/>
    <w:pPr>
      <w:jc w:val="left"/>
      <w:spacing w:before="100" w:beforeAutospacing="1" w:after="100" w:afterAutospacing="1"/>
      <w:widowControl/>
    </w:pPr>
    <w:rPr>
      <w:rFonts w:hint="eastAsia" w:ascii="宋体" w:hAnsi="宋体" w:cs="Arial Unicode MS"/>
      <w:color w:val="000000"/>
      <w:sz w:val="20"/>
      <w:szCs w:val="20"/>
    </w:rPr>
  </w:style>
  <w:style w:type="paragraph" w:styleId="1935">
    <w:name w:val="Char Char Char1 Char1"/>
    <w:basedOn w:val="1778"/>
    <w:next w:val="1935"/>
    <w:link w:val="1778"/>
    <w:qFormat/>
    <w:rPr>
      <w:rFonts w:ascii="Tahoma" w:hAnsi="Tahoma"/>
      <w:sz w:val="24"/>
      <w:szCs w:val="20"/>
    </w:rPr>
  </w:style>
  <w:style w:type="paragraph" w:styleId="1936">
    <w:name w:val="Char Char Char Char Char Char Char Char Char Char"/>
    <w:basedOn w:val="1778"/>
    <w:next w:val="1936"/>
    <w:link w:val="1778"/>
    <w:qFormat/>
  </w:style>
  <w:style w:type="paragraph" w:styleId="1937">
    <w:name w:val="Char Char1 Char Char Char Char Char Char Char Char"/>
    <w:basedOn w:val="1778"/>
    <w:next w:val="1937"/>
    <w:link w:val="1778"/>
    <w:qFormat/>
    <w:pPr>
      <w:jc w:val="left"/>
      <w:spacing w:after="160" w:line="240" w:lineRule="exact"/>
      <w:widowControl/>
    </w:pPr>
    <w:rPr>
      <w:rFonts w:ascii="Verdana" w:hAnsi="Verdana"/>
      <w:sz w:val="20"/>
      <w:szCs w:val="20"/>
      <w:lang w:eastAsia="en-US"/>
    </w:rPr>
  </w:style>
  <w:style w:type="paragraph" w:styleId="1938">
    <w:name w:val="Char1"/>
    <w:basedOn w:val="1778"/>
    <w:next w:val="1938"/>
    <w:link w:val="1778"/>
    <w:qFormat/>
    <w:pPr>
      <w:tabs>
        <w:tab w:val="left" w:pos="360" w:leader="none"/>
      </w:tabs>
    </w:pPr>
    <w:rPr>
      <w:sz w:val="24"/>
    </w:rPr>
  </w:style>
  <w:style w:type="paragraph" w:styleId="1939">
    <w:name w:val="正文列项_字母"/>
    <w:basedOn w:val="1778"/>
    <w:next w:val="1939"/>
    <w:link w:val="1778"/>
    <w:qFormat/>
    <w:pPr>
      <w:numPr>
        <w:ilvl w:val="6"/>
        <w:numId w:val="1"/>
      </w:numPr>
      <w:ind w:left="480" w:hanging="180"/>
      <w:spacing w:line="460" w:lineRule="exact"/>
      <w:tabs>
        <w:tab w:val="clear" w:pos="635" w:leader="none"/>
      </w:tabs>
      <w:outlineLvl w:val="6"/>
    </w:pPr>
    <w:rPr>
      <w:rFonts w:ascii="宋体"/>
      <w:sz w:val="28"/>
      <w:szCs w:val="20"/>
    </w:rPr>
  </w:style>
  <w:style w:type="paragraph" w:styleId="1940">
    <w:name w:val="xl28"/>
    <w:basedOn w:val="1778"/>
    <w:next w:val="1940"/>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41">
    <w:name w:val="xl47"/>
    <w:basedOn w:val="1778"/>
    <w:next w:val="1941"/>
    <w:link w:val="17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942">
    <w:name w:val="默认段落字体 Para Char Char Char Char"/>
    <w:basedOn w:val="1778"/>
    <w:next w:val="1942"/>
    <w:link w:val="1778"/>
    <w:qFormat/>
    <w:rPr>
      <w:rFonts w:ascii="Arial" w:hAnsi="Arial" w:cs="Arial"/>
      <w:szCs w:val="21"/>
    </w:rPr>
  </w:style>
  <w:style w:type="paragraph" w:styleId="1943">
    <w:name w:val="xl48"/>
    <w:basedOn w:val="1778"/>
    <w:next w:val="1943"/>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944">
    <w:name w:val="xl31"/>
    <w:basedOn w:val="1778"/>
    <w:next w:val="1944"/>
    <w:link w:val="17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45">
    <w:name w:val="xl53"/>
    <w:basedOn w:val="1778"/>
    <w:next w:val="1945"/>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946">
    <w:name w:val="Char Char Char"/>
    <w:basedOn w:val="1778"/>
    <w:next w:val="1946"/>
    <w:link w:val="1778"/>
    <w:qFormat/>
    <w:rPr>
      <w:rFonts w:ascii="Tahoma" w:hAnsi="Tahoma"/>
      <w:sz w:val="24"/>
      <w:szCs w:val="20"/>
    </w:rPr>
  </w:style>
  <w:style w:type="paragraph" w:styleId="1947">
    <w:name w:val="xl50"/>
    <w:basedOn w:val="1778"/>
    <w:next w:val="1947"/>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948">
    <w:name w:val="缺省文本"/>
    <w:basedOn w:val="1778"/>
    <w:next w:val="1948"/>
    <w:link w:val="1778"/>
    <w:qFormat/>
    <w:pPr>
      <w:jc w:val="left"/>
    </w:pPr>
    <w:rPr>
      <w:sz w:val="24"/>
    </w:rPr>
  </w:style>
  <w:style w:type="paragraph" w:styleId="1949">
    <w:name w:val="Char Char Char1"/>
    <w:basedOn w:val="1778"/>
    <w:next w:val="1949"/>
    <w:link w:val="1778"/>
    <w:qFormat/>
    <w:rPr>
      <w:rFonts w:ascii="Tahoma" w:hAnsi="Tahoma"/>
      <w:sz w:val="24"/>
      <w:szCs w:val="20"/>
    </w:rPr>
  </w:style>
  <w:style w:type="paragraph" w:styleId="1950">
    <w:name w:val="Char Char Char Char Char Char Char1"/>
    <w:basedOn w:val="1778"/>
    <w:next w:val="1950"/>
    <w:link w:val="1778"/>
    <w:qFormat/>
    <w:pPr>
      <w:ind w:firstLine="200"/>
      <w:spacing w:line="360" w:lineRule="auto"/>
    </w:pPr>
    <w:rPr>
      <w:rFonts w:eastAsia="仿宋_GB2312"/>
      <w:sz w:val="24"/>
    </w:rPr>
  </w:style>
  <w:style w:type="paragraph" w:styleId="1951">
    <w:name w:val="xl51"/>
    <w:basedOn w:val="1778"/>
    <w:next w:val="1951"/>
    <w:link w:val="17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952">
    <w:name w:val="样式2"/>
    <w:basedOn w:val="1841"/>
    <w:next w:val="1952"/>
    <w:link w:val="1778"/>
    <w:qFormat/>
    <w:pPr>
      <w:jc w:val="center"/>
      <w:spacing w:line="360" w:lineRule="auto"/>
    </w:pPr>
    <w:rPr>
      <w:sz w:val="24"/>
    </w:rPr>
  </w:style>
  <w:style w:type="paragraph" w:styleId="1953">
    <w:name w:val="xl24"/>
    <w:basedOn w:val="1778"/>
    <w:next w:val="1953"/>
    <w:link w:val="17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954">
    <w:name w:val="xl29"/>
    <w:basedOn w:val="1778"/>
    <w:next w:val="1954"/>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5">
    <w:name w:val="正文 + 楷体_GB2312"/>
    <w:basedOn w:val="1778"/>
    <w:next w:val="1955"/>
    <w:link w:val="1778"/>
    <w:qFormat/>
    <w:pPr>
      <w:jc w:val="left"/>
      <w:widowControl/>
    </w:pPr>
    <w:rPr>
      <w:rFonts w:ascii="楷体_GB2312" w:eastAsia="楷体_GB2312" w:cs="Arial"/>
      <w:sz w:val="24"/>
    </w:rPr>
  </w:style>
  <w:style w:type="paragraph" w:styleId="1956">
    <w:name w:val="xl34"/>
    <w:basedOn w:val="1778"/>
    <w:next w:val="1956"/>
    <w:link w:val="17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957">
    <w:name w:val="1 Char Char Char Char"/>
    <w:basedOn w:val="1778"/>
    <w:next w:val="1957"/>
    <w:link w:val="1778"/>
    <w:qFormat/>
    <w:rPr>
      <w:rFonts w:ascii="Tahoma" w:hAnsi="Tahoma"/>
      <w:sz w:val="24"/>
      <w:szCs w:val="20"/>
    </w:rPr>
  </w:style>
  <w:style w:type="paragraph" w:styleId="1958">
    <w:name w:val="列出段落1"/>
    <w:basedOn w:val="1778"/>
    <w:next w:val="1958"/>
    <w:link w:val="1778"/>
    <w:qFormat/>
    <w:pPr>
      <w:ind w:firstLine="420"/>
    </w:pPr>
    <w:rPr>
      <w:rFonts w:ascii="Calibri" w:hAnsi="Calibri"/>
      <w:szCs w:val="22"/>
    </w:rPr>
  </w:style>
  <w:style w:type="paragraph" w:styleId="1959">
    <w:name w:val="default"/>
    <w:basedOn w:val="1778"/>
    <w:next w:val="1959"/>
    <w:link w:val="1778"/>
    <w:qFormat/>
    <w:pPr>
      <w:jc w:val="left"/>
      <w:spacing w:before="100" w:beforeAutospacing="1" w:after="100" w:afterAutospacing="1"/>
      <w:widowControl/>
    </w:pPr>
    <w:rPr>
      <w:rFonts w:ascii="宋体" w:hAnsi="宋体" w:cs="宋体"/>
      <w:sz w:val="24"/>
    </w:rPr>
  </w:style>
  <w:style w:type="paragraph" w:styleId="1960">
    <w:name w:val="字元 字元1"/>
    <w:basedOn w:val="1778"/>
    <w:next w:val="1960"/>
    <w:link w:val="1778"/>
    <w:qFormat/>
    <w:rPr>
      <w:rFonts w:ascii="Tahoma" w:hAnsi="Tahoma"/>
      <w:sz w:val="24"/>
      <w:szCs w:val="20"/>
    </w:rPr>
  </w:style>
  <w:style w:type="paragraph" w:styleId="1961">
    <w:name w:val="_Style 160"/>
    <w:next w:val="1961"/>
    <w:link w:val="1778"/>
    <w:qFormat/>
    <w:rPr>
      <w:sz w:val="21"/>
      <w:szCs w:val="24"/>
      <w:lang w:val="en-US" w:eastAsia="zh-CN" w:bidi="ar-SA"/>
    </w:rPr>
  </w:style>
  <w:style w:type="paragraph" w:styleId="1962">
    <w:name w:val="项目编号3"/>
    <w:basedOn w:val="1923"/>
    <w:next w:val="1962"/>
    <w:link w:val="1778"/>
    <w:qFormat/>
    <w:pPr>
      <w:numPr>
        <w:ilvl w:val="0"/>
        <w:numId w:val="6"/>
      </w:numPr>
    </w:pPr>
  </w:style>
  <w:style w:type="paragraph" w:styleId="1963">
    <w:name w:val="Char21"/>
    <w:basedOn w:val="1778"/>
    <w:next w:val="1963"/>
    <w:link w:val="1778"/>
    <w:qFormat/>
    <w:rPr>
      <w:rFonts w:ascii="Tahoma" w:hAnsi="Tahoma"/>
      <w:sz w:val="24"/>
      <w:szCs w:val="20"/>
    </w:rPr>
  </w:style>
  <w:style w:type="paragraph" w:styleId="1964">
    <w:name w:val="表格文字"/>
    <w:basedOn w:val="1812"/>
    <w:next w:val="1964"/>
    <w:link w:val="1778"/>
    <w:qFormat/>
    <w:pPr>
      <w:ind w:firstLine="0"/>
      <w:spacing w:before="20" w:after="20" w:line="240" w:lineRule="auto"/>
    </w:pPr>
    <w:rPr>
      <w:rFonts w:ascii="Century Gothic" w:hAnsi="Century Gothic"/>
      <w:sz w:val="20"/>
      <w:szCs w:val="20"/>
    </w:rPr>
  </w:style>
  <w:style w:type="paragraph" w:styleId="1965">
    <w:name w:val="Char Char Char Char Char Char Char Char Char Char1"/>
    <w:basedOn w:val="1778"/>
    <w:next w:val="1965"/>
    <w:link w:val="1778"/>
    <w:qFormat/>
    <w:rPr>
      <w:rFonts w:ascii="宋体" w:hAnsi="宋体" w:cs="Courier New"/>
      <w:sz w:val="32"/>
      <w:szCs w:val="32"/>
    </w:rPr>
  </w:style>
  <w:style w:type="paragraph" w:styleId="1966">
    <w:name w:val="正文文本样式 加粗"/>
    <w:basedOn w:val="1923"/>
    <w:next w:val="1966"/>
    <w:link w:val="1778"/>
    <w:qFormat/>
    <w:rPr>
      <w:b/>
    </w:rPr>
  </w:style>
  <w:style w:type="paragraph" w:styleId="1967">
    <w:name w:val="Char2 Char Char Char Char Char Char"/>
    <w:basedOn w:val="1778"/>
    <w:next w:val="1967"/>
    <w:link w:val="1778"/>
    <w:qFormat/>
    <w:pPr>
      <w:jc w:val="center"/>
      <w:spacing w:line="400" w:lineRule="exact"/>
      <w:widowControl/>
    </w:pPr>
  </w:style>
  <w:style w:type="paragraph" w:styleId="1968">
    <w:name w:val="Char Char4"/>
    <w:basedOn w:val="1778"/>
    <w:next w:val="1968"/>
    <w:link w:val="1778"/>
    <w:qFormat/>
    <w:pPr>
      <w:jc w:val="center"/>
      <w:spacing w:line="400" w:lineRule="exact"/>
      <w:widowControl/>
    </w:pPr>
  </w:style>
  <w:style w:type="paragraph" w:styleId="1969">
    <w:name w:val="Char3 Char Char Char1"/>
    <w:basedOn w:val="1778"/>
    <w:next w:val="1969"/>
    <w:link w:val="1778"/>
    <w:qFormat/>
    <w:rPr>
      <w:rFonts w:ascii="Tahoma" w:hAnsi="Tahoma"/>
      <w:sz w:val="24"/>
      <w:szCs w:val="20"/>
    </w:rPr>
  </w:style>
  <w:style w:type="paragraph" w:styleId="1970">
    <w:name w:val="无间隔"/>
    <w:next w:val="1970"/>
    <w:link w:val="1778"/>
    <w:qFormat/>
    <w:pPr>
      <w:jc w:val="both"/>
      <w:widowControl w:val="off"/>
    </w:pPr>
    <w:rPr>
      <w:sz w:val="21"/>
      <w:szCs w:val="24"/>
      <w:lang w:val="en-US" w:eastAsia="zh-CN" w:bidi="ar-SA"/>
    </w:rPr>
  </w:style>
  <w:style w:type="paragraph" w:styleId="1971">
    <w:name w:val="22222222222222"/>
    <w:basedOn w:val="1778"/>
    <w:next w:val="1971"/>
    <w:link w:val="1778"/>
    <w:qFormat/>
    <w:pPr>
      <w:ind w:firstLine="480"/>
      <w:jc w:val="left"/>
      <w:spacing w:line="360" w:lineRule="auto"/>
      <w:widowControl/>
    </w:pPr>
    <w:rPr>
      <w:color w:val="ff0000"/>
      <w:sz w:val="24"/>
      <w:szCs w:val="20"/>
    </w:rPr>
  </w:style>
  <w:style w:type="character" w:styleId="1972">
    <w:name w:val="中等深浅网格 1 - 强调文字颜色 2 Char"/>
    <w:next w:val="1972"/>
    <w:link w:val="1973"/>
    <w:qFormat/>
    <w:rPr>
      <w:sz w:val="21"/>
      <w:szCs w:val="24"/>
      <w:lang w:val="zh-CN" w:eastAsia="zh-CN" w:bidi="ar-SA"/>
    </w:rPr>
  </w:style>
  <w:style w:type="paragraph" w:styleId="1973">
    <w:name w:val="1"/>
    <w:next w:val="1973"/>
    <w:link w:val="1972"/>
    <w:qFormat/>
    <w:rPr>
      <w:sz w:val="21"/>
      <w:szCs w:val="24"/>
      <w:lang w:val="zh-CN" w:eastAsia="zh-CN" w:bidi="ar-SA"/>
    </w:rPr>
  </w:style>
  <w:style w:type="paragraph" w:styleId="1974">
    <w:name w:val="图文"/>
    <w:basedOn w:val="1778"/>
    <w:next w:val="1974"/>
    <w:link w:val="1778"/>
    <w:qFormat/>
    <w:pPr>
      <w:spacing w:after="50" w:line="360" w:lineRule="auto"/>
    </w:pPr>
    <w:rPr>
      <w:sz w:val="24"/>
    </w:rPr>
  </w:style>
  <w:style w:type="paragraph" w:styleId="1975">
    <w:name w:val="xl23"/>
    <w:basedOn w:val="1778"/>
    <w:next w:val="1975"/>
    <w:link w:val="1778"/>
    <w:qFormat/>
    <w:pPr>
      <w:spacing w:before="100" w:beforeAutospacing="1" w:after="100" w:afterAutospacing="1" w:line="360" w:lineRule="auto"/>
      <w:widowControl/>
    </w:pPr>
    <w:rPr>
      <w:sz w:val="24"/>
      <w:szCs w:val="20"/>
    </w:rPr>
  </w:style>
  <w:style w:type="paragraph" w:styleId="1976">
    <w:name w:val="正文表格"/>
    <w:basedOn w:val="1778"/>
    <w:next w:val="1976"/>
    <w:link w:val="1977"/>
    <w:qFormat/>
    <w:pPr>
      <w:jc w:val="left"/>
    </w:pPr>
    <w:rPr>
      <w:rFonts w:ascii="宋体" w:hAnsi="宋体"/>
      <w:color w:val="000000"/>
      <w:szCs w:val="21"/>
    </w:rPr>
  </w:style>
  <w:style w:type="character" w:styleId="1977">
    <w:name w:val="正文表格 Char"/>
    <w:next w:val="1977"/>
    <w:link w:val="1976"/>
    <w:qFormat/>
    <w:rPr>
      <w:rFonts w:ascii="宋体" w:hAnsi="宋体"/>
      <w:color w:val="000000"/>
      <w:sz w:val="21"/>
      <w:szCs w:val="21"/>
    </w:rPr>
  </w:style>
  <w:style w:type="paragraph" w:styleId="1978">
    <w:name w:val="正文重点"/>
    <w:basedOn w:val="1778"/>
    <w:next w:val="1978"/>
    <w:link w:val="1979"/>
    <w:qFormat/>
    <w:pPr>
      <w:ind w:firstLine="482"/>
      <w:jc w:val="left"/>
      <w:spacing w:line="360" w:lineRule="auto"/>
    </w:pPr>
    <w:rPr>
      <w:b/>
      <w:sz w:val="24"/>
      <w:szCs w:val="20"/>
    </w:rPr>
  </w:style>
  <w:style w:type="character" w:styleId="1979">
    <w:name w:val="正文重点 Char"/>
    <w:next w:val="1979"/>
    <w:link w:val="1978"/>
    <w:qFormat/>
    <w:rPr>
      <w:b/>
      <w:sz w:val="24"/>
    </w:rPr>
  </w:style>
  <w:style w:type="paragraph" w:styleId="1980">
    <w:name w:val="标题1-附件"/>
    <w:basedOn w:val="1779"/>
    <w:next w:val="1980"/>
    <w:link w:val="1778"/>
    <w:qFormat/>
    <w:pPr>
      <w:jc w:val="left"/>
    </w:pPr>
    <w:rPr>
      <w:sz w:val="24"/>
      <w:szCs w:val="24"/>
    </w:rPr>
  </w:style>
  <w:style w:type="paragraph" w:styleId="1981">
    <w:name w:val="正文小标题"/>
    <w:basedOn w:val="1778"/>
    <w:next w:val="1801"/>
    <w:link w:val="1982"/>
    <w:qFormat/>
    <w:pPr>
      <w:ind w:firstLine="482"/>
      <w:jc w:val="left"/>
      <w:spacing w:before="312" w:after="312"/>
    </w:pPr>
    <w:rPr>
      <w:rFonts w:ascii="宋体" w:hAnsi="宋体"/>
      <w:b/>
      <w:i/>
      <w:color w:val="ff0000"/>
      <w:sz w:val="24"/>
      <w:szCs w:val="20"/>
    </w:rPr>
  </w:style>
  <w:style w:type="character" w:styleId="1982">
    <w:name w:val="正文小标题 Char"/>
    <w:next w:val="1982"/>
    <w:link w:val="1981"/>
    <w:qFormat/>
    <w:rPr>
      <w:rFonts w:ascii="宋体" w:hAnsi="宋体"/>
      <w:b/>
      <w:i/>
      <w:color w:val="ff0000"/>
      <w:sz w:val="24"/>
    </w:rPr>
  </w:style>
  <w:style w:type="paragraph" w:styleId="1983">
    <w:name w:val="正文大标题"/>
    <w:basedOn w:val="1981"/>
    <w:next w:val="1801"/>
    <w:link w:val="1984"/>
    <w:qFormat/>
    <w:pPr>
      <w:jc w:val="center"/>
    </w:pPr>
    <w:rPr>
      <w:i w:val="0"/>
      <w:color w:val="000000"/>
      <w:sz w:val="28"/>
      <w:szCs w:val="21"/>
    </w:rPr>
  </w:style>
  <w:style w:type="character" w:styleId="1984">
    <w:name w:val="正文大标题 Char"/>
    <w:next w:val="1984"/>
    <w:link w:val="1983"/>
    <w:qFormat/>
    <w:rPr>
      <w:rFonts w:ascii="宋体" w:hAnsi="宋体"/>
      <w:b/>
      <w:color w:val="000000"/>
      <w:sz w:val="28"/>
      <w:szCs w:val="21"/>
    </w:rPr>
  </w:style>
  <w:style w:type="paragraph" w:styleId="1985">
    <w:name w:val="注释"/>
    <w:basedOn w:val="1778"/>
    <w:next w:val="1985"/>
    <w:link w:val="1986"/>
    <w:qFormat/>
    <w:pPr>
      <w:ind w:left="420" w:hanging="420"/>
      <w:jc w:val="left"/>
    </w:pPr>
    <w:rPr>
      <w:rFonts w:ascii="宋体" w:hAnsi="宋体"/>
      <w:szCs w:val="21"/>
    </w:rPr>
  </w:style>
  <w:style w:type="character" w:styleId="1986">
    <w:name w:val="注释 Char"/>
    <w:next w:val="1986"/>
    <w:link w:val="1985"/>
    <w:qFormat/>
    <w:rPr>
      <w:rFonts w:ascii="宋体" w:hAnsi="宋体"/>
      <w:sz w:val="21"/>
      <w:szCs w:val="21"/>
    </w:rPr>
  </w:style>
  <w:style w:type="paragraph" w:styleId="1987">
    <w:name w:val="正文须知-1级"/>
    <w:basedOn w:val="1778"/>
    <w:next w:val="1778"/>
    <w:link w:val="1778"/>
    <w:qFormat/>
    <w:pPr>
      <w:numPr>
        <w:ilvl w:val="0"/>
        <w:numId w:val="7"/>
      </w:numPr>
      <w:spacing w:line="300" w:lineRule="auto"/>
    </w:pPr>
    <w:rPr>
      <w:rFonts w:ascii="宋体" w:hAnsi="Calibri"/>
      <w:sz w:val="24"/>
      <w:szCs w:val="21"/>
    </w:rPr>
  </w:style>
  <w:style w:type="paragraph" w:styleId="1988">
    <w:name w:val="正文须知-2级"/>
    <w:basedOn w:val="1778"/>
    <w:next w:val="1988"/>
    <w:link w:val="1778"/>
    <w:qFormat/>
    <w:pPr>
      <w:numPr>
        <w:ilvl w:val="1"/>
        <w:numId w:val="7"/>
      </w:numPr>
      <w:spacing w:line="300" w:lineRule="auto"/>
    </w:pPr>
    <w:rPr>
      <w:rFonts w:ascii="宋体" w:hAnsi="Calibri"/>
      <w:sz w:val="24"/>
      <w:szCs w:val="21"/>
    </w:rPr>
  </w:style>
  <w:style w:type="paragraph" w:styleId="1989">
    <w:name w:val="正文须知-3级"/>
    <w:basedOn w:val="1778"/>
    <w:next w:val="1989"/>
    <w:link w:val="1778"/>
    <w:qFormat/>
    <w:pPr>
      <w:numPr>
        <w:ilvl w:val="2"/>
        <w:numId w:val="7"/>
      </w:numPr>
      <w:ind w:hanging="355"/>
      <w:spacing w:line="300" w:lineRule="auto"/>
    </w:pPr>
    <w:rPr>
      <w:rFonts w:ascii="宋体" w:hAnsi="Calibri"/>
      <w:sz w:val="24"/>
      <w:szCs w:val="21"/>
    </w:rPr>
  </w:style>
  <w:style w:type="character" w:styleId="1990">
    <w:name w:val="纯文本 字符"/>
    <w:next w:val="1990"/>
    <w:link w:val="1778"/>
    <w:uiPriority w:val="99"/>
    <w:qFormat/>
    <w:rPr>
      <w:rFonts w:ascii="宋体" w:hAnsi="Courier New" w:eastAsia="宋体" w:cs="Times New Roman"/>
      <w:sz w:val="21"/>
      <w:szCs w:val="21"/>
      <w:lang w:val="en-US" w:eastAsia="zh-CN" w:bidi="ar-SA"/>
    </w:rPr>
  </w:style>
  <w:style w:type="paragraph" w:styleId="1991">
    <w:name w:val="表格1"/>
    <w:basedOn w:val="1778"/>
    <w:next w:val="1991"/>
    <w:link w:val="1778"/>
    <w:qFormat/>
    <w:pPr>
      <w:ind w:firstLine="480"/>
      <w:jc w:val="center"/>
    </w:pPr>
    <w:rPr>
      <w:sz w:val="24"/>
      <w:szCs w:val="20"/>
    </w:rPr>
  </w:style>
  <w:style w:type="character" w:styleId="1992">
    <w:name w:val="纯文本 字符1"/>
    <w:next w:val="1992"/>
    <w:link w:val="1778"/>
    <w:qFormat/>
    <w:rPr>
      <w:rFonts w:ascii="宋体" w:hAnsi="Courier New"/>
    </w:rPr>
  </w:style>
  <w:style w:type="character" w:styleId="1993">
    <w:name w:val="bjh-p"/>
    <w:next w:val="1993"/>
    <w:link w:val="1778"/>
    <w:qFormat/>
  </w:style>
  <w:style w:type="paragraph" w:styleId="1994">
    <w:name w:val="无标题条"/>
    <w:next w:val="1778"/>
    <w:link w:val="1778"/>
    <w:qFormat/>
    <w:pPr>
      <w:jc w:val="both"/>
    </w:pPr>
    <w:rPr>
      <w:sz w:val="21"/>
      <w:lang w:val="en-US" w:eastAsia="zh-CN" w:bidi="ar-SA"/>
    </w:rPr>
  </w:style>
  <w:style w:type="character" w:styleId="1995">
    <w:name w:val="正文格式 Char"/>
    <w:next w:val="1995"/>
    <w:link w:val="1996"/>
    <w:qFormat/>
    <w:rPr>
      <w:rFonts w:ascii="宋体" w:hAnsi="宋体"/>
      <w:sz w:val="24"/>
      <w:szCs w:val="24"/>
      <w:lang w:val="en-GB"/>
    </w:rPr>
  </w:style>
  <w:style w:type="paragraph" w:styleId="1996">
    <w:name w:val="正文格式"/>
    <w:basedOn w:val="1778"/>
    <w:next w:val="1996"/>
    <w:link w:val="1995"/>
    <w:qFormat/>
    <w:pPr>
      <w:ind w:firstLine="480"/>
      <w:spacing w:line="360" w:lineRule="auto"/>
    </w:pPr>
    <w:rPr>
      <w:rFonts w:ascii="宋体" w:hAnsi="宋体"/>
      <w:sz w:val="24"/>
      <w:lang w:val="en-GB"/>
    </w:rPr>
  </w:style>
  <w:style w:type="character" w:styleId="1997">
    <w:name w:val="标题 3 Char"/>
    <w:next w:val="1997"/>
    <w:link w:val="1778"/>
    <w:qFormat/>
    <w:rPr>
      <w:rFonts w:ascii="宋体" w:eastAsia="宋体"/>
      <w:b/>
      <w:sz w:val="24"/>
      <w:u w:val="single"/>
      <w:lang w:val="en-US" w:eastAsia="zh-CN" w:bidi="ar-SA"/>
    </w:rPr>
  </w:style>
  <w:style w:type="character" w:styleId="1998">
    <w:name w:val="正文缩进 Char"/>
    <w:next w:val="1998"/>
    <w:link w:val="1778"/>
    <w:qFormat/>
    <w:rPr>
      <w:rFonts w:ascii="宋体" w:eastAsia="宋体"/>
      <w:sz w:val="24"/>
      <w:szCs w:val="24"/>
      <w:lang w:val="en-US" w:eastAsia="zh-CN" w:bidi="ar-SA"/>
    </w:rPr>
  </w:style>
  <w:style w:type="character" w:styleId="1999">
    <w:name w:val="Char Char111"/>
    <w:next w:val="1999"/>
    <w:link w:val="1778"/>
    <w:qFormat/>
    <w:rPr>
      <w:rFonts w:ascii="宋体" w:eastAsia="宋体"/>
      <w:b/>
      <w:sz w:val="24"/>
      <w:u w:val="single"/>
      <w:lang w:val="en-US" w:eastAsia="zh-CN" w:bidi="ar-SA"/>
    </w:rPr>
  </w:style>
  <w:style w:type="character" w:styleId="2000">
    <w:name w:val="正文文本缩进 Char"/>
    <w:next w:val="2000"/>
    <w:link w:val="1778"/>
    <w:qFormat/>
    <w:rPr>
      <w:rFonts w:eastAsia="宋体"/>
      <w:sz w:val="24"/>
      <w:szCs w:val="24"/>
      <w:lang w:val="en-US" w:eastAsia="zh-CN" w:bidi="ar-SA"/>
    </w:rPr>
  </w:style>
  <w:style w:type="character" w:styleId="2001">
    <w:name w:val="列出段落 Char"/>
    <w:next w:val="2001"/>
    <w:link w:val="1778"/>
    <w:qFormat/>
    <w:rPr>
      <w:rFonts w:ascii="Calibri" w:hAnsi="Calibri" w:eastAsia="宋体"/>
      <w:sz w:val="21"/>
      <w:szCs w:val="22"/>
      <w:lang w:val="en-US" w:eastAsia="zh-CN" w:bidi="ar-SA"/>
    </w:rPr>
  </w:style>
  <w:style w:type="character" w:styleId="2002">
    <w:name w:val="页眉 Char"/>
    <w:next w:val="2002"/>
    <w:link w:val="1778"/>
    <w:qFormat/>
    <w:rPr>
      <w:rFonts w:eastAsia="宋体"/>
      <w:sz w:val="18"/>
      <w:szCs w:val="18"/>
      <w:lang w:val="en-US" w:eastAsia="zh-CN" w:bidi="ar-SA"/>
    </w:rPr>
  </w:style>
  <w:style w:type="character" w:styleId="2003">
    <w:name w:val="标题 2 Char"/>
    <w:next w:val="2003"/>
    <w:link w:val="1778"/>
    <w:qFormat/>
    <w:rPr>
      <w:rFonts w:ascii="Arial" w:hAnsi="Arial" w:eastAsia="黑体"/>
      <w:b/>
      <w:sz w:val="30"/>
      <w:lang w:val="en-US" w:eastAsia="zh-CN" w:bidi="ar-SA"/>
    </w:rPr>
  </w:style>
  <w:style w:type="paragraph" w:styleId="2004">
    <w:name w:val="字元 字元2"/>
    <w:basedOn w:val="1778"/>
    <w:next w:val="2004"/>
    <w:link w:val="1778"/>
    <w:qFormat/>
    <w:rPr>
      <w:rFonts w:ascii="Tahoma" w:hAnsi="Tahoma"/>
      <w:sz w:val="24"/>
      <w:szCs w:val="20"/>
    </w:rPr>
  </w:style>
  <w:style w:type="paragraph" w:styleId="2005">
    <w:name w:val="Char3 Char Char Char2"/>
    <w:basedOn w:val="1778"/>
    <w:next w:val="2005"/>
    <w:link w:val="1778"/>
    <w:qFormat/>
    <w:rPr>
      <w:rFonts w:ascii="Tahoma" w:hAnsi="Tahoma"/>
      <w:sz w:val="24"/>
      <w:szCs w:val="20"/>
    </w:rPr>
  </w:style>
  <w:style w:type="paragraph" w:styleId="2006">
    <w:name w:val="正文文本缩进2"/>
    <w:basedOn w:val="1778"/>
    <w:next w:val="2006"/>
    <w:link w:val="1778"/>
    <w:qFormat/>
    <w:pPr>
      <w:ind w:firstLine="480"/>
      <w:spacing w:line="480" w:lineRule="exact"/>
    </w:pPr>
    <w:rPr>
      <w:rFonts w:ascii="宋体" w:hAnsi="宋体"/>
      <w:sz w:val="24"/>
      <w:lang w:val="zh-CN" w:eastAsia="zh-CN"/>
    </w:rPr>
  </w:style>
  <w:style w:type="paragraph" w:styleId="2007">
    <w:name w:val="Char3"/>
    <w:basedOn w:val="1778"/>
    <w:next w:val="2007"/>
    <w:link w:val="1778"/>
    <w:qFormat/>
    <w:pPr>
      <w:tabs>
        <w:tab w:val="left" w:pos="360" w:leader="none"/>
      </w:tabs>
    </w:pPr>
    <w:rPr>
      <w:sz w:val="24"/>
    </w:rPr>
  </w:style>
  <w:style w:type="paragraph" w:styleId="2008">
    <w:name w:val="Char Char Char Char Char Char Char Char Char Char Char Char Char Char Char Char1"/>
    <w:basedOn w:val="1778"/>
    <w:next w:val="2008"/>
    <w:link w:val="1778"/>
    <w:qFormat/>
    <w:pPr>
      <w:jc w:val="center"/>
      <w:spacing w:after="160" w:line="240" w:lineRule="exact"/>
      <w:widowControl/>
    </w:pPr>
    <w:rPr>
      <w:rFonts w:ascii="宋体" w:hAnsi="宋体"/>
      <w:b/>
      <w:sz w:val="30"/>
      <w:szCs w:val="30"/>
      <w:lang w:eastAsia="en-US"/>
    </w:rPr>
  </w:style>
  <w:style w:type="paragraph" w:styleId="2009">
    <w:name w:val="Char Char1 Char Char Char Char Char Char1"/>
    <w:basedOn w:val="1778"/>
    <w:next w:val="2009"/>
    <w:link w:val="1778"/>
    <w:qFormat/>
    <w:pPr>
      <w:jc w:val="left"/>
      <w:spacing w:after="160" w:line="240" w:lineRule="exact"/>
      <w:widowControl/>
    </w:pPr>
    <w:rPr>
      <w:rFonts w:ascii="Verdana" w:hAnsi="Verdana" w:eastAsia="仿宋_GB2312"/>
      <w:sz w:val="24"/>
      <w:szCs w:val="20"/>
      <w:lang w:eastAsia="en-US"/>
    </w:rPr>
  </w:style>
  <w:style w:type="paragraph" w:styleId="2010">
    <w:name w:val="列出段落2"/>
    <w:basedOn w:val="1778"/>
    <w:next w:val="2010"/>
    <w:link w:val="1778"/>
    <w:qFormat/>
    <w:pPr>
      <w:ind w:firstLine="420"/>
    </w:pPr>
    <w:rPr>
      <w:rFonts w:ascii="Calibri" w:hAnsi="Calibri"/>
      <w:szCs w:val="22"/>
    </w:rPr>
  </w:style>
  <w:style w:type="paragraph" w:styleId="2011">
    <w:name w:val="Char Char Char1 Char2"/>
    <w:basedOn w:val="1778"/>
    <w:next w:val="2011"/>
    <w:link w:val="1778"/>
    <w:qFormat/>
    <w:rPr>
      <w:rFonts w:ascii="Tahoma" w:hAnsi="Tahoma"/>
      <w:sz w:val="24"/>
      <w:szCs w:val="20"/>
    </w:rPr>
  </w:style>
  <w:style w:type="paragraph" w:styleId="2012">
    <w:name w:val="Char Char Char2"/>
    <w:basedOn w:val="1778"/>
    <w:next w:val="2012"/>
    <w:link w:val="1778"/>
    <w:qFormat/>
    <w:rPr>
      <w:rFonts w:ascii="Tahoma" w:hAnsi="Tahoma"/>
      <w:sz w:val="24"/>
      <w:szCs w:val="20"/>
    </w:rPr>
  </w:style>
  <w:style w:type="paragraph" w:styleId="2013">
    <w:name w:val="Char Char Char Char Char Char Char2"/>
    <w:basedOn w:val="1778"/>
    <w:next w:val="2013"/>
    <w:link w:val="1778"/>
    <w:qFormat/>
    <w:pPr>
      <w:ind w:firstLine="200"/>
      <w:spacing w:line="360" w:lineRule="auto"/>
    </w:pPr>
    <w:rPr>
      <w:rFonts w:eastAsia="仿宋_GB2312"/>
      <w:sz w:val="24"/>
    </w:rPr>
  </w:style>
  <w:style w:type="paragraph" w:styleId="2014">
    <w:name w:val="正文缩进2"/>
    <w:basedOn w:val="1778"/>
    <w:next w:val="2014"/>
    <w:link w:val="1778"/>
    <w:qFormat/>
    <w:pPr>
      <w:ind w:firstLine="567"/>
      <w:spacing w:line="480" w:lineRule="exact"/>
      <w:widowControl/>
    </w:pPr>
    <w:rPr>
      <w:rFonts w:ascii="宋体"/>
      <w:color w:val="000000"/>
      <w:sz w:val="28"/>
      <w:szCs w:val="20"/>
      <w:lang w:val="zh-CN" w:eastAsia="zh-CN"/>
    </w:rPr>
  </w:style>
  <w:style w:type="paragraph" w:styleId="2015">
    <w:name w:val="Revision"/>
    <w:next w:val="2015"/>
    <w:link w:val="1778"/>
    <w:qFormat/>
    <w:rPr>
      <w:sz w:val="21"/>
      <w:szCs w:val="24"/>
      <w:lang w:val="en-US" w:eastAsia="zh-CN" w:bidi="ar-SA"/>
    </w:rPr>
  </w:style>
  <w:style w:type="paragraph" w:styleId="2016">
    <w:name w:val="Char22"/>
    <w:basedOn w:val="1778"/>
    <w:next w:val="2016"/>
    <w:link w:val="1778"/>
    <w:qFormat/>
    <w:rPr>
      <w:rFonts w:ascii="Tahoma" w:hAnsi="Tahoma"/>
      <w:sz w:val="24"/>
      <w:szCs w:val="20"/>
    </w:rPr>
  </w:style>
  <w:style w:type="paragraph" w:styleId="2017">
    <w:name w:val="Char Char Char Char Char Char Char Char Char Char2"/>
    <w:basedOn w:val="1778"/>
    <w:next w:val="2017"/>
    <w:link w:val="1778"/>
    <w:qFormat/>
    <w:rPr>
      <w:rFonts w:ascii="宋体" w:hAnsi="宋体" w:cs="Courier New"/>
      <w:sz w:val="32"/>
      <w:szCs w:val="32"/>
    </w:rPr>
  </w:style>
  <w:style w:type="paragraph" w:styleId="2018">
    <w:name w:val="Char2 Char Char Char Char Char Char1"/>
    <w:basedOn w:val="1778"/>
    <w:next w:val="2018"/>
    <w:link w:val="1778"/>
    <w:qFormat/>
    <w:pPr>
      <w:jc w:val="center"/>
      <w:spacing w:line="400" w:lineRule="exact"/>
      <w:widowControl/>
    </w:pPr>
  </w:style>
  <w:style w:type="character" w:styleId="2019">
    <w:name w:val="页脚 Char"/>
    <w:next w:val="2019"/>
    <w:link w:val="1778"/>
    <w:qFormat/>
    <w:rPr>
      <w:rFonts w:ascii="宋体" w:eastAsia="宋体"/>
      <w:sz w:val="18"/>
      <w:lang w:val="en-US" w:eastAsia="zh-CN" w:bidi="ar-SA"/>
    </w:rPr>
  </w:style>
  <w:style w:type="paragraph" w:styleId="2020">
    <w:name w:val="Char Char41"/>
    <w:basedOn w:val="1778"/>
    <w:next w:val="2020"/>
    <w:link w:val="1778"/>
    <w:qFormat/>
    <w:pPr>
      <w:jc w:val="center"/>
      <w:spacing w:line="400" w:lineRule="exact"/>
      <w:widowControl/>
    </w:pPr>
  </w:style>
  <w:style w:type="character" w:styleId="2021">
    <w:name w:val="批注文字 Char"/>
    <w:next w:val="2021"/>
    <w:link w:val="1778"/>
    <w:uiPriority w:val="99"/>
    <w:qFormat/>
    <w:rPr>
      <w:sz w:val="21"/>
      <w:szCs w:val="24"/>
    </w:rPr>
  </w:style>
  <w:style w:type="character" w:styleId="2022">
    <w:name w:val="标题 Char"/>
    <w:next w:val="2022"/>
    <w:link w:val="1778"/>
    <w:qFormat/>
    <w:rPr>
      <w:b/>
      <w:sz w:val="32"/>
    </w:rPr>
  </w:style>
  <w:style w:type="paragraph" w:styleId="2023">
    <w:name w:val="图例"/>
    <w:basedOn w:val="1778"/>
    <w:next w:val="2023"/>
    <w:link w:val="1778"/>
    <w:qFormat/>
    <w:pPr>
      <w:jc w:val="center"/>
      <w:spacing w:before="120" w:after="120" w:line="360" w:lineRule="auto"/>
    </w:pPr>
    <w:rPr>
      <w:rFonts w:eastAsia="仿宋_GB2312"/>
      <w:b/>
      <w:sz w:val="24"/>
      <w:szCs w:val="20"/>
    </w:rPr>
  </w:style>
  <w:style w:type="table" w:styleId="2024">
    <w:name w:val="Table Normal"/>
    <w:next w:val="2024"/>
    <w:link w:val="1778"/>
    <w:uiPriority w:val="2"/>
    <w:unhideWhenUsed/>
    <w:qFormat/>
    <w:pPr>
      <w:widowControl w:val="off"/>
    </w:pPr>
    <w:rPr>
      <w:rFonts w:ascii="Calibri" w:hAnsi="Calibri"/>
      <w:sz w:val="22"/>
      <w:szCs w:val="22"/>
      <w:lang w:val="en-US" w:eastAsia="en-US" w:bidi="ar-SA"/>
    </w:rPr>
    <w:tblPr/>
  </w:style>
  <w:style w:type="paragraph" w:styleId="2025">
    <w:name w:val="Table Paragraph"/>
    <w:basedOn w:val="1778"/>
    <w:next w:val="2025"/>
    <w:link w:val="1778"/>
    <w:uiPriority w:val="1"/>
    <w:qFormat/>
    <w:pPr>
      <w:jc w:val="left"/>
    </w:pPr>
    <w:rPr>
      <w:rFonts w:ascii="宋体" w:hAnsi="宋体" w:cs="宋体"/>
      <w:sz w:val="22"/>
      <w:szCs w:val="22"/>
      <w:lang w:eastAsia="en-US"/>
    </w:rPr>
  </w:style>
  <w:style w:type="paragraph" w:styleId="2026">
    <w:name w:val="成文日期"/>
    <w:basedOn w:val="1778"/>
    <w:next w:val="2026"/>
    <w:link w:val="2027"/>
    <w:qFormat/>
    <w:pPr>
      <w:ind w:right="400" w:firstLine="200"/>
      <w:jc w:val="right"/>
      <w:spacing w:line="570" w:lineRule="exact"/>
    </w:pPr>
    <w:rPr>
      <w:rFonts w:ascii="仿宋_GB2312" w:eastAsia="仿宋_GB2312"/>
      <w:sz w:val="32"/>
      <w:szCs w:val="20"/>
    </w:rPr>
  </w:style>
  <w:style w:type="character" w:styleId="2027">
    <w:name w:val="成文日期 Char"/>
    <w:next w:val="2027"/>
    <w:link w:val="2026"/>
    <w:qFormat/>
    <w:rPr>
      <w:rFonts w:ascii="仿宋_GB2312" w:eastAsia="仿宋_GB2312"/>
      <w:sz w:val="32"/>
    </w:rPr>
  </w:style>
  <w:style w:type="paragraph" w:styleId="2028">
    <w:name w:val="修订"/>
    <w:next w:val="2028"/>
    <w:link w:val="1778"/>
    <w:uiPriority w:val="99"/>
    <w:unhideWhenUsed/>
    <w:rPr>
      <w:sz w:val="21"/>
      <w:szCs w:val="24"/>
      <w:lang w:val="en-US" w:eastAsia="zh-CN" w:bidi="ar-SA"/>
    </w:rPr>
  </w:style>
  <w:style w:type="paragraph" w:styleId="2029">
    <w:name w:val="正文1"/>
    <w:basedOn w:val="1778"/>
    <w:next w:val="2029"/>
    <w:link w:val="1778"/>
    <w:qFormat/>
    <w:pPr>
      <w:contextualSpacing/>
      <w:ind w:firstLine="200"/>
      <w:jc w:val="left"/>
      <w:spacing w:before="120" w:after="120"/>
      <w:widowControl/>
    </w:pPr>
    <w:rPr>
      <w:rFonts w:ascii="Calibri" w:hAnsi="Calibri" w:eastAsia="Adobe 仿宋 Std R"/>
      <w:sz w:val="20"/>
      <w:szCs w:val="21"/>
    </w:rPr>
  </w:style>
  <w:style w:type="character" w:styleId="2030">
    <w:name w:val="材料标题 Char"/>
    <w:next w:val="2030"/>
    <w:link w:val="2031"/>
    <w:qFormat/>
    <w:rPr>
      <w:rFonts w:ascii="方正小标宋简体" w:eastAsia="方正小标宋简体"/>
      <w:color w:val="000000"/>
      <w:sz w:val="44"/>
      <w:szCs w:val="44"/>
    </w:rPr>
  </w:style>
  <w:style w:type="paragraph" w:styleId="2031">
    <w:name w:val="材料标题"/>
    <w:basedOn w:val="1778"/>
    <w:next w:val="2031"/>
    <w:link w:val="2030"/>
    <w:qFormat/>
    <w:pPr>
      <w:jc w:val="center"/>
      <w:spacing w:line="700" w:lineRule="exact"/>
    </w:pPr>
    <w:rPr>
      <w:rFonts w:ascii="方正小标宋简体" w:eastAsia="方正小标宋简体"/>
      <w:color w:val="000000"/>
      <w:sz w:val="44"/>
      <w:szCs w:val="44"/>
    </w:rPr>
  </w:style>
  <w:style w:type="character" w:styleId="2032">
    <w:name w:val="未处理的提及"/>
    <w:next w:val="2032"/>
    <w:link w:val="1778"/>
    <w:uiPriority w:val="99"/>
    <w:unhideWhenUsed/>
    <w:rPr>
      <w:color w:val="605e5c"/>
      <w:shd w:val="clear" w:color="auto" w:fill="e1dfdd"/>
    </w:rPr>
  </w:style>
  <w:style w:type="character" w:styleId="2033">
    <w:name w:val="grame"/>
    <w:next w:val="2033"/>
    <w:link w:val="1778"/>
  </w:style>
  <w:style w:type="character" w:styleId="2034">
    <w:name w:val="标题 2 字符2"/>
    <w:next w:val="2034"/>
    <w:link w:val="1778"/>
    <w:qFormat/>
    <w:rPr>
      <w:rFonts w:ascii="Arial" w:hAnsi="Arial" w:eastAsia="黑体"/>
      <w:b/>
      <w:sz w:val="30"/>
      <w:lang w:val="en-US" w:eastAsia="zh-CN" w:bidi="ar-SA"/>
    </w:rPr>
  </w:style>
  <w:style w:type="character" w:styleId="2035">
    <w:name w:val="正文文本 字符3"/>
    <w:next w:val="2035"/>
    <w:link w:val="1778"/>
    <w:qFormat/>
    <w:rPr>
      <w:rFonts w:ascii="宋体" w:hAnsi="宋体"/>
      <w:sz w:val="24"/>
      <w:szCs w:val="24"/>
    </w:rPr>
  </w:style>
  <w:style w:type="character" w:styleId="2036">
    <w:name w:val="页脚 字符"/>
    <w:next w:val="2036"/>
    <w:link w:val="1778"/>
    <w:uiPriority w:val="99"/>
  </w:style>
  <w:style w:type="character" w:styleId="2037">
    <w:name w:val="font21"/>
    <w:next w:val="2037"/>
    <w:link w:val="1778"/>
    <w:qFormat/>
    <w:rPr>
      <w:rFonts w:hint="eastAsia" w:ascii="宋体" w:hAnsi="宋体" w:eastAsia="宋体" w:cs="宋体"/>
      <w:color w:val="000000"/>
      <w:sz w:val="20"/>
      <w:szCs w:val="20"/>
      <w:u w:val="none"/>
      <w:vertAlign w:val="superscript"/>
    </w:rPr>
  </w:style>
  <w:style w:type="character" w:styleId="2038">
    <w:name w:val="列表段落 字符"/>
    <w:next w:val="2038"/>
    <w:link w:val="1778"/>
    <w:uiPriority w:val="34"/>
    <w:qFormat/>
    <w:rPr>
      <w:rFonts w:ascii="Calibri" w:hAnsi="Calibri" w:eastAsia="宋体"/>
      <w:sz w:val="21"/>
      <w:szCs w:val="22"/>
      <w:lang w:val="en-US" w:eastAsia="zh-CN" w:bidi="ar-SA"/>
    </w:rPr>
  </w:style>
  <w:style w:type="paragraph" w:styleId="2039">
    <w:name w:val="msonormal"/>
    <w:basedOn w:val="1778"/>
    <w:next w:val="2039"/>
    <w:link w:val="1778"/>
    <w:pPr>
      <w:jc w:val="left"/>
      <w:spacing w:before="100" w:beforeAutospacing="1" w:after="100" w:afterAutospacing="1"/>
      <w:widowControl/>
    </w:pPr>
    <w:rPr>
      <w:rFonts w:ascii="宋体" w:hAnsi="宋体" w:cs="宋体"/>
      <w:sz w:val="24"/>
    </w:rPr>
  </w:style>
  <w:style w:type="paragraph" w:styleId="2040">
    <w:name w:val="xl64"/>
    <w:basedOn w:val="1778"/>
    <w:next w:val="2040"/>
    <w:link w:val="1778"/>
    <w:pPr>
      <w:jc w:val="left"/>
      <w:spacing w:before="100" w:beforeAutospacing="1" w:after="100" w:afterAutospacing="1"/>
      <w:widowControl/>
    </w:pPr>
    <w:rPr>
      <w:rFonts w:ascii="宋体" w:hAnsi="宋体" w:cs="宋体"/>
      <w:color w:val="000000"/>
      <w:sz w:val="16"/>
      <w:szCs w:val="16"/>
    </w:rPr>
  </w:style>
  <w:style w:type="paragraph" w:styleId="2041">
    <w:name w:val="xl65"/>
    <w:basedOn w:val="1778"/>
    <w:next w:val="2041"/>
    <w:link w:val="1778"/>
    <w:pPr>
      <w:jc w:val="left"/>
      <w:spacing w:before="100" w:beforeAutospacing="1" w:after="100" w:afterAutospacing="1"/>
      <w:widowControl/>
    </w:pPr>
    <w:rPr>
      <w:rFonts w:ascii="宋体" w:hAnsi="宋体" w:cs="宋体"/>
      <w:b/>
      <w:bCs/>
      <w:color w:val="000000"/>
      <w:sz w:val="16"/>
      <w:szCs w:val="16"/>
    </w:rPr>
  </w:style>
  <w:style w:type="paragraph" w:styleId="2042">
    <w:name w:val="xl66"/>
    <w:basedOn w:val="1778"/>
    <w:next w:val="2042"/>
    <w:link w:val="1778"/>
    <w:pPr>
      <w:jc w:val="center"/>
      <w:spacing w:before="100" w:beforeAutospacing="1" w:after="100" w:afterAutospacing="1"/>
      <w:widowControl/>
    </w:pPr>
    <w:rPr>
      <w:rFonts w:ascii="宋体" w:hAnsi="宋体" w:cs="宋体"/>
      <w:color w:val="000000"/>
      <w:sz w:val="20"/>
      <w:szCs w:val="20"/>
    </w:rPr>
  </w:style>
  <w:style w:type="paragraph" w:styleId="2043">
    <w:name w:val="xl67"/>
    <w:basedOn w:val="1778"/>
    <w:next w:val="2043"/>
    <w:link w:val="1778"/>
    <w:pPr>
      <w:jc w:val="left"/>
      <w:spacing w:before="100" w:beforeAutospacing="1" w:after="100" w:afterAutospacing="1"/>
      <w:widowControl/>
    </w:pPr>
    <w:rPr>
      <w:rFonts w:ascii="宋体" w:hAnsi="宋体" w:cs="宋体"/>
      <w:color w:val="000000"/>
      <w:sz w:val="24"/>
    </w:rPr>
  </w:style>
  <w:style w:type="paragraph" w:styleId="2044">
    <w:name w:val="xl68"/>
    <w:basedOn w:val="1778"/>
    <w:next w:val="2044"/>
    <w:link w:val="1778"/>
    <w:pPr>
      <w:jc w:val="left"/>
      <w:spacing w:before="100" w:beforeAutospacing="1" w:after="100" w:afterAutospacing="1"/>
      <w:widowControl/>
    </w:pPr>
    <w:rPr>
      <w:rFonts w:ascii="宋体" w:hAnsi="宋体" w:cs="宋体"/>
      <w:sz w:val="24"/>
    </w:rPr>
  </w:style>
  <w:style w:type="paragraph" w:styleId="2045">
    <w:name w:val="xl69"/>
    <w:basedOn w:val="1778"/>
    <w:next w:val="2045"/>
    <w:link w:val="1778"/>
    <w:pPr>
      <w:jc w:val="center"/>
      <w:spacing w:before="100" w:beforeAutospacing="1" w:after="100" w:afterAutospacing="1"/>
      <w:widowControl/>
    </w:pPr>
    <w:rPr>
      <w:rFonts w:ascii="宋体" w:hAnsi="宋体" w:cs="宋体"/>
      <w:sz w:val="24"/>
    </w:rPr>
  </w:style>
  <w:style w:type="paragraph" w:styleId="2046">
    <w:name w:val="xl70"/>
    <w:basedOn w:val="1778"/>
    <w:next w:val="2046"/>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47">
    <w:name w:val="xl71"/>
    <w:basedOn w:val="1778"/>
    <w:next w:val="2047"/>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48">
    <w:name w:val="xl72"/>
    <w:basedOn w:val="1778"/>
    <w:next w:val="2048"/>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49">
    <w:name w:val="xl73"/>
    <w:basedOn w:val="1778"/>
    <w:next w:val="2049"/>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0">
    <w:name w:val="xl74"/>
    <w:basedOn w:val="1778"/>
    <w:next w:val="2050"/>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1">
    <w:name w:val="xl75"/>
    <w:basedOn w:val="1778"/>
    <w:next w:val="2051"/>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2">
    <w:name w:val="xl76"/>
    <w:basedOn w:val="1778"/>
    <w:next w:val="2052"/>
    <w:link w:val="1778"/>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2053">
    <w:name w:val="xl77"/>
    <w:basedOn w:val="1778"/>
    <w:next w:val="2053"/>
    <w:link w:val="1778"/>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2054">
    <w:name w:val="xl78"/>
    <w:basedOn w:val="1778"/>
    <w:next w:val="2054"/>
    <w:link w:val="1778"/>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2055">
    <w:name w:val="xl79"/>
    <w:basedOn w:val="1778"/>
    <w:next w:val="2055"/>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56">
    <w:name w:val="xl80"/>
    <w:basedOn w:val="1778"/>
    <w:next w:val="2056"/>
    <w:link w:val="177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7">
    <w:name w:val="xl81"/>
    <w:basedOn w:val="1778"/>
    <w:next w:val="2057"/>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8">
    <w:name w:val="xl82"/>
    <w:basedOn w:val="1778"/>
    <w:next w:val="2058"/>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59">
    <w:name w:val="xl83"/>
    <w:basedOn w:val="1778"/>
    <w:next w:val="2059"/>
    <w:link w:val="1778"/>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2060">
    <w:name w:val="xl84"/>
    <w:basedOn w:val="1778"/>
    <w:next w:val="2060"/>
    <w:link w:val="177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61">
    <w:name w:val="xl85"/>
    <w:basedOn w:val="1778"/>
    <w:next w:val="2061"/>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2062">
    <w:name w:val="xl86"/>
    <w:basedOn w:val="1778"/>
    <w:next w:val="2062"/>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63">
    <w:name w:val="xl87"/>
    <w:basedOn w:val="1778"/>
    <w:next w:val="2063"/>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64">
    <w:name w:val="xl88"/>
    <w:basedOn w:val="1778"/>
    <w:next w:val="2064"/>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65">
    <w:name w:val="xl89"/>
    <w:basedOn w:val="1778"/>
    <w:next w:val="2065"/>
    <w:link w:val="1778"/>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2066">
    <w:name w:val="xl90"/>
    <w:basedOn w:val="1778"/>
    <w:next w:val="2066"/>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2067">
    <w:name w:val="xl91"/>
    <w:basedOn w:val="1778"/>
    <w:next w:val="2067"/>
    <w:link w:val="177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68">
    <w:name w:val="xl92"/>
    <w:basedOn w:val="1778"/>
    <w:next w:val="2068"/>
    <w:link w:val="177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69">
    <w:name w:val="xl93"/>
    <w:basedOn w:val="1778"/>
    <w:next w:val="2069"/>
    <w:link w:val="177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0">
    <w:name w:val="xl94"/>
    <w:basedOn w:val="1778"/>
    <w:next w:val="2070"/>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1">
    <w:name w:val="xl95"/>
    <w:basedOn w:val="1778"/>
    <w:next w:val="2071"/>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2">
    <w:name w:val="xl96"/>
    <w:basedOn w:val="1778"/>
    <w:next w:val="2072"/>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3">
    <w:name w:val="xl97"/>
    <w:basedOn w:val="1778"/>
    <w:next w:val="2073"/>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2074">
    <w:name w:val="xl98"/>
    <w:basedOn w:val="1778"/>
    <w:next w:val="2074"/>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75">
    <w:name w:val="xl99"/>
    <w:basedOn w:val="1778"/>
    <w:next w:val="2075"/>
    <w:link w:val="177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6">
    <w:name w:val="xl100"/>
    <w:basedOn w:val="1778"/>
    <w:next w:val="2076"/>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077">
    <w:name w:val="xl101"/>
    <w:basedOn w:val="1778"/>
    <w:next w:val="2077"/>
    <w:link w:val="17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78">
    <w:name w:val="xl102"/>
    <w:basedOn w:val="1778"/>
    <w:next w:val="2078"/>
    <w:link w:val="1778"/>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79">
    <w:name w:val="xl103"/>
    <w:basedOn w:val="1778"/>
    <w:next w:val="2079"/>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2080">
    <w:name w:val="xl104"/>
    <w:basedOn w:val="1778"/>
    <w:next w:val="2080"/>
    <w:link w:val="17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81">
    <w:name w:val="Default_0"/>
    <w:next w:val="2081"/>
    <w:link w:val="1778"/>
    <w:qFormat/>
    <w:pPr>
      <w:widowControl w:val="off"/>
    </w:pPr>
    <w:rPr>
      <w:rFonts w:ascii="宋体" w:hAnsi="Times New Roman" w:eastAsia="宋体" w:cs="Times New Roman"/>
      <w:color w:val="000000"/>
      <w:sz w:val="24"/>
      <w:szCs w:val="24"/>
      <w:lang w:val="en-US" w:eastAsia="zh-CN" w:bidi="ar-SA"/>
    </w:rPr>
  </w:style>
  <w:style w:type="paragraph" w:styleId="2082">
    <w:name w:val="WPSOffice手动目录 1"/>
    <w:next w:val="2082"/>
    <w:link w:val="1778"/>
    <w:rPr>
      <w:sz w:val="20"/>
      <w:szCs w:val="20"/>
    </w:rPr>
  </w:style>
  <w:style w:type="paragraph" w:styleId="2083">
    <w:name w:val="Table Text"/>
    <w:basedOn w:val="1778"/>
    <w:next w:val="2083"/>
    <w:link w:val="1778"/>
    <w:semiHidden/>
    <w:qFormat/>
    <w:rPr>
      <w:rFonts w:ascii="宋体" w:hAnsi="宋体" w:eastAsia="宋体" w:cs="宋体"/>
      <w:sz w:val="21"/>
      <w:szCs w:val="21"/>
      <w:lang w:val="en-US" w:eastAsia="en-US" w:bidi="ar-SA"/>
    </w:rPr>
  </w:style>
  <w:style w:type="paragraph" w:styleId="2084">
    <w:name w:val="List Paragraph"/>
    <w:basedOn w:val="1778"/>
    <w:next w:val="2084"/>
    <w:link w:val="1778"/>
    <w:uiPriority w:val="34"/>
    <w:qFormat/>
    <w:pPr>
      <w:ind w:firstLine="420"/>
    </w:pPr>
    <w:rPr>
      <w:rFonts w:ascii="Calibri" w:hAnsi="Calibri"/>
      <w:szCs w:val="22"/>
    </w:rPr>
  </w:style>
  <w:style w:type="paragraph" w:styleId="2085">
    <w:name w:val="正文文本1"/>
    <w:basedOn w:val="1778"/>
    <w:next w:val="2085"/>
    <w:link w:val="1778"/>
    <w:qFormat/>
    <w:pPr>
      <w:spacing w:before="120" w:line="22" w:lineRule="atLeast"/>
      <w:tabs>
        <w:tab w:val="left" w:pos="567" w:leader="none"/>
      </w:tabs>
    </w:pPr>
    <w:rPr>
      <w:rFonts w:ascii="宋体" w:hAnsi="宋体"/>
      <w:sz w:val="24"/>
    </w:rPr>
  </w:style>
  <w:style w:type="paragraph" w:styleId="2086">
    <w:name w:val="段"/>
    <w:basedOn w:val="1778"/>
    <w:next w:val="2086"/>
    <w:link w:val="1778"/>
    <w:qFormat/>
    <w:pPr>
      <w:ind w:firstLine="425"/>
    </w:pPr>
    <w:rPr>
      <w:rFonts w:ascii="宋体"/>
    </w:rPr>
  </w:style>
  <w:style w:type="paragraph" w:styleId="2087">
    <w:name w:val="标题 21"/>
    <w:basedOn w:val="1778"/>
    <w:next w:val="2088"/>
    <w:link w:val="1778"/>
    <w:uiPriority w:val="9"/>
    <w:qFormat/>
    <w:pPr>
      <w:jc w:val="center"/>
      <w:keepLines/>
      <w:keepNext/>
      <w:spacing w:before="120" w:line="300" w:lineRule="auto"/>
      <w:outlineLvl w:val="1"/>
    </w:pPr>
    <w:rPr>
      <w:rFonts w:ascii="Arial" w:hAnsi="Arial" w:eastAsia="黑体"/>
      <w:b/>
      <w:sz w:val="30"/>
      <w:szCs w:val="20"/>
    </w:rPr>
  </w:style>
  <w:style w:type="paragraph" w:styleId="2088">
    <w:name w:val="正文缩进11"/>
    <w:basedOn w:val="1778"/>
    <w:next w:val="2088"/>
    <w:link w:val="1778"/>
    <w:qFormat/>
    <w:pPr>
      <w:ind w:firstLine="420"/>
      <w:jc w:val="left"/>
    </w:pPr>
    <w:rPr>
      <w:rFonts w:ascii="宋体"/>
      <w:sz w:val="24"/>
    </w:rPr>
  </w:style>
  <w:style w:type="paragraph" w:styleId="2089">
    <w:name w:val="_Style 50"/>
    <w:basedOn w:val="1778"/>
    <w:next w:val="1874"/>
    <w:link w:val="1778"/>
    <w:uiPriority w:val="34"/>
    <w:qFormat/>
    <w:pPr>
      <w:ind w:firstLine="420"/>
    </w:pPr>
    <w:rPr>
      <w:rFonts w:ascii="Calibri" w:hAnsi="Calibri" w:eastAsia="宋体"/>
    </w:rPr>
  </w:style>
  <w:style w:type="paragraph" w:styleId="2090">
    <w:name w:val="Normal_0_1_0_0"/>
    <w:next w:val="2090"/>
    <w:link w:val="1778"/>
    <w:qFormat/>
    <w:pPr>
      <w:jc w:val="both"/>
      <w:widowControl w:val="off"/>
    </w:pPr>
    <w:rPr>
      <w:rFonts w:ascii="Calibri" w:hAnsi="Calibri" w:eastAsia="宋体" w:cs="Times New Roman"/>
      <w:lang w:val="en-US" w:eastAsia="zh-CN" w:bidi="ar-SA"/>
    </w:rPr>
  </w:style>
  <w:style w:type="paragraph" w:styleId="2091">
    <w:name w:val="列表段落1"/>
    <w:basedOn w:val="1778"/>
    <w:next w:val="2091"/>
    <w:link w:val="1778"/>
    <w:qFormat/>
    <w:pPr>
      <w:ind w:firstLine="420"/>
      <w:jc w:val="left"/>
    </w:pPr>
    <w:rPr>
      <w:rFonts w:ascii="Calibri" w:hAnsi="Calibri" w:eastAsia="宋体" w:cs="Times New Roman"/>
      <w:sz w:val="20"/>
      <w:szCs w:val="20"/>
    </w:rPr>
  </w:style>
  <w:style w:type="paragraph" w:styleId="2092">
    <w:name w:val="正文_5"/>
    <w:next w:val="2092"/>
    <w:link w:val="1778"/>
    <w:qFormat/>
    <w:pPr>
      <w:jc w:val="both"/>
      <w:widowControl w:val="off"/>
    </w:pPr>
    <w:rPr>
      <w:rFonts w:ascii="Calibri" w:hAnsi="Calibri" w:eastAsia="宋体" w:cs="Times New Roman"/>
      <w:sz w:val="21"/>
      <w:szCs w:val="22"/>
      <w:lang w:val="en-US" w:eastAsia="zh-CN" w:bidi="ar-SA"/>
    </w:rPr>
  </w:style>
  <w:style w:type="paragraph" w:styleId="2093">
    <w:name w:val="脚注文本1"/>
    <w:basedOn w:val="2029"/>
    <w:next w:val="2094"/>
    <w:link w:val="1778"/>
    <w:qFormat/>
    <w:pPr>
      <w:jc w:val="left"/>
    </w:pPr>
    <w:rPr>
      <w:rFonts w:ascii="宋体" w:hAnsi="宋体" w:eastAsia="Times New Roman"/>
      <w:sz w:val="18"/>
      <w:szCs w:val="18"/>
    </w:rPr>
  </w:style>
  <w:style w:type="paragraph" w:styleId="2094">
    <w:name w:val="索引 51"/>
    <w:basedOn w:val="2029"/>
    <w:next w:val="2029"/>
    <w:link w:val="1778"/>
    <w:qFormat/>
    <w:pPr>
      <w:ind w:left="798"/>
      <w:jc w:val="left"/>
    </w:pPr>
    <w:rPr>
      <w:rFonts w:ascii="Calibri" w:hAnsi="Calibri"/>
    </w:rPr>
  </w:style>
  <w:style w:type="paragraph" w:styleId="2095">
    <w:name w:val="纯文本11"/>
    <w:basedOn w:val="1778"/>
    <w:next w:val="2095"/>
    <w:link w:val="1778"/>
    <w:uiPriority w:val="99"/>
    <w:qFormat/>
    <w:rPr>
      <w:rFonts w:hint="eastAsia" w:ascii="宋体" w:hAnsi="Courier New"/>
      <w:szCs w:val="20"/>
    </w:rPr>
  </w:style>
  <w:style w:type="paragraph" w:styleId="2096">
    <w:name w:val="正文文本11"/>
    <w:basedOn w:val="1778"/>
    <w:next w:val="1778"/>
    <w:link w:val="1778"/>
    <w:rPr>
      <w:rFonts w:ascii="楷体_GB2312" w:hAnsi="Arial" w:eastAsia="楷体_GB2312"/>
      <w:sz w:val="28"/>
      <w:szCs w:val="28"/>
    </w:rPr>
  </w:style>
  <w:style w:type="paragraph" w:styleId="2097">
    <w:name w:val="p"/>
    <w:basedOn w:val="1778"/>
    <w:next w:val="2097"/>
    <w:link w:val="1778"/>
    <w:qFormat/>
  </w:style>
  <w:style w:type="paragraph" w:styleId="2098">
    <w:name w:val="纯文本3"/>
    <w:next w:val="1832"/>
    <w:link w:val="1778"/>
    <w:qFormat/>
    <w:pPr>
      <w:jc w:val="both"/>
      <w:widowControl w:val="off"/>
    </w:pPr>
    <w:rPr>
      <w:rFonts w:ascii="宋体" w:hAnsi="宋体" w:eastAsia="楷体_GB2312" w:cs="Times New Roman"/>
      <w:sz w:val="26"/>
      <w:szCs w:val="22"/>
      <w:lang w:val="en-US" w:eastAsia="zh-CN" w:bidi="ar-SA"/>
    </w:rPr>
  </w:style>
  <w:style w:type="character" w:styleId="20497" w:default="1">
    <w:name w:val="Default Paragraph Font"/>
    <w:uiPriority w:val="1"/>
    <w:semiHidden/>
    <w:unhideWhenUsed/>
  </w:style>
  <w:style w:type="numbering" w:styleId="20498" w:default="1">
    <w:name w:val="No List"/>
    <w:uiPriority w:val="99"/>
    <w:semiHidden/>
    <w:unhideWhenUsed/>
  </w:style>
  <w:style w:type="table" w:styleId="204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0" Type="http://schemas.openxmlformats.org/officeDocument/2006/relationships/footer" Target="footer21.xml" /><Relationship Id="rId31" Type="http://schemas.openxmlformats.org/officeDocument/2006/relationships/footer" Target="footer22.xml" /><Relationship Id="rId32" Type="http://schemas.openxmlformats.org/officeDocument/2006/relationships/footer" Target="footer23.xml" /><Relationship Id="rId33" Type="http://schemas.openxmlformats.org/officeDocument/2006/relationships/footer" Target="footer24.xml" /><Relationship Id="rId34" Type="http://schemas.openxmlformats.org/officeDocument/2006/relationships/footer" Target="footer25.xml" /><Relationship Id="rId35" Type="http://schemas.openxmlformats.org/officeDocument/2006/relationships/footer" Target="footer2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7</cp:revision>
  <dcterms:created xsi:type="dcterms:W3CDTF">2024-03-13T13:38:00Z</dcterms:created>
  <dcterms:modified xsi:type="dcterms:W3CDTF">2026-04-07T08:08:21Z</dcterms:modified>
</cp:coreProperties>
</file>